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6E" w:rsidRPr="003A4B47" w:rsidRDefault="0055026E" w:rsidP="007E3203">
      <w:pPr>
        <w:tabs>
          <w:tab w:val="center" w:pos="4680"/>
        </w:tabs>
        <w:rPr>
          <w:rFonts w:ascii="Times New Roman" w:hAnsi="Times New Roman"/>
          <w:szCs w:val="24"/>
        </w:rPr>
      </w:pPr>
      <w:bookmarkStart w:id="0" w:name="OLE_LINK5"/>
      <w:bookmarkStart w:id="1" w:name="OLE_LINK6"/>
      <w:bookmarkStart w:id="2" w:name="_GoBack"/>
      <w:bookmarkEnd w:id="2"/>
    </w:p>
    <w:p w:rsidR="0055026E" w:rsidRPr="003A4B47" w:rsidRDefault="0055026E" w:rsidP="007E3203">
      <w:pPr>
        <w:tabs>
          <w:tab w:val="center" w:pos="4680"/>
        </w:tabs>
        <w:rPr>
          <w:rFonts w:ascii="Times New Roman" w:hAnsi="Times New Roman"/>
          <w:szCs w:val="24"/>
        </w:rPr>
      </w:pPr>
    </w:p>
    <w:p w:rsidR="0055026E" w:rsidRPr="003A4B47" w:rsidRDefault="0055026E" w:rsidP="007E3203">
      <w:pPr>
        <w:tabs>
          <w:tab w:val="center" w:pos="4680"/>
        </w:tabs>
        <w:rPr>
          <w:rFonts w:ascii="Times New Roman" w:hAnsi="Times New Roman"/>
          <w:szCs w:val="24"/>
        </w:rPr>
      </w:pPr>
    </w:p>
    <w:p w:rsidR="0055026E" w:rsidRPr="003A4B47" w:rsidRDefault="0055026E" w:rsidP="007E3203">
      <w:pPr>
        <w:tabs>
          <w:tab w:val="center" w:pos="4680"/>
        </w:tabs>
        <w:rPr>
          <w:rFonts w:ascii="Times New Roman" w:hAnsi="Times New Roman"/>
          <w:szCs w:val="24"/>
        </w:rPr>
      </w:pPr>
    </w:p>
    <w:p w:rsidR="0055026E" w:rsidRPr="00CD2EA6" w:rsidRDefault="0055026E" w:rsidP="007E3203">
      <w:pPr>
        <w:pBdr>
          <w:bottom w:val="single" w:sz="24" w:space="1" w:color="auto"/>
        </w:pBdr>
        <w:rPr>
          <w:rFonts w:ascii="Calibri" w:hAnsi="Calibri"/>
          <w:color w:val="000000"/>
        </w:rPr>
      </w:pPr>
      <w:bookmarkStart w:id="3" w:name="OLE_LINK2"/>
      <w:bookmarkStart w:id="4" w:name="OLE_LINK3"/>
    </w:p>
    <w:bookmarkEnd w:id="3"/>
    <w:bookmarkEnd w:id="4"/>
    <w:p w:rsidR="0055026E" w:rsidRPr="00CD2EA6" w:rsidRDefault="0055026E" w:rsidP="007E3203">
      <w:pPr>
        <w:tabs>
          <w:tab w:val="center" w:pos="4680"/>
        </w:tabs>
        <w:rPr>
          <w:rFonts w:ascii="Calibri" w:hAnsi="Calibri"/>
          <w:szCs w:val="24"/>
        </w:rPr>
      </w:pPr>
    </w:p>
    <w:p w:rsidR="0055026E" w:rsidRPr="00CD2EA6" w:rsidRDefault="0055026E" w:rsidP="007E3203">
      <w:pPr>
        <w:tabs>
          <w:tab w:val="center" w:pos="4680"/>
        </w:tabs>
        <w:rPr>
          <w:rFonts w:ascii="Calibri" w:hAnsi="Calibri"/>
          <w:szCs w:val="24"/>
        </w:rPr>
      </w:pPr>
    </w:p>
    <w:p w:rsidR="0055026E" w:rsidRDefault="00B07102" w:rsidP="007E3203">
      <w:pPr>
        <w:tabs>
          <w:tab w:val="center" w:pos="4680"/>
        </w:tabs>
        <w:rPr>
          <w:rFonts w:ascii="Calibri" w:hAnsi="Calibri"/>
          <w:b/>
          <w:szCs w:val="24"/>
        </w:rPr>
      </w:pPr>
      <w:r>
        <w:rPr>
          <w:rFonts w:ascii="Calibri" w:hAnsi="Calibri"/>
          <w:b/>
          <w:szCs w:val="24"/>
        </w:rPr>
        <w:t>Message Testing for</w:t>
      </w:r>
      <w:r w:rsidR="0055026E" w:rsidRPr="00CD2EA6">
        <w:rPr>
          <w:rFonts w:ascii="Calibri" w:hAnsi="Calibri"/>
          <w:b/>
          <w:szCs w:val="24"/>
        </w:rPr>
        <w:t xml:space="preserve"> </w:t>
      </w:r>
      <w:r w:rsidR="0055026E">
        <w:rPr>
          <w:rFonts w:ascii="Calibri" w:hAnsi="Calibri"/>
          <w:b/>
          <w:szCs w:val="24"/>
        </w:rPr>
        <w:t>Tobacco</w:t>
      </w:r>
      <w:r w:rsidR="0055026E" w:rsidRPr="00CD2EA6">
        <w:rPr>
          <w:rFonts w:ascii="Calibri" w:hAnsi="Calibri"/>
          <w:b/>
          <w:szCs w:val="24"/>
        </w:rPr>
        <w:t xml:space="preserve"> Communication Activities</w:t>
      </w:r>
      <w:r w:rsidR="0055026E">
        <w:rPr>
          <w:rFonts w:ascii="Calibri" w:hAnsi="Calibri"/>
          <w:b/>
          <w:szCs w:val="24"/>
        </w:rPr>
        <w:t xml:space="preserve"> (</w:t>
      </w:r>
      <w:r w:rsidR="00454745">
        <w:rPr>
          <w:rFonts w:ascii="Calibri" w:hAnsi="Calibri"/>
          <w:b/>
          <w:szCs w:val="24"/>
        </w:rPr>
        <w:t>MTTCA</w:t>
      </w:r>
      <w:r w:rsidR="0055026E">
        <w:rPr>
          <w:rFonts w:ascii="Calibri" w:hAnsi="Calibri"/>
          <w:b/>
          <w:szCs w:val="24"/>
        </w:rPr>
        <w:t>)</w:t>
      </w:r>
    </w:p>
    <w:p w:rsidR="00EC12A4" w:rsidRDefault="00526267" w:rsidP="007E3203">
      <w:pPr>
        <w:tabs>
          <w:tab w:val="center" w:pos="4680"/>
        </w:tabs>
        <w:rPr>
          <w:rFonts w:ascii="Calibri" w:hAnsi="Calibri"/>
          <w:b/>
          <w:szCs w:val="24"/>
        </w:rPr>
      </w:pPr>
      <w:r>
        <w:rPr>
          <w:rFonts w:ascii="Calibri" w:hAnsi="Calibri"/>
          <w:b/>
          <w:szCs w:val="24"/>
        </w:rPr>
        <w:t>(OMB No. 0920-0910, exp. 1/31/2015)</w:t>
      </w:r>
    </w:p>
    <w:p w:rsidR="0055026E" w:rsidRPr="005C3486" w:rsidRDefault="0055026E" w:rsidP="007E3203">
      <w:pPr>
        <w:tabs>
          <w:tab w:val="center" w:pos="4680"/>
        </w:tabs>
        <w:rPr>
          <w:rFonts w:ascii="Calibri" w:hAnsi="Calibri"/>
          <w:szCs w:val="24"/>
        </w:rPr>
      </w:pPr>
    </w:p>
    <w:p w:rsidR="0055026E" w:rsidRDefault="00A93149" w:rsidP="007E3203">
      <w:pPr>
        <w:tabs>
          <w:tab w:val="center" w:pos="4680"/>
        </w:tabs>
        <w:rPr>
          <w:rFonts w:ascii="Calibri" w:hAnsi="Calibri"/>
          <w:szCs w:val="24"/>
        </w:rPr>
      </w:pPr>
      <w:r>
        <w:rPr>
          <w:rFonts w:ascii="Calibri" w:hAnsi="Calibri"/>
          <w:szCs w:val="24"/>
        </w:rPr>
        <w:t>Revision</w:t>
      </w:r>
    </w:p>
    <w:p w:rsidR="00E9146F" w:rsidRDefault="00E9146F" w:rsidP="007E3203">
      <w:pPr>
        <w:tabs>
          <w:tab w:val="center" w:pos="4680"/>
        </w:tabs>
        <w:rPr>
          <w:rFonts w:ascii="Calibri" w:hAnsi="Calibri"/>
          <w:szCs w:val="24"/>
        </w:rPr>
      </w:pPr>
    </w:p>
    <w:p w:rsidR="00E9146F" w:rsidRDefault="000D7E01" w:rsidP="007E3203">
      <w:pPr>
        <w:tabs>
          <w:tab w:val="center" w:pos="4680"/>
        </w:tabs>
        <w:rPr>
          <w:rFonts w:ascii="Calibri" w:hAnsi="Calibri"/>
          <w:szCs w:val="24"/>
        </w:rPr>
      </w:pPr>
      <w:r>
        <w:rPr>
          <w:rFonts w:ascii="Calibri" w:hAnsi="Calibri"/>
          <w:szCs w:val="24"/>
        </w:rPr>
        <w:t>November 14</w:t>
      </w:r>
      <w:r w:rsidR="00E9146F">
        <w:rPr>
          <w:rFonts w:ascii="Calibri" w:hAnsi="Calibri"/>
          <w:szCs w:val="24"/>
        </w:rPr>
        <w:t>, 2013</w:t>
      </w:r>
    </w:p>
    <w:p w:rsidR="0055026E" w:rsidRDefault="0055026E" w:rsidP="007E3203">
      <w:pPr>
        <w:tabs>
          <w:tab w:val="center" w:pos="4680"/>
        </w:tabs>
        <w:rPr>
          <w:rFonts w:ascii="Calibri" w:hAnsi="Calibri"/>
          <w:szCs w:val="24"/>
        </w:rPr>
      </w:pPr>
    </w:p>
    <w:p w:rsidR="0055026E" w:rsidRPr="00CD2EA6" w:rsidRDefault="0055026E" w:rsidP="007E3203">
      <w:pPr>
        <w:tabs>
          <w:tab w:val="center" w:pos="4680"/>
        </w:tabs>
        <w:rPr>
          <w:rFonts w:ascii="Calibri" w:hAnsi="Calibri"/>
          <w:szCs w:val="24"/>
        </w:rPr>
      </w:pPr>
      <w:r>
        <w:rPr>
          <w:rFonts w:ascii="Calibri" w:hAnsi="Calibri"/>
          <w:szCs w:val="24"/>
        </w:rPr>
        <w:t>Supporting Statement: Part A</w:t>
      </w:r>
    </w:p>
    <w:p w:rsidR="0055026E" w:rsidRDefault="0055026E" w:rsidP="007E3203">
      <w:pPr>
        <w:rPr>
          <w:rFonts w:ascii="Calibri" w:hAnsi="Calibri"/>
          <w:szCs w:val="24"/>
        </w:rPr>
      </w:pPr>
    </w:p>
    <w:p w:rsidR="00E9146F" w:rsidRDefault="00E9146F" w:rsidP="007E3203">
      <w:pPr>
        <w:tabs>
          <w:tab w:val="center" w:pos="4680"/>
        </w:tabs>
        <w:rPr>
          <w:rFonts w:ascii="Calibri" w:hAnsi="Calibri"/>
          <w:szCs w:val="24"/>
        </w:rPr>
      </w:pPr>
    </w:p>
    <w:p w:rsidR="00E9146F" w:rsidRDefault="00E9146F" w:rsidP="007E3203">
      <w:pPr>
        <w:tabs>
          <w:tab w:val="center" w:pos="4680"/>
        </w:tabs>
        <w:rPr>
          <w:rFonts w:ascii="Calibri" w:hAnsi="Calibri"/>
          <w:szCs w:val="24"/>
        </w:rPr>
      </w:pPr>
    </w:p>
    <w:p w:rsidR="00065F0A" w:rsidRDefault="0055026E" w:rsidP="007E3203">
      <w:pPr>
        <w:tabs>
          <w:tab w:val="center" w:pos="4680"/>
        </w:tabs>
        <w:rPr>
          <w:rFonts w:ascii="Calibri" w:hAnsi="Calibri"/>
          <w:szCs w:val="24"/>
        </w:rPr>
      </w:pPr>
      <w:r w:rsidRPr="00CD2EA6">
        <w:rPr>
          <w:rFonts w:ascii="Calibri" w:hAnsi="Calibri"/>
          <w:szCs w:val="24"/>
        </w:rPr>
        <w:t>Centers for</w:t>
      </w:r>
      <w:r w:rsidR="00065F0A">
        <w:rPr>
          <w:rFonts w:ascii="Calibri" w:hAnsi="Calibri"/>
          <w:szCs w:val="24"/>
        </w:rPr>
        <w:t xml:space="preserve"> Disease Control and Prevention</w:t>
      </w:r>
      <w:r w:rsidRPr="00CD2EA6">
        <w:rPr>
          <w:rFonts w:ascii="Calibri" w:hAnsi="Calibri"/>
          <w:szCs w:val="24"/>
        </w:rPr>
        <w:t xml:space="preserve"> </w:t>
      </w:r>
    </w:p>
    <w:p w:rsidR="00065F0A" w:rsidRDefault="0055026E" w:rsidP="007E3203">
      <w:pPr>
        <w:tabs>
          <w:tab w:val="center" w:pos="4680"/>
        </w:tabs>
        <w:rPr>
          <w:rFonts w:ascii="Calibri" w:hAnsi="Calibri"/>
          <w:szCs w:val="24"/>
        </w:rPr>
      </w:pPr>
      <w:r w:rsidRPr="00CD2EA6">
        <w:rPr>
          <w:rFonts w:ascii="Calibri" w:hAnsi="Calibri"/>
          <w:szCs w:val="24"/>
        </w:rPr>
        <w:t xml:space="preserve">National Center for Chronic Disease </w:t>
      </w:r>
      <w:r w:rsidR="00065F0A">
        <w:rPr>
          <w:rFonts w:ascii="Calibri" w:hAnsi="Calibri"/>
          <w:szCs w:val="24"/>
        </w:rPr>
        <w:t>Prevention and Health Promotion</w:t>
      </w:r>
    </w:p>
    <w:p w:rsidR="00065F0A" w:rsidRDefault="00065F0A" w:rsidP="007E3203">
      <w:pPr>
        <w:tabs>
          <w:tab w:val="center" w:pos="4680"/>
        </w:tabs>
        <w:rPr>
          <w:rFonts w:ascii="Calibri" w:hAnsi="Calibri"/>
          <w:szCs w:val="24"/>
        </w:rPr>
      </w:pPr>
      <w:r>
        <w:rPr>
          <w:rFonts w:ascii="Calibri" w:hAnsi="Calibri"/>
          <w:szCs w:val="24"/>
        </w:rPr>
        <w:t>Office of Smoking and Health</w:t>
      </w:r>
    </w:p>
    <w:p w:rsidR="0055026E" w:rsidRPr="00CD2EA6" w:rsidRDefault="0055026E" w:rsidP="007E3203">
      <w:pPr>
        <w:tabs>
          <w:tab w:val="center" w:pos="4680"/>
        </w:tabs>
        <w:rPr>
          <w:rStyle w:val="Strong"/>
          <w:rFonts w:ascii="Calibri" w:hAnsi="Calibri"/>
          <w:b w:val="0"/>
          <w:szCs w:val="24"/>
        </w:rPr>
      </w:pPr>
      <w:r w:rsidRPr="00CD2EA6">
        <w:rPr>
          <w:rFonts w:ascii="Calibri" w:hAnsi="Calibri"/>
          <w:szCs w:val="24"/>
        </w:rPr>
        <w:t>Health Communications Branch</w:t>
      </w:r>
    </w:p>
    <w:p w:rsidR="0055026E" w:rsidRPr="00CD2EA6" w:rsidRDefault="0055026E" w:rsidP="007E3203">
      <w:pPr>
        <w:rPr>
          <w:rFonts w:ascii="Calibri" w:hAnsi="Calibri"/>
          <w:bCs/>
          <w:color w:val="000000"/>
        </w:rPr>
      </w:pPr>
    </w:p>
    <w:p w:rsidR="00E9146F" w:rsidRPr="006F2454" w:rsidRDefault="00E9146F" w:rsidP="00E9146F">
      <w:pPr>
        <w:pStyle w:val="Footer"/>
        <w:tabs>
          <w:tab w:val="clear" w:pos="4320"/>
          <w:tab w:val="clear" w:pos="8640"/>
        </w:tabs>
        <w:rPr>
          <w:rFonts w:ascii="Calibri" w:hAnsi="Calibri"/>
          <w:color w:val="FF0000"/>
          <w:szCs w:val="24"/>
        </w:rPr>
      </w:pPr>
      <w:r w:rsidRPr="006F2454">
        <w:rPr>
          <w:rFonts w:ascii="Calibri" w:hAnsi="Calibri"/>
          <w:szCs w:val="24"/>
        </w:rPr>
        <w:t xml:space="preserve">Project Manager:  </w:t>
      </w:r>
      <w:r>
        <w:rPr>
          <w:rFonts w:ascii="Calibri" w:hAnsi="Calibri"/>
          <w:szCs w:val="24"/>
        </w:rPr>
        <w:t>Michelle O’Hegarty, PhD</w:t>
      </w:r>
    </w:p>
    <w:p w:rsidR="00E9146F" w:rsidRPr="006F2454" w:rsidRDefault="00E9146F" w:rsidP="00E9146F">
      <w:pPr>
        <w:pStyle w:val="Footer"/>
        <w:tabs>
          <w:tab w:val="clear" w:pos="4320"/>
          <w:tab w:val="clear" w:pos="8640"/>
        </w:tabs>
        <w:rPr>
          <w:rFonts w:ascii="Calibri" w:hAnsi="Calibri"/>
          <w:szCs w:val="24"/>
        </w:rPr>
      </w:pPr>
      <w:r>
        <w:rPr>
          <w:rFonts w:ascii="Calibri" w:hAnsi="Calibri"/>
          <w:szCs w:val="24"/>
        </w:rPr>
        <w:t>Health Communication</w:t>
      </w:r>
      <w:r w:rsidRPr="006F2454">
        <w:rPr>
          <w:rFonts w:ascii="Calibri" w:hAnsi="Calibri"/>
          <w:szCs w:val="24"/>
        </w:rPr>
        <w:t xml:space="preserve"> Specialist</w:t>
      </w:r>
    </w:p>
    <w:p w:rsidR="00E9146F" w:rsidRPr="006F2454" w:rsidRDefault="00E9146F" w:rsidP="00E9146F">
      <w:pPr>
        <w:pStyle w:val="Footer"/>
        <w:tabs>
          <w:tab w:val="clear" w:pos="4320"/>
          <w:tab w:val="clear" w:pos="8640"/>
        </w:tabs>
        <w:rPr>
          <w:rFonts w:ascii="Calibri" w:hAnsi="Calibri"/>
          <w:szCs w:val="24"/>
        </w:rPr>
      </w:pPr>
      <w:r w:rsidRPr="006F2454">
        <w:rPr>
          <w:rFonts w:ascii="Calibri" w:hAnsi="Calibri"/>
          <w:szCs w:val="24"/>
        </w:rPr>
        <w:t>Phone:  (770) 488-</w:t>
      </w:r>
      <w:r>
        <w:rPr>
          <w:rFonts w:ascii="Calibri" w:hAnsi="Calibri"/>
          <w:szCs w:val="24"/>
        </w:rPr>
        <w:t>5582</w:t>
      </w:r>
    </w:p>
    <w:p w:rsidR="00E9146F" w:rsidRPr="006F2454" w:rsidRDefault="00E9146F" w:rsidP="00E9146F">
      <w:pPr>
        <w:pStyle w:val="Footer"/>
        <w:tabs>
          <w:tab w:val="clear" w:pos="4320"/>
          <w:tab w:val="clear" w:pos="8640"/>
        </w:tabs>
        <w:rPr>
          <w:rFonts w:ascii="Calibri" w:hAnsi="Calibri"/>
          <w:szCs w:val="24"/>
        </w:rPr>
      </w:pPr>
      <w:r w:rsidRPr="006F2454">
        <w:rPr>
          <w:rFonts w:ascii="Calibri" w:hAnsi="Calibri"/>
          <w:szCs w:val="24"/>
        </w:rPr>
        <w:t>Fax:</w:t>
      </w:r>
      <w:r w:rsidRPr="006F2454">
        <w:rPr>
          <w:rFonts w:ascii="Calibri" w:hAnsi="Calibri"/>
          <w:szCs w:val="24"/>
        </w:rPr>
        <w:tab/>
        <w:t xml:space="preserve"> (770) 488-</w:t>
      </w:r>
      <w:r>
        <w:rPr>
          <w:rFonts w:ascii="Calibri" w:hAnsi="Calibri"/>
          <w:szCs w:val="24"/>
        </w:rPr>
        <w:t>5848</w:t>
      </w:r>
    </w:p>
    <w:p w:rsidR="00E9146F" w:rsidRPr="006F2454" w:rsidRDefault="00E9146F" w:rsidP="00E9146F">
      <w:pPr>
        <w:pStyle w:val="Footer"/>
        <w:tabs>
          <w:tab w:val="clear" w:pos="4320"/>
          <w:tab w:val="clear" w:pos="8640"/>
        </w:tabs>
        <w:rPr>
          <w:rFonts w:ascii="Calibri" w:hAnsi="Calibri"/>
          <w:szCs w:val="24"/>
        </w:rPr>
      </w:pPr>
      <w:r w:rsidRPr="006F2454">
        <w:rPr>
          <w:rFonts w:ascii="Calibri" w:hAnsi="Calibri"/>
          <w:szCs w:val="24"/>
        </w:rPr>
        <w:t>Email address:</w:t>
      </w:r>
      <w:r w:rsidRPr="006F2454">
        <w:rPr>
          <w:rFonts w:ascii="Calibri" w:hAnsi="Calibri"/>
          <w:szCs w:val="24"/>
        </w:rPr>
        <w:tab/>
        <w:t xml:space="preserve">   </w:t>
      </w:r>
      <w:r>
        <w:rPr>
          <w:rFonts w:ascii="Calibri" w:hAnsi="Calibri"/>
          <w:szCs w:val="24"/>
        </w:rPr>
        <w:t>mohegarty</w:t>
      </w:r>
      <w:r w:rsidRPr="006F2454">
        <w:rPr>
          <w:rFonts w:ascii="Calibri" w:hAnsi="Calibri"/>
          <w:szCs w:val="24"/>
        </w:rPr>
        <w:t>@cdc.gov</w:t>
      </w:r>
    </w:p>
    <w:p w:rsidR="00E9146F" w:rsidRPr="006F2454" w:rsidRDefault="00E9146F" w:rsidP="00E9146F">
      <w:pPr>
        <w:rPr>
          <w:rFonts w:ascii="Calibri" w:hAnsi="Calibri"/>
          <w:szCs w:val="24"/>
        </w:rPr>
      </w:pPr>
      <w:r w:rsidRPr="006F2454">
        <w:rPr>
          <w:rFonts w:ascii="Calibri" w:hAnsi="Calibri"/>
          <w:szCs w:val="24"/>
        </w:rPr>
        <w:t>Centers for Disease Control and Prevention</w:t>
      </w:r>
    </w:p>
    <w:p w:rsidR="00E9146F" w:rsidRPr="006F2454" w:rsidRDefault="00E9146F" w:rsidP="00E9146F">
      <w:pPr>
        <w:rPr>
          <w:rFonts w:ascii="Calibri" w:hAnsi="Calibri"/>
          <w:szCs w:val="24"/>
        </w:rPr>
      </w:pPr>
      <w:r w:rsidRPr="006F2454">
        <w:rPr>
          <w:rFonts w:ascii="Calibri" w:hAnsi="Calibri"/>
          <w:szCs w:val="24"/>
        </w:rPr>
        <w:t>47</w:t>
      </w:r>
      <w:r>
        <w:rPr>
          <w:rFonts w:ascii="Calibri" w:hAnsi="Calibri"/>
          <w:szCs w:val="24"/>
        </w:rPr>
        <w:t>70 Buford Highway, NE</w:t>
      </w:r>
    </w:p>
    <w:p w:rsidR="0055026E" w:rsidRDefault="00E9146F" w:rsidP="00E9146F">
      <w:pPr>
        <w:rPr>
          <w:rFonts w:ascii="Calibri" w:hAnsi="Calibri"/>
          <w:szCs w:val="24"/>
        </w:rPr>
      </w:pPr>
      <w:r w:rsidRPr="006F2454">
        <w:rPr>
          <w:rFonts w:ascii="Calibri" w:hAnsi="Calibri"/>
          <w:szCs w:val="24"/>
        </w:rPr>
        <w:t>Atlanta GA  30341</w:t>
      </w:r>
    </w:p>
    <w:p w:rsidR="00E9146F" w:rsidRPr="00CD2EA6" w:rsidRDefault="00E9146F" w:rsidP="00E9146F">
      <w:pPr>
        <w:rPr>
          <w:rFonts w:ascii="Calibri" w:hAnsi="Calibri"/>
          <w:bCs/>
          <w:color w:val="000000"/>
        </w:rPr>
      </w:pPr>
    </w:p>
    <w:p w:rsidR="0055026E" w:rsidRPr="00CD2EA6" w:rsidRDefault="0055026E" w:rsidP="007E3203">
      <w:pPr>
        <w:pBdr>
          <w:top w:val="single" w:sz="24" w:space="1" w:color="auto"/>
        </w:pBdr>
        <w:rPr>
          <w:rFonts w:ascii="Calibri" w:hAnsi="Calibri"/>
          <w:color w:val="000000"/>
        </w:rPr>
      </w:pPr>
    </w:p>
    <w:bookmarkEnd w:id="0"/>
    <w:bookmarkEnd w:id="1"/>
    <w:p w:rsidR="0055026E" w:rsidRPr="003A4B47" w:rsidRDefault="0055026E" w:rsidP="007E3203">
      <w:pPr>
        <w:pStyle w:val="Footer"/>
        <w:tabs>
          <w:tab w:val="clear" w:pos="4320"/>
          <w:tab w:val="clear" w:pos="8640"/>
        </w:tabs>
        <w:rPr>
          <w:rFonts w:ascii="Times New Roman" w:hAnsi="Times New Roman"/>
          <w:szCs w:val="24"/>
        </w:rPr>
      </w:pPr>
    </w:p>
    <w:p w:rsidR="0055026E" w:rsidRDefault="00E9146F" w:rsidP="007E3203">
      <w:pPr>
        <w:pStyle w:val="Footer"/>
        <w:tabs>
          <w:tab w:val="clear" w:pos="4320"/>
          <w:tab w:val="clear" w:pos="8640"/>
        </w:tabs>
        <w:rPr>
          <w:rFonts w:ascii="Times New Roman" w:hAnsi="Times New Roman"/>
          <w:szCs w:val="24"/>
        </w:rPr>
      </w:pPr>
      <w:r w:rsidRPr="004216F8">
        <w:rPr>
          <w:rFonts w:asciiTheme="minorHAnsi" w:hAnsiTheme="minorHAnsi"/>
          <w:szCs w:val="24"/>
        </w:rPr>
        <w:t xml:space="preserve">This </w:t>
      </w:r>
      <w:r>
        <w:rPr>
          <w:rFonts w:asciiTheme="minorHAnsi" w:hAnsiTheme="minorHAnsi"/>
          <w:szCs w:val="24"/>
        </w:rPr>
        <w:t xml:space="preserve">CDC </w:t>
      </w:r>
      <w:r w:rsidRPr="004216F8">
        <w:rPr>
          <w:rFonts w:asciiTheme="minorHAnsi" w:hAnsiTheme="minorHAnsi"/>
          <w:szCs w:val="24"/>
        </w:rPr>
        <w:t>submission has been coordinated through HHS ASPE</w:t>
      </w:r>
    </w:p>
    <w:p w:rsidR="0055026E"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3A4B47" w:rsidRDefault="0055026E" w:rsidP="007E3203">
      <w:pPr>
        <w:pStyle w:val="Footer"/>
        <w:tabs>
          <w:tab w:val="clear" w:pos="4320"/>
          <w:tab w:val="clear" w:pos="8640"/>
        </w:tabs>
        <w:rPr>
          <w:rFonts w:ascii="Times New Roman" w:hAnsi="Times New Roman"/>
          <w:szCs w:val="24"/>
        </w:rPr>
      </w:pPr>
    </w:p>
    <w:p w:rsidR="0055026E" w:rsidRPr="006F2454" w:rsidRDefault="0055026E" w:rsidP="007E3203">
      <w:pPr>
        <w:rPr>
          <w:rFonts w:ascii="Calibri" w:hAnsi="Calibri"/>
          <w:szCs w:val="24"/>
        </w:rPr>
      </w:pPr>
    </w:p>
    <w:p w:rsidR="0055026E" w:rsidRPr="003A4B47" w:rsidRDefault="0055026E" w:rsidP="007E3203">
      <w:pPr>
        <w:rPr>
          <w:rFonts w:ascii="Times New Roman" w:hAnsi="Times New Roman"/>
          <w:szCs w:val="24"/>
        </w:rPr>
      </w:pPr>
    </w:p>
    <w:p w:rsidR="0055026E" w:rsidRDefault="0055026E" w:rsidP="007E3203">
      <w:pPr>
        <w:widowControl/>
        <w:rPr>
          <w:rFonts w:ascii="Times New Roman" w:hAnsi="Times New Roman"/>
          <w:szCs w:val="24"/>
        </w:rPr>
      </w:pPr>
    </w:p>
    <w:p w:rsidR="009C7A11" w:rsidRDefault="009C7A11" w:rsidP="007E3203">
      <w:pPr>
        <w:widowControl/>
        <w:rPr>
          <w:rFonts w:ascii="Calibri" w:hAnsi="Calibri"/>
          <w:b/>
          <w:szCs w:val="24"/>
        </w:rPr>
      </w:pPr>
      <w:r>
        <w:rPr>
          <w:rFonts w:ascii="Calibri" w:hAnsi="Calibri"/>
          <w:b/>
          <w:szCs w:val="24"/>
        </w:rPr>
        <w:br w:type="page"/>
      </w:r>
    </w:p>
    <w:p w:rsidR="0055026E" w:rsidRPr="00636455" w:rsidRDefault="0055026E" w:rsidP="004571D1">
      <w:pPr>
        <w:rPr>
          <w:rFonts w:ascii="Calibri" w:hAnsi="Calibri"/>
          <w:szCs w:val="24"/>
        </w:rPr>
      </w:pPr>
      <w:r w:rsidRPr="00636455">
        <w:rPr>
          <w:rFonts w:ascii="Calibri" w:hAnsi="Calibri"/>
          <w:b/>
          <w:szCs w:val="24"/>
        </w:rPr>
        <w:lastRenderedPageBreak/>
        <w:t>Table of Contents</w:t>
      </w:r>
    </w:p>
    <w:p w:rsidR="0055026E" w:rsidRPr="00636455" w:rsidRDefault="0055026E" w:rsidP="007E3203">
      <w:pPr>
        <w:tabs>
          <w:tab w:val="left" w:pos="0"/>
          <w:tab w:val="left" w:pos="8640"/>
          <w:tab w:val="left" w:pos="9360"/>
        </w:tabs>
        <w:spacing w:line="240" w:lineRule="exact"/>
        <w:rPr>
          <w:rFonts w:ascii="Calibri" w:hAnsi="Calibri"/>
          <w:szCs w:val="24"/>
        </w:rPr>
      </w:pPr>
      <w:r w:rsidRPr="00636455">
        <w:rPr>
          <w:rFonts w:ascii="Calibri" w:hAnsi="Calibri"/>
          <w:szCs w:val="24"/>
        </w:rPr>
        <w:t xml:space="preserve">        </w:t>
      </w:r>
    </w:p>
    <w:p w:rsidR="0055026E" w:rsidRPr="00636455" w:rsidRDefault="0055026E" w:rsidP="007E3203">
      <w:pPr>
        <w:tabs>
          <w:tab w:val="left" w:pos="0"/>
          <w:tab w:val="left" w:pos="8640"/>
          <w:tab w:val="left" w:pos="9360"/>
        </w:tabs>
        <w:spacing w:line="240" w:lineRule="exact"/>
        <w:rPr>
          <w:rFonts w:ascii="Calibri" w:hAnsi="Calibri"/>
          <w:b/>
          <w:szCs w:val="24"/>
        </w:rPr>
      </w:pPr>
      <w:r w:rsidRPr="00636455">
        <w:rPr>
          <w:rFonts w:ascii="Calibri" w:hAnsi="Calibri"/>
          <w:szCs w:val="24"/>
        </w:rPr>
        <w:t xml:space="preserve">        </w:t>
      </w:r>
      <w:r w:rsidRPr="00636455">
        <w:rPr>
          <w:rFonts w:ascii="Calibri" w:hAnsi="Calibri"/>
          <w:b/>
          <w:szCs w:val="24"/>
        </w:rPr>
        <w:t>Section</w:t>
      </w:r>
      <w:r w:rsidRPr="00636455">
        <w:rPr>
          <w:rFonts w:ascii="Calibri" w:hAnsi="Calibri"/>
          <w:b/>
          <w:szCs w:val="24"/>
        </w:rPr>
        <w:tab/>
      </w:r>
    </w:p>
    <w:p w:rsidR="0055026E" w:rsidRPr="00636455" w:rsidRDefault="0055026E" w:rsidP="007E3203">
      <w:pPr>
        <w:tabs>
          <w:tab w:val="left" w:pos="0"/>
          <w:tab w:val="left" w:pos="8640"/>
          <w:tab w:val="left" w:pos="9360"/>
        </w:tabs>
        <w:spacing w:line="240" w:lineRule="exact"/>
        <w:rPr>
          <w:rFonts w:ascii="Calibri" w:hAnsi="Calibri"/>
          <w:szCs w:val="24"/>
        </w:rPr>
      </w:pPr>
      <w:r w:rsidRPr="00636455">
        <w:rPr>
          <w:rFonts w:ascii="Calibri" w:hAnsi="Calibri"/>
          <w:b/>
          <w:szCs w:val="24"/>
        </w:rPr>
        <w:t xml:space="preserve">        </w:t>
      </w:r>
    </w:p>
    <w:p w:rsidR="0055026E" w:rsidRPr="00636455" w:rsidRDefault="0055026E" w:rsidP="007E3203">
      <w:pPr>
        <w:tabs>
          <w:tab w:val="left" w:pos="0"/>
          <w:tab w:val="left" w:pos="288"/>
          <w:tab w:val="left" w:pos="1170"/>
          <w:tab w:val="right" w:leader="dot" w:pos="8208"/>
          <w:tab w:val="left" w:pos="8640"/>
          <w:tab w:val="left" w:pos="9360"/>
        </w:tabs>
        <w:spacing w:line="240" w:lineRule="exact"/>
        <w:ind w:left="288" w:firstLine="882"/>
        <w:rPr>
          <w:rFonts w:ascii="Calibri" w:hAnsi="Calibri"/>
          <w:szCs w:val="24"/>
        </w:rPr>
      </w:pPr>
      <w:r>
        <w:rPr>
          <w:rFonts w:ascii="Calibri" w:hAnsi="Calibri"/>
          <w:szCs w:val="24"/>
        </w:rPr>
        <w:t>A.  Justification</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w:t>
      </w:r>
      <w:r w:rsidRPr="00636455">
        <w:rPr>
          <w:rFonts w:ascii="Calibri" w:hAnsi="Calibri"/>
          <w:szCs w:val="24"/>
        </w:rPr>
        <w:tab/>
        <w:t>Circumstances Making the Collection of Information Necessary</w:t>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A.2.</w:t>
      </w:r>
      <w:r w:rsidRPr="00636455">
        <w:rPr>
          <w:rFonts w:ascii="Calibri" w:hAnsi="Calibri"/>
          <w:szCs w:val="24"/>
        </w:rPr>
        <w:tab/>
        <w:t>Purposes an</w:t>
      </w:r>
      <w:r>
        <w:rPr>
          <w:rFonts w:ascii="Calibri" w:hAnsi="Calibri"/>
          <w:szCs w:val="24"/>
        </w:rPr>
        <w:t>d Use of Information Collection</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A.3.</w:t>
      </w:r>
      <w:r w:rsidRPr="00636455">
        <w:rPr>
          <w:rFonts w:ascii="Calibri" w:hAnsi="Calibri"/>
          <w:szCs w:val="24"/>
        </w:rPr>
        <w:tab/>
        <w:t>Use of Improved Information Technology and Burden Reduction</w:t>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A.4.</w:t>
      </w:r>
      <w:r w:rsidRPr="00636455">
        <w:rPr>
          <w:rFonts w:ascii="Calibri" w:hAnsi="Calibri"/>
          <w:szCs w:val="24"/>
        </w:rPr>
        <w:tab/>
        <w:t>Efforts to Identify Duplication and Use of Similar Information</w:t>
      </w:r>
      <w:r w:rsidRPr="00636455">
        <w:rPr>
          <w:rFonts w:ascii="Calibri" w:hAnsi="Calibri"/>
          <w:szCs w:val="24"/>
        </w:rPr>
        <w:tab/>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A.5.</w:t>
      </w:r>
      <w:r w:rsidRPr="00636455">
        <w:rPr>
          <w:rFonts w:ascii="Calibri" w:hAnsi="Calibri"/>
          <w:szCs w:val="24"/>
        </w:rPr>
        <w:tab/>
        <w:t>Impact on Small Bus</w:t>
      </w:r>
      <w:r>
        <w:rPr>
          <w:rFonts w:ascii="Calibri" w:hAnsi="Calibri"/>
          <w:szCs w:val="24"/>
        </w:rPr>
        <w:t>inesses or Other Small Entities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A.6.</w:t>
      </w:r>
      <w:r w:rsidRPr="00636455">
        <w:rPr>
          <w:rFonts w:ascii="Calibri" w:hAnsi="Calibri"/>
          <w:szCs w:val="24"/>
        </w:rPr>
        <w:tab/>
        <w:t>Consequences of Collecting the Information Less Frequently</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Pr>
          <w:rFonts w:ascii="Calibri" w:hAnsi="Calibri"/>
          <w:szCs w:val="24"/>
        </w:rPr>
        <w:t>A.7.</w:t>
      </w:r>
      <w:r>
        <w:rPr>
          <w:rFonts w:ascii="Calibri" w:hAnsi="Calibri"/>
          <w:szCs w:val="24"/>
        </w:rPr>
        <w:tab/>
        <w:t>Special Circumstances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A.8.</w:t>
      </w:r>
      <w:r w:rsidRPr="00636455">
        <w:rPr>
          <w:rFonts w:ascii="Calibri" w:hAnsi="Calibri"/>
          <w:szCs w:val="24"/>
        </w:rPr>
        <w:tab/>
        <w:t xml:space="preserve">Comments in Response to the FR Notice and Consultation </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A.8.a.</w:t>
      </w:r>
      <w:r w:rsidRPr="00636455">
        <w:rPr>
          <w:rFonts w:ascii="Calibri" w:hAnsi="Calibri"/>
          <w:szCs w:val="24"/>
        </w:rPr>
        <w:tab/>
        <w:t>Federal Register Notice</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A.8.b</w:t>
      </w:r>
      <w:r w:rsidRPr="00636455">
        <w:rPr>
          <w:rFonts w:ascii="Calibri" w:hAnsi="Calibri"/>
          <w:szCs w:val="24"/>
        </w:rPr>
        <w:tab/>
      </w:r>
      <w:proofErr w:type="gramStart"/>
      <w:r w:rsidRPr="00636455">
        <w:rPr>
          <w:rFonts w:ascii="Calibri" w:hAnsi="Calibri"/>
          <w:szCs w:val="24"/>
        </w:rPr>
        <w:t>Outside</w:t>
      </w:r>
      <w:proofErr w:type="gramEnd"/>
      <w:r w:rsidRPr="00636455">
        <w:rPr>
          <w:rFonts w:ascii="Calibri" w:hAnsi="Calibri"/>
          <w:szCs w:val="24"/>
        </w:rPr>
        <w:t xml:space="preserve"> Consultation</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A.9.</w:t>
      </w:r>
      <w:r w:rsidRPr="00636455">
        <w:rPr>
          <w:rFonts w:ascii="Calibri" w:hAnsi="Calibri"/>
          <w:szCs w:val="24"/>
        </w:rPr>
        <w:tab/>
        <w:t>Explanation of Any Payment or Gift to Respondents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A.10.</w:t>
      </w:r>
      <w:r w:rsidRPr="00636455">
        <w:rPr>
          <w:rFonts w:ascii="Calibri" w:hAnsi="Calibri"/>
          <w:szCs w:val="24"/>
        </w:rPr>
        <w:tab/>
        <w:t>Assurance of Confidentiality Provided to Respondents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A.11.</w:t>
      </w:r>
      <w:r w:rsidRPr="00636455">
        <w:rPr>
          <w:rFonts w:ascii="Calibri" w:hAnsi="Calibri"/>
          <w:szCs w:val="24"/>
        </w:rPr>
        <w:tab/>
        <w:t>Justif</w:t>
      </w:r>
      <w:r>
        <w:rPr>
          <w:rFonts w:ascii="Calibri" w:hAnsi="Calibri"/>
          <w:szCs w:val="24"/>
        </w:rPr>
        <w:t>ication for Sensitive Questions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A.12.</w:t>
      </w:r>
      <w:r w:rsidRPr="00636455">
        <w:rPr>
          <w:rFonts w:ascii="Calibri" w:hAnsi="Calibri"/>
          <w:szCs w:val="24"/>
        </w:rPr>
        <w:tab/>
        <w:t>Estimates of Annualiz</w:t>
      </w:r>
      <w:r>
        <w:rPr>
          <w:rFonts w:ascii="Calibri" w:hAnsi="Calibri"/>
          <w:szCs w:val="24"/>
        </w:rPr>
        <w:t>ed Burden Hours and Cost</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A.13.</w:t>
      </w:r>
      <w:r w:rsidRPr="00636455">
        <w:rPr>
          <w:rFonts w:ascii="Calibri" w:hAnsi="Calibri"/>
          <w:szCs w:val="24"/>
        </w:rPr>
        <w:tab/>
        <w:t xml:space="preserve">Estimates of Annualized Respondent Capital and </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rPr>
          <w:rFonts w:ascii="Calibri" w:hAnsi="Calibri"/>
          <w:szCs w:val="24"/>
        </w:rPr>
      </w:pPr>
      <w:r>
        <w:rPr>
          <w:rFonts w:ascii="Calibri" w:hAnsi="Calibri"/>
          <w:szCs w:val="24"/>
        </w:rPr>
        <w:t>Maintenance Costs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A.14.</w:t>
      </w:r>
      <w:r w:rsidRPr="00636455">
        <w:rPr>
          <w:rFonts w:ascii="Calibri" w:hAnsi="Calibri"/>
          <w:szCs w:val="24"/>
        </w:rPr>
        <w:tab/>
        <w:t xml:space="preserve">Estimates of Annualized </w:t>
      </w:r>
      <w:r>
        <w:rPr>
          <w:rFonts w:ascii="Calibri" w:hAnsi="Calibri"/>
          <w:szCs w:val="24"/>
        </w:rPr>
        <w:t>Cost to the Federal Government</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A.15.</w:t>
      </w:r>
      <w:r w:rsidRPr="00636455">
        <w:rPr>
          <w:rFonts w:ascii="Calibri" w:hAnsi="Calibri"/>
          <w:szCs w:val="24"/>
        </w:rPr>
        <w:tab/>
        <w:t>Explanation for</w:t>
      </w:r>
      <w:r>
        <w:rPr>
          <w:rFonts w:ascii="Calibri" w:hAnsi="Calibri"/>
          <w:szCs w:val="24"/>
        </w:rPr>
        <w:t xml:space="preserve"> Program Changes or Adjustments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A.16.</w:t>
      </w:r>
      <w:r w:rsidRPr="00636455">
        <w:rPr>
          <w:rFonts w:ascii="Calibri" w:hAnsi="Calibri"/>
          <w:szCs w:val="24"/>
        </w:rPr>
        <w:tab/>
        <w:t>Plans for Tabulation and Publication and Project Time Schedule</w:t>
      </w:r>
      <w:r w:rsidRPr="00636455">
        <w:rPr>
          <w:rFonts w:ascii="Calibri" w:hAnsi="Calibri"/>
          <w:szCs w:val="24"/>
        </w:rPr>
        <w:tab/>
      </w:r>
    </w:p>
    <w:p w:rsidR="0055026E" w:rsidRPr="00636455" w:rsidRDefault="0055026E" w:rsidP="007E3203">
      <w:pPr>
        <w:tabs>
          <w:tab w:val="left" w:pos="0"/>
          <w:tab w:val="left" w:pos="1440"/>
          <w:tab w:val="left" w:pos="2160"/>
          <w:tab w:val="left" w:pos="801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A.17.</w:t>
      </w:r>
      <w:r w:rsidRPr="00636455">
        <w:rPr>
          <w:rFonts w:ascii="Calibri" w:hAnsi="Calibri"/>
          <w:szCs w:val="24"/>
        </w:rPr>
        <w:tab/>
        <w:t>Reason(s) Display of OMB Expiration Date is Inappropriate</w:t>
      </w:r>
      <w:r w:rsidRPr="00636455">
        <w:rPr>
          <w:rFonts w:ascii="Calibri" w:hAnsi="Calibri"/>
          <w:szCs w:val="24"/>
        </w:rPr>
        <w:tab/>
      </w:r>
    </w:p>
    <w:p w:rsidR="0055026E" w:rsidRPr="00636455" w:rsidRDefault="0055026E" w:rsidP="007E3203">
      <w:pPr>
        <w:tabs>
          <w:tab w:val="left" w:pos="0"/>
          <w:tab w:val="left" w:pos="1440"/>
          <w:tab w:val="left" w:pos="2160"/>
          <w:tab w:val="left" w:pos="7620"/>
          <w:tab w:val="right" w:leader="dot" w:pos="8208"/>
          <w:tab w:val="left" w:pos="8640"/>
          <w:tab w:val="left" w:pos="9360"/>
        </w:tabs>
        <w:spacing w:line="240" w:lineRule="exact"/>
        <w:ind w:left="2160" w:hanging="720"/>
        <w:rPr>
          <w:rFonts w:ascii="Calibri" w:hAnsi="Calibri"/>
          <w:szCs w:val="24"/>
        </w:rPr>
      </w:pPr>
      <w:r w:rsidRPr="00636455">
        <w:rPr>
          <w:rFonts w:ascii="Calibri" w:hAnsi="Calibri"/>
          <w:szCs w:val="24"/>
        </w:rPr>
        <w:t>A.18.</w:t>
      </w:r>
      <w:r w:rsidRPr="00636455">
        <w:rPr>
          <w:rFonts w:ascii="Calibri" w:hAnsi="Calibri"/>
          <w:szCs w:val="24"/>
        </w:rPr>
        <w:tab/>
        <w:t>Exceptions to the Certification Statement</w:t>
      </w:r>
      <w:r w:rsidRPr="00636455">
        <w:rPr>
          <w:rFonts w:ascii="Calibri" w:hAnsi="Calibri"/>
          <w:szCs w:val="24"/>
        </w:rPr>
        <w:tab/>
      </w: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p>
    <w:p w:rsidR="0055026E" w:rsidRPr="00636455" w:rsidRDefault="0055026E" w:rsidP="007E3203">
      <w:pPr>
        <w:tabs>
          <w:tab w:val="left" w:pos="0"/>
          <w:tab w:val="left" w:pos="1440"/>
          <w:tab w:val="left" w:pos="2160"/>
          <w:tab w:val="right" w:leader="dot" w:pos="8208"/>
          <w:tab w:val="left" w:pos="8640"/>
          <w:tab w:val="left" w:pos="9360"/>
        </w:tabs>
        <w:spacing w:line="240" w:lineRule="exact"/>
        <w:rPr>
          <w:rFonts w:ascii="Calibri" w:hAnsi="Calibri"/>
          <w:szCs w:val="24"/>
        </w:rPr>
      </w:pPr>
      <w:r w:rsidRPr="00636455">
        <w:rPr>
          <w:rFonts w:ascii="Calibri" w:hAnsi="Calibri"/>
          <w:szCs w:val="24"/>
        </w:rPr>
        <w:t xml:space="preserve">                  B.  Collection of Informatio</w:t>
      </w:r>
      <w:r>
        <w:rPr>
          <w:rFonts w:ascii="Calibri" w:hAnsi="Calibri"/>
          <w:szCs w:val="24"/>
        </w:rPr>
        <w:t>n Employing Statistical Methods</w:t>
      </w:r>
    </w:p>
    <w:p w:rsidR="0055026E" w:rsidRPr="00636455" w:rsidRDefault="0055026E" w:rsidP="007E3203">
      <w:pPr>
        <w:tabs>
          <w:tab w:val="left" w:pos="0"/>
          <w:tab w:val="left" w:pos="1440"/>
          <w:tab w:val="left" w:pos="2160"/>
          <w:tab w:val="right" w:leader="dot" w:pos="8208"/>
          <w:tab w:val="left" w:pos="8640"/>
          <w:tab w:val="left" w:pos="9360"/>
        </w:tabs>
        <w:spacing w:line="240" w:lineRule="exact"/>
        <w:rPr>
          <w:rFonts w:ascii="Calibri" w:hAnsi="Calibri"/>
          <w:szCs w:val="24"/>
        </w:rPr>
      </w:pPr>
    </w:p>
    <w:p w:rsidR="0055026E" w:rsidRPr="00636455" w:rsidRDefault="0055026E"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sidRPr="00636455">
        <w:rPr>
          <w:rFonts w:ascii="Calibri" w:hAnsi="Calibri"/>
          <w:szCs w:val="24"/>
        </w:rPr>
        <w:t>B.1.</w:t>
      </w:r>
      <w:r w:rsidRPr="00636455">
        <w:rPr>
          <w:rFonts w:ascii="Calibri" w:hAnsi="Calibri"/>
          <w:szCs w:val="24"/>
        </w:rPr>
        <w:tab/>
        <w:t>Responden</w:t>
      </w:r>
      <w:r>
        <w:rPr>
          <w:rFonts w:ascii="Calibri" w:hAnsi="Calibri"/>
          <w:szCs w:val="24"/>
        </w:rPr>
        <w:t>t Universe and Sampling Methods</w:t>
      </w:r>
    </w:p>
    <w:p w:rsidR="0055026E" w:rsidRDefault="0055026E"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sidRPr="00636455">
        <w:rPr>
          <w:rFonts w:ascii="Calibri" w:hAnsi="Calibri"/>
          <w:szCs w:val="24"/>
        </w:rPr>
        <w:t>B.2.</w:t>
      </w:r>
      <w:r w:rsidRPr="00636455">
        <w:rPr>
          <w:rFonts w:ascii="Calibri" w:hAnsi="Calibri"/>
          <w:szCs w:val="24"/>
        </w:rPr>
        <w:tab/>
        <w:t>Procedures for the Collection of Information</w:t>
      </w:r>
    </w:p>
    <w:p w:rsidR="008B24F1" w:rsidRPr="00636455" w:rsidRDefault="008B24F1"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Pr>
          <w:rFonts w:ascii="Calibri" w:hAnsi="Calibri"/>
          <w:szCs w:val="24"/>
        </w:rPr>
        <w:t>B.3</w:t>
      </w:r>
      <w:r w:rsidRPr="00636455">
        <w:rPr>
          <w:rFonts w:ascii="Calibri" w:hAnsi="Calibri"/>
          <w:szCs w:val="24"/>
        </w:rPr>
        <w:t>.</w:t>
      </w:r>
      <w:r w:rsidRPr="00636455">
        <w:rPr>
          <w:rFonts w:ascii="Calibri" w:hAnsi="Calibri"/>
          <w:szCs w:val="24"/>
        </w:rPr>
        <w:tab/>
      </w:r>
      <w:r>
        <w:rPr>
          <w:rFonts w:ascii="Calibri" w:hAnsi="Calibri"/>
          <w:szCs w:val="24"/>
        </w:rPr>
        <w:t>Methods to Maximize Response Rates and Deal with Non-response</w:t>
      </w:r>
    </w:p>
    <w:p w:rsidR="0055026E" w:rsidRPr="00636455" w:rsidRDefault="008B24F1" w:rsidP="007E3203">
      <w:pPr>
        <w:tabs>
          <w:tab w:val="left" w:pos="0"/>
          <w:tab w:val="left" w:pos="1440"/>
          <w:tab w:val="left" w:pos="2160"/>
          <w:tab w:val="right" w:leader="dot" w:pos="8208"/>
          <w:tab w:val="left" w:pos="8640"/>
          <w:tab w:val="left" w:pos="9360"/>
        </w:tabs>
        <w:spacing w:line="240" w:lineRule="exact"/>
        <w:ind w:left="8640" w:hanging="7200"/>
        <w:rPr>
          <w:rFonts w:ascii="Calibri" w:hAnsi="Calibri"/>
          <w:szCs w:val="24"/>
        </w:rPr>
      </w:pPr>
      <w:r>
        <w:rPr>
          <w:rFonts w:ascii="Calibri" w:hAnsi="Calibri"/>
          <w:szCs w:val="24"/>
        </w:rPr>
        <w:t>B.4</w:t>
      </w:r>
      <w:r w:rsidR="0055026E" w:rsidRPr="00636455">
        <w:rPr>
          <w:rFonts w:ascii="Calibri" w:hAnsi="Calibri"/>
          <w:szCs w:val="24"/>
        </w:rPr>
        <w:t>.</w:t>
      </w:r>
      <w:r w:rsidR="0055026E" w:rsidRPr="00636455">
        <w:rPr>
          <w:rFonts w:ascii="Calibri" w:hAnsi="Calibri"/>
          <w:szCs w:val="24"/>
        </w:rPr>
        <w:tab/>
        <w:t>Test of Procedu</w:t>
      </w:r>
      <w:r w:rsidR="0055026E">
        <w:rPr>
          <w:rFonts w:ascii="Calibri" w:hAnsi="Calibri"/>
          <w:szCs w:val="24"/>
        </w:rPr>
        <w:t xml:space="preserve">res or Methods to be </w:t>
      </w:r>
      <w:proofErr w:type="gramStart"/>
      <w:r>
        <w:rPr>
          <w:rFonts w:ascii="Calibri" w:hAnsi="Calibri"/>
          <w:szCs w:val="24"/>
        </w:rPr>
        <w:t>U</w:t>
      </w:r>
      <w:r w:rsidR="0055026E">
        <w:rPr>
          <w:rFonts w:ascii="Calibri" w:hAnsi="Calibri"/>
          <w:szCs w:val="24"/>
        </w:rPr>
        <w:t>ndertaken</w:t>
      </w:r>
      <w:proofErr w:type="gramEnd"/>
    </w:p>
    <w:p w:rsidR="0055026E" w:rsidRPr="00636455" w:rsidRDefault="008B24F1" w:rsidP="007E3203">
      <w:pPr>
        <w:tabs>
          <w:tab w:val="left" w:pos="0"/>
          <w:tab w:val="left" w:pos="1440"/>
          <w:tab w:val="left" w:pos="2160"/>
          <w:tab w:val="right" w:leader="dot" w:pos="8208"/>
          <w:tab w:val="left" w:pos="9360"/>
        </w:tabs>
        <w:spacing w:line="240" w:lineRule="exact"/>
        <w:ind w:left="2160" w:hanging="720"/>
        <w:rPr>
          <w:rFonts w:ascii="Calibri" w:hAnsi="Calibri"/>
          <w:szCs w:val="24"/>
        </w:rPr>
      </w:pPr>
      <w:r>
        <w:rPr>
          <w:rFonts w:ascii="Calibri" w:hAnsi="Calibri"/>
          <w:szCs w:val="24"/>
        </w:rPr>
        <w:t>B.5</w:t>
      </w:r>
      <w:r w:rsidR="0055026E">
        <w:rPr>
          <w:rFonts w:ascii="Calibri" w:hAnsi="Calibri"/>
          <w:szCs w:val="24"/>
        </w:rPr>
        <w:t>.</w:t>
      </w:r>
      <w:r w:rsidR="0055026E">
        <w:rPr>
          <w:rFonts w:ascii="Calibri" w:hAnsi="Calibri"/>
          <w:szCs w:val="24"/>
        </w:rPr>
        <w:tab/>
      </w:r>
      <w:r>
        <w:rPr>
          <w:rFonts w:ascii="Calibri" w:hAnsi="Calibri"/>
          <w:szCs w:val="24"/>
        </w:rPr>
        <w:t xml:space="preserve">Individuals Consulted on </w:t>
      </w:r>
      <w:r w:rsidR="0055026E">
        <w:rPr>
          <w:rFonts w:ascii="Calibri" w:hAnsi="Calibri"/>
          <w:szCs w:val="24"/>
        </w:rPr>
        <w:t xml:space="preserve">Statistical </w:t>
      </w:r>
      <w:r>
        <w:rPr>
          <w:rFonts w:ascii="Calibri" w:hAnsi="Calibri"/>
          <w:szCs w:val="24"/>
        </w:rPr>
        <w:t xml:space="preserve">Aspects and Individuals </w:t>
      </w:r>
      <w:r w:rsidR="00813EFE">
        <w:rPr>
          <w:rFonts w:ascii="Calibri" w:hAnsi="Calibri"/>
          <w:szCs w:val="24"/>
        </w:rPr>
        <w:t>Collecting and/or Analyzing Data</w:t>
      </w:r>
    </w:p>
    <w:p w:rsidR="0055026E" w:rsidRPr="00636455" w:rsidRDefault="0055026E" w:rsidP="007E3203">
      <w:pPr>
        <w:tabs>
          <w:tab w:val="left" w:pos="0"/>
          <w:tab w:val="right" w:leader="dot" w:pos="8208"/>
          <w:tab w:val="left" w:pos="8640"/>
          <w:tab w:val="left" w:pos="9360"/>
        </w:tabs>
        <w:spacing w:line="240" w:lineRule="exact"/>
        <w:rPr>
          <w:rFonts w:ascii="Calibri" w:hAnsi="Calibri"/>
          <w:b/>
          <w:szCs w:val="24"/>
        </w:rPr>
      </w:pPr>
    </w:p>
    <w:p w:rsidR="0055026E" w:rsidRPr="00636455" w:rsidRDefault="0055026E" w:rsidP="007E3203">
      <w:pPr>
        <w:tabs>
          <w:tab w:val="left" w:pos="0"/>
          <w:tab w:val="right" w:leader="dot" w:pos="8208"/>
          <w:tab w:val="left" w:pos="8640"/>
          <w:tab w:val="left" w:pos="9360"/>
        </w:tabs>
        <w:spacing w:line="240" w:lineRule="exact"/>
        <w:ind w:firstLine="450"/>
        <w:rPr>
          <w:rFonts w:ascii="Calibri" w:hAnsi="Calibri"/>
          <w:szCs w:val="24"/>
        </w:rPr>
      </w:pPr>
      <w:r w:rsidRPr="00636455">
        <w:rPr>
          <w:rFonts w:ascii="Calibri" w:hAnsi="Calibri"/>
          <w:b/>
          <w:szCs w:val="24"/>
        </w:rPr>
        <w:t>List of Tables</w:t>
      </w:r>
    </w:p>
    <w:p w:rsidR="0055026E" w:rsidRPr="00636455" w:rsidRDefault="0055026E" w:rsidP="007E3203">
      <w:pPr>
        <w:tabs>
          <w:tab w:val="left" w:pos="0"/>
          <w:tab w:val="left" w:pos="288"/>
          <w:tab w:val="right" w:leader="dot" w:pos="8208"/>
          <w:tab w:val="left" w:pos="8640"/>
          <w:tab w:val="left" w:pos="9360"/>
        </w:tabs>
        <w:spacing w:line="240" w:lineRule="exact"/>
        <w:ind w:left="288"/>
        <w:rPr>
          <w:rFonts w:ascii="Calibri" w:hAnsi="Calibri"/>
          <w:szCs w:val="24"/>
        </w:rPr>
      </w:pPr>
      <w:r w:rsidRPr="00636455">
        <w:rPr>
          <w:rFonts w:ascii="Calibri" w:hAnsi="Calibri"/>
          <w:szCs w:val="24"/>
        </w:rPr>
        <w:t xml:space="preserve">      </w:t>
      </w:r>
    </w:p>
    <w:p w:rsidR="0055026E" w:rsidRPr="00636455" w:rsidRDefault="0055026E" w:rsidP="007E3203">
      <w:pPr>
        <w:tabs>
          <w:tab w:val="left" w:pos="0"/>
          <w:tab w:val="left" w:pos="288"/>
          <w:tab w:val="right" w:leader="dot" w:pos="8208"/>
          <w:tab w:val="left" w:pos="8640"/>
          <w:tab w:val="left" w:pos="9360"/>
        </w:tabs>
        <w:spacing w:line="240" w:lineRule="exact"/>
        <w:ind w:firstLine="1170"/>
        <w:rPr>
          <w:rFonts w:ascii="Calibri" w:hAnsi="Calibri"/>
          <w:szCs w:val="24"/>
        </w:rPr>
      </w:pPr>
      <w:r w:rsidRPr="00636455">
        <w:rPr>
          <w:rFonts w:ascii="Calibri" w:hAnsi="Calibri"/>
          <w:szCs w:val="24"/>
        </w:rPr>
        <w:t xml:space="preserve">Table A12A: Estimated Annualized </w:t>
      </w:r>
      <w:r>
        <w:rPr>
          <w:rFonts w:ascii="Calibri" w:hAnsi="Calibri"/>
          <w:szCs w:val="24"/>
        </w:rPr>
        <w:t>Burden Hours</w:t>
      </w:r>
    </w:p>
    <w:p w:rsidR="0055026E" w:rsidRPr="00636455" w:rsidRDefault="0055026E" w:rsidP="007E3203">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rFonts w:ascii="Calibri" w:hAnsi="Calibri"/>
          <w:szCs w:val="24"/>
          <w:u w:val="single"/>
        </w:rPr>
      </w:pPr>
    </w:p>
    <w:p w:rsidR="0055026E" w:rsidRPr="00636455" w:rsidRDefault="0055026E" w:rsidP="007E3203">
      <w:pPr>
        <w:tabs>
          <w:tab w:val="left" w:pos="0"/>
          <w:tab w:val="left" w:pos="288"/>
          <w:tab w:val="right" w:leader="dot" w:pos="8208"/>
          <w:tab w:val="left" w:pos="8640"/>
          <w:tab w:val="left" w:pos="9360"/>
        </w:tabs>
        <w:spacing w:line="240" w:lineRule="exact"/>
        <w:ind w:left="288"/>
        <w:rPr>
          <w:rFonts w:ascii="Calibri" w:hAnsi="Calibri"/>
          <w:szCs w:val="24"/>
        </w:rPr>
      </w:pPr>
    </w:p>
    <w:p w:rsidR="00F1245E" w:rsidRDefault="0055026E" w:rsidP="007E3203">
      <w:pPr>
        <w:widowControl/>
        <w:ind w:firstLine="450"/>
      </w:pPr>
      <w:r w:rsidRPr="00636455">
        <w:rPr>
          <w:rFonts w:ascii="Calibri" w:hAnsi="Calibri"/>
          <w:b/>
          <w:szCs w:val="24"/>
        </w:rPr>
        <w:t>List of Attachments</w:t>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r w:rsidRPr="00636455">
        <w:rPr>
          <w:rFonts w:ascii="Calibri" w:hAnsi="Calibri"/>
          <w:b/>
          <w:szCs w:val="24"/>
        </w:rPr>
        <w:tab/>
      </w:r>
    </w:p>
    <w:p w:rsidR="0055026E" w:rsidRPr="00314B11" w:rsidRDefault="0055026E" w:rsidP="007E3203">
      <w:pPr>
        <w:pStyle w:val="Heading2"/>
        <w:tabs>
          <w:tab w:val="clear" w:pos="1080"/>
          <w:tab w:val="left" w:pos="720"/>
        </w:tabs>
        <w:ind w:firstLine="1170"/>
        <w:rPr>
          <w:rFonts w:ascii="Calibri" w:hAnsi="Calibri"/>
          <w:b w:val="0"/>
          <w:szCs w:val="24"/>
        </w:rPr>
      </w:pPr>
      <w:r w:rsidRPr="00314B11">
        <w:rPr>
          <w:rFonts w:ascii="Calibri" w:hAnsi="Calibri"/>
          <w:b w:val="0"/>
          <w:szCs w:val="24"/>
        </w:rPr>
        <w:t>1a</w:t>
      </w:r>
      <w:r w:rsidR="00CE1319" w:rsidRPr="00314B11">
        <w:rPr>
          <w:rFonts w:ascii="Calibri" w:hAnsi="Calibri"/>
          <w:b w:val="0"/>
          <w:szCs w:val="24"/>
        </w:rPr>
        <w:t>.</w:t>
      </w:r>
      <w:r w:rsidRPr="00314B11">
        <w:rPr>
          <w:rFonts w:ascii="Calibri" w:hAnsi="Calibri"/>
          <w:b w:val="0"/>
          <w:szCs w:val="24"/>
        </w:rPr>
        <w:tab/>
      </w:r>
      <w:r w:rsidR="0072123C" w:rsidRPr="00314B11">
        <w:rPr>
          <w:rFonts w:ascii="Calibri" w:hAnsi="Calibri"/>
          <w:b w:val="0"/>
        </w:rPr>
        <w:t>Public Health Service Act</w:t>
      </w:r>
      <w:r w:rsidR="0072123C" w:rsidRPr="00314B11">
        <w:rPr>
          <w:rFonts w:ascii="Calibri" w:hAnsi="Calibri"/>
          <w:b w:val="0"/>
          <w:szCs w:val="24"/>
        </w:rPr>
        <w:t xml:space="preserve"> </w:t>
      </w:r>
    </w:p>
    <w:p w:rsidR="0055026E" w:rsidRPr="00314B11" w:rsidRDefault="0055026E" w:rsidP="007E3203">
      <w:pPr>
        <w:ind w:firstLine="1170"/>
        <w:rPr>
          <w:rFonts w:ascii="Calibri" w:hAnsi="Calibri"/>
        </w:rPr>
      </w:pPr>
      <w:r w:rsidRPr="00314B11">
        <w:rPr>
          <w:rFonts w:ascii="Calibri" w:hAnsi="Calibri"/>
        </w:rPr>
        <w:t>1b</w:t>
      </w:r>
      <w:r w:rsidR="00CE1319" w:rsidRPr="00314B11">
        <w:rPr>
          <w:rFonts w:ascii="Calibri" w:hAnsi="Calibri"/>
        </w:rPr>
        <w:t>.</w:t>
      </w:r>
      <w:r w:rsidRPr="00314B11">
        <w:rPr>
          <w:rFonts w:ascii="Calibri" w:hAnsi="Calibri"/>
        </w:rPr>
        <w:tab/>
        <w:t>Family Smoking Prevention and Tobacco Control Act</w:t>
      </w:r>
    </w:p>
    <w:p w:rsidR="0055026E" w:rsidRPr="00314B11" w:rsidRDefault="0055026E" w:rsidP="007E3203">
      <w:pPr>
        <w:ind w:firstLine="1170"/>
        <w:rPr>
          <w:rFonts w:ascii="Calibri" w:hAnsi="Calibri"/>
        </w:rPr>
      </w:pPr>
      <w:r w:rsidRPr="00314B11">
        <w:rPr>
          <w:rFonts w:ascii="Calibri" w:hAnsi="Calibri"/>
        </w:rPr>
        <w:t>1c</w:t>
      </w:r>
      <w:r w:rsidR="00CE1319" w:rsidRPr="00314B11">
        <w:rPr>
          <w:rFonts w:ascii="Calibri" w:hAnsi="Calibri"/>
        </w:rPr>
        <w:t>.</w:t>
      </w:r>
      <w:r w:rsidRPr="00314B11">
        <w:rPr>
          <w:rFonts w:ascii="Calibri" w:hAnsi="Calibri"/>
        </w:rPr>
        <w:tab/>
      </w:r>
      <w:r w:rsidR="0072123C" w:rsidRPr="00314B11">
        <w:rPr>
          <w:rFonts w:ascii="Calibri" w:hAnsi="Calibri"/>
        </w:rPr>
        <w:t xml:space="preserve">Patient Protection and </w:t>
      </w:r>
      <w:r w:rsidR="0072123C" w:rsidRPr="00314B11">
        <w:rPr>
          <w:rFonts w:ascii="Calibri" w:hAnsi="Calibri"/>
          <w:szCs w:val="24"/>
        </w:rPr>
        <w:t>Affordable Care</w:t>
      </w:r>
      <w:r w:rsidRPr="00314B11">
        <w:rPr>
          <w:rFonts w:ascii="Calibri" w:hAnsi="Calibri"/>
        </w:rPr>
        <w:t xml:space="preserve"> Act</w:t>
      </w:r>
      <w:r w:rsidR="0072123C" w:rsidRPr="00314B11" w:rsidDel="0072123C">
        <w:rPr>
          <w:rFonts w:ascii="Calibri" w:hAnsi="Calibri"/>
        </w:rPr>
        <w:t xml:space="preserve"> </w:t>
      </w:r>
    </w:p>
    <w:p w:rsidR="0055026E" w:rsidRPr="00314B11" w:rsidRDefault="0055026E" w:rsidP="007E3203">
      <w:pPr>
        <w:ind w:firstLine="1170"/>
        <w:rPr>
          <w:rFonts w:ascii="Calibri" w:hAnsi="Calibri"/>
        </w:rPr>
      </w:pPr>
      <w:r w:rsidRPr="00314B11">
        <w:rPr>
          <w:rFonts w:ascii="Calibri" w:hAnsi="Calibri"/>
        </w:rPr>
        <w:t>2</w:t>
      </w:r>
      <w:r w:rsidR="00AF424F" w:rsidRPr="00314B11">
        <w:rPr>
          <w:rFonts w:ascii="Calibri" w:hAnsi="Calibri"/>
        </w:rPr>
        <w:t>a</w:t>
      </w:r>
      <w:r w:rsidR="00CE1319" w:rsidRPr="00314B11">
        <w:rPr>
          <w:rFonts w:ascii="Calibri" w:hAnsi="Calibri"/>
        </w:rPr>
        <w:t>.</w:t>
      </w:r>
      <w:r w:rsidRPr="00314B11">
        <w:rPr>
          <w:rFonts w:ascii="Calibri" w:hAnsi="Calibri"/>
        </w:rPr>
        <w:tab/>
        <w:t>Federal Register Notice</w:t>
      </w:r>
    </w:p>
    <w:p w:rsidR="00AF424F" w:rsidRPr="00314B11" w:rsidRDefault="00AF424F" w:rsidP="007E3203">
      <w:pPr>
        <w:ind w:firstLine="1170"/>
        <w:rPr>
          <w:rFonts w:ascii="Calibri" w:hAnsi="Calibri"/>
        </w:rPr>
      </w:pPr>
      <w:r w:rsidRPr="00314B11">
        <w:rPr>
          <w:rFonts w:ascii="Calibri" w:hAnsi="Calibri"/>
        </w:rPr>
        <w:t>2b</w:t>
      </w:r>
      <w:r w:rsidR="00CE1319" w:rsidRPr="00314B11">
        <w:rPr>
          <w:rFonts w:ascii="Calibri" w:hAnsi="Calibri"/>
        </w:rPr>
        <w:t>.</w:t>
      </w:r>
      <w:r w:rsidRPr="00314B11">
        <w:rPr>
          <w:rFonts w:ascii="Calibri" w:hAnsi="Calibri"/>
        </w:rPr>
        <w:t xml:space="preserve"> </w:t>
      </w:r>
      <w:r w:rsidR="00CE1319" w:rsidRPr="00314B11">
        <w:rPr>
          <w:rFonts w:ascii="Calibri" w:hAnsi="Calibri"/>
        </w:rPr>
        <w:tab/>
      </w:r>
      <w:r w:rsidRPr="00314B11">
        <w:rPr>
          <w:rFonts w:ascii="Calibri" w:hAnsi="Calibri"/>
        </w:rPr>
        <w:t>Summary of Public Comments and CDC Response</w:t>
      </w:r>
    </w:p>
    <w:p w:rsidR="0055026E" w:rsidRPr="00314B11" w:rsidRDefault="0055026E" w:rsidP="007E3203">
      <w:pPr>
        <w:ind w:firstLine="1170"/>
        <w:rPr>
          <w:rFonts w:ascii="Calibri" w:hAnsi="Calibri"/>
        </w:rPr>
      </w:pPr>
      <w:r w:rsidRPr="00314B11">
        <w:rPr>
          <w:rFonts w:ascii="Calibri" w:hAnsi="Calibri"/>
        </w:rPr>
        <w:t>3</w:t>
      </w:r>
      <w:r w:rsidR="00CE1319" w:rsidRPr="00314B11">
        <w:rPr>
          <w:rFonts w:ascii="Calibri" w:hAnsi="Calibri"/>
        </w:rPr>
        <w:t>.</w:t>
      </w:r>
      <w:r w:rsidRPr="00314B11">
        <w:rPr>
          <w:rFonts w:ascii="Calibri" w:hAnsi="Calibri"/>
        </w:rPr>
        <w:tab/>
      </w:r>
      <w:r w:rsidR="00CE1319" w:rsidRPr="00314B11">
        <w:rPr>
          <w:rFonts w:ascii="Calibri" w:hAnsi="Calibri"/>
        </w:rPr>
        <w:tab/>
      </w:r>
      <w:r w:rsidRPr="00314B11">
        <w:rPr>
          <w:rFonts w:ascii="Calibri" w:hAnsi="Calibri"/>
        </w:rPr>
        <w:t>Overview of Planned Information Collections</w:t>
      </w:r>
    </w:p>
    <w:p w:rsidR="009B1F76" w:rsidRDefault="009B1F76" w:rsidP="007E3203">
      <w:pPr>
        <w:ind w:firstLine="1170"/>
        <w:rPr>
          <w:rFonts w:ascii="Calibri" w:hAnsi="Calibri"/>
        </w:rPr>
      </w:pPr>
      <w:r w:rsidRPr="00314B11">
        <w:rPr>
          <w:rFonts w:ascii="Calibri" w:hAnsi="Calibri"/>
        </w:rPr>
        <w:t>4</w:t>
      </w:r>
      <w:r w:rsidR="00CE1319" w:rsidRPr="00314B11">
        <w:rPr>
          <w:rFonts w:ascii="Calibri" w:hAnsi="Calibri"/>
        </w:rPr>
        <w:t>.</w:t>
      </w:r>
      <w:r w:rsidRPr="00314B11">
        <w:rPr>
          <w:rFonts w:ascii="Calibri" w:hAnsi="Calibri"/>
        </w:rPr>
        <w:tab/>
      </w:r>
      <w:r w:rsidR="00CE1319" w:rsidRPr="00314B11">
        <w:rPr>
          <w:rFonts w:ascii="Calibri" w:hAnsi="Calibri"/>
        </w:rPr>
        <w:tab/>
      </w:r>
      <w:r w:rsidR="005F65DB" w:rsidRPr="00314B11">
        <w:rPr>
          <w:rFonts w:ascii="Calibri" w:hAnsi="Calibri"/>
        </w:rPr>
        <w:t>Illustrative Examples</w:t>
      </w:r>
    </w:p>
    <w:p w:rsidR="00337753" w:rsidRPr="00BF153E" w:rsidRDefault="00337753" w:rsidP="007E3203">
      <w:pPr>
        <w:ind w:firstLine="1170"/>
        <w:rPr>
          <w:rFonts w:ascii="Calibri" w:hAnsi="Calibri"/>
        </w:rPr>
      </w:pPr>
      <w:r>
        <w:rPr>
          <w:rFonts w:ascii="Calibri" w:hAnsi="Calibri"/>
        </w:rPr>
        <w:t>5.</w:t>
      </w:r>
      <w:r>
        <w:rPr>
          <w:rFonts w:ascii="Calibri" w:hAnsi="Calibri"/>
        </w:rPr>
        <w:tab/>
      </w:r>
      <w:r>
        <w:rPr>
          <w:rFonts w:ascii="Calibri" w:hAnsi="Calibri"/>
        </w:rPr>
        <w:tab/>
        <w:t>Additional cons</w:t>
      </w:r>
      <w:r w:rsidR="00323A68">
        <w:rPr>
          <w:rFonts w:ascii="Calibri" w:hAnsi="Calibri"/>
        </w:rPr>
        <w:t>ultants</w:t>
      </w:r>
    </w:p>
    <w:p w:rsidR="008E7965" w:rsidRPr="008E7965" w:rsidRDefault="0055026E" w:rsidP="007E3203">
      <w:pPr>
        <w:rPr>
          <w:rFonts w:ascii="Calibri" w:hAnsi="Calibri"/>
          <w:b/>
          <w:szCs w:val="24"/>
        </w:rPr>
      </w:pPr>
      <w:r w:rsidRPr="00636455">
        <w:rPr>
          <w:rFonts w:ascii="Calibri" w:hAnsi="Calibri"/>
          <w:szCs w:val="24"/>
        </w:rPr>
        <w:br w:type="page"/>
      </w:r>
      <w:r w:rsidR="008E7965" w:rsidRPr="008E7965">
        <w:rPr>
          <w:rFonts w:ascii="Calibri" w:hAnsi="Calibri"/>
          <w:b/>
          <w:szCs w:val="24"/>
        </w:rPr>
        <w:lastRenderedPageBreak/>
        <w:t>Abstract</w:t>
      </w:r>
    </w:p>
    <w:p w:rsidR="0004620A" w:rsidRDefault="0004620A" w:rsidP="007E3203">
      <w:pPr>
        <w:rPr>
          <w:rFonts w:ascii="Calibri" w:hAnsi="Calibri"/>
          <w:szCs w:val="24"/>
        </w:rPr>
      </w:pPr>
    </w:p>
    <w:p w:rsidR="0004620A" w:rsidRDefault="0004620A" w:rsidP="006A174C">
      <w:pPr>
        <w:rPr>
          <w:rFonts w:asciiTheme="minorHAnsi" w:hAnsiTheme="minorHAnsi" w:cs="Courier New"/>
        </w:rPr>
      </w:pPr>
      <w:r w:rsidRPr="00D507C8">
        <w:rPr>
          <w:rFonts w:asciiTheme="minorHAnsi" w:hAnsiTheme="minorHAnsi" w:cs="Courier New"/>
        </w:rPr>
        <w:t xml:space="preserve">In 2012, OSH obtained OMB approval of a generic clearance that established a unified information collection framework for the development of tobacco-related health messages, including messages related to the ACA-funded tobacco education campaign (Message Testing for Tobacco Communication Activities (MTTCA), OMB No. 0920-0910, exp. 1/31/2015). Since that time, CDC has employed the MTTCA clearance to collect information about smokers’ and non-smokers’ attitudes and perceptions, and to pre-test draft messages and materials for clarity, salience, appeal, and persuasiveness. A variety of information collection strategies are supported through this mechanism, including in-depth interviews, in-person focus groups, online focus groups, computer-assisted, in-person, or telephone interviews, and online surveys.  CDC requests OMB approval for each data collection by submitting an Information Collection Request that describes project purpose, use, and methodology. </w:t>
      </w:r>
    </w:p>
    <w:p w:rsidR="006A174C" w:rsidRDefault="006A174C" w:rsidP="006A174C">
      <w:pPr>
        <w:pStyle w:val="bodytextpsg"/>
        <w:spacing w:after="0" w:line="240" w:lineRule="auto"/>
        <w:ind w:firstLine="0"/>
        <w:rPr>
          <w:rFonts w:asciiTheme="minorHAnsi" w:hAnsiTheme="minorHAnsi" w:cs="Courier New"/>
        </w:rPr>
      </w:pPr>
    </w:p>
    <w:p w:rsidR="006A174C" w:rsidRDefault="004216F8" w:rsidP="006A174C">
      <w:pPr>
        <w:pStyle w:val="bodytextpsg"/>
        <w:spacing w:after="0" w:line="240" w:lineRule="auto"/>
        <w:ind w:firstLine="0"/>
        <w:rPr>
          <w:rFonts w:asciiTheme="minorHAnsi" w:hAnsiTheme="minorHAnsi" w:cs="Courier New"/>
          <w:szCs w:val="24"/>
        </w:rPr>
      </w:pPr>
      <w:r>
        <w:rPr>
          <w:rFonts w:asciiTheme="minorHAnsi" w:hAnsiTheme="minorHAnsi" w:cs="Courier New"/>
          <w:szCs w:val="24"/>
        </w:rPr>
        <w:t xml:space="preserve">CDC requests OMB approval </w:t>
      </w:r>
      <w:r w:rsidR="0004620A" w:rsidRPr="00D507C8">
        <w:rPr>
          <w:rFonts w:asciiTheme="minorHAnsi" w:hAnsiTheme="minorHAnsi" w:cs="Courier New"/>
          <w:szCs w:val="24"/>
        </w:rPr>
        <w:t>to revise the generic MTTCA clearance, which was initially approved with the following estimates: 5,775 annualized burden hours and 14,974 annualized responses.  The initial estimates were based on the number of respondents who were likely to participate in information collection activities such as focus groups, interviews, and surveys.  The initial estimates did not account for specific screening activities that are necessary to identify respondents from key target audiences</w:t>
      </w:r>
      <w:r w:rsidR="00BF77BB">
        <w:rPr>
          <w:rFonts w:asciiTheme="minorHAnsi" w:hAnsiTheme="minorHAnsi" w:cs="Courier New"/>
          <w:szCs w:val="24"/>
        </w:rPr>
        <w:t xml:space="preserve"> such as subpopulations and hard-to-reach populations</w:t>
      </w:r>
      <w:r w:rsidR="0004620A" w:rsidRPr="00D507C8">
        <w:rPr>
          <w:rFonts w:asciiTheme="minorHAnsi" w:hAnsiTheme="minorHAnsi" w:cs="Courier New"/>
          <w:szCs w:val="24"/>
        </w:rPr>
        <w:t>.  As a result, the initial MTTCA clearance underestimated the total number of respon</w:t>
      </w:r>
      <w:r w:rsidR="00D3460E">
        <w:rPr>
          <w:rFonts w:asciiTheme="minorHAnsi" w:hAnsiTheme="minorHAnsi" w:cs="Courier New"/>
          <w:szCs w:val="24"/>
        </w:rPr>
        <w:t>se</w:t>
      </w:r>
      <w:r w:rsidR="0004620A" w:rsidRPr="00D507C8">
        <w:rPr>
          <w:rFonts w:asciiTheme="minorHAnsi" w:hAnsiTheme="minorHAnsi" w:cs="Courier New"/>
          <w:szCs w:val="24"/>
        </w:rPr>
        <w:t xml:space="preserve">s </w:t>
      </w:r>
      <w:r w:rsidR="00D3460E">
        <w:rPr>
          <w:rFonts w:asciiTheme="minorHAnsi" w:hAnsiTheme="minorHAnsi" w:cs="Courier New"/>
          <w:szCs w:val="24"/>
        </w:rPr>
        <w:t>associated with</w:t>
      </w:r>
      <w:r w:rsidR="0004620A" w:rsidRPr="00D507C8">
        <w:rPr>
          <w:rFonts w:asciiTheme="minorHAnsi" w:hAnsiTheme="minorHAnsi" w:cs="Courier New"/>
          <w:szCs w:val="24"/>
        </w:rPr>
        <w:t xml:space="preserve"> information collection</w:t>
      </w:r>
      <w:r w:rsidR="00D3460E">
        <w:rPr>
          <w:rFonts w:asciiTheme="minorHAnsi" w:hAnsiTheme="minorHAnsi" w:cs="Courier New"/>
          <w:szCs w:val="24"/>
        </w:rPr>
        <w:t xml:space="preserve"> under the MTTCA clearance</w:t>
      </w:r>
      <w:r w:rsidR="0004620A" w:rsidRPr="00D507C8">
        <w:rPr>
          <w:rFonts w:asciiTheme="minorHAnsi" w:hAnsiTheme="minorHAnsi" w:cs="Courier New"/>
          <w:szCs w:val="24"/>
        </w:rPr>
        <w:t xml:space="preserve">. </w:t>
      </w:r>
      <w:r w:rsidR="00BF77BB">
        <w:rPr>
          <w:rFonts w:asciiTheme="minorHAnsi" w:hAnsiTheme="minorHAnsi" w:cs="Courier New"/>
          <w:szCs w:val="24"/>
        </w:rPr>
        <w:t>This</w:t>
      </w:r>
      <w:r w:rsidR="0004620A" w:rsidRPr="00D507C8">
        <w:rPr>
          <w:rFonts w:asciiTheme="minorHAnsi" w:hAnsiTheme="minorHAnsi" w:cs="Courier New"/>
          <w:szCs w:val="24"/>
        </w:rPr>
        <w:t xml:space="preserve"> revision will adjust for </w:t>
      </w:r>
      <w:r w:rsidR="00BF77BB">
        <w:rPr>
          <w:rFonts w:asciiTheme="minorHAnsi" w:hAnsiTheme="minorHAnsi" w:cs="Courier New"/>
          <w:szCs w:val="24"/>
        </w:rPr>
        <w:t xml:space="preserve">the needed </w:t>
      </w:r>
      <w:r w:rsidR="0004620A" w:rsidRPr="00D507C8">
        <w:rPr>
          <w:rFonts w:asciiTheme="minorHAnsi" w:hAnsiTheme="minorHAnsi" w:cs="Courier New"/>
          <w:szCs w:val="24"/>
        </w:rPr>
        <w:t xml:space="preserve">screening </w:t>
      </w:r>
      <w:r w:rsidR="00BF77BB">
        <w:rPr>
          <w:rFonts w:asciiTheme="minorHAnsi" w:hAnsiTheme="minorHAnsi" w:cs="Courier New"/>
          <w:szCs w:val="24"/>
        </w:rPr>
        <w:t>activities</w:t>
      </w:r>
      <w:r w:rsidR="0004620A" w:rsidRPr="00D507C8">
        <w:rPr>
          <w:rFonts w:asciiTheme="minorHAnsi" w:hAnsiTheme="minorHAnsi" w:cs="Courier New"/>
          <w:szCs w:val="24"/>
        </w:rPr>
        <w:t xml:space="preserve"> by allocating 20,000 additional respon</w:t>
      </w:r>
      <w:r w:rsidR="00D3460E">
        <w:rPr>
          <w:rFonts w:asciiTheme="minorHAnsi" w:hAnsiTheme="minorHAnsi" w:cs="Courier New"/>
          <w:szCs w:val="24"/>
        </w:rPr>
        <w:t>se</w:t>
      </w:r>
      <w:r w:rsidR="0004620A" w:rsidRPr="00D507C8">
        <w:rPr>
          <w:rFonts w:asciiTheme="minorHAnsi" w:hAnsiTheme="minorHAnsi" w:cs="Courier New"/>
          <w:szCs w:val="24"/>
        </w:rPr>
        <w:t>s, and 667 additional burden hours, to the</w:t>
      </w:r>
      <w:r w:rsidR="00BF77BB">
        <w:rPr>
          <w:rFonts w:asciiTheme="minorHAnsi" w:hAnsiTheme="minorHAnsi" w:cs="Courier New"/>
          <w:szCs w:val="24"/>
        </w:rPr>
        <w:t xml:space="preserve"> previously approved</w:t>
      </w:r>
      <w:r w:rsidR="0004620A" w:rsidRPr="00D507C8">
        <w:rPr>
          <w:rFonts w:asciiTheme="minorHAnsi" w:hAnsiTheme="minorHAnsi" w:cs="Courier New"/>
          <w:szCs w:val="24"/>
        </w:rPr>
        <w:t xml:space="preserve"> annualized estimates.</w:t>
      </w:r>
      <w:r w:rsidR="004159EF">
        <w:rPr>
          <w:rFonts w:asciiTheme="minorHAnsi" w:hAnsiTheme="minorHAnsi" w:cs="Courier New"/>
          <w:szCs w:val="24"/>
        </w:rPr>
        <w:t xml:space="preserve"> </w:t>
      </w:r>
      <w:r w:rsidR="009C6661">
        <w:rPr>
          <w:rFonts w:asciiTheme="minorHAnsi" w:hAnsiTheme="minorHAnsi" w:cs="Courier New"/>
          <w:szCs w:val="24"/>
        </w:rPr>
        <w:t>To accommodate both planned activities and potential new initiatives or collaborations, w</w:t>
      </w:r>
      <w:r w:rsidR="004159EF">
        <w:rPr>
          <w:rFonts w:asciiTheme="minorHAnsi" w:hAnsiTheme="minorHAnsi" w:cs="Courier New"/>
          <w:szCs w:val="24"/>
        </w:rPr>
        <w:t xml:space="preserve">e are also requesting </w:t>
      </w:r>
      <w:r w:rsidR="009B45C8">
        <w:rPr>
          <w:rFonts w:asciiTheme="minorHAnsi" w:hAnsiTheme="minorHAnsi" w:cs="Courier New"/>
          <w:szCs w:val="24"/>
        </w:rPr>
        <w:t>modest</w:t>
      </w:r>
      <w:r w:rsidR="004159EF">
        <w:rPr>
          <w:rFonts w:asciiTheme="minorHAnsi" w:hAnsiTheme="minorHAnsi" w:cs="Courier New"/>
          <w:szCs w:val="24"/>
        </w:rPr>
        <w:t xml:space="preserve"> increases in the number of respondents and burden hours associated with survey activities. </w:t>
      </w:r>
    </w:p>
    <w:p w:rsidR="00D3460E" w:rsidRDefault="00D3460E" w:rsidP="006A174C">
      <w:pPr>
        <w:pStyle w:val="bodytextpsg"/>
        <w:spacing w:after="0" w:line="240" w:lineRule="auto"/>
        <w:ind w:firstLine="0"/>
        <w:rPr>
          <w:rFonts w:asciiTheme="minorHAnsi" w:hAnsiTheme="minorHAnsi" w:cs="Courier New"/>
          <w:szCs w:val="24"/>
        </w:rPr>
      </w:pPr>
    </w:p>
    <w:p w:rsidR="006A174C" w:rsidRDefault="00D3460E" w:rsidP="006A174C">
      <w:pPr>
        <w:pStyle w:val="bodytextpsg"/>
        <w:spacing w:after="0" w:line="240" w:lineRule="auto"/>
        <w:ind w:firstLine="0"/>
        <w:rPr>
          <w:rFonts w:asciiTheme="minorHAnsi" w:hAnsiTheme="minorHAnsi" w:cs="Courier New"/>
        </w:rPr>
      </w:pPr>
      <w:r w:rsidRPr="00D507C8">
        <w:rPr>
          <w:rFonts w:asciiTheme="minorHAnsi" w:hAnsiTheme="minorHAnsi" w:cs="Courier New"/>
          <w:szCs w:val="24"/>
        </w:rPr>
        <w:t>Th</w:t>
      </w:r>
      <w:r w:rsidR="00F030D4">
        <w:rPr>
          <w:rFonts w:asciiTheme="minorHAnsi" w:hAnsiTheme="minorHAnsi" w:cs="Courier New"/>
          <w:szCs w:val="24"/>
        </w:rPr>
        <w:t>is</w:t>
      </w:r>
      <w:r w:rsidRPr="00D507C8">
        <w:rPr>
          <w:rFonts w:asciiTheme="minorHAnsi" w:hAnsiTheme="minorHAnsi" w:cs="Courier New"/>
          <w:szCs w:val="24"/>
        </w:rPr>
        <w:t xml:space="preserve"> revision request does not affect the current expiration date of January 31, 2015. </w:t>
      </w:r>
      <w:r w:rsidRPr="00D507C8">
        <w:rPr>
          <w:rFonts w:asciiTheme="minorHAnsi" w:hAnsiTheme="minorHAnsi" w:cs="Courier New"/>
        </w:rPr>
        <w:t xml:space="preserve">The estimated annualized number of responses will increase from 14,974 to </w:t>
      </w:r>
      <w:r w:rsidR="004159EF">
        <w:rPr>
          <w:rFonts w:asciiTheme="minorHAnsi" w:hAnsiTheme="minorHAnsi" w:cs="Courier New"/>
        </w:rPr>
        <w:t>36,847</w:t>
      </w:r>
      <w:r w:rsidRPr="00D507C8">
        <w:rPr>
          <w:rFonts w:asciiTheme="minorHAnsi" w:hAnsiTheme="minorHAnsi" w:cs="Courier New"/>
        </w:rPr>
        <w:t xml:space="preserve"> and the estimated annualized burden hours will increase from 5,775 to </w:t>
      </w:r>
      <w:r w:rsidR="004159EF">
        <w:rPr>
          <w:rFonts w:asciiTheme="minorHAnsi" w:hAnsiTheme="minorHAnsi" w:cs="Courier New"/>
        </w:rPr>
        <w:t>7,21</w:t>
      </w:r>
      <w:r w:rsidR="00233A4F">
        <w:rPr>
          <w:rFonts w:asciiTheme="minorHAnsi" w:hAnsiTheme="minorHAnsi" w:cs="Courier New"/>
        </w:rPr>
        <w:t>9</w:t>
      </w:r>
      <w:r w:rsidRPr="00D507C8">
        <w:rPr>
          <w:rFonts w:asciiTheme="minorHAnsi" w:hAnsiTheme="minorHAnsi" w:cs="Courier New"/>
        </w:rPr>
        <w:t>.</w:t>
      </w:r>
    </w:p>
    <w:p w:rsidR="00B335C4" w:rsidRDefault="00B335C4" w:rsidP="00473A51">
      <w:pPr>
        <w:pStyle w:val="bodytextpsg"/>
        <w:spacing w:after="0" w:line="240" w:lineRule="auto"/>
        <w:ind w:firstLine="0"/>
        <w:rPr>
          <w:rFonts w:asciiTheme="minorHAnsi" w:hAnsiTheme="minorHAnsi" w:cs="Courier New"/>
          <w:szCs w:val="24"/>
        </w:rPr>
      </w:pPr>
    </w:p>
    <w:p w:rsidR="0004620A" w:rsidRPr="00473A51" w:rsidRDefault="0004620A" w:rsidP="00473A51">
      <w:pPr>
        <w:pStyle w:val="bodytextpsg"/>
        <w:spacing w:after="0" w:line="240" w:lineRule="auto"/>
        <w:ind w:firstLine="0"/>
        <w:rPr>
          <w:rFonts w:asciiTheme="minorHAnsi" w:hAnsiTheme="minorHAnsi"/>
        </w:rPr>
      </w:pPr>
      <w:r w:rsidRPr="00473A51">
        <w:rPr>
          <w:rFonts w:asciiTheme="minorHAnsi" w:hAnsiTheme="minorHAnsi"/>
        </w:rPr>
        <w:t xml:space="preserve">CDC will continue to use the MTTCA clearance to develop and test messages and materials for current and future phases of the ACA-funded media campaign, OSH’s ongoing programmatic initiatives including the Media Campaign Resource Center (MCRC) and reports from the Office of the Surgeon General, and collaborative efforts within CDC.  The MTTCA generic clearance may also be used to facilitate the development of tobacco-related health communications of interest to CDC and other federal partners, including the Food and Drug Administration (FDA), the Substance Abuse and Mental Health Services Administration (SAMHSA), the National Institutes of Health (NIH), and the National Cancer Institute (NCI). </w:t>
      </w:r>
    </w:p>
    <w:p w:rsidR="0002089A" w:rsidRDefault="0002089A" w:rsidP="0002089A">
      <w:pPr>
        <w:pStyle w:val="bodytextpsg"/>
        <w:spacing w:after="0" w:line="240" w:lineRule="auto"/>
        <w:ind w:firstLine="0"/>
        <w:rPr>
          <w:rFonts w:asciiTheme="minorHAnsi" w:hAnsiTheme="minorHAnsi" w:cs="Courier New"/>
        </w:rPr>
      </w:pPr>
    </w:p>
    <w:p w:rsidR="008E7965" w:rsidRPr="00D507C8" w:rsidRDefault="008E7965" w:rsidP="00473A51">
      <w:pPr>
        <w:tabs>
          <w:tab w:val="left" w:pos="0"/>
        </w:tabs>
        <w:outlineLvl w:val="1"/>
        <w:rPr>
          <w:rFonts w:asciiTheme="minorHAnsi" w:hAnsiTheme="minorHAnsi"/>
          <w:b/>
          <w:szCs w:val="24"/>
        </w:rPr>
      </w:pPr>
    </w:p>
    <w:p w:rsidR="00B335C4" w:rsidRDefault="00B335C4" w:rsidP="006A174C">
      <w:pPr>
        <w:tabs>
          <w:tab w:val="left" w:pos="0"/>
        </w:tabs>
        <w:ind w:left="720" w:hanging="720"/>
        <w:outlineLvl w:val="1"/>
        <w:rPr>
          <w:rFonts w:asciiTheme="minorHAnsi" w:hAnsiTheme="minorHAnsi"/>
          <w:b/>
          <w:szCs w:val="24"/>
        </w:rPr>
      </w:pPr>
      <w:r>
        <w:rPr>
          <w:rFonts w:asciiTheme="minorHAnsi" w:hAnsiTheme="minorHAnsi"/>
          <w:b/>
          <w:szCs w:val="24"/>
        </w:rPr>
        <w:br w:type="page"/>
      </w:r>
    </w:p>
    <w:p w:rsidR="0055026E" w:rsidRPr="00D507C8" w:rsidRDefault="0055026E" w:rsidP="006A174C">
      <w:pPr>
        <w:tabs>
          <w:tab w:val="left" w:pos="0"/>
        </w:tabs>
        <w:ind w:left="720" w:hanging="720"/>
        <w:outlineLvl w:val="1"/>
        <w:rPr>
          <w:rFonts w:asciiTheme="minorHAnsi" w:hAnsiTheme="minorHAnsi"/>
          <w:b/>
          <w:szCs w:val="24"/>
        </w:rPr>
      </w:pPr>
      <w:r w:rsidRPr="00D507C8">
        <w:rPr>
          <w:rFonts w:asciiTheme="minorHAnsi" w:hAnsiTheme="minorHAnsi"/>
          <w:b/>
          <w:szCs w:val="24"/>
        </w:rPr>
        <w:lastRenderedPageBreak/>
        <w:t>A.</w:t>
      </w:r>
      <w:r w:rsidRPr="00D507C8">
        <w:rPr>
          <w:rFonts w:asciiTheme="minorHAnsi" w:hAnsiTheme="minorHAnsi"/>
          <w:b/>
          <w:szCs w:val="24"/>
        </w:rPr>
        <w:tab/>
        <w:t>Justification</w:t>
      </w:r>
    </w:p>
    <w:p w:rsidR="00CE1319" w:rsidRPr="00D507C8" w:rsidRDefault="00CE1319"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p>
    <w:p w:rsidR="0055026E" w:rsidRPr="00D507C8" w:rsidRDefault="0055026E" w:rsidP="00D507C8">
      <w:pPr>
        <w:pStyle w:val="Heading2"/>
        <w:tabs>
          <w:tab w:val="clear" w:pos="1080"/>
          <w:tab w:val="left" w:pos="720"/>
        </w:tabs>
        <w:rPr>
          <w:rFonts w:asciiTheme="minorHAnsi" w:hAnsiTheme="minorHAnsi"/>
          <w:szCs w:val="24"/>
        </w:rPr>
      </w:pPr>
      <w:r w:rsidRPr="00D507C8">
        <w:rPr>
          <w:rFonts w:asciiTheme="minorHAnsi" w:hAnsiTheme="minorHAnsi"/>
          <w:szCs w:val="24"/>
        </w:rPr>
        <w:t>A.1.</w:t>
      </w:r>
      <w:r w:rsidRPr="00D507C8">
        <w:rPr>
          <w:rFonts w:asciiTheme="minorHAnsi" w:hAnsiTheme="minorHAnsi"/>
          <w:szCs w:val="24"/>
        </w:rPr>
        <w:tab/>
        <w:t>Circumstances Making the Collection of Information Necessary</w:t>
      </w:r>
    </w:p>
    <w:p w:rsidR="0055026E" w:rsidRPr="00D507C8" w:rsidRDefault="0055026E"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rsidR="0055026E" w:rsidRPr="0013220A" w:rsidRDefault="00F030D4"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Theme="minorHAnsi" w:hAnsiTheme="minorHAnsi"/>
          <w:szCs w:val="24"/>
        </w:rPr>
        <w:t xml:space="preserve">Tobacco use remains the leading preventable cause of death in the United States.  </w:t>
      </w:r>
      <w:r w:rsidR="0055026E" w:rsidRPr="00D507C8">
        <w:rPr>
          <w:rFonts w:asciiTheme="minorHAnsi" w:hAnsiTheme="minorHAnsi"/>
          <w:szCs w:val="24"/>
        </w:rPr>
        <w:t>The primary mission of the Health Communications Branch (HCB) of the Office o</w:t>
      </w:r>
      <w:r w:rsidR="003B1D53" w:rsidRPr="00D507C8">
        <w:rPr>
          <w:rFonts w:asciiTheme="minorHAnsi" w:hAnsiTheme="minorHAnsi"/>
          <w:szCs w:val="24"/>
        </w:rPr>
        <w:t>n</w:t>
      </w:r>
      <w:r w:rsidR="0055026E" w:rsidRPr="00D507C8">
        <w:rPr>
          <w:rFonts w:asciiTheme="minorHAnsi" w:hAnsiTheme="minorHAnsi"/>
          <w:szCs w:val="24"/>
        </w:rPr>
        <w:t xml:space="preserve"> Smoking and Health (OSH) at the Centers for Disease Control and Prevention (CDC) is to serve as a </w:t>
      </w:r>
      <w:r w:rsidR="00C63862" w:rsidRPr="00D507C8">
        <w:rPr>
          <w:rFonts w:asciiTheme="minorHAnsi" w:hAnsiTheme="minorHAnsi"/>
          <w:szCs w:val="24"/>
        </w:rPr>
        <w:t>public health</w:t>
      </w:r>
      <w:r w:rsidR="0055026E" w:rsidRPr="00D507C8">
        <w:rPr>
          <w:rFonts w:asciiTheme="minorHAnsi" w:hAnsiTheme="minorHAnsi"/>
          <w:szCs w:val="24"/>
        </w:rPr>
        <w:t xml:space="preserve"> resource for tobacco and health information.  Through the</w:t>
      </w:r>
      <w:r w:rsidR="0055026E">
        <w:rPr>
          <w:rFonts w:ascii="Calibri" w:hAnsi="Calibri"/>
          <w:szCs w:val="24"/>
        </w:rPr>
        <w:t xml:space="preserve"> </w:t>
      </w:r>
      <w:r w:rsidR="003E5817">
        <w:rPr>
          <w:rFonts w:ascii="Calibri" w:hAnsi="Calibri"/>
          <w:szCs w:val="24"/>
        </w:rPr>
        <w:t>CDC/</w:t>
      </w:r>
      <w:r w:rsidR="0055026E" w:rsidRPr="00636455">
        <w:rPr>
          <w:rFonts w:ascii="Calibri" w:hAnsi="Calibri"/>
          <w:szCs w:val="24"/>
        </w:rPr>
        <w:t>HCB</w:t>
      </w:r>
      <w:r w:rsidR="0055026E">
        <w:rPr>
          <w:rFonts w:ascii="Calibri" w:hAnsi="Calibri"/>
          <w:szCs w:val="24"/>
        </w:rPr>
        <w:t>, OSH</w:t>
      </w:r>
      <w:r w:rsidR="0055026E" w:rsidRPr="00636455">
        <w:rPr>
          <w:rFonts w:ascii="Calibri" w:hAnsi="Calibri"/>
          <w:szCs w:val="24"/>
        </w:rPr>
        <w:t xml:space="preserve"> develops and distributes information about tobacco and health to the public, professionals, various branches of government, and other interested groups nationwide using a wide array of formats and media channels.  </w:t>
      </w:r>
      <w:r w:rsidR="0055026E">
        <w:rPr>
          <w:rFonts w:ascii="Calibri" w:hAnsi="Calibri"/>
          <w:szCs w:val="24"/>
        </w:rPr>
        <w:t>OSH also maintains a reference library of tobacco-related communication materials, called the</w:t>
      </w:r>
      <w:r w:rsidR="0055026E">
        <w:rPr>
          <w:rFonts w:ascii="Calibri" w:hAnsi="Calibri"/>
        </w:rPr>
        <w:t xml:space="preserve"> Media Campaign Resource Center (MCRC), and provides technical assistance to organizations so that MCRC materials can be customized for specific media applications.</w:t>
      </w:r>
      <w:r w:rsidR="00C63862">
        <w:rPr>
          <w:rFonts w:ascii="Calibri" w:hAnsi="Calibri"/>
        </w:rPr>
        <w:t xml:space="preserve">  </w:t>
      </w:r>
      <w:r w:rsidR="00C63862" w:rsidRPr="00636455">
        <w:rPr>
          <w:rFonts w:ascii="Calibri" w:hAnsi="Calibri"/>
          <w:szCs w:val="24"/>
        </w:rPr>
        <w:t xml:space="preserve">CDC is authorized to conduct </w:t>
      </w:r>
      <w:r w:rsidR="00345DBD">
        <w:rPr>
          <w:rFonts w:ascii="Calibri" w:hAnsi="Calibri"/>
          <w:szCs w:val="24"/>
        </w:rPr>
        <w:t>information</w:t>
      </w:r>
      <w:r w:rsidR="00C63862">
        <w:rPr>
          <w:rFonts w:ascii="Calibri" w:hAnsi="Calibri"/>
          <w:szCs w:val="24"/>
        </w:rPr>
        <w:t xml:space="preserve"> collection</w:t>
      </w:r>
      <w:r w:rsidR="00345DBD">
        <w:rPr>
          <w:rFonts w:ascii="Calibri" w:hAnsi="Calibri"/>
          <w:szCs w:val="24"/>
        </w:rPr>
        <w:t xml:space="preserve"> supporting</w:t>
      </w:r>
      <w:r w:rsidR="00C63862">
        <w:rPr>
          <w:rFonts w:ascii="Calibri" w:hAnsi="Calibri"/>
          <w:szCs w:val="24"/>
        </w:rPr>
        <w:t xml:space="preserve"> these activities</w:t>
      </w:r>
      <w:r w:rsidR="00C63862" w:rsidRPr="00636455">
        <w:rPr>
          <w:rFonts w:ascii="Calibri" w:hAnsi="Calibri"/>
          <w:szCs w:val="24"/>
        </w:rPr>
        <w:t xml:space="preserve"> under the Public Health Service Act (41USC 241) Section 301 </w:t>
      </w:r>
      <w:r w:rsidR="00C63862" w:rsidRPr="00CB15EB">
        <w:rPr>
          <w:rFonts w:ascii="Calibri" w:hAnsi="Calibri"/>
          <w:szCs w:val="24"/>
        </w:rPr>
        <w:t xml:space="preserve">(see </w:t>
      </w:r>
      <w:r w:rsidR="00C63862" w:rsidRPr="00DF6EA9">
        <w:rPr>
          <w:rFonts w:ascii="Calibri" w:hAnsi="Calibri"/>
          <w:b/>
          <w:szCs w:val="24"/>
        </w:rPr>
        <w:t>Attachment 1</w:t>
      </w:r>
      <w:r w:rsidR="00C63862">
        <w:rPr>
          <w:rFonts w:ascii="Calibri" w:hAnsi="Calibri"/>
          <w:b/>
          <w:szCs w:val="24"/>
        </w:rPr>
        <w:t>a</w:t>
      </w:r>
      <w:r w:rsidR="00C63862" w:rsidRPr="00CB15EB">
        <w:rPr>
          <w:rFonts w:ascii="Calibri" w:hAnsi="Calibri"/>
          <w:szCs w:val="24"/>
        </w:rPr>
        <w:t>).</w:t>
      </w:r>
      <w:r w:rsidR="0055026E" w:rsidRPr="0013220A">
        <w:rPr>
          <w:rFonts w:ascii="Calibri" w:hAnsi="Calibri"/>
        </w:rPr>
        <w:t xml:space="preserve">  OSH also collaborates closely with the Center for Tobacco Research (CTR) in the Food and Drug Administration (FDA).  Since 2009, the FDA has gained broad authority to regulate tobacco product advertising through the Family Smoking Prevention and Tobacco Control Act (see </w:t>
      </w:r>
      <w:r w:rsidR="0055026E" w:rsidRPr="0013220A">
        <w:rPr>
          <w:rFonts w:ascii="Calibri" w:hAnsi="Calibri"/>
          <w:b/>
        </w:rPr>
        <w:t>Attachment 1b</w:t>
      </w:r>
      <w:r w:rsidR="0055026E" w:rsidRPr="0013220A">
        <w:rPr>
          <w:rFonts w:ascii="Calibri" w:hAnsi="Calibri"/>
        </w:rPr>
        <w:t>).</w:t>
      </w:r>
    </w:p>
    <w:p w:rsidR="0055026E" w:rsidRDefault="0055026E"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rPr>
          <w:rFonts w:ascii="Calibri" w:hAnsi="Calibri"/>
        </w:rPr>
      </w:pPr>
      <w:r w:rsidRPr="0013220A">
        <w:rPr>
          <w:rFonts w:ascii="Calibri" w:hAnsi="Calibri"/>
          <w:szCs w:val="24"/>
        </w:rPr>
        <w:t xml:space="preserve">Recent legislative developments highlight the </w:t>
      </w:r>
      <w:r>
        <w:rPr>
          <w:rFonts w:ascii="Calibri" w:hAnsi="Calibri"/>
          <w:szCs w:val="24"/>
        </w:rPr>
        <w:t>importance</w:t>
      </w:r>
      <w:r w:rsidRPr="0013220A">
        <w:rPr>
          <w:rFonts w:ascii="Calibri" w:hAnsi="Calibri"/>
          <w:szCs w:val="24"/>
        </w:rPr>
        <w:t xml:space="preserve"> of tobacco control</w:t>
      </w:r>
      <w:r>
        <w:rPr>
          <w:rFonts w:ascii="Calibri" w:hAnsi="Calibri"/>
          <w:szCs w:val="24"/>
        </w:rPr>
        <w:t>--and appropriate tobacco control messages--</w:t>
      </w:r>
      <w:r w:rsidRPr="0013220A">
        <w:rPr>
          <w:rFonts w:ascii="Calibri" w:hAnsi="Calibri"/>
          <w:szCs w:val="24"/>
        </w:rPr>
        <w:t xml:space="preserve">in efforts to improve the nation’s health.  These developments include the Affordable Care Act (ACA), which established the Prevention and Public Health Fund (PPHF, see </w:t>
      </w:r>
      <w:r w:rsidRPr="0013220A">
        <w:rPr>
          <w:rFonts w:ascii="Calibri" w:hAnsi="Calibri"/>
          <w:b/>
          <w:szCs w:val="24"/>
        </w:rPr>
        <w:t>Attachment 1</w:t>
      </w:r>
      <w:r w:rsidR="00345DBD">
        <w:rPr>
          <w:rFonts w:ascii="Calibri" w:hAnsi="Calibri"/>
          <w:b/>
          <w:szCs w:val="24"/>
        </w:rPr>
        <w:t>c</w:t>
      </w:r>
      <w:r w:rsidRPr="0013220A">
        <w:rPr>
          <w:rFonts w:ascii="Calibri" w:hAnsi="Calibri"/>
          <w:szCs w:val="24"/>
        </w:rPr>
        <w:t xml:space="preserve">).  The PPHF </w:t>
      </w:r>
      <w:r w:rsidRPr="0013220A">
        <w:rPr>
          <w:rFonts w:ascii="Calibri" w:hAnsi="Calibri"/>
        </w:rPr>
        <w:t>contains essential disease prevention initiatives to help reduce the health and financial burden of tobacco use, such as increasing the number of insured individuals; improving the overall availability of effective cessation treatments; expanding coverage benefits for smoking-cessation treatments; and creating a new prevention trust fund for proven prevention, wellness, and public health efforts.</w:t>
      </w:r>
      <w:r w:rsidRPr="0013220A">
        <w:rPr>
          <w:rFonts w:ascii="Calibri" w:hAnsi="Calibri"/>
          <w:b/>
        </w:rPr>
        <w:t xml:space="preserve">  </w:t>
      </w:r>
      <w:r w:rsidR="004343EB" w:rsidRPr="0013220A">
        <w:rPr>
          <w:rFonts w:ascii="Calibri" w:hAnsi="Calibri"/>
          <w:szCs w:val="24"/>
        </w:rPr>
        <w:t xml:space="preserve">The PPHF </w:t>
      </w:r>
      <w:r w:rsidR="004343EB">
        <w:rPr>
          <w:rFonts w:ascii="Calibri" w:hAnsi="Calibri"/>
          <w:szCs w:val="24"/>
        </w:rPr>
        <w:t xml:space="preserve">specifically calls for the implementation of a </w:t>
      </w:r>
      <w:r w:rsidR="00C13A18">
        <w:rPr>
          <w:rFonts w:ascii="Calibri" w:hAnsi="Calibri"/>
          <w:szCs w:val="24"/>
        </w:rPr>
        <w:t xml:space="preserve">national, </w:t>
      </w:r>
      <w:r w:rsidR="00D46A49" w:rsidRPr="008E7965">
        <w:rPr>
          <w:rFonts w:asciiTheme="minorHAnsi" w:hAnsiTheme="minorHAnsi" w:cs="Arial"/>
          <w:color w:val="000000"/>
        </w:rPr>
        <w:t xml:space="preserve">science-based </w:t>
      </w:r>
      <w:r w:rsidR="004343EB" w:rsidRPr="008E7965">
        <w:rPr>
          <w:rFonts w:asciiTheme="minorHAnsi" w:hAnsiTheme="minorHAnsi" w:cs="Arial"/>
          <w:szCs w:val="24"/>
        </w:rPr>
        <w:t>media</w:t>
      </w:r>
      <w:r w:rsidR="004343EB">
        <w:rPr>
          <w:rFonts w:ascii="Calibri" w:hAnsi="Calibri"/>
          <w:szCs w:val="24"/>
        </w:rPr>
        <w:t xml:space="preserve"> campaign</w:t>
      </w:r>
      <w:r w:rsidR="008E7965">
        <w:rPr>
          <w:rFonts w:ascii="Calibri" w:hAnsi="Calibri"/>
          <w:szCs w:val="24"/>
        </w:rPr>
        <w:t xml:space="preserve"> </w:t>
      </w:r>
      <w:r w:rsidRPr="0013220A">
        <w:rPr>
          <w:rFonts w:ascii="Calibri" w:hAnsi="Calibri"/>
        </w:rPr>
        <w:t>to increase awareness of the health consequences of tobacco use and exposure to secondhand smoke</w:t>
      </w:r>
      <w:r w:rsidR="00E1441A">
        <w:rPr>
          <w:rFonts w:ascii="Calibri" w:hAnsi="Calibri"/>
        </w:rPr>
        <w:t>.</w:t>
      </w:r>
    </w:p>
    <w:p w:rsidR="0055026E" w:rsidRDefault="0055026E" w:rsidP="004571D1">
      <w:pPr>
        <w:rPr>
          <w:rFonts w:ascii="Calibri" w:hAnsi="Calibri"/>
        </w:rPr>
      </w:pPr>
    </w:p>
    <w:p w:rsidR="00340502" w:rsidRPr="00283EC8" w:rsidRDefault="003B1D53" w:rsidP="003405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2"/>
          <w:szCs w:val="22"/>
        </w:rPr>
      </w:pPr>
      <w:r>
        <w:rPr>
          <w:rFonts w:ascii="Calibri" w:hAnsi="Calibri"/>
        </w:rPr>
        <w:t>CDC’s Office on Smoking and Health</w:t>
      </w:r>
      <w:r w:rsidR="0055026E" w:rsidRPr="0013220A">
        <w:rPr>
          <w:rFonts w:ascii="Calibri" w:hAnsi="Calibri"/>
        </w:rPr>
        <w:t xml:space="preserve"> is </w:t>
      </w:r>
      <w:r w:rsidR="00182D8E">
        <w:rPr>
          <w:rFonts w:ascii="Calibri" w:hAnsi="Calibri"/>
        </w:rPr>
        <w:t>tasked</w:t>
      </w:r>
      <w:r w:rsidR="00182D8E" w:rsidRPr="0013220A">
        <w:rPr>
          <w:rFonts w:ascii="Calibri" w:hAnsi="Calibri"/>
        </w:rPr>
        <w:t xml:space="preserve"> </w:t>
      </w:r>
      <w:r w:rsidR="0048572C">
        <w:rPr>
          <w:rFonts w:ascii="Calibri" w:hAnsi="Calibri"/>
        </w:rPr>
        <w:t>with</w:t>
      </w:r>
      <w:r w:rsidR="0055026E" w:rsidRPr="0013220A">
        <w:rPr>
          <w:rFonts w:ascii="Calibri" w:hAnsi="Calibri"/>
        </w:rPr>
        <w:t xml:space="preserve"> planning, fielding, and evaluating the </w:t>
      </w:r>
      <w:r>
        <w:rPr>
          <w:rFonts w:ascii="Calibri" w:hAnsi="Calibri"/>
        </w:rPr>
        <w:t xml:space="preserve">ACA-funded media </w:t>
      </w:r>
      <w:r w:rsidR="0055026E" w:rsidRPr="0013220A">
        <w:rPr>
          <w:rFonts w:ascii="Calibri" w:hAnsi="Calibri"/>
        </w:rPr>
        <w:t>campaign</w:t>
      </w:r>
      <w:r w:rsidR="0048572C">
        <w:rPr>
          <w:rFonts w:ascii="Calibri" w:hAnsi="Calibri"/>
        </w:rPr>
        <w:t xml:space="preserve">, which will </w:t>
      </w:r>
      <w:r w:rsidR="004F5429">
        <w:rPr>
          <w:rFonts w:ascii="Calibri" w:hAnsi="Calibri"/>
        </w:rPr>
        <w:t xml:space="preserve">include </w:t>
      </w:r>
      <w:r w:rsidR="0048572C">
        <w:rPr>
          <w:rFonts w:ascii="Calibri" w:hAnsi="Calibri"/>
        </w:rPr>
        <w:t xml:space="preserve">health messages for </w:t>
      </w:r>
      <w:r w:rsidR="0045538C">
        <w:rPr>
          <w:rFonts w:ascii="Calibri" w:hAnsi="Calibri"/>
        </w:rPr>
        <w:t xml:space="preserve">the </w:t>
      </w:r>
      <w:r w:rsidR="0045538C" w:rsidRPr="00F10ECD">
        <w:rPr>
          <w:rFonts w:ascii="Calibri" w:hAnsi="Calibri"/>
        </w:rPr>
        <w:t>target audience (</w:t>
      </w:r>
      <w:r w:rsidR="0045538C">
        <w:rPr>
          <w:rFonts w:ascii="Calibri" w:hAnsi="Calibri"/>
        </w:rPr>
        <w:t>adults ages 18-54 years old</w:t>
      </w:r>
      <w:r w:rsidR="004F5429">
        <w:rPr>
          <w:rFonts w:ascii="Calibri" w:hAnsi="Calibri"/>
        </w:rPr>
        <w:t xml:space="preserve">) and a number of messages that are tailored to </w:t>
      </w:r>
      <w:r w:rsidR="0045538C">
        <w:rPr>
          <w:rFonts w:ascii="Calibri" w:hAnsi="Calibri"/>
        </w:rPr>
        <w:t>specific audience segments (e.g., smokers versus non-smokers</w:t>
      </w:r>
      <w:r w:rsidR="0045538C" w:rsidRPr="00F10ECD">
        <w:rPr>
          <w:rFonts w:ascii="Calibri" w:hAnsi="Calibri"/>
        </w:rPr>
        <w:t>).</w:t>
      </w:r>
      <w:r w:rsidR="0045538C">
        <w:rPr>
          <w:rFonts w:ascii="Calibri" w:hAnsi="Calibri"/>
        </w:rPr>
        <w:t xml:space="preserve">  The campaign will be delivered through </w:t>
      </w:r>
      <w:r w:rsidR="0048572C">
        <w:rPr>
          <w:rFonts w:ascii="Calibri" w:hAnsi="Calibri"/>
        </w:rPr>
        <w:t>a variety of media channels</w:t>
      </w:r>
      <w:r w:rsidR="0045538C">
        <w:rPr>
          <w:rFonts w:ascii="Calibri" w:hAnsi="Calibri"/>
        </w:rPr>
        <w:t xml:space="preserve"> and formats</w:t>
      </w:r>
      <w:r w:rsidR="0048572C">
        <w:rPr>
          <w:rFonts w:ascii="Calibri" w:hAnsi="Calibri"/>
        </w:rPr>
        <w:t>, includi</w:t>
      </w:r>
      <w:r w:rsidR="0045538C">
        <w:rPr>
          <w:rFonts w:ascii="Calibri" w:hAnsi="Calibri"/>
        </w:rPr>
        <w:t>ng television ads, radio ads and print materials</w:t>
      </w:r>
      <w:r w:rsidR="0048572C">
        <w:rPr>
          <w:rFonts w:ascii="Calibri" w:hAnsi="Calibri"/>
        </w:rPr>
        <w:t>.</w:t>
      </w:r>
      <w:r w:rsidR="00E23C3C">
        <w:rPr>
          <w:rFonts w:ascii="Calibri" w:hAnsi="Calibri"/>
        </w:rPr>
        <w:t xml:space="preserve">  </w:t>
      </w:r>
      <w:r w:rsidR="00D20D85">
        <w:rPr>
          <w:rFonts w:ascii="Calibri" w:hAnsi="Calibri"/>
        </w:rPr>
        <w:t>A coordinated series</w:t>
      </w:r>
      <w:r w:rsidR="00D43BC7">
        <w:rPr>
          <w:rFonts w:ascii="Calibri" w:hAnsi="Calibri"/>
        </w:rPr>
        <w:t xml:space="preserve"> of </w:t>
      </w:r>
      <w:r w:rsidR="00EA7FFC">
        <w:rPr>
          <w:rFonts w:ascii="Calibri" w:hAnsi="Calibri"/>
        </w:rPr>
        <w:t>health message testing</w:t>
      </w:r>
      <w:r w:rsidR="00D43BC7">
        <w:rPr>
          <w:rFonts w:ascii="Calibri" w:hAnsi="Calibri"/>
        </w:rPr>
        <w:t xml:space="preserve"> activities </w:t>
      </w:r>
      <w:r w:rsidR="00EA7FFC">
        <w:rPr>
          <w:rFonts w:ascii="Calibri" w:hAnsi="Calibri"/>
        </w:rPr>
        <w:t>will be</w:t>
      </w:r>
      <w:r w:rsidR="00C13A18">
        <w:rPr>
          <w:rFonts w:ascii="Calibri" w:hAnsi="Calibri"/>
        </w:rPr>
        <w:t xml:space="preserve"> required</w:t>
      </w:r>
      <w:r w:rsidR="0068149C">
        <w:rPr>
          <w:rFonts w:ascii="Calibri" w:hAnsi="Calibri"/>
        </w:rPr>
        <w:t xml:space="preserve"> to support</w:t>
      </w:r>
      <w:r w:rsidR="00D43BC7">
        <w:rPr>
          <w:rFonts w:ascii="Calibri" w:hAnsi="Calibri"/>
        </w:rPr>
        <w:t xml:space="preserve"> the development of effective</w:t>
      </w:r>
      <w:r w:rsidR="003A6737">
        <w:rPr>
          <w:rFonts w:ascii="Calibri" w:hAnsi="Calibri"/>
        </w:rPr>
        <w:t>,</w:t>
      </w:r>
      <w:r w:rsidR="00D43BC7">
        <w:rPr>
          <w:rFonts w:ascii="Calibri" w:hAnsi="Calibri"/>
        </w:rPr>
        <w:t xml:space="preserve"> audience-</w:t>
      </w:r>
      <w:r w:rsidR="003A6737">
        <w:rPr>
          <w:rFonts w:ascii="Calibri" w:hAnsi="Calibri"/>
        </w:rPr>
        <w:t>specific</w:t>
      </w:r>
      <w:r w:rsidR="004F5429">
        <w:rPr>
          <w:rFonts w:ascii="Calibri" w:hAnsi="Calibri"/>
        </w:rPr>
        <w:t xml:space="preserve"> and</w:t>
      </w:r>
      <w:r w:rsidR="00D43BC7">
        <w:rPr>
          <w:rFonts w:ascii="Calibri" w:hAnsi="Calibri"/>
        </w:rPr>
        <w:t xml:space="preserve"> channel-specific messages</w:t>
      </w:r>
      <w:r w:rsidR="00C13A18">
        <w:rPr>
          <w:rFonts w:ascii="Calibri" w:hAnsi="Calibri"/>
        </w:rPr>
        <w:t xml:space="preserve"> for th</w:t>
      </w:r>
      <w:r w:rsidR="00EA7FFC">
        <w:rPr>
          <w:rFonts w:ascii="Calibri" w:hAnsi="Calibri"/>
        </w:rPr>
        <w:t xml:space="preserve">is </w:t>
      </w:r>
      <w:r w:rsidR="0068149C">
        <w:rPr>
          <w:rFonts w:ascii="Calibri" w:hAnsi="Calibri"/>
        </w:rPr>
        <w:t>campaign</w:t>
      </w:r>
      <w:r w:rsidR="00D43BC7">
        <w:rPr>
          <w:rFonts w:ascii="Calibri" w:hAnsi="Calibri"/>
        </w:rPr>
        <w:t>.</w:t>
      </w:r>
      <w:r w:rsidR="00E23C3C">
        <w:rPr>
          <w:rFonts w:ascii="Calibri" w:hAnsi="Calibri"/>
        </w:rPr>
        <w:t xml:space="preserve">  </w:t>
      </w:r>
      <w:r w:rsidR="003A6737">
        <w:rPr>
          <w:rFonts w:ascii="Calibri" w:hAnsi="Calibri"/>
        </w:rPr>
        <w:t xml:space="preserve">In addition, </w:t>
      </w:r>
      <w:r w:rsidR="006E4B42">
        <w:rPr>
          <w:rFonts w:ascii="Calibri" w:hAnsi="Calibri"/>
        </w:rPr>
        <w:t xml:space="preserve">successful </w:t>
      </w:r>
      <w:r w:rsidR="00EA7FFC">
        <w:rPr>
          <w:rFonts w:ascii="Calibri" w:hAnsi="Calibri"/>
        </w:rPr>
        <w:t xml:space="preserve">campaign </w:t>
      </w:r>
      <w:r w:rsidR="006E4B42">
        <w:rPr>
          <w:rFonts w:ascii="Calibri" w:hAnsi="Calibri"/>
        </w:rPr>
        <w:t xml:space="preserve">management </w:t>
      </w:r>
      <w:r w:rsidR="003A6737">
        <w:rPr>
          <w:rFonts w:ascii="Calibri" w:hAnsi="Calibri"/>
        </w:rPr>
        <w:t>will</w:t>
      </w:r>
      <w:r w:rsidR="0048572C">
        <w:rPr>
          <w:rFonts w:ascii="Calibri" w:hAnsi="Calibri"/>
        </w:rPr>
        <w:t xml:space="preserve"> i</w:t>
      </w:r>
      <w:r w:rsidR="00646163">
        <w:rPr>
          <w:rFonts w:ascii="Calibri" w:hAnsi="Calibri"/>
        </w:rPr>
        <w:t xml:space="preserve">nclude </w:t>
      </w:r>
      <w:r w:rsidR="007559A9">
        <w:rPr>
          <w:rFonts w:ascii="Calibri" w:hAnsi="Calibri"/>
        </w:rPr>
        <w:t>companion</w:t>
      </w:r>
      <w:r w:rsidR="00BF0DA3">
        <w:rPr>
          <w:rFonts w:ascii="Calibri" w:hAnsi="Calibri"/>
        </w:rPr>
        <w:t xml:space="preserve"> </w:t>
      </w:r>
      <w:r w:rsidR="00C61958">
        <w:rPr>
          <w:rFonts w:ascii="Calibri" w:hAnsi="Calibri"/>
        </w:rPr>
        <w:t>assessment and evaluation activities</w:t>
      </w:r>
      <w:r w:rsidR="00C71C5F">
        <w:rPr>
          <w:rFonts w:ascii="Calibri" w:hAnsi="Calibri"/>
        </w:rPr>
        <w:t xml:space="preserve"> </w:t>
      </w:r>
      <w:r w:rsidR="004F5429">
        <w:rPr>
          <w:rFonts w:ascii="Calibri" w:hAnsi="Calibri"/>
        </w:rPr>
        <w:t xml:space="preserve">that are closely coordinated with </w:t>
      </w:r>
      <w:r w:rsidR="00C71C5F">
        <w:rPr>
          <w:rFonts w:ascii="Calibri" w:hAnsi="Calibri"/>
        </w:rPr>
        <w:t xml:space="preserve">initial </w:t>
      </w:r>
      <w:r w:rsidR="004F5429">
        <w:rPr>
          <w:rFonts w:ascii="Calibri" w:hAnsi="Calibri"/>
        </w:rPr>
        <w:t xml:space="preserve">message </w:t>
      </w:r>
      <w:r w:rsidR="00C71C5F">
        <w:rPr>
          <w:rFonts w:ascii="Calibri" w:hAnsi="Calibri"/>
        </w:rPr>
        <w:t xml:space="preserve">development </w:t>
      </w:r>
      <w:r w:rsidR="004F5429">
        <w:rPr>
          <w:rFonts w:ascii="Calibri" w:hAnsi="Calibri"/>
        </w:rPr>
        <w:t>and execution</w:t>
      </w:r>
      <w:r w:rsidR="00C61958">
        <w:rPr>
          <w:rFonts w:ascii="Calibri" w:hAnsi="Calibri"/>
        </w:rPr>
        <w:t>.</w:t>
      </w:r>
      <w:r w:rsidR="0048572C">
        <w:rPr>
          <w:rFonts w:ascii="Calibri" w:hAnsi="Calibri"/>
        </w:rPr>
        <w:t xml:space="preserve"> </w:t>
      </w:r>
      <w:r w:rsidR="00C71C5F">
        <w:rPr>
          <w:rFonts w:ascii="Calibri" w:hAnsi="Calibri"/>
        </w:rPr>
        <w:t xml:space="preserve"> </w:t>
      </w:r>
      <w:r w:rsidR="00740B16">
        <w:rPr>
          <w:rFonts w:ascii="Calibri" w:hAnsi="Calibri" w:cs="Arial"/>
          <w:color w:val="000000"/>
          <w:szCs w:val="24"/>
        </w:rPr>
        <w:t>Information collection for campaign</w:t>
      </w:r>
      <w:r w:rsidR="00340502">
        <w:rPr>
          <w:rFonts w:ascii="Calibri" w:hAnsi="Calibri" w:cs="Arial"/>
          <w:color w:val="000000"/>
          <w:szCs w:val="24"/>
        </w:rPr>
        <w:t xml:space="preserve"> </w:t>
      </w:r>
      <w:r w:rsidR="00BA1B9F">
        <w:rPr>
          <w:rFonts w:ascii="Calibri" w:hAnsi="Calibri" w:cs="Arial"/>
          <w:color w:val="000000"/>
          <w:szCs w:val="24"/>
        </w:rPr>
        <w:t>assessment and evaluation activities</w:t>
      </w:r>
      <w:r w:rsidR="00340502">
        <w:rPr>
          <w:rFonts w:ascii="Calibri" w:hAnsi="Calibri" w:cs="Arial"/>
          <w:color w:val="000000"/>
          <w:szCs w:val="24"/>
        </w:rPr>
        <w:t xml:space="preserve"> </w:t>
      </w:r>
      <w:r w:rsidR="00740B16">
        <w:rPr>
          <w:rFonts w:ascii="Calibri" w:hAnsi="Calibri" w:cs="Arial"/>
          <w:color w:val="000000"/>
          <w:szCs w:val="24"/>
        </w:rPr>
        <w:t>has been approved</w:t>
      </w:r>
      <w:r w:rsidR="00340502">
        <w:rPr>
          <w:rFonts w:ascii="Calibri" w:hAnsi="Calibri" w:cs="Arial"/>
          <w:color w:val="000000"/>
          <w:szCs w:val="24"/>
        </w:rPr>
        <w:t xml:space="preserve"> in a </w:t>
      </w:r>
      <w:r w:rsidR="007E734F">
        <w:rPr>
          <w:rFonts w:ascii="Calibri" w:hAnsi="Calibri" w:cs="Arial"/>
          <w:color w:val="000000"/>
          <w:szCs w:val="24"/>
        </w:rPr>
        <w:t>separate but related Information Collection R</w:t>
      </w:r>
      <w:r w:rsidR="00340502">
        <w:rPr>
          <w:rFonts w:ascii="Calibri" w:hAnsi="Calibri" w:cs="Arial"/>
          <w:color w:val="000000"/>
          <w:szCs w:val="24"/>
        </w:rPr>
        <w:t>equest</w:t>
      </w:r>
      <w:r w:rsidR="00740B16">
        <w:rPr>
          <w:rFonts w:ascii="Calibri" w:hAnsi="Calibri" w:cs="Arial"/>
          <w:color w:val="000000"/>
          <w:szCs w:val="24"/>
        </w:rPr>
        <w:t xml:space="preserve"> (OMB No. 0920-0923, exp. 4/30/2014, Evaluation of the National Tobacco Prevention and Control Public Education Campaign)</w:t>
      </w:r>
      <w:r w:rsidR="00340502" w:rsidRPr="00564DBB">
        <w:rPr>
          <w:rFonts w:ascii="Calibri" w:hAnsi="Calibri"/>
          <w:szCs w:val="24"/>
        </w:rPr>
        <w:t>.</w:t>
      </w:r>
      <w:r w:rsidR="00284CD7" w:rsidRPr="00284CD7">
        <w:t xml:space="preserve">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740B16" w:rsidRDefault="006D496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rPr>
        <w:t xml:space="preserve">To </w:t>
      </w:r>
      <w:r w:rsidR="004B3F4E">
        <w:rPr>
          <w:rFonts w:ascii="Calibri" w:hAnsi="Calibri"/>
        </w:rPr>
        <w:t>support the time-critical ACA-funded</w:t>
      </w:r>
      <w:r>
        <w:rPr>
          <w:rFonts w:ascii="Calibri" w:hAnsi="Calibri"/>
        </w:rPr>
        <w:t xml:space="preserve"> </w:t>
      </w:r>
      <w:r w:rsidR="00901CFA">
        <w:rPr>
          <w:rFonts w:ascii="Calibri" w:hAnsi="Calibri"/>
        </w:rPr>
        <w:t xml:space="preserve">media campaign, as well as </w:t>
      </w:r>
      <w:r w:rsidR="003E4AC6">
        <w:rPr>
          <w:rFonts w:ascii="Calibri" w:hAnsi="Calibri"/>
        </w:rPr>
        <w:t>additional</w:t>
      </w:r>
      <w:r w:rsidR="00BB1738">
        <w:rPr>
          <w:rFonts w:ascii="Calibri" w:hAnsi="Calibri"/>
        </w:rPr>
        <w:t xml:space="preserve"> </w:t>
      </w:r>
      <w:r w:rsidR="004B3F4E">
        <w:rPr>
          <w:rFonts w:ascii="Calibri" w:hAnsi="Calibri"/>
        </w:rPr>
        <w:t xml:space="preserve">tobacco-related </w:t>
      </w:r>
      <w:r w:rsidR="00816D1F">
        <w:rPr>
          <w:rFonts w:ascii="Calibri" w:hAnsi="Calibri"/>
        </w:rPr>
        <w:lastRenderedPageBreak/>
        <w:t>health communications</w:t>
      </w:r>
      <w:r>
        <w:rPr>
          <w:rFonts w:ascii="Calibri" w:hAnsi="Calibri"/>
        </w:rPr>
        <w:t xml:space="preserve"> </w:t>
      </w:r>
      <w:r w:rsidR="003E4AC6">
        <w:rPr>
          <w:rFonts w:ascii="Calibri" w:hAnsi="Calibri"/>
        </w:rPr>
        <w:t xml:space="preserve">to be </w:t>
      </w:r>
      <w:r w:rsidR="00BB1738">
        <w:rPr>
          <w:rFonts w:ascii="Calibri" w:hAnsi="Calibri"/>
        </w:rPr>
        <w:t xml:space="preserve">conducted by </w:t>
      </w:r>
      <w:r w:rsidR="0055026E">
        <w:rPr>
          <w:rFonts w:ascii="Calibri" w:hAnsi="Calibri"/>
        </w:rPr>
        <w:t>OSH</w:t>
      </w:r>
      <w:r w:rsidR="00BB1738">
        <w:rPr>
          <w:rFonts w:ascii="Calibri" w:hAnsi="Calibri"/>
        </w:rPr>
        <w:t>’s</w:t>
      </w:r>
      <w:r w:rsidR="00764C83">
        <w:rPr>
          <w:rFonts w:ascii="Calibri" w:hAnsi="Calibri"/>
        </w:rPr>
        <w:t xml:space="preserve"> Health Communications Branch (HCB)</w:t>
      </w:r>
      <w:r w:rsidR="00BB1738">
        <w:rPr>
          <w:rFonts w:ascii="Calibri" w:hAnsi="Calibri"/>
        </w:rPr>
        <w:t>, CDC</w:t>
      </w:r>
      <w:r w:rsidR="004B3F4E">
        <w:rPr>
          <w:rFonts w:ascii="Calibri" w:hAnsi="Calibri"/>
        </w:rPr>
        <w:t xml:space="preserve"> </w:t>
      </w:r>
      <w:r w:rsidR="00740B16">
        <w:rPr>
          <w:rFonts w:ascii="Calibri" w:hAnsi="Calibri"/>
        </w:rPr>
        <w:t xml:space="preserve">obtained </w:t>
      </w:r>
      <w:r w:rsidR="004B3F4E">
        <w:rPr>
          <w:rFonts w:ascii="Calibri" w:hAnsi="Calibri"/>
        </w:rPr>
        <w:t>OMB approval of</w:t>
      </w:r>
      <w:r w:rsidR="00883CCF">
        <w:rPr>
          <w:rFonts w:ascii="Calibri" w:hAnsi="Calibri"/>
        </w:rPr>
        <w:t xml:space="preserve"> a </w:t>
      </w:r>
      <w:r w:rsidR="004B3F4E">
        <w:rPr>
          <w:rFonts w:ascii="Calibri" w:hAnsi="Calibri"/>
        </w:rPr>
        <w:t>new generic clearance</w:t>
      </w:r>
      <w:r w:rsidR="00BB1738">
        <w:rPr>
          <w:rFonts w:ascii="Calibri" w:hAnsi="Calibri"/>
        </w:rPr>
        <w:t xml:space="preserve"> </w:t>
      </w:r>
      <w:r w:rsidR="00BB1738">
        <w:rPr>
          <w:rFonts w:ascii="Calibri" w:hAnsi="Calibri"/>
          <w:szCs w:val="24"/>
        </w:rPr>
        <w:t>for the development of tobacco-related health messages and campaigns</w:t>
      </w:r>
      <w:r w:rsidR="00740B16">
        <w:rPr>
          <w:rFonts w:ascii="Calibri" w:hAnsi="Calibri"/>
          <w:szCs w:val="24"/>
        </w:rPr>
        <w:t xml:space="preserve"> (OMB No. 0920-0910, exp. 1/31/</w:t>
      </w:r>
      <w:r w:rsidR="003757CE">
        <w:rPr>
          <w:rFonts w:ascii="Calibri" w:hAnsi="Calibri"/>
          <w:szCs w:val="24"/>
        </w:rPr>
        <w:t>2015</w:t>
      </w:r>
      <w:r w:rsidR="00740B16">
        <w:rPr>
          <w:rFonts w:ascii="Calibri" w:hAnsi="Calibri"/>
          <w:szCs w:val="24"/>
        </w:rPr>
        <w:t xml:space="preserve">, Message Testing for Tobacco Communication Activities </w:t>
      </w:r>
      <w:r w:rsidR="004C54A8">
        <w:rPr>
          <w:rFonts w:ascii="Calibri" w:hAnsi="Calibri"/>
          <w:szCs w:val="24"/>
        </w:rPr>
        <w:t>(</w:t>
      </w:r>
      <w:r w:rsidR="00740B16">
        <w:rPr>
          <w:rFonts w:ascii="Calibri" w:hAnsi="Calibri"/>
          <w:szCs w:val="24"/>
        </w:rPr>
        <w:t>MTTCA))</w:t>
      </w:r>
      <w:r w:rsidR="00816D1F">
        <w:rPr>
          <w:rFonts w:ascii="Calibri" w:hAnsi="Calibri"/>
        </w:rPr>
        <w:t xml:space="preserve">.  The </w:t>
      </w:r>
      <w:r w:rsidR="004C54A8">
        <w:rPr>
          <w:rFonts w:ascii="Calibri" w:hAnsi="Calibri"/>
        </w:rPr>
        <w:t xml:space="preserve">MTTCA </w:t>
      </w:r>
      <w:r w:rsidR="00816D1F">
        <w:rPr>
          <w:rFonts w:ascii="Calibri" w:hAnsi="Calibri"/>
        </w:rPr>
        <w:t xml:space="preserve">generic clearance is </w:t>
      </w:r>
      <w:r w:rsidR="00130621">
        <w:rPr>
          <w:rFonts w:ascii="Calibri" w:hAnsi="Calibri"/>
        </w:rPr>
        <w:t xml:space="preserve">being revised.  It is </w:t>
      </w:r>
      <w:r w:rsidR="00816D1F">
        <w:rPr>
          <w:rFonts w:ascii="Calibri" w:hAnsi="Calibri"/>
        </w:rPr>
        <w:t>founded on</w:t>
      </w:r>
      <w:r w:rsidR="0055026E">
        <w:rPr>
          <w:rFonts w:ascii="Calibri" w:hAnsi="Calibri"/>
        </w:rPr>
        <w:t xml:space="preserve"> a strategic and systematic approach to the design</w:t>
      </w:r>
      <w:r w:rsidR="007E385C">
        <w:rPr>
          <w:rFonts w:ascii="Calibri" w:hAnsi="Calibri"/>
        </w:rPr>
        <w:t xml:space="preserve"> and </w:t>
      </w:r>
      <w:r w:rsidR="00D846D9">
        <w:rPr>
          <w:rFonts w:ascii="Calibri" w:hAnsi="Calibri"/>
        </w:rPr>
        <w:t>testing</w:t>
      </w:r>
      <w:r w:rsidR="0055026E">
        <w:rPr>
          <w:rFonts w:ascii="Calibri" w:hAnsi="Calibri"/>
        </w:rPr>
        <w:t xml:space="preserve"> of high-quality health messages</w:t>
      </w:r>
      <w:r w:rsidR="00274236">
        <w:rPr>
          <w:rFonts w:ascii="Calibri" w:hAnsi="Calibri"/>
        </w:rPr>
        <w:t>,</w:t>
      </w:r>
      <w:r w:rsidR="0055026E">
        <w:rPr>
          <w:rFonts w:ascii="Calibri" w:hAnsi="Calibri"/>
        </w:rPr>
        <w:t xml:space="preserve"> campaigns,</w:t>
      </w:r>
      <w:r w:rsidR="00274236">
        <w:rPr>
          <w:rFonts w:ascii="Calibri" w:hAnsi="Calibri"/>
        </w:rPr>
        <w:t xml:space="preserve"> and programs</w:t>
      </w:r>
      <w:r w:rsidR="00816D1F">
        <w:rPr>
          <w:rFonts w:ascii="Calibri" w:hAnsi="Calibri"/>
        </w:rPr>
        <w:t>, and employ</w:t>
      </w:r>
      <w:r w:rsidR="00130621">
        <w:rPr>
          <w:rFonts w:ascii="Calibri" w:hAnsi="Calibri"/>
        </w:rPr>
        <w:t>s</w:t>
      </w:r>
      <w:r w:rsidR="0055026E">
        <w:rPr>
          <w:rFonts w:ascii="Calibri" w:hAnsi="Calibri"/>
        </w:rPr>
        <w:t xml:space="preserve"> </w:t>
      </w:r>
      <w:r w:rsidR="00274236">
        <w:rPr>
          <w:rFonts w:ascii="Calibri" w:hAnsi="Calibri"/>
        </w:rPr>
        <w:t xml:space="preserve">accepted </w:t>
      </w:r>
      <w:r w:rsidR="0055026E">
        <w:rPr>
          <w:rFonts w:ascii="Calibri" w:hAnsi="Calibri"/>
        </w:rPr>
        <w:t xml:space="preserve">methods of health message development, </w:t>
      </w:r>
      <w:r w:rsidR="00816D1F">
        <w:rPr>
          <w:rFonts w:ascii="Calibri" w:hAnsi="Calibri"/>
        </w:rPr>
        <w:t>including</w:t>
      </w:r>
      <w:r w:rsidR="0055026E">
        <w:rPr>
          <w:rFonts w:ascii="Calibri" w:hAnsi="Calibri"/>
        </w:rPr>
        <w:t xml:space="preserve"> input from public health partners, and pre-testing with target audiences</w:t>
      </w:r>
      <w:r w:rsidR="00801B25">
        <w:rPr>
          <w:rFonts w:ascii="Calibri" w:hAnsi="Calibri"/>
        </w:rPr>
        <w:t xml:space="preserve">. </w:t>
      </w:r>
      <w:r w:rsidR="00801B25" w:rsidRPr="00636455">
        <w:rPr>
          <w:rFonts w:ascii="Calibri" w:hAnsi="Calibri"/>
          <w:szCs w:val="24"/>
        </w:rPr>
        <w:t>(Figure 1)</w:t>
      </w:r>
      <w:proofErr w:type="gramStart"/>
      <w:r w:rsidR="00801B25" w:rsidRPr="00636455">
        <w:rPr>
          <w:rFonts w:ascii="Calibri" w:hAnsi="Calibri"/>
          <w:szCs w:val="24"/>
        </w:rPr>
        <w:t>.</w:t>
      </w:r>
      <w:r w:rsidR="00801B25" w:rsidRPr="00B904E6">
        <w:rPr>
          <w:rStyle w:val="FootnoteReference"/>
          <w:rFonts w:ascii="Calibri" w:hAnsi="Calibri"/>
          <w:szCs w:val="24"/>
          <w:vertAlign w:val="superscript"/>
        </w:rPr>
        <w:footnoteReference w:id="2"/>
      </w:r>
      <w:r w:rsidR="00801B25" w:rsidRPr="00B904E6">
        <w:rPr>
          <w:rFonts w:ascii="Calibri" w:hAnsi="Calibri"/>
          <w:szCs w:val="24"/>
          <w:vertAlign w:val="superscript"/>
        </w:rPr>
        <w:t>,</w:t>
      </w:r>
      <w:proofErr w:type="gramEnd"/>
      <w:r w:rsidR="00801B25" w:rsidRPr="00B904E6">
        <w:rPr>
          <w:rStyle w:val="FootnoteReference"/>
          <w:rFonts w:ascii="Calibri" w:hAnsi="Calibri"/>
          <w:szCs w:val="24"/>
          <w:vertAlign w:val="superscript"/>
        </w:rPr>
        <w:footnoteReference w:id="3"/>
      </w:r>
      <w:r w:rsidR="00801B25" w:rsidRPr="00B904E6">
        <w:rPr>
          <w:rFonts w:ascii="Calibri" w:hAnsi="Calibri"/>
          <w:szCs w:val="24"/>
        </w:rPr>
        <w:t xml:space="preserve"> </w:t>
      </w:r>
    </w:p>
    <w:p w:rsidR="00740B16" w:rsidRDefault="00740B16"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3757C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B904E6">
        <w:rPr>
          <w:rFonts w:ascii="Calibri" w:hAnsi="Calibri"/>
          <w:szCs w:val="24"/>
        </w:rPr>
        <w:t xml:space="preserve">HCB uses established standards of health communication planning as depicted in the figure below, which begins with </w:t>
      </w:r>
      <w:r w:rsidRPr="00B904E6">
        <w:rPr>
          <w:rFonts w:ascii="Calibri" w:hAnsi="Calibri"/>
          <w:b/>
          <w:szCs w:val="24"/>
        </w:rPr>
        <w:t>1) Planning and Strategy Development</w:t>
      </w:r>
      <w:r w:rsidRPr="00B904E6">
        <w:rPr>
          <w:rFonts w:ascii="Calibri" w:hAnsi="Calibri"/>
          <w:szCs w:val="24"/>
        </w:rPr>
        <w:t xml:space="preserve">. This step can occur via formal needs assessments with partners and intended users (i.e., the target audience) and a review of published literature and epidemiological data related to a specific health problem. A needs assessment can be accomplished by conducting surveys, for example, to determine pressing health needs or concerns of the target audience. Next, </w:t>
      </w:r>
      <w:r w:rsidR="00117661">
        <w:rPr>
          <w:rFonts w:ascii="Calibri" w:hAnsi="Calibri"/>
          <w:szCs w:val="24"/>
        </w:rPr>
        <w:t>CDC/</w:t>
      </w:r>
      <w:r w:rsidRPr="00B904E6">
        <w:rPr>
          <w:rFonts w:ascii="Calibri" w:hAnsi="Calibri"/>
          <w:szCs w:val="24"/>
        </w:rPr>
        <w:t>HCB must understand a target audience’s current behaviors, beliefs, attitudes, and knowledge about tobacco-related issues to effectively design health messages, programs, and campaigns. This information can be gained with focus groups, interviews, and/</w:t>
      </w:r>
      <w:r>
        <w:rPr>
          <w:rFonts w:ascii="Calibri" w:hAnsi="Calibri"/>
          <w:szCs w:val="24"/>
        </w:rPr>
        <w:t xml:space="preserve">or surveys.  These </w:t>
      </w:r>
      <w:r w:rsidRPr="00B904E6">
        <w:rPr>
          <w:rFonts w:ascii="Calibri" w:hAnsi="Calibri"/>
          <w:szCs w:val="24"/>
        </w:rPr>
        <w:t xml:space="preserve">will guide selection and application of behavioral theories to a program’s strategies and messages and </w:t>
      </w:r>
      <w:r>
        <w:rPr>
          <w:rFonts w:ascii="Calibri" w:hAnsi="Calibri"/>
          <w:szCs w:val="24"/>
        </w:rPr>
        <w:t xml:space="preserve">audience </w:t>
      </w:r>
      <w:r w:rsidRPr="00B904E6">
        <w:rPr>
          <w:rFonts w:ascii="Calibri" w:hAnsi="Calibri"/>
          <w:szCs w:val="24"/>
        </w:rPr>
        <w:t>segmentation.</w:t>
      </w:r>
      <w:r>
        <w:rPr>
          <w:rFonts w:ascii="Calibri" w:hAnsi="Calibri"/>
          <w:szCs w:val="24"/>
        </w:rPr>
        <w:t xml:space="preserve"> </w:t>
      </w:r>
      <w:r w:rsidRPr="00B904E6">
        <w:rPr>
          <w:rStyle w:val="FootnoteReference"/>
          <w:rFonts w:ascii="Calibri" w:hAnsi="Calibri"/>
          <w:szCs w:val="24"/>
          <w:vertAlign w:val="superscript"/>
        </w:rPr>
        <w:footnoteReference w:id="4"/>
      </w:r>
      <w:r w:rsidRPr="00B904E6">
        <w:rPr>
          <w:rFonts w:ascii="Calibri" w:hAnsi="Calibri"/>
          <w:szCs w:val="24"/>
          <w:vertAlign w:val="superscript"/>
        </w:rPr>
        <w:t>,</w:t>
      </w:r>
      <w:r w:rsidRPr="00B904E6">
        <w:rPr>
          <w:rStyle w:val="FootnoteReference"/>
          <w:rFonts w:ascii="Calibri" w:hAnsi="Calibri"/>
          <w:szCs w:val="24"/>
          <w:vertAlign w:val="superscript"/>
        </w:rPr>
        <w:footnoteReference w:id="5"/>
      </w:r>
      <w:r w:rsidRPr="00B904E6">
        <w:rPr>
          <w:rFonts w:ascii="Calibri" w:hAnsi="Calibri"/>
          <w:szCs w:val="24"/>
          <w:vertAlign w:val="superscript"/>
        </w:rPr>
        <w:t>,</w:t>
      </w:r>
      <w:r w:rsidRPr="00B904E6">
        <w:rPr>
          <w:rStyle w:val="FootnoteReference"/>
          <w:rFonts w:ascii="Calibri" w:hAnsi="Calibri"/>
          <w:szCs w:val="24"/>
          <w:vertAlign w:val="superscript"/>
        </w:rPr>
        <w:footnoteReference w:id="6"/>
      </w:r>
      <w:r w:rsidRPr="00B904E6">
        <w:rPr>
          <w:rFonts w:ascii="Calibri" w:hAnsi="Calibri"/>
          <w:szCs w:val="24"/>
        </w:rPr>
        <w:t xml:space="preserve">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 </w:t>
      </w:r>
      <w:r w:rsidRPr="00B904E6">
        <w:rPr>
          <w:rFonts w:ascii="Calibri" w:hAnsi="Calibri"/>
          <w:b/>
          <w:szCs w:val="24"/>
        </w:rPr>
        <w:t>2) Developing and Pretesting Concepts, Messages, and Materials</w:t>
      </w:r>
      <w:r w:rsidRPr="00B904E6">
        <w:rPr>
          <w:rFonts w:ascii="Calibri" w:hAnsi="Calibri"/>
          <w:szCs w:val="24"/>
        </w:rPr>
        <w:t xml:space="preserve">. In this second step, </w:t>
      </w:r>
      <w:r w:rsidR="00117661">
        <w:rPr>
          <w:rFonts w:ascii="Calibri" w:hAnsi="Calibri"/>
          <w:szCs w:val="24"/>
        </w:rPr>
        <w:t>CDC/</w:t>
      </w:r>
      <w:r w:rsidRPr="00B904E6">
        <w:rPr>
          <w:rFonts w:ascii="Calibri" w:hAnsi="Calibri"/>
          <w:szCs w:val="24"/>
        </w:rPr>
        <w:t>HCB designs draft messages that must be tested with members of the target audience.</w:t>
      </w:r>
      <w:r>
        <w:rPr>
          <w:rFonts w:ascii="Calibri" w:hAnsi="Calibri"/>
          <w:szCs w:val="24"/>
        </w:rPr>
        <w:t xml:space="preserve"> </w:t>
      </w:r>
      <w:r w:rsidRPr="00B904E6">
        <w:rPr>
          <w:rStyle w:val="FootnoteReference"/>
          <w:rFonts w:ascii="Calibri" w:hAnsi="Calibri"/>
          <w:szCs w:val="24"/>
          <w:vertAlign w:val="superscript"/>
        </w:rPr>
        <w:footnoteReference w:id="7"/>
      </w:r>
      <w:r w:rsidRPr="00B904E6">
        <w:rPr>
          <w:rFonts w:ascii="Calibri" w:hAnsi="Calibri"/>
          <w:szCs w:val="24"/>
          <w:vertAlign w:val="superscript"/>
        </w:rPr>
        <w:t xml:space="preserve">, </w:t>
      </w:r>
      <w:r w:rsidRPr="00B904E6">
        <w:rPr>
          <w:rStyle w:val="FootnoteReference"/>
          <w:rFonts w:ascii="Calibri" w:hAnsi="Calibri"/>
          <w:szCs w:val="24"/>
          <w:vertAlign w:val="superscript"/>
        </w:rPr>
        <w:footnoteReference w:id="8"/>
      </w:r>
      <w:r w:rsidRPr="00B904E6">
        <w:rPr>
          <w:rFonts w:ascii="Calibri" w:hAnsi="Calibri"/>
          <w:szCs w:val="24"/>
          <w:vertAlign w:val="superscript"/>
        </w:rPr>
        <w:t xml:space="preserve">  </w:t>
      </w:r>
      <w:r w:rsidRPr="00B904E6">
        <w:rPr>
          <w:rFonts w:ascii="Calibri" w:hAnsi="Calibri"/>
          <w:szCs w:val="24"/>
        </w:rPr>
        <w:t xml:space="preserve">Audience feedback, in the form of interviews, focus groups or </w:t>
      </w:r>
      <w:r w:rsidR="004D0591">
        <w:rPr>
          <w:rFonts w:ascii="Calibri" w:hAnsi="Calibri"/>
          <w:szCs w:val="24"/>
        </w:rPr>
        <w:t>surveys</w:t>
      </w:r>
      <w:r w:rsidRPr="00B904E6">
        <w:rPr>
          <w:rFonts w:ascii="Calibri" w:hAnsi="Calibri"/>
          <w:szCs w:val="24"/>
        </w:rPr>
        <w:t>, is incorporated into subsequent revisions. Audience testing informs the final development of messages, materials or advertisements</w:t>
      </w:r>
      <w:r w:rsidR="00D55591">
        <w:rPr>
          <w:rFonts w:ascii="Calibri" w:hAnsi="Calibri"/>
          <w:szCs w:val="24"/>
        </w:rPr>
        <w:t xml:space="preserve"> and is essential for ensuring that federal dollars are expended appropriately on health messages that</w:t>
      </w:r>
      <w:r w:rsidR="00D33535">
        <w:rPr>
          <w:rFonts w:ascii="Calibri" w:hAnsi="Calibri"/>
          <w:szCs w:val="24"/>
        </w:rPr>
        <w:t xml:space="preserve"> are </w:t>
      </w:r>
      <w:r w:rsidR="00507597">
        <w:rPr>
          <w:rFonts w:ascii="Calibri" w:hAnsi="Calibri"/>
          <w:szCs w:val="24"/>
        </w:rPr>
        <w:t>effective.</w:t>
      </w:r>
      <w:r w:rsidRPr="00B904E6">
        <w:rPr>
          <w:rFonts w:ascii="Calibri" w:hAnsi="Calibri"/>
          <w:szCs w:val="24"/>
        </w:rPr>
        <w:t xml:space="preserve"> </w:t>
      </w:r>
      <w:r w:rsidRPr="00B904E6">
        <w:rPr>
          <w:rFonts w:ascii="Calibri" w:hAnsi="Calibri"/>
          <w:b/>
          <w:szCs w:val="24"/>
        </w:rPr>
        <w:t>3) Implementing the Program.</w:t>
      </w:r>
      <w:r w:rsidRPr="00B904E6">
        <w:rPr>
          <w:rFonts w:ascii="Calibri" w:hAnsi="Calibri"/>
          <w:szCs w:val="24"/>
        </w:rPr>
        <w:t xml:space="preserve"> HCB implements the program and conducts process evaluation to ascertain to what extent the program was implemented as planned and under what conditions. This information can directly feed information back into the program for improvement. </w:t>
      </w:r>
      <w:r w:rsidRPr="00B904E6">
        <w:rPr>
          <w:rFonts w:ascii="Calibri" w:hAnsi="Calibri"/>
          <w:b/>
          <w:szCs w:val="24"/>
        </w:rPr>
        <w:t>4) Assessing Effectiveness and Making Refinements</w:t>
      </w:r>
      <w:r w:rsidRPr="00B904E6">
        <w:rPr>
          <w:rFonts w:ascii="Calibri" w:hAnsi="Calibri"/>
          <w:szCs w:val="24"/>
        </w:rPr>
        <w:t xml:space="preserve">. HCB must conduct outcome evaluation of the program components to assess the degree to which the program was effective. This process also captures lessons learned for </w:t>
      </w:r>
      <w:r w:rsidRPr="00B904E6">
        <w:rPr>
          <w:rFonts w:ascii="Calibri" w:hAnsi="Calibri"/>
          <w:szCs w:val="24"/>
        </w:rPr>
        <w:lastRenderedPageBreak/>
        <w:t xml:space="preserve">improving subsequent iterations of the program and for similar future efforts.   </w:t>
      </w:r>
    </w:p>
    <w:p w:rsidR="00963137" w:rsidRPr="00636455" w:rsidRDefault="00963137"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63645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Default="0051697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noProof/>
        </w:rPr>
        <w:drawing>
          <wp:inline distT="0" distB="0" distL="0" distR="0" wp14:anchorId="34BFBDD7" wp14:editId="3AE2BBEB">
            <wp:extent cx="2143125" cy="2066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43125" cy="2066925"/>
                    </a:xfrm>
                    <a:prstGeom prst="rect">
                      <a:avLst/>
                    </a:prstGeom>
                    <a:noFill/>
                    <a:ln w="9525">
                      <a:noFill/>
                      <a:miter lim="800000"/>
                      <a:headEnd/>
                      <a:tailEnd/>
                    </a:ln>
                  </pic:spPr>
                </pic:pic>
              </a:graphicData>
            </a:graphic>
          </wp:inline>
        </w:drawing>
      </w:r>
    </w:p>
    <w:p w:rsidR="0055026E" w:rsidRPr="0063645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szCs w:val="16"/>
        </w:rPr>
      </w:pPr>
      <w:proofErr w:type="gramStart"/>
      <w:r w:rsidRPr="00636455">
        <w:rPr>
          <w:rFonts w:ascii="Calibri" w:hAnsi="Calibri"/>
          <w:sz w:val="16"/>
          <w:szCs w:val="16"/>
        </w:rPr>
        <w:t>Figure 1.</w:t>
      </w:r>
      <w:proofErr w:type="gramEnd"/>
      <w:r w:rsidRPr="00636455">
        <w:rPr>
          <w:rFonts w:ascii="Calibri" w:hAnsi="Calibri"/>
          <w:sz w:val="16"/>
          <w:szCs w:val="16"/>
        </w:rPr>
        <w:t xml:space="preserve"> </w:t>
      </w:r>
      <w:proofErr w:type="gramStart"/>
      <w:r w:rsidRPr="00636455">
        <w:rPr>
          <w:rFonts w:ascii="Calibri" w:hAnsi="Calibri"/>
          <w:sz w:val="16"/>
          <w:szCs w:val="16"/>
        </w:rPr>
        <w:t>Health Communication Program Cycle.</w:t>
      </w:r>
      <w:proofErr w:type="gramEnd"/>
      <w:r w:rsidRPr="00636455">
        <w:rPr>
          <w:rFonts w:ascii="Calibri" w:hAnsi="Calibri"/>
          <w:sz w:val="16"/>
          <w:szCs w:val="16"/>
        </w:rPr>
        <w:t xml:space="preserve"> From: National Cancer Institute, National Institutes of Health. (2008). Making Health Communication Programs Work. </w:t>
      </w:r>
      <w:hyperlink r:id="rId11" w:history="1">
        <w:r w:rsidRPr="00636455">
          <w:rPr>
            <w:rStyle w:val="Hyperlink"/>
            <w:rFonts w:ascii="Calibri" w:hAnsi="Calibri"/>
            <w:sz w:val="16"/>
            <w:szCs w:val="16"/>
          </w:rPr>
          <w:t>http://www.cancer.gov/cancertopics/cancerlibrary/pinkbook</w:t>
        </w:r>
      </w:hyperlink>
      <w:r w:rsidRPr="00636455">
        <w:rPr>
          <w:rFonts w:ascii="Calibri" w:hAnsi="Calibri"/>
          <w:sz w:val="16"/>
          <w:szCs w:val="16"/>
        </w:rPr>
        <w:t xml:space="preserve"> (accessed June 22, 2011).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Default="0055026E" w:rsidP="007E3203">
      <w:r>
        <w:rPr>
          <w:rFonts w:ascii="Calibri" w:hAnsi="Calibri"/>
          <w:szCs w:val="24"/>
        </w:rPr>
        <w:t xml:space="preserve">The generic </w:t>
      </w:r>
      <w:r w:rsidR="00130621">
        <w:rPr>
          <w:rFonts w:ascii="Calibri" w:hAnsi="Calibri"/>
          <w:szCs w:val="24"/>
        </w:rPr>
        <w:t>MTTCA clearance</w:t>
      </w:r>
      <w:r>
        <w:rPr>
          <w:rFonts w:ascii="Calibri" w:hAnsi="Calibri"/>
          <w:szCs w:val="24"/>
        </w:rPr>
        <w:t xml:space="preserve"> provide</w:t>
      </w:r>
      <w:r w:rsidR="00130621">
        <w:rPr>
          <w:rFonts w:ascii="Calibri" w:hAnsi="Calibri"/>
          <w:szCs w:val="24"/>
        </w:rPr>
        <w:t>s</w:t>
      </w:r>
      <w:r>
        <w:rPr>
          <w:rFonts w:ascii="Calibri" w:hAnsi="Calibri"/>
          <w:szCs w:val="24"/>
        </w:rPr>
        <w:t xml:space="preserve"> a unified clearance </w:t>
      </w:r>
      <w:r w:rsidRPr="00F83503">
        <w:rPr>
          <w:rFonts w:ascii="Calibri" w:hAnsi="Calibri"/>
          <w:szCs w:val="24"/>
        </w:rPr>
        <w:t xml:space="preserve">framework for </w:t>
      </w:r>
      <w:r>
        <w:rPr>
          <w:rFonts w:ascii="Calibri" w:hAnsi="Calibri"/>
          <w:szCs w:val="24"/>
        </w:rPr>
        <w:t>a variety of tobacco-related communication activities</w:t>
      </w:r>
      <w:r w:rsidR="00117661">
        <w:rPr>
          <w:rFonts w:ascii="Calibri" w:hAnsi="Calibri"/>
          <w:szCs w:val="24"/>
        </w:rPr>
        <w:t xml:space="preserve"> primarily related to steps 1-3 described above</w:t>
      </w:r>
      <w:r>
        <w:rPr>
          <w:rFonts w:ascii="Calibri" w:hAnsi="Calibri"/>
          <w:szCs w:val="24"/>
        </w:rPr>
        <w:t>, which may occur on an as-needed basis, or in the context of a planned series utilizing a variety of methodologies</w:t>
      </w:r>
      <w:r w:rsidR="00D846D9">
        <w:rPr>
          <w:rFonts w:ascii="Calibri" w:hAnsi="Calibri"/>
          <w:szCs w:val="24"/>
        </w:rPr>
        <w:t>.</w:t>
      </w:r>
      <w:r>
        <w:rPr>
          <w:rFonts w:ascii="Calibri" w:hAnsi="Calibri"/>
          <w:szCs w:val="24"/>
        </w:rPr>
        <w:t xml:space="preserve">  </w:t>
      </w:r>
      <w:r w:rsidR="00F72A80" w:rsidRPr="00261AAB">
        <w:rPr>
          <w:rFonts w:ascii="Calibri" w:hAnsi="Calibri"/>
          <w:szCs w:val="24"/>
        </w:rPr>
        <w:t xml:space="preserve">A generic clearance is needed to support the breadth, flexibility and time-sensitivity of information collection required to develop </w:t>
      </w:r>
      <w:r w:rsidR="00F72A80" w:rsidRPr="00261AAB">
        <w:rPr>
          <w:rFonts w:ascii="Calibri" w:hAnsi="Calibri"/>
        </w:rPr>
        <w:t>materials to be used in the upcoming ACA-funded tobacco communication campaign, OSH’s ongoing programmatic initiatives, and the Surgeon General’s reports</w:t>
      </w:r>
      <w:r w:rsidR="00F72A80" w:rsidRPr="00261AAB">
        <w:rPr>
          <w:rFonts w:ascii="Calibri" w:hAnsi="Calibri"/>
          <w:szCs w:val="24"/>
        </w:rPr>
        <w:t>.</w:t>
      </w:r>
      <w:r w:rsidR="00F72A80" w:rsidRPr="00031BDA">
        <w:rPr>
          <w:rFonts w:ascii="Calibri" w:hAnsi="Calibri"/>
          <w:szCs w:val="24"/>
        </w:rPr>
        <w:t xml:space="preserve">  </w:t>
      </w:r>
      <w:r>
        <w:rPr>
          <w:rFonts w:ascii="Calibri" w:hAnsi="Calibri"/>
          <w:szCs w:val="24"/>
        </w:rPr>
        <w:t xml:space="preserve">OSH will request OMB approval for each data collection activity through submission of a specific Information Collection Request that describes its purpose, use, methodology, and impact on affected respondents. </w:t>
      </w:r>
      <w:r w:rsidRPr="005A7754">
        <w:rPr>
          <w:rFonts w:ascii="Calibri" w:hAnsi="Calibri"/>
          <w:b/>
          <w:szCs w:val="24"/>
        </w:rPr>
        <w:t>Attachment 3</w:t>
      </w:r>
      <w:r>
        <w:rPr>
          <w:rFonts w:ascii="Calibri" w:hAnsi="Calibri"/>
          <w:szCs w:val="24"/>
        </w:rPr>
        <w:t xml:space="preserve"> provides an overview of projected </w:t>
      </w:r>
      <w:r w:rsidR="009B1F76">
        <w:rPr>
          <w:rFonts w:ascii="Calibri" w:hAnsi="Calibri"/>
          <w:szCs w:val="24"/>
        </w:rPr>
        <w:t xml:space="preserve">program </w:t>
      </w:r>
      <w:r>
        <w:rPr>
          <w:rFonts w:ascii="Calibri" w:hAnsi="Calibri"/>
          <w:szCs w:val="24"/>
        </w:rPr>
        <w:t>needs during this time period</w:t>
      </w:r>
      <w:r w:rsidR="009B1F76">
        <w:rPr>
          <w:rFonts w:ascii="Calibri" w:hAnsi="Calibri"/>
          <w:szCs w:val="24"/>
        </w:rPr>
        <w:t xml:space="preserve"> and estimated burden to respondents</w:t>
      </w:r>
      <w:r>
        <w:rPr>
          <w:rFonts w:ascii="Calibri" w:hAnsi="Calibri"/>
          <w:szCs w:val="24"/>
        </w:rPr>
        <w:t>.</w:t>
      </w:r>
      <w:r w:rsidR="00130621">
        <w:rPr>
          <w:rFonts w:ascii="Calibri" w:hAnsi="Calibri"/>
          <w:szCs w:val="24"/>
        </w:rPr>
        <w:t xml:space="preserve">  At this time, CDC is submitting a revision request to adjust the estimated annualized number of responses and burden hours.  The adjustments will be in effect through the remainder of the current OMB approval period (exp. 1/31/2015).</w:t>
      </w:r>
      <w:r w:rsidR="003757CE">
        <w:rPr>
          <w:rFonts w:ascii="Calibri" w:hAnsi="Calibri"/>
          <w:szCs w:val="24"/>
        </w:rPr>
        <w:t xml:space="preserve"> Findings from formative work submitted under this revised package will be sh</w:t>
      </w:r>
      <w:r w:rsidR="00C74189">
        <w:rPr>
          <w:rFonts w:ascii="Calibri" w:hAnsi="Calibri"/>
          <w:szCs w:val="24"/>
        </w:rPr>
        <w:t>a</w:t>
      </w:r>
      <w:r w:rsidR="003757CE">
        <w:rPr>
          <w:rFonts w:ascii="Calibri" w:hAnsi="Calibri"/>
          <w:szCs w:val="24"/>
        </w:rPr>
        <w:t>red with FDA and other federal agencies</w:t>
      </w:r>
      <w:r w:rsidR="00C74189">
        <w:rPr>
          <w:rFonts w:ascii="Calibri" w:hAnsi="Calibri"/>
          <w:szCs w:val="24"/>
        </w:rPr>
        <w:t xml:space="preserve"> as needed</w:t>
      </w:r>
      <w:r w:rsidR="003757CE">
        <w:rPr>
          <w:rFonts w:ascii="Calibri" w:hAnsi="Calibri"/>
          <w:szCs w:val="24"/>
        </w:rPr>
        <w:t>.</w:t>
      </w:r>
    </w:p>
    <w:p w:rsidR="00261AAB" w:rsidRDefault="00261AAB"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AF6BE7">
        <w:rPr>
          <w:rFonts w:ascii="Calibri" w:hAnsi="Calibri"/>
          <w:b/>
          <w:szCs w:val="24"/>
        </w:rPr>
        <w:t>Privacy Impact Assessment</w:t>
      </w: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u w:val="single"/>
        </w:rPr>
      </w:pPr>
      <w:r w:rsidRPr="00AF6BE7">
        <w:rPr>
          <w:rFonts w:ascii="Calibri" w:hAnsi="Calibri"/>
          <w:szCs w:val="24"/>
          <w:u w:val="single"/>
        </w:rPr>
        <w:t>Overview of the Information Collection System</w:t>
      </w: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F6BE7">
        <w:rPr>
          <w:rFonts w:ascii="Calibri" w:hAnsi="Calibri"/>
          <w:szCs w:val="24"/>
        </w:rPr>
        <w:t>Data collection methods proposed for this generic clearance include</w:t>
      </w:r>
      <w:r w:rsidR="00801B25" w:rsidRPr="00AF6BE7">
        <w:rPr>
          <w:rFonts w:ascii="Calibri" w:hAnsi="Calibri"/>
          <w:szCs w:val="24"/>
        </w:rPr>
        <w:t>, but are not limited to,</w:t>
      </w:r>
      <w:r w:rsidRPr="00AF6BE7">
        <w:rPr>
          <w:rFonts w:ascii="Calibri" w:hAnsi="Calibri"/>
          <w:szCs w:val="24"/>
        </w:rPr>
        <w:t xml:space="preserve"> telephone</w:t>
      </w:r>
      <w:r w:rsidR="00801B25" w:rsidRPr="00AF6BE7">
        <w:rPr>
          <w:rFonts w:ascii="Calibri" w:hAnsi="Calibri"/>
          <w:szCs w:val="24"/>
        </w:rPr>
        <w:t>, in-person,</w:t>
      </w:r>
      <w:r w:rsidRPr="00AF6BE7">
        <w:rPr>
          <w:rFonts w:ascii="Calibri" w:hAnsi="Calibri"/>
          <w:szCs w:val="24"/>
        </w:rPr>
        <w:t xml:space="preserve"> and online interviews</w:t>
      </w:r>
      <w:r w:rsidR="00801B25" w:rsidRPr="00AF6BE7">
        <w:rPr>
          <w:rFonts w:ascii="Calibri" w:hAnsi="Calibri"/>
          <w:szCs w:val="24"/>
        </w:rPr>
        <w:t xml:space="preserve"> and focus groups</w:t>
      </w:r>
      <w:r w:rsidRPr="00AF6BE7">
        <w:rPr>
          <w:rFonts w:ascii="Calibri" w:hAnsi="Calibri"/>
          <w:szCs w:val="24"/>
        </w:rPr>
        <w:t>, surveys and online surveys, cognitive interviews, participant observations, and intercept interviews. In most instances, data will be collected by outside organizations under contract with CDC.</w:t>
      </w:r>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AF6BE7" w:rsidRDefault="00735B64"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u w:val="single"/>
        </w:rPr>
      </w:pPr>
      <w:r w:rsidRPr="00AF6BE7">
        <w:rPr>
          <w:rFonts w:ascii="Calibri" w:hAnsi="Calibri"/>
          <w:szCs w:val="24"/>
          <w:u w:val="single"/>
        </w:rPr>
        <w:t>Types</w:t>
      </w:r>
      <w:r w:rsidR="0055026E" w:rsidRPr="00AF6BE7">
        <w:rPr>
          <w:rFonts w:ascii="Calibri" w:hAnsi="Calibri"/>
          <w:szCs w:val="24"/>
          <w:u w:val="single"/>
        </w:rPr>
        <w:t xml:space="preserve"> of Information to be </w:t>
      </w:r>
      <w:proofErr w:type="gramStart"/>
      <w:r w:rsidR="0055026E" w:rsidRPr="00AF6BE7">
        <w:rPr>
          <w:rFonts w:ascii="Calibri" w:hAnsi="Calibri"/>
          <w:szCs w:val="24"/>
          <w:u w:val="single"/>
        </w:rPr>
        <w:t>Collected</w:t>
      </w:r>
      <w:proofErr w:type="gramEnd"/>
    </w:p>
    <w:p w:rsidR="0055026E"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14580" w:rsidRPr="00AF6BE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F6BE7">
        <w:rPr>
          <w:rFonts w:ascii="Calibri" w:hAnsi="Calibri"/>
          <w:szCs w:val="24"/>
        </w:rPr>
        <w:lastRenderedPageBreak/>
        <w:t xml:space="preserve">Information collection will include needs assessments; demographics, </w:t>
      </w:r>
      <w:r w:rsidR="00801B25" w:rsidRPr="00AF6BE7">
        <w:rPr>
          <w:rFonts w:ascii="Calibri" w:hAnsi="Calibri"/>
          <w:szCs w:val="24"/>
        </w:rPr>
        <w:t xml:space="preserve">awareness, </w:t>
      </w:r>
      <w:r w:rsidRPr="00AF6BE7">
        <w:rPr>
          <w:rFonts w:ascii="Calibri" w:hAnsi="Calibri"/>
          <w:szCs w:val="24"/>
        </w:rPr>
        <w:t>knowledge, attitudes, beliefs</w:t>
      </w:r>
      <w:r w:rsidR="00801B25" w:rsidRPr="00AF6BE7">
        <w:rPr>
          <w:rFonts w:ascii="Calibri" w:hAnsi="Calibri"/>
          <w:szCs w:val="24"/>
        </w:rPr>
        <w:t>, and behaviors</w:t>
      </w:r>
      <w:r w:rsidRPr="00AF6BE7">
        <w:rPr>
          <w:rFonts w:ascii="Calibri" w:hAnsi="Calibri"/>
          <w:szCs w:val="24"/>
        </w:rPr>
        <w:t xml:space="preserve"> of target respondents; measures of message effectiveness; </w:t>
      </w:r>
      <w:r w:rsidR="00BA1B9F" w:rsidRPr="00AF6BE7">
        <w:rPr>
          <w:rFonts w:ascii="Calibri" w:hAnsi="Calibri"/>
          <w:szCs w:val="24"/>
        </w:rPr>
        <w:t xml:space="preserve">and </w:t>
      </w:r>
      <w:r w:rsidRPr="00AF6BE7">
        <w:rPr>
          <w:rFonts w:ascii="Calibri" w:hAnsi="Calibri"/>
          <w:szCs w:val="24"/>
        </w:rPr>
        <w:t xml:space="preserve">audience reactions to test messages.  </w:t>
      </w:r>
    </w:p>
    <w:p w:rsidR="00F10ECD" w:rsidRPr="00AF6BE7" w:rsidRDefault="00F10EC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2A129E" w:rsidRDefault="00F72A8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F6BE7">
        <w:rPr>
          <w:rFonts w:ascii="Calibri" w:hAnsi="Calibri"/>
          <w:szCs w:val="24"/>
        </w:rPr>
        <w:t xml:space="preserve">Given that every data collection instrument will be based upon specific data collection needs for different stages of health communication planning and implementation, it is not possible to develop one instrument for use in all instances.  </w:t>
      </w:r>
      <w:r w:rsidR="009B1F76" w:rsidRPr="00AF6BE7">
        <w:rPr>
          <w:rFonts w:ascii="Calibri" w:hAnsi="Calibri"/>
          <w:b/>
          <w:szCs w:val="24"/>
        </w:rPr>
        <w:t>Attachment 4</w:t>
      </w:r>
      <w:r w:rsidR="009B1F76" w:rsidRPr="00AF6BE7">
        <w:rPr>
          <w:rFonts w:ascii="Calibri" w:hAnsi="Calibri"/>
          <w:szCs w:val="24"/>
        </w:rPr>
        <w:t xml:space="preserve"> provides illustrative examples of questions that could be asked for a variety of information collections.</w:t>
      </w:r>
    </w:p>
    <w:p w:rsidR="00BA1B9F" w:rsidRPr="002A129E" w:rsidRDefault="00BA1B9F"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2A129E" w:rsidRDefault="00CB5786"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R</w:t>
      </w:r>
      <w:r w:rsidR="0055026E" w:rsidRPr="002A129E">
        <w:rPr>
          <w:rFonts w:ascii="Calibri" w:hAnsi="Calibri"/>
          <w:szCs w:val="24"/>
        </w:rPr>
        <w:t xml:space="preserve">espondents </w:t>
      </w:r>
      <w:r>
        <w:rPr>
          <w:rFonts w:ascii="Calibri" w:hAnsi="Calibri"/>
          <w:szCs w:val="24"/>
        </w:rPr>
        <w:t xml:space="preserve">participating in each information collection </w:t>
      </w:r>
      <w:r w:rsidR="0055026E" w:rsidRPr="002A129E">
        <w:rPr>
          <w:rFonts w:ascii="Calibri" w:hAnsi="Calibri"/>
          <w:szCs w:val="24"/>
        </w:rPr>
        <w:t xml:space="preserve">will be </w:t>
      </w:r>
      <w:r>
        <w:rPr>
          <w:rFonts w:ascii="Calibri" w:hAnsi="Calibri"/>
          <w:szCs w:val="24"/>
        </w:rPr>
        <w:t xml:space="preserve">informed of </w:t>
      </w:r>
      <w:r w:rsidR="0055026E" w:rsidRPr="002A129E">
        <w:rPr>
          <w:rFonts w:ascii="Calibri" w:hAnsi="Calibri"/>
          <w:szCs w:val="24"/>
        </w:rPr>
        <w:t>the purpose of th</w:t>
      </w:r>
      <w:r>
        <w:rPr>
          <w:rFonts w:ascii="Calibri" w:hAnsi="Calibri"/>
          <w:szCs w:val="24"/>
        </w:rPr>
        <w:t>e</w:t>
      </w:r>
      <w:r w:rsidR="0055026E" w:rsidRPr="002A129E">
        <w:rPr>
          <w:rFonts w:ascii="Calibri" w:hAnsi="Calibri"/>
          <w:szCs w:val="24"/>
        </w:rPr>
        <w:t xml:space="preserve"> </w:t>
      </w:r>
      <w:r w:rsidR="001A018D" w:rsidRPr="002A129E">
        <w:rPr>
          <w:rFonts w:ascii="Calibri" w:hAnsi="Calibri"/>
          <w:szCs w:val="24"/>
        </w:rPr>
        <w:t>information collection</w:t>
      </w:r>
      <w:r w:rsidR="0055026E" w:rsidRPr="002A129E">
        <w:rPr>
          <w:rFonts w:ascii="Calibri" w:hAnsi="Calibri"/>
          <w:szCs w:val="24"/>
        </w:rPr>
        <w:t xml:space="preserve"> and </w:t>
      </w:r>
      <w:r>
        <w:rPr>
          <w:rFonts w:ascii="Calibri" w:hAnsi="Calibri"/>
          <w:szCs w:val="24"/>
        </w:rPr>
        <w:t>project-specific security measures</w:t>
      </w:r>
      <w:r w:rsidR="0055026E" w:rsidRPr="002A129E">
        <w:rPr>
          <w:rFonts w:ascii="Calibri" w:hAnsi="Calibri"/>
          <w:szCs w:val="24"/>
        </w:rPr>
        <w:t xml:space="preserve">.  Respondents will be assured that their responses will not be shared with anyone outside </w:t>
      </w:r>
      <w:r>
        <w:rPr>
          <w:rFonts w:ascii="Calibri" w:hAnsi="Calibri"/>
          <w:szCs w:val="24"/>
        </w:rPr>
        <w:t xml:space="preserve">the project </w:t>
      </w:r>
      <w:r w:rsidR="0055026E" w:rsidRPr="002A129E">
        <w:rPr>
          <w:rFonts w:ascii="Calibri" w:hAnsi="Calibri"/>
          <w:szCs w:val="24"/>
        </w:rPr>
        <w:t xml:space="preserve">team and that their names will not be reported with responses provided.  </w:t>
      </w:r>
    </w:p>
    <w:p w:rsidR="0055026E" w:rsidRPr="002A129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2A129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A129E">
        <w:rPr>
          <w:rFonts w:ascii="Calibri" w:hAnsi="Calibri"/>
          <w:szCs w:val="24"/>
        </w:rPr>
        <w:t xml:space="preserve">Contractors will maintain restricted access to all data preparation areas (i.e., receipt and coding).  All data files on multi-user systems will be under the control of a database manager, with access limited to project staff on a “need-to-know” basis only.  For all surveys, multiple security measures will be undertaken to ensure separation between respondents’ identity and their survey </w:t>
      </w:r>
      <w:r w:rsidR="00A65184" w:rsidRPr="002A129E">
        <w:rPr>
          <w:rFonts w:ascii="Calibri" w:hAnsi="Calibri"/>
          <w:szCs w:val="24"/>
        </w:rPr>
        <w:t>data.</w:t>
      </w:r>
      <w:r w:rsidRPr="002A129E">
        <w:rPr>
          <w:rFonts w:ascii="Calibri" w:hAnsi="Calibri"/>
          <w:szCs w:val="24"/>
        </w:rPr>
        <w:t xml:space="preserve">  For online surveys, data coming directly from the survey engines are stored in proprietary databases. While this data may or may not be encrypted, once inside the firewall, all data are stored in a relational database protected by several layers of intrusion detection and access control. Data files delivered to the evaluation contractors by any survey vendors will be sent via encrypted files.</w:t>
      </w:r>
    </w:p>
    <w:p w:rsidR="0055026E" w:rsidRPr="002A129E" w:rsidRDefault="0055026E"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25FAC" w:rsidRPr="002A129E" w:rsidRDefault="00A25FAC" w:rsidP="00A25FAC">
      <w:pPr>
        <w:autoSpaceDE w:val="0"/>
        <w:autoSpaceDN w:val="0"/>
        <w:adjustRightInd w:val="0"/>
        <w:rPr>
          <w:rFonts w:asciiTheme="minorHAnsi" w:hAnsiTheme="minorHAnsi"/>
          <w:b/>
          <w:u w:val="single"/>
        </w:rPr>
      </w:pPr>
      <w:r w:rsidRPr="002A129E">
        <w:rPr>
          <w:rFonts w:asciiTheme="minorHAnsi" w:hAnsiTheme="minorHAnsi"/>
          <w:b/>
          <w:u w:val="single"/>
        </w:rPr>
        <w:t>Identification of Website(s) and Website Content Directed at Children Under 13 Years of Age</w:t>
      </w:r>
    </w:p>
    <w:p w:rsidR="00A25FAC" w:rsidRPr="002A129E" w:rsidRDefault="00A25FAC" w:rsidP="00A25FAC">
      <w:pPr>
        <w:autoSpaceDE w:val="0"/>
        <w:autoSpaceDN w:val="0"/>
        <w:adjustRightInd w:val="0"/>
        <w:rPr>
          <w:rFonts w:asciiTheme="minorHAnsi" w:hAnsiTheme="minorHAnsi"/>
          <w:iCs/>
        </w:rPr>
      </w:pPr>
    </w:p>
    <w:p w:rsidR="007B7D46" w:rsidRPr="003A4B47" w:rsidRDefault="00A25FAC"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2A129E">
        <w:rPr>
          <w:rFonts w:asciiTheme="minorHAnsi" w:hAnsiTheme="minorHAnsi"/>
          <w:iCs/>
        </w:rPr>
        <w:t xml:space="preserve">CDC does not anticipate collecting information from children under 13 years of age using a </w:t>
      </w:r>
      <w:r w:rsidR="00030EE9">
        <w:rPr>
          <w:rFonts w:asciiTheme="minorHAnsi" w:hAnsiTheme="minorHAnsi"/>
          <w:iCs/>
        </w:rPr>
        <w:t>W</w:t>
      </w:r>
      <w:r w:rsidRPr="002A129E">
        <w:rPr>
          <w:rFonts w:asciiTheme="minorHAnsi" w:hAnsiTheme="minorHAnsi"/>
          <w:iCs/>
        </w:rPr>
        <w:t>ebsite or any other information collection method. Each request submitted under the proposed generic approval will specifically address this issue</w:t>
      </w:r>
      <w:r w:rsidRPr="0027289E">
        <w:rPr>
          <w:rFonts w:asciiTheme="minorHAnsi" w:hAnsiTheme="minorHAnsi"/>
          <w:iCs/>
        </w:rPr>
        <w:t>.</w:t>
      </w:r>
    </w:p>
    <w:p w:rsidR="00F03973" w:rsidRDefault="00F03973"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C7652" w:rsidRPr="003A4B47" w:rsidRDefault="005C7652"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ED41C5">
        <w:rPr>
          <w:rFonts w:ascii="Calibri" w:hAnsi="Calibri"/>
          <w:b/>
          <w:szCs w:val="24"/>
        </w:rPr>
        <w:t xml:space="preserve"> A.2.</w:t>
      </w:r>
      <w:r w:rsidRPr="00ED41C5">
        <w:rPr>
          <w:rFonts w:ascii="Calibri" w:hAnsi="Calibri"/>
          <w:b/>
          <w:szCs w:val="24"/>
        </w:rPr>
        <w:tab/>
        <w:t>Purposes and Use of Information Collection</w:t>
      </w: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3E067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The primary purpose and use of </w:t>
      </w:r>
      <w:r w:rsidR="00CF62BA">
        <w:rPr>
          <w:rFonts w:ascii="Calibri" w:hAnsi="Calibri"/>
          <w:szCs w:val="24"/>
        </w:rPr>
        <w:t>information</w:t>
      </w:r>
      <w:r>
        <w:rPr>
          <w:rFonts w:ascii="Calibri" w:hAnsi="Calibri"/>
          <w:szCs w:val="24"/>
        </w:rPr>
        <w:t xml:space="preserve"> collection </w:t>
      </w:r>
      <w:r w:rsidR="00CF62BA">
        <w:rPr>
          <w:rFonts w:ascii="Calibri" w:hAnsi="Calibri"/>
          <w:szCs w:val="24"/>
        </w:rPr>
        <w:t xml:space="preserve">under MTTCA </w:t>
      </w:r>
      <w:r>
        <w:rPr>
          <w:rFonts w:ascii="Calibri" w:hAnsi="Calibri"/>
          <w:szCs w:val="24"/>
        </w:rPr>
        <w:t>will be to i</w:t>
      </w:r>
      <w:r w:rsidRPr="001A7E28">
        <w:rPr>
          <w:rFonts w:ascii="Calibri" w:hAnsi="Calibri"/>
          <w:szCs w:val="24"/>
        </w:rPr>
        <w:t xml:space="preserve">nform the development </w:t>
      </w:r>
      <w:r w:rsidR="007E385C">
        <w:rPr>
          <w:rFonts w:ascii="Calibri" w:hAnsi="Calibri"/>
          <w:szCs w:val="24"/>
        </w:rPr>
        <w:t xml:space="preserve">and </w:t>
      </w:r>
      <w:r w:rsidR="00D846D9">
        <w:rPr>
          <w:rFonts w:ascii="Calibri" w:hAnsi="Calibri"/>
          <w:szCs w:val="24"/>
        </w:rPr>
        <w:t xml:space="preserve">testing </w:t>
      </w:r>
      <w:r w:rsidR="007E385C">
        <w:rPr>
          <w:rFonts w:ascii="Calibri" w:hAnsi="Calibri"/>
          <w:szCs w:val="24"/>
        </w:rPr>
        <w:t xml:space="preserve">of materials for </w:t>
      </w:r>
      <w:r w:rsidRPr="001A7E28">
        <w:rPr>
          <w:rFonts w:ascii="Calibri" w:hAnsi="Calibri"/>
          <w:szCs w:val="24"/>
        </w:rPr>
        <w:t xml:space="preserve">the </w:t>
      </w:r>
      <w:r w:rsidR="00CF62BA">
        <w:rPr>
          <w:rFonts w:ascii="Calibri" w:hAnsi="Calibri"/>
          <w:szCs w:val="24"/>
        </w:rPr>
        <w:t>ongoing</w:t>
      </w:r>
      <w:r w:rsidRPr="001A7E28">
        <w:rPr>
          <w:rFonts w:ascii="Calibri" w:hAnsi="Calibri"/>
          <w:szCs w:val="24"/>
        </w:rPr>
        <w:t xml:space="preserve"> ACA-funded tobacco prevention and control campaign.  </w:t>
      </w:r>
      <w:r w:rsidR="000343DB">
        <w:rPr>
          <w:rFonts w:ascii="Calibri" w:hAnsi="Calibri"/>
          <w:szCs w:val="24"/>
        </w:rPr>
        <w:t xml:space="preserve">While </w:t>
      </w:r>
      <w:r>
        <w:rPr>
          <w:rFonts w:ascii="Calibri" w:hAnsi="Calibri"/>
          <w:szCs w:val="24"/>
        </w:rPr>
        <w:t xml:space="preserve">the </w:t>
      </w:r>
      <w:r w:rsidR="000343DB">
        <w:rPr>
          <w:rFonts w:ascii="Calibri" w:hAnsi="Calibri"/>
          <w:szCs w:val="24"/>
        </w:rPr>
        <w:t xml:space="preserve">list </w:t>
      </w:r>
      <w:r>
        <w:rPr>
          <w:rFonts w:ascii="Calibri" w:hAnsi="Calibri"/>
          <w:szCs w:val="24"/>
        </w:rPr>
        <w:t xml:space="preserve">below </w:t>
      </w:r>
      <w:r w:rsidR="000343DB">
        <w:rPr>
          <w:rFonts w:ascii="Calibri" w:hAnsi="Calibri"/>
          <w:szCs w:val="24"/>
        </w:rPr>
        <w:t>is mean</w:t>
      </w:r>
      <w:r w:rsidR="00545E91">
        <w:rPr>
          <w:rFonts w:ascii="Calibri" w:hAnsi="Calibri"/>
          <w:szCs w:val="24"/>
        </w:rPr>
        <w:t>t</w:t>
      </w:r>
      <w:r w:rsidR="000343DB">
        <w:rPr>
          <w:rFonts w:ascii="Calibri" w:hAnsi="Calibri"/>
          <w:szCs w:val="24"/>
        </w:rPr>
        <w:t xml:space="preserve"> to be illustrative and not all-encompassing, </w:t>
      </w:r>
      <w:r>
        <w:rPr>
          <w:rFonts w:ascii="Calibri" w:hAnsi="Calibri"/>
          <w:szCs w:val="24"/>
        </w:rPr>
        <w:t>add</w:t>
      </w:r>
      <w:r w:rsidR="00BF4563">
        <w:rPr>
          <w:rFonts w:ascii="Calibri" w:hAnsi="Calibri"/>
          <w:szCs w:val="24"/>
        </w:rPr>
        <w:t>i</w:t>
      </w:r>
      <w:r>
        <w:rPr>
          <w:rFonts w:ascii="Calibri" w:hAnsi="Calibri"/>
          <w:szCs w:val="24"/>
        </w:rPr>
        <w:t>tional</w:t>
      </w:r>
      <w:r w:rsidRPr="00ED41C5">
        <w:rPr>
          <w:rFonts w:ascii="Calibri" w:hAnsi="Calibri"/>
          <w:szCs w:val="24"/>
        </w:rPr>
        <w:t xml:space="preserve"> </w:t>
      </w:r>
      <w:r w:rsidR="0055026E" w:rsidRPr="00ED41C5">
        <w:rPr>
          <w:rFonts w:ascii="Calibri" w:hAnsi="Calibri"/>
          <w:szCs w:val="24"/>
        </w:rPr>
        <w:t>information gathered under the proposed generic clearance ICR will be used</w:t>
      </w:r>
      <w:r w:rsidR="00545E91">
        <w:rPr>
          <w:rFonts w:ascii="Calibri" w:hAnsi="Calibri"/>
          <w:szCs w:val="24"/>
        </w:rPr>
        <w:t>, among other purposes,</w:t>
      </w:r>
      <w:r w:rsidR="0055026E" w:rsidRPr="00ED41C5">
        <w:rPr>
          <w:rFonts w:ascii="Calibri" w:hAnsi="Calibri"/>
          <w:szCs w:val="24"/>
        </w:rPr>
        <w:t xml:space="preserve"> to:</w:t>
      </w: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45E91" w:rsidRPr="002F1DE7" w:rsidRDefault="00545E91" w:rsidP="00314B11">
      <w:pPr>
        <w:numPr>
          <w:ilvl w:val="0"/>
          <w:numId w:val="2"/>
        </w:numPr>
        <w:tabs>
          <w:tab w:val="left" w:pos="0"/>
          <w:tab w:val="left" w:pos="720"/>
        </w:tabs>
        <w:outlineLvl w:val="1"/>
        <w:rPr>
          <w:rFonts w:ascii="Calibri" w:hAnsi="Calibri"/>
          <w:szCs w:val="24"/>
        </w:rPr>
      </w:pPr>
      <w:r w:rsidRPr="002F1DE7">
        <w:rPr>
          <w:rFonts w:ascii="Calibri" w:hAnsi="Calibri"/>
          <w:szCs w:val="24"/>
        </w:rPr>
        <w:t xml:space="preserve">Inform the health communication efforts related to release of Surgeon General </w:t>
      </w:r>
      <w:proofErr w:type="gramStart"/>
      <w:r w:rsidRPr="002F1DE7">
        <w:rPr>
          <w:rFonts w:ascii="Calibri" w:hAnsi="Calibri"/>
          <w:szCs w:val="24"/>
        </w:rPr>
        <w:t>reports</w:t>
      </w:r>
      <w:proofErr w:type="gramEnd"/>
      <w:r w:rsidRPr="002F1DE7">
        <w:rPr>
          <w:rFonts w:ascii="Calibri" w:hAnsi="Calibri"/>
          <w:szCs w:val="24"/>
        </w:rPr>
        <w:t xml:space="preserve">. </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Provide critical knowledge about specific target audiences for tobacco communication</w:t>
      </w:r>
      <w:r w:rsidR="00CF62BA">
        <w:rPr>
          <w:rFonts w:ascii="Calibri" w:hAnsi="Calibri"/>
          <w:szCs w:val="24"/>
        </w:rPr>
        <w:t xml:space="preserve"> activities conducted by OSH and tobacco control collaborators</w:t>
      </w:r>
      <w:r w:rsidRPr="00ED41C5">
        <w:rPr>
          <w:rFonts w:ascii="Calibri" w:hAnsi="Calibri"/>
          <w:szCs w:val="24"/>
        </w:rPr>
        <w:t xml:space="preserve">.  </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 xml:space="preserve">Understand influences on individuals’ attitudes, knowledge and beliefs around </w:t>
      </w:r>
      <w:r w:rsidRPr="00ED41C5">
        <w:rPr>
          <w:rFonts w:ascii="Calibri" w:hAnsi="Calibri"/>
          <w:szCs w:val="24"/>
        </w:rPr>
        <w:lastRenderedPageBreak/>
        <w:t>tobacco use and quitting behaviors</w:t>
      </w:r>
      <w:r w:rsidR="003E5817">
        <w:rPr>
          <w:rFonts w:ascii="Calibri" w:hAnsi="Calibri"/>
          <w:szCs w:val="24"/>
        </w:rPr>
        <w:t xml:space="preserve"> and how this may influence perception of messages</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Ensure that HCB designs and provides relevant and timely health communication technical assistance to partners</w:t>
      </w:r>
      <w:r>
        <w:rPr>
          <w:rFonts w:ascii="Calibri" w:hAnsi="Calibri"/>
          <w:szCs w:val="24"/>
        </w:rPr>
        <w:t xml:space="preserve"> as a result of ongoing needs assessments</w:t>
      </w:r>
      <w:r w:rsidRPr="00ED41C5">
        <w:rPr>
          <w:rFonts w:ascii="Calibri" w:hAnsi="Calibri"/>
          <w:szCs w:val="24"/>
        </w:rPr>
        <w:t xml:space="preserve">. </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Develop and refine message concepts and test draft materials for clarity, salience, appeal, and persuasiveness to target audiences.</w:t>
      </w:r>
    </w:p>
    <w:p w:rsidR="0055026E" w:rsidRPr="00ED41C5"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 xml:space="preserve">Ensure quality and prevent waste in the dissemination of health information by </w:t>
      </w:r>
      <w:r w:rsidR="003E5817">
        <w:rPr>
          <w:rFonts w:ascii="Calibri" w:hAnsi="Calibri"/>
          <w:szCs w:val="24"/>
        </w:rPr>
        <w:t>CDC/</w:t>
      </w:r>
      <w:r w:rsidRPr="00ED41C5">
        <w:rPr>
          <w:rFonts w:ascii="Calibri" w:hAnsi="Calibri"/>
          <w:szCs w:val="24"/>
        </w:rPr>
        <w:t xml:space="preserve">HCB to the public.  </w:t>
      </w:r>
    </w:p>
    <w:p w:rsidR="0055026E" w:rsidRDefault="0055026E" w:rsidP="00314B11">
      <w:pPr>
        <w:numPr>
          <w:ilvl w:val="0"/>
          <w:numId w:val="2"/>
        </w:numPr>
        <w:tabs>
          <w:tab w:val="left" w:pos="0"/>
          <w:tab w:val="left" w:pos="720"/>
        </w:tabs>
        <w:outlineLvl w:val="1"/>
        <w:rPr>
          <w:rFonts w:ascii="Calibri" w:hAnsi="Calibri"/>
          <w:szCs w:val="24"/>
        </w:rPr>
      </w:pPr>
      <w:r w:rsidRPr="00ED41C5">
        <w:rPr>
          <w:rFonts w:ascii="Calibri" w:hAnsi="Calibri"/>
          <w:szCs w:val="24"/>
        </w:rPr>
        <w:t>Assess the effectiveness of produced campaign</w:t>
      </w:r>
      <w:r w:rsidR="00724237">
        <w:rPr>
          <w:rFonts w:ascii="Calibri" w:hAnsi="Calibri"/>
          <w:szCs w:val="24"/>
        </w:rPr>
        <w:t xml:space="preserve"> materials</w:t>
      </w:r>
      <w:r w:rsidRPr="00ED41C5">
        <w:rPr>
          <w:rFonts w:ascii="Calibri" w:hAnsi="Calibri"/>
          <w:szCs w:val="24"/>
        </w:rPr>
        <w:t xml:space="preserve"> in communicating with target audiences</w:t>
      </w:r>
      <w:r w:rsidR="00CB41E9">
        <w:rPr>
          <w:rFonts w:ascii="Calibri" w:hAnsi="Calibri"/>
          <w:szCs w:val="24"/>
        </w:rPr>
        <w:t>.</w:t>
      </w:r>
      <w:r w:rsidRPr="00ED41C5">
        <w:rPr>
          <w:rFonts w:ascii="Calibri" w:hAnsi="Calibri"/>
          <w:szCs w:val="24"/>
        </w:rPr>
        <w:t xml:space="preserve"> </w:t>
      </w:r>
    </w:p>
    <w:p w:rsidR="0055026E" w:rsidRPr="00ED41C5" w:rsidRDefault="0055026E" w:rsidP="007E320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Calibri" w:hAnsi="Calibri"/>
          <w:szCs w:val="24"/>
        </w:rPr>
      </w:pPr>
    </w:p>
    <w:p w:rsidR="00CF62BA" w:rsidRDefault="0011766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Formative pretesting is a standard best practice in communications research for creating messages for target audiences that are credible, comprehensible and persuasive.  </w:t>
      </w:r>
      <w:r w:rsidR="0055026E" w:rsidRPr="00ED41C5">
        <w:rPr>
          <w:rFonts w:ascii="Calibri" w:hAnsi="Calibri"/>
          <w:szCs w:val="24"/>
        </w:rPr>
        <w:t xml:space="preserve">The results of message testing intended for a specific audience or context may inform future programs designed for similar situations. </w:t>
      </w:r>
    </w:p>
    <w:p w:rsidR="00CF62BA" w:rsidRDefault="00CF62B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64DBB" w:rsidRDefault="00CF62B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Since approval of MTTCA in January 2012, this mechanism has been used to support rough cut testing of television, print, and radio ads for the ACA-funded media campaign.  In addition, MTTCA has been used to facilitate information collection from women about their perceptions of risk relating to smokeless tobacco products and nicotine replacement therapy.  </w:t>
      </w:r>
      <w:r w:rsidR="0055026E" w:rsidRPr="00ED41C5">
        <w:rPr>
          <w:rFonts w:ascii="Calibri" w:hAnsi="Calibri"/>
          <w:szCs w:val="24"/>
        </w:rPr>
        <w:t xml:space="preserve"> </w:t>
      </w:r>
    </w:p>
    <w:p w:rsidR="00B732AA" w:rsidRDefault="00B732A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C75F9" w:rsidRPr="00314B11"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u w:val="single"/>
        </w:rPr>
      </w:pPr>
      <w:r w:rsidRPr="00314B11">
        <w:rPr>
          <w:rFonts w:ascii="Calibri" w:hAnsi="Calibri"/>
          <w:szCs w:val="24"/>
          <w:u w:val="single"/>
        </w:rPr>
        <w:t>Privacy Impact Assessment</w:t>
      </w:r>
    </w:p>
    <w:p w:rsidR="00CC75F9"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CC75F9" w:rsidRPr="00A65184"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65184">
        <w:rPr>
          <w:rFonts w:ascii="Calibri" w:hAnsi="Calibri"/>
          <w:szCs w:val="24"/>
        </w:rPr>
        <w:t xml:space="preserve">All respondents will be assured that the information will be used only for the purpose of this </w:t>
      </w:r>
      <w:r>
        <w:rPr>
          <w:rFonts w:ascii="Calibri" w:hAnsi="Calibri"/>
          <w:szCs w:val="24"/>
        </w:rPr>
        <w:t>information collection</w:t>
      </w:r>
      <w:r w:rsidRPr="00A65184">
        <w:rPr>
          <w:rFonts w:ascii="Calibri" w:hAnsi="Calibri"/>
          <w:szCs w:val="24"/>
        </w:rPr>
        <w:t xml:space="preserve"> and will be kept </w:t>
      </w:r>
      <w:r w:rsidR="00CB41E9">
        <w:rPr>
          <w:rFonts w:ascii="Calibri" w:hAnsi="Calibri"/>
          <w:szCs w:val="24"/>
        </w:rPr>
        <w:t>secure</w:t>
      </w:r>
      <w:r w:rsidR="00CB41E9" w:rsidRPr="00A65184">
        <w:rPr>
          <w:rFonts w:ascii="Calibri" w:hAnsi="Calibri"/>
          <w:szCs w:val="24"/>
        </w:rPr>
        <w:t xml:space="preserve"> </w:t>
      </w:r>
      <w:r w:rsidRPr="00A65184">
        <w:rPr>
          <w:rFonts w:ascii="Calibri" w:hAnsi="Calibri"/>
          <w:szCs w:val="24"/>
        </w:rPr>
        <w:t xml:space="preserve">to the extent allowable by law, as will be detailed in </w:t>
      </w:r>
      <w:r w:rsidR="002C4F0E">
        <w:rPr>
          <w:rFonts w:ascii="Calibri" w:hAnsi="Calibri"/>
          <w:szCs w:val="24"/>
        </w:rPr>
        <w:t xml:space="preserve">a </w:t>
      </w:r>
      <w:r>
        <w:rPr>
          <w:rFonts w:ascii="Calibri" w:hAnsi="Calibri"/>
          <w:szCs w:val="24"/>
        </w:rPr>
        <w:t>project</w:t>
      </w:r>
      <w:r w:rsidR="002C4F0E">
        <w:rPr>
          <w:rFonts w:ascii="Calibri" w:hAnsi="Calibri"/>
          <w:szCs w:val="24"/>
        </w:rPr>
        <w:t xml:space="preserve">-specific </w:t>
      </w:r>
      <w:r w:rsidRPr="00A65184">
        <w:rPr>
          <w:rFonts w:ascii="Calibri" w:hAnsi="Calibri"/>
          <w:szCs w:val="24"/>
        </w:rPr>
        <w:t xml:space="preserve">consent </w:t>
      </w:r>
      <w:r w:rsidR="002C4F0E">
        <w:rPr>
          <w:rFonts w:ascii="Calibri" w:hAnsi="Calibri"/>
          <w:szCs w:val="24"/>
        </w:rPr>
        <w:t>process</w:t>
      </w:r>
      <w:r w:rsidRPr="00A65184">
        <w:rPr>
          <w:rFonts w:ascii="Calibri" w:hAnsi="Calibri"/>
          <w:szCs w:val="24"/>
        </w:rPr>
        <w:t xml:space="preserve"> for </w:t>
      </w:r>
      <w:r w:rsidR="002C4F0E">
        <w:rPr>
          <w:rFonts w:ascii="Calibri" w:hAnsi="Calibri"/>
          <w:szCs w:val="24"/>
        </w:rPr>
        <w:t>each</w:t>
      </w:r>
      <w:r w:rsidRPr="00A65184">
        <w:rPr>
          <w:rFonts w:ascii="Calibri" w:hAnsi="Calibri"/>
          <w:szCs w:val="24"/>
        </w:rPr>
        <w:t xml:space="preserve"> </w:t>
      </w:r>
      <w:r w:rsidR="002C4F0E">
        <w:rPr>
          <w:rFonts w:ascii="Calibri" w:hAnsi="Calibri"/>
          <w:szCs w:val="24"/>
        </w:rPr>
        <w:t>information collection request submitted under the MTTCA generic clearance</w:t>
      </w:r>
      <w:r w:rsidRPr="00A65184">
        <w:rPr>
          <w:rFonts w:ascii="Calibri" w:hAnsi="Calibri"/>
          <w:szCs w:val="24"/>
        </w:rPr>
        <w:t xml:space="preserve">.  Respondents will be assured that their responses will not be shared with anyone outside the </w:t>
      </w:r>
      <w:r>
        <w:rPr>
          <w:rFonts w:ascii="Calibri" w:hAnsi="Calibri"/>
          <w:szCs w:val="24"/>
        </w:rPr>
        <w:t>information collection</w:t>
      </w:r>
      <w:r w:rsidRPr="00A65184">
        <w:rPr>
          <w:rFonts w:ascii="Calibri" w:hAnsi="Calibri"/>
          <w:szCs w:val="24"/>
        </w:rPr>
        <w:t xml:space="preserve"> team and that their names will not be reported with responses provided.  </w:t>
      </w:r>
    </w:p>
    <w:p w:rsidR="00CC75F9" w:rsidRPr="002B7B6E" w:rsidRDefault="00CC75F9" w:rsidP="00CC75F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64DBB" w:rsidRPr="00564DBB" w:rsidRDefault="00564DBB"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564DBB">
        <w:rPr>
          <w:rFonts w:ascii="Calibri" w:hAnsi="Calibri"/>
          <w:szCs w:val="24"/>
        </w:rPr>
        <w:t>Each proposed information collection will be submitted to OMB for approval.  The purpose, methods, privacy protections, privacy act determination, incentives, and analysis plan will be described for each project-specific request.</w:t>
      </w:r>
    </w:p>
    <w:p w:rsidR="001E2802" w:rsidRDefault="001E2802" w:rsidP="007E3203">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C7652" w:rsidRPr="00ED41C5" w:rsidRDefault="005C7652" w:rsidP="007E3203">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ED41C5"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szCs w:val="24"/>
        </w:rPr>
      </w:pPr>
      <w:r w:rsidRPr="00ED41C5">
        <w:rPr>
          <w:rFonts w:ascii="Calibri" w:hAnsi="Calibri"/>
          <w:b/>
          <w:szCs w:val="24"/>
        </w:rPr>
        <w:t>A.3.</w:t>
      </w:r>
      <w:r w:rsidRPr="00ED41C5">
        <w:rPr>
          <w:rFonts w:ascii="Calibri" w:hAnsi="Calibri"/>
          <w:b/>
          <w:szCs w:val="24"/>
        </w:rPr>
        <w:tab/>
        <w:t>Use of Improved Information Technology and Burden Reduction</w:t>
      </w:r>
    </w:p>
    <w:p w:rsidR="0055026E" w:rsidRPr="00ED41C5"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314B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ED41C5">
        <w:rPr>
          <w:rFonts w:ascii="Calibri" w:hAnsi="Calibri"/>
          <w:szCs w:val="24"/>
        </w:rPr>
        <w:t>Whenever possible</w:t>
      </w:r>
      <w:r>
        <w:rPr>
          <w:rFonts w:ascii="Calibri" w:hAnsi="Calibri"/>
          <w:szCs w:val="24"/>
        </w:rPr>
        <w:t xml:space="preserve"> and appropriate</w:t>
      </w:r>
      <w:r w:rsidRPr="00ED41C5">
        <w:rPr>
          <w:rFonts w:ascii="Calibri" w:hAnsi="Calibri"/>
          <w:szCs w:val="24"/>
        </w:rPr>
        <w:t xml:space="preserve">, </w:t>
      </w:r>
      <w:r w:rsidR="00CC75F9">
        <w:rPr>
          <w:rFonts w:ascii="Calibri" w:hAnsi="Calibri"/>
          <w:szCs w:val="24"/>
        </w:rPr>
        <w:t xml:space="preserve">information collections submitted for approval under </w:t>
      </w:r>
      <w:r w:rsidRPr="00ED41C5">
        <w:rPr>
          <w:rFonts w:ascii="Calibri" w:hAnsi="Calibri"/>
          <w:szCs w:val="24"/>
        </w:rPr>
        <w:t xml:space="preserve">this generic clearance will use advanced technology to collect and process data in order to reduce respondent burden and to make data processing and reporting maximally efficient.  Particular emphasis will be placed on compliance with the Government Paperwork Elimination Act (GPEA), Public Law 105-277, title XVII.  </w:t>
      </w:r>
      <w:r w:rsidR="00D846D9" w:rsidRPr="00EA0DBE">
        <w:rPr>
          <w:rFonts w:asciiTheme="minorHAnsi" w:hAnsiTheme="minorHAnsi" w:cstheme="minorHAnsi"/>
          <w:color w:val="000000"/>
          <w:szCs w:val="24"/>
        </w:rPr>
        <w:t xml:space="preserve">As computer technology has continued to improve and become more widespread, opportunities to pretest messages on the Internet using either Web-based surveys or on-line focus groups have increased.  Using computer-assisted information </w:t>
      </w:r>
      <w:r w:rsidR="00D846D9" w:rsidRPr="00EA0DBE">
        <w:rPr>
          <w:rFonts w:asciiTheme="minorHAnsi" w:hAnsiTheme="minorHAnsi" w:cstheme="minorHAnsi"/>
          <w:color w:val="000000"/>
          <w:szCs w:val="24"/>
        </w:rPr>
        <w:lastRenderedPageBreak/>
        <w:t xml:space="preserve">technology to transmit data collection instruments and/or collect responses will continue to reduce the burden on respondents.  Wherever possible, </w:t>
      </w:r>
      <w:r w:rsidR="00824258">
        <w:rPr>
          <w:rFonts w:asciiTheme="minorHAnsi" w:hAnsiTheme="minorHAnsi" w:cstheme="minorHAnsi"/>
          <w:color w:val="000000"/>
          <w:szCs w:val="24"/>
        </w:rPr>
        <w:t>CDC/</w:t>
      </w:r>
      <w:r w:rsidR="00D846D9">
        <w:rPr>
          <w:rFonts w:asciiTheme="minorHAnsi" w:hAnsiTheme="minorHAnsi" w:cstheme="minorHAnsi"/>
          <w:color w:val="000000"/>
          <w:szCs w:val="24"/>
        </w:rPr>
        <w:t>HCB</w:t>
      </w:r>
      <w:r w:rsidR="00D846D9" w:rsidRPr="00EA0DBE">
        <w:rPr>
          <w:rFonts w:asciiTheme="minorHAnsi" w:hAnsiTheme="minorHAnsi" w:cstheme="minorHAnsi"/>
          <w:color w:val="000000"/>
          <w:szCs w:val="24"/>
        </w:rPr>
        <w:t xml:space="preserve"> will make use of Web-based data collection methods.</w:t>
      </w:r>
      <w:r w:rsidR="00D846D9">
        <w:rPr>
          <w:rFonts w:asciiTheme="minorHAnsi" w:hAnsiTheme="minorHAnsi" w:cstheme="minorHAnsi"/>
          <w:color w:val="000000"/>
          <w:szCs w:val="24"/>
        </w:rPr>
        <w:t xml:space="preserve">  Further, i</w:t>
      </w:r>
      <w:r w:rsidRPr="00ED41C5">
        <w:rPr>
          <w:rFonts w:ascii="Calibri" w:hAnsi="Calibri"/>
          <w:szCs w:val="24"/>
        </w:rPr>
        <w:t>n all message, concept, material, and ad testing, the number of questions will be held to the absolute minimum required for the intended use of the data</w:t>
      </w:r>
      <w:r>
        <w:rPr>
          <w:rFonts w:ascii="Calibri" w:hAnsi="Calibri"/>
          <w:szCs w:val="24"/>
        </w:rPr>
        <w:t xml:space="preserve"> and trained interviews and moderators will lead the discussions</w:t>
      </w:r>
      <w:r w:rsidR="00117661">
        <w:rPr>
          <w:rFonts w:ascii="Calibri" w:hAnsi="Calibri"/>
          <w:szCs w:val="24"/>
        </w:rPr>
        <w:t>, where appropriate,</w:t>
      </w:r>
      <w:r>
        <w:rPr>
          <w:rFonts w:ascii="Calibri" w:hAnsi="Calibri"/>
          <w:szCs w:val="24"/>
        </w:rPr>
        <w:t xml:space="preserve"> to ensure that time is used in the most efficient and productive manner.  </w:t>
      </w:r>
      <w:r w:rsidR="003739E3">
        <w:rPr>
          <w:rFonts w:ascii="Calibri" w:hAnsi="Calibri"/>
          <w:szCs w:val="24"/>
        </w:rPr>
        <w:t xml:space="preserve">Following are examples of the types of </w:t>
      </w:r>
      <w:r w:rsidR="00117661">
        <w:rPr>
          <w:rFonts w:ascii="Calibri" w:hAnsi="Calibri"/>
          <w:szCs w:val="24"/>
        </w:rPr>
        <w:t xml:space="preserve">technology that may be used to reduce burden; </w:t>
      </w:r>
      <w:r w:rsidR="003739E3">
        <w:rPr>
          <w:rFonts w:ascii="Calibri" w:hAnsi="Calibri"/>
          <w:szCs w:val="24"/>
        </w:rPr>
        <w:t xml:space="preserve">evolving technologies may </w:t>
      </w:r>
      <w:r w:rsidR="00117661">
        <w:rPr>
          <w:rFonts w:ascii="Calibri" w:hAnsi="Calibri"/>
          <w:szCs w:val="24"/>
        </w:rPr>
        <w:t xml:space="preserve">also </w:t>
      </w:r>
      <w:r w:rsidR="003739E3">
        <w:rPr>
          <w:rFonts w:ascii="Calibri" w:hAnsi="Calibri"/>
          <w:szCs w:val="24"/>
        </w:rPr>
        <w:t>be employed.</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ED41C5" w:rsidRDefault="00944C70" w:rsidP="00314B1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b/>
          <w:szCs w:val="24"/>
        </w:rPr>
        <w:t xml:space="preserve">Online </w:t>
      </w:r>
      <w:r w:rsidR="0055026E">
        <w:rPr>
          <w:rFonts w:ascii="Calibri" w:hAnsi="Calibri"/>
          <w:b/>
          <w:szCs w:val="24"/>
        </w:rPr>
        <w:t>Inter</w:t>
      </w:r>
      <w:r w:rsidR="0055026E" w:rsidRPr="00483EE7">
        <w:rPr>
          <w:rFonts w:ascii="Calibri" w:hAnsi="Calibri"/>
          <w:b/>
          <w:szCs w:val="24"/>
        </w:rPr>
        <w:t>views, Focus Groups</w:t>
      </w:r>
      <w:r w:rsidR="003739E3" w:rsidRPr="00483EE7">
        <w:rPr>
          <w:rFonts w:ascii="Calibri" w:hAnsi="Calibri"/>
          <w:b/>
          <w:szCs w:val="24"/>
        </w:rPr>
        <w:t xml:space="preserve">, Bulletin Boards </w:t>
      </w:r>
      <w:r w:rsidR="00157FDA">
        <w:rPr>
          <w:rFonts w:ascii="Calibri" w:hAnsi="Calibri"/>
          <w:b/>
          <w:szCs w:val="24"/>
        </w:rPr>
        <w:t xml:space="preserve">and Surveys </w:t>
      </w:r>
    </w:p>
    <w:p w:rsidR="00117661" w:rsidRPr="00314B11" w:rsidRDefault="00117661" w:rsidP="00314B11"/>
    <w:p w:rsidR="00117661" w:rsidRDefault="00C0704C" w:rsidP="00C0704C">
      <w:pPr>
        <w:widowControl/>
        <w:shd w:val="clear" w:color="auto" w:fill="FFFFFF"/>
        <w:rPr>
          <w:rFonts w:ascii="Calibri" w:hAnsi="Calibri"/>
          <w:szCs w:val="24"/>
        </w:rPr>
      </w:pPr>
      <w:r w:rsidRPr="004163EB">
        <w:rPr>
          <w:rFonts w:ascii="Calibri" w:hAnsi="Calibri"/>
          <w:szCs w:val="24"/>
          <w:u w:val="single"/>
        </w:rPr>
        <w:t>A Web-enabled panel approach</w:t>
      </w:r>
      <w:r w:rsidRPr="00ED41C5">
        <w:rPr>
          <w:rFonts w:ascii="Calibri" w:hAnsi="Calibri"/>
          <w:szCs w:val="24"/>
        </w:rPr>
        <w:t xml:space="preserve"> uses online technology to collect data from households that participate in an ongoing panel.  </w:t>
      </w:r>
      <w:r w:rsidR="00157FDA">
        <w:rPr>
          <w:rFonts w:ascii="Calibri" w:hAnsi="Calibri"/>
          <w:szCs w:val="24"/>
        </w:rPr>
        <w:t>T</w:t>
      </w:r>
      <w:r w:rsidRPr="00ED41C5">
        <w:rPr>
          <w:rFonts w:ascii="Calibri" w:hAnsi="Calibri"/>
          <w:szCs w:val="24"/>
        </w:rPr>
        <w:t>he panels are very large</w:t>
      </w:r>
      <w:r w:rsidR="00157FDA">
        <w:rPr>
          <w:rFonts w:ascii="Calibri" w:hAnsi="Calibri"/>
          <w:szCs w:val="24"/>
        </w:rPr>
        <w:t xml:space="preserve">, </w:t>
      </w:r>
      <w:r w:rsidRPr="00ED41C5">
        <w:rPr>
          <w:rFonts w:ascii="Calibri" w:hAnsi="Calibri"/>
          <w:szCs w:val="24"/>
        </w:rPr>
        <w:t xml:space="preserve">allowing </w:t>
      </w:r>
      <w:r w:rsidR="00117661">
        <w:rPr>
          <w:rFonts w:ascii="Calibri" w:hAnsi="Calibri"/>
          <w:szCs w:val="24"/>
        </w:rPr>
        <w:t xml:space="preserve">quick </w:t>
      </w:r>
      <w:r w:rsidRPr="00ED41C5">
        <w:rPr>
          <w:rFonts w:ascii="Calibri" w:hAnsi="Calibri"/>
          <w:szCs w:val="24"/>
        </w:rPr>
        <w:t xml:space="preserve">selection from the overall </w:t>
      </w:r>
      <w:r w:rsidR="00540BD0" w:rsidRPr="00ED41C5">
        <w:rPr>
          <w:rFonts w:ascii="Calibri" w:hAnsi="Calibri"/>
          <w:szCs w:val="24"/>
        </w:rPr>
        <w:t>pool and</w:t>
      </w:r>
      <w:r w:rsidRPr="00ED41C5">
        <w:rPr>
          <w:rFonts w:ascii="Calibri" w:hAnsi="Calibri"/>
          <w:szCs w:val="24"/>
        </w:rPr>
        <w:t xml:space="preserve"> the rapid identification of several potential respondents from extremely small subgroups of the population. </w:t>
      </w:r>
      <w:r w:rsidR="00157FDA">
        <w:rPr>
          <w:rFonts w:ascii="Calibri" w:hAnsi="Calibri"/>
          <w:szCs w:val="24"/>
        </w:rPr>
        <w:t>Samples from these panels are not designed to generate nationally representative samples or precise population parameters but rather are used as a highly efficient</w:t>
      </w:r>
      <w:r w:rsidR="00944C70">
        <w:rPr>
          <w:rFonts w:ascii="Calibri" w:hAnsi="Calibri"/>
          <w:szCs w:val="24"/>
        </w:rPr>
        <w:t xml:space="preserve">, low cost, and </w:t>
      </w:r>
      <w:r w:rsidR="00157FDA">
        <w:rPr>
          <w:rFonts w:ascii="Calibri" w:hAnsi="Calibri"/>
          <w:szCs w:val="24"/>
        </w:rPr>
        <w:t xml:space="preserve">low burden method of </w:t>
      </w:r>
      <w:r w:rsidR="00944C70">
        <w:rPr>
          <w:rFonts w:ascii="Calibri" w:hAnsi="Calibri"/>
          <w:szCs w:val="24"/>
        </w:rPr>
        <w:t xml:space="preserve">data collection for formative message testing.  </w:t>
      </w:r>
      <w:r>
        <w:rPr>
          <w:rFonts w:ascii="Calibri" w:hAnsi="Calibri"/>
          <w:szCs w:val="24"/>
        </w:rPr>
        <w:t xml:space="preserve">A Web-enabled </w:t>
      </w:r>
      <w:r w:rsidRPr="00ED41C5">
        <w:rPr>
          <w:rFonts w:ascii="Calibri" w:hAnsi="Calibri"/>
          <w:szCs w:val="24"/>
        </w:rPr>
        <w:t xml:space="preserve">or online panel approach also allows for the immediate turnaround of transcripts from </w:t>
      </w:r>
      <w:r>
        <w:rPr>
          <w:rFonts w:ascii="Calibri" w:hAnsi="Calibri"/>
          <w:szCs w:val="24"/>
        </w:rPr>
        <w:t>online</w:t>
      </w:r>
      <w:r w:rsidRPr="00ED41C5">
        <w:rPr>
          <w:rFonts w:ascii="Calibri" w:hAnsi="Calibri"/>
          <w:szCs w:val="24"/>
        </w:rPr>
        <w:t xml:space="preserve"> focus groups and data from </w:t>
      </w:r>
      <w:r>
        <w:rPr>
          <w:rFonts w:ascii="Calibri" w:hAnsi="Calibri"/>
          <w:szCs w:val="24"/>
        </w:rPr>
        <w:t>online</w:t>
      </w:r>
      <w:r w:rsidRPr="00ED41C5">
        <w:rPr>
          <w:rFonts w:ascii="Calibri" w:hAnsi="Calibri"/>
          <w:szCs w:val="24"/>
        </w:rPr>
        <w:t xml:space="preserve"> surveys.</w:t>
      </w:r>
      <w:r>
        <w:rPr>
          <w:rFonts w:ascii="Calibri" w:hAnsi="Calibri"/>
          <w:szCs w:val="24"/>
        </w:rPr>
        <w:t xml:space="preserve">  </w:t>
      </w:r>
    </w:p>
    <w:p w:rsidR="00117661" w:rsidRDefault="00117661" w:rsidP="00117661">
      <w:pPr>
        <w:pStyle w:val="Heading3"/>
        <w:rPr>
          <w:rFonts w:ascii="Calibri" w:hAnsi="Calibri"/>
          <w:i w:val="0"/>
          <w:szCs w:val="24"/>
        </w:rPr>
      </w:pPr>
    </w:p>
    <w:p w:rsidR="00117661" w:rsidRDefault="00117661" w:rsidP="00117661">
      <w:pPr>
        <w:pStyle w:val="Heading3"/>
        <w:rPr>
          <w:rFonts w:ascii="Calibri" w:hAnsi="Calibri"/>
          <w:i w:val="0"/>
          <w:szCs w:val="24"/>
        </w:rPr>
      </w:pPr>
      <w:r w:rsidRPr="0009000B">
        <w:rPr>
          <w:rFonts w:ascii="Calibri" w:hAnsi="Calibri"/>
          <w:i w:val="0"/>
          <w:szCs w:val="24"/>
        </w:rPr>
        <w:t xml:space="preserve">Online methods for </w:t>
      </w:r>
      <w:r>
        <w:rPr>
          <w:rFonts w:ascii="Calibri" w:hAnsi="Calibri"/>
          <w:i w:val="0"/>
          <w:szCs w:val="24"/>
        </w:rPr>
        <w:t>f</w:t>
      </w:r>
      <w:r w:rsidRPr="0009000B">
        <w:rPr>
          <w:rFonts w:ascii="Calibri" w:hAnsi="Calibri"/>
          <w:i w:val="0"/>
          <w:szCs w:val="24"/>
        </w:rPr>
        <w:t>ocus groups, bulletin boards and surveys</w:t>
      </w:r>
      <w:r w:rsidRPr="00D846D9">
        <w:rPr>
          <w:rFonts w:ascii="Calibri" w:hAnsi="Calibri"/>
          <w:i w:val="0"/>
          <w:szCs w:val="24"/>
          <w:u w:val="single"/>
        </w:rPr>
        <w:t xml:space="preserve"> </w:t>
      </w:r>
      <w:r>
        <w:rPr>
          <w:rFonts w:ascii="Calibri" w:hAnsi="Calibri"/>
          <w:i w:val="0"/>
          <w:szCs w:val="24"/>
        </w:rPr>
        <w:t xml:space="preserve">can </w:t>
      </w:r>
      <w:r w:rsidRPr="006E550A">
        <w:rPr>
          <w:rFonts w:ascii="Calibri" w:hAnsi="Calibri"/>
          <w:i w:val="0"/>
          <w:szCs w:val="24"/>
        </w:rPr>
        <w:t>ease burden because they can be completed in the respondent’s home or workplace, at the respondent’s convenience</w:t>
      </w:r>
      <w:r>
        <w:rPr>
          <w:rFonts w:ascii="Calibri" w:hAnsi="Calibri"/>
          <w:i w:val="0"/>
          <w:szCs w:val="24"/>
        </w:rPr>
        <w:t xml:space="preserve"> and, in some cases, </w:t>
      </w:r>
      <w:r w:rsidRPr="006E550A">
        <w:rPr>
          <w:rFonts w:ascii="Calibri" w:hAnsi="Calibri"/>
          <w:i w:val="0"/>
          <w:szCs w:val="24"/>
        </w:rPr>
        <w:t>do not require the presence of an interviewer.  They are less burdensome than mailed questionnaires in that they eliminate the need to handle and return paper copies.</w:t>
      </w:r>
      <w:r w:rsidRPr="006E550A">
        <w:rPr>
          <w:rStyle w:val="FootnoteReference"/>
          <w:rFonts w:ascii="Calibri" w:hAnsi="Calibri"/>
          <w:i w:val="0"/>
          <w:szCs w:val="24"/>
          <w:vertAlign w:val="superscript"/>
        </w:rPr>
        <w:footnoteReference w:id="9"/>
      </w:r>
      <w:r w:rsidRPr="006E550A">
        <w:rPr>
          <w:rFonts w:ascii="Calibri" w:hAnsi="Calibri"/>
          <w:i w:val="0"/>
          <w:szCs w:val="24"/>
        </w:rPr>
        <w:t xml:space="preserve">    </w:t>
      </w:r>
    </w:p>
    <w:p w:rsidR="00C0704C" w:rsidRPr="00564DBB" w:rsidRDefault="00C0704C" w:rsidP="00CF12D3">
      <w:pPr>
        <w:widowControl/>
        <w:rPr>
          <w:rFonts w:ascii="Calibri" w:hAnsi="Calibri"/>
          <w:szCs w:val="24"/>
        </w:rPr>
      </w:pPr>
      <w:r>
        <w:rPr>
          <w:rFonts w:ascii="Calibri" w:hAnsi="Calibri"/>
          <w:szCs w:val="24"/>
        </w:rPr>
        <w:t xml:space="preserve">For online bulletin boards, </w:t>
      </w:r>
      <w:r>
        <w:rPr>
          <w:rFonts w:ascii="Calibri" w:hAnsi="Calibri"/>
          <w:bCs/>
          <w:szCs w:val="24"/>
        </w:rPr>
        <w:t>respondents can respond to a</w:t>
      </w:r>
      <w:r w:rsidRPr="0088647B">
        <w:rPr>
          <w:rFonts w:ascii="Calibri" w:hAnsi="Calibri"/>
          <w:szCs w:val="24"/>
        </w:rPr>
        <w:t xml:space="preserve"> pre-loaded discussion guide </w:t>
      </w:r>
      <w:r>
        <w:rPr>
          <w:rFonts w:ascii="Calibri" w:hAnsi="Calibri"/>
          <w:szCs w:val="24"/>
        </w:rPr>
        <w:t xml:space="preserve">at their own convenience </w:t>
      </w:r>
      <w:r w:rsidRPr="0088647B">
        <w:rPr>
          <w:rFonts w:ascii="Calibri" w:hAnsi="Calibri"/>
          <w:szCs w:val="24"/>
        </w:rPr>
        <w:t>while a trained live moderator monitor</w:t>
      </w:r>
      <w:r>
        <w:rPr>
          <w:rFonts w:ascii="Calibri" w:hAnsi="Calibri"/>
          <w:szCs w:val="24"/>
        </w:rPr>
        <w:t>s</w:t>
      </w:r>
      <w:r w:rsidRPr="0088647B">
        <w:rPr>
          <w:rFonts w:ascii="Calibri" w:hAnsi="Calibri"/>
          <w:szCs w:val="24"/>
        </w:rPr>
        <w:t xml:space="preserve"> responses throughout the duration of the bulletin board.</w:t>
      </w:r>
      <w:r w:rsidR="00FD6AA2">
        <w:rPr>
          <w:rFonts w:ascii="Times New Roman" w:hAnsi="Times New Roman"/>
          <w:color w:val="000000"/>
          <w:szCs w:val="24"/>
        </w:rPr>
        <w:t xml:space="preserve"> </w:t>
      </w:r>
      <w:r w:rsidR="00944C70">
        <w:rPr>
          <w:rFonts w:ascii="Calibri" w:hAnsi="Calibri"/>
          <w:szCs w:val="24"/>
        </w:rPr>
        <w:t>Web-based</w:t>
      </w:r>
      <w:r w:rsidR="00117661">
        <w:rPr>
          <w:rFonts w:ascii="Calibri" w:hAnsi="Calibri"/>
          <w:szCs w:val="24"/>
        </w:rPr>
        <w:t xml:space="preserve"> </w:t>
      </w:r>
      <w:r w:rsidR="00FD6AA2" w:rsidRPr="00314B11">
        <w:rPr>
          <w:rFonts w:asciiTheme="minorHAnsi" w:hAnsiTheme="minorHAnsi" w:cstheme="minorHAnsi"/>
          <w:color w:val="000000"/>
          <w:szCs w:val="24"/>
        </w:rPr>
        <w:t>surveys</w:t>
      </w:r>
      <w:r w:rsidR="00944C70" w:rsidRPr="00314B11">
        <w:rPr>
          <w:rFonts w:asciiTheme="minorHAnsi" w:hAnsiTheme="minorHAnsi" w:cstheme="minorHAnsi"/>
          <w:color w:val="000000"/>
          <w:szCs w:val="24"/>
        </w:rPr>
        <w:t xml:space="preserve"> are an especially convenient option for eliciting feedback on visual stimuli.  With Web-based surveys, respondents </w:t>
      </w:r>
      <w:r w:rsidR="00117661">
        <w:rPr>
          <w:rFonts w:asciiTheme="minorHAnsi" w:hAnsiTheme="minorHAnsi" w:cstheme="minorHAnsi"/>
          <w:color w:val="000000"/>
          <w:szCs w:val="24"/>
        </w:rPr>
        <w:t xml:space="preserve">view an ad, </w:t>
      </w:r>
      <w:r w:rsidR="00944C70" w:rsidRPr="00314B11">
        <w:rPr>
          <w:rFonts w:asciiTheme="minorHAnsi" w:hAnsiTheme="minorHAnsi" w:cstheme="minorHAnsi"/>
          <w:color w:val="000000"/>
          <w:szCs w:val="24"/>
        </w:rPr>
        <w:t xml:space="preserve">complete an online survey and then submit the data electronically </w:t>
      </w:r>
      <w:r w:rsidR="00117661">
        <w:rPr>
          <w:rFonts w:asciiTheme="minorHAnsi" w:hAnsiTheme="minorHAnsi" w:cstheme="minorHAnsi"/>
          <w:color w:val="000000"/>
          <w:szCs w:val="24"/>
        </w:rPr>
        <w:t xml:space="preserve">and securely </w:t>
      </w:r>
      <w:r w:rsidR="00944C70" w:rsidRPr="00314B11">
        <w:rPr>
          <w:rFonts w:asciiTheme="minorHAnsi" w:hAnsiTheme="minorHAnsi" w:cstheme="minorHAnsi"/>
          <w:color w:val="000000"/>
          <w:szCs w:val="24"/>
        </w:rPr>
        <w:t xml:space="preserve">over the Internet.  </w:t>
      </w:r>
      <w:r w:rsidR="00117661">
        <w:rPr>
          <w:rFonts w:asciiTheme="minorHAnsi" w:hAnsiTheme="minorHAnsi" w:cstheme="minorHAnsi"/>
          <w:color w:val="000000"/>
          <w:szCs w:val="24"/>
        </w:rPr>
        <w:t>Online methods for bulletin boards and surveys are described in more detail in Part B.</w:t>
      </w:r>
      <w:r w:rsidR="00FD6AA2">
        <w:rPr>
          <w:rFonts w:asciiTheme="minorHAnsi" w:hAnsiTheme="minorHAnsi" w:cstheme="minorHAnsi"/>
          <w:color w:val="000000"/>
          <w:szCs w:val="24"/>
        </w:rPr>
        <w:t xml:space="preserve"> </w:t>
      </w:r>
      <w:r w:rsidRPr="00ED41C5">
        <w:rPr>
          <w:rFonts w:ascii="Calibri" w:hAnsi="Calibri"/>
          <w:szCs w:val="24"/>
        </w:rPr>
        <w:t>Relative to less technically advanced methods, th</w:t>
      </w:r>
      <w:r>
        <w:rPr>
          <w:rFonts w:ascii="Calibri" w:hAnsi="Calibri"/>
          <w:szCs w:val="24"/>
        </w:rPr>
        <w:t>ese</w:t>
      </w:r>
      <w:r w:rsidRPr="00ED41C5">
        <w:rPr>
          <w:rFonts w:ascii="Calibri" w:hAnsi="Calibri"/>
          <w:szCs w:val="24"/>
        </w:rPr>
        <w:t xml:space="preserve"> data collection approach</w:t>
      </w:r>
      <w:r>
        <w:rPr>
          <w:rFonts w:ascii="Calibri" w:hAnsi="Calibri"/>
          <w:szCs w:val="24"/>
        </w:rPr>
        <w:t>es</w:t>
      </w:r>
      <w:r w:rsidRPr="00ED41C5">
        <w:rPr>
          <w:rFonts w:ascii="Calibri" w:hAnsi="Calibri"/>
          <w:szCs w:val="24"/>
        </w:rPr>
        <w:t xml:space="preserve"> ha</w:t>
      </w:r>
      <w:r>
        <w:rPr>
          <w:rFonts w:ascii="Calibri" w:hAnsi="Calibri"/>
          <w:szCs w:val="24"/>
        </w:rPr>
        <w:t>ve</w:t>
      </w:r>
      <w:r w:rsidRPr="00ED41C5">
        <w:rPr>
          <w:rFonts w:ascii="Calibri" w:hAnsi="Calibri"/>
          <w:szCs w:val="24"/>
        </w:rPr>
        <w:t xml:space="preserve"> </w:t>
      </w:r>
      <w:r w:rsidR="00117661">
        <w:rPr>
          <w:rFonts w:ascii="Calibri" w:hAnsi="Calibri"/>
          <w:szCs w:val="24"/>
        </w:rPr>
        <w:t xml:space="preserve">the advantages of </w:t>
      </w:r>
      <w:r w:rsidRPr="00ED41C5">
        <w:rPr>
          <w:rFonts w:ascii="Calibri" w:hAnsi="Calibri"/>
          <w:szCs w:val="24"/>
        </w:rPr>
        <w:t xml:space="preserve">speed, cost, </w:t>
      </w:r>
      <w:proofErr w:type="gramStart"/>
      <w:r w:rsidRPr="00ED41C5">
        <w:rPr>
          <w:rFonts w:ascii="Calibri" w:hAnsi="Calibri"/>
          <w:szCs w:val="24"/>
        </w:rPr>
        <w:t>access</w:t>
      </w:r>
      <w:proofErr w:type="gramEnd"/>
      <w:r w:rsidRPr="00ED41C5">
        <w:rPr>
          <w:rFonts w:ascii="Calibri" w:hAnsi="Calibri"/>
          <w:szCs w:val="24"/>
        </w:rPr>
        <w:t xml:space="preserve"> and reduced burden. </w:t>
      </w:r>
      <w:r>
        <w:rPr>
          <w:rFonts w:ascii="Calibri" w:hAnsi="Calibri"/>
          <w:szCs w:val="24"/>
        </w:rPr>
        <w:t xml:space="preserve"> </w:t>
      </w:r>
      <w:r w:rsidRPr="00ED41C5">
        <w:rPr>
          <w:rFonts w:ascii="Calibri" w:hAnsi="Calibri"/>
          <w:szCs w:val="24"/>
        </w:rPr>
        <w:t xml:space="preserve">    </w:t>
      </w:r>
    </w:p>
    <w:p w:rsidR="001E2802" w:rsidRDefault="001E2802"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szCs w:val="24"/>
        </w:rPr>
      </w:pPr>
    </w:p>
    <w:p w:rsidR="00C0704C" w:rsidRPr="00FD6AA2" w:rsidRDefault="008F30BA"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Pr>
          <w:rFonts w:ascii="Calibri" w:hAnsi="Calibri"/>
          <w:b/>
          <w:i/>
          <w:szCs w:val="24"/>
        </w:rPr>
        <w:t xml:space="preserve">Other </w:t>
      </w:r>
      <w:r w:rsidR="00C0704C" w:rsidRPr="00FD6AA2">
        <w:rPr>
          <w:rFonts w:ascii="Calibri" w:hAnsi="Calibri"/>
          <w:b/>
          <w:i/>
          <w:szCs w:val="24"/>
        </w:rPr>
        <w:t>Surveys</w:t>
      </w:r>
    </w:p>
    <w:p w:rsidR="00C0704C" w:rsidRPr="00FD6AA2" w:rsidRDefault="00C0704C"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0704C" w:rsidRPr="00FD6AA2" w:rsidRDefault="00C0704C"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D6AA2">
        <w:rPr>
          <w:rFonts w:ascii="Calibri" w:hAnsi="Calibri"/>
          <w:szCs w:val="24"/>
        </w:rPr>
        <w:t>Some surveys will be conducted via mail</w:t>
      </w:r>
      <w:proofErr w:type="gramStart"/>
      <w:r w:rsidRPr="00FD6AA2">
        <w:rPr>
          <w:rFonts w:ascii="Calibri" w:hAnsi="Calibri"/>
          <w:szCs w:val="24"/>
        </w:rPr>
        <w:t>,  or</w:t>
      </w:r>
      <w:proofErr w:type="gramEnd"/>
      <w:r w:rsidRPr="00FD6AA2">
        <w:rPr>
          <w:rFonts w:ascii="Calibri" w:hAnsi="Calibri"/>
          <w:szCs w:val="24"/>
        </w:rPr>
        <w:t xml:space="preserve"> emergent technologies, similar to that described in the previous section. However, other surveys will be conducted by telephone and will consist of quantitative closed-ended questions.  When most interview items response alternatives are “closed ended,” as in a survey, a Computer-Assisted Telephone Interview (CATI) will be utilized to help phone interviewers move quickly and accurately through items and skip patterns, </w:t>
      </w:r>
      <w:r w:rsidRPr="00FD6AA2">
        <w:rPr>
          <w:rFonts w:ascii="Calibri" w:hAnsi="Calibri"/>
          <w:szCs w:val="24"/>
        </w:rPr>
        <w:lastRenderedPageBreak/>
        <w:t xml:space="preserve">reducing response burden.  </w:t>
      </w:r>
    </w:p>
    <w:p w:rsidR="0055026E" w:rsidRDefault="0055026E" w:rsidP="007E3203">
      <w:pPr>
        <w:widowControl/>
        <w:shd w:val="clear" w:color="auto" w:fill="FFFFFF"/>
        <w:rPr>
          <w:rFonts w:ascii="Calibri" w:hAnsi="Calibri"/>
          <w:szCs w:val="24"/>
        </w:rPr>
      </w:pPr>
    </w:p>
    <w:p w:rsidR="001E2802" w:rsidRPr="00ED41C5" w:rsidRDefault="001E2802" w:rsidP="007E3203">
      <w:pPr>
        <w:widowControl/>
        <w:shd w:val="clear" w:color="auto" w:fill="FFFFFF"/>
        <w:rPr>
          <w:rFonts w:ascii="Calibri" w:hAnsi="Calibri"/>
          <w:szCs w:val="24"/>
        </w:rPr>
      </w:pPr>
    </w:p>
    <w:p w:rsidR="0055026E" w:rsidRPr="00F67BB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szCs w:val="24"/>
        </w:rPr>
      </w:pPr>
      <w:r w:rsidRPr="00F67BBF">
        <w:rPr>
          <w:rFonts w:ascii="Calibri" w:hAnsi="Calibri"/>
          <w:b/>
          <w:szCs w:val="24"/>
        </w:rPr>
        <w:t>A.4.</w:t>
      </w:r>
      <w:r w:rsidRPr="00F67BBF">
        <w:rPr>
          <w:rFonts w:ascii="Calibri" w:hAnsi="Calibri"/>
          <w:b/>
          <w:szCs w:val="24"/>
        </w:rPr>
        <w:tab/>
        <w:t>Efforts to Identify Duplication</w:t>
      </w:r>
      <w:r w:rsidRPr="00F67BBF">
        <w:rPr>
          <w:rFonts w:ascii="Calibri" w:hAnsi="Calibri"/>
          <w:szCs w:val="24"/>
        </w:rPr>
        <w:t xml:space="preserve"> </w:t>
      </w:r>
      <w:r w:rsidRPr="00F67BBF">
        <w:rPr>
          <w:rFonts w:ascii="Calibri" w:hAnsi="Calibri"/>
          <w:b/>
          <w:szCs w:val="24"/>
        </w:rPr>
        <w:t>and Use of Similar Information</w:t>
      </w:r>
    </w:p>
    <w:p w:rsidR="0055026E" w:rsidRPr="00F67BB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F67BBF" w:rsidRDefault="00C8491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Prior to conducting any data collection</w:t>
      </w:r>
      <w:r w:rsidR="000420B8">
        <w:rPr>
          <w:rFonts w:ascii="Calibri" w:hAnsi="Calibri"/>
          <w:szCs w:val="24"/>
        </w:rPr>
        <w:t xml:space="preserve">, </w:t>
      </w:r>
      <w:r w:rsidR="000420B8" w:rsidRPr="00F67BBF">
        <w:rPr>
          <w:rFonts w:ascii="Calibri" w:hAnsi="Calibri"/>
          <w:szCs w:val="24"/>
        </w:rPr>
        <w:t>CDC reviews existing published literature and unpublished qualitative pretesting reports when they are available</w:t>
      </w:r>
      <w:r>
        <w:rPr>
          <w:rFonts w:ascii="Calibri" w:hAnsi="Calibri"/>
          <w:szCs w:val="24"/>
        </w:rPr>
        <w:t>,</w:t>
      </w:r>
      <w:r w:rsidR="000420B8" w:rsidRPr="00F67BBF">
        <w:rPr>
          <w:rFonts w:ascii="Calibri" w:hAnsi="Calibri"/>
          <w:szCs w:val="24"/>
        </w:rPr>
        <w:t xml:space="preserve"> and also consults with outside experts to identify information that could facilitate message development.  </w:t>
      </w:r>
      <w:r w:rsidR="000420B8">
        <w:rPr>
          <w:rFonts w:ascii="Calibri" w:hAnsi="Calibri"/>
          <w:szCs w:val="24"/>
        </w:rPr>
        <w:t>H</w:t>
      </w:r>
      <w:r w:rsidR="0055026E" w:rsidRPr="00F67BBF">
        <w:rPr>
          <w:rFonts w:ascii="Calibri" w:hAnsi="Calibri"/>
          <w:szCs w:val="24"/>
        </w:rPr>
        <w:t xml:space="preserve">ealth messages developed by </w:t>
      </w:r>
      <w:r w:rsidR="00144D73">
        <w:rPr>
          <w:rFonts w:ascii="Calibri" w:hAnsi="Calibri"/>
          <w:szCs w:val="24"/>
        </w:rPr>
        <w:t>CDC/</w:t>
      </w:r>
      <w:r w:rsidR="0055026E" w:rsidRPr="00F67BBF">
        <w:rPr>
          <w:rFonts w:ascii="Calibri" w:hAnsi="Calibri"/>
          <w:szCs w:val="24"/>
        </w:rPr>
        <w:t xml:space="preserve">HCB are unique in their mix of intended audience, health behavior, concept, and execution.  Therefore, there are no similar data available.  </w:t>
      </w:r>
    </w:p>
    <w:p w:rsidR="0055026E" w:rsidRPr="00F67BB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144D73"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CDC/</w:t>
      </w:r>
      <w:r w:rsidR="0055026E" w:rsidRPr="00F67BBF">
        <w:rPr>
          <w:rFonts w:ascii="Calibri" w:hAnsi="Calibri"/>
          <w:szCs w:val="24"/>
        </w:rPr>
        <w:t>HCB collaborate</w:t>
      </w:r>
      <w:r w:rsidR="0034199A">
        <w:rPr>
          <w:rFonts w:ascii="Calibri" w:hAnsi="Calibri"/>
          <w:szCs w:val="24"/>
        </w:rPr>
        <w:t>s</w:t>
      </w:r>
      <w:r w:rsidR="0055026E" w:rsidRPr="00F67BBF">
        <w:rPr>
          <w:rFonts w:ascii="Calibri" w:hAnsi="Calibri"/>
          <w:szCs w:val="24"/>
        </w:rPr>
        <w:t xml:space="preserve"> with other U.S. government agencies that sponsor or endorse health communication projects, such as the FDA’s Center for Tobacco Products.  These </w:t>
      </w:r>
      <w:r w:rsidR="003F3B65">
        <w:rPr>
          <w:rFonts w:ascii="Calibri" w:hAnsi="Calibri"/>
          <w:szCs w:val="24"/>
        </w:rPr>
        <w:t>collabor</w:t>
      </w:r>
      <w:r w:rsidR="0055026E" w:rsidRPr="00F67BBF">
        <w:rPr>
          <w:rFonts w:ascii="Calibri" w:hAnsi="Calibri"/>
          <w:szCs w:val="24"/>
        </w:rPr>
        <w:t>ations serve as information channels and help prevent redundancy.</w:t>
      </w:r>
      <w:r w:rsidR="00DA6BBC">
        <w:rPr>
          <w:rFonts w:ascii="Calibri" w:hAnsi="Calibri"/>
          <w:szCs w:val="24"/>
        </w:rPr>
        <w:t xml:space="preserve">  Ongoing communication between CDC’s Office of Smoking and Health, and FDA’s Center for Tobacco </w:t>
      </w:r>
      <w:r w:rsidR="00C74189">
        <w:rPr>
          <w:rFonts w:ascii="Calibri" w:hAnsi="Calibri"/>
          <w:szCs w:val="24"/>
        </w:rPr>
        <w:t>Products</w:t>
      </w:r>
      <w:r w:rsidR="00DA6BBC">
        <w:rPr>
          <w:rFonts w:ascii="Calibri" w:hAnsi="Calibri"/>
          <w:szCs w:val="24"/>
        </w:rPr>
        <w:t xml:space="preserve"> will ensure that information collections are coordinated and not duplicative.   </w:t>
      </w:r>
      <w:r w:rsidR="003F3B65">
        <w:rPr>
          <w:rFonts w:ascii="Calibri" w:hAnsi="Calibri"/>
          <w:szCs w:val="24"/>
        </w:rPr>
        <w:t>Relevant</w:t>
      </w:r>
      <w:r w:rsidR="00873621">
        <w:rPr>
          <w:rFonts w:ascii="Calibri" w:hAnsi="Calibri"/>
          <w:szCs w:val="24"/>
        </w:rPr>
        <w:t xml:space="preserve"> communications will be documented in each information collection request submitted to OMB for approval under the </w:t>
      </w:r>
      <w:r w:rsidR="00AF6BE7">
        <w:rPr>
          <w:rFonts w:ascii="Calibri" w:hAnsi="Calibri"/>
          <w:szCs w:val="24"/>
        </w:rPr>
        <w:t xml:space="preserve">MTTCA </w:t>
      </w:r>
      <w:r w:rsidR="00873621">
        <w:rPr>
          <w:rFonts w:ascii="Calibri" w:hAnsi="Calibri"/>
          <w:szCs w:val="24"/>
        </w:rPr>
        <w:t>generic clearance.</w:t>
      </w:r>
    </w:p>
    <w:p w:rsidR="00C74189" w:rsidRDefault="00C74189" w:rsidP="00C7418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D37D8" w:rsidRPr="00F67BBF" w:rsidRDefault="00271623"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473A51">
        <w:rPr>
          <w:rFonts w:asciiTheme="minorHAnsi" w:hAnsiTheme="minorHAnsi"/>
          <w:szCs w:val="24"/>
        </w:rPr>
        <w:t xml:space="preserve">Specifically, the CDC’s Office on Smoking and Health, FDA’s Center for Tobacco Products, the National Institute for Health, the National Cancer Institute and the Substance Abuse and Mental Health Services Administration are coordinated on all data collection efforts in the area of tobacco information, and steps have been made to harmonize data elements and outcome measures, as well as to eliminate duplication of effort across the area of tobacco information collection. This coordination includes, for example, shared topical areas such as cessation behavior, perceptions of health risk, health status, as well as all others. Coordination activities include questionnaire review and item re-use where at all possible. OSH/HCB has coordinated with FDA through weekly calls with their Health Communication and Education staff. OSH/HCB has also shared this revision package with FDA staff as well as findings from their ACA funded media campaign (e.g. Rough Cut Testing Report). OSH/HCB is currently identifying additional areas for collaboration and sharing of data with NIH, NCI and SAMHSA. We plan to share with these previously mentioned federal agencies all future findings from the formative work that will be submitted to OMB under this revised package. </w:t>
      </w:r>
      <w:r w:rsidR="008D37D8">
        <w:rPr>
          <w:rFonts w:ascii="Calibri" w:hAnsi="Calibri"/>
          <w:szCs w:val="24"/>
        </w:rPr>
        <w:t>CDC’s submission of this revision request has been coordinated through HHS ASPE.</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C74189" w:rsidRPr="003A4B47" w:rsidRDefault="00C7418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0D76D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0D76DF">
        <w:rPr>
          <w:rFonts w:ascii="Calibri" w:hAnsi="Calibri"/>
          <w:b/>
          <w:szCs w:val="24"/>
        </w:rPr>
        <w:t>A.5.</w:t>
      </w:r>
      <w:r w:rsidRPr="000D76DF">
        <w:rPr>
          <w:rFonts w:ascii="Calibri" w:hAnsi="Calibri"/>
          <w:b/>
          <w:szCs w:val="24"/>
        </w:rPr>
        <w:tab/>
        <w:t>Impact on Small Businesses or Other Small Entities</w:t>
      </w:r>
    </w:p>
    <w:p w:rsidR="0055026E" w:rsidRPr="000D76D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0D76DF" w:rsidRDefault="0034199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Respondents are typically members of the general public, specific subpopulations or specific professions</w:t>
      </w:r>
      <w:r w:rsidR="005E20B4">
        <w:rPr>
          <w:rFonts w:ascii="Calibri" w:hAnsi="Calibri"/>
          <w:szCs w:val="24"/>
        </w:rPr>
        <w:t>, not business entities</w:t>
      </w:r>
      <w:r>
        <w:rPr>
          <w:rFonts w:ascii="Calibri" w:hAnsi="Calibri"/>
          <w:szCs w:val="24"/>
        </w:rPr>
        <w:t xml:space="preserve">. No impact on small businesses or other small entities is anticipated. </w:t>
      </w:r>
    </w:p>
    <w:p w:rsidR="0055026E"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Pr="000D76D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0D76DF">
        <w:rPr>
          <w:rFonts w:ascii="Calibri" w:hAnsi="Calibri"/>
          <w:b/>
          <w:szCs w:val="24"/>
        </w:rPr>
        <w:br/>
        <w:t>A.6.</w:t>
      </w:r>
      <w:r w:rsidRPr="000D76DF">
        <w:rPr>
          <w:rFonts w:ascii="Calibri" w:hAnsi="Calibri"/>
          <w:b/>
          <w:szCs w:val="24"/>
        </w:rPr>
        <w:tab/>
        <w:t xml:space="preserve">Consequences of Collecting the Information Less Frequently </w:t>
      </w:r>
    </w:p>
    <w:p w:rsidR="0055026E" w:rsidRPr="000D76D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636455">
        <w:rPr>
          <w:rFonts w:ascii="Calibri" w:hAnsi="Calibri"/>
          <w:szCs w:val="24"/>
        </w:rPr>
        <w:t xml:space="preserve">In the interest of responsive and timely health communication, programs </w:t>
      </w:r>
      <w:r w:rsidR="00972ACE">
        <w:rPr>
          <w:rFonts w:ascii="Calibri" w:hAnsi="Calibri"/>
          <w:szCs w:val="24"/>
        </w:rPr>
        <w:t xml:space="preserve">may </w:t>
      </w:r>
      <w:r w:rsidRPr="00636455">
        <w:rPr>
          <w:rFonts w:ascii="Calibri" w:hAnsi="Calibri"/>
          <w:szCs w:val="24"/>
        </w:rPr>
        <w:t>forgo the important steps of conducting needs assessments</w:t>
      </w:r>
      <w:r w:rsidR="00D40B94">
        <w:rPr>
          <w:rFonts w:ascii="Calibri" w:hAnsi="Calibri"/>
          <w:szCs w:val="24"/>
        </w:rPr>
        <w:t>, assessing target audience awareness, attitudes, knowledge, beliefs, and behaviors;</w:t>
      </w:r>
      <w:r w:rsidRPr="00636455">
        <w:rPr>
          <w:rFonts w:ascii="Calibri" w:hAnsi="Calibri"/>
          <w:szCs w:val="24"/>
        </w:rPr>
        <w:t xml:space="preserve"> and testing messages on dimensions such as clarity, salience, appeal, and persuasiveness (i.e., the ability to influence behavioral intention).  Skipping these steps avoids delay </w:t>
      </w:r>
      <w:r w:rsidR="00972ACE">
        <w:rPr>
          <w:rFonts w:ascii="Calibri" w:hAnsi="Calibri"/>
          <w:szCs w:val="24"/>
        </w:rPr>
        <w:t xml:space="preserve">and expense, </w:t>
      </w:r>
      <w:r w:rsidRPr="00636455">
        <w:rPr>
          <w:rFonts w:ascii="Calibri" w:hAnsi="Calibri"/>
          <w:szCs w:val="24"/>
        </w:rPr>
        <w:t xml:space="preserve">but at a high potential cost.  A program designed without a clear understanding of the </w:t>
      </w:r>
      <w:r w:rsidR="00972ACE">
        <w:rPr>
          <w:rFonts w:ascii="Calibri" w:hAnsi="Calibri"/>
          <w:szCs w:val="24"/>
        </w:rPr>
        <w:t>issue or message</w:t>
      </w:r>
      <w:r w:rsidR="00972ACE" w:rsidRPr="00636455">
        <w:rPr>
          <w:rFonts w:ascii="Calibri" w:hAnsi="Calibri"/>
          <w:szCs w:val="24"/>
        </w:rPr>
        <w:t xml:space="preserve"> </w:t>
      </w:r>
      <w:r w:rsidRPr="00636455">
        <w:rPr>
          <w:rFonts w:ascii="Calibri" w:hAnsi="Calibri"/>
          <w:szCs w:val="24"/>
        </w:rPr>
        <w:t>from the target audience’s perspective can be minimally effective, at best. Untested messages can waste communication resources and opportunities because the messages can be perceived as unclear or irrelevant.</w:t>
      </w:r>
      <w:r w:rsidRPr="00636455">
        <w:rPr>
          <w:rStyle w:val="FootnoteReference"/>
          <w:rFonts w:ascii="Calibri" w:hAnsi="Calibri"/>
          <w:szCs w:val="24"/>
          <w:vertAlign w:val="superscript"/>
        </w:rPr>
        <w:footnoteReference w:id="10"/>
      </w:r>
      <w:r w:rsidRPr="00636455">
        <w:rPr>
          <w:rFonts w:ascii="Calibri" w:hAnsi="Calibri"/>
          <w:szCs w:val="24"/>
        </w:rPr>
        <w:t xml:space="preserve"> Untested messages can also have unintended consequences, such as jeopardizing the credibility of Federal health officials.</w:t>
      </w:r>
      <w:r w:rsidRPr="00636455">
        <w:rPr>
          <w:rStyle w:val="FootnoteReference"/>
          <w:rFonts w:ascii="Calibri" w:hAnsi="Calibri"/>
          <w:szCs w:val="24"/>
          <w:vertAlign w:val="superscript"/>
        </w:rPr>
        <w:footnoteReference w:id="11"/>
      </w:r>
      <w:r w:rsidRPr="00636455">
        <w:rPr>
          <w:rFonts w:ascii="Calibri" w:hAnsi="Calibri"/>
          <w:szCs w:val="24"/>
        </w:rPr>
        <w:t xml:space="preserve">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0D76D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F2DE2"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5F2DE2">
        <w:rPr>
          <w:rFonts w:ascii="Calibri" w:hAnsi="Calibri"/>
          <w:b/>
          <w:szCs w:val="24"/>
        </w:rPr>
        <w:t>A.7.      Special Circumstances Relating to the Guidelines of 5 CFR 1320.5</w:t>
      </w:r>
    </w:p>
    <w:p w:rsidR="0055026E" w:rsidRPr="005F2DE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F2DE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5F2DE2">
        <w:rPr>
          <w:rFonts w:ascii="Calibri" w:hAnsi="Calibri"/>
          <w:szCs w:val="24"/>
        </w:rPr>
        <w:t xml:space="preserve">There are no special circumstances. The message testing activities fully comply with the guidelines in 5 CFR 1320.5.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F2DE2"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5F2DE2">
        <w:rPr>
          <w:rFonts w:ascii="Calibri" w:hAnsi="Calibri"/>
          <w:b/>
          <w:szCs w:val="24"/>
        </w:rPr>
        <w:t>A.8.</w:t>
      </w:r>
      <w:r w:rsidRPr="005F2DE2">
        <w:rPr>
          <w:rFonts w:ascii="Calibri" w:hAnsi="Calibri"/>
          <w:b/>
          <w:szCs w:val="24"/>
        </w:rPr>
        <w:tab/>
        <w:t xml:space="preserve">Comments in Response to the Federal Register Notice and Efforts to Consult </w:t>
      </w:r>
      <w:r w:rsidRPr="005F2DE2">
        <w:rPr>
          <w:rFonts w:ascii="Calibri" w:hAnsi="Calibri"/>
          <w:b/>
          <w:szCs w:val="24"/>
        </w:rPr>
        <w:tab/>
        <w:t>Outside the Agency</w:t>
      </w:r>
    </w:p>
    <w:p w:rsidR="0055026E" w:rsidRPr="005F2DE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Cs w:val="24"/>
        </w:rPr>
      </w:pPr>
    </w:p>
    <w:p w:rsidR="0055026E" w:rsidRPr="005F2DE2" w:rsidRDefault="0055026E" w:rsidP="007E320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b/>
          <w:szCs w:val="24"/>
        </w:rPr>
      </w:pPr>
      <w:r w:rsidRPr="005F2DE2">
        <w:rPr>
          <w:rFonts w:ascii="Calibri" w:hAnsi="Calibri"/>
          <w:b/>
          <w:szCs w:val="24"/>
        </w:rPr>
        <w:t>A.8.a.</w:t>
      </w:r>
      <w:r w:rsidRPr="005F2DE2">
        <w:rPr>
          <w:rFonts w:ascii="Calibri" w:hAnsi="Calibri"/>
          <w:b/>
          <w:szCs w:val="24"/>
        </w:rPr>
        <w:tab/>
        <w:t>Federal Register Notice</w:t>
      </w:r>
    </w:p>
    <w:p w:rsidR="0055026E" w:rsidRPr="005F2DE2" w:rsidRDefault="0055026E"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Cs w:val="24"/>
        </w:rPr>
      </w:pPr>
    </w:p>
    <w:p w:rsidR="0055026E" w:rsidRDefault="008D37D8"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Cs w:val="24"/>
        </w:rPr>
      </w:pPr>
      <w:r>
        <w:rPr>
          <w:rFonts w:ascii="Calibri" w:hAnsi="Calibri"/>
          <w:szCs w:val="24"/>
        </w:rPr>
        <w:t>A</w:t>
      </w:r>
      <w:r w:rsidR="00981612">
        <w:rPr>
          <w:rFonts w:ascii="Calibri" w:hAnsi="Calibri"/>
          <w:szCs w:val="24"/>
        </w:rPr>
        <w:t xml:space="preserve"> </w:t>
      </w:r>
      <w:r w:rsidR="0055026E" w:rsidRPr="005F2DE2">
        <w:rPr>
          <w:rFonts w:ascii="Calibri" w:hAnsi="Calibri"/>
          <w:szCs w:val="24"/>
        </w:rPr>
        <w:t xml:space="preserve">Federal Register Notice was published in the </w:t>
      </w:r>
      <w:r w:rsidR="0055026E" w:rsidRPr="005F2DE2">
        <w:rPr>
          <w:rFonts w:ascii="Calibri" w:hAnsi="Calibri"/>
          <w:i/>
          <w:szCs w:val="24"/>
        </w:rPr>
        <w:t>Federal Register</w:t>
      </w:r>
      <w:r>
        <w:rPr>
          <w:rFonts w:ascii="Calibri" w:hAnsi="Calibri"/>
          <w:i/>
          <w:szCs w:val="24"/>
        </w:rPr>
        <w:t xml:space="preserve"> </w:t>
      </w:r>
      <w:r>
        <w:rPr>
          <w:rFonts w:ascii="Calibri" w:hAnsi="Calibri"/>
          <w:szCs w:val="24"/>
        </w:rPr>
        <w:t>on August 29, 2013</w:t>
      </w:r>
      <w:r w:rsidR="0040613A">
        <w:rPr>
          <w:rFonts w:ascii="Calibri" w:hAnsi="Calibri"/>
          <w:szCs w:val="24"/>
        </w:rPr>
        <w:t>, Vol. [</w:t>
      </w:r>
      <w:r>
        <w:rPr>
          <w:rFonts w:ascii="Calibri" w:hAnsi="Calibri"/>
          <w:szCs w:val="24"/>
        </w:rPr>
        <w:t>78</w:t>
      </w:r>
      <w:r w:rsidR="0040613A">
        <w:rPr>
          <w:rFonts w:ascii="Calibri" w:hAnsi="Calibri"/>
          <w:szCs w:val="24"/>
        </w:rPr>
        <w:t xml:space="preserve">], </w:t>
      </w:r>
      <w:proofErr w:type="gramStart"/>
      <w:r w:rsidR="0040613A">
        <w:rPr>
          <w:rFonts w:ascii="Calibri" w:hAnsi="Calibri"/>
          <w:szCs w:val="24"/>
        </w:rPr>
        <w:t>No</w:t>
      </w:r>
      <w:proofErr w:type="gramEnd"/>
      <w:r w:rsidR="0040613A">
        <w:rPr>
          <w:rFonts w:ascii="Calibri" w:hAnsi="Calibri"/>
          <w:szCs w:val="24"/>
        </w:rPr>
        <w:t xml:space="preserve">. </w:t>
      </w:r>
      <w:proofErr w:type="gramStart"/>
      <w:r w:rsidR="0040613A">
        <w:rPr>
          <w:rFonts w:ascii="Calibri" w:hAnsi="Calibri"/>
          <w:szCs w:val="24"/>
        </w:rPr>
        <w:t>[</w:t>
      </w:r>
      <w:r>
        <w:rPr>
          <w:rFonts w:ascii="Calibri" w:hAnsi="Calibri"/>
          <w:szCs w:val="24"/>
        </w:rPr>
        <w:t>168</w:t>
      </w:r>
      <w:r w:rsidR="0040613A">
        <w:rPr>
          <w:rFonts w:ascii="Calibri" w:hAnsi="Calibri"/>
          <w:szCs w:val="24"/>
        </w:rPr>
        <w:t>], pp. [</w:t>
      </w:r>
      <w:r>
        <w:rPr>
          <w:rFonts w:ascii="Calibri" w:hAnsi="Calibri"/>
          <w:szCs w:val="24"/>
        </w:rPr>
        <w:t>53461-53463</w:t>
      </w:r>
      <w:r w:rsidR="0040613A">
        <w:rPr>
          <w:rFonts w:ascii="Calibri" w:hAnsi="Calibri"/>
          <w:szCs w:val="24"/>
        </w:rPr>
        <w:t>]</w:t>
      </w:r>
      <w:r>
        <w:rPr>
          <w:rFonts w:ascii="Calibri" w:hAnsi="Calibri"/>
          <w:szCs w:val="24"/>
        </w:rPr>
        <w:t xml:space="preserve"> (</w:t>
      </w:r>
      <w:r w:rsidRPr="004216F8">
        <w:rPr>
          <w:rFonts w:ascii="Calibri" w:hAnsi="Calibri"/>
          <w:b/>
          <w:szCs w:val="24"/>
        </w:rPr>
        <w:t>Attachment 2a</w:t>
      </w:r>
      <w:r>
        <w:rPr>
          <w:rFonts w:ascii="Calibri" w:hAnsi="Calibri"/>
          <w:szCs w:val="24"/>
        </w:rPr>
        <w:t>)</w:t>
      </w:r>
      <w:r w:rsidR="0040613A">
        <w:rPr>
          <w:rFonts w:ascii="Calibri" w:hAnsi="Calibri"/>
          <w:szCs w:val="24"/>
        </w:rPr>
        <w:t>.</w:t>
      </w:r>
      <w:proofErr w:type="gramEnd"/>
      <w:r>
        <w:rPr>
          <w:rFonts w:ascii="Calibri" w:hAnsi="Calibri"/>
          <w:szCs w:val="24"/>
        </w:rPr>
        <w:t xml:space="preserve">  One public comment was received and acknowledged (</w:t>
      </w:r>
      <w:r w:rsidRPr="004216F8">
        <w:rPr>
          <w:rFonts w:ascii="Calibri" w:hAnsi="Calibri"/>
          <w:b/>
          <w:szCs w:val="24"/>
        </w:rPr>
        <w:t>Attachment 2b</w:t>
      </w:r>
      <w:r>
        <w:rPr>
          <w:rFonts w:ascii="Calibri" w:hAnsi="Calibri"/>
          <w:szCs w:val="24"/>
        </w:rPr>
        <w:t>).</w:t>
      </w:r>
    </w:p>
    <w:p w:rsidR="0040613A" w:rsidRPr="005F2DE2" w:rsidRDefault="0040613A"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Cs w:val="24"/>
        </w:rPr>
      </w:pPr>
    </w:p>
    <w:p w:rsidR="0055026E" w:rsidRDefault="005B771A" w:rsidP="007E3203">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b/>
          <w:szCs w:val="24"/>
        </w:rPr>
      </w:pPr>
      <w:r>
        <w:rPr>
          <w:rFonts w:ascii="Calibri" w:hAnsi="Calibri"/>
          <w:b/>
          <w:szCs w:val="24"/>
        </w:rPr>
        <w:t>A.8.b</w:t>
      </w:r>
      <w:r w:rsidR="00CE1319">
        <w:rPr>
          <w:rFonts w:ascii="Calibri" w:hAnsi="Calibri"/>
          <w:b/>
          <w:szCs w:val="24"/>
        </w:rPr>
        <w:t>.</w:t>
      </w:r>
      <w:r>
        <w:rPr>
          <w:rFonts w:ascii="Calibri" w:hAnsi="Calibri"/>
          <w:b/>
          <w:szCs w:val="24"/>
        </w:rPr>
        <w:t xml:space="preserve">          </w:t>
      </w:r>
      <w:r w:rsidR="0055026E" w:rsidRPr="005F2DE2">
        <w:rPr>
          <w:rFonts w:ascii="Calibri" w:hAnsi="Calibri"/>
          <w:b/>
          <w:szCs w:val="24"/>
        </w:rPr>
        <w:t>Consultation</w:t>
      </w:r>
    </w:p>
    <w:p w:rsidR="004A3E99" w:rsidRDefault="004A3E99" w:rsidP="004A3E99">
      <w:pPr>
        <w:tabs>
          <w:tab w:val="left" w:pos="360"/>
        </w:tabs>
        <w:rPr>
          <w:rFonts w:ascii="Calibri" w:hAnsi="Calibri"/>
          <w:b/>
          <w:szCs w:val="24"/>
        </w:rPr>
      </w:pPr>
    </w:p>
    <w:p w:rsidR="00981612" w:rsidRPr="004A3E99" w:rsidRDefault="00981612" w:rsidP="004A3E99">
      <w:pPr>
        <w:tabs>
          <w:tab w:val="left" w:pos="360"/>
        </w:tabs>
        <w:rPr>
          <w:rFonts w:ascii="Calibri" w:hAnsi="Calibri" w:cs="Arial"/>
          <w:sz w:val="22"/>
          <w:szCs w:val="22"/>
          <w:lang w:val="fr-FR"/>
        </w:rPr>
      </w:pPr>
      <w:r w:rsidRPr="00311A7F">
        <w:rPr>
          <w:rFonts w:ascii="Calibri" w:hAnsi="Calibri"/>
          <w:color w:val="000000"/>
          <w:szCs w:val="24"/>
        </w:rPr>
        <w:t>The following individuals outside of the agency have</w:t>
      </w:r>
      <w:r>
        <w:rPr>
          <w:rFonts w:ascii="Calibri" w:hAnsi="Calibri"/>
          <w:color w:val="000000"/>
          <w:szCs w:val="24"/>
        </w:rPr>
        <w:t xml:space="preserve"> been consulted on the audience </w:t>
      </w:r>
      <w:r w:rsidRPr="00311A7F">
        <w:rPr>
          <w:rFonts w:ascii="Calibri" w:hAnsi="Calibri"/>
          <w:color w:val="000000"/>
          <w:szCs w:val="24"/>
        </w:rPr>
        <w:t>questionnaire development</w:t>
      </w:r>
      <w:r w:rsidR="00323A68">
        <w:rPr>
          <w:rFonts w:ascii="Calibri" w:hAnsi="Calibri"/>
          <w:color w:val="000000"/>
          <w:szCs w:val="24"/>
        </w:rPr>
        <w:t xml:space="preserve">. For additional consultants please see </w:t>
      </w:r>
      <w:r w:rsidR="00323A68" w:rsidRPr="00323A68">
        <w:rPr>
          <w:rFonts w:ascii="Calibri" w:hAnsi="Calibri"/>
          <w:b/>
          <w:color w:val="000000"/>
          <w:szCs w:val="24"/>
        </w:rPr>
        <w:t>Attachment 5</w:t>
      </w:r>
      <w:r w:rsidR="00323A68">
        <w:rPr>
          <w:rFonts w:ascii="Calibri" w:hAnsi="Calibri"/>
          <w:color w:val="000000"/>
          <w:szCs w:val="24"/>
        </w:rPr>
        <w:t>.</w:t>
      </w:r>
    </w:p>
    <w:p w:rsidR="00981612" w:rsidRPr="00311A7F" w:rsidRDefault="00981612" w:rsidP="00981612">
      <w:pPr>
        <w:tabs>
          <w:tab w:val="left" w:pos="360"/>
        </w:tabs>
        <w:ind w:left="360"/>
        <w:rPr>
          <w:rFonts w:ascii="Calibri" w:hAnsi="Calibri"/>
          <w:color w:val="000000"/>
          <w:szCs w:val="24"/>
        </w:rPr>
      </w:pPr>
    </w:p>
    <w:p w:rsidR="004A3E99" w:rsidRDefault="004A3E99" w:rsidP="004A3E99">
      <w:pPr>
        <w:tabs>
          <w:tab w:val="left" w:pos="360"/>
        </w:tabs>
        <w:ind w:left="360"/>
        <w:rPr>
          <w:rFonts w:asciiTheme="minorHAnsi" w:hAnsiTheme="minorHAnsi"/>
          <w:color w:val="000000"/>
          <w:szCs w:val="24"/>
          <w:u w:val="single"/>
        </w:rPr>
      </w:pPr>
      <w:r w:rsidRPr="004A3E99">
        <w:rPr>
          <w:rFonts w:asciiTheme="minorHAnsi" w:hAnsiTheme="minorHAnsi"/>
          <w:color w:val="000000"/>
          <w:szCs w:val="24"/>
          <w:u w:val="single"/>
        </w:rPr>
        <w:t xml:space="preserve">FDA, Center for Tobacco Products </w:t>
      </w:r>
    </w:p>
    <w:p w:rsidR="00A30144" w:rsidRPr="004A3E99" w:rsidRDefault="00A30144" w:rsidP="004A3E99">
      <w:pPr>
        <w:tabs>
          <w:tab w:val="left" w:pos="360"/>
        </w:tabs>
        <w:ind w:left="360"/>
        <w:rPr>
          <w:rFonts w:asciiTheme="minorHAnsi" w:hAnsiTheme="minorHAnsi"/>
          <w:color w:val="000000"/>
          <w:szCs w:val="24"/>
          <w:u w:val="single"/>
        </w:rPr>
      </w:pP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 xml:space="preserve">April </w:t>
      </w:r>
      <w:proofErr w:type="spellStart"/>
      <w:r w:rsidRPr="003C3AD7">
        <w:rPr>
          <w:rFonts w:asciiTheme="minorHAnsi" w:hAnsiTheme="minorHAnsi"/>
          <w:color w:val="000000"/>
          <w:szCs w:val="24"/>
        </w:rPr>
        <w:t>Brubach</w:t>
      </w:r>
      <w:proofErr w:type="spellEnd"/>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 xml:space="preserve">FDA, Center for Tobacco Products </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9200 Corporate Boulevard</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Rockville, MD 20850</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lastRenderedPageBreak/>
        <w:t>Phone: (301) 796-9214</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 xml:space="preserve">Email: </w:t>
      </w:r>
      <w:hyperlink r:id="rId12" w:history="1">
        <w:r w:rsidRPr="003C3AD7">
          <w:rPr>
            <w:rFonts w:asciiTheme="minorHAnsi" w:hAnsiTheme="minorHAnsi"/>
            <w:color w:val="000000"/>
            <w:szCs w:val="24"/>
          </w:rPr>
          <w:t>april.brubach@fda.hhs.gov</w:t>
        </w:r>
      </w:hyperlink>
    </w:p>
    <w:p w:rsidR="00981612" w:rsidRPr="003C3AD7" w:rsidRDefault="00981612" w:rsidP="00981612">
      <w:pPr>
        <w:tabs>
          <w:tab w:val="left" w:pos="360"/>
        </w:tabs>
        <w:ind w:left="360"/>
        <w:rPr>
          <w:rFonts w:asciiTheme="minorHAnsi" w:hAnsiTheme="minorHAnsi"/>
          <w:color w:val="000000"/>
          <w:szCs w:val="24"/>
        </w:rPr>
      </w:pP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Christopher J. Colburn</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 xml:space="preserve">FDA, Center for Tobacco Products </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9200 Corporate Boulevard</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Rockville, MD 20850</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Phone: (301) 796-8758</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 xml:space="preserve">Email: </w:t>
      </w:r>
      <w:hyperlink r:id="rId13" w:history="1">
        <w:r w:rsidRPr="003C3AD7">
          <w:rPr>
            <w:rFonts w:asciiTheme="minorHAnsi" w:hAnsiTheme="minorHAnsi"/>
            <w:color w:val="000000"/>
            <w:szCs w:val="24"/>
          </w:rPr>
          <w:t>christopher.colburn@fda.hhs.gov</w:t>
        </w:r>
      </w:hyperlink>
    </w:p>
    <w:p w:rsidR="00981612" w:rsidRPr="003C3AD7" w:rsidRDefault="00981612" w:rsidP="00981612">
      <w:pPr>
        <w:tabs>
          <w:tab w:val="left" w:pos="360"/>
        </w:tabs>
        <w:ind w:left="360"/>
        <w:rPr>
          <w:rFonts w:asciiTheme="minorHAnsi" w:hAnsiTheme="minorHAnsi" w:cs="Arial"/>
          <w:szCs w:val="24"/>
          <w:lang w:val="fr-FR"/>
        </w:rPr>
      </w:pPr>
    </w:p>
    <w:p w:rsidR="00981612" w:rsidRPr="003C3AD7" w:rsidRDefault="00981612" w:rsidP="00981612">
      <w:pPr>
        <w:tabs>
          <w:tab w:val="left" w:pos="360"/>
        </w:tabs>
        <w:ind w:left="360"/>
        <w:rPr>
          <w:rFonts w:asciiTheme="minorHAnsi" w:hAnsiTheme="minorHAnsi" w:cs="Arial"/>
          <w:szCs w:val="24"/>
          <w:lang w:val="fr-FR"/>
        </w:rPr>
      </w:pPr>
      <w:proofErr w:type="spellStart"/>
      <w:r w:rsidRPr="003C3AD7">
        <w:rPr>
          <w:rFonts w:asciiTheme="minorHAnsi" w:hAnsiTheme="minorHAnsi" w:cs="Arial"/>
          <w:szCs w:val="24"/>
          <w:lang w:val="fr-FR"/>
        </w:rPr>
        <w:t>Tesfa</w:t>
      </w:r>
      <w:proofErr w:type="spellEnd"/>
      <w:r w:rsidRPr="003C3AD7">
        <w:rPr>
          <w:rFonts w:asciiTheme="minorHAnsi" w:hAnsiTheme="minorHAnsi" w:cs="Arial"/>
          <w:szCs w:val="24"/>
          <w:lang w:val="fr-FR"/>
        </w:rPr>
        <w:t xml:space="preserve"> Alexander</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 xml:space="preserve">FDA, Center for Tobacco Products </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9200 Corporate Boulevard</w:t>
      </w:r>
    </w:p>
    <w:p w:rsidR="00981612" w:rsidRPr="003C3AD7" w:rsidRDefault="00981612" w:rsidP="00981612">
      <w:pPr>
        <w:tabs>
          <w:tab w:val="left" w:pos="360"/>
        </w:tabs>
        <w:ind w:left="360"/>
        <w:rPr>
          <w:rFonts w:asciiTheme="minorHAnsi" w:hAnsiTheme="minorHAnsi"/>
          <w:color w:val="000000"/>
          <w:szCs w:val="24"/>
        </w:rPr>
      </w:pPr>
      <w:r w:rsidRPr="003C3AD7">
        <w:rPr>
          <w:rFonts w:asciiTheme="minorHAnsi" w:hAnsiTheme="minorHAnsi"/>
          <w:color w:val="000000"/>
          <w:szCs w:val="24"/>
        </w:rPr>
        <w:t>Rockville, MD 20850</w:t>
      </w:r>
    </w:p>
    <w:p w:rsidR="00981612" w:rsidRPr="003C3AD7" w:rsidRDefault="00981612" w:rsidP="00981612">
      <w:pPr>
        <w:tabs>
          <w:tab w:val="left" w:pos="360"/>
        </w:tabs>
        <w:ind w:left="360"/>
        <w:rPr>
          <w:rFonts w:asciiTheme="minorHAnsi" w:hAnsiTheme="minorHAnsi" w:cs="Arial"/>
          <w:szCs w:val="24"/>
          <w:lang w:val="fr-FR"/>
        </w:rPr>
      </w:pPr>
      <w:r w:rsidRPr="003C3AD7">
        <w:rPr>
          <w:rFonts w:asciiTheme="minorHAnsi" w:hAnsiTheme="minorHAnsi" w:cs="Arial"/>
          <w:szCs w:val="24"/>
          <w:lang w:val="fr-FR"/>
        </w:rPr>
        <w:t>Phone : (301) 796-9335</w:t>
      </w:r>
    </w:p>
    <w:p w:rsidR="00981612" w:rsidRPr="003C3AD7" w:rsidRDefault="00981612" w:rsidP="00981612">
      <w:pPr>
        <w:tabs>
          <w:tab w:val="left" w:pos="360"/>
        </w:tabs>
        <w:ind w:left="360"/>
        <w:rPr>
          <w:rFonts w:asciiTheme="minorHAnsi" w:hAnsiTheme="minorHAnsi" w:cs="Arial"/>
          <w:szCs w:val="24"/>
          <w:lang w:val="fr-FR"/>
        </w:rPr>
      </w:pPr>
      <w:r w:rsidRPr="003C3AD7">
        <w:rPr>
          <w:rFonts w:asciiTheme="minorHAnsi" w:hAnsiTheme="minorHAnsi" w:cs="Arial"/>
          <w:szCs w:val="24"/>
          <w:lang w:val="fr-FR"/>
        </w:rPr>
        <w:t xml:space="preserve">Email : </w:t>
      </w:r>
      <w:hyperlink r:id="rId14" w:history="1">
        <w:r w:rsidRPr="003C3AD7">
          <w:rPr>
            <w:rStyle w:val="Hyperlink"/>
            <w:rFonts w:asciiTheme="minorHAnsi" w:hAnsiTheme="minorHAnsi" w:cs="Arial"/>
            <w:szCs w:val="24"/>
            <w:lang w:val="fr-FR"/>
          </w:rPr>
          <w:t>Tesfa.Alexander@fda.hhs.gov</w:t>
        </w:r>
      </w:hyperlink>
    </w:p>
    <w:p w:rsidR="00981612" w:rsidRDefault="00981612" w:rsidP="00981612">
      <w:pPr>
        <w:tabs>
          <w:tab w:val="left" w:pos="360"/>
        </w:tabs>
        <w:ind w:left="360"/>
        <w:rPr>
          <w:rFonts w:ascii="Calibri" w:hAnsi="Calibri" w:cs="Arial"/>
          <w:sz w:val="22"/>
          <w:szCs w:val="22"/>
          <w:lang w:val="fr-FR"/>
        </w:rPr>
      </w:pP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Erica Schlosser</w:t>
      </w:r>
    </w:p>
    <w:p w:rsidR="00981612" w:rsidRPr="006D3550" w:rsidRDefault="00981612" w:rsidP="00981612">
      <w:pPr>
        <w:tabs>
          <w:tab w:val="left" w:pos="360"/>
        </w:tabs>
        <w:ind w:left="360"/>
        <w:rPr>
          <w:rFonts w:ascii="Calibri" w:hAnsi="Calibri"/>
          <w:color w:val="000000"/>
          <w:szCs w:val="24"/>
        </w:rPr>
      </w:pPr>
      <w:r w:rsidRPr="006D3550">
        <w:rPr>
          <w:rFonts w:ascii="Calibri" w:hAnsi="Calibri"/>
          <w:color w:val="000000"/>
          <w:szCs w:val="24"/>
        </w:rPr>
        <w:t xml:space="preserve">FDA, Center for Tobacco Products </w:t>
      </w:r>
    </w:p>
    <w:p w:rsidR="00981612" w:rsidRPr="006D3550" w:rsidRDefault="00981612" w:rsidP="00981612">
      <w:pPr>
        <w:tabs>
          <w:tab w:val="left" w:pos="360"/>
        </w:tabs>
        <w:ind w:left="360"/>
        <w:rPr>
          <w:rFonts w:ascii="Calibri" w:hAnsi="Calibri"/>
          <w:color w:val="000000"/>
          <w:szCs w:val="24"/>
        </w:rPr>
      </w:pPr>
      <w:r w:rsidRPr="006D3550">
        <w:rPr>
          <w:rFonts w:ascii="Calibri" w:hAnsi="Calibri"/>
          <w:color w:val="000000"/>
          <w:szCs w:val="24"/>
        </w:rPr>
        <w:t>9200 Corporate Boulevard</w:t>
      </w:r>
    </w:p>
    <w:p w:rsidR="00981612" w:rsidRPr="006D3550" w:rsidRDefault="00981612" w:rsidP="00981612">
      <w:pPr>
        <w:tabs>
          <w:tab w:val="left" w:pos="360"/>
        </w:tabs>
        <w:ind w:left="360"/>
        <w:rPr>
          <w:rFonts w:ascii="Calibri" w:hAnsi="Calibri"/>
          <w:color w:val="000000"/>
          <w:szCs w:val="24"/>
        </w:rPr>
      </w:pPr>
      <w:r w:rsidRPr="006D3550">
        <w:rPr>
          <w:rFonts w:ascii="Calibri" w:hAnsi="Calibri"/>
          <w:color w:val="000000"/>
          <w:szCs w:val="24"/>
        </w:rPr>
        <w:t>Rockville, MD 20850</w:t>
      </w:r>
    </w:p>
    <w:p w:rsidR="00981612" w:rsidRDefault="00981612" w:rsidP="00981612">
      <w:pPr>
        <w:tabs>
          <w:tab w:val="left" w:pos="360"/>
        </w:tabs>
        <w:ind w:left="360"/>
        <w:rPr>
          <w:rFonts w:ascii="Calibri" w:hAnsi="Calibri" w:cs="Arial"/>
          <w:sz w:val="22"/>
          <w:szCs w:val="22"/>
          <w:lang w:val="fr-FR"/>
        </w:rPr>
      </w:pPr>
      <w:r>
        <w:rPr>
          <w:rFonts w:ascii="Calibri" w:hAnsi="Calibri" w:cs="Arial"/>
          <w:sz w:val="22"/>
          <w:szCs w:val="22"/>
          <w:lang w:val="fr-FR"/>
        </w:rPr>
        <w:t>Phone : (301) 796-9352</w:t>
      </w:r>
    </w:p>
    <w:p w:rsidR="00981612" w:rsidRDefault="00981612" w:rsidP="00981612">
      <w:pPr>
        <w:tabs>
          <w:tab w:val="left" w:pos="360"/>
        </w:tabs>
        <w:ind w:left="360"/>
        <w:rPr>
          <w:rFonts w:ascii="Calibri" w:hAnsi="Calibri" w:cs="Arial"/>
          <w:sz w:val="22"/>
          <w:szCs w:val="22"/>
          <w:lang w:val="fr-FR"/>
        </w:rPr>
      </w:pPr>
      <w:r>
        <w:rPr>
          <w:rFonts w:ascii="Calibri" w:hAnsi="Calibri" w:cs="Arial"/>
          <w:sz w:val="22"/>
          <w:szCs w:val="22"/>
          <w:lang w:val="fr-FR"/>
        </w:rPr>
        <w:t xml:space="preserve">Email : </w:t>
      </w:r>
      <w:hyperlink r:id="rId15" w:history="1">
        <w:r w:rsidRPr="0008682B">
          <w:rPr>
            <w:rStyle w:val="Hyperlink"/>
            <w:rFonts w:ascii="Calibri" w:hAnsi="Calibri" w:cs="Arial"/>
            <w:sz w:val="22"/>
            <w:szCs w:val="22"/>
            <w:lang w:val="fr-FR"/>
          </w:rPr>
          <w:t>Erica.Schlosser@fda.hhs.gov</w:t>
        </w:r>
      </w:hyperlink>
    </w:p>
    <w:p w:rsidR="00981612" w:rsidRDefault="00981612" w:rsidP="00981612">
      <w:pPr>
        <w:tabs>
          <w:tab w:val="left" w:pos="360"/>
        </w:tabs>
        <w:ind w:left="360"/>
        <w:rPr>
          <w:rFonts w:ascii="Calibri" w:hAnsi="Calibri" w:cs="Arial"/>
          <w:sz w:val="22"/>
          <w:szCs w:val="22"/>
          <w:lang w:val="fr-FR"/>
        </w:rPr>
      </w:pPr>
    </w:p>
    <w:p w:rsidR="004A3E99" w:rsidRPr="0014018E" w:rsidRDefault="004A3E99" w:rsidP="004A3E99">
      <w:pPr>
        <w:tabs>
          <w:tab w:val="left" w:pos="360"/>
        </w:tabs>
        <w:ind w:left="360"/>
        <w:rPr>
          <w:rFonts w:ascii="Calibri" w:hAnsi="Calibri" w:cs="Arial"/>
          <w:szCs w:val="24"/>
          <w:u w:val="single"/>
          <w:lang w:val="fr-FR"/>
        </w:rPr>
      </w:pPr>
      <w:r w:rsidRPr="0014018E">
        <w:rPr>
          <w:rFonts w:ascii="Calibri" w:hAnsi="Calibri" w:cs="Arial"/>
          <w:szCs w:val="24"/>
          <w:u w:val="single"/>
          <w:lang w:val="fr-FR"/>
        </w:rPr>
        <w:t xml:space="preserve">The Substance Abuse and Mental </w:t>
      </w:r>
      <w:proofErr w:type="spellStart"/>
      <w:r w:rsidRPr="0014018E">
        <w:rPr>
          <w:rFonts w:ascii="Calibri" w:hAnsi="Calibri" w:cs="Arial"/>
          <w:szCs w:val="24"/>
          <w:u w:val="single"/>
          <w:lang w:val="fr-FR"/>
        </w:rPr>
        <w:t>Health</w:t>
      </w:r>
      <w:proofErr w:type="spellEnd"/>
      <w:r w:rsidRPr="0014018E">
        <w:rPr>
          <w:rFonts w:ascii="Calibri" w:hAnsi="Calibri" w:cs="Arial"/>
          <w:szCs w:val="24"/>
          <w:u w:val="single"/>
          <w:lang w:val="fr-FR"/>
        </w:rPr>
        <w:t xml:space="preserve"> Services</w:t>
      </w:r>
    </w:p>
    <w:p w:rsidR="004A3E99" w:rsidRPr="0014018E" w:rsidRDefault="004A3E99" w:rsidP="00981612">
      <w:pPr>
        <w:tabs>
          <w:tab w:val="left" w:pos="360"/>
        </w:tabs>
        <w:ind w:left="360"/>
        <w:rPr>
          <w:rFonts w:ascii="Calibri" w:hAnsi="Calibri" w:cs="Arial"/>
          <w:szCs w:val="24"/>
          <w:lang w:val="fr-FR"/>
        </w:rPr>
      </w:pP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Kay Springer</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 xml:space="preserve">The Substance Abuse and Mental </w:t>
      </w:r>
      <w:proofErr w:type="spellStart"/>
      <w:r w:rsidRPr="0014018E">
        <w:rPr>
          <w:rFonts w:ascii="Calibri" w:hAnsi="Calibri" w:cs="Arial"/>
          <w:szCs w:val="24"/>
          <w:lang w:val="fr-FR"/>
        </w:rPr>
        <w:t>Health</w:t>
      </w:r>
      <w:proofErr w:type="spellEnd"/>
      <w:r w:rsidRPr="0014018E">
        <w:rPr>
          <w:rFonts w:ascii="Calibri" w:hAnsi="Calibri" w:cs="Arial"/>
          <w:szCs w:val="24"/>
          <w:lang w:val="fr-FR"/>
        </w:rPr>
        <w:t xml:space="preserve"> Services</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 xml:space="preserve">5600 </w:t>
      </w:r>
      <w:proofErr w:type="spellStart"/>
      <w:r w:rsidRPr="0014018E">
        <w:rPr>
          <w:rFonts w:ascii="Calibri" w:hAnsi="Calibri" w:cs="Arial"/>
          <w:szCs w:val="24"/>
          <w:lang w:val="fr-FR"/>
        </w:rPr>
        <w:t>Fishers</w:t>
      </w:r>
      <w:proofErr w:type="spellEnd"/>
      <w:r w:rsidRPr="0014018E">
        <w:rPr>
          <w:rFonts w:ascii="Calibri" w:hAnsi="Calibri" w:cs="Arial"/>
          <w:szCs w:val="24"/>
          <w:lang w:val="fr-FR"/>
        </w:rPr>
        <w:t xml:space="preserve"> Lane</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Rockville, MD 20857</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Phone : (240) 276-1877</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 xml:space="preserve">Email : </w:t>
      </w:r>
      <w:hyperlink r:id="rId16" w:history="1">
        <w:r w:rsidRPr="0014018E">
          <w:rPr>
            <w:rStyle w:val="Hyperlink"/>
            <w:rFonts w:ascii="Calibri" w:hAnsi="Calibri" w:cs="Arial"/>
            <w:szCs w:val="24"/>
            <w:lang w:val="fr-FR"/>
          </w:rPr>
          <w:t>Kay.Springer@samhsa.hhs.gov</w:t>
        </w:r>
      </w:hyperlink>
    </w:p>
    <w:p w:rsidR="00981612" w:rsidRPr="0014018E" w:rsidRDefault="00981612" w:rsidP="00981612">
      <w:pPr>
        <w:tabs>
          <w:tab w:val="left" w:pos="360"/>
        </w:tabs>
        <w:ind w:left="360"/>
        <w:rPr>
          <w:rFonts w:ascii="Calibri" w:hAnsi="Calibri" w:cs="Arial"/>
          <w:szCs w:val="24"/>
          <w:u w:val="single"/>
          <w:lang w:val="fr-FR"/>
        </w:rPr>
      </w:pPr>
    </w:p>
    <w:p w:rsidR="004A3E99" w:rsidRPr="0014018E" w:rsidRDefault="004A3E99" w:rsidP="004A3E99">
      <w:pPr>
        <w:tabs>
          <w:tab w:val="left" w:pos="360"/>
        </w:tabs>
        <w:ind w:left="360"/>
        <w:rPr>
          <w:rFonts w:ascii="Calibri" w:hAnsi="Calibri" w:cs="Arial"/>
          <w:szCs w:val="24"/>
          <w:u w:val="single"/>
          <w:lang w:val="fr-FR"/>
        </w:rPr>
      </w:pPr>
      <w:r w:rsidRPr="0014018E">
        <w:rPr>
          <w:rFonts w:ascii="Calibri" w:hAnsi="Calibri" w:cs="Arial"/>
          <w:szCs w:val="24"/>
          <w:u w:val="single"/>
          <w:lang w:val="fr-FR"/>
        </w:rPr>
        <w:t>National Cancer Institute</w:t>
      </w:r>
    </w:p>
    <w:p w:rsidR="004A3E99" w:rsidRPr="0014018E" w:rsidRDefault="004A3E99" w:rsidP="00981612">
      <w:pPr>
        <w:tabs>
          <w:tab w:val="left" w:pos="360"/>
        </w:tabs>
        <w:ind w:left="360"/>
        <w:rPr>
          <w:rFonts w:ascii="Calibri" w:hAnsi="Calibri" w:cs="Arial"/>
          <w:szCs w:val="24"/>
          <w:lang w:val="fr-FR"/>
        </w:rPr>
      </w:pP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 xml:space="preserve">Erik </w:t>
      </w:r>
      <w:proofErr w:type="spellStart"/>
      <w:r w:rsidRPr="0014018E">
        <w:rPr>
          <w:rFonts w:ascii="Calibri" w:hAnsi="Calibri" w:cs="Arial"/>
          <w:szCs w:val="24"/>
          <w:lang w:val="fr-FR"/>
        </w:rPr>
        <w:t>Augustson</w:t>
      </w:r>
      <w:proofErr w:type="spellEnd"/>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National Cancer Institute</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MSC 9761</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 xml:space="preserve">9609 </w:t>
      </w:r>
      <w:proofErr w:type="spellStart"/>
      <w:r w:rsidRPr="0014018E">
        <w:rPr>
          <w:rFonts w:ascii="Calibri" w:hAnsi="Calibri" w:cs="Arial"/>
          <w:szCs w:val="24"/>
          <w:lang w:val="fr-FR"/>
        </w:rPr>
        <w:t>Medical</w:t>
      </w:r>
      <w:proofErr w:type="spellEnd"/>
      <w:r w:rsidRPr="0014018E">
        <w:rPr>
          <w:rFonts w:ascii="Calibri" w:hAnsi="Calibri" w:cs="Arial"/>
          <w:szCs w:val="24"/>
          <w:lang w:val="fr-FR"/>
        </w:rPr>
        <w:t xml:space="preserve"> Center Dr.</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Bethesda, MD 20850-9761</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Phone : (240) 276-6774</w:t>
      </w:r>
    </w:p>
    <w:p w:rsidR="00981612" w:rsidRPr="0014018E" w:rsidRDefault="00981612" w:rsidP="00981612">
      <w:pPr>
        <w:tabs>
          <w:tab w:val="left" w:pos="360"/>
        </w:tabs>
        <w:ind w:left="360"/>
        <w:rPr>
          <w:rFonts w:ascii="Calibri" w:hAnsi="Calibri" w:cs="Arial"/>
          <w:szCs w:val="24"/>
          <w:lang w:val="fr-FR"/>
        </w:rPr>
      </w:pPr>
      <w:r w:rsidRPr="0014018E">
        <w:rPr>
          <w:rFonts w:ascii="Calibri" w:hAnsi="Calibri" w:cs="Arial"/>
          <w:szCs w:val="24"/>
          <w:lang w:val="fr-FR"/>
        </w:rPr>
        <w:t>Email : augustse@mail.nih.gov</w:t>
      </w:r>
    </w:p>
    <w:p w:rsidR="00981612" w:rsidRPr="0014018E" w:rsidRDefault="00981612" w:rsidP="00981612">
      <w:pPr>
        <w:tabs>
          <w:tab w:val="left" w:pos="360"/>
        </w:tabs>
        <w:ind w:left="360"/>
        <w:rPr>
          <w:rFonts w:ascii="Calibri" w:hAnsi="Calibri" w:cs="Arial"/>
          <w:szCs w:val="24"/>
          <w:lang w:val="fr-FR"/>
        </w:rPr>
      </w:pPr>
    </w:p>
    <w:p w:rsidR="00AC27F0" w:rsidRPr="0014018E" w:rsidRDefault="00AC27F0" w:rsidP="00AC27F0">
      <w:pPr>
        <w:tabs>
          <w:tab w:val="left" w:pos="360"/>
        </w:tabs>
        <w:ind w:left="360"/>
        <w:rPr>
          <w:rFonts w:ascii="Calibri" w:hAnsi="Calibri"/>
          <w:szCs w:val="24"/>
          <w:u w:val="single"/>
        </w:rPr>
      </w:pPr>
      <w:r w:rsidRPr="0014018E">
        <w:rPr>
          <w:rFonts w:ascii="Calibri" w:hAnsi="Calibri"/>
          <w:szCs w:val="24"/>
          <w:u w:val="single"/>
        </w:rPr>
        <w:t>Legacy Foundation</w:t>
      </w:r>
    </w:p>
    <w:p w:rsidR="00981612" w:rsidRPr="0014018E" w:rsidRDefault="00981612" w:rsidP="00981612">
      <w:pPr>
        <w:tabs>
          <w:tab w:val="left" w:pos="360"/>
        </w:tabs>
        <w:ind w:left="360"/>
        <w:rPr>
          <w:rFonts w:ascii="Calibri" w:hAnsi="Calibri"/>
          <w:szCs w:val="24"/>
        </w:rPr>
      </w:pPr>
    </w:p>
    <w:p w:rsidR="00981612" w:rsidRPr="0014018E" w:rsidRDefault="00981612" w:rsidP="00981612">
      <w:pPr>
        <w:tabs>
          <w:tab w:val="left" w:pos="360"/>
        </w:tabs>
        <w:ind w:left="360"/>
        <w:rPr>
          <w:rFonts w:ascii="Calibri" w:hAnsi="Calibri"/>
          <w:szCs w:val="24"/>
        </w:rPr>
      </w:pPr>
      <w:r w:rsidRPr="0014018E">
        <w:rPr>
          <w:rFonts w:ascii="Calibri" w:hAnsi="Calibri"/>
          <w:szCs w:val="24"/>
        </w:rPr>
        <w:t xml:space="preserve">Jennifer Cantrell, </w:t>
      </w:r>
      <w:proofErr w:type="spellStart"/>
      <w:r w:rsidRPr="0014018E">
        <w:rPr>
          <w:rFonts w:ascii="Calibri" w:hAnsi="Calibri"/>
          <w:szCs w:val="24"/>
        </w:rPr>
        <w:t>DrPh</w:t>
      </w:r>
      <w:proofErr w:type="spellEnd"/>
      <w:r w:rsidRPr="0014018E">
        <w:rPr>
          <w:rFonts w:ascii="Calibri" w:hAnsi="Calibri"/>
          <w:szCs w:val="24"/>
        </w:rPr>
        <w:t>, MPA</w:t>
      </w:r>
    </w:p>
    <w:p w:rsidR="00981612" w:rsidRPr="00343607" w:rsidRDefault="00981612" w:rsidP="00981612">
      <w:pPr>
        <w:tabs>
          <w:tab w:val="left" w:pos="360"/>
        </w:tabs>
        <w:ind w:left="360"/>
        <w:rPr>
          <w:rFonts w:ascii="Calibri" w:hAnsi="Calibri"/>
          <w:szCs w:val="24"/>
        </w:rPr>
      </w:pPr>
      <w:r>
        <w:rPr>
          <w:rFonts w:ascii="Calibri" w:hAnsi="Calibri"/>
          <w:szCs w:val="24"/>
        </w:rPr>
        <w:t>Legacy Foundation</w:t>
      </w:r>
    </w:p>
    <w:p w:rsidR="00981612" w:rsidRPr="00343607" w:rsidRDefault="00981612" w:rsidP="00981612">
      <w:pPr>
        <w:tabs>
          <w:tab w:val="left" w:pos="360"/>
        </w:tabs>
        <w:ind w:left="360"/>
        <w:rPr>
          <w:rFonts w:ascii="Calibri" w:hAnsi="Calibri"/>
          <w:szCs w:val="24"/>
        </w:rPr>
      </w:pPr>
      <w:r w:rsidRPr="00343607">
        <w:rPr>
          <w:rFonts w:ascii="Calibri" w:hAnsi="Calibri"/>
          <w:szCs w:val="24"/>
        </w:rPr>
        <w:t xml:space="preserve">1724 Massachusetts Avenue, NW </w:t>
      </w:r>
    </w:p>
    <w:p w:rsidR="00981612" w:rsidRPr="00343607" w:rsidRDefault="00981612" w:rsidP="00981612">
      <w:pPr>
        <w:tabs>
          <w:tab w:val="left" w:pos="360"/>
        </w:tabs>
        <w:ind w:left="360"/>
        <w:rPr>
          <w:rFonts w:ascii="Calibri" w:hAnsi="Calibri"/>
          <w:szCs w:val="24"/>
        </w:rPr>
      </w:pPr>
      <w:r w:rsidRPr="00343607">
        <w:rPr>
          <w:rFonts w:ascii="Calibri" w:hAnsi="Calibri"/>
          <w:szCs w:val="24"/>
        </w:rPr>
        <w:t>Washington, DC 20036</w:t>
      </w:r>
    </w:p>
    <w:p w:rsidR="00981612" w:rsidRPr="00343607" w:rsidRDefault="00981612" w:rsidP="00981612">
      <w:pPr>
        <w:tabs>
          <w:tab w:val="left" w:pos="360"/>
        </w:tabs>
        <w:ind w:left="360"/>
        <w:rPr>
          <w:rFonts w:ascii="Calibri" w:hAnsi="Calibri"/>
          <w:szCs w:val="24"/>
        </w:rPr>
      </w:pPr>
      <w:r w:rsidRPr="00343607">
        <w:rPr>
          <w:rFonts w:ascii="Calibri" w:hAnsi="Calibri"/>
          <w:szCs w:val="24"/>
        </w:rPr>
        <w:t>Phone:</w:t>
      </w:r>
      <w:r>
        <w:rPr>
          <w:rFonts w:ascii="Calibri" w:hAnsi="Calibri"/>
          <w:szCs w:val="24"/>
        </w:rPr>
        <w:t xml:space="preserve"> (</w:t>
      </w:r>
      <w:r w:rsidRPr="00343607">
        <w:rPr>
          <w:rFonts w:ascii="Calibri" w:hAnsi="Calibri"/>
          <w:szCs w:val="24"/>
        </w:rPr>
        <w:t>202</w:t>
      </w:r>
      <w:r>
        <w:rPr>
          <w:rFonts w:ascii="Calibri" w:hAnsi="Calibri"/>
          <w:szCs w:val="24"/>
        </w:rPr>
        <w:t xml:space="preserve">) </w:t>
      </w:r>
      <w:r w:rsidRPr="00343607">
        <w:rPr>
          <w:rFonts w:ascii="Calibri" w:hAnsi="Calibri"/>
          <w:szCs w:val="24"/>
        </w:rPr>
        <w:t>454-5798 </w:t>
      </w:r>
      <w:r w:rsidRPr="00343607">
        <w:rPr>
          <w:rFonts w:ascii="Calibri" w:hAnsi="Calibri"/>
          <w:szCs w:val="24"/>
        </w:rPr>
        <w:br/>
        <w:t>Email:</w:t>
      </w:r>
      <w:r>
        <w:rPr>
          <w:rFonts w:ascii="Calibri" w:hAnsi="Calibri"/>
          <w:color w:val="000000"/>
          <w:szCs w:val="24"/>
        </w:rPr>
        <w:t xml:space="preserve"> </w:t>
      </w:r>
      <w:hyperlink r:id="rId17" w:history="1">
        <w:r w:rsidRPr="009E6E2E">
          <w:rPr>
            <w:rStyle w:val="Hyperlink"/>
            <w:rFonts w:ascii="Calibri" w:hAnsi="Calibri"/>
            <w:szCs w:val="24"/>
          </w:rPr>
          <w:t>jcantrell@legacyforhealth.org</w:t>
        </w:r>
      </w:hyperlink>
    </w:p>
    <w:p w:rsidR="00981612" w:rsidRDefault="00981612" w:rsidP="00981612">
      <w:pPr>
        <w:pStyle w:val="PlainText"/>
        <w:tabs>
          <w:tab w:val="left" w:pos="360"/>
        </w:tabs>
        <w:ind w:left="360"/>
        <w:rPr>
          <w:rFonts w:ascii="Calibri" w:hAnsi="Calibri"/>
          <w:sz w:val="24"/>
          <w:szCs w:val="24"/>
        </w:rPr>
      </w:pPr>
    </w:p>
    <w:p w:rsidR="00981612" w:rsidRPr="006E25F5" w:rsidRDefault="00981612" w:rsidP="00981612">
      <w:pPr>
        <w:tabs>
          <w:tab w:val="left" w:pos="360"/>
        </w:tabs>
        <w:rPr>
          <w:rFonts w:ascii="Calibri" w:hAnsi="Calibri"/>
          <w:color w:val="000000"/>
          <w:szCs w:val="24"/>
        </w:rPr>
      </w:pPr>
      <w:r>
        <w:rPr>
          <w:rFonts w:ascii="Calibri" w:hAnsi="Calibri"/>
          <w:color w:val="000000"/>
          <w:szCs w:val="24"/>
        </w:rPr>
        <w:tab/>
        <w:t>Donna Vallone, PhD</w:t>
      </w:r>
    </w:p>
    <w:p w:rsidR="00981612" w:rsidRPr="00343607" w:rsidRDefault="00981612" w:rsidP="00981612">
      <w:pPr>
        <w:tabs>
          <w:tab w:val="left" w:pos="360"/>
        </w:tabs>
        <w:ind w:left="360"/>
        <w:rPr>
          <w:rFonts w:ascii="Calibri" w:hAnsi="Calibri"/>
          <w:szCs w:val="24"/>
        </w:rPr>
      </w:pPr>
      <w:r>
        <w:rPr>
          <w:rFonts w:ascii="Calibri" w:hAnsi="Calibri"/>
          <w:szCs w:val="24"/>
        </w:rPr>
        <w:t>Legacy Foundation</w:t>
      </w:r>
    </w:p>
    <w:p w:rsidR="00981612" w:rsidRPr="00343607" w:rsidRDefault="00981612" w:rsidP="00981612">
      <w:pPr>
        <w:tabs>
          <w:tab w:val="left" w:pos="360"/>
        </w:tabs>
        <w:ind w:left="360"/>
        <w:rPr>
          <w:rFonts w:ascii="Calibri" w:hAnsi="Calibri"/>
          <w:szCs w:val="24"/>
        </w:rPr>
      </w:pPr>
      <w:r w:rsidRPr="00343607">
        <w:rPr>
          <w:rFonts w:ascii="Calibri" w:hAnsi="Calibri"/>
          <w:szCs w:val="24"/>
        </w:rPr>
        <w:t xml:space="preserve">1724 Massachusetts Avenue, NW </w:t>
      </w:r>
    </w:p>
    <w:p w:rsidR="00981612" w:rsidRPr="00343607" w:rsidRDefault="00981612" w:rsidP="00981612">
      <w:pPr>
        <w:tabs>
          <w:tab w:val="left" w:pos="360"/>
        </w:tabs>
        <w:ind w:left="360"/>
        <w:rPr>
          <w:rFonts w:ascii="Calibri" w:hAnsi="Calibri"/>
          <w:szCs w:val="24"/>
        </w:rPr>
      </w:pPr>
      <w:r w:rsidRPr="00343607">
        <w:rPr>
          <w:rFonts w:ascii="Calibri" w:hAnsi="Calibri"/>
          <w:szCs w:val="24"/>
        </w:rPr>
        <w:t>Washington, DC 20036</w:t>
      </w:r>
    </w:p>
    <w:p w:rsidR="00981612" w:rsidRDefault="00981612" w:rsidP="00981612">
      <w:pPr>
        <w:tabs>
          <w:tab w:val="left" w:pos="360"/>
        </w:tabs>
        <w:ind w:left="360"/>
        <w:rPr>
          <w:rFonts w:ascii="Calibri" w:hAnsi="Calibri"/>
          <w:color w:val="000000"/>
          <w:szCs w:val="24"/>
        </w:rPr>
      </w:pPr>
      <w:r w:rsidRPr="00343607">
        <w:rPr>
          <w:rFonts w:ascii="Calibri" w:hAnsi="Calibri"/>
          <w:szCs w:val="24"/>
        </w:rPr>
        <w:t>Phone:</w:t>
      </w:r>
      <w:r>
        <w:rPr>
          <w:rFonts w:ascii="Calibri" w:hAnsi="Calibri"/>
          <w:szCs w:val="24"/>
        </w:rPr>
        <w:t xml:space="preserve"> (</w:t>
      </w:r>
      <w:r w:rsidRPr="00343607">
        <w:rPr>
          <w:rFonts w:ascii="Calibri" w:hAnsi="Calibri"/>
          <w:szCs w:val="24"/>
        </w:rPr>
        <w:t>202</w:t>
      </w:r>
      <w:r>
        <w:rPr>
          <w:rFonts w:ascii="Calibri" w:hAnsi="Calibri"/>
          <w:szCs w:val="24"/>
        </w:rPr>
        <w:t xml:space="preserve">) </w:t>
      </w:r>
      <w:r w:rsidRPr="00343607">
        <w:rPr>
          <w:rFonts w:ascii="Calibri" w:hAnsi="Calibri"/>
          <w:szCs w:val="24"/>
        </w:rPr>
        <w:t>454-57</w:t>
      </w:r>
      <w:r>
        <w:rPr>
          <w:rFonts w:ascii="Calibri" w:hAnsi="Calibri"/>
          <w:szCs w:val="24"/>
        </w:rPr>
        <w:t>83</w:t>
      </w:r>
      <w:r w:rsidRPr="00343607">
        <w:rPr>
          <w:rFonts w:ascii="Calibri" w:hAnsi="Calibri"/>
          <w:szCs w:val="24"/>
        </w:rPr>
        <w:t> </w:t>
      </w:r>
      <w:r w:rsidRPr="00343607">
        <w:rPr>
          <w:rFonts w:ascii="Calibri" w:hAnsi="Calibri"/>
          <w:szCs w:val="24"/>
        </w:rPr>
        <w:br/>
        <w:t>Email:</w:t>
      </w:r>
      <w:r>
        <w:rPr>
          <w:rFonts w:ascii="Calibri" w:hAnsi="Calibri"/>
          <w:color w:val="000000"/>
          <w:szCs w:val="24"/>
        </w:rPr>
        <w:t xml:space="preserve"> </w:t>
      </w:r>
      <w:hyperlink r:id="rId18" w:history="1">
        <w:r w:rsidRPr="00551F93">
          <w:rPr>
            <w:rStyle w:val="Hyperlink"/>
            <w:rFonts w:ascii="Calibri" w:hAnsi="Calibri"/>
            <w:szCs w:val="24"/>
          </w:rPr>
          <w:t>dvallone@legacyforhealth.org</w:t>
        </w:r>
      </w:hyperlink>
    </w:p>
    <w:p w:rsidR="00981612" w:rsidRDefault="00981612" w:rsidP="009816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3D000C" w:rsidRDefault="003D00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55026E" w:rsidRPr="00C938C6"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Calibri" w:hAnsi="Calibri"/>
          <w:b/>
          <w:szCs w:val="24"/>
        </w:rPr>
      </w:pPr>
      <w:r w:rsidRPr="00C938C6">
        <w:rPr>
          <w:rFonts w:ascii="Calibri" w:hAnsi="Calibri"/>
          <w:b/>
          <w:szCs w:val="24"/>
        </w:rPr>
        <w:t>A.9.</w:t>
      </w:r>
      <w:r w:rsidRPr="00C938C6">
        <w:rPr>
          <w:rFonts w:ascii="Calibri" w:hAnsi="Calibri"/>
          <w:b/>
          <w:szCs w:val="24"/>
        </w:rPr>
        <w:tab/>
        <w:t>Explanations of Any Payment or Gift to Respondents</w:t>
      </w:r>
    </w:p>
    <w:p w:rsidR="0055026E" w:rsidRPr="00C938C6"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48550B" w:rsidRDefault="00DA6BBC" w:rsidP="00485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P</w:t>
      </w:r>
      <w:r w:rsidR="00CC638F">
        <w:rPr>
          <w:rFonts w:ascii="Calibri" w:hAnsi="Calibri"/>
          <w:szCs w:val="24"/>
        </w:rPr>
        <w:t xml:space="preserve">articipation </w:t>
      </w:r>
      <w:r>
        <w:rPr>
          <w:rFonts w:ascii="Calibri" w:hAnsi="Calibri"/>
          <w:szCs w:val="24"/>
        </w:rPr>
        <w:t>i</w:t>
      </w:r>
      <w:r w:rsidR="00CC638F">
        <w:rPr>
          <w:rFonts w:ascii="Calibri" w:hAnsi="Calibri"/>
          <w:szCs w:val="24"/>
        </w:rPr>
        <w:t xml:space="preserve">n certain data collections will be </w:t>
      </w:r>
      <w:r>
        <w:rPr>
          <w:rFonts w:ascii="Calibri" w:hAnsi="Calibri"/>
          <w:szCs w:val="24"/>
        </w:rPr>
        <w:t>requested</w:t>
      </w:r>
      <w:r w:rsidR="00CC638F">
        <w:rPr>
          <w:rFonts w:ascii="Calibri" w:hAnsi="Calibri"/>
          <w:szCs w:val="24"/>
        </w:rPr>
        <w:t xml:space="preserve"> on a</w:t>
      </w:r>
      <w:r w:rsidR="00C97377">
        <w:rPr>
          <w:rFonts w:ascii="Calibri" w:hAnsi="Calibri"/>
          <w:szCs w:val="24"/>
        </w:rPr>
        <w:t xml:space="preserve"> voluntary</w:t>
      </w:r>
      <w:r w:rsidR="00821C74">
        <w:rPr>
          <w:rFonts w:ascii="Calibri" w:hAnsi="Calibri"/>
          <w:szCs w:val="24"/>
        </w:rPr>
        <w:t xml:space="preserve"> </w:t>
      </w:r>
      <w:r w:rsidR="00C97377">
        <w:rPr>
          <w:rFonts w:ascii="Calibri" w:hAnsi="Calibri"/>
          <w:szCs w:val="24"/>
        </w:rPr>
        <w:t>basis</w:t>
      </w:r>
      <w:r w:rsidR="00841CE2">
        <w:rPr>
          <w:rFonts w:ascii="Calibri" w:hAnsi="Calibri"/>
          <w:szCs w:val="24"/>
        </w:rPr>
        <w:t xml:space="preserve"> without specific incentives</w:t>
      </w:r>
      <w:r w:rsidR="00C97377">
        <w:rPr>
          <w:rFonts w:ascii="Calibri" w:hAnsi="Calibri"/>
          <w:szCs w:val="24"/>
        </w:rPr>
        <w:t xml:space="preserve">.  </w:t>
      </w:r>
      <w:r w:rsidR="00FD6C6F">
        <w:rPr>
          <w:rFonts w:ascii="Calibri" w:hAnsi="Calibri"/>
          <w:szCs w:val="24"/>
        </w:rPr>
        <w:t xml:space="preserve">However, CDC may request </w:t>
      </w:r>
      <w:r w:rsidR="00725CDB">
        <w:rPr>
          <w:rFonts w:ascii="Calibri" w:hAnsi="Calibri"/>
          <w:szCs w:val="24"/>
        </w:rPr>
        <w:t xml:space="preserve">OMB </w:t>
      </w:r>
      <w:r w:rsidR="00FD6C6F">
        <w:rPr>
          <w:rFonts w:ascii="Calibri" w:hAnsi="Calibri"/>
          <w:szCs w:val="24"/>
        </w:rPr>
        <w:t xml:space="preserve">approval to offer incentives </w:t>
      </w:r>
      <w:r w:rsidR="003D7743">
        <w:rPr>
          <w:rFonts w:ascii="Calibri" w:hAnsi="Calibri"/>
          <w:szCs w:val="24"/>
        </w:rPr>
        <w:t xml:space="preserve">in some circumstances, when </w:t>
      </w:r>
      <w:r w:rsidR="00FB03FE">
        <w:rPr>
          <w:rFonts w:ascii="Calibri" w:hAnsi="Calibri"/>
          <w:szCs w:val="24"/>
        </w:rPr>
        <w:t xml:space="preserve">a) </w:t>
      </w:r>
      <w:r w:rsidR="00281693">
        <w:rPr>
          <w:rFonts w:ascii="Calibri" w:hAnsi="Calibri"/>
          <w:szCs w:val="24"/>
        </w:rPr>
        <w:t>respondents incur costs for participation (e.g., transportation costs)</w:t>
      </w:r>
      <w:r w:rsidR="000A1CE1">
        <w:rPr>
          <w:rFonts w:ascii="Calibri" w:hAnsi="Calibri"/>
          <w:szCs w:val="24"/>
        </w:rPr>
        <w:t xml:space="preserve"> or make substantial time commitments</w:t>
      </w:r>
      <w:r w:rsidR="00281693">
        <w:rPr>
          <w:rFonts w:ascii="Calibri" w:hAnsi="Calibri"/>
          <w:szCs w:val="24"/>
        </w:rPr>
        <w:t xml:space="preserve">, </w:t>
      </w:r>
      <w:r w:rsidR="00CB41E9">
        <w:rPr>
          <w:rFonts w:ascii="Calibri" w:hAnsi="Calibri"/>
          <w:szCs w:val="24"/>
        </w:rPr>
        <w:t>b</w:t>
      </w:r>
      <w:r w:rsidR="00FB03FE">
        <w:rPr>
          <w:rFonts w:ascii="Calibri" w:hAnsi="Calibri"/>
          <w:szCs w:val="24"/>
        </w:rPr>
        <w:t>)</w:t>
      </w:r>
      <w:r w:rsidR="005F7B31">
        <w:rPr>
          <w:rFonts w:ascii="Calibri" w:hAnsi="Calibri"/>
          <w:szCs w:val="24"/>
        </w:rPr>
        <w:t xml:space="preserve"> information is needed from respondents who are difficult to reach or recruit, or </w:t>
      </w:r>
      <w:r w:rsidR="00CB41E9">
        <w:rPr>
          <w:rFonts w:ascii="Calibri" w:hAnsi="Calibri"/>
          <w:szCs w:val="24"/>
        </w:rPr>
        <w:t>c</w:t>
      </w:r>
      <w:r w:rsidR="00FB03FE">
        <w:rPr>
          <w:rFonts w:ascii="Calibri" w:hAnsi="Calibri"/>
          <w:szCs w:val="24"/>
        </w:rPr>
        <w:t>)</w:t>
      </w:r>
      <w:r w:rsidR="005F7B31">
        <w:rPr>
          <w:rFonts w:ascii="Calibri" w:hAnsi="Calibri"/>
          <w:szCs w:val="24"/>
        </w:rPr>
        <w:t xml:space="preserve"> </w:t>
      </w:r>
      <w:r w:rsidR="003D7743">
        <w:rPr>
          <w:rFonts w:ascii="Calibri" w:hAnsi="Calibri"/>
          <w:szCs w:val="24"/>
        </w:rPr>
        <w:t>informa</w:t>
      </w:r>
      <w:r w:rsidR="005F7B31">
        <w:rPr>
          <w:rFonts w:ascii="Calibri" w:hAnsi="Calibri"/>
          <w:szCs w:val="24"/>
        </w:rPr>
        <w:t>tion collection is time-sensitive</w:t>
      </w:r>
      <w:r w:rsidR="00B25F39">
        <w:rPr>
          <w:rFonts w:ascii="Calibri" w:hAnsi="Calibri"/>
          <w:szCs w:val="24"/>
        </w:rPr>
        <w:t xml:space="preserve"> and </w:t>
      </w:r>
      <w:r w:rsidR="00071515">
        <w:rPr>
          <w:rFonts w:ascii="Calibri" w:hAnsi="Calibri"/>
          <w:szCs w:val="24"/>
        </w:rPr>
        <w:t xml:space="preserve">recruitment </w:t>
      </w:r>
      <w:r w:rsidR="00B25F39">
        <w:rPr>
          <w:rFonts w:ascii="Calibri" w:hAnsi="Calibri"/>
          <w:szCs w:val="24"/>
        </w:rPr>
        <w:t>must be accelerated</w:t>
      </w:r>
      <w:r w:rsidR="00FB03FE">
        <w:rPr>
          <w:rFonts w:ascii="Calibri" w:hAnsi="Calibri"/>
          <w:szCs w:val="24"/>
        </w:rPr>
        <w:t xml:space="preserve">.  </w:t>
      </w:r>
      <w:r w:rsidR="00C616AE">
        <w:rPr>
          <w:rFonts w:ascii="Calibri" w:hAnsi="Calibri"/>
          <w:szCs w:val="24"/>
        </w:rPr>
        <w:t xml:space="preserve">Each request to offer an incentive will be appropriately justified on a case-by-case basis and will describe the type of incentive to be offered (cash, gift certificate or </w:t>
      </w:r>
      <w:r w:rsidR="00117661">
        <w:rPr>
          <w:rFonts w:ascii="Calibri" w:hAnsi="Calibri"/>
          <w:szCs w:val="24"/>
        </w:rPr>
        <w:t xml:space="preserve">reward </w:t>
      </w:r>
      <w:r w:rsidR="00C616AE">
        <w:rPr>
          <w:rFonts w:ascii="Calibri" w:hAnsi="Calibri"/>
          <w:szCs w:val="24"/>
        </w:rPr>
        <w:t xml:space="preserve">“points”), and the amount. </w:t>
      </w:r>
      <w:r w:rsidR="0055026E" w:rsidRPr="00C938C6">
        <w:rPr>
          <w:rFonts w:ascii="Calibri" w:hAnsi="Calibri"/>
          <w:szCs w:val="24"/>
        </w:rPr>
        <w:t>Reviewed literature reveal</w:t>
      </w:r>
      <w:r w:rsidR="0048550B">
        <w:rPr>
          <w:rFonts w:ascii="Calibri" w:hAnsi="Calibri"/>
          <w:szCs w:val="24"/>
        </w:rPr>
        <w:t>s</w:t>
      </w:r>
      <w:r w:rsidR="0055026E" w:rsidRPr="00C938C6">
        <w:rPr>
          <w:rFonts w:ascii="Calibri" w:hAnsi="Calibri"/>
          <w:szCs w:val="24"/>
        </w:rPr>
        <w:t xml:space="preserve"> </w:t>
      </w:r>
      <w:r w:rsidR="0048550B">
        <w:rPr>
          <w:rFonts w:ascii="Calibri" w:hAnsi="Calibri"/>
          <w:szCs w:val="24"/>
        </w:rPr>
        <w:t xml:space="preserve">that </w:t>
      </w:r>
      <w:r w:rsidR="0055026E" w:rsidRPr="00C938C6">
        <w:rPr>
          <w:rFonts w:ascii="Calibri" w:hAnsi="Calibri"/>
          <w:szCs w:val="24"/>
        </w:rPr>
        <w:t xml:space="preserve">the payment of incentives can provide significant advantages to the government in terms of direct cost savings and improved data </w:t>
      </w:r>
      <w:proofErr w:type="gramStart"/>
      <w:r w:rsidR="0055026E" w:rsidRPr="00C938C6">
        <w:rPr>
          <w:rFonts w:ascii="Calibri" w:hAnsi="Calibri"/>
          <w:szCs w:val="24"/>
        </w:rPr>
        <w:t>quality</w:t>
      </w:r>
      <w:r w:rsidR="0048550B" w:rsidRPr="00144ED8">
        <w:rPr>
          <w:rFonts w:ascii="Calibri" w:hAnsi="Calibri"/>
          <w:szCs w:val="24"/>
        </w:rPr>
        <w:t>.</w:t>
      </w:r>
      <w:r w:rsidR="0048550B">
        <w:rPr>
          <w:rFonts w:ascii="Calibri" w:hAnsi="Calibri"/>
          <w:szCs w:val="24"/>
          <w:vertAlign w:val="superscript"/>
        </w:rPr>
        <w:t>11</w:t>
      </w:r>
      <w:r w:rsidR="0055026E" w:rsidRPr="00C938C6">
        <w:rPr>
          <w:rFonts w:ascii="Calibri" w:hAnsi="Calibri"/>
          <w:szCs w:val="24"/>
        </w:rPr>
        <w:t xml:space="preserve">  </w:t>
      </w:r>
      <w:r w:rsidR="00884D91" w:rsidRPr="00091F2A">
        <w:rPr>
          <w:rFonts w:ascii="Calibri" w:hAnsi="Calibri"/>
          <w:szCs w:val="24"/>
        </w:rPr>
        <w:t>Incentives</w:t>
      </w:r>
      <w:proofErr w:type="gramEnd"/>
      <w:r w:rsidR="00884D91" w:rsidRPr="00091F2A">
        <w:rPr>
          <w:rFonts w:ascii="Calibri" w:hAnsi="Calibri"/>
          <w:szCs w:val="24"/>
        </w:rPr>
        <w:t xml:space="preserve"> are intended to recognize the time burden placed on study participants, encourage their cooperation, and to convey appreciation for contributing to the study.</w:t>
      </w:r>
      <w:r w:rsidR="00392137">
        <w:rPr>
          <w:rFonts w:ascii="Calibri" w:hAnsi="Calibri"/>
          <w:szCs w:val="24"/>
        </w:rPr>
        <w:t xml:space="preserve"> </w:t>
      </w:r>
      <w:r w:rsidR="00C616AE">
        <w:rPr>
          <w:rFonts w:ascii="Calibri" w:hAnsi="Calibri"/>
          <w:szCs w:val="24"/>
        </w:rPr>
        <w:t xml:space="preserve">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CE1319" w:rsidRPr="003A4B47" w:rsidRDefault="00CE131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b/>
          <w:szCs w:val="24"/>
        </w:rPr>
        <w:t>A.10.      Assurance of Confidentiality Provided to Respondents</w:t>
      </w: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945061" w:rsidRPr="00945061" w:rsidRDefault="0094506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945061">
        <w:rPr>
          <w:rFonts w:ascii="Calibri" w:hAnsi="Calibri"/>
          <w:szCs w:val="24"/>
        </w:rPr>
        <w:t>A variety of information collection procedures</w:t>
      </w:r>
      <w:r w:rsidR="001E4E31">
        <w:rPr>
          <w:rFonts w:ascii="Calibri" w:hAnsi="Calibri"/>
          <w:szCs w:val="24"/>
        </w:rPr>
        <w:t>, some of which are described in this document,</w:t>
      </w:r>
      <w:r w:rsidRPr="00945061">
        <w:rPr>
          <w:rFonts w:ascii="Calibri" w:hAnsi="Calibri"/>
          <w:szCs w:val="24"/>
        </w:rPr>
        <w:t xml:space="preserve"> may be implemented within the context of this generic clearance.  Each request submitted for OMB approval will include a description of information collection procedures specific to the request, privacy safeguards when applicable, a Privacy Act determination, and documentation of IRB approval (when applicable), or a statement indicating that IRB approval is not required. </w:t>
      </w:r>
      <w:r w:rsidR="00C80B78">
        <w:rPr>
          <w:rFonts w:ascii="Calibri" w:hAnsi="Calibri"/>
          <w:szCs w:val="24"/>
        </w:rPr>
        <w:t xml:space="preserve">CDC anticipates that participation in all data collection under this generic clearance will be voluntary. </w:t>
      </w:r>
      <w:r w:rsidRPr="00945061">
        <w:rPr>
          <w:rFonts w:ascii="Calibri" w:hAnsi="Calibri"/>
          <w:szCs w:val="24"/>
        </w:rPr>
        <w:t xml:space="preserve"> </w:t>
      </w:r>
    </w:p>
    <w:p w:rsidR="008732E8" w:rsidRDefault="008732E8"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186A1E" w:rsidDel="00186A1E" w:rsidRDefault="0055026E" w:rsidP="00186A1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szCs w:val="24"/>
        </w:rPr>
        <w:t xml:space="preserve">Although personal information (e.g., gender, age, and race) will be gathered </w:t>
      </w:r>
      <w:r w:rsidR="00D53F74">
        <w:rPr>
          <w:rFonts w:ascii="Calibri" w:hAnsi="Calibri"/>
          <w:szCs w:val="24"/>
        </w:rPr>
        <w:t xml:space="preserve">for screening or </w:t>
      </w:r>
      <w:r w:rsidRPr="00C00C9F">
        <w:rPr>
          <w:rFonts w:ascii="Calibri" w:hAnsi="Calibri"/>
          <w:szCs w:val="24"/>
        </w:rPr>
        <w:t>in</w:t>
      </w:r>
      <w:r w:rsidR="001E4E31">
        <w:rPr>
          <w:rFonts w:ascii="Calibri" w:hAnsi="Calibri"/>
          <w:szCs w:val="24"/>
        </w:rPr>
        <w:t xml:space="preserve"> interviews and focus group-type</w:t>
      </w:r>
      <w:r w:rsidRPr="00C00C9F">
        <w:rPr>
          <w:rFonts w:ascii="Calibri" w:hAnsi="Calibri"/>
          <w:szCs w:val="24"/>
        </w:rPr>
        <w:t xml:space="preserve"> activities</w:t>
      </w:r>
      <w:r w:rsidR="00D53F74">
        <w:rPr>
          <w:rFonts w:ascii="Calibri" w:hAnsi="Calibri"/>
          <w:szCs w:val="24"/>
        </w:rPr>
        <w:t xml:space="preserve"> to describe an audience segment</w:t>
      </w:r>
      <w:r w:rsidRPr="00C00C9F">
        <w:rPr>
          <w:rFonts w:ascii="Calibri" w:hAnsi="Calibri"/>
          <w:szCs w:val="24"/>
        </w:rPr>
        <w:t xml:space="preserve">, no personal </w:t>
      </w:r>
      <w:r w:rsidRPr="00C00C9F">
        <w:rPr>
          <w:rFonts w:ascii="Calibri" w:hAnsi="Calibri"/>
          <w:szCs w:val="24"/>
        </w:rPr>
        <w:lastRenderedPageBreak/>
        <w:t xml:space="preserve">identifiers (e.g., full name, address or phone number, social security number, etc.) will be collected or maintained.  </w:t>
      </w:r>
      <w:r w:rsidR="003E6F3C">
        <w:rPr>
          <w:rFonts w:ascii="Calibri" w:hAnsi="Calibri"/>
          <w:szCs w:val="24"/>
        </w:rPr>
        <w:t>Typically, s</w:t>
      </w:r>
      <w:r w:rsidR="00186A1E" w:rsidRPr="00C00C9F" w:rsidDel="00186A1E">
        <w:rPr>
          <w:rFonts w:ascii="Calibri" w:hAnsi="Calibri"/>
          <w:szCs w:val="24"/>
        </w:rPr>
        <w:t xml:space="preserve">urveys </w:t>
      </w:r>
      <w:r w:rsidR="00117661">
        <w:rPr>
          <w:rFonts w:ascii="Calibri" w:hAnsi="Calibri"/>
          <w:szCs w:val="24"/>
        </w:rPr>
        <w:t>conducted</w:t>
      </w:r>
      <w:r w:rsidR="00186A1E" w:rsidRPr="00C00C9F" w:rsidDel="00186A1E">
        <w:rPr>
          <w:rFonts w:ascii="Calibri" w:hAnsi="Calibri"/>
          <w:szCs w:val="24"/>
        </w:rPr>
        <w:t xml:space="preserve"> through online panels use already-established records systems.</w:t>
      </w:r>
      <w:r w:rsidR="00186A1E" w:rsidDel="00186A1E">
        <w:rPr>
          <w:rFonts w:ascii="Calibri" w:hAnsi="Calibri"/>
          <w:szCs w:val="24"/>
        </w:rPr>
        <w:t xml:space="preserve">  Such </w:t>
      </w:r>
      <w:r w:rsidR="00186A1E" w:rsidRPr="00C00C9F" w:rsidDel="00186A1E">
        <w:rPr>
          <w:rFonts w:ascii="Calibri" w:hAnsi="Calibri"/>
          <w:szCs w:val="24"/>
        </w:rPr>
        <w:t>records systems</w:t>
      </w:r>
      <w:r w:rsidR="00186A1E" w:rsidDel="00186A1E">
        <w:rPr>
          <w:rFonts w:ascii="Calibri" w:hAnsi="Calibri"/>
          <w:szCs w:val="24"/>
        </w:rPr>
        <w:t xml:space="preserve"> </w:t>
      </w:r>
      <w:r w:rsidR="003E6F3C">
        <w:rPr>
          <w:rFonts w:ascii="Calibri" w:hAnsi="Calibri"/>
          <w:szCs w:val="24"/>
        </w:rPr>
        <w:t>typically</w:t>
      </w:r>
      <w:r w:rsidR="00186A1E" w:rsidRPr="0012683F" w:rsidDel="00186A1E">
        <w:rPr>
          <w:rFonts w:ascii="Calibri" w:hAnsi="Calibri"/>
          <w:szCs w:val="24"/>
        </w:rPr>
        <w:t xml:space="preserve"> separate personally identifying data from survey data and only use</w:t>
      </w:r>
      <w:r w:rsidR="003E6F3C">
        <w:rPr>
          <w:rFonts w:ascii="Calibri" w:hAnsi="Calibri"/>
          <w:szCs w:val="24"/>
        </w:rPr>
        <w:t xml:space="preserve"> personally identifying information</w:t>
      </w:r>
      <w:r w:rsidR="00186A1E" w:rsidRPr="0012683F" w:rsidDel="00186A1E">
        <w:rPr>
          <w:rFonts w:ascii="Calibri" w:hAnsi="Calibri"/>
          <w:szCs w:val="24"/>
        </w:rPr>
        <w:t xml:space="preserve"> for purposes of panel maintenance and disbursement of compensation/incentives.</w:t>
      </w: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szCs w:val="24"/>
        </w:rPr>
        <w:t xml:space="preserve">Work may be conducted through contractors carrying out campaign activities but, in all cases, HCB will </w:t>
      </w:r>
      <w:r w:rsidR="00C80B78">
        <w:rPr>
          <w:rFonts w:ascii="Calibri" w:hAnsi="Calibri"/>
          <w:szCs w:val="24"/>
        </w:rPr>
        <w:t>review the proposed</w:t>
      </w:r>
      <w:r w:rsidR="00C80B78" w:rsidRPr="00C00C9F">
        <w:rPr>
          <w:rFonts w:ascii="Calibri" w:hAnsi="Calibri"/>
          <w:szCs w:val="24"/>
        </w:rPr>
        <w:t xml:space="preserve"> </w:t>
      </w:r>
      <w:r w:rsidRPr="00C00C9F">
        <w:rPr>
          <w:rFonts w:ascii="Calibri" w:hAnsi="Calibri"/>
          <w:szCs w:val="24"/>
        </w:rPr>
        <w:t xml:space="preserve">data management procedures </w:t>
      </w:r>
      <w:r w:rsidR="00C80B78">
        <w:rPr>
          <w:rFonts w:ascii="Calibri" w:hAnsi="Calibri"/>
          <w:szCs w:val="24"/>
        </w:rPr>
        <w:t>and require appropriate safeguards for respondents</w:t>
      </w:r>
      <w:r w:rsidRPr="00C00C9F">
        <w:rPr>
          <w:rFonts w:ascii="Calibri" w:hAnsi="Calibri"/>
          <w:szCs w:val="24"/>
        </w:rPr>
        <w:t xml:space="preserve">. </w:t>
      </w: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00C9F"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00C9F">
        <w:rPr>
          <w:rFonts w:ascii="Calibri" w:hAnsi="Calibri"/>
          <w:szCs w:val="24"/>
        </w:rPr>
        <w:t>All data provided by responde</w:t>
      </w:r>
      <w:r>
        <w:rPr>
          <w:rFonts w:ascii="Calibri" w:hAnsi="Calibri"/>
          <w:szCs w:val="24"/>
        </w:rPr>
        <w:t>nts will be treated in a secure</w:t>
      </w:r>
      <w:r w:rsidRPr="00C00C9F">
        <w:rPr>
          <w:rFonts w:ascii="Calibri" w:hAnsi="Calibri"/>
          <w:szCs w:val="24"/>
        </w:rPr>
        <w:t xml:space="preserve"> manner and will not be disclosed, unless otherwise compelled by law. Respondents will be informed prior to participation that their responses will be treated in a </w:t>
      </w:r>
      <w:r>
        <w:rPr>
          <w:rFonts w:ascii="Calibri" w:hAnsi="Calibri"/>
          <w:szCs w:val="24"/>
        </w:rPr>
        <w:t xml:space="preserve">secure </w:t>
      </w:r>
      <w:r w:rsidRPr="00C00C9F">
        <w:rPr>
          <w:rFonts w:ascii="Calibri" w:hAnsi="Calibri"/>
          <w:szCs w:val="24"/>
        </w:rPr>
        <w:t>manner.</w:t>
      </w:r>
    </w:p>
    <w:p w:rsidR="0055026E" w:rsidRPr="003A4B4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186A1E" w:rsidRDefault="002F33A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b/>
          <w:i/>
          <w:szCs w:val="24"/>
        </w:rPr>
        <w:t>Example Safeguards for</w:t>
      </w:r>
      <w:r w:rsidR="00186A1E">
        <w:rPr>
          <w:rFonts w:ascii="Calibri" w:hAnsi="Calibri"/>
          <w:b/>
          <w:i/>
          <w:szCs w:val="24"/>
        </w:rPr>
        <w:t xml:space="preserve"> In-Person and Telephone</w:t>
      </w:r>
      <w:r>
        <w:rPr>
          <w:rFonts w:ascii="Calibri" w:hAnsi="Calibri"/>
          <w:b/>
          <w:i/>
          <w:szCs w:val="24"/>
        </w:rPr>
        <w:t xml:space="preserve"> </w:t>
      </w:r>
      <w:r w:rsidR="00540BD0" w:rsidRPr="00D03E20">
        <w:rPr>
          <w:rFonts w:ascii="Calibri" w:hAnsi="Calibri"/>
          <w:b/>
          <w:i/>
          <w:szCs w:val="24"/>
        </w:rPr>
        <w:t>Interviews</w:t>
      </w:r>
      <w:r w:rsidR="00540BD0">
        <w:rPr>
          <w:rFonts w:ascii="Calibri" w:hAnsi="Calibri"/>
          <w:b/>
          <w:i/>
          <w:szCs w:val="24"/>
        </w:rPr>
        <w:t>,</w:t>
      </w:r>
      <w:r w:rsidR="00540BD0" w:rsidRPr="00D03E20">
        <w:rPr>
          <w:rFonts w:ascii="Calibri" w:hAnsi="Calibri"/>
          <w:b/>
          <w:i/>
          <w:szCs w:val="24"/>
        </w:rPr>
        <w:t xml:space="preserve"> Focus</w:t>
      </w:r>
      <w:r w:rsidR="0055026E" w:rsidRPr="00D03E20">
        <w:rPr>
          <w:rFonts w:ascii="Calibri" w:hAnsi="Calibri"/>
          <w:b/>
          <w:i/>
          <w:szCs w:val="24"/>
        </w:rPr>
        <w:t xml:space="preserve"> Groups</w:t>
      </w:r>
      <w:r w:rsidR="00186A1E">
        <w:rPr>
          <w:rFonts w:ascii="Calibri" w:hAnsi="Calibri"/>
          <w:b/>
          <w:i/>
          <w:szCs w:val="24"/>
        </w:rPr>
        <w:t>, and Intercept Interviews</w:t>
      </w:r>
    </w:p>
    <w:p w:rsidR="0055026E" w:rsidRPr="00D03E20"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D03E20">
        <w:rPr>
          <w:rFonts w:ascii="Calibri" w:hAnsi="Calibri"/>
          <w:szCs w:val="24"/>
        </w:rPr>
        <w:t xml:space="preserve">Respondents will be advised of the nature of the activity, the length of time it will require, and that participation is purely voluntary.  Respondents will be assured that no penalties will </w:t>
      </w:r>
      <w:r w:rsidR="002F33AD">
        <w:rPr>
          <w:rFonts w:ascii="Calibri" w:hAnsi="Calibri"/>
          <w:szCs w:val="24"/>
        </w:rPr>
        <w:t xml:space="preserve">be incurred </w:t>
      </w:r>
      <w:r w:rsidRPr="00D03E20">
        <w:rPr>
          <w:rFonts w:ascii="Calibri" w:hAnsi="Calibri"/>
          <w:szCs w:val="24"/>
        </w:rPr>
        <w:t xml:space="preserve">if they wish not to respond to the information collection as a whole or to any specific questions.  These procedures conform to ethical practices for collecting data from human participants. </w:t>
      </w:r>
    </w:p>
    <w:p w:rsidR="0055026E" w:rsidRPr="00D03E20"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D03E20" w:rsidRDefault="00C616A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0000"/>
          <w:szCs w:val="24"/>
        </w:rPr>
      </w:pPr>
      <w:r>
        <w:rPr>
          <w:rFonts w:ascii="Calibri" w:hAnsi="Calibri"/>
          <w:szCs w:val="24"/>
        </w:rPr>
        <w:t>If data are collected by means of paper questionnaires (i.e., additional individual questionnaires to complement in-person focus group data), the questionnaires will be kept in locked filing cabinets in the offices of project staff employed by CDC contractors.  When the data have been coded into electronic files and cleaned, the paper records will be destroyed.  Electronic files (whether generated by touch screen technology, email or by coding paper records) will be stored in secured electronic files at a contractor’s office and will be accessible only to key staff directly involved in the project</w:t>
      </w:r>
      <w:r w:rsidR="00C074BA">
        <w:rPr>
          <w:rFonts w:ascii="Calibri" w:hAnsi="Calibri"/>
          <w:szCs w:val="24"/>
        </w:rPr>
        <w:t xml:space="preserve"> who will be trained and knowledgeable in ensuring data confidentiality </w:t>
      </w:r>
      <w:r>
        <w:rPr>
          <w:rFonts w:ascii="Calibri" w:hAnsi="Calibri"/>
          <w:szCs w:val="24"/>
        </w:rPr>
        <w:t xml:space="preserve">.  </w:t>
      </w:r>
      <w:r w:rsidR="0055026E" w:rsidRPr="00D03E20">
        <w:rPr>
          <w:rFonts w:ascii="Calibri" w:hAnsi="Calibri"/>
          <w:szCs w:val="24"/>
        </w:rPr>
        <w:t>In reports, all presentation of data will be in aggregate form, and no links to individuals will be preserved.  Reports will not include identifiable information on respondents.</w:t>
      </w:r>
      <w:r w:rsidR="0055026E" w:rsidRPr="00D03E20">
        <w:rPr>
          <w:rFonts w:ascii="Calibri" w:hAnsi="Calibri"/>
          <w:color w:val="FF0000"/>
          <w:szCs w:val="24"/>
        </w:rPr>
        <w:t xml:space="preserve"> </w:t>
      </w:r>
    </w:p>
    <w:p w:rsidR="0055026E" w:rsidRPr="00B12D44" w:rsidRDefault="0055026E" w:rsidP="007E3203">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rPr>
          <w:rFonts w:ascii="Calibri" w:hAnsi="Calibri"/>
          <w:szCs w:val="24"/>
          <w:u w:val="single"/>
        </w:rPr>
      </w:pPr>
    </w:p>
    <w:p w:rsidR="0055026E" w:rsidRPr="00B12D44" w:rsidRDefault="00BD6D30" w:rsidP="007E3203">
      <w:pPr>
        <w:widowControl/>
        <w:tabs>
          <w:tab w:val="left" w:pos="-720"/>
        </w:tabs>
        <w:rPr>
          <w:rFonts w:ascii="Calibri" w:hAnsi="Calibri"/>
          <w:b/>
          <w:i/>
          <w:iCs/>
          <w:szCs w:val="24"/>
        </w:rPr>
      </w:pPr>
      <w:r>
        <w:rPr>
          <w:rFonts w:ascii="Calibri" w:hAnsi="Calibri"/>
          <w:b/>
          <w:i/>
          <w:iCs/>
          <w:szCs w:val="24"/>
        </w:rPr>
        <w:t xml:space="preserve">Example Safeguards for </w:t>
      </w:r>
      <w:r w:rsidR="0055026E" w:rsidRPr="00B12D44">
        <w:rPr>
          <w:rFonts w:ascii="Calibri" w:hAnsi="Calibri"/>
          <w:b/>
          <w:i/>
          <w:iCs/>
          <w:szCs w:val="24"/>
        </w:rPr>
        <w:t xml:space="preserve">Online </w:t>
      </w:r>
      <w:r w:rsidR="008045AA">
        <w:rPr>
          <w:rFonts w:ascii="Calibri" w:hAnsi="Calibri"/>
          <w:b/>
          <w:i/>
          <w:iCs/>
          <w:szCs w:val="24"/>
        </w:rPr>
        <w:t xml:space="preserve">and Other Technologically-Assisted </w:t>
      </w:r>
      <w:r w:rsidR="0055026E" w:rsidRPr="00B12D44">
        <w:rPr>
          <w:rFonts w:ascii="Calibri" w:hAnsi="Calibri"/>
          <w:b/>
          <w:i/>
          <w:iCs/>
          <w:szCs w:val="24"/>
        </w:rPr>
        <w:t>Data Collections</w:t>
      </w:r>
    </w:p>
    <w:p w:rsidR="0055026E" w:rsidRPr="00B12D44" w:rsidRDefault="0055026E" w:rsidP="007E3203">
      <w:pPr>
        <w:widowControl/>
        <w:tabs>
          <w:tab w:val="left" w:pos="-720"/>
        </w:tabs>
        <w:rPr>
          <w:rFonts w:ascii="Calibri" w:hAnsi="Calibri"/>
          <w:szCs w:val="24"/>
        </w:rPr>
      </w:pPr>
      <w:r w:rsidRPr="00B12D44">
        <w:rPr>
          <w:rFonts w:ascii="Calibri" w:hAnsi="Calibri"/>
          <w:iCs/>
          <w:szCs w:val="24"/>
        </w:rPr>
        <w:t xml:space="preserve">Online data collections </w:t>
      </w:r>
      <w:r w:rsidRPr="00B12D44">
        <w:rPr>
          <w:rFonts w:ascii="Calibri" w:hAnsi="Calibri"/>
          <w:szCs w:val="24"/>
        </w:rPr>
        <w:t>will conform totally to federal regulations [the Hawkins-Stafford Amendments of 1988 (P.L. 100-297) and the Computer Security Act of 1987] and will be required to</w:t>
      </w:r>
      <w:r w:rsidR="00BD6D30">
        <w:rPr>
          <w:rFonts w:ascii="Calibri" w:hAnsi="Calibri"/>
          <w:szCs w:val="24"/>
        </w:rPr>
        <w:t xml:space="preserve"> comply with </w:t>
      </w:r>
      <w:r w:rsidRPr="00B12D44">
        <w:rPr>
          <w:rFonts w:ascii="Calibri" w:hAnsi="Calibri"/>
          <w:szCs w:val="24"/>
        </w:rPr>
        <w:t xml:space="preserve">comprehensive, written plans to maintain </w:t>
      </w:r>
      <w:r>
        <w:rPr>
          <w:rFonts w:ascii="Calibri" w:hAnsi="Calibri"/>
          <w:szCs w:val="24"/>
        </w:rPr>
        <w:t>security</w:t>
      </w:r>
      <w:r w:rsidRPr="00B12D44">
        <w:rPr>
          <w:rFonts w:ascii="Calibri" w:hAnsi="Calibri"/>
          <w:szCs w:val="24"/>
        </w:rPr>
        <w:t xml:space="preserve">.   This plan will include having all personnel who will have access to individual identifiers sign </w:t>
      </w:r>
      <w:r>
        <w:rPr>
          <w:rFonts w:ascii="Calibri" w:hAnsi="Calibri"/>
          <w:szCs w:val="24"/>
        </w:rPr>
        <w:t>non-disclosure</w:t>
      </w:r>
      <w:r w:rsidRPr="00B12D44">
        <w:rPr>
          <w:rFonts w:ascii="Calibri" w:hAnsi="Calibri"/>
          <w:szCs w:val="24"/>
        </w:rPr>
        <w:t xml:space="preserve"> agreements.  They will also be trained in the meaning of confidentiality, particularly as it relates to handling requests for information from respondents, and in providing assurance to respondents about the protection of their responses.</w:t>
      </w:r>
    </w:p>
    <w:p w:rsidR="0055026E" w:rsidRPr="00B12D44" w:rsidRDefault="0055026E" w:rsidP="007E3203">
      <w:pPr>
        <w:widowControl/>
        <w:tabs>
          <w:tab w:val="left" w:pos="-720"/>
        </w:tabs>
        <w:rPr>
          <w:rFonts w:ascii="Calibri" w:hAnsi="Calibri"/>
          <w:szCs w:val="24"/>
        </w:rPr>
      </w:pPr>
    </w:p>
    <w:p w:rsidR="00186A1E" w:rsidRDefault="00E714A9" w:rsidP="00186A1E">
      <w:pPr>
        <w:widowControl/>
        <w:tabs>
          <w:tab w:val="left" w:pos="-720"/>
        </w:tabs>
        <w:rPr>
          <w:rFonts w:ascii="Calibri" w:hAnsi="Calibri"/>
          <w:szCs w:val="24"/>
        </w:rPr>
      </w:pPr>
      <w:r w:rsidRPr="00B12D44">
        <w:rPr>
          <w:rFonts w:ascii="Calibri" w:hAnsi="Calibri"/>
          <w:szCs w:val="24"/>
        </w:rPr>
        <w:fldChar w:fldCharType="begin"/>
      </w:r>
      <w:r w:rsidR="0055026E" w:rsidRPr="00B12D44">
        <w:rPr>
          <w:rFonts w:ascii="Calibri" w:hAnsi="Calibri"/>
          <w:szCs w:val="24"/>
        </w:rPr>
        <w:instrText>ADVANCE \d4</w:instrText>
      </w:r>
      <w:r w:rsidRPr="00B12D44">
        <w:rPr>
          <w:rFonts w:ascii="Calibri" w:hAnsi="Calibri"/>
          <w:szCs w:val="24"/>
        </w:rPr>
        <w:fldChar w:fldCharType="end"/>
      </w:r>
      <w:r w:rsidR="003C5350">
        <w:rPr>
          <w:rFonts w:ascii="Calibri" w:hAnsi="Calibri"/>
          <w:szCs w:val="24"/>
        </w:rPr>
        <w:t xml:space="preserve">Best practices for web-based surveys include the following: </w:t>
      </w:r>
      <w:r w:rsidR="00186A1E" w:rsidRPr="00B12D44">
        <w:rPr>
          <w:rFonts w:ascii="Calibri" w:hAnsi="Calibri"/>
          <w:szCs w:val="24"/>
        </w:rPr>
        <w:t xml:space="preserve">Surveys sent electronically from the Web site will be sent to an Email address solely dedicated for the </w:t>
      </w:r>
      <w:r w:rsidR="00186A1E">
        <w:rPr>
          <w:rFonts w:ascii="Calibri" w:hAnsi="Calibri"/>
          <w:szCs w:val="24"/>
        </w:rPr>
        <w:t>information collection</w:t>
      </w:r>
      <w:r w:rsidR="00186A1E" w:rsidRPr="00B12D44">
        <w:rPr>
          <w:rFonts w:ascii="Calibri" w:hAnsi="Calibri"/>
          <w:szCs w:val="24"/>
        </w:rPr>
        <w:t xml:space="preserve"> project.  The electronic surveys will be received, a record of the receipt will be made, and the </w:t>
      </w:r>
      <w:r w:rsidR="00186A1E" w:rsidRPr="00B12D44">
        <w:rPr>
          <w:rFonts w:ascii="Calibri" w:hAnsi="Calibri"/>
          <w:szCs w:val="24"/>
        </w:rPr>
        <w:lastRenderedPageBreak/>
        <w:t>survey will be separated from any identifying information, including the Email address of the sender.  These surveys will be forwarded to other staff for data analysis.</w:t>
      </w:r>
      <w:r w:rsidR="00186A1E">
        <w:rPr>
          <w:rFonts w:ascii="Calibri" w:hAnsi="Calibri"/>
          <w:szCs w:val="24"/>
        </w:rPr>
        <w:t xml:space="preserve">  </w:t>
      </w:r>
      <w:r w:rsidR="00186A1E" w:rsidRPr="00157FC3">
        <w:rPr>
          <w:rFonts w:ascii="Calibri" w:hAnsi="Calibri"/>
          <w:szCs w:val="24"/>
        </w:rPr>
        <w:t xml:space="preserve">All </w:t>
      </w:r>
      <w:r w:rsidR="00186A1E">
        <w:rPr>
          <w:rFonts w:ascii="Calibri" w:hAnsi="Calibri"/>
          <w:szCs w:val="24"/>
        </w:rPr>
        <w:t>electronic file transmissions</w:t>
      </w:r>
      <w:r w:rsidR="00186A1E" w:rsidRPr="00157FC3">
        <w:rPr>
          <w:rFonts w:ascii="Calibri" w:hAnsi="Calibri"/>
          <w:szCs w:val="24"/>
        </w:rPr>
        <w:t xml:space="preserve"> will be encrypted and password protected.</w:t>
      </w:r>
    </w:p>
    <w:p w:rsidR="00250435" w:rsidRPr="00B12D44" w:rsidRDefault="00250435" w:rsidP="00186A1E">
      <w:pPr>
        <w:widowControl/>
        <w:tabs>
          <w:tab w:val="left" w:pos="-720"/>
        </w:tabs>
        <w:rPr>
          <w:rFonts w:ascii="Calibri" w:hAnsi="Calibri"/>
          <w:szCs w:val="24"/>
        </w:rPr>
      </w:pPr>
    </w:p>
    <w:p w:rsidR="00117661" w:rsidRPr="0009000B" w:rsidRDefault="003C5350" w:rsidP="0011766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Additional best practices include </w:t>
      </w:r>
      <w:r w:rsidR="00117661" w:rsidRPr="0009000B">
        <w:rPr>
          <w:rFonts w:ascii="Calibri" w:hAnsi="Calibri"/>
          <w:szCs w:val="24"/>
        </w:rPr>
        <w:t xml:space="preserve">restricted access to all data preparation areas (i.e., receipt and coding).  All data files on multi-user systems will be under the control of a database manager, with access limited to project staff on a “need-to-know” basis only.  For all surveys, multiple security measures will be undertaken to ensure separation between respondents’ identity and their survey data.  For online surveys, data coming directly from the survey engines are stored in proprietary databases. </w:t>
      </w:r>
      <w:r w:rsidR="0066434A">
        <w:rPr>
          <w:rFonts w:ascii="Calibri" w:hAnsi="Calibri"/>
          <w:szCs w:val="24"/>
        </w:rPr>
        <w:t>O</w:t>
      </w:r>
      <w:r w:rsidR="00117661" w:rsidRPr="0009000B">
        <w:rPr>
          <w:rFonts w:ascii="Calibri" w:hAnsi="Calibri"/>
          <w:szCs w:val="24"/>
        </w:rPr>
        <w:t>nce inside the firewall, all data are stored in a relational database protected by several layers of intrusion detection and access control. Data files delivered to the contractors by any survey vendors will be sent via encrypted files.</w:t>
      </w:r>
    </w:p>
    <w:p w:rsidR="001E2802" w:rsidRDefault="001E2802" w:rsidP="007E3203">
      <w:pPr>
        <w:widowControl/>
        <w:tabs>
          <w:tab w:val="left" w:pos="-720"/>
        </w:tabs>
        <w:rPr>
          <w:rFonts w:ascii="Calibri" w:hAnsi="Calibri"/>
          <w:szCs w:val="24"/>
        </w:rPr>
      </w:pPr>
    </w:p>
    <w:p w:rsidR="00540BD0" w:rsidRPr="00B12D44" w:rsidRDefault="00540BD0" w:rsidP="007E3203">
      <w:pPr>
        <w:widowControl/>
        <w:tabs>
          <w:tab w:val="left" w:pos="-720"/>
        </w:tabs>
        <w:rPr>
          <w:rFonts w:ascii="Calibri" w:hAnsi="Calibri"/>
          <w:szCs w:val="24"/>
        </w:rPr>
      </w:pPr>
    </w:p>
    <w:p w:rsidR="0055026E" w:rsidRPr="00B12D44" w:rsidRDefault="0055026E" w:rsidP="004571D1">
      <w:pPr>
        <w:widowControl/>
        <w:rPr>
          <w:rFonts w:ascii="Calibri" w:hAnsi="Calibri"/>
          <w:szCs w:val="24"/>
        </w:rPr>
      </w:pPr>
      <w:r w:rsidRPr="00B12D44">
        <w:rPr>
          <w:rFonts w:ascii="Calibri" w:hAnsi="Calibri"/>
          <w:b/>
          <w:szCs w:val="24"/>
        </w:rPr>
        <w:t xml:space="preserve">A.11.       Justification for Sensitive Questions </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szCs w:val="24"/>
        </w:rPr>
        <w:t>The majority of questions asked will not be of a sensitive nature.  There will be no request</w:t>
      </w:r>
      <w:r w:rsidR="00BD6D30">
        <w:rPr>
          <w:rFonts w:ascii="Calibri" w:hAnsi="Calibri"/>
          <w:szCs w:val="24"/>
        </w:rPr>
        <w:t>s</w:t>
      </w:r>
      <w:r w:rsidRPr="00CC7312">
        <w:rPr>
          <w:rFonts w:ascii="Calibri" w:hAnsi="Calibri"/>
          <w:szCs w:val="24"/>
        </w:rPr>
        <w:t xml:space="preserve"> for a respondent’s Social Security Number (SSN). </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szCs w:val="24"/>
        </w:rPr>
        <w:t xml:space="preserve">It will, at times, be necessary to ask questions considered to be of a sensitive nature in order to </w:t>
      </w:r>
      <w:r w:rsidR="002B05AB">
        <w:rPr>
          <w:rFonts w:ascii="Calibri" w:hAnsi="Calibri"/>
          <w:szCs w:val="24"/>
        </w:rPr>
        <w:t xml:space="preserve">assess individuals’ attitudes and behaviors or </w:t>
      </w:r>
      <w:r w:rsidRPr="00CC7312">
        <w:rPr>
          <w:rFonts w:ascii="Calibri" w:hAnsi="Calibri"/>
          <w:szCs w:val="24"/>
        </w:rPr>
        <w:t xml:space="preserve">test messages about </w:t>
      </w:r>
      <w:r w:rsidR="00421CD3">
        <w:rPr>
          <w:rFonts w:ascii="Calibri" w:hAnsi="Calibri"/>
          <w:szCs w:val="24"/>
        </w:rPr>
        <w:t xml:space="preserve">a specific </w:t>
      </w:r>
      <w:r w:rsidRPr="00CC7312">
        <w:rPr>
          <w:rFonts w:ascii="Calibri" w:hAnsi="Calibri"/>
          <w:szCs w:val="24"/>
        </w:rPr>
        <w:t>health behavior</w:t>
      </w:r>
      <w:r w:rsidR="00421CD3">
        <w:rPr>
          <w:rFonts w:ascii="Calibri" w:hAnsi="Calibri"/>
          <w:szCs w:val="24"/>
        </w:rPr>
        <w:t>, such as cigarette smoking</w:t>
      </w:r>
      <w:r w:rsidR="002B05AB">
        <w:rPr>
          <w:rFonts w:ascii="Calibri" w:hAnsi="Calibri"/>
          <w:szCs w:val="24"/>
        </w:rPr>
        <w:t>, for example</w:t>
      </w:r>
      <w:r w:rsidRPr="00CC7312">
        <w:rPr>
          <w:rFonts w:ascii="Calibri" w:hAnsi="Calibri"/>
          <w:szCs w:val="24"/>
        </w:rPr>
        <w:t xml:space="preserve">.  Questions about messages concerning lifestyle (e.g., messages about </w:t>
      </w:r>
      <w:r>
        <w:rPr>
          <w:rFonts w:ascii="Calibri" w:hAnsi="Calibri"/>
          <w:szCs w:val="24"/>
        </w:rPr>
        <w:t>smoking, expectations about the personal health effects of smoking or secondhand smoke</w:t>
      </w:r>
      <w:r w:rsidR="007C2FB8">
        <w:rPr>
          <w:rFonts w:ascii="Calibri" w:hAnsi="Calibri"/>
          <w:szCs w:val="24"/>
        </w:rPr>
        <w:t>, etc.</w:t>
      </w:r>
      <w:r w:rsidRPr="00CC7312">
        <w:rPr>
          <w:rFonts w:ascii="Calibri" w:hAnsi="Calibri"/>
          <w:szCs w:val="24"/>
        </w:rPr>
        <w:t xml:space="preserve">), and questions about messages related to illnesses such as cancer </w:t>
      </w:r>
      <w:r>
        <w:rPr>
          <w:rFonts w:ascii="Calibri" w:hAnsi="Calibri"/>
          <w:szCs w:val="24"/>
        </w:rPr>
        <w:t xml:space="preserve">or cardiovascular disease </w:t>
      </w:r>
      <w:r w:rsidRPr="00CC7312">
        <w:rPr>
          <w:rFonts w:ascii="Calibri" w:hAnsi="Calibri"/>
          <w:szCs w:val="24"/>
        </w:rPr>
        <w:t xml:space="preserve">could be considered sensitive.  </w:t>
      </w:r>
      <w:r w:rsidR="00421CD3">
        <w:rPr>
          <w:rFonts w:ascii="Calibri" w:hAnsi="Calibri"/>
          <w:szCs w:val="24"/>
        </w:rPr>
        <w:t xml:space="preserve">Questions about sensitive issues may be necessary for audience segmentation. </w:t>
      </w:r>
      <w:r w:rsidRPr="00CC7312">
        <w:rPr>
          <w:rFonts w:ascii="Calibri" w:hAnsi="Calibri"/>
          <w:szCs w:val="24"/>
        </w:rPr>
        <w:t xml:space="preserve">To avoid fear of disclosure of sensitive information, respondents will be </w:t>
      </w:r>
      <w:r w:rsidR="00421CD3">
        <w:rPr>
          <w:rFonts w:ascii="Calibri" w:hAnsi="Calibri"/>
          <w:szCs w:val="24"/>
        </w:rPr>
        <w:t>informed of the applicable privacy safeguards</w:t>
      </w:r>
      <w:r w:rsidRPr="00CC7312">
        <w:rPr>
          <w:rFonts w:ascii="Calibri" w:hAnsi="Calibri"/>
          <w:szCs w:val="24"/>
        </w:rPr>
        <w:t xml:space="preserve">. </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0000"/>
          <w:szCs w:val="24"/>
        </w:rPr>
      </w:pP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szCs w:val="24"/>
        </w:rPr>
        <w:t xml:space="preserve">To avoid negative reactions to </w:t>
      </w:r>
      <w:r w:rsidR="00421CD3">
        <w:rPr>
          <w:rFonts w:ascii="Calibri" w:hAnsi="Calibri"/>
          <w:szCs w:val="24"/>
        </w:rPr>
        <w:t>potentially sensitive</w:t>
      </w:r>
      <w:r w:rsidR="00421CD3" w:rsidRPr="00CC7312">
        <w:rPr>
          <w:rFonts w:ascii="Calibri" w:hAnsi="Calibri"/>
          <w:szCs w:val="24"/>
        </w:rPr>
        <w:t xml:space="preserve"> </w:t>
      </w:r>
      <w:r w:rsidRPr="00CC7312">
        <w:rPr>
          <w:rFonts w:ascii="Calibri" w:hAnsi="Calibri"/>
          <w:szCs w:val="24"/>
        </w:rPr>
        <w:t>questions, several steps</w:t>
      </w:r>
      <w:r w:rsidR="00421CD3">
        <w:rPr>
          <w:rFonts w:ascii="Calibri" w:hAnsi="Calibri"/>
          <w:szCs w:val="24"/>
        </w:rPr>
        <w:t xml:space="preserve"> may</w:t>
      </w:r>
      <w:r w:rsidR="00C84910">
        <w:rPr>
          <w:rFonts w:ascii="Calibri" w:hAnsi="Calibri"/>
          <w:szCs w:val="24"/>
        </w:rPr>
        <w:t xml:space="preserve"> </w:t>
      </w:r>
      <w:r w:rsidRPr="00CC7312">
        <w:rPr>
          <w:rFonts w:ascii="Calibri" w:hAnsi="Calibri"/>
          <w:szCs w:val="24"/>
        </w:rPr>
        <w:t>be taken:</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 xml:space="preserve">Respondents will be informed that they need not answer any question that makes them feel uncomfortable or that they simply do not wish to answer.  </w:t>
      </w: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Where possible, use of touch-screen methodology or other self-directed techniques will provide privacy; not having to verbalize a response may increase comfort.</w:t>
      </w: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 xml:space="preserve">When such numbers are available and appropriate, participants will be provided with specific agency hotline numbers to call in case they have a question or concern about the sensitive issue. </w:t>
      </w:r>
    </w:p>
    <w:p w:rsidR="0055026E" w:rsidRPr="00CC7312" w:rsidRDefault="0055026E" w:rsidP="00314B11">
      <w:pPr>
        <w:numPr>
          <w:ilvl w:val="0"/>
          <w:numId w:val="2"/>
        </w:numPr>
        <w:tabs>
          <w:tab w:val="left" w:pos="0"/>
          <w:tab w:val="left" w:pos="720"/>
        </w:tabs>
        <w:outlineLvl w:val="1"/>
        <w:rPr>
          <w:rFonts w:ascii="Calibri" w:hAnsi="Calibri"/>
          <w:szCs w:val="24"/>
        </w:rPr>
      </w:pPr>
      <w:r w:rsidRPr="00CC7312">
        <w:rPr>
          <w:rFonts w:ascii="Calibri" w:hAnsi="Calibri"/>
          <w:szCs w:val="24"/>
        </w:rPr>
        <w:t>Interviewers will be trained to ask questions in a sensitive manner and to handle any subsequent discussion skillfully.  Where appropriate, interviewers and respondents will be matched for gender and other demographic criteria (e.g., age, preferred language use).</w:t>
      </w:r>
    </w:p>
    <w:p w:rsidR="0055026E" w:rsidRDefault="0055026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007C2FB8" w:rsidRPr="007C2FB8" w:rsidRDefault="007C2FB8"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heme="minorHAnsi" w:hAnsiTheme="minorHAnsi"/>
          <w:szCs w:val="24"/>
        </w:rPr>
      </w:pPr>
      <w:r w:rsidRPr="007C2FB8">
        <w:rPr>
          <w:rFonts w:asciiTheme="minorHAnsi" w:hAnsiTheme="minorHAnsi"/>
          <w:szCs w:val="24"/>
        </w:rPr>
        <w:t xml:space="preserve">Sensitive information will only be requested when necessary for specific project objectives. </w:t>
      </w:r>
    </w:p>
    <w:p w:rsidR="0055026E" w:rsidRDefault="0055026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00CE1319" w:rsidRPr="003A4B47" w:rsidRDefault="00CE1319"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Cs w:val="24"/>
        </w:rPr>
      </w:pPr>
    </w:p>
    <w:p w:rsidR="0055026E" w:rsidRPr="00F20ECC"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20ECC">
        <w:rPr>
          <w:rFonts w:ascii="Calibri" w:hAnsi="Calibri"/>
          <w:b/>
          <w:szCs w:val="24"/>
        </w:rPr>
        <w:t>A.12.       Estimated Annualized Burden Hours and Cost</w:t>
      </w:r>
    </w:p>
    <w:p w:rsidR="0055026E" w:rsidRPr="003A4B4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Cs w:val="24"/>
        </w:rPr>
      </w:pPr>
    </w:p>
    <w:p w:rsidR="00992FED" w:rsidRPr="00314B11"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Information will be collected through</w:t>
      </w:r>
      <w:r w:rsidR="002B05AB" w:rsidRPr="00314B11">
        <w:rPr>
          <w:rFonts w:ascii="Calibri" w:hAnsi="Calibri"/>
          <w:szCs w:val="24"/>
        </w:rPr>
        <w:t xml:space="preserve"> methods including, but not limited to,</w:t>
      </w:r>
      <w:r w:rsidRPr="00314B11">
        <w:rPr>
          <w:rFonts w:ascii="Calibri" w:hAnsi="Calibri"/>
          <w:szCs w:val="24"/>
        </w:rPr>
        <w:t xml:space="preserve"> </w:t>
      </w:r>
    </w:p>
    <w:p w:rsidR="00250435" w:rsidRDefault="00250435"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Screening to ensure proper selection of participants. The majority of screening activities will average two minutes per response.</w:t>
      </w:r>
    </w:p>
    <w:p w:rsidR="00E13015"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E13015">
        <w:rPr>
          <w:rFonts w:ascii="Calibri" w:hAnsi="Calibri"/>
          <w:szCs w:val="24"/>
        </w:rPr>
        <w:t>In-depth interviews</w:t>
      </w:r>
      <w:r w:rsidR="00220B3C" w:rsidRPr="00E13015">
        <w:rPr>
          <w:rFonts w:ascii="Calibri" w:hAnsi="Calibri"/>
          <w:szCs w:val="24"/>
        </w:rPr>
        <w:t>,</w:t>
      </w:r>
      <w:r w:rsidRPr="00E13015">
        <w:rPr>
          <w:rFonts w:ascii="Calibri" w:hAnsi="Calibri"/>
          <w:szCs w:val="24"/>
        </w:rPr>
        <w:t xml:space="preserve"> including interviews conducted with key informants. </w:t>
      </w:r>
      <w:r w:rsidR="00220B3C" w:rsidRPr="00E13015">
        <w:rPr>
          <w:rFonts w:ascii="Calibri" w:hAnsi="Calibri"/>
          <w:szCs w:val="24"/>
        </w:rPr>
        <w:t xml:space="preserve"> Interviews</w:t>
      </w:r>
      <w:r w:rsidRPr="00E13015">
        <w:rPr>
          <w:rFonts w:ascii="Calibri" w:hAnsi="Calibri"/>
          <w:szCs w:val="24"/>
        </w:rPr>
        <w:t xml:space="preserve"> will typically be conducted in-person</w:t>
      </w:r>
      <w:r w:rsidR="00220B3C" w:rsidRPr="00E13015">
        <w:rPr>
          <w:rFonts w:ascii="Calibri" w:hAnsi="Calibri"/>
          <w:szCs w:val="24"/>
        </w:rPr>
        <w:t xml:space="preserve"> with an average burden of one hour per response</w:t>
      </w:r>
      <w:r w:rsidR="00E13015">
        <w:rPr>
          <w:rFonts w:ascii="Calibri" w:hAnsi="Calibri"/>
          <w:szCs w:val="24"/>
        </w:rPr>
        <w:t>.</w:t>
      </w:r>
    </w:p>
    <w:p w:rsidR="003D000C" w:rsidRPr="00E13015"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E13015">
        <w:rPr>
          <w:rFonts w:ascii="Calibri" w:hAnsi="Calibri"/>
          <w:szCs w:val="24"/>
        </w:rPr>
        <w:t>In-person focus groups, primarily for creative concept testing; and online focus groups, primarily for social media concept testing.</w:t>
      </w:r>
      <w:r w:rsidR="00116CA0" w:rsidRPr="00E13015">
        <w:rPr>
          <w:rFonts w:ascii="Calibri" w:hAnsi="Calibri"/>
          <w:szCs w:val="24"/>
        </w:rPr>
        <w:t xml:space="preserve">  </w:t>
      </w:r>
      <w:r w:rsidR="00220B3C" w:rsidRPr="00E13015">
        <w:rPr>
          <w:rFonts w:ascii="Calibri" w:hAnsi="Calibri"/>
          <w:szCs w:val="24"/>
        </w:rPr>
        <w:t>The estimated burden per response is 1 – 1.5 hours and t</w:t>
      </w:r>
      <w:r w:rsidR="00116CA0" w:rsidRPr="00E13015">
        <w:rPr>
          <w:rFonts w:ascii="Calibri" w:hAnsi="Calibri"/>
          <w:szCs w:val="24"/>
        </w:rPr>
        <w:t xml:space="preserve">he </w:t>
      </w:r>
      <w:r w:rsidR="00220B3C" w:rsidRPr="00E13015">
        <w:rPr>
          <w:rFonts w:ascii="Calibri" w:hAnsi="Calibri"/>
          <w:szCs w:val="24"/>
        </w:rPr>
        <w:t xml:space="preserve">total </w:t>
      </w:r>
      <w:r w:rsidR="00116CA0" w:rsidRPr="00E13015">
        <w:rPr>
          <w:rFonts w:ascii="Calibri" w:hAnsi="Calibri"/>
          <w:szCs w:val="24"/>
        </w:rPr>
        <w:t xml:space="preserve">estimated annualized burden for focus groups is </w:t>
      </w:r>
      <w:r w:rsidR="00D05CBE" w:rsidRPr="00E13015">
        <w:rPr>
          <w:rFonts w:ascii="Calibri" w:hAnsi="Calibri"/>
          <w:szCs w:val="24"/>
        </w:rPr>
        <w:t>3</w:t>
      </w:r>
      <w:r w:rsidR="001F5ABC" w:rsidRPr="00E13015">
        <w:rPr>
          <w:rFonts w:ascii="Calibri" w:hAnsi="Calibri"/>
          <w:szCs w:val="24"/>
        </w:rPr>
        <w:t>6</w:t>
      </w:r>
      <w:r w:rsidR="00D05CBE" w:rsidRPr="00E13015">
        <w:rPr>
          <w:rFonts w:ascii="Calibri" w:hAnsi="Calibri"/>
          <w:szCs w:val="24"/>
        </w:rPr>
        <w:t xml:space="preserve">0 </w:t>
      </w:r>
      <w:r w:rsidR="00116CA0" w:rsidRPr="00E13015">
        <w:rPr>
          <w:rFonts w:ascii="Calibri" w:hAnsi="Calibri"/>
          <w:szCs w:val="24"/>
        </w:rPr>
        <w:t>hours.</w:t>
      </w:r>
    </w:p>
    <w:p w:rsidR="003D000C" w:rsidRPr="00314B11"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314B11">
        <w:rPr>
          <w:rFonts w:ascii="Calibri" w:hAnsi="Calibri"/>
          <w:szCs w:val="24"/>
        </w:rPr>
        <w:t>Short surveys (average 10 minutes per survey) conducted online or through bulletin boards, for message platform testing, message validation and copy testing,   rough cut testing</w:t>
      </w:r>
      <w:r w:rsidR="00314B11" w:rsidRPr="00314B11">
        <w:rPr>
          <w:rFonts w:ascii="Calibri" w:hAnsi="Calibri"/>
          <w:szCs w:val="24"/>
        </w:rPr>
        <w:t xml:space="preserve"> and final revised cut testing</w:t>
      </w:r>
      <w:r w:rsidR="00116CA0" w:rsidRPr="00314B11">
        <w:rPr>
          <w:rFonts w:ascii="Calibri" w:hAnsi="Calibri"/>
          <w:szCs w:val="24"/>
        </w:rPr>
        <w:t>.</w:t>
      </w:r>
    </w:p>
    <w:p w:rsidR="00E13015" w:rsidRDefault="00992FED"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E13015">
        <w:rPr>
          <w:rFonts w:ascii="Calibri" w:hAnsi="Calibri"/>
          <w:szCs w:val="24"/>
        </w:rPr>
        <w:t>Medium-length surveys (average 25</w:t>
      </w:r>
      <w:r w:rsidR="00E13015" w:rsidRPr="00E13015">
        <w:rPr>
          <w:rFonts w:ascii="Calibri" w:hAnsi="Calibri"/>
          <w:szCs w:val="24"/>
        </w:rPr>
        <w:t xml:space="preserve"> minutes per survey) conducted </w:t>
      </w:r>
      <w:r w:rsidRPr="00E13015">
        <w:rPr>
          <w:rFonts w:ascii="Calibri" w:hAnsi="Calibri"/>
          <w:szCs w:val="24"/>
        </w:rPr>
        <w:t xml:space="preserve">online </w:t>
      </w:r>
      <w:r w:rsidR="00314B11" w:rsidRPr="00E13015">
        <w:rPr>
          <w:rFonts w:ascii="Calibri" w:hAnsi="Calibri"/>
          <w:szCs w:val="24"/>
        </w:rPr>
        <w:t xml:space="preserve">for </w:t>
      </w:r>
      <w:r w:rsidRPr="00E13015">
        <w:rPr>
          <w:rFonts w:ascii="Calibri" w:hAnsi="Calibri"/>
          <w:szCs w:val="24"/>
        </w:rPr>
        <w:t xml:space="preserve">quantitative social media concept testing, and validation of advertisements and Surgeon General </w:t>
      </w:r>
      <w:r w:rsidR="00706B81" w:rsidRPr="00E13015">
        <w:rPr>
          <w:rFonts w:ascii="Calibri" w:hAnsi="Calibri"/>
          <w:szCs w:val="24"/>
        </w:rPr>
        <w:t>Report</w:t>
      </w:r>
      <w:r w:rsidRPr="00E13015">
        <w:rPr>
          <w:rFonts w:ascii="Calibri" w:hAnsi="Calibri"/>
          <w:szCs w:val="24"/>
        </w:rPr>
        <w:t xml:space="preserve"> materials.</w:t>
      </w:r>
      <w:r w:rsidR="00116CA0" w:rsidRPr="00E13015">
        <w:rPr>
          <w:rFonts w:ascii="Calibri" w:hAnsi="Calibri"/>
          <w:szCs w:val="24"/>
        </w:rPr>
        <w:t xml:space="preserve">  </w:t>
      </w:r>
    </w:p>
    <w:p w:rsidR="003D000C" w:rsidRPr="00E13015" w:rsidRDefault="00992FED"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E13015">
        <w:rPr>
          <w:rFonts w:ascii="Calibri" w:hAnsi="Calibri"/>
          <w:szCs w:val="24"/>
        </w:rPr>
        <w:t xml:space="preserve">In-depth surveys (average one hour per survey) for </w:t>
      </w:r>
      <w:r w:rsidR="00314B11" w:rsidRPr="00E13015">
        <w:rPr>
          <w:rFonts w:ascii="Calibri" w:hAnsi="Calibri"/>
          <w:szCs w:val="24"/>
        </w:rPr>
        <w:t xml:space="preserve">in-depth </w:t>
      </w:r>
      <w:r w:rsidRPr="00E13015">
        <w:rPr>
          <w:rFonts w:ascii="Calibri" w:hAnsi="Calibri"/>
          <w:szCs w:val="24"/>
        </w:rPr>
        <w:t>formative testing</w:t>
      </w:r>
      <w:r w:rsidR="00314B11" w:rsidRPr="00E13015">
        <w:rPr>
          <w:rFonts w:ascii="Calibri" w:hAnsi="Calibri"/>
          <w:szCs w:val="24"/>
        </w:rPr>
        <w:t xml:space="preserve"> of message concepts, etc.</w:t>
      </w:r>
      <w:r w:rsidR="00116CA0" w:rsidRPr="00E13015">
        <w:rPr>
          <w:rFonts w:ascii="Calibri" w:hAnsi="Calibri"/>
          <w:szCs w:val="24"/>
        </w:rPr>
        <w:t xml:space="preserve">  </w:t>
      </w:r>
    </w:p>
    <w:p w:rsidR="00CD2CD0" w:rsidRDefault="00CD2CD0"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943203" w:rsidRDefault="00943203"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The distribution of OSH’s needs for information collection through screening, surveys, interviews, and focus groups may change over time.  An approximate distribution is described in Table A.12.A below.  The number of responses/respondents and total burden hours will be itemized in each request submitted to OMB for approval under the MTTCA generic clearance.</w:t>
      </w:r>
    </w:p>
    <w:p w:rsidR="00F92DED" w:rsidRDefault="00F92DED" w:rsidP="00F92DED">
      <w:pPr>
        <w:pStyle w:val="Ttableheading"/>
        <w:keepNext/>
        <w:spacing w:after="0"/>
        <w:jc w:val="left"/>
        <w:rPr>
          <w:rFonts w:ascii="Calibri" w:hAnsi="Calibri"/>
        </w:rPr>
      </w:pPr>
    </w:p>
    <w:p w:rsidR="00821C74" w:rsidRDefault="00821C74" w:rsidP="00F92DED">
      <w:pPr>
        <w:pStyle w:val="Ttableheading"/>
        <w:keepNext/>
        <w:spacing w:after="0"/>
        <w:jc w:val="left"/>
        <w:rPr>
          <w:rFonts w:ascii="Calibri" w:hAnsi="Calibri"/>
        </w:rPr>
      </w:pPr>
      <w:r>
        <w:rPr>
          <w:rFonts w:ascii="Calibri" w:hAnsi="Calibri"/>
        </w:rPr>
        <w:br w:type="page"/>
      </w:r>
    </w:p>
    <w:p w:rsidR="0004620A" w:rsidRPr="00F92DED" w:rsidRDefault="00F92DED" w:rsidP="00F92DED">
      <w:pPr>
        <w:pStyle w:val="Ttableheading"/>
        <w:keepNext/>
        <w:spacing w:after="0"/>
        <w:jc w:val="left"/>
        <w:rPr>
          <w:rFonts w:ascii="Calibri" w:hAnsi="Calibri"/>
        </w:rPr>
      </w:pPr>
      <w:r w:rsidRPr="00086DE4">
        <w:rPr>
          <w:rFonts w:ascii="Calibri" w:hAnsi="Calibri"/>
        </w:rPr>
        <w:lastRenderedPageBreak/>
        <w:t>Table A.12.A.  Estimated Annualized Burden to Respondents</w:t>
      </w:r>
    </w:p>
    <w:p w:rsidR="0004620A" w:rsidRPr="00746392" w:rsidRDefault="0004620A" w:rsidP="0004620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2254"/>
        <w:gridCol w:w="1512"/>
        <w:gridCol w:w="1560"/>
        <w:gridCol w:w="1225"/>
        <w:gridCol w:w="1513"/>
      </w:tblGrid>
      <w:tr w:rsidR="0004620A" w:rsidRPr="00746392" w:rsidTr="004216F8">
        <w:trPr>
          <w:cantSplit/>
        </w:trPr>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jc w:val="center"/>
              <w:rPr>
                <w:rFonts w:asciiTheme="minorHAnsi" w:hAnsiTheme="minorHAnsi" w:cs="Courier New"/>
                <w:bCs/>
                <w:color w:val="000000"/>
                <w:szCs w:val="24"/>
              </w:rPr>
            </w:pPr>
            <w:r w:rsidRPr="00746392">
              <w:rPr>
                <w:rFonts w:asciiTheme="minorHAnsi" w:hAnsiTheme="minorHAnsi" w:cs="Courier New"/>
                <w:bCs/>
                <w:color w:val="000000"/>
                <w:szCs w:val="24"/>
              </w:rPr>
              <w:t>Type of Respondents</w:t>
            </w: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jc w:val="center"/>
              <w:rPr>
                <w:rFonts w:asciiTheme="minorHAnsi" w:hAnsiTheme="minorHAnsi" w:cs="Courier New"/>
                <w:bCs/>
                <w:color w:val="000000"/>
                <w:szCs w:val="24"/>
              </w:rPr>
            </w:pPr>
            <w:r w:rsidRPr="00746392">
              <w:rPr>
                <w:rFonts w:asciiTheme="minorHAnsi" w:hAnsiTheme="minorHAnsi" w:cs="Courier New"/>
                <w:bCs/>
                <w:color w:val="000000"/>
                <w:szCs w:val="24"/>
              </w:rPr>
              <w:t>Data Collection Method</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jc w:val="center"/>
              <w:rPr>
                <w:rFonts w:asciiTheme="minorHAnsi" w:hAnsiTheme="minorHAnsi" w:cs="Courier New"/>
                <w:bCs/>
                <w:color w:val="000000"/>
                <w:szCs w:val="24"/>
              </w:rPr>
            </w:pPr>
            <w:r w:rsidRPr="00746392">
              <w:rPr>
                <w:rFonts w:asciiTheme="minorHAnsi" w:hAnsiTheme="minorHAnsi" w:cs="Courier New"/>
                <w:bCs/>
                <w:color w:val="000000"/>
                <w:szCs w:val="24"/>
              </w:rPr>
              <w:t>Number of Respondents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rPr>
                <w:rFonts w:asciiTheme="minorHAnsi" w:hAnsiTheme="minorHAnsi" w:cs="Courier New"/>
                <w:bCs/>
                <w:color w:val="000000"/>
                <w:szCs w:val="24"/>
              </w:rPr>
            </w:pPr>
            <w:r w:rsidRPr="00746392">
              <w:rPr>
                <w:rFonts w:asciiTheme="minorHAnsi" w:hAnsiTheme="minorHAnsi" w:cs="Courier New"/>
                <w:bCs/>
                <w:color w:val="000000"/>
                <w:szCs w:val="24"/>
              </w:rPr>
              <w:t>Number of Responses per Respondent</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jc w:val="center"/>
              <w:rPr>
                <w:rFonts w:asciiTheme="minorHAnsi" w:hAnsiTheme="minorHAnsi" w:cs="Courier New"/>
                <w:bCs/>
                <w:color w:val="000000"/>
                <w:szCs w:val="24"/>
              </w:rPr>
            </w:pPr>
            <w:r w:rsidRPr="00746392">
              <w:rPr>
                <w:rFonts w:asciiTheme="minorHAnsi" w:hAnsiTheme="minorHAnsi" w:cs="Courier New"/>
                <w:bCs/>
                <w:color w:val="000000"/>
                <w:szCs w:val="24"/>
              </w:rPr>
              <w:t>Average Burden per Response</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jc w:val="center"/>
              <w:rPr>
                <w:rFonts w:asciiTheme="minorHAnsi" w:hAnsiTheme="minorHAnsi" w:cs="Courier New"/>
                <w:bCs/>
                <w:color w:val="000000"/>
                <w:szCs w:val="24"/>
              </w:rPr>
            </w:pPr>
            <w:r w:rsidRPr="00746392">
              <w:rPr>
                <w:rFonts w:asciiTheme="minorHAnsi" w:hAnsiTheme="minorHAnsi" w:cs="Courier New"/>
                <w:bCs/>
                <w:color w:val="000000"/>
                <w:szCs w:val="24"/>
              </w:rPr>
              <w:t>Total  Burden</w:t>
            </w:r>
          </w:p>
          <w:p w:rsidR="0004620A" w:rsidRPr="00746392" w:rsidRDefault="0004620A" w:rsidP="004216F8">
            <w:pPr>
              <w:jc w:val="center"/>
              <w:rPr>
                <w:rFonts w:asciiTheme="minorHAnsi" w:hAnsiTheme="minorHAnsi" w:cs="Courier New"/>
                <w:bCs/>
                <w:color w:val="000000"/>
                <w:szCs w:val="24"/>
              </w:rPr>
            </w:pPr>
            <w:r w:rsidRPr="00746392">
              <w:rPr>
                <w:rFonts w:asciiTheme="minorHAnsi" w:hAnsiTheme="minorHAnsi" w:cs="Courier New"/>
                <w:bCs/>
                <w:color w:val="000000"/>
                <w:szCs w:val="24"/>
              </w:rPr>
              <w:t>(in hours)</w:t>
            </w:r>
          </w:p>
        </w:tc>
      </w:tr>
      <w:tr w:rsidR="0004620A" w:rsidRPr="00746392" w:rsidTr="004216F8">
        <w:tc>
          <w:tcPr>
            <w:tcW w:w="1512" w:type="dxa"/>
            <w:vMerge w:val="restart"/>
            <w:tcBorders>
              <w:top w:val="single" w:sz="4" w:space="0" w:color="auto"/>
              <w:left w:val="single" w:sz="4" w:space="0" w:color="auto"/>
              <w:right w:val="single" w:sz="4" w:space="0" w:color="auto"/>
            </w:tcBorders>
            <w:shd w:val="clear" w:color="auto" w:fill="auto"/>
            <w:vAlign w:val="center"/>
          </w:tcPr>
          <w:p w:rsidR="0004620A" w:rsidRPr="00746392" w:rsidRDefault="0004620A" w:rsidP="004216F8">
            <w:pPr>
              <w:jc w:val="center"/>
              <w:rPr>
                <w:rFonts w:asciiTheme="minorHAnsi" w:hAnsiTheme="minorHAnsi" w:cs="Courier New"/>
                <w:color w:val="000000"/>
                <w:szCs w:val="24"/>
              </w:rPr>
            </w:pPr>
            <w:r w:rsidRPr="00746392">
              <w:rPr>
                <w:rFonts w:asciiTheme="minorHAnsi" w:hAnsiTheme="minorHAnsi" w:cs="Courier New"/>
                <w:color w:val="000000"/>
                <w:szCs w:val="24"/>
              </w:rPr>
              <w:t>General Public and Special Populations</w:t>
            </w:r>
          </w:p>
        </w:tc>
        <w:tc>
          <w:tcPr>
            <w:tcW w:w="2254" w:type="dxa"/>
            <w:tcBorders>
              <w:top w:val="single" w:sz="4" w:space="0" w:color="auto"/>
              <w:left w:val="single" w:sz="4" w:space="0" w:color="auto"/>
              <w:bottom w:val="single" w:sz="4" w:space="0" w:color="auto"/>
              <w:right w:val="single" w:sz="4" w:space="0" w:color="auto"/>
            </w:tcBorders>
            <w:shd w:val="clear" w:color="auto" w:fill="auto"/>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Screening and Recruitment</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2/60</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667</w:t>
            </w:r>
          </w:p>
        </w:tc>
      </w:tr>
      <w:tr w:rsidR="0004620A" w:rsidRPr="00746392" w:rsidTr="004216F8">
        <w:tc>
          <w:tcPr>
            <w:tcW w:w="1512" w:type="dxa"/>
            <w:vMerge/>
            <w:tcBorders>
              <w:left w:val="single" w:sz="4" w:space="0" w:color="auto"/>
              <w:right w:val="single" w:sz="4" w:space="0" w:color="auto"/>
            </w:tcBorders>
            <w:shd w:val="clear" w:color="auto" w:fill="auto"/>
            <w:hideMark/>
          </w:tcPr>
          <w:p w:rsidR="0004620A" w:rsidRPr="00746392" w:rsidRDefault="0004620A" w:rsidP="004216F8">
            <w:pPr>
              <w:jc w:val="center"/>
              <w:rPr>
                <w:rFonts w:asciiTheme="minorHAnsi" w:hAnsiTheme="minorHAnsi" w:cs="Courier New"/>
                <w:color w:val="000000"/>
                <w:szCs w:val="24"/>
              </w:rPr>
            </w:pP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In-depth Interviews (In Person, telephone, etc.)</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67</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67</w:t>
            </w:r>
          </w:p>
        </w:tc>
      </w:tr>
      <w:tr w:rsidR="0004620A" w:rsidRPr="00746392" w:rsidTr="004216F8">
        <w:tc>
          <w:tcPr>
            <w:tcW w:w="0" w:type="auto"/>
            <w:vMerge/>
            <w:tcBorders>
              <w:left w:val="single" w:sz="4" w:space="0" w:color="auto"/>
              <w:right w:val="single" w:sz="4" w:space="0" w:color="auto"/>
            </w:tcBorders>
            <w:shd w:val="clear" w:color="auto" w:fill="auto"/>
            <w:vAlign w:val="center"/>
            <w:hideMark/>
          </w:tcPr>
          <w:p w:rsidR="0004620A" w:rsidRPr="00746392" w:rsidRDefault="0004620A" w:rsidP="004216F8">
            <w:pPr>
              <w:rPr>
                <w:rFonts w:asciiTheme="minorHAnsi" w:hAnsiTheme="minorHAnsi" w:cs="Courier New"/>
                <w:color w:val="000000"/>
                <w:szCs w:val="24"/>
              </w:rPr>
            </w:pP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Focus Groups (In Person)</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160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1.5</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240</w:t>
            </w:r>
          </w:p>
        </w:tc>
      </w:tr>
      <w:tr w:rsidR="0004620A" w:rsidRPr="00746392" w:rsidTr="004216F8">
        <w:tc>
          <w:tcPr>
            <w:tcW w:w="0" w:type="auto"/>
            <w:vMerge/>
            <w:tcBorders>
              <w:left w:val="single" w:sz="4" w:space="0" w:color="auto"/>
              <w:right w:val="single" w:sz="4" w:space="0" w:color="auto"/>
            </w:tcBorders>
            <w:shd w:val="clear" w:color="auto" w:fill="auto"/>
            <w:vAlign w:val="center"/>
            <w:hideMark/>
          </w:tcPr>
          <w:p w:rsidR="0004620A" w:rsidRPr="00746392" w:rsidRDefault="0004620A" w:rsidP="004216F8">
            <w:pPr>
              <w:rPr>
                <w:rFonts w:asciiTheme="minorHAnsi" w:hAnsiTheme="minorHAnsi" w:cs="Courier New"/>
                <w:color w:val="000000"/>
                <w:szCs w:val="24"/>
              </w:rPr>
            </w:pP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Focus Groups (Online)</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120</w:t>
            </w:r>
          </w:p>
        </w:tc>
      </w:tr>
      <w:tr w:rsidR="0004620A" w:rsidRPr="00746392" w:rsidTr="004216F8">
        <w:tc>
          <w:tcPr>
            <w:tcW w:w="0" w:type="auto"/>
            <w:vMerge/>
            <w:tcBorders>
              <w:left w:val="single" w:sz="4" w:space="0" w:color="auto"/>
              <w:right w:val="single" w:sz="4" w:space="0" w:color="auto"/>
            </w:tcBorders>
            <w:shd w:val="clear" w:color="auto" w:fill="auto"/>
            <w:vAlign w:val="center"/>
            <w:hideMark/>
          </w:tcPr>
          <w:p w:rsidR="0004620A" w:rsidRPr="00746392" w:rsidRDefault="0004620A" w:rsidP="004216F8">
            <w:pPr>
              <w:rPr>
                <w:rFonts w:asciiTheme="minorHAnsi" w:hAnsiTheme="minorHAnsi" w:cs="Courier New"/>
                <w:color w:val="000000"/>
                <w:szCs w:val="24"/>
              </w:rPr>
            </w:pP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Short Surveys</w:t>
            </w:r>
          </w:p>
          <w:p w:rsidR="0004620A" w:rsidRPr="00746392" w:rsidRDefault="0004620A" w:rsidP="004216F8">
            <w:pPr>
              <w:jc w:val="center"/>
              <w:rPr>
                <w:rFonts w:asciiTheme="minorHAnsi" w:hAnsiTheme="minorHAnsi" w:cs="Courier New"/>
                <w:color w:val="000000"/>
                <w:szCs w:val="24"/>
              </w:rPr>
            </w:pPr>
            <w:r w:rsidRPr="00746392">
              <w:rPr>
                <w:rFonts w:asciiTheme="minorHAnsi" w:hAnsiTheme="minorHAnsi" w:cs="Courier New"/>
                <w:color w:val="000000"/>
                <w:szCs w:val="24"/>
              </w:rPr>
              <w:t>(Online, Bulletin Board, etc.)</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981612" w:rsidP="000904D5">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6,</w:t>
            </w:r>
            <w:r w:rsidR="000904D5">
              <w:rPr>
                <w:rFonts w:asciiTheme="minorHAnsi" w:hAnsiTheme="minorHAnsi" w:cs="Courier New"/>
                <w:color w:val="000000"/>
                <w:szCs w:val="24"/>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10/60</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981612" w:rsidP="000904D5">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1,</w:t>
            </w:r>
            <w:r w:rsidR="000904D5" w:rsidRPr="00746392">
              <w:rPr>
                <w:rFonts w:asciiTheme="minorHAnsi" w:hAnsiTheme="minorHAnsi" w:cs="Courier New"/>
                <w:color w:val="000000"/>
                <w:szCs w:val="24"/>
              </w:rPr>
              <w:t>0</w:t>
            </w:r>
            <w:r w:rsidR="000904D5">
              <w:rPr>
                <w:rFonts w:asciiTheme="minorHAnsi" w:hAnsiTheme="minorHAnsi" w:cs="Courier New"/>
                <w:color w:val="000000"/>
                <w:szCs w:val="24"/>
              </w:rPr>
              <w:t>83</w:t>
            </w:r>
          </w:p>
        </w:tc>
      </w:tr>
      <w:tr w:rsidR="0004620A" w:rsidRPr="00746392" w:rsidTr="004216F8">
        <w:tc>
          <w:tcPr>
            <w:tcW w:w="0" w:type="auto"/>
            <w:vMerge/>
            <w:tcBorders>
              <w:left w:val="single" w:sz="4" w:space="0" w:color="auto"/>
              <w:right w:val="single" w:sz="4" w:space="0" w:color="auto"/>
            </w:tcBorders>
            <w:shd w:val="clear" w:color="auto" w:fill="auto"/>
            <w:vAlign w:val="center"/>
            <w:hideMark/>
          </w:tcPr>
          <w:p w:rsidR="0004620A" w:rsidRPr="00746392" w:rsidRDefault="0004620A" w:rsidP="004216F8">
            <w:pPr>
              <w:rPr>
                <w:rFonts w:asciiTheme="minorHAnsi" w:hAnsiTheme="minorHAnsi" w:cs="Courier New"/>
                <w:color w:val="000000"/>
                <w:szCs w:val="24"/>
              </w:rPr>
            </w:pP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Medium Surveys</w:t>
            </w:r>
          </w:p>
          <w:p w:rsidR="0004620A" w:rsidRPr="00746392" w:rsidRDefault="0004620A" w:rsidP="004216F8">
            <w:pPr>
              <w:jc w:val="center"/>
              <w:rPr>
                <w:rFonts w:asciiTheme="minorHAnsi" w:hAnsiTheme="minorHAnsi" w:cs="Courier New"/>
                <w:color w:val="000000"/>
                <w:szCs w:val="24"/>
              </w:rPr>
            </w:pPr>
            <w:r w:rsidRPr="00746392">
              <w:rPr>
                <w:rFonts w:asciiTheme="minorHAnsi" w:hAnsiTheme="minorHAnsi" w:cs="Courier New"/>
                <w:color w:val="000000"/>
                <w:szCs w:val="24"/>
              </w:rPr>
              <w:t>(Online)</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904D5" w:rsidP="004216F8">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25/60</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904D5" w:rsidP="004216F8">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3,54</w:t>
            </w:r>
            <w:r w:rsidR="00F41EE2">
              <w:rPr>
                <w:rFonts w:asciiTheme="minorHAnsi" w:hAnsiTheme="minorHAnsi" w:cs="Courier New"/>
                <w:color w:val="000000"/>
                <w:szCs w:val="24"/>
              </w:rPr>
              <w:t>2</w:t>
            </w:r>
          </w:p>
        </w:tc>
      </w:tr>
      <w:tr w:rsidR="0004620A" w:rsidRPr="00746392" w:rsidTr="004216F8">
        <w:tc>
          <w:tcPr>
            <w:tcW w:w="0" w:type="auto"/>
            <w:vMerge/>
            <w:tcBorders>
              <w:left w:val="single" w:sz="4" w:space="0" w:color="auto"/>
              <w:bottom w:val="single" w:sz="4" w:space="0" w:color="auto"/>
              <w:right w:val="single" w:sz="4" w:space="0" w:color="auto"/>
            </w:tcBorders>
            <w:shd w:val="clear" w:color="auto" w:fill="auto"/>
            <w:vAlign w:val="center"/>
            <w:hideMark/>
          </w:tcPr>
          <w:p w:rsidR="0004620A" w:rsidRPr="00746392" w:rsidRDefault="0004620A" w:rsidP="004216F8">
            <w:pPr>
              <w:rPr>
                <w:rFonts w:asciiTheme="minorHAnsi" w:hAnsiTheme="minorHAnsi" w:cs="Courier New"/>
                <w:color w:val="000000"/>
                <w:szCs w:val="24"/>
              </w:rPr>
            </w:pP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In-depth Surveys (Online)</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904D5" w:rsidP="004216F8">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1</w:t>
            </w:r>
            <w:r w:rsidR="00981612">
              <w:rPr>
                <w:rFonts w:asciiTheme="minorHAnsi" w:hAnsiTheme="minorHAnsi" w:cs="Courier New"/>
                <w:color w:val="000000"/>
                <w:szCs w:val="24"/>
              </w:rPr>
              <w:t>,</w:t>
            </w:r>
            <w:r>
              <w:rPr>
                <w:rFonts w:asciiTheme="minorHAnsi" w:hAnsiTheme="minorHAnsi" w:cs="Courier New"/>
                <w:color w:val="000000"/>
                <w:szCs w:val="24"/>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225"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1</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rsidR="0004620A" w:rsidRPr="00746392" w:rsidRDefault="000904D5" w:rsidP="004216F8">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1,500</w:t>
            </w:r>
          </w:p>
        </w:tc>
      </w:tr>
      <w:tr w:rsidR="0004620A" w:rsidRPr="00746392" w:rsidTr="004216F8">
        <w:tc>
          <w:tcPr>
            <w:tcW w:w="0" w:type="auto"/>
            <w:tcBorders>
              <w:left w:val="single" w:sz="4" w:space="0" w:color="auto"/>
              <w:bottom w:val="single" w:sz="4" w:space="0" w:color="auto"/>
              <w:right w:val="single" w:sz="4" w:space="0" w:color="auto"/>
            </w:tcBorders>
            <w:vAlign w:val="center"/>
          </w:tcPr>
          <w:p w:rsidR="0004620A" w:rsidRPr="00746392" w:rsidRDefault="0004620A" w:rsidP="004216F8">
            <w:pPr>
              <w:rPr>
                <w:rFonts w:asciiTheme="minorHAnsi" w:hAnsiTheme="minorHAnsi" w:cs="Courier New"/>
                <w:color w:val="000000"/>
                <w:szCs w:val="24"/>
              </w:rPr>
            </w:pPr>
          </w:p>
        </w:tc>
        <w:tc>
          <w:tcPr>
            <w:tcW w:w="2254" w:type="dxa"/>
            <w:tcBorders>
              <w:top w:val="single" w:sz="4" w:space="0" w:color="auto"/>
              <w:left w:val="single" w:sz="4" w:space="0" w:color="auto"/>
              <w:bottom w:val="single" w:sz="4" w:space="0" w:color="auto"/>
              <w:right w:val="single" w:sz="4" w:space="0" w:color="auto"/>
            </w:tcBorders>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r w:rsidRPr="00746392">
              <w:rPr>
                <w:rFonts w:asciiTheme="minorHAnsi" w:hAnsiTheme="minorHAnsi" w:cs="Courier New"/>
                <w:color w:val="000000"/>
                <w:szCs w:val="24"/>
              </w:rPr>
              <w:t>Total</w:t>
            </w:r>
          </w:p>
        </w:tc>
        <w:tc>
          <w:tcPr>
            <w:tcW w:w="1512" w:type="dxa"/>
            <w:tcBorders>
              <w:top w:val="single" w:sz="4" w:space="0" w:color="auto"/>
              <w:left w:val="single" w:sz="4" w:space="0" w:color="auto"/>
              <w:bottom w:val="single" w:sz="4" w:space="0" w:color="auto"/>
              <w:right w:val="single" w:sz="4" w:space="0" w:color="auto"/>
            </w:tcBorders>
          </w:tcPr>
          <w:p w:rsidR="0004620A" w:rsidRPr="00746392" w:rsidRDefault="004159EF" w:rsidP="004216F8">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36,847</w:t>
            </w:r>
          </w:p>
        </w:tc>
        <w:tc>
          <w:tcPr>
            <w:tcW w:w="1560" w:type="dxa"/>
            <w:tcBorders>
              <w:top w:val="single" w:sz="4" w:space="0" w:color="auto"/>
              <w:left w:val="single" w:sz="4" w:space="0" w:color="auto"/>
              <w:bottom w:val="single" w:sz="4" w:space="0" w:color="auto"/>
              <w:right w:val="nil"/>
            </w:tcBorders>
            <w:shd w:val="clear" w:color="auto" w:fill="auto"/>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p>
        </w:tc>
        <w:tc>
          <w:tcPr>
            <w:tcW w:w="1225" w:type="dxa"/>
            <w:tcBorders>
              <w:top w:val="single" w:sz="4" w:space="0" w:color="auto"/>
              <w:left w:val="nil"/>
              <w:bottom w:val="single" w:sz="4" w:space="0" w:color="auto"/>
              <w:right w:val="single" w:sz="4" w:space="0" w:color="auto"/>
            </w:tcBorders>
            <w:shd w:val="clear" w:color="auto" w:fill="auto"/>
          </w:tcPr>
          <w:p w:rsidR="0004620A" w:rsidRPr="00746392" w:rsidRDefault="0004620A" w:rsidP="004216F8">
            <w:pPr>
              <w:tabs>
                <w:tab w:val="right" w:pos="9350"/>
              </w:tabs>
              <w:autoSpaceDE w:val="0"/>
              <w:autoSpaceDN w:val="0"/>
              <w:adjustRightInd w:val="0"/>
              <w:ind w:left="200"/>
              <w:jc w:val="center"/>
              <w:rPr>
                <w:rFonts w:asciiTheme="minorHAnsi" w:hAnsiTheme="minorHAnsi" w:cs="Courier New"/>
                <w:color w:val="000000"/>
                <w:szCs w:val="24"/>
              </w:rPr>
            </w:pP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04620A" w:rsidRPr="00746392" w:rsidRDefault="004159EF" w:rsidP="004216F8">
            <w:pPr>
              <w:tabs>
                <w:tab w:val="right" w:pos="9350"/>
              </w:tabs>
              <w:autoSpaceDE w:val="0"/>
              <w:autoSpaceDN w:val="0"/>
              <w:adjustRightInd w:val="0"/>
              <w:ind w:left="200"/>
              <w:jc w:val="center"/>
              <w:rPr>
                <w:rFonts w:asciiTheme="minorHAnsi" w:hAnsiTheme="minorHAnsi" w:cs="Courier New"/>
                <w:color w:val="000000"/>
                <w:szCs w:val="24"/>
              </w:rPr>
            </w:pPr>
            <w:r>
              <w:rPr>
                <w:rFonts w:asciiTheme="minorHAnsi" w:hAnsiTheme="minorHAnsi" w:cs="Courier New"/>
                <w:color w:val="000000"/>
                <w:szCs w:val="24"/>
              </w:rPr>
              <w:t>7,21</w:t>
            </w:r>
            <w:r w:rsidR="00F41EE2">
              <w:rPr>
                <w:rFonts w:asciiTheme="minorHAnsi" w:hAnsiTheme="minorHAnsi" w:cs="Courier New"/>
                <w:color w:val="000000"/>
                <w:szCs w:val="24"/>
              </w:rPr>
              <w:t>9</w:t>
            </w:r>
          </w:p>
        </w:tc>
      </w:tr>
    </w:tbl>
    <w:p w:rsidR="0004620A" w:rsidRPr="00746392" w:rsidRDefault="0004620A"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rsidR="00C3224E" w:rsidRPr="00086DE4" w:rsidRDefault="00C3224E" w:rsidP="004571D1">
      <w:pPr>
        <w:widowControl/>
        <w:rPr>
          <w:rFonts w:asciiTheme="minorHAnsi" w:hAnsiTheme="minorHAnsi"/>
          <w:b/>
          <w:szCs w:val="24"/>
        </w:rPr>
      </w:pPr>
      <w:r w:rsidRPr="00086DE4">
        <w:rPr>
          <w:rFonts w:asciiTheme="minorHAnsi" w:hAnsiTheme="minorHAnsi"/>
          <w:b/>
          <w:szCs w:val="24"/>
        </w:rPr>
        <w:t>Table A.12.B.       Estimated Annualized Burden Costs</w:t>
      </w:r>
    </w:p>
    <w:p w:rsidR="00C3224E" w:rsidRPr="00314B11"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Cs w:val="24"/>
          <w:highlight w:val="yellow"/>
        </w:rPr>
      </w:pPr>
    </w:p>
    <w:tbl>
      <w:tblPr>
        <w:tblStyle w:val="TableGrid"/>
        <w:tblW w:w="0" w:type="auto"/>
        <w:tblLook w:val="04A0" w:firstRow="1" w:lastRow="0" w:firstColumn="1" w:lastColumn="0" w:noHBand="0" w:noVBand="1"/>
      </w:tblPr>
      <w:tblGrid>
        <w:gridCol w:w="1512"/>
        <w:gridCol w:w="2897"/>
        <w:gridCol w:w="1776"/>
        <w:gridCol w:w="1692"/>
        <w:gridCol w:w="1699"/>
      </w:tblGrid>
      <w:tr w:rsidR="00EF382D" w:rsidRPr="00314B11" w:rsidTr="004571D1">
        <w:tc>
          <w:tcPr>
            <w:tcW w:w="1404" w:type="dxa"/>
          </w:tcPr>
          <w:p w:rsidR="00EF382D" w:rsidRPr="0027289E" w:rsidRDefault="00EF382D" w:rsidP="00EF382D">
            <w:pPr>
              <w:jc w:val="center"/>
              <w:rPr>
                <w:rFonts w:ascii="Calibri" w:hAnsi="Calibri"/>
                <w:b/>
                <w:bCs/>
                <w:color w:val="000000"/>
                <w:szCs w:val="22"/>
              </w:rPr>
            </w:pPr>
            <w:r w:rsidRPr="00267A89">
              <w:rPr>
                <w:rFonts w:ascii="Calibri" w:hAnsi="Calibri"/>
                <w:b/>
                <w:bCs/>
                <w:color w:val="000000"/>
                <w:szCs w:val="22"/>
              </w:rPr>
              <w:t>Type of Respondents</w:t>
            </w:r>
          </w:p>
        </w:tc>
        <w:tc>
          <w:tcPr>
            <w:tcW w:w="2934" w:type="dxa"/>
          </w:tcPr>
          <w:p w:rsidR="00EF382D" w:rsidRPr="00314B11" w:rsidRDefault="00EF382D" w:rsidP="00EF382D">
            <w:pPr>
              <w:jc w:val="center"/>
              <w:rPr>
                <w:rFonts w:ascii="Calibri" w:eastAsia="Times New Roman" w:hAnsi="Calibri" w:cs="Times New Roman"/>
                <w:b/>
                <w:bCs/>
                <w:color w:val="000000"/>
                <w:szCs w:val="22"/>
              </w:rPr>
            </w:pPr>
            <w:r w:rsidRPr="00314B11">
              <w:rPr>
                <w:rFonts w:ascii="Calibri" w:hAnsi="Calibri"/>
                <w:b/>
                <w:bCs/>
                <w:color w:val="000000"/>
                <w:szCs w:val="22"/>
              </w:rPr>
              <w:t>Data Collection Method</w:t>
            </w:r>
          </w:p>
        </w:tc>
        <w:tc>
          <w:tcPr>
            <w:tcW w:w="1800" w:type="dxa"/>
          </w:tcPr>
          <w:p w:rsidR="00EF382D" w:rsidRPr="00314B11" w:rsidRDefault="00EF382D" w:rsidP="00EF382D">
            <w:pPr>
              <w:jc w:val="center"/>
              <w:rPr>
                <w:rFonts w:ascii="Calibri" w:eastAsia="Times New Roman" w:hAnsi="Calibri" w:cs="Times New Roman"/>
                <w:b/>
                <w:bCs/>
                <w:color w:val="000000"/>
                <w:szCs w:val="22"/>
              </w:rPr>
            </w:pPr>
            <w:r w:rsidRPr="00314B11">
              <w:rPr>
                <w:rFonts w:ascii="Calibri" w:hAnsi="Calibri"/>
                <w:b/>
                <w:bCs/>
                <w:color w:val="000000"/>
                <w:szCs w:val="22"/>
              </w:rPr>
              <w:t>Total  Burden</w:t>
            </w:r>
          </w:p>
          <w:p w:rsidR="00EF382D" w:rsidRPr="00314B11" w:rsidRDefault="00EF382D" w:rsidP="00EF382D">
            <w:pPr>
              <w:jc w:val="center"/>
              <w:rPr>
                <w:rFonts w:ascii="Calibri" w:eastAsia="Times New Roman" w:hAnsi="Calibri" w:cs="Times New Roman"/>
                <w:b/>
                <w:bCs/>
                <w:color w:val="000000"/>
                <w:szCs w:val="22"/>
              </w:rPr>
            </w:pPr>
            <w:r w:rsidRPr="00314B11">
              <w:rPr>
                <w:rFonts w:ascii="Calibri" w:hAnsi="Calibri"/>
                <w:b/>
                <w:bCs/>
                <w:color w:val="000000"/>
                <w:szCs w:val="22"/>
              </w:rPr>
              <w:t>(in hours)</w:t>
            </w:r>
          </w:p>
        </w:tc>
        <w:tc>
          <w:tcPr>
            <w:tcW w:w="1710" w:type="dxa"/>
          </w:tcPr>
          <w:p w:rsidR="00EF382D" w:rsidRPr="0027289E" w:rsidRDefault="00EF382D" w:rsidP="00EF382D">
            <w:pPr>
              <w:jc w:val="center"/>
              <w:rPr>
                <w:rFonts w:ascii="Calibri" w:hAnsi="Calibri"/>
                <w:b/>
                <w:bCs/>
                <w:color w:val="000000"/>
                <w:szCs w:val="22"/>
              </w:rPr>
            </w:pPr>
            <w:r w:rsidRPr="00314B11">
              <w:rPr>
                <w:rFonts w:ascii="Calibri" w:hAnsi="Calibri"/>
                <w:b/>
                <w:bCs/>
                <w:color w:val="000000"/>
                <w:szCs w:val="22"/>
              </w:rPr>
              <w:t>Average Hourly Wage</w:t>
            </w:r>
          </w:p>
        </w:tc>
        <w:tc>
          <w:tcPr>
            <w:tcW w:w="1710" w:type="dxa"/>
          </w:tcPr>
          <w:p w:rsidR="00EF382D" w:rsidRPr="0027289E" w:rsidRDefault="00EF382D" w:rsidP="00EF382D">
            <w:pPr>
              <w:jc w:val="center"/>
              <w:rPr>
                <w:rFonts w:ascii="Calibri" w:hAnsi="Calibri"/>
                <w:b/>
                <w:bCs/>
                <w:color w:val="000000"/>
                <w:szCs w:val="22"/>
              </w:rPr>
            </w:pPr>
            <w:r w:rsidRPr="00314B11">
              <w:rPr>
                <w:rFonts w:ascii="Calibri" w:hAnsi="Calibri"/>
                <w:b/>
                <w:bCs/>
                <w:color w:val="000000"/>
                <w:szCs w:val="22"/>
              </w:rPr>
              <w:t>Total Cost</w:t>
            </w:r>
          </w:p>
        </w:tc>
      </w:tr>
      <w:tr w:rsidR="000F76EB" w:rsidRPr="00314B11" w:rsidTr="004571D1">
        <w:tc>
          <w:tcPr>
            <w:tcW w:w="1404" w:type="dxa"/>
          </w:tcPr>
          <w:p w:rsidR="000F76EB" w:rsidRPr="00314B11" w:rsidRDefault="000F76EB" w:rsidP="005E1FB8">
            <w:pPr>
              <w:jc w:val="center"/>
              <w:rPr>
                <w:rFonts w:ascii="Calibri" w:hAnsi="Calibri"/>
                <w:color w:val="000000"/>
                <w:szCs w:val="22"/>
              </w:rPr>
            </w:pPr>
          </w:p>
        </w:tc>
        <w:tc>
          <w:tcPr>
            <w:tcW w:w="2934" w:type="dxa"/>
          </w:tcPr>
          <w:p w:rsidR="000F76EB" w:rsidRPr="00314B11" w:rsidRDefault="000F76EB" w:rsidP="005E1FB8">
            <w:pPr>
              <w:tabs>
                <w:tab w:val="right" w:pos="9350"/>
              </w:tabs>
              <w:autoSpaceDE w:val="0"/>
              <w:autoSpaceDN w:val="0"/>
              <w:adjustRightInd w:val="0"/>
              <w:ind w:left="200"/>
              <w:jc w:val="center"/>
              <w:rPr>
                <w:rFonts w:ascii="Calibri" w:hAnsi="Calibri"/>
                <w:color w:val="000000"/>
                <w:szCs w:val="22"/>
              </w:rPr>
            </w:pPr>
            <w:r>
              <w:rPr>
                <w:rFonts w:ascii="Calibri" w:hAnsi="Calibri"/>
                <w:color w:val="000000"/>
                <w:szCs w:val="22"/>
              </w:rPr>
              <w:t>Screening and Recruitment</w:t>
            </w:r>
          </w:p>
        </w:tc>
        <w:tc>
          <w:tcPr>
            <w:tcW w:w="1800" w:type="dxa"/>
          </w:tcPr>
          <w:p w:rsidR="000F76EB" w:rsidRPr="00314B11" w:rsidRDefault="000F76EB" w:rsidP="005E1FB8">
            <w:pPr>
              <w:tabs>
                <w:tab w:val="right" w:pos="9350"/>
              </w:tabs>
              <w:autoSpaceDE w:val="0"/>
              <w:autoSpaceDN w:val="0"/>
              <w:adjustRightInd w:val="0"/>
              <w:ind w:left="200"/>
              <w:jc w:val="center"/>
              <w:rPr>
                <w:rFonts w:ascii="Calibri" w:hAnsi="Calibri"/>
                <w:color w:val="000000"/>
                <w:szCs w:val="22"/>
              </w:rPr>
            </w:pPr>
            <w:r>
              <w:rPr>
                <w:rFonts w:ascii="Calibri" w:hAnsi="Calibri"/>
                <w:color w:val="000000"/>
                <w:szCs w:val="22"/>
              </w:rPr>
              <w:t>667</w:t>
            </w:r>
          </w:p>
        </w:tc>
        <w:tc>
          <w:tcPr>
            <w:tcW w:w="1710" w:type="dxa"/>
          </w:tcPr>
          <w:p w:rsidR="000F76EB" w:rsidRPr="00314B11" w:rsidRDefault="000F76EB" w:rsidP="005E1FB8">
            <w:pPr>
              <w:tabs>
                <w:tab w:val="right" w:pos="9350"/>
              </w:tabs>
              <w:autoSpaceDE w:val="0"/>
              <w:autoSpaceDN w:val="0"/>
              <w:adjustRightInd w:val="0"/>
              <w:ind w:left="200"/>
              <w:jc w:val="center"/>
              <w:rPr>
                <w:rFonts w:ascii="Calibri" w:hAnsi="Calibri"/>
                <w:color w:val="000000"/>
                <w:szCs w:val="22"/>
              </w:rPr>
            </w:pPr>
            <w:r>
              <w:rPr>
                <w:rFonts w:ascii="Calibri" w:hAnsi="Calibri"/>
                <w:color w:val="000000"/>
                <w:szCs w:val="22"/>
              </w:rPr>
              <w:t>$22.89</w:t>
            </w:r>
          </w:p>
        </w:tc>
        <w:tc>
          <w:tcPr>
            <w:tcW w:w="1710" w:type="dxa"/>
          </w:tcPr>
          <w:p w:rsidR="000F76EB" w:rsidRPr="00314B11" w:rsidRDefault="000F76EB" w:rsidP="005E1FB8">
            <w:pPr>
              <w:tabs>
                <w:tab w:val="right" w:pos="9350"/>
              </w:tabs>
              <w:autoSpaceDE w:val="0"/>
              <w:autoSpaceDN w:val="0"/>
              <w:adjustRightInd w:val="0"/>
              <w:ind w:left="200"/>
              <w:jc w:val="center"/>
              <w:rPr>
                <w:rFonts w:ascii="Calibri" w:hAnsi="Calibri"/>
                <w:color w:val="000000"/>
                <w:szCs w:val="22"/>
              </w:rPr>
            </w:pPr>
            <w:r>
              <w:rPr>
                <w:rFonts w:ascii="Calibri" w:hAnsi="Calibri"/>
                <w:color w:val="000000"/>
                <w:szCs w:val="22"/>
              </w:rPr>
              <w:t>$15,268</w:t>
            </w:r>
          </w:p>
        </w:tc>
      </w:tr>
      <w:tr w:rsidR="00EF382D" w:rsidRPr="00314B11" w:rsidTr="004571D1">
        <w:tc>
          <w:tcPr>
            <w:tcW w:w="1404" w:type="dxa"/>
            <w:vMerge w:val="restart"/>
          </w:tcPr>
          <w:p w:rsidR="00EF382D" w:rsidRPr="0027289E" w:rsidRDefault="00EF382D" w:rsidP="005E1FB8">
            <w:pPr>
              <w:jc w:val="center"/>
              <w:rPr>
                <w:rFonts w:ascii="Calibri" w:hAnsi="Calibri"/>
                <w:color w:val="000000"/>
                <w:szCs w:val="22"/>
              </w:rPr>
            </w:pPr>
            <w:r w:rsidRPr="00314B11">
              <w:rPr>
                <w:rFonts w:ascii="Calibri" w:hAnsi="Calibri"/>
                <w:color w:val="000000"/>
                <w:szCs w:val="22"/>
              </w:rPr>
              <w:t>General Public and Special Populations</w:t>
            </w:r>
          </w:p>
        </w:tc>
        <w:tc>
          <w:tcPr>
            <w:tcW w:w="2934" w:type="dxa"/>
          </w:tcPr>
          <w:p w:rsidR="00EF382D" w:rsidRPr="0027289E" w:rsidRDefault="00EF382D"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In-depth Interviews (In Person, telephone, etc.)</w:t>
            </w:r>
          </w:p>
        </w:tc>
        <w:tc>
          <w:tcPr>
            <w:tcW w:w="1800" w:type="dxa"/>
          </w:tcPr>
          <w:p w:rsidR="00EF382D" w:rsidRPr="0027289E" w:rsidRDefault="00EF382D"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67</w:t>
            </w:r>
          </w:p>
        </w:tc>
        <w:tc>
          <w:tcPr>
            <w:tcW w:w="1710" w:type="dxa"/>
          </w:tcPr>
          <w:p w:rsidR="00EF382D" w:rsidRPr="0027289E"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27289E" w:rsidRDefault="00CA70F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$1,534</w:t>
            </w:r>
          </w:p>
        </w:tc>
      </w:tr>
      <w:tr w:rsidR="00EF382D" w:rsidRPr="00314B11" w:rsidTr="004571D1">
        <w:tc>
          <w:tcPr>
            <w:tcW w:w="1404" w:type="dxa"/>
            <w:vMerge/>
          </w:tcPr>
          <w:p w:rsidR="00EF382D" w:rsidRPr="00CF12D3" w:rsidRDefault="00EF382D" w:rsidP="005E1FB8">
            <w:pPr>
              <w:jc w:val="center"/>
              <w:rPr>
                <w:rFonts w:ascii="Calibri" w:hAnsi="Calibri"/>
                <w:color w:val="000000"/>
                <w:szCs w:val="22"/>
              </w:rPr>
            </w:pPr>
          </w:p>
        </w:tc>
        <w:tc>
          <w:tcPr>
            <w:tcW w:w="2934" w:type="dxa"/>
          </w:tcPr>
          <w:p w:rsidR="00EF382D" w:rsidRPr="0027289E" w:rsidRDefault="00EF382D" w:rsidP="007B4DC5">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Focus Groups</w:t>
            </w:r>
            <w:r w:rsidR="007B4DC5" w:rsidRPr="00314B11">
              <w:rPr>
                <w:rFonts w:ascii="Calibri" w:hAnsi="Calibri"/>
                <w:color w:val="000000"/>
                <w:szCs w:val="22"/>
              </w:rPr>
              <w:t xml:space="preserve"> </w:t>
            </w:r>
            <w:r w:rsidRPr="00314B11">
              <w:rPr>
                <w:rFonts w:ascii="Calibri" w:hAnsi="Calibri"/>
                <w:color w:val="000000"/>
                <w:szCs w:val="22"/>
              </w:rPr>
              <w:t>(In Person)</w:t>
            </w:r>
          </w:p>
        </w:tc>
        <w:tc>
          <w:tcPr>
            <w:tcW w:w="1800" w:type="dxa"/>
          </w:tcPr>
          <w:p w:rsidR="00EF382D" w:rsidRPr="0027289E" w:rsidRDefault="007B4DC5"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240</w:t>
            </w:r>
          </w:p>
        </w:tc>
        <w:tc>
          <w:tcPr>
            <w:tcW w:w="1710" w:type="dxa"/>
          </w:tcPr>
          <w:p w:rsidR="00EF382D" w:rsidRPr="0027289E"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27289E" w:rsidRDefault="00CA70F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w:t>
            </w:r>
            <w:r w:rsidR="007B4DC5" w:rsidRPr="00314B11">
              <w:rPr>
                <w:rFonts w:ascii="Calibri" w:hAnsi="Calibri"/>
                <w:color w:val="000000"/>
                <w:szCs w:val="22"/>
              </w:rPr>
              <w:t>5,494</w:t>
            </w:r>
          </w:p>
        </w:tc>
      </w:tr>
      <w:tr w:rsidR="007B4DC5" w:rsidRPr="00314B11" w:rsidTr="004571D1">
        <w:tc>
          <w:tcPr>
            <w:tcW w:w="1404" w:type="dxa"/>
            <w:vMerge/>
          </w:tcPr>
          <w:p w:rsidR="007B4DC5" w:rsidRPr="00CF12D3" w:rsidRDefault="007B4DC5" w:rsidP="005E1FB8">
            <w:pPr>
              <w:jc w:val="center"/>
              <w:rPr>
                <w:rFonts w:ascii="Calibri" w:hAnsi="Calibri"/>
                <w:color w:val="000000"/>
                <w:szCs w:val="22"/>
              </w:rPr>
            </w:pPr>
          </w:p>
        </w:tc>
        <w:tc>
          <w:tcPr>
            <w:tcW w:w="2934"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Focus Groups (Online)</w:t>
            </w:r>
          </w:p>
        </w:tc>
        <w:tc>
          <w:tcPr>
            <w:tcW w:w="1800"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120</w:t>
            </w:r>
          </w:p>
        </w:tc>
        <w:tc>
          <w:tcPr>
            <w:tcW w:w="1710"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7B4DC5" w:rsidRPr="0027289E" w:rsidRDefault="007B4DC5"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$2,747</w:t>
            </w:r>
          </w:p>
        </w:tc>
      </w:tr>
      <w:tr w:rsidR="00EF382D" w:rsidRPr="00314B11" w:rsidTr="004571D1">
        <w:tc>
          <w:tcPr>
            <w:tcW w:w="1404" w:type="dxa"/>
            <w:vMerge/>
          </w:tcPr>
          <w:p w:rsidR="00EF382D" w:rsidRPr="00CF12D3" w:rsidRDefault="00EF382D" w:rsidP="005E1FB8">
            <w:pPr>
              <w:jc w:val="center"/>
              <w:rPr>
                <w:rFonts w:ascii="Calibri" w:hAnsi="Calibri"/>
                <w:color w:val="000000"/>
                <w:szCs w:val="22"/>
              </w:rPr>
            </w:pPr>
          </w:p>
        </w:tc>
        <w:tc>
          <w:tcPr>
            <w:tcW w:w="2934" w:type="dxa"/>
          </w:tcPr>
          <w:p w:rsidR="00EF382D" w:rsidRPr="0027289E" w:rsidRDefault="00BA5009"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 xml:space="preserve">Short </w:t>
            </w:r>
            <w:r w:rsidR="00EF382D" w:rsidRPr="00314B11">
              <w:rPr>
                <w:rFonts w:ascii="Calibri" w:hAnsi="Calibri"/>
                <w:color w:val="000000"/>
                <w:szCs w:val="22"/>
              </w:rPr>
              <w:t>Surveys</w:t>
            </w:r>
          </w:p>
          <w:p w:rsidR="00EF382D" w:rsidRPr="00314B11" w:rsidRDefault="00BA5009" w:rsidP="00BA5009">
            <w:pPr>
              <w:jc w:val="center"/>
              <w:rPr>
                <w:rFonts w:ascii="Calibri" w:eastAsia="Times New Roman" w:hAnsi="Calibri" w:cs="Times New Roman"/>
                <w:color w:val="000000"/>
                <w:szCs w:val="22"/>
              </w:rPr>
            </w:pPr>
            <w:r w:rsidRPr="00314B11">
              <w:rPr>
                <w:rFonts w:ascii="Calibri" w:hAnsi="Calibri"/>
                <w:color w:val="000000"/>
                <w:szCs w:val="22"/>
              </w:rPr>
              <w:t>(</w:t>
            </w:r>
            <w:r w:rsidR="00EF382D" w:rsidRPr="00314B11">
              <w:rPr>
                <w:rFonts w:ascii="Calibri" w:hAnsi="Calibri"/>
                <w:color w:val="000000"/>
                <w:szCs w:val="22"/>
              </w:rPr>
              <w:t>Online, Bulletin Board, etc.)</w:t>
            </w:r>
          </w:p>
        </w:tc>
        <w:tc>
          <w:tcPr>
            <w:tcW w:w="1800" w:type="dxa"/>
          </w:tcPr>
          <w:p w:rsidR="00EF382D" w:rsidRPr="00314B11" w:rsidRDefault="00981612" w:rsidP="004159EF">
            <w:pPr>
              <w:tabs>
                <w:tab w:val="right" w:pos="9350"/>
              </w:tabs>
              <w:autoSpaceDE w:val="0"/>
              <w:autoSpaceDN w:val="0"/>
              <w:adjustRightInd w:val="0"/>
              <w:ind w:left="200"/>
              <w:jc w:val="center"/>
              <w:rPr>
                <w:rFonts w:ascii="Calibri" w:eastAsia="Times New Roman" w:hAnsi="Calibri" w:cs="Times New Roman"/>
                <w:color w:val="000000"/>
                <w:szCs w:val="22"/>
              </w:rPr>
            </w:pPr>
            <w:r>
              <w:rPr>
                <w:rFonts w:ascii="Calibri" w:hAnsi="Calibri"/>
                <w:color w:val="000000"/>
                <w:szCs w:val="22"/>
              </w:rPr>
              <w:t>1,</w:t>
            </w:r>
            <w:r w:rsidR="004159EF">
              <w:rPr>
                <w:rFonts w:ascii="Calibri" w:hAnsi="Calibri"/>
                <w:color w:val="000000"/>
                <w:szCs w:val="22"/>
              </w:rPr>
              <w:t>083</w:t>
            </w:r>
          </w:p>
        </w:tc>
        <w:tc>
          <w:tcPr>
            <w:tcW w:w="1710" w:type="dxa"/>
          </w:tcPr>
          <w:p w:rsidR="00EF382D" w:rsidRPr="00314B11"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314B11" w:rsidRDefault="00CA70F5" w:rsidP="00211346">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w:t>
            </w:r>
            <w:r w:rsidR="00211346">
              <w:rPr>
                <w:rFonts w:ascii="Calibri" w:hAnsi="Calibri"/>
                <w:color w:val="000000"/>
                <w:szCs w:val="22"/>
              </w:rPr>
              <w:t>24,790</w:t>
            </w:r>
          </w:p>
        </w:tc>
      </w:tr>
      <w:tr w:rsidR="00EF382D" w:rsidRPr="00314B11" w:rsidTr="004571D1">
        <w:tc>
          <w:tcPr>
            <w:tcW w:w="1404" w:type="dxa"/>
            <w:vMerge/>
          </w:tcPr>
          <w:p w:rsidR="00EF382D" w:rsidRPr="00314B11" w:rsidRDefault="00EF382D" w:rsidP="005E1FB8">
            <w:pPr>
              <w:jc w:val="center"/>
              <w:rPr>
                <w:rFonts w:ascii="Calibri" w:hAnsi="Calibri"/>
                <w:color w:val="000000"/>
                <w:szCs w:val="22"/>
              </w:rPr>
            </w:pPr>
          </w:p>
        </w:tc>
        <w:tc>
          <w:tcPr>
            <w:tcW w:w="2934" w:type="dxa"/>
          </w:tcPr>
          <w:p w:rsidR="00EF382D" w:rsidRPr="00314B11" w:rsidRDefault="00BA5009" w:rsidP="005E1FB8">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 xml:space="preserve">Medium </w:t>
            </w:r>
            <w:r w:rsidR="00EF382D" w:rsidRPr="00314B11">
              <w:rPr>
                <w:rFonts w:ascii="Calibri" w:hAnsi="Calibri"/>
                <w:color w:val="000000"/>
                <w:szCs w:val="22"/>
              </w:rPr>
              <w:t>Surveys</w:t>
            </w:r>
          </w:p>
          <w:p w:rsidR="00EF382D" w:rsidRPr="00314B11" w:rsidRDefault="00BA5009" w:rsidP="00267A89">
            <w:pPr>
              <w:jc w:val="center"/>
              <w:rPr>
                <w:rFonts w:ascii="Calibri" w:eastAsia="Times New Roman" w:hAnsi="Calibri" w:cs="Times New Roman"/>
                <w:color w:val="000000"/>
                <w:szCs w:val="22"/>
              </w:rPr>
            </w:pPr>
            <w:r w:rsidRPr="00314B11">
              <w:rPr>
                <w:rFonts w:ascii="Calibri" w:hAnsi="Calibri"/>
                <w:color w:val="000000"/>
                <w:szCs w:val="22"/>
              </w:rPr>
              <w:t>(</w:t>
            </w:r>
            <w:r w:rsidR="00EF382D" w:rsidRPr="00314B11">
              <w:rPr>
                <w:rFonts w:ascii="Calibri" w:hAnsi="Calibri"/>
                <w:color w:val="000000"/>
                <w:szCs w:val="22"/>
              </w:rPr>
              <w:t>Online)</w:t>
            </w:r>
          </w:p>
        </w:tc>
        <w:tc>
          <w:tcPr>
            <w:tcW w:w="1800" w:type="dxa"/>
          </w:tcPr>
          <w:p w:rsidR="00EF382D" w:rsidRPr="00314B11" w:rsidRDefault="00981612" w:rsidP="004159EF">
            <w:pPr>
              <w:tabs>
                <w:tab w:val="right" w:pos="9350"/>
              </w:tabs>
              <w:autoSpaceDE w:val="0"/>
              <w:autoSpaceDN w:val="0"/>
              <w:adjustRightInd w:val="0"/>
              <w:ind w:left="200"/>
              <w:jc w:val="center"/>
              <w:rPr>
                <w:rFonts w:ascii="Calibri" w:eastAsia="Times New Roman" w:hAnsi="Calibri" w:cs="Times New Roman"/>
                <w:color w:val="000000"/>
                <w:szCs w:val="22"/>
              </w:rPr>
            </w:pPr>
            <w:r>
              <w:rPr>
                <w:rFonts w:ascii="Calibri" w:hAnsi="Calibri"/>
                <w:color w:val="000000"/>
                <w:szCs w:val="22"/>
              </w:rPr>
              <w:t>3,</w:t>
            </w:r>
            <w:r w:rsidR="004159EF">
              <w:rPr>
                <w:rFonts w:ascii="Calibri" w:hAnsi="Calibri"/>
                <w:color w:val="000000"/>
                <w:szCs w:val="22"/>
              </w:rPr>
              <w:t>541</w:t>
            </w:r>
          </w:p>
        </w:tc>
        <w:tc>
          <w:tcPr>
            <w:tcW w:w="1710" w:type="dxa"/>
          </w:tcPr>
          <w:p w:rsidR="00EF382D" w:rsidRPr="00314B11"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314B11" w:rsidRDefault="00CA70F5" w:rsidP="00211346">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w:t>
            </w:r>
            <w:r w:rsidR="00211346">
              <w:rPr>
                <w:rFonts w:ascii="Calibri" w:hAnsi="Calibri"/>
                <w:color w:val="000000"/>
                <w:szCs w:val="22"/>
              </w:rPr>
              <w:t>81,053</w:t>
            </w:r>
          </w:p>
        </w:tc>
      </w:tr>
      <w:tr w:rsidR="00EF382D" w:rsidRPr="00314B11" w:rsidTr="004571D1">
        <w:tc>
          <w:tcPr>
            <w:tcW w:w="1404" w:type="dxa"/>
            <w:vMerge/>
          </w:tcPr>
          <w:p w:rsidR="00EF382D" w:rsidRPr="00314B11" w:rsidRDefault="00EF382D" w:rsidP="005E1FB8">
            <w:pPr>
              <w:jc w:val="center"/>
              <w:rPr>
                <w:rFonts w:ascii="Calibri" w:hAnsi="Calibri"/>
                <w:color w:val="000000"/>
                <w:szCs w:val="22"/>
              </w:rPr>
            </w:pPr>
          </w:p>
        </w:tc>
        <w:tc>
          <w:tcPr>
            <w:tcW w:w="2934" w:type="dxa"/>
          </w:tcPr>
          <w:p w:rsidR="00EF382D" w:rsidRPr="00314B11" w:rsidRDefault="00BA5009" w:rsidP="00267A89">
            <w:pPr>
              <w:tabs>
                <w:tab w:val="right" w:pos="9350"/>
              </w:tabs>
              <w:autoSpaceDE w:val="0"/>
              <w:autoSpaceDN w:val="0"/>
              <w:adjustRightInd w:val="0"/>
              <w:ind w:left="200"/>
              <w:jc w:val="center"/>
              <w:rPr>
                <w:rFonts w:ascii="Calibri" w:eastAsia="Times New Roman" w:hAnsi="Calibri" w:cs="Times New Roman"/>
                <w:color w:val="000000"/>
                <w:szCs w:val="22"/>
              </w:rPr>
            </w:pPr>
            <w:r w:rsidRPr="00314B11">
              <w:rPr>
                <w:rFonts w:ascii="Calibri" w:hAnsi="Calibri"/>
                <w:color w:val="000000"/>
                <w:szCs w:val="22"/>
              </w:rPr>
              <w:t xml:space="preserve">In-depth </w:t>
            </w:r>
            <w:r w:rsidR="00EF382D" w:rsidRPr="00314B11">
              <w:rPr>
                <w:rFonts w:ascii="Calibri" w:hAnsi="Calibri"/>
                <w:color w:val="000000"/>
                <w:szCs w:val="22"/>
              </w:rPr>
              <w:t xml:space="preserve">Surveys </w:t>
            </w:r>
            <w:r w:rsidRPr="00314B11">
              <w:rPr>
                <w:rFonts w:ascii="Calibri" w:hAnsi="Calibri"/>
                <w:color w:val="000000"/>
                <w:szCs w:val="22"/>
              </w:rPr>
              <w:t>(</w:t>
            </w:r>
            <w:r w:rsidR="00EF382D" w:rsidRPr="00314B11">
              <w:rPr>
                <w:rFonts w:ascii="Calibri" w:hAnsi="Calibri"/>
                <w:color w:val="000000"/>
                <w:szCs w:val="22"/>
              </w:rPr>
              <w:t>Online)</w:t>
            </w:r>
          </w:p>
        </w:tc>
        <w:tc>
          <w:tcPr>
            <w:tcW w:w="1800" w:type="dxa"/>
          </w:tcPr>
          <w:p w:rsidR="00EF382D" w:rsidRPr="00314B11" w:rsidRDefault="00981612" w:rsidP="004159EF">
            <w:pPr>
              <w:tabs>
                <w:tab w:val="right" w:pos="9350"/>
              </w:tabs>
              <w:autoSpaceDE w:val="0"/>
              <w:autoSpaceDN w:val="0"/>
              <w:adjustRightInd w:val="0"/>
              <w:ind w:left="200"/>
              <w:jc w:val="center"/>
              <w:rPr>
                <w:rFonts w:ascii="Calibri" w:eastAsia="Times New Roman" w:hAnsi="Calibri" w:cs="Times New Roman"/>
                <w:color w:val="000000"/>
                <w:szCs w:val="22"/>
              </w:rPr>
            </w:pPr>
            <w:r>
              <w:rPr>
                <w:rFonts w:ascii="Calibri" w:hAnsi="Calibri"/>
                <w:color w:val="000000"/>
                <w:szCs w:val="22"/>
              </w:rPr>
              <w:t>1,</w:t>
            </w:r>
            <w:r w:rsidR="004159EF">
              <w:rPr>
                <w:rFonts w:ascii="Calibri" w:hAnsi="Calibri"/>
                <w:color w:val="000000"/>
                <w:szCs w:val="22"/>
              </w:rPr>
              <w:t>500</w:t>
            </w:r>
          </w:p>
        </w:tc>
        <w:tc>
          <w:tcPr>
            <w:tcW w:w="1710" w:type="dxa"/>
          </w:tcPr>
          <w:p w:rsidR="00EF382D" w:rsidRPr="00314B11" w:rsidRDefault="00EF382D" w:rsidP="005E1FB8">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$22.89</w:t>
            </w:r>
          </w:p>
        </w:tc>
        <w:tc>
          <w:tcPr>
            <w:tcW w:w="1710" w:type="dxa"/>
          </w:tcPr>
          <w:p w:rsidR="00EF382D" w:rsidRPr="00314B11" w:rsidRDefault="00CA70F5" w:rsidP="00211346">
            <w:pPr>
              <w:tabs>
                <w:tab w:val="right" w:pos="9350"/>
              </w:tabs>
              <w:autoSpaceDE w:val="0"/>
              <w:autoSpaceDN w:val="0"/>
              <w:adjustRightInd w:val="0"/>
              <w:ind w:left="200"/>
              <w:jc w:val="center"/>
              <w:rPr>
                <w:rFonts w:ascii="Calibri" w:hAnsi="Calibri"/>
                <w:color w:val="000000"/>
                <w:szCs w:val="22"/>
              </w:rPr>
            </w:pPr>
            <w:r w:rsidRPr="00314B11">
              <w:rPr>
                <w:rFonts w:ascii="Calibri" w:hAnsi="Calibri"/>
                <w:color w:val="000000"/>
                <w:szCs w:val="22"/>
              </w:rPr>
              <w:t>$</w:t>
            </w:r>
            <w:r w:rsidR="00211346">
              <w:rPr>
                <w:rFonts w:ascii="Calibri" w:hAnsi="Calibri"/>
                <w:color w:val="000000"/>
                <w:szCs w:val="22"/>
              </w:rPr>
              <w:t>34,335</w:t>
            </w:r>
          </w:p>
        </w:tc>
      </w:tr>
      <w:tr w:rsidR="00CA70F5" w:rsidRPr="00314B11" w:rsidTr="004571D1">
        <w:tc>
          <w:tcPr>
            <w:tcW w:w="1404" w:type="dxa"/>
          </w:tcPr>
          <w:p w:rsidR="00CA70F5" w:rsidRPr="00314B11" w:rsidRDefault="00CA70F5" w:rsidP="005E1FB8">
            <w:pPr>
              <w:jc w:val="center"/>
              <w:rPr>
                <w:rFonts w:ascii="Calibri" w:hAnsi="Calibri"/>
                <w:color w:val="000000"/>
                <w:szCs w:val="22"/>
              </w:rPr>
            </w:pPr>
          </w:p>
        </w:tc>
        <w:tc>
          <w:tcPr>
            <w:tcW w:w="6444" w:type="dxa"/>
            <w:gridSpan w:val="3"/>
          </w:tcPr>
          <w:p w:rsidR="00CA70F5" w:rsidRPr="00314B11" w:rsidRDefault="00CA70F5" w:rsidP="00CA70F5">
            <w:pPr>
              <w:tabs>
                <w:tab w:val="right" w:pos="9350"/>
              </w:tabs>
              <w:autoSpaceDE w:val="0"/>
              <w:autoSpaceDN w:val="0"/>
              <w:adjustRightInd w:val="0"/>
              <w:ind w:left="200"/>
              <w:jc w:val="right"/>
              <w:rPr>
                <w:rFonts w:ascii="Calibri" w:hAnsi="Calibri"/>
                <w:b/>
                <w:color w:val="000000"/>
                <w:szCs w:val="22"/>
              </w:rPr>
            </w:pPr>
            <w:r w:rsidRPr="00314B11">
              <w:rPr>
                <w:rFonts w:ascii="Calibri" w:hAnsi="Calibri"/>
                <w:b/>
                <w:color w:val="000000"/>
                <w:szCs w:val="22"/>
              </w:rPr>
              <w:t>Total</w:t>
            </w:r>
          </w:p>
        </w:tc>
        <w:tc>
          <w:tcPr>
            <w:tcW w:w="1710" w:type="dxa"/>
          </w:tcPr>
          <w:p w:rsidR="00CA70F5" w:rsidRPr="00314B11" w:rsidRDefault="00CA70F5" w:rsidP="00211346">
            <w:pPr>
              <w:tabs>
                <w:tab w:val="right" w:pos="9350"/>
              </w:tabs>
              <w:autoSpaceDE w:val="0"/>
              <w:autoSpaceDN w:val="0"/>
              <w:adjustRightInd w:val="0"/>
              <w:ind w:left="200"/>
              <w:jc w:val="center"/>
              <w:rPr>
                <w:rFonts w:ascii="Calibri" w:hAnsi="Calibri"/>
                <w:b/>
                <w:color w:val="000000"/>
                <w:szCs w:val="22"/>
              </w:rPr>
            </w:pPr>
            <w:r w:rsidRPr="00314B11">
              <w:rPr>
                <w:rFonts w:ascii="Calibri" w:hAnsi="Calibri"/>
                <w:b/>
                <w:color w:val="000000"/>
                <w:szCs w:val="22"/>
              </w:rPr>
              <w:t>$</w:t>
            </w:r>
            <w:r w:rsidR="00211346">
              <w:rPr>
                <w:rFonts w:ascii="Calibri" w:hAnsi="Calibri"/>
                <w:b/>
                <w:color w:val="000000"/>
                <w:szCs w:val="22"/>
              </w:rPr>
              <w:t>165,221</w:t>
            </w:r>
          </w:p>
        </w:tc>
      </w:tr>
    </w:tbl>
    <w:p w:rsidR="00EF382D" w:rsidRPr="00314B11" w:rsidRDefault="00EF382D"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Cs w:val="24"/>
        </w:rPr>
      </w:pPr>
    </w:p>
    <w:p w:rsidR="00C3224E" w:rsidRPr="00314B11"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r w:rsidRPr="00314B11">
        <w:rPr>
          <w:rFonts w:asciiTheme="minorHAnsi" w:hAnsiTheme="minorHAnsi"/>
          <w:szCs w:val="24"/>
        </w:rPr>
        <w:t>Because the time required for responding to a survey or interview, and to participate in a focus group has a monetary value, this table estimates the total annual cost to the respondents for all activities and break</w:t>
      </w:r>
      <w:r w:rsidR="00C30F0B" w:rsidRPr="00314B11">
        <w:rPr>
          <w:rFonts w:asciiTheme="minorHAnsi" w:hAnsiTheme="minorHAnsi"/>
          <w:szCs w:val="24"/>
        </w:rPr>
        <w:t xml:space="preserve">s the total figure down by the </w:t>
      </w:r>
      <w:r w:rsidR="003B13E9" w:rsidRPr="00314B11">
        <w:rPr>
          <w:rFonts w:asciiTheme="minorHAnsi" w:hAnsiTheme="minorHAnsi"/>
          <w:szCs w:val="24"/>
        </w:rPr>
        <w:t xml:space="preserve">principal </w:t>
      </w:r>
      <w:r w:rsidRPr="00314B11">
        <w:rPr>
          <w:rFonts w:asciiTheme="minorHAnsi" w:hAnsiTheme="minorHAnsi"/>
          <w:szCs w:val="24"/>
        </w:rPr>
        <w:t xml:space="preserve">data collection strategies that may occur over a one year period.  </w:t>
      </w:r>
    </w:p>
    <w:p w:rsidR="00C3224E" w:rsidRPr="00314B11"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p>
    <w:p w:rsidR="00C3224E" w:rsidRPr="00EF7F85"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314B11">
        <w:rPr>
          <w:rFonts w:asciiTheme="minorHAnsi" w:hAnsiTheme="minorHAnsi"/>
          <w:szCs w:val="24"/>
        </w:rPr>
        <w:t xml:space="preserve">According to the U.S. Department of Labor (DOL) </w:t>
      </w:r>
      <w:r w:rsidRPr="00314B11">
        <w:rPr>
          <w:rFonts w:asciiTheme="minorHAnsi" w:hAnsiTheme="minorHAnsi" w:cs="Helvetica"/>
        </w:rPr>
        <w:t>Bureau of Labor Statistics</w:t>
      </w:r>
      <w:r w:rsidRPr="00314B11" w:rsidDel="00507454">
        <w:rPr>
          <w:rFonts w:asciiTheme="minorHAnsi" w:hAnsiTheme="minorHAnsi"/>
          <w:szCs w:val="24"/>
        </w:rPr>
        <w:t xml:space="preserve"> </w:t>
      </w:r>
      <w:r w:rsidRPr="00314B11">
        <w:rPr>
          <w:rFonts w:asciiTheme="minorHAnsi" w:hAnsiTheme="minorHAnsi"/>
          <w:szCs w:val="24"/>
        </w:rPr>
        <w:t xml:space="preserve">as of </w:t>
      </w:r>
      <w:r w:rsidRPr="00314B11">
        <w:rPr>
          <w:rFonts w:asciiTheme="minorHAnsi" w:hAnsiTheme="minorHAnsi" w:cs="Helvetica"/>
        </w:rPr>
        <w:t xml:space="preserve">March 2011 </w:t>
      </w:r>
      <w:r w:rsidRPr="00314B11">
        <w:rPr>
          <w:rFonts w:asciiTheme="minorHAnsi" w:hAnsiTheme="minorHAnsi"/>
          <w:szCs w:val="24"/>
        </w:rPr>
        <w:t xml:space="preserve">the </w:t>
      </w:r>
      <w:r w:rsidRPr="00314B11">
        <w:rPr>
          <w:rFonts w:asciiTheme="minorHAnsi" w:hAnsiTheme="minorHAnsi" w:cs="Arial"/>
        </w:rPr>
        <w:t xml:space="preserve">national </w:t>
      </w:r>
      <w:r w:rsidRPr="00314B11">
        <w:rPr>
          <w:rFonts w:asciiTheme="minorHAnsi" w:hAnsiTheme="minorHAnsi"/>
          <w:szCs w:val="24"/>
        </w:rPr>
        <w:t xml:space="preserve">average hourly wage is </w:t>
      </w:r>
      <w:r w:rsidRPr="00314B11">
        <w:rPr>
          <w:rFonts w:asciiTheme="minorHAnsi" w:hAnsiTheme="minorHAnsi" w:cs="Arial"/>
        </w:rPr>
        <w:t>$</w:t>
      </w:r>
      <w:r w:rsidRPr="00314B11">
        <w:rPr>
          <w:rFonts w:asciiTheme="minorHAnsi" w:hAnsiTheme="minorHAnsi" w:cs="Helvetica"/>
        </w:rPr>
        <w:t>22.89</w:t>
      </w:r>
      <w:r w:rsidRPr="00314B11">
        <w:rPr>
          <w:rFonts w:asciiTheme="minorHAnsi" w:hAnsiTheme="minorHAnsi"/>
          <w:szCs w:val="24"/>
        </w:rPr>
        <w:t xml:space="preserve">. Because of the scope of this generic clearance and the variety of the types of participants, this </w:t>
      </w:r>
      <w:r w:rsidRPr="00314B11">
        <w:rPr>
          <w:rFonts w:asciiTheme="minorHAnsi" w:hAnsiTheme="minorHAnsi" w:cs="Arial"/>
        </w:rPr>
        <w:t xml:space="preserve">national </w:t>
      </w:r>
      <w:r w:rsidRPr="00314B11">
        <w:rPr>
          <w:rFonts w:asciiTheme="minorHAnsi" w:hAnsiTheme="minorHAnsi"/>
          <w:szCs w:val="24"/>
        </w:rPr>
        <w:t>average hourly wage was utilized.  The total annualized burden cost is estimated at</w:t>
      </w:r>
      <w:r w:rsidR="003B13E9" w:rsidRPr="00314B11">
        <w:rPr>
          <w:rFonts w:asciiTheme="minorHAnsi" w:hAnsiTheme="minorHAnsi"/>
          <w:szCs w:val="24"/>
        </w:rPr>
        <w:t xml:space="preserve"> </w:t>
      </w:r>
      <w:r w:rsidR="003B13E9" w:rsidRPr="00314B11">
        <w:rPr>
          <w:rFonts w:ascii="Calibri" w:hAnsi="Calibri"/>
          <w:color w:val="000000"/>
          <w:szCs w:val="22"/>
        </w:rPr>
        <w:t>$</w:t>
      </w:r>
      <w:r w:rsidR="00211346">
        <w:rPr>
          <w:rFonts w:ascii="Calibri" w:hAnsi="Calibri"/>
          <w:color w:val="000000"/>
          <w:szCs w:val="22"/>
        </w:rPr>
        <w:t>165,221</w:t>
      </w:r>
      <w:r w:rsidR="005D4B6A" w:rsidRPr="00314B11">
        <w:rPr>
          <w:rFonts w:ascii="Calibri" w:hAnsi="Calibri"/>
          <w:color w:val="000000"/>
          <w:szCs w:val="22"/>
        </w:rPr>
        <w:t xml:space="preserve"> </w:t>
      </w:r>
      <w:r w:rsidRPr="00314B11">
        <w:rPr>
          <w:rFonts w:asciiTheme="minorHAnsi" w:hAnsiTheme="minorHAnsi"/>
          <w:szCs w:val="24"/>
        </w:rPr>
        <w:t>per year.</w:t>
      </w:r>
      <w:r w:rsidRPr="00507454">
        <w:rPr>
          <w:rFonts w:asciiTheme="minorHAnsi" w:hAnsiTheme="minorHAnsi"/>
          <w:szCs w:val="24"/>
        </w:rPr>
        <w:t xml:space="preserve"> </w:t>
      </w:r>
    </w:p>
    <w:p w:rsidR="00992FED" w:rsidRDefault="00992FE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992FED" w:rsidRDefault="00992FE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64E6F"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564E6F">
        <w:rPr>
          <w:rFonts w:ascii="Calibri" w:hAnsi="Calibri"/>
          <w:b/>
          <w:szCs w:val="24"/>
        </w:rPr>
        <w:t xml:space="preserve">A.13.       Estimate of </w:t>
      </w:r>
      <w:r w:rsidR="00EB4718">
        <w:rPr>
          <w:rFonts w:ascii="Calibri" w:hAnsi="Calibri"/>
          <w:b/>
          <w:szCs w:val="24"/>
        </w:rPr>
        <w:t xml:space="preserve">Other Total Annual Cost Burden to Respondents or Record Keepers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564E6F" w:rsidRDefault="005A14F4"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There are no additional costs to respondents associated with capital, startup or recordkeeping expenses</w:t>
      </w:r>
      <w:r w:rsidR="00B07102">
        <w:rPr>
          <w:rFonts w:ascii="Calibri" w:hAnsi="Calibri"/>
          <w:szCs w:val="24"/>
        </w:rPr>
        <w:t>.</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3A4B47"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5026E" w:rsidRPr="00314B11"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314B11">
        <w:rPr>
          <w:rFonts w:ascii="Calibri" w:hAnsi="Calibri"/>
          <w:b/>
          <w:szCs w:val="24"/>
        </w:rPr>
        <w:t>A.14.       Estimates of Annualized Cost to the Federal Government</w:t>
      </w:r>
    </w:p>
    <w:p w:rsidR="0055026E" w:rsidRPr="00314B11"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C4089" w:rsidRPr="00314B11" w:rsidRDefault="00233C55" w:rsidP="007E3203">
      <w:pPr>
        <w:rPr>
          <w:rFonts w:ascii="Calibri" w:hAnsi="Calibri"/>
          <w:szCs w:val="24"/>
        </w:rPr>
      </w:pPr>
      <w:r w:rsidRPr="00314B11">
        <w:rPr>
          <w:rFonts w:ascii="Calibri" w:hAnsi="Calibri"/>
        </w:rPr>
        <w:t xml:space="preserve">Approximately 25% of one </w:t>
      </w:r>
      <w:r w:rsidR="009D066D" w:rsidRPr="00314B11">
        <w:rPr>
          <w:rFonts w:ascii="Calibri" w:hAnsi="Calibri"/>
        </w:rPr>
        <w:t xml:space="preserve">full-time equivalent (FTE) </w:t>
      </w:r>
      <w:r w:rsidR="00B026AA" w:rsidRPr="00314B11">
        <w:rPr>
          <w:rFonts w:ascii="Calibri" w:hAnsi="Calibri"/>
        </w:rPr>
        <w:t>and 5% of one senior manager</w:t>
      </w:r>
      <w:r w:rsidR="009D066D" w:rsidRPr="00314B11">
        <w:rPr>
          <w:rFonts w:ascii="Calibri" w:hAnsi="Calibri"/>
        </w:rPr>
        <w:t xml:space="preserve"> will</w:t>
      </w:r>
      <w:r w:rsidRPr="00314B11">
        <w:rPr>
          <w:rFonts w:ascii="Calibri" w:hAnsi="Calibri"/>
        </w:rPr>
        <w:t xml:space="preserve"> be required to oversee this generic clearance and associated information collection requests. </w:t>
      </w:r>
      <w:r w:rsidR="009D066D" w:rsidRPr="00314B11">
        <w:rPr>
          <w:rFonts w:ascii="Calibri" w:hAnsi="Calibri"/>
        </w:rPr>
        <w:t xml:space="preserve">Additional responsibilities will include internal coordination of </w:t>
      </w:r>
      <w:r w:rsidR="009D066D" w:rsidRPr="00314B11">
        <w:rPr>
          <w:rFonts w:ascii="Calibri" w:hAnsi="Calibri"/>
          <w:szCs w:val="24"/>
        </w:rPr>
        <w:t>a specific Information Collection Request</w:t>
      </w:r>
      <w:r w:rsidR="00C115C1" w:rsidRPr="00314B11">
        <w:rPr>
          <w:rFonts w:ascii="Calibri" w:hAnsi="Calibri"/>
          <w:szCs w:val="24"/>
        </w:rPr>
        <w:t>s</w:t>
      </w:r>
      <w:r w:rsidR="009D066D" w:rsidRPr="00314B11">
        <w:rPr>
          <w:rFonts w:ascii="Calibri" w:hAnsi="Calibri"/>
          <w:szCs w:val="24"/>
        </w:rPr>
        <w:t xml:space="preserve"> and maintaining proper accounting of burden hours.  </w:t>
      </w:r>
      <w:r w:rsidR="005C4089" w:rsidRPr="00314B11">
        <w:rPr>
          <w:rFonts w:ascii="Calibri" w:hAnsi="Calibri"/>
          <w:szCs w:val="24"/>
        </w:rPr>
        <w:t>The total average annualized cost to the government for CDC oversight is $</w:t>
      </w:r>
      <w:r w:rsidR="00B9724E">
        <w:rPr>
          <w:rFonts w:ascii="Calibri" w:hAnsi="Calibri"/>
          <w:szCs w:val="24"/>
        </w:rPr>
        <w:t>33,90</w:t>
      </w:r>
      <w:r w:rsidR="009F166C">
        <w:rPr>
          <w:rFonts w:ascii="Calibri" w:hAnsi="Calibri"/>
          <w:szCs w:val="24"/>
        </w:rPr>
        <w:t>9</w:t>
      </w:r>
      <w:r w:rsidR="005C4089" w:rsidRPr="00314B11">
        <w:rPr>
          <w:rFonts w:ascii="Calibri" w:hAnsi="Calibri"/>
          <w:szCs w:val="24"/>
        </w:rPr>
        <w:t>.</w:t>
      </w:r>
    </w:p>
    <w:p w:rsidR="005C4089" w:rsidRPr="00314B11" w:rsidRDefault="005C4089" w:rsidP="007E3203">
      <w:pPr>
        <w:rPr>
          <w:rFonts w:ascii="Calibri" w:hAnsi="Calibri"/>
          <w:szCs w:val="24"/>
        </w:rPr>
      </w:pPr>
    </w:p>
    <w:p w:rsidR="0055026E" w:rsidRPr="00314B11" w:rsidRDefault="005C4089" w:rsidP="007E3203">
      <w:pPr>
        <w:rPr>
          <w:rFonts w:ascii="Calibri" w:hAnsi="Calibri"/>
          <w:szCs w:val="24"/>
        </w:rPr>
      </w:pPr>
      <w:r w:rsidRPr="00314B11">
        <w:rPr>
          <w:rFonts w:ascii="Calibri" w:hAnsi="Calibri"/>
          <w:szCs w:val="24"/>
        </w:rPr>
        <w:t xml:space="preserve">The majority of data collections will be conducted by contractors on CDC’s behalf. </w:t>
      </w:r>
      <w:r w:rsidR="00233C55" w:rsidRPr="00314B11">
        <w:rPr>
          <w:rFonts w:ascii="Calibri" w:hAnsi="Calibri"/>
        </w:rPr>
        <w:t xml:space="preserve">The costs of each information collection activity will be itemized in the project-specific request submitted for approval under this generic clearance. </w:t>
      </w:r>
      <w:r w:rsidR="00B026AA" w:rsidRPr="00314B11">
        <w:rPr>
          <w:rFonts w:ascii="Calibri" w:hAnsi="Calibri"/>
        </w:rPr>
        <w:t xml:space="preserve">  </w:t>
      </w:r>
    </w:p>
    <w:p w:rsidR="00EB4718" w:rsidRPr="00314B11" w:rsidRDefault="00EB4718" w:rsidP="00EB4718">
      <w:pPr>
        <w:rPr>
          <w:rFonts w:asciiTheme="minorHAnsi" w:hAnsiTheme="minorHAnsi"/>
          <w:szCs w:val="24"/>
        </w:rPr>
      </w:pPr>
    </w:p>
    <w:p w:rsidR="0055026E" w:rsidRPr="00314B11"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tbl>
      <w:tblPr>
        <w:tblStyle w:val="TableGrid"/>
        <w:tblW w:w="0" w:type="auto"/>
        <w:tblLook w:val="04A0" w:firstRow="1" w:lastRow="0" w:firstColumn="1" w:lastColumn="0" w:noHBand="0" w:noVBand="1"/>
      </w:tblPr>
      <w:tblGrid>
        <w:gridCol w:w="2448"/>
        <w:gridCol w:w="1980"/>
        <w:gridCol w:w="2610"/>
        <w:gridCol w:w="1206"/>
      </w:tblGrid>
      <w:tr w:rsidR="000756DD" w:rsidRPr="00314B11" w:rsidTr="004571D1">
        <w:tc>
          <w:tcPr>
            <w:tcW w:w="2448"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sidRPr="00314B11">
              <w:rPr>
                <w:rFonts w:ascii="Calibri" w:hAnsi="Calibri"/>
                <w:b/>
                <w:szCs w:val="24"/>
              </w:rPr>
              <w:t>Government Personnel</w:t>
            </w:r>
          </w:p>
        </w:tc>
        <w:tc>
          <w:tcPr>
            <w:tcW w:w="1980"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sidRPr="00314B11">
              <w:rPr>
                <w:rFonts w:ascii="Calibri" w:hAnsi="Calibri"/>
                <w:b/>
                <w:szCs w:val="24"/>
              </w:rPr>
              <w:t>Time Commitment</w:t>
            </w:r>
          </w:p>
        </w:tc>
        <w:tc>
          <w:tcPr>
            <w:tcW w:w="2610"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rsidRPr="00314B11">
              <w:rPr>
                <w:rFonts w:ascii="Calibri" w:hAnsi="Calibri"/>
                <w:b/>
                <w:szCs w:val="24"/>
              </w:rPr>
              <w:t>Average Annual Salary</w:t>
            </w:r>
          </w:p>
        </w:tc>
        <w:tc>
          <w:tcPr>
            <w:tcW w:w="990" w:type="dxa"/>
          </w:tcPr>
          <w:p w:rsidR="000756DD" w:rsidRPr="0027289E"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b/>
                <w:szCs w:val="24"/>
              </w:rPr>
            </w:pPr>
            <w:r w:rsidRPr="00314B11">
              <w:rPr>
                <w:rFonts w:ascii="Calibri" w:hAnsi="Calibri"/>
                <w:b/>
                <w:szCs w:val="24"/>
              </w:rPr>
              <w:t>Total</w:t>
            </w:r>
          </w:p>
        </w:tc>
      </w:tr>
      <w:tr w:rsidR="000756DD" w:rsidRPr="00314B11" w:rsidTr="004571D1">
        <w:tc>
          <w:tcPr>
            <w:tcW w:w="2448" w:type="dxa"/>
          </w:tcPr>
          <w:p w:rsidR="000756DD" w:rsidRPr="0027289E" w:rsidRDefault="000756DD" w:rsidP="0021134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Cs w:val="24"/>
              </w:rPr>
            </w:pPr>
            <w:r w:rsidRPr="00314B11">
              <w:rPr>
                <w:rFonts w:ascii="Calibri" w:hAnsi="Calibri"/>
                <w:szCs w:val="24"/>
              </w:rPr>
              <w:t>GS-</w:t>
            </w:r>
            <w:r w:rsidR="00211346" w:rsidRPr="00314B11">
              <w:rPr>
                <w:rFonts w:ascii="Calibri" w:hAnsi="Calibri"/>
                <w:szCs w:val="24"/>
              </w:rPr>
              <w:t>1</w:t>
            </w:r>
            <w:r w:rsidR="00211346">
              <w:rPr>
                <w:rFonts w:ascii="Calibri" w:hAnsi="Calibri"/>
                <w:szCs w:val="24"/>
              </w:rPr>
              <w:t>3</w:t>
            </w:r>
          </w:p>
        </w:tc>
        <w:tc>
          <w:tcPr>
            <w:tcW w:w="198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25%</w:t>
            </w:r>
          </w:p>
        </w:tc>
        <w:tc>
          <w:tcPr>
            <w:tcW w:w="2610" w:type="dxa"/>
          </w:tcPr>
          <w:p w:rsidR="000756DD" w:rsidRPr="0027289E" w:rsidRDefault="000756DD" w:rsidP="009816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w:t>
            </w:r>
            <w:r w:rsidR="00981612">
              <w:rPr>
                <w:rFonts w:ascii="Calibri" w:hAnsi="Calibri"/>
                <w:szCs w:val="24"/>
              </w:rPr>
              <w:t>108</w:t>
            </w:r>
            <w:r w:rsidR="00B9724E">
              <w:rPr>
                <w:rFonts w:ascii="Calibri" w:hAnsi="Calibri"/>
                <w:szCs w:val="24"/>
              </w:rPr>
              <w:t>,</w:t>
            </w:r>
            <w:r w:rsidR="00981612">
              <w:rPr>
                <w:rFonts w:ascii="Calibri" w:hAnsi="Calibri"/>
                <w:szCs w:val="24"/>
              </w:rPr>
              <w:t>299</w:t>
            </w:r>
          </w:p>
        </w:tc>
        <w:tc>
          <w:tcPr>
            <w:tcW w:w="990" w:type="dxa"/>
          </w:tcPr>
          <w:p w:rsidR="000756DD" w:rsidRPr="0027289E" w:rsidRDefault="000756DD" w:rsidP="009816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Calibri" w:hAnsi="Calibri"/>
                <w:szCs w:val="24"/>
              </w:rPr>
            </w:pPr>
            <w:r w:rsidRPr="00314B11">
              <w:rPr>
                <w:rFonts w:ascii="Calibri" w:hAnsi="Calibri"/>
                <w:szCs w:val="24"/>
              </w:rPr>
              <w:t>$</w:t>
            </w:r>
            <w:r w:rsidR="00981612">
              <w:rPr>
                <w:rFonts w:ascii="Calibri" w:hAnsi="Calibri"/>
                <w:szCs w:val="24"/>
              </w:rPr>
              <w:t>27</w:t>
            </w:r>
            <w:r w:rsidR="008E7671">
              <w:rPr>
                <w:rFonts w:ascii="Calibri" w:hAnsi="Calibri"/>
                <w:szCs w:val="24"/>
              </w:rPr>
              <w:t>,07</w:t>
            </w:r>
            <w:r w:rsidR="009F166C">
              <w:rPr>
                <w:rFonts w:ascii="Calibri" w:hAnsi="Calibri"/>
                <w:szCs w:val="24"/>
              </w:rPr>
              <w:t>5</w:t>
            </w:r>
          </w:p>
        </w:tc>
      </w:tr>
      <w:tr w:rsidR="000756DD" w:rsidRPr="00314B11" w:rsidTr="004571D1">
        <w:tc>
          <w:tcPr>
            <w:tcW w:w="2448" w:type="dxa"/>
          </w:tcPr>
          <w:p w:rsidR="000756DD" w:rsidRPr="0027289E" w:rsidRDefault="000756DD" w:rsidP="00086DE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Calibri" w:hAnsi="Calibri"/>
                <w:szCs w:val="24"/>
              </w:rPr>
            </w:pPr>
            <w:r w:rsidRPr="00314B11">
              <w:rPr>
                <w:rFonts w:ascii="Calibri" w:hAnsi="Calibri"/>
                <w:szCs w:val="24"/>
              </w:rPr>
              <w:t>GS-15</w:t>
            </w:r>
          </w:p>
        </w:tc>
        <w:tc>
          <w:tcPr>
            <w:tcW w:w="198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5%</w:t>
            </w:r>
          </w:p>
        </w:tc>
        <w:tc>
          <w:tcPr>
            <w:tcW w:w="261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szCs w:val="24"/>
              </w:rPr>
            </w:pPr>
            <w:r w:rsidRPr="00314B11">
              <w:rPr>
                <w:rFonts w:ascii="Calibri" w:hAnsi="Calibri"/>
                <w:szCs w:val="24"/>
              </w:rPr>
              <w:t>$136,674</w:t>
            </w:r>
          </w:p>
        </w:tc>
        <w:tc>
          <w:tcPr>
            <w:tcW w:w="990" w:type="dxa"/>
          </w:tcPr>
          <w:p w:rsidR="000756DD" w:rsidRPr="0027289E"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Calibri" w:hAnsi="Calibri"/>
                <w:szCs w:val="24"/>
              </w:rPr>
            </w:pPr>
            <w:r w:rsidRPr="00314B11">
              <w:rPr>
                <w:rFonts w:ascii="Calibri" w:hAnsi="Calibri"/>
                <w:szCs w:val="24"/>
              </w:rPr>
              <w:t>$6,834</w:t>
            </w:r>
          </w:p>
        </w:tc>
      </w:tr>
      <w:tr w:rsidR="00C115C1" w:rsidTr="004571D1">
        <w:tc>
          <w:tcPr>
            <w:tcW w:w="7038" w:type="dxa"/>
            <w:gridSpan w:val="3"/>
          </w:tcPr>
          <w:p w:rsidR="00EF382D" w:rsidRPr="0027289E" w:rsidRDefault="00EE36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Calibri" w:hAnsi="Calibri"/>
                <w:b/>
                <w:szCs w:val="24"/>
              </w:rPr>
            </w:pPr>
            <w:r w:rsidRPr="00314B11">
              <w:rPr>
                <w:rFonts w:ascii="Calibri" w:hAnsi="Calibri"/>
                <w:b/>
                <w:szCs w:val="24"/>
              </w:rPr>
              <w:t>Total</w:t>
            </w:r>
          </w:p>
        </w:tc>
        <w:tc>
          <w:tcPr>
            <w:tcW w:w="990" w:type="dxa"/>
          </w:tcPr>
          <w:p w:rsidR="00C115C1" w:rsidRDefault="00C115C1" w:rsidP="00B9724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szCs w:val="24"/>
              </w:rPr>
            </w:pPr>
            <w:r w:rsidRPr="00314B11">
              <w:rPr>
                <w:rFonts w:ascii="Calibri" w:hAnsi="Calibri"/>
                <w:szCs w:val="24"/>
              </w:rPr>
              <w:t>$</w:t>
            </w:r>
            <w:r w:rsidR="00B9724E">
              <w:rPr>
                <w:rFonts w:ascii="Calibri" w:hAnsi="Calibri"/>
                <w:szCs w:val="24"/>
              </w:rPr>
              <w:t>33,90</w:t>
            </w:r>
            <w:r w:rsidR="009F166C">
              <w:rPr>
                <w:rFonts w:ascii="Calibri" w:hAnsi="Calibri"/>
                <w:szCs w:val="24"/>
              </w:rPr>
              <w:t>9</w:t>
            </w:r>
          </w:p>
        </w:tc>
      </w:tr>
    </w:tbl>
    <w:p w:rsidR="00B026AA" w:rsidRDefault="000756D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ab/>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E609D5"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r w:rsidRPr="00E609D5">
        <w:rPr>
          <w:rFonts w:ascii="Calibri" w:hAnsi="Calibri"/>
          <w:b/>
          <w:szCs w:val="24"/>
        </w:rPr>
        <w:t>A.15.       Explanation for Program Changes or Adjustments</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rPr>
      </w:pPr>
    </w:p>
    <w:p w:rsidR="004B2825" w:rsidRDefault="0014752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T</w:t>
      </w:r>
      <w:r w:rsidRPr="00D507C8">
        <w:rPr>
          <w:rFonts w:asciiTheme="minorHAnsi" w:hAnsiTheme="minorHAnsi" w:cs="Courier New"/>
          <w:szCs w:val="24"/>
        </w:rPr>
        <w:t>h</w:t>
      </w:r>
      <w:r>
        <w:rPr>
          <w:rFonts w:asciiTheme="minorHAnsi" w:hAnsiTheme="minorHAnsi" w:cs="Courier New"/>
          <w:szCs w:val="24"/>
        </w:rPr>
        <w:t>e generic MTTCA clearance</w:t>
      </w:r>
      <w:r w:rsidRPr="00D507C8">
        <w:rPr>
          <w:rFonts w:asciiTheme="minorHAnsi" w:hAnsiTheme="minorHAnsi" w:cs="Courier New"/>
          <w:szCs w:val="24"/>
        </w:rPr>
        <w:t xml:space="preserve"> was initially approved with the following estimates: 5,775 annualized burden hours and 14,974 annualized responses.  The initial estimates were based on the number of respondents who were likely to participate in information collection activities such as focus groups, interviews, and surveys.  The initial estimates did not account for specific </w:t>
      </w:r>
      <w:r w:rsidRPr="00D507C8">
        <w:rPr>
          <w:rFonts w:asciiTheme="minorHAnsi" w:hAnsiTheme="minorHAnsi" w:cs="Courier New"/>
          <w:szCs w:val="24"/>
        </w:rPr>
        <w:lastRenderedPageBreak/>
        <w:t xml:space="preserve">screening activities that are necessary to identify respondents from key target audiences.  </w:t>
      </w:r>
      <w:r>
        <w:rPr>
          <w:rFonts w:asciiTheme="minorHAnsi" w:hAnsiTheme="minorHAnsi" w:cs="Courier New"/>
          <w:szCs w:val="24"/>
        </w:rPr>
        <w:t xml:space="preserve">In addition, GenICs were configured in a way that overestimated the number of discrete respondents (for example, an individual who participated in screening, followed by participation in an interview, was counted as two responses instead of one respondent).  </w:t>
      </w:r>
      <w:r w:rsidRPr="00D507C8">
        <w:rPr>
          <w:rFonts w:asciiTheme="minorHAnsi" w:hAnsiTheme="minorHAnsi" w:cs="Courier New"/>
          <w:szCs w:val="24"/>
        </w:rPr>
        <w:t>As a result, the initial MTTCA clearance underestimated the total number of respon</w:t>
      </w:r>
      <w:r>
        <w:rPr>
          <w:rFonts w:asciiTheme="minorHAnsi" w:hAnsiTheme="minorHAnsi" w:cs="Courier New"/>
          <w:szCs w:val="24"/>
        </w:rPr>
        <w:t>se</w:t>
      </w:r>
      <w:r w:rsidRPr="00D507C8">
        <w:rPr>
          <w:rFonts w:asciiTheme="minorHAnsi" w:hAnsiTheme="minorHAnsi" w:cs="Courier New"/>
          <w:szCs w:val="24"/>
        </w:rPr>
        <w:t xml:space="preserve">s </w:t>
      </w:r>
      <w:r>
        <w:rPr>
          <w:rFonts w:asciiTheme="minorHAnsi" w:hAnsiTheme="minorHAnsi" w:cs="Courier New"/>
          <w:szCs w:val="24"/>
        </w:rPr>
        <w:t>associated with</w:t>
      </w:r>
      <w:r w:rsidRPr="00D507C8">
        <w:rPr>
          <w:rFonts w:asciiTheme="minorHAnsi" w:hAnsiTheme="minorHAnsi" w:cs="Courier New"/>
          <w:szCs w:val="24"/>
        </w:rPr>
        <w:t xml:space="preserve"> information collection. The planned revision will adjust for screening and recruitment by allocating 20,000 additional respon</w:t>
      </w:r>
      <w:r>
        <w:rPr>
          <w:rFonts w:asciiTheme="minorHAnsi" w:hAnsiTheme="minorHAnsi" w:cs="Courier New"/>
          <w:szCs w:val="24"/>
        </w:rPr>
        <w:t>se</w:t>
      </w:r>
      <w:r w:rsidRPr="00D507C8">
        <w:rPr>
          <w:rFonts w:asciiTheme="minorHAnsi" w:hAnsiTheme="minorHAnsi" w:cs="Courier New"/>
          <w:szCs w:val="24"/>
        </w:rPr>
        <w:t>s</w:t>
      </w:r>
      <w:r w:rsidR="00C10E8B">
        <w:rPr>
          <w:rFonts w:asciiTheme="minorHAnsi" w:hAnsiTheme="minorHAnsi" w:cs="Courier New"/>
          <w:szCs w:val="24"/>
        </w:rPr>
        <w:t xml:space="preserve"> to the pool of annualized responses</w:t>
      </w:r>
      <w:r w:rsidRPr="00D507C8">
        <w:rPr>
          <w:rFonts w:asciiTheme="minorHAnsi" w:hAnsiTheme="minorHAnsi" w:cs="Courier New"/>
          <w:szCs w:val="24"/>
        </w:rPr>
        <w:t>, and 667 additional burden hours</w:t>
      </w:r>
      <w:r w:rsidR="0064037A">
        <w:rPr>
          <w:rFonts w:asciiTheme="minorHAnsi" w:hAnsiTheme="minorHAnsi" w:cs="Courier New"/>
          <w:szCs w:val="24"/>
        </w:rPr>
        <w:t xml:space="preserve"> for screening</w:t>
      </w:r>
      <w:r w:rsidRPr="00D507C8">
        <w:rPr>
          <w:rFonts w:asciiTheme="minorHAnsi" w:hAnsiTheme="minorHAnsi" w:cs="Courier New"/>
          <w:szCs w:val="24"/>
        </w:rPr>
        <w:t>.</w:t>
      </w:r>
      <w:r w:rsidR="005A7F35">
        <w:rPr>
          <w:rFonts w:asciiTheme="minorHAnsi" w:hAnsiTheme="minorHAnsi" w:cs="Courier New"/>
          <w:szCs w:val="24"/>
        </w:rPr>
        <w:t xml:space="preserve"> </w:t>
      </w:r>
      <w:r w:rsidR="000D6942">
        <w:rPr>
          <w:rFonts w:asciiTheme="minorHAnsi" w:hAnsiTheme="minorHAnsi" w:cs="Courier New"/>
          <w:szCs w:val="24"/>
        </w:rPr>
        <w:t>To accommodate both planned activities and potential new initiatives or collaborations, w</w:t>
      </w:r>
      <w:r w:rsidR="00211346">
        <w:rPr>
          <w:rFonts w:asciiTheme="minorHAnsi" w:hAnsiTheme="minorHAnsi" w:cs="Courier New"/>
          <w:szCs w:val="24"/>
        </w:rPr>
        <w:t xml:space="preserve">e are also requesting </w:t>
      </w:r>
      <w:r w:rsidR="004B2825">
        <w:rPr>
          <w:rFonts w:asciiTheme="minorHAnsi" w:hAnsiTheme="minorHAnsi" w:cs="Courier New"/>
          <w:szCs w:val="24"/>
        </w:rPr>
        <w:t>modest</w:t>
      </w:r>
      <w:r w:rsidR="00211346">
        <w:rPr>
          <w:rFonts w:asciiTheme="minorHAnsi" w:hAnsiTheme="minorHAnsi" w:cs="Courier New"/>
          <w:szCs w:val="24"/>
        </w:rPr>
        <w:t xml:space="preserve"> increases in the number of responses associated with short, medium and in-depth surveys.</w:t>
      </w:r>
      <w:r w:rsidR="005A7F35">
        <w:rPr>
          <w:rFonts w:asciiTheme="minorHAnsi" w:hAnsiTheme="minorHAnsi" w:cs="Courier New"/>
          <w:szCs w:val="24"/>
        </w:rPr>
        <w:t xml:space="preserve"> </w:t>
      </w:r>
      <w:r w:rsidR="004859A4">
        <w:rPr>
          <w:rFonts w:asciiTheme="minorHAnsi" w:hAnsiTheme="minorHAnsi" w:cs="Courier New"/>
          <w:szCs w:val="24"/>
        </w:rPr>
        <w:t>The increases in respondents and burden hours are summarized below.</w:t>
      </w:r>
    </w:p>
    <w:p w:rsidR="004859A4" w:rsidRDefault="004859A4"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tbl>
      <w:tblPr>
        <w:tblStyle w:val="TableGrid"/>
        <w:tblW w:w="0" w:type="auto"/>
        <w:tblLayout w:type="fixed"/>
        <w:tblLook w:val="04A0" w:firstRow="1" w:lastRow="0" w:firstColumn="1" w:lastColumn="0" w:noHBand="0" w:noVBand="1"/>
      </w:tblPr>
      <w:tblGrid>
        <w:gridCol w:w="1638"/>
        <w:gridCol w:w="1530"/>
        <w:gridCol w:w="1096"/>
        <w:gridCol w:w="1514"/>
        <w:gridCol w:w="1080"/>
        <w:gridCol w:w="1530"/>
        <w:gridCol w:w="1188"/>
      </w:tblGrid>
      <w:tr w:rsidR="00C71BA3" w:rsidTr="00473A51">
        <w:tc>
          <w:tcPr>
            <w:tcW w:w="1638" w:type="dxa"/>
          </w:tcPr>
          <w:p w:rsidR="00C71BA3" w:rsidRDefault="00C71BA3"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tc>
        <w:tc>
          <w:tcPr>
            <w:tcW w:w="2626" w:type="dxa"/>
            <w:gridSpan w:val="2"/>
            <w:tcBorders>
              <w:right w:val="single" w:sz="12" w:space="0" w:color="auto"/>
            </w:tcBorders>
          </w:tcPr>
          <w:p w:rsidR="00C71BA3" w:rsidRDefault="00C71BA3"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Original Approval</w:t>
            </w:r>
          </w:p>
        </w:tc>
        <w:tc>
          <w:tcPr>
            <w:tcW w:w="5312" w:type="dxa"/>
            <w:gridSpan w:val="4"/>
            <w:tcBorders>
              <w:left w:val="single" w:sz="12" w:space="0" w:color="auto"/>
            </w:tcBorders>
          </w:tcPr>
          <w:p w:rsidR="00C71BA3" w:rsidRDefault="00C71BA3"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Revision</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Data Collection Method</w:t>
            </w:r>
          </w:p>
        </w:tc>
        <w:tc>
          <w:tcPr>
            <w:tcW w:w="1530"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Respondents</w:t>
            </w:r>
          </w:p>
        </w:tc>
        <w:tc>
          <w:tcPr>
            <w:tcW w:w="1096" w:type="dxa"/>
            <w:tcBorders>
              <w:right w:val="single" w:sz="12" w:space="0" w:color="auto"/>
            </w:tcBorders>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Burden Hours</w:t>
            </w:r>
          </w:p>
        </w:tc>
        <w:tc>
          <w:tcPr>
            <w:tcW w:w="1514" w:type="dxa"/>
            <w:tcBorders>
              <w:left w:val="single" w:sz="12" w:space="0" w:color="auto"/>
            </w:tcBorders>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Respondents</w:t>
            </w:r>
          </w:p>
        </w:tc>
        <w:tc>
          <w:tcPr>
            <w:tcW w:w="1080"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Burden Hours</w:t>
            </w:r>
          </w:p>
        </w:tc>
        <w:tc>
          <w:tcPr>
            <w:tcW w:w="1530" w:type="dxa"/>
          </w:tcPr>
          <w:p w:rsidR="00BB63EE" w:rsidRDefault="00F675F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Increase</w:t>
            </w:r>
            <w:r w:rsidR="00BB63EE">
              <w:rPr>
                <w:rFonts w:asciiTheme="minorHAnsi" w:hAnsiTheme="minorHAnsi" w:cs="Courier New"/>
                <w:szCs w:val="24"/>
              </w:rPr>
              <w:t xml:space="preserve"> in Respondents</w:t>
            </w:r>
          </w:p>
        </w:tc>
        <w:tc>
          <w:tcPr>
            <w:tcW w:w="1188" w:type="dxa"/>
          </w:tcPr>
          <w:p w:rsidR="00BB63EE" w:rsidRDefault="00F675F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Increase</w:t>
            </w:r>
            <w:r w:rsidR="00BB63EE">
              <w:rPr>
                <w:rFonts w:asciiTheme="minorHAnsi" w:hAnsiTheme="minorHAnsi" w:cs="Courier New"/>
                <w:szCs w:val="24"/>
              </w:rPr>
              <w:t xml:space="preserve"> in </w:t>
            </w:r>
            <w:r w:rsidR="00C71BA3">
              <w:rPr>
                <w:rFonts w:asciiTheme="minorHAnsi" w:hAnsiTheme="minorHAnsi" w:cs="Courier New"/>
                <w:szCs w:val="24"/>
              </w:rPr>
              <w:t xml:space="preserve">Burden </w:t>
            </w:r>
            <w:r w:rsidR="00BB63EE">
              <w:rPr>
                <w:rFonts w:asciiTheme="minorHAnsi" w:hAnsiTheme="minorHAnsi" w:cs="Courier New"/>
                <w:szCs w:val="24"/>
              </w:rPr>
              <w:t>Hours</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Screening and Recruitment</w:t>
            </w:r>
          </w:p>
        </w:tc>
        <w:tc>
          <w:tcPr>
            <w:tcW w:w="153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096" w:type="dxa"/>
            <w:tcBorders>
              <w:righ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514" w:type="dxa"/>
            <w:tcBorders>
              <w:lef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20,000</w:t>
            </w:r>
          </w:p>
        </w:tc>
        <w:tc>
          <w:tcPr>
            <w:tcW w:w="108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667</w:t>
            </w:r>
          </w:p>
        </w:tc>
        <w:tc>
          <w:tcPr>
            <w:tcW w:w="1530" w:type="dxa"/>
          </w:tcPr>
          <w:p w:rsidR="00BB63EE" w:rsidRDefault="002A431D"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20,000</w:t>
            </w:r>
          </w:p>
        </w:tc>
        <w:tc>
          <w:tcPr>
            <w:tcW w:w="1188"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667</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In-depth Interviews</w:t>
            </w:r>
          </w:p>
        </w:tc>
        <w:tc>
          <w:tcPr>
            <w:tcW w:w="153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67</w:t>
            </w:r>
          </w:p>
        </w:tc>
        <w:tc>
          <w:tcPr>
            <w:tcW w:w="1096" w:type="dxa"/>
            <w:tcBorders>
              <w:righ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67</w:t>
            </w:r>
          </w:p>
        </w:tc>
        <w:tc>
          <w:tcPr>
            <w:tcW w:w="1514" w:type="dxa"/>
            <w:tcBorders>
              <w:lef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67</w:t>
            </w:r>
          </w:p>
        </w:tc>
        <w:tc>
          <w:tcPr>
            <w:tcW w:w="108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67</w:t>
            </w:r>
          </w:p>
        </w:tc>
        <w:tc>
          <w:tcPr>
            <w:tcW w:w="1530" w:type="dxa"/>
          </w:tcPr>
          <w:p w:rsidR="00BB63EE" w:rsidRDefault="00F675FD"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188"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Focus Groups (In Person)</w:t>
            </w:r>
          </w:p>
        </w:tc>
        <w:tc>
          <w:tcPr>
            <w:tcW w:w="153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160</w:t>
            </w:r>
          </w:p>
        </w:tc>
        <w:tc>
          <w:tcPr>
            <w:tcW w:w="1096" w:type="dxa"/>
            <w:tcBorders>
              <w:righ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240</w:t>
            </w:r>
          </w:p>
        </w:tc>
        <w:tc>
          <w:tcPr>
            <w:tcW w:w="1514" w:type="dxa"/>
            <w:tcBorders>
              <w:lef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160</w:t>
            </w:r>
          </w:p>
        </w:tc>
        <w:tc>
          <w:tcPr>
            <w:tcW w:w="108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240</w:t>
            </w:r>
          </w:p>
        </w:tc>
        <w:tc>
          <w:tcPr>
            <w:tcW w:w="1530" w:type="dxa"/>
          </w:tcPr>
          <w:p w:rsidR="00BB63EE" w:rsidRDefault="00F675FD"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188"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Focus Groups (Online)</w:t>
            </w:r>
          </w:p>
        </w:tc>
        <w:tc>
          <w:tcPr>
            <w:tcW w:w="153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096" w:type="dxa"/>
            <w:tcBorders>
              <w:righ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514" w:type="dxa"/>
            <w:tcBorders>
              <w:lef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08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530" w:type="dxa"/>
          </w:tcPr>
          <w:p w:rsidR="00BB63EE" w:rsidRDefault="00F675FD"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188"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Short Surveys</w:t>
            </w:r>
          </w:p>
        </w:tc>
        <w:tc>
          <w:tcPr>
            <w:tcW w:w="153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6,001</w:t>
            </w:r>
          </w:p>
        </w:tc>
        <w:tc>
          <w:tcPr>
            <w:tcW w:w="1096" w:type="dxa"/>
            <w:tcBorders>
              <w:righ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1,000</w:t>
            </w:r>
          </w:p>
        </w:tc>
        <w:tc>
          <w:tcPr>
            <w:tcW w:w="1514" w:type="dxa"/>
            <w:tcBorders>
              <w:lef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6,500</w:t>
            </w:r>
          </w:p>
        </w:tc>
        <w:tc>
          <w:tcPr>
            <w:tcW w:w="108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1,083</w:t>
            </w:r>
          </w:p>
        </w:tc>
        <w:tc>
          <w:tcPr>
            <w:tcW w:w="1530" w:type="dxa"/>
          </w:tcPr>
          <w:p w:rsidR="00BB63EE" w:rsidRDefault="00561EB2"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49</w:t>
            </w:r>
            <w:r w:rsidR="00F675FD">
              <w:rPr>
                <w:rFonts w:asciiTheme="minorHAnsi" w:hAnsiTheme="minorHAnsi" w:cs="Courier New"/>
                <w:szCs w:val="24"/>
              </w:rPr>
              <w:t>9</w:t>
            </w:r>
          </w:p>
        </w:tc>
        <w:tc>
          <w:tcPr>
            <w:tcW w:w="1188"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8</w:t>
            </w:r>
            <w:r w:rsidR="0014018E">
              <w:rPr>
                <w:rFonts w:asciiTheme="minorHAnsi" w:hAnsiTheme="minorHAnsi" w:cs="Courier New"/>
                <w:szCs w:val="24"/>
              </w:rPr>
              <w:t>3</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Medium Surveys</w:t>
            </w:r>
          </w:p>
        </w:tc>
        <w:tc>
          <w:tcPr>
            <w:tcW w:w="153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7,334</w:t>
            </w:r>
          </w:p>
        </w:tc>
        <w:tc>
          <w:tcPr>
            <w:tcW w:w="1096" w:type="dxa"/>
            <w:tcBorders>
              <w:righ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3,056</w:t>
            </w:r>
          </w:p>
        </w:tc>
        <w:tc>
          <w:tcPr>
            <w:tcW w:w="1514" w:type="dxa"/>
            <w:tcBorders>
              <w:lef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8,500</w:t>
            </w:r>
          </w:p>
        </w:tc>
        <w:tc>
          <w:tcPr>
            <w:tcW w:w="108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3,542</w:t>
            </w:r>
          </w:p>
        </w:tc>
        <w:tc>
          <w:tcPr>
            <w:tcW w:w="1530" w:type="dxa"/>
          </w:tcPr>
          <w:p w:rsidR="00BB63EE" w:rsidRDefault="00834184"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1,1</w:t>
            </w:r>
            <w:r w:rsidR="006B523B">
              <w:rPr>
                <w:rFonts w:asciiTheme="minorHAnsi" w:hAnsiTheme="minorHAnsi" w:cs="Courier New"/>
                <w:szCs w:val="24"/>
              </w:rPr>
              <w:t>6</w:t>
            </w:r>
            <w:r>
              <w:rPr>
                <w:rFonts w:asciiTheme="minorHAnsi" w:hAnsiTheme="minorHAnsi" w:cs="Courier New"/>
                <w:szCs w:val="24"/>
              </w:rPr>
              <w:t>6</w:t>
            </w:r>
          </w:p>
        </w:tc>
        <w:tc>
          <w:tcPr>
            <w:tcW w:w="1188"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486</w:t>
            </w:r>
          </w:p>
        </w:tc>
      </w:tr>
      <w:tr w:rsidR="002A431D" w:rsidTr="00473A51">
        <w:tc>
          <w:tcPr>
            <w:tcW w:w="1638" w:type="dxa"/>
          </w:tcPr>
          <w:p w:rsidR="00BB63EE" w:rsidRDefault="00BB63E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In-depth Surveys</w:t>
            </w:r>
          </w:p>
        </w:tc>
        <w:tc>
          <w:tcPr>
            <w:tcW w:w="153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1,292</w:t>
            </w:r>
          </w:p>
        </w:tc>
        <w:tc>
          <w:tcPr>
            <w:tcW w:w="1096" w:type="dxa"/>
            <w:tcBorders>
              <w:righ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1,292</w:t>
            </w:r>
          </w:p>
        </w:tc>
        <w:tc>
          <w:tcPr>
            <w:tcW w:w="1514" w:type="dxa"/>
            <w:tcBorders>
              <w:left w:val="single" w:sz="12" w:space="0" w:color="auto"/>
            </w:tcBorders>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1,500</w:t>
            </w:r>
          </w:p>
        </w:tc>
        <w:tc>
          <w:tcPr>
            <w:tcW w:w="1080"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1,500</w:t>
            </w:r>
          </w:p>
        </w:tc>
        <w:tc>
          <w:tcPr>
            <w:tcW w:w="1530" w:type="dxa"/>
          </w:tcPr>
          <w:p w:rsidR="00BB63EE" w:rsidRDefault="00834184"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208</w:t>
            </w:r>
          </w:p>
        </w:tc>
        <w:tc>
          <w:tcPr>
            <w:tcW w:w="1188" w:type="dxa"/>
          </w:tcPr>
          <w:p w:rsidR="00BB63EE" w:rsidRDefault="00BB63E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208</w:t>
            </w:r>
          </w:p>
        </w:tc>
      </w:tr>
      <w:tr w:rsidR="002406AB" w:rsidTr="002A431D">
        <w:tc>
          <w:tcPr>
            <w:tcW w:w="1638" w:type="dxa"/>
          </w:tcPr>
          <w:p w:rsidR="002406AB" w:rsidRDefault="0084384F" w:rsidP="00473A5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Courier New"/>
                <w:szCs w:val="24"/>
              </w:rPr>
            </w:pPr>
            <w:r>
              <w:rPr>
                <w:rFonts w:asciiTheme="minorHAnsi" w:hAnsiTheme="minorHAnsi" w:cs="Courier New"/>
                <w:szCs w:val="24"/>
              </w:rPr>
              <w:t>Total</w:t>
            </w:r>
          </w:p>
        </w:tc>
        <w:tc>
          <w:tcPr>
            <w:tcW w:w="1530" w:type="dxa"/>
          </w:tcPr>
          <w:p w:rsidR="002406AB" w:rsidRDefault="0014018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w:t>
            </w:r>
            <w:r w:rsidR="00BF4298">
              <w:rPr>
                <w:rFonts w:asciiTheme="minorHAnsi" w:hAnsiTheme="minorHAnsi" w:cs="Courier New"/>
                <w:szCs w:val="24"/>
              </w:rPr>
              <w:t>4,974</w:t>
            </w:r>
          </w:p>
        </w:tc>
        <w:tc>
          <w:tcPr>
            <w:tcW w:w="1096" w:type="dxa"/>
            <w:tcBorders>
              <w:right w:val="single" w:sz="12" w:space="0" w:color="auto"/>
            </w:tcBorders>
          </w:tcPr>
          <w:p w:rsidR="002406AB" w:rsidRDefault="0014018E"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5,775</w:t>
            </w:r>
          </w:p>
        </w:tc>
        <w:tc>
          <w:tcPr>
            <w:tcW w:w="1514" w:type="dxa"/>
            <w:tcBorders>
              <w:left w:val="single" w:sz="12" w:space="0" w:color="auto"/>
            </w:tcBorders>
          </w:tcPr>
          <w:p w:rsidR="002406AB" w:rsidRDefault="00BF4298"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36,847</w:t>
            </w:r>
          </w:p>
        </w:tc>
        <w:tc>
          <w:tcPr>
            <w:tcW w:w="1080" w:type="dxa"/>
          </w:tcPr>
          <w:p w:rsidR="002406AB" w:rsidRDefault="00BF4298"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7,219</w:t>
            </w:r>
          </w:p>
        </w:tc>
        <w:tc>
          <w:tcPr>
            <w:tcW w:w="1530" w:type="dxa"/>
          </w:tcPr>
          <w:p w:rsidR="002406AB" w:rsidRDefault="00CE0C35"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21,87</w:t>
            </w:r>
            <w:r w:rsidR="006B523B">
              <w:rPr>
                <w:rFonts w:asciiTheme="minorHAnsi" w:hAnsiTheme="minorHAnsi" w:cs="Courier New"/>
                <w:szCs w:val="24"/>
              </w:rPr>
              <w:t>3</w:t>
            </w:r>
          </w:p>
        </w:tc>
        <w:tc>
          <w:tcPr>
            <w:tcW w:w="1188" w:type="dxa"/>
          </w:tcPr>
          <w:p w:rsidR="002406AB" w:rsidDel="00F675FD" w:rsidRDefault="006B523B" w:rsidP="000C4F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1,44</w:t>
            </w:r>
            <w:r w:rsidR="0014018E">
              <w:rPr>
                <w:rFonts w:asciiTheme="minorHAnsi" w:hAnsiTheme="minorHAnsi" w:cs="Courier New"/>
                <w:szCs w:val="24"/>
              </w:rPr>
              <w:t>4</w:t>
            </w:r>
          </w:p>
        </w:tc>
      </w:tr>
    </w:tbl>
    <w:p w:rsidR="004859A4" w:rsidRDefault="004859A4"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p w:rsidR="004B2825" w:rsidRDefault="004B282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p w:rsidR="0055026E" w:rsidRPr="00490F28" w:rsidRDefault="005A7F3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Theme="minorHAnsi" w:hAnsiTheme="minorHAnsi" w:cs="Courier New"/>
          <w:szCs w:val="24"/>
        </w:rPr>
        <w:t xml:space="preserve">The revised number of </w:t>
      </w:r>
      <w:r w:rsidR="004B2825">
        <w:rPr>
          <w:rFonts w:asciiTheme="minorHAnsi" w:hAnsiTheme="minorHAnsi" w:cs="Courier New"/>
          <w:szCs w:val="24"/>
        </w:rPr>
        <w:t xml:space="preserve">annualized </w:t>
      </w:r>
      <w:r>
        <w:rPr>
          <w:rFonts w:asciiTheme="minorHAnsi" w:hAnsiTheme="minorHAnsi" w:cs="Courier New"/>
          <w:szCs w:val="24"/>
        </w:rPr>
        <w:t xml:space="preserve">responses will increase to </w:t>
      </w:r>
      <w:r w:rsidR="00211346">
        <w:rPr>
          <w:rFonts w:asciiTheme="minorHAnsi" w:hAnsiTheme="minorHAnsi" w:cs="Courier New"/>
          <w:szCs w:val="24"/>
        </w:rPr>
        <w:t>36,847</w:t>
      </w:r>
      <w:r>
        <w:rPr>
          <w:rFonts w:asciiTheme="minorHAnsi" w:hAnsiTheme="minorHAnsi" w:cs="Courier New"/>
          <w:szCs w:val="24"/>
        </w:rPr>
        <w:t xml:space="preserve"> and the </w:t>
      </w:r>
      <w:r w:rsidR="004B2825">
        <w:rPr>
          <w:rFonts w:asciiTheme="minorHAnsi" w:hAnsiTheme="minorHAnsi" w:cs="Courier New"/>
          <w:szCs w:val="24"/>
        </w:rPr>
        <w:t xml:space="preserve">revised total </w:t>
      </w:r>
      <w:r>
        <w:rPr>
          <w:rFonts w:asciiTheme="minorHAnsi" w:hAnsiTheme="minorHAnsi" w:cs="Courier New"/>
          <w:szCs w:val="24"/>
        </w:rPr>
        <w:t xml:space="preserve">annualized burden hours will increase to </w:t>
      </w:r>
      <w:r w:rsidR="00211346">
        <w:rPr>
          <w:rFonts w:asciiTheme="minorHAnsi" w:hAnsiTheme="minorHAnsi" w:cs="Courier New"/>
          <w:szCs w:val="24"/>
        </w:rPr>
        <w:t>7,21</w:t>
      </w:r>
      <w:r w:rsidR="0084384F">
        <w:rPr>
          <w:rFonts w:asciiTheme="minorHAnsi" w:hAnsiTheme="minorHAnsi" w:cs="Courier New"/>
          <w:szCs w:val="24"/>
        </w:rPr>
        <w:t>9</w:t>
      </w:r>
      <w:r>
        <w:rPr>
          <w:rFonts w:asciiTheme="minorHAnsi" w:hAnsiTheme="minorHAnsi" w:cs="Courier New"/>
          <w:szCs w:val="24"/>
        </w:rPr>
        <w:t>.</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olor w:val="FFFF00"/>
          <w:szCs w:val="24"/>
        </w:rPr>
      </w:pPr>
    </w:p>
    <w:p w:rsidR="0055026E" w:rsidRPr="00CC7312"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szCs w:val="24"/>
        </w:rPr>
      </w:pPr>
      <w:r w:rsidRPr="00CC7312">
        <w:rPr>
          <w:rFonts w:ascii="Calibri" w:hAnsi="Calibri"/>
          <w:b/>
          <w:szCs w:val="24"/>
        </w:rPr>
        <w:t>A.16.       Plans for Tabulation and Publication and Project Time Schedule</w:t>
      </w:r>
    </w:p>
    <w:p w:rsidR="0055026E" w:rsidRPr="00CC7312"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873621" w:rsidRDefault="0080583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Results of the information collections conducted under this generic clearance will be used primarily to inform programmatic efforts.  </w:t>
      </w:r>
    </w:p>
    <w:p w:rsidR="00873621"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E00145"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Information collections </w:t>
      </w:r>
      <w:r w:rsidR="00C10E8B">
        <w:rPr>
          <w:rFonts w:ascii="Calibri" w:hAnsi="Calibri"/>
          <w:szCs w:val="24"/>
        </w:rPr>
        <w:t>conducted in</w:t>
      </w:r>
      <w:r>
        <w:rPr>
          <w:rFonts w:ascii="Calibri" w:hAnsi="Calibri"/>
          <w:szCs w:val="24"/>
        </w:rPr>
        <w:t xml:space="preserve"> Year</w:t>
      </w:r>
      <w:r w:rsidR="00C10E8B">
        <w:rPr>
          <w:rFonts w:ascii="Calibri" w:hAnsi="Calibri"/>
          <w:szCs w:val="24"/>
        </w:rPr>
        <w:t>s</w:t>
      </w:r>
      <w:r>
        <w:rPr>
          <w:rFonts w:ascii="Calibri" w:hAnsi="Calibri"/>
          <w:szCs w:val="24"/>
        </w:rPr>
        <w:t xml:space="preserve"> 1</w:t>
      </w:r>
      <w:r w:rsidR="00C10E8B">
        <w:rPr>
          <w:rFonts w:ascii="Calibri" w:hAnsi="Calibri"/>
          <w:szCs w:val="24"/>
        </w:rPr>
        <w:t xml:space="preserve"> and 2</w:t>
      </w:r>
      <w:r>
        <w:rPr>
          <w:rFonts w:ascii="Calibri" w:hAnsi="Calibri"/>
          <w:szCs w:val="24"/>
        </w:rPr>
        <w:t xml:space="preserve"> of the </w:t>
      </w:r>
      <w:r w:rsidR="00AF6BE7">
        <w:rPr>
          <w:rFonts w:ascii="Calibri" w:hAnsi="Calibri"/>
          <w:szCs w:val="24"/>
        </w:rPr>
        <w:t xml:space="preserve">MTTCA </w:t>
      </w:r>
      <w:r>
        <w:rPr>
          <w:rFonts w:ascii="Calibri" w:hAnsi="Calibri"/>
          <w:szCs w:val="24"/>
        </w:rPr>
        <w:t>generic clearance include</w:t>
      </w:r>
      <w:r w:rsidR="00C10E8B">
        <w:rPr>
          <w:rFonts w:ascii="Calibri" w:hAnsi="Calibri"/>
          <w:szCs w:val="24"/>
        </w:rPr>
        <w:t>d</w:t>
      </w:r>
      <w:r>
        <w:rPr>
          <w:rFonts w:ascii="Calibri" w:hAnsi="Calibri"/>
          <w:szCs w:val="24"/>
        </w:rPr>
        <w:t xml:space="preserve"> cognitive interviews, </w:t>
      </w:r>
      <w:r w:rsidR="00C074BA">
        <w:rPr>
          <w:rFonts w:ascii="Calibri" w:hAnsi="Calibri"/>
          <w:szCs w:val="24"/>
        </w:rPr>
        <w:t xml:space="preserve">message platform testing, </w:t>
      </w:r>
      <w:r>
        <w:rPr>
          <w:rFonts w:ascii="Calibri" w:hAnsi="Calibri"/>
          <w:szCs w:val="24"/>
        </w:rPr>
        <w:t>creative concept testing</w:t>
      </w:r>
      <w:r w:rsidR="002128F8">
        <w:rPr>
          <w:rFonts w:ascii="Calibri" w:hAnsi="Calibri"/>
          <w:szCs w:val="24"/>
        </w:rPr>
        <w:t xml:space="preserve"> (</w:t>
      </w:r>
      <w:r w:rsidR="00E00145">
        <w:rPr>
          <w:rFonts w:ascii="Calibri" w:hAnsi="Calibri"/>
          <w:szCs w:val="24"/>
        </w:rPr>
        <w:t>i.e.,</w:t>
      </w:r>
      <w:r w:rsidR="002128F8">
        <w:rPr>
          <w:rFonts w:ascii="Calibri" w:hAnsi="Calibri"/>
          <w:szCs w:val="24"/>
        </w:rPr>
        <w:t xml:space="preserve"> focus groups)</w:t>
      </w:r>
      <w:r>
        <w:rPr>
          <w:rFonts w:ascii="Calibri" w:hAnsi="Calibri"/>
          <w:szCs w:val="24"/>
        </w:rPr>
        <w:t>, and rough cut testing</w:t>
      </w:r>
      <w:r w:rsidR="002128F8">
        <w:rPr>
          <w:rFonts w:ascii="Calibri" w:hAnsi="Calibri"/>
          <w:szCs w:val="24"/>
        </w:rPr>
        <w:t xml:space="preserve"> (</w:t>
      </w:r>
      <w:r w:rsidR="00E00145">
        <w:rPr>
          <w:rFonts w:ascii="Calibri" w:hAnsi="Calibri"/>
          <w:szCs w:val="24"/>
        </w:rPr>
        <w:t>i.e.,</w:t>
      </w:r>
      <w:r w:rsidR="002128F8">
        <w:rPr>
          <w:rFonts w:ascii="Calibri" w:hAnsi="Calibri"/>
          <w:szCs w:val="24"/>
        </w:rPr>
        <w:t xml:space="preserve"> online surveys)</w:t>
      </w:r>
      <w:r>
        <w:rPr>
          <w:rFonts w:ascii="Calibri" w:hAnsi="Calibri"/>
          <w:szCs w:val="24"/>
        </w:rPr>
        <w:t xml:space="preserve"> related to </w:t>
      </w:r>
      <w:r w:rsidR="00474549">
        <w:rPr>
          <w:rFonts w:ascii="Calibri" w:hAnsi="Calibri"/>
          <w:szCs w:val="24"/>
        </w:rPr>
        <w:t xml:space="preserve">the </w:t>
      </w:r>
      <w:r>
        <w:rPr>
          <w:rFonts w:ascii="Calibri" w:hAnsi="Calibri"/>
          <w:szCs w:val="24"/>
        </w:rPr>
        <w:t xml:space="preserve">development of messages and materials </w:t>
      </w:r>
      <w:r>
        <w:rPr>
          <w:rFonts w:ascii="Calibri" w:hAnsi="Calibri"/>
          <w:szCs w:val="24"/>
        </w:rPr>
        <w:lastRenderedPageBreak/>
        <w:t xml:space="preserve">for the ACA-funded media campaign.  </w:t>
      </w:r>
    </w:p>
    <w:p w:rsidR="00E00145" w:rsidRDefault="00E0014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873621"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Additional </w:t>
      </w:r>
      <w:r w:rsidR="00474549">
        <w:rPr>
          <w:rFonts w:ascii="Calibri" w:hAnsi="Calibri"/>
          <w:szCs w:val="24"/>
        </w:rPr>
        <w:t>testing</w:t>
      </w:r>
      <w:r>
        <w:rPr>
          <w:rFonts w:ascii="Calibri" w:hAnsi="Calibri"/>
          <w:szCs w:val="24"/>
        </w:rPr>
        <w:t xml:space="preserve"> related to the ACA-funded c</w:t>
      </w:r>
      <w:r w:rsidR="004F7A36">
        <w:rPr>
          <w:rFonts w:ascii="Calibri" w:hAnsi="Calibri"/>
          <w:szCs w:val="24"/>
        </w:rPr>
        <w:t xml:space="preserve">ampaign will be fielded </w:t>
      </w:r>
      <w:r w:rsidR="00C10E8B">
        <w:rPr>
          <w:rFonts w:ascii="Calibri" w:hAnsi="Calibri"/>
          <w:szCs w:val="24"/>
        </w:rPr>
        <w:t>throughout the remainder of the OMB approval period</w:t>
      </w:r>
      <w:r w:rsidR="004F7A36">
        <w:rPr>
          <w:rFonts w:ascii="Calibri" w:hAnsi="Calibri"/>
          <w:szCs w:val="24"/>
        </w:rPr>
        <w:t xml:space="preserve">.  </w:t>
      </w:r>
      <w:r w:rsidR="00B7664C">
        <w:rPr>
          <w:rFonts w:ascii="Calibri" w:hAnsi="Calibri"/>
          <w:szCs w:val="24"/>
        </w:rPr>
        <w:t xml:space="preserve">Information collections necessary for development and improvement of </w:t>
      </w:r>
      <w:r w:rsidR="00C647CE">
        <w:rPr>
          <w:rFonts w:ascii="Calibri" w:hAnsi="Calibri"/>
          <w:szCs w:val="24"/>
        </w:rPr>
        <w:t xml:space="preserve">ACA campaign </w:t>
      </w:r>
      <w:r w:rsidR="00B7664C">
        <w:rPr>
          <w:rFonts w:ascii="Calibri" w:hAnsi="Calibri"/>
          <w:szCs w:val="24"/>
        </w:rPr>
        <w:t>messages</w:t>
      </w:r>
      <w:r w:rsidR="00C647CE">
        <w:rPr>
          <w:rFonts w:ascii="Calibri" w:hAnsi="Calibri"/>
          <w:szCs w:val="24"/>
        </w:rPr>
        <w:t>, and adapting materials currently available</w:t>
      </w:r>
      <w:r w:rsidR="00B7664C">
        <w:rPr>
          <w:rFonts w:ascii="Calibri" w:hAnsi="Calibri"/>
          <w:szCs w:val="24"/>
        </w:rPr>
        <w:t xml:space="preserve"> </w:t>
      </w:r>
      <w:r w:rsidR="00C647CE">
        <w:rPr>
          <w:rFonts w:ascii="Calibri" w:hAnsi="Calibri"/>
          <w:szCs w:val="24"/>
        </w:rPr>
        <w:t xml:space="preserve">through the </w:t>
      </w:r>
      <w:r w:rsidR="00B843DD">
        <w:rPr>
          <w:rFonts w:ascii="Calibri" w:hAnsi="Calibri"/>
          <w:szCs w:val="24"/>
        </w:rPr>
        <w:t xml:space="preserve">MCRC </w:t>
      </w:r>
      <w:r w:rsidR="00C647CE">
        <w:rPr>
          <w:rFonts w:ascii="Calibri" w:hAnsi="Calibri"/>
          <w:szCs w:val="24"/>
        </w:rPr>
        <w:t xml:space="preserve">for specific </w:t>
      </w:r>
      <w:proofErr w:type="gramStart"/>
      <w:r w:rsidR="00C647CE">
        <w:rPr>
          <w:rFonts w:ascii="Calibri" w:hAnsi="Calibri"/>
          <w:szCs w:val="24"/>
        </w:rPr>
        <w:t>audiences,</w:t>
      </w:r>
      <w:proofErr w:type="gramEnd"/>
      <w:r w:rsidR="00C647CE">
        <w:rPr>
          <w:rFonts w:ascii="Calibri" w:hAnsi="Calibri"/>
          <w:szCs w:val="24"/>
        </w:rPr>
        <w:t xml:space="preserve"> </w:t>
      </w:r>
      <w:r w:rsidR="00B7664C">
        <w:rPr>
          <w:rFonts w:ascii="Calibri" w:hAnsi="Calibri"/>
          <w:szCs w:val="24"/>
        </w:rPr>
        <w:t>will be conducted iteratively throughout</w:t>
      </w:r>
      <w:r w:rsidR="00211346">
        <w:rPr>
          <w:rFonts w:ascii="Calibri" w:hAnsi="Calibri"/>
          <w:szCs w:val="24"/>
        </w:rPr>
        <w:t xml:space="preserve"> </w:t>
      </w:r>
      <w:r w:rsidR="00C10E8B">
        <w:rPr>
          <w:rFonts w:ascii="Calibri" w:hAnsi="Calibri"/>
          <w:szCs w:val="24"/>
        </w:rPr>
        <w:t>this period</w:t>
      </w:r>
      <w:r w:rsidR="00B7664C">
        <w:rPr>
          <w:rFonts w:ascii="Calibri" w:hAnsi="Calibri"/>
          <w:szCs w:val="24"/>
        </w:rPr>
        <w:t xml:space="preserve">. </w:t>
      </w:r>
      <w:r>
        <w:rPr>
          <w:rFonts w:ascii="Calibri" w:hAnsi="Calibri"/>
          <w:szCs w:val="24"/>
        </w:rPr>
        <w:t xml:space="preserve"> </w:t>
      </w:r>
    </w:p>
    <w:p w:rsidR="00873621" w:rsidRDefault="0087362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80583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szCs w:val="24"/>
        </w:rPr>
        <w:t xml:space="preserve">Results that may be of interest to health communicators may be disseminated through presentations at professional meetings and publications.   </w:t>
      </w:r>
    </w:p>
    <w:p w:rsidR="0055026E"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CE1319" w:rsidRPr="00CC7312" w:rsidRDefault="00CE131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b/>
          <w:szCs w:val="24"/>
        </w:rPr>
        <w:t>A.17.       Reason(s) Display of OMB Expiration Date is Inappropriate</w:t>
      </w: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Default="0055026E" w:rsidP="007E3203">
      <w:pPr>
        <w:pStyle w:val="BodyText2"/>
        <w:tabs>
          <w:tab w:val="left" w:pos="1170"/>
        </w:tabs>
        <w:rPr>
          <w:rFonts w:ascii="Calibri" w:hAnsi="Calibri"/>
          <w:szCs w:val="24"/>
        </w:rPr>
      </w:pPr>
      <w:r w:rsidRPr="00CC7312">
        <w:rPr>
          <w:rFonts w:ascii="Calibri" w:hAnsi="Calibri"/>
          <w:szCs w:val="24"/>
        </w:rPr>
        <w:t xml:space="preserve">Not applicable.  All data collection instruments will display the expiration date for OMB approval of the information collection. </w:t>
      </w:r>
    </w:p>
    <w:p w:rsidR="0055026E"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C7312">
        <w:rPr>
          <w:rFonts w:ascii="Calibri" w:hAnsi="Calibri"/>
          <w:b/>
          <w:szCs w:val="24"/>
        </w:rPr>
        <w:t>A.18.       Exceptions to the Certification Statement</w:t>
      </w:r>
    </w:p>
    <w:p w:rsidR="0055026E" w:rsidRPr="00CC7312"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Calibri" w:hAnsi="Calibri"/>
          <w:szCs w:val="24"/>
        </w:rPr>
      </w:pPr>
    </w:p>
    <w:p w:rsidR="006F29AD" w:rsidRPr="00CC7312" w:rsidRDefault="0055026E" w:rsidP="007E3203">
      <w:pPr>
        <w:rPr>
          <w:rFonts w:ascii="Calibri" w:hAnsi="Calibri"/>
          <w:szCs w:val="24"/>
        </w:rPr>
      </w:pPr>
      <w:r w:rsidRPr="00CC7312">
        <w:rPr>
          <w:rFonts w:ascii="Calibri" w:hAnsi="Calibri"/>
          <w:szCs w:val="24"/>
        </w:rPr>
        <w:t>Not applicable.  No exceptions to the certification statement are being sought.</w:t>
      </w:r>
    </w:p>
    <w:sectPr w:rsidR="006F29AD" w:rsidRPr="00CC7312" w:rsidSect="00F72B6D">
      <w:headerReference w:type="default" r:id="rId19"/>
      <w:footerReference w:type="even" r:id="rId20"/>
      <w:footerReference w:type="default" r:id="rId21"/>
      <w:headerReference w:type="first" r:id="rId22"/>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F0" w:rsidRDefault="00AC27F0">
      <w:r>
        <w:separator/>
      </w:r>
    </w:p>
  </w:endnote>
  <w:endnote w:type="continuationSeparator" w:id="0">
    <w:p w:rsidR="00AC27F0" w:rsidRDefault="00AC27F0">
      <w:r>
        <w:continuationSeparator/>
      </w:r>
    </w:p>
  </w:endnote>
  <w:endnote w:type="continuationNotice" w:id="1">
    <w:p w:rsidR="00AC27F0" w:rsidRDefault="00AC2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7F0" w:rsidRDefault="00AC27F0"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7F0" w:rsidRDefault="00AC2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7F0" w:rsidRPr="002F7291" w:rsidRDefault="00AC27F0" w:rsidP="004B4393">
    <w:pPr>
      <w:pStyle w:val="Footer"/>
      <w:framePr w:wrap="around" w:vAnchor="text" w:hAnchor="margin" w:xAlign="center" w:y="1"/>
      <w:rPr>
        <w:rStyle w:val="PageNumber"/>
        <w:rFonts w:asciiTheme="minorHAnsi" w:hAnsiTheme="minorHAnsi" w:cstheme="minorHAnsi"/>
        <w:sz w:val="18"/>
      </w:rPr>
    </w:pPr>
    <w:r w:rsidRPr="002F7291">
      <w:rPr>
        <w:rStyle w:val="PageNumber"/>
        <w:rFonts w:asciiTheme="minorHAnsi" w:hAnsiTheme="minorHAnsi" w:cstheme="minorHAnsi"/>
        <w:sz w:val="18"/>
      </w:rPr>
      <w:fldChar w:fldCharType="begin"/>
    </w:r>
    <w:r w:rsidRPr="002F7291">
      <w:rPr>
        <w:rStyle w:val="PageNumber"/>
        <w:rFonts w:asciiTheme="minorHAnsi" w:hAnsiTheme="minorHAnsi" w:cstheme="minorHAnsi"/>
        <w:sz w:val="18"/>
        <w:szCs w:val="18"/>
      </w:rPr>
      <w:instrText xml:space="preserve">PAGE  </w:instrText>
    </w:r>
    <w:r w:rsidRPr="002F7291">
      <w:rPr>
        <w:rStyle w:val="PageNumber"/>
        <w:rFonts w:asciiTheme="minorHAnsi" w:hAnsiTheme="minorHAnsi" w:cstheme="minorHAnsi"/>
        <w:sz w:val="18"/>
      </w:rPr>
      <w:fldChar w:fldCharType="separate"/>
    </w:r>
    <w:r w:rsidR="007A60A4">
      <w:rPr>
        <w:rStyle w:val="PageNumber"/>
        <w:rFonts w:asciiTheme="minorHAnsi" w:hAnsiTheme="minorHAnsi" w:cstheme="minorHAnsi"/>
        <w:noProof/>
        <w:sz w:val="18"/>
        <w:szCs w:val="18"/>
      </w:rPr>
      <w:t>20</w:t>
    </w:r>
    <w:r w:rsidRPr="002F7291">
      <w:rPr>
        <w:rStyle w:val="PageNumber"/>
        <w:rFonts w:asciiTheme="minorHAnsi" w:hAnsiTheme="minorHAnsi" w:cstheme="minorHAnsi"/>
        <w:sz w:val="18"/>
      </w:rPr>
      <w:fldChar w:fldCharType="end"/>
    </w:r>
  </w:p>
  <w:p w:rsidR="00AC27F0" w:rsidRDefault="00AC2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F0" w:rsidRDefault="00AC27F0">
      <w:r>
        <w:separator/>
      </w:r>
    </w:p>
  </w:footnote>
  <w:footnote w:type="continuationSeparator" w:id="0">
    <w:p w:rsidR="00AC27F0" w:rsidRDefault="00AC27F0">
      <w:r>
        <w:continuationSeparator/>
      </w:r>
    </w:p>
  </w:footnote>
  <w:footnote w:type="continuationNotice" w:id="1">
    <w:p w:rsidR="00AC27F0" w:rsidRDefault="00AC27F0"/>
  </w:footnote>
  <w:footnote w:id="2">
    <w:p w:rsidR="00AC27F0" w:rsidRDefault="00AC27F0" w:rsidP="00801B2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r w:rsidRPr="00F653FE">
        <w:rPr>
          <w:rFonts w:ascii="Calibri" w:hAnsi="Calibri"/>
          <w:szCs w:val="24"/>
        </w:rPr>
        <w:t xml:space="preserve">(National Cancer Institute, 2008, </w:t>
      </w:r>
      <w:r w:rsidRPr="00F653FE">
        <w:rPr>
          <w:rFonts w:ascii="Calibri" w:hAnsi="Calibri"/>
          <w:i/>
          <w:szCs w:val="24"/>
        </w:rPr>
        <w:t xml:space="preserve">Making Health Communication Programs Work, </w:t>
      </w:r>
      <w:hyperlink r:id="rId1" w:history="1">
        <w:r w:rsidRPr="00F653FE">
          <w:rPr>
            <w:rStyle w:val="Hyperlink"/>
            <w:rFonts w:ascii="Calibri" w:hAnsi="Calibri"/>
          </w:rPr>
          <w:t>http://www.cancer.gov/cancertopics/cancerlibrary/pinkbook</w:t>
        </w:r>
      </w:hyperlink>
      <w:r w:rsidRPr="00F653FE">
        <w:rPr>
          <w:rFonts w:ascii="Calibri" w:hAnsi="Calibri"/>
          <w:szCs w:val="24"/>
        </w:rPr>
        <w:t>).</w:t>
      </w:r>
    </w:p>
  </w:footnote>
  <w:footnote w:id="3">
    <w:p w:rsidR="00AC27F0" w:rsidRDefault="00AC27F0" w:rsidP="00801B25">
      <w:pPr>
        <w:pStyle w:val="FootnoteText"/>
      </w:pPr>
      <w:r w:rsidRPr="008A3620">
        <w:rPr>
          <w:rStyle w:val="FootnoteReference"/>
          <w:rFonts w:ascii="Calibri" w:hAnsi="Calibri"/>
          <w:vertAlign w:val="superscript"/>
        </w:rPr>
        <w:footnoteRef/>
      </w:r>
      <w:r w:rsidRPr="008A3620">
        <w:rPr>
          <w:rFonts w:ascii="Calibri" w:hAnsi="Calibri"/>
          <w:vertAlign w:val="superscript"/>
        </w:rPr>
        <w:t xml:space="preserve"> </w:t>
      </w:r>
      <w:proofErr w:type="gramStart"/>
      <w:r w:rsidRPr="008A3620">
        <w:rPr>
          <w:rFonts w:ascii="Calibri" w:hAnsi="Calibri"/>
        </w:rPr>
        <w:t>Roper, W.L. 1993.</w:t>
      </w:r>
      <w:proofErr w:type="gramEnd"/>
      <w:r w:rsidRPr="008A3620">
        <w:rPr>
          <w:rFonts w:ascii="Calibri" w:hAnsi="Calibri"/>
        </w:rPr>
        <w:t xml:space="preserve"> Health Communication Takes on New Dimensions at CDC. </w:t>
      </w:r>
      <w:r w:rsidRPr="008A3620">
        <w:rPr>
          <w:rFonts w:ascii="Calibri" w:hAnsi="Calibri"/>
          <w:i/>
        </w:rPr>
        <w:t>Public Health Reports</w:t>
      </w:r>
      <w:r w:rsidRPr="008A3620">
        <w:rPr>
          <w:rFonts w:ascii="Calibri" w:hAnsi="Calibri"/>
        </w:rPr>
        <w:t xml:space="preserve">, 108(2), 179-183. </w:t>
      </w:r>
    </w:p>
  </w:footnote>
  <w:footnote w:id="4">
    <w:p w:rsidR="00AC27F0" w:rsidRDefault="00AC27F0" w:rsidP="0063645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proofErr w:type="spellStart"/>
      <w:proofErr w:type="gramStart"/>
      <w:r w:rsidRPr="00F653FE">
        <w:rPr>
          <w:rFonts w:ascii="Calibri" w:hAnsi="Calibri"/>
        </w:rPr>
        <w:t>Fishbein</w:t>
      </w:r>
      <w:proofErr w:type="spellEnd"/>
      <w:r w:rsidRPr="00F653FE">
        <w:rPr>
          <w:rFonts w:ascii="Calibri" w:hAnsi="Calibri"/>
        </w:rPr>
        <w:t xml:space="preserve">, M. &amp; </w:t>
      </w:r>
      <w:proofErr w:type="spellStart"/>
      <w:r w:rsidRPr="00F653FE">
        <w:rPr>
          <w:rFonts w:ascii="Calibri" w:hAnsi="Calibri"/>
        </w:rPr>
        <w:t>Yzer</w:t>
      </w:r>
      <w:proofErr w:type="spellEnd"/>
      <w:r w:rsidRPr="00F653FE">
        <w:rPr>
          <w:rFonts w:ascii="Calibri" w:hAnsi="Calibri"/>
        </w:rPr>
        <w:t>.</w:t>
      </w:r>
      <w:proofErr w:type="gramEnd"/>
      <w:r w:rsidRPr="00F653FE">
        <w:rPr>
          <w:rFonts w:ascii="Calibri" w:hAnsi="Calibri"/>
        </w:rPr>
        <w:t xml:space="preserve"> 2003. Using Theory to Design Effective Health Behavior Interventions. </w:t>
      </w:r>
      <w:r w:rsidRPr="00F653FE">
        <w:rPr>
          <w:rFonts w:ascii="Calibri" w:hAnsi="Calibri"/>
          <w:i/>
        </w:rPr>
        <w:t>Communication Theory</w:t>
      </w:r>
      <w:r w:rsidRPr="00F653FE">
        <w:rPr>
          <w:rFonts w:ascii="Calibri" w:hAnsi="Calibri"/>
        </w:rPr>
        <w:t>, 13(2), 164-183</w:t>
      </w:r>
    </w:p>
  </w:footnote>
  <w:footnote w:id="5">
    <w:p w:rsidR="00AC27F0" w:rsidRDefault="00AC27F0" w:rsidP="00636455">
      <w:pPr>
        <w:pStyle w:val="FootnoteText"/>
      </w:pPr>
      <w:r w:rsidRPr="00F653FE">
        <w:rPr>
          <w:rStyle w:val="FootnoteReference"/>
          <w:rFonts w:ascii="Calibri" w:hAnsi="Calibri"/>
          <w:vertAlign w:val="superscript"/>
        </w:rPr>
        <w:footnoteRef/>
      </w:r>
      <w:r w:rsidRPr="00F653FE">
        <w:rPr>
          <w:rFonts w:ascii="Calibri" w:hAnsi="Calibri"/>
        </w:rPr>
        <w:t xml:space="preserve"> </w:t>
      </w:r>
      <w:proofErr w:type="gramStart"/>
      <w:r w:rsidRPr="00F653FE">
        <w:rPr>
          <w:rFonts w:ascii="Calibri" w:hAnsi="Calibri"/>
        </w:rPr>
        <w:t xml:space="preserve">Thackeray &amp; </w:t>
      </w:r>
      <w:proofErr w:type="spellStart"/>
      <w:r w:rsidRPr="00F653FE">
        <w:rPr>
          <w:rFonts w:ascii="Calibri" w:hAnsi="Calibri"/>
        </w:rPr>
        <w:t>Neiger</w:t>
      </w:r>
      <w:proofErr w:type="spellEnd"/>
      <w:r w:rsidRPr="00F653FE">
        <w:rPr>
          <w:rFonts w:ascii="Calibri" w:hAnsi="Calibri"/>
        </w:rPr>
        <w:t>.</w:t>
      </w:r>
      <w:proofErr w:type="gramEnd"/>
      <w:r w:rsidRPr="00F653FE">
        <w:rPr>
          <w:rFonts w:ascii="Calibri" w:hAnsi="Calibri"/>
        </w:rPr>
        <w:t xml:space="preserve"> 2000. Establishing a Relationship </w:t>
      </w:r>
      <w:proofErr w:type="gramStart"/>
      <w:r w:rsidRPr="00F653FE">
        <w:rPr>
          <w:rFonts w:ascii="Calibri" w:hAnsi="Calibri"/>
        </w:rPr>
        <w:t>Between</w:t>
      </w:r>
      <w:proofErr w:type="gramEnd"/>
      <w:r w:rsidRPr="00F653FE">
        <w:rPr>
          <w:rFonts w:ascii="Calibri" w:hAnsi="Calibri"/>
        </w:rPr>
        <w:t xml:space="preserve"> Behavior Change Theory and Social Marketing. </w:t>
      </w:r>
      <w:r w:rsidRPr="00F653FE">
        <w:rPr>
          <w:rFonts w:ascii="Calibri" w:hAnsi="Calibri"/>
          <w:i/>
        </w:rPr>
        <w:t>Journal of Health Education</w:t>
      </w:r>
      <w:r w:rsidRPr="00F653FE">
        <w:rPr>
          <w:rFonts w:ascii="Calibri" w:hAnsi="Calibri"/>
        </w:rPr>
        <w:t>, 31(6), 331-335.</w:t>
      </w:r>
    </w:p>
  </w:footnote>
  <w:footnote w:id="6">
    <w:p w:rsidR="00AC27F0" w:rsidRDefault="00AC27F0" w:rsidP="0063645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proofErr w:type="spellStart"/>
      <w:r w:rsidRPr="00F653FE">
        <w:rPr>
          <w:rFonts w:ascii="Calibri" w:hAnsi="Calibri"/>
        </w:rPr>
        <w:t>Noar</w:t>
      </w:r>
      <w:proofErr w:type="spellEnd"/>
      <w:r w:rsidRPr="00F653FE">
        <w:rPr>
          <w:rFonts w:ascii="Calibri" w:hAnsi="Calibri"/>
        </w:rPr>
        <w:t xml:space="preserve">, S. 2006. </w:t>
      </w:r>
      <w:proofErr w:type="gramStart"/>
      <w:r w:rsidRPr="00F653FE">
        <w:rPr>
          <w:rFonts w:ascii="Calibri" w:hAnsi="Calibri"/>
        </w:rPr>
        <w:t>A 10-Year Retrospective of Research in Health Mass Media Campaigns.</w:t>
      </w:r>
      <w:proofErr w:type="gramEnd"/>
      <w:r w:rsidRPr="00F653FE">
        <w:rPr>
          <w:rFonts w:ascii="Calibri" w:hAnsi="Calibri"/>
        </w:rPr>
        <w:t xml:space="preserve"> </w:t>
      </w:r>
      <w:r w:rsidRPr="00F653FE">
        <w:rPr>
          <w:rFonts w:ascii="Calibri" w:hAnsi="Calibri"/>
          <w:i/>
        </w:rPr>
        <w:t>Journal of Health Communication</w:t>
      </w:r>
      <w:r w:rsidRPr="00F653FE">
        <w:rPr>
          <w:rFonts w:ascii="Calibri" w:hAnsi="Calibri"/>
        </w:rPr>
        <w:t xml:space="preserve">, 11, 21-42. </w:t>
      </w:r>
    </w:p>
  </w:footnote>
  <w:footnote w:id="7">
    <w:p w:rsidR="00AC27F0" w:rsidRDefault="00AC27F0" w:rsidP="005B771A">
      <w:r w:rsidRPr="00F653FE">
        <w:rPr>
          <w:rStyle w:val="FootnoteReference"/>
          <w:rFonts w:ascii="Calibri" w:hAnsi="Calibri"/>
          <w:sz w:val="20"/>
          <w:vertAlign w:val="superscript"/>
        </w:rPr>
        <w:footnoteRef/>
      </w:r>
      <w:proofErr w:type="spellStart"/>
      <w:proofErr w:type="gramStart"/>
      <w:r w:rsidRPr="00F653FE">
        <w:rPr>
          <w:rFonts w:ascii="Calibri" w:hAnsi="Calibri"/>
          <w:sz w:val="20"/>
        </w:rPr>
        <w:t>Andreasen</w:t>
      </w:r>
      <w:proofErr w:type="spellEnd"/>
      <w:r w:rsidRPr="00F653FE">
        <w:rPr>
          <w:rFonts w:ascii="Calibri" w:hAnsi="Calibri"/>
          <w:sz w:val="20"/>
        </w:rPr>
        <w:t>, A. 1995.</w:t>
      </w:r>
      <w:proofErr w:type="gramEnd"/>
      <w:r w:rsidRPr="00F653FE">
        <w:rPr>
          <w:rFonts w:ascii="Calibri" w:hAnsi="Calibri"/>
          <w:sz w:val="20"/>
        </w:rPr>
        <w:t xml:space="preserve"> </w:t>
      </w:r>
      <w:proofErr w:type="gramStart"/>
      <w:r w:rsidRPr="00F653FE">
        <w:rPr>
          <w:rFonts w:ascii="Calibri" w:hAnsi="Calibri"/>
          <w:i/>
          <w:sz w:val="20"/>
        </w:rPr>
        <w:t>Marketing Social Change</w:t>
      </w:r>
      <w:r w:rsidRPr="00F653FE">
        <w:rPr>
          <w:rFonts w:ascii="Calibri" w:hAnsi="Calibri"/>
          <w:sz w:val="20"/>
        </w:rPr>
        <w:t>.</w:t>
      </w:r>
      <w:proofErr w:type="gramEnd"/>
      <w:r w:rsidRPr="00F653FE">
        <w:rPr>
          <w:rFonts w:ascii="Calibri" w:hAnsi="Calibri"/>
          <w:sz w:val="20"/>
        </w:rPr>
        <w:t xml:space="preserve"> </w:t>
      </w:r>
      <w:proofErr w:type="gramStart"/>
      <w:r w:rsidRPr="00F653FE">
        <w:rPr>
          <w:rFonts w:ascii="Calibri" w:hAnsi="Calibri"/>
          <w:sz w:val="20"/>
        </w:rPr>
        <w:t xml:space="preserve">San Francisco, </w:t>
      </w:r>
      <w:proofErr w:type="spellStart"/>
      <w:r w:rsidRPr="00F653FE">
        <w:rPr>
          <w:rFonts w:ascii="Calibri" w:hAnsi="Calibri"/>
          <w:sz w:val="20"/>
        </w:rPr>
        <w:t>Jossey</w:t>
      </w:r>
      <w:proofErr w:type="spellEnd"/>
      <w:r w:rsidRPr="00F653FE">
        <w:rPr>
          <w:rFonts w:ascii="Calibri" w:hAnsi="Calibri"/>
          <w:sz w:val="20"/>
        </w:rPr>
        <w:t>-Bass.</w:t>
      </w:r>
      <w:proofErr w:type="gramEnd"/>
      <w:r w:rsidRPr="00F653FE">
        <w:rPr>
          <w:rFonts w:ascii="Calibri" w:hAnsi="Calibri"/>
          <w:sz w:val="20"/>
        </w:rPr>
        <w:t xml:space="preserve">  </w:t>
      </w:r>
    </w:p>
  </w:footnote>
  <w:footnote w:id="8">
    <w:p w:rsidR="00AC27F0" w:rsidRPr="00F653FE" w:rsidRDefault="00AC27F0" w:rsidP="005B771A">
      <w:pPr>
        <w:pStyle w:val="FootnoteText"/>
        <w:rPr>
          <w:rFonts w:ascii="Calibri" w:hAnsi="Calibri"/>
        </w:rPr>
      </w:pPr>
      <w:r w:rsidRPr="00F653FE">
        <w:rPr>
          <w:rStyle w:val="FootnoteReference"/>
          <w:rFonts w:ascii="Calibri" w:hAnsi="Calibri"/>
          <w:vertAlign w:val="superscript"/>
        </w:rPr>
        <w:footnoteRef/>
      </w:r>
      <w:r w:rsidRPr="00F653FE">
        <w:rPr>
          <w:rFonts w:ascii="Calibri" w:hAnsi="Calibri"/>
        </w:rPr>
        <w:t xml:space="preserve"> Black, D.R., Blue, C.L., &amp; </w:t>
      </w:r>
      <w:proofErr w:type="spellStart"/>
      <w:r w:rsidRPr="00F653FE">
        <w:rPr>
          <w:rFonts w:ascii="Calibri" w:hAnsi="Calibri"/>
        </w:rPr>
        <w:t>Coster</w:t>
      </w:r>
      <w:proofErr w:type="spellEnd"/>
      <w:r w:rsidRPr="00F653FE">
        <w:rPr>
          <w:rFonts w:ascii="Calibri" w:hAnsi="Calibri"/>
        </w:rPr>
        <w:t xml:space="preserve">, D.C. (2001) Using social marketing to develop and test tailored messages.  </w:t>
      </w:r>
      <w:r w:rsidRPr="00F653FE">
        <w:rPr>
          <w:rFonts w:ascii="Calibri" w:hAnsi="Calibri"/>
          <w:i/>
        </w:rPr>
        <w:t>American Journal of Health Behavior, 25(3)</w:t>
      </w:r>
      <w:r w:rsidRPr="00F653FE">
        <w:rPr>
          <w:rFonts w:ascii="Calibri" w:hAnsi="Calibri"/>
        </w:rPr>
        <w:t xml:space="preserve">: 260-271. </w:t>
      </w:r>
    </w:p>
    <w:p w:rsidR="00AC27F0" w:rsidRDefault="00AC27F0" w:rsidP="004B4393">
      <w:pPr>
        <w:pStyle w:val="FootnoteText"/>
      </w:pPr>
    </w:p>
  </w:footnote>
  <w:footnote w:id="9">
    <w:p w:rsidR="00AC27F0" w:rsidRPr="00EA0DBE" w:rsidRDefault="00AC27F0" w:rsidP="00117661">
      <w:pPr>
        <w:widowControl/>
        <w:rPr>
          <w:rFonts w:ascii="Calibri" w:hAnsi="Calibri"/>
          <w:sz w:val="18"/>
          <w:szCs w:val="18"/>
        </w:rPr>
      </w:pPr>
      <w:r w:rsidRPr="00EA0DBE">
        <w:rPr>
          <w:rStyle w:val="FootnoteReference"/>
          <w:rFonts w:ascii="Calibri" w:hAnsi="Calibri"/>
          <w:sz w:val="18"/>
          <w:szCs w:val="18"/>
          <w:vertAlign w:val="superscript"/>
        </w:rPr>
        <w:footnoteRef/>
      </w:r>
      <w:r w:rsidRPr="00EA0DBE">
        <w:rPr>
          <w:rFonts w:ascii="Calibri" w:hAnsi="Calibri"/>
          <w:sz w:val="18"/>
          <w:szCs w:val="18"/>
          <w:vertAlign w:val="superscript"/>
        </w:rPr>
        <w:t xml:space="preserve"> </w:t>
      </w:r>
      <w:proofErr w:type="spellStart"/>
      <w:r w:rsidRPr="00EA0DBE">
        <w:rPr>
          <w:rFonts w:ascii="Calibri" w:hAnsi="Calibri"/>
          <w:sz w:val="18"/>
          <w:szCs w:val="18"/>
        </w:rPr>
        <w:t>Stempel</w:t>
      </w:r>
      <w:proofErr w:type="spellEnd"/>
      <w:r w:rsidRPr="00EA0DBE">
        <w:rPr>
          <w:rFonts w:ascii="Calibri" w:hAnsi="Calibri"/>
          <w:sz w:val="18"/>
          <w:szCs w:val="18"/>
        </w:rPr>
        <w:t xml:space="preserve">, G.H., Stewart, R.K. (2000) </w:t>
      </w:r>
      <w:proofErr w:type="gramStart"/>
      <w:r w:rsidRPr="00EA0DBE">
        <w:rPr>
          <w:rFonts w:ascii="Calibri" w:hAnsi="Calibri"/>
          <w:sz w:val="18"/>
          <w:szCs w:val="18"/>
        </w:rPr>
        <w:t>The</w:t>
      </w:r>
      <w:proofErr w:type="gramEnd"/>
      <w:r w:rsidRPr="00EA0DBE">
        <w:rPr>
          <w:rFonts w:ascii="Calibri" w:hAnsi="Calibri"/>
          <w:sz w:val="18"/>
          <w:szCs w:val="18"/>
        </w:rPr>
        <w:t xml:space="preserve"> internet provides both opportunities and challenges for mass communication researchers.  </w:t>
      </w:r>
      <w:r w:rsidRPr="00EA0DBE">
        <w:rPr>
          <w:rFonts w:ascii="Calibri" w:hAnsi="Calibri"/>
          <w:i/>
          <w:sz w:val="18"/>
          <w:szCs w:val="18"/>
        </w:rPr>
        <w:t>Journalism and Mass Communication Quarterly, 77(3):</w:t>
      </w:r>
      <w:r w:rsidRPr="00EA0DBE">
        <w:rPr>
          <w:rFonts w:ascii="Calibri" w:hAnsi="Calibri"/>
          <w:sz w:val="18"/>
          <w:szCs w:val="18"/>
        </w:rPr>
        <w:t>541-548.</w:t>
      </w:r>
    </w:p>
    <w:p w:rsidR="00AC27F0" w:rsidRPr="0009000B" w:rsidRDefault="00AC27F0" w:rsidP="00117661">
      <w:pPr>
        <w:rPr>
          <w:rFonts w:asciiTheme="minorHAnsi" w:hAnsiTheme="minorHAnsi" w:cstheme="minorHAnsi"/>
          <w:sz w:val="20"/>
        </w:rPr>
      </w:pPr>
    </w:p>
  </w:footnote>
  <w:footnote w:id="10">
    <w:p w:rsidR="00AC27F0" w:rsidRDefault="00AC27F0" w:rsidP="008F2082">
      <w:pPr>
        <w:pStyle w:val="FootnoteText"/>
      </w:pPr>
      <w:r w:rsidRPr="008A3620">
        <w:rPr>
          <w:rStyle w:val="FootnoteReference"/>
          <w:rFonts w:ascii="Calibri" w:hAnsi="Calibri"/>
          <w:vertAlign w:val="superscript"/>
        </w:rPr>
        <w:footnoteRef/>
      </w:r>
      <w:r w:rsidRPr="008A3620">
        <w:rPr>
          <w:rFonts w:ascii="Calibri" w:hAnsi="Calibri"/>
        </w:rPr>
        <w:t xml:space="preserve"> </w:t>
      </w:r>
      <w:proofErr w:type="spellStart"/>
      <w:r w:rsidRPr="008A3620">
        <w:rPr>
          <w:rFonts w:ascii="Calibri" w:hAnsi="Calibri"/>
        </w:rPr>
        <w:t>Wallendorf</w:t>
      </w:r>
      <w:proofErr w:type="spellEnd"/>
      <w:r w:rsidRPr="008A3620">
        <w:rPr>
          <w:rFonts w:ascii="Calibri" w:hAnsi="Calibri"/>
        </w:rPr>
        <w:t xml:space="preserve">, M. (2001) </w:t>
      </w:r>
      <w:proofErr w:type="gramStart"/>
      <w:r w:rsidRPr="008A3620">
        <w:rPr>
          <w:rFonts w:ascii="Calibri" w:hAnsi="Calibri"/>
        </w:rPr>
        <w:t>Literally</w:t>
      </w:r>
      <w:proofErr w:type="gramEnd"/>
      <w:r w:rsidRPr="008A3620">
        <w:rPr>
          <w:rFonts w:ascii="Calibri" w:hAnsi="Calibri"/>
        </w:rPr>
        <w:t xml:space="preserve"> literacy.  </w:t>
      </w:r>
      <w:r w:rsidRPr="008A3620">
        <w:rPr>
          <w:rFonts w:ascii="Calibri" w:hAnsi="Calibri"/>
          <w:i/>
        </w:rPr>
        <w:t>The Journal of Consumer Research, 27(4)</w:t>
      </w:r>
      <w:r w:rsidRPr="008A3620">
        <w:rPr>
          <w:rFonts w:ascii="Calibri" w:hAnsi="Calibri"/>
        </w:rPr>
        <w:t>: 505-511.</w:t>
      </w:r>
    </w:p>
  </w:footnote>
  <w:footnote w:id="11">
    <w:p w:rsidR="00AC27F0" w:rsidRDefault="00AC27F0" w:rsidP="008F2082">
      <w:pPr>
        <w:pStyle w:val="FootnoteText"/>
      </w:pPr>
      <w:r w:rsidRPr="008A3620">
        <w:rPr>
          <w:rStyle w:val="FootnoteReference"/>
          <w:rFonts w:ascii="Calibri" w:hAnsi="Calibri"/>
          <w:vertAlign w:val="superscript"/>
        </w:rPr>
        <w:footnoteRef/>
      </w:r>
      <w:r w:rsidRPr="008A3620">
        <w:rPr>
          <w:rFonts w:ascii="Calibri" w:hAnsi="Calibri"/>
          <w:vertAlign w:val="superscript"/>
        </w:rPr>
        <w:t xml:space="preserve"> </w:t>
      </w:r>
      <w:r w:rsidRPr="008A3620">
        <w:rPr>
          <w:rFonts w:ascii="Calibri" w:hAnsi="Calibri"/>
        </w:rPr>
        <w:t xml:space="preserve">Harris-Kojetin, D., McCormack, L.A., </w:t>
      </w:r>
      <w:proofErr w:type="spellStart"/>
      <w:r w:rsidRPr="008A3620">
        <w:rPr>
          <w:rFonts w:ascii="Calibri" w:hAnsi="Calibri"/>
        </w:rPr>
        <w:t>Jael</w:t>
      </w:r>
      <w:proofErr w:type="spellEnd"/>
      <w:r w:rsidRPr="008A3620">
        <w:rPr>
          <w:rFonts w:ascii="Calibri" w:hAnsi="Calibri"/>
        </w:rPr>
        <w:t xml:space="preserve">, L.A., </w:t>
      </w:r>
      <w:proofErr w:type="spellStart"/>
      <w:r w:rsidRPr="008A3620">
        <w:rPr>
          <w:rFonts w:ascii="Calibri" w:hAnsi="Calibri"/>
        </w:rPr>
        <w:t>Sangl</w:t>
      </w:r>
      <w:proofErr w:type="spellEnd"/>
      <w:r w:rsidRPr="008A3620">
        <w:rPr>
          <w:rFonts w:ascii="Calibri" w:hAnsi="Calibri"/>
        </w:rPr>
        <w:t xml:space="preserve">, E.F., &amp; </w:t>
      </w:r>
      <w:proofErr w:type="spellStart"/>
      <w:r w:rsidRPr="008A3620">
        <w:rPr>
          <w:rFonts w:ascii="Calibri" w:hAnsi="Calibri"/>
        </w:rPr>
        <w:t>Garfinkel</w:t>
      </w:r>
      <w:proofErr w:type="spellEnd"/>
      <w:r w:rsidRPr="008A3620">
        <w:rPr>
          <w:rFonts w:ascii="Calibri" w:hAnsi="Calibri"/>
        </w:rPr>
        <w:t xml:space="preserve">, S.A. (2001) Creating more effective health plan quality reports for consumers: Lessons from a synthesis of quality testing.  </w:t>
      </w:r>
      <w:r w:rsidRPr="008A3620">
        <w:rPr>
          <w:rFonts w:ascii="Calibri" w:hAnsi="Calibri"/>
          <w:i/>
        </w:rPr>
        <w:t>Health Services Research, 36(3)</w:t>
      </w:r>
      <w:r w:rsidRPr="008A3620">
        <w:rPr>
          <w:rFonts w:ascii="Calibri" w:hAnsi="Calibri"/>
        </w:rPr>
        <w:t>: 447-476.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7F0" w:rsidRPr="0013220A" w:rsidRDefault="00AC27F0" w:rsidP="0013220A">
    <w:pPr>
      <w:pStyle w:val="Header"/>
      <w:jc w:val="cente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7F0" w:rsidRPr="0004620A" w:rsidRDefault="00AC27F0" w:rsidP="0004620A">
    <w:pPr>
      <w:pStyle w:val="Header"/>
      <w:jc w:val="cent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3">
    <w:nsid w:val="39F35BEB"/>
    <w:multiLevelType w:val="multilevel"/>
    <w:tmpl w:val="03923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04AA1"/>
    <w:rsid w:val="00010C6E"/>
    <w:rsid w:val="0001620C"/>
    <w:rsid w:val="00017648"/>
    <w:rsid w:val="0002089A"/>
    <w:rsid w:val="000209ED"/>
    <w:rsid w:val="00026ACC"/>
    <w:rsid w:val="00027784"/>
    <w:rsid w:val="00030EE9"/>
    <w:rsid w:val="000343DB"/>
    <w:rsid w:val="000420B8"/>
    <w:rsid w:val="0004620A"/>
    <w:rsid w:val="00046704"/>
    <w:rsid w:val="00047BA1"/>
    <w:rsid w:val="000543DD"/>
    <w:rsid w:val="00055249"/>
    <w:rsid w:val="0005785F"/>
    <w:rsid w:val="00065F0A"/>
    <w:rsid w:val="00071515"/>
    <w:rsid w:val="000756DD"/>
    <w:rsid w:val="00077028"/>
    <w:rsid w:val="0008042F"/>
    <w:rsid w:val="00086DE4"/>
    <w:rsid w:val="000904D5"/>
    <w:rsid w:val="00091F2A"/>
    <w:rsid w:val="000939F1"/>
    <w:rsid w:val="00093B84"/>
    <w:rsid w:val="00093F1B"/>
    <w:rsid w:val="000941DB"/>
    <w:rsid w:val="000A0A70"/>
    <w:rsid w:val="000A15A7"/>
    <w:rsid w:val="000A1CE1"/>
    <w:rsid w:val="000A3F23"/>
    <w:rsid w:val="000A76F1"/>
    <w:rsid w:val="000B366D"/>
    <w:rsid w:val="000B45C5"/>
    <w:rsid w:val="000B6DA2"/>
    <w:rsid w:val="000C060A"/>
    <w:rsid w:val="000C139C"/>
    <w:rsid w:val="000C33CD"/>
    <w:rsid w:val="000C48BA"/>
    <w:rsid w:val="000C4B9F"/>
    <w:rsid w:val="000C4F87"/>
    <w:rsid w:val="000D0E81"/>
    <w:rsid w:val="000D36FE"/>
    <w:rsid w:val="000D4309"/>
    <w:rsid w:val="000D6942"/>
    <w:rsid w:val="000D76DF"/>
    <w:rsid w:val="000D7E01"/>
    <w:rsid w:val="000E0046"/>
    <w:rsid w:val="000E38CC"/>
    <w:rsid w:val="000E67B3"/>
    <w:rsid w:val="000E7C7D"/>
    <w:rsid w:val="000E7DB5"/>
    <w:rsid w:val="000F01B9"/>
    <w:rsid w:val="000F150F"/>
    <w:rsid w:val="000F262F"/>
    <w:rsid w:val="000F48FA"/>
    <w:rsid w:val="000F5ADE"/>
    <w:rsid w:val="000F748C"/>
    <w:rsid w:val="000F76EB"/>
    <w:rsid w:val="001020B5"/>
    <w:rsid w:val="00104C30"/>
    <w:rsid w:val="001077DB"/>
    <w:rsid w:val="00111393"/>
    <w:rsid w:val="0011487C"/>
    <w:rsid w:val="00116CA0"/>
    <w:rsid w:val="00117661"/>
    <w:rsid w:val="00120182"/>
    <w:rsid w:val="001202F1"/>
    <w:rsid w:val="001205F3"/>
    <w:rsid w:val="001209F0"/>
    <w:rsid w:val="00121B5A"/>
    <w:rsid w:val="0012683F"/>
    <w:rsid w:val="00130621"/>
    <w:rsid w:val="0013220A"/>
    <w:rsid w:val="00140125"/>
    <w:rsid w:val="0014018E"/>
    <w:rsid w:val="00141559"/>
    <w:rsid w:val="00144D73"/>
    <w:rsid w:val="00144ED8"/>
    <w:rsid w:val="00147529"/>
    <w:rsid w:val="00147E4C"/>
    <w:rsid w:val="00153FD5"/>
    <w:rsid w:val="00156876"/>
    <w:rsid w:val="00157C79"/>
    <w:rsid w:val="00157FC3"/>
    <w:rsid w:val="00157FDA"/>
    <w:rsid w:val="00161843"/>
    <w:rsid w:val="00162178"/>
    <w:rsid w:val="0016388A"/>
    <w:rsid w:val="00165207"/>
    <w:rsid w:val="00174D50"/>
    <w:rsid w:val="00177435"/>
    <w:rsid w:val="001777DB"/>
    <w:rsid w:val="00180B22"/>
    <w:rsid w:val="00180D10"/>
    <w:rsid w:val="00182D8E"/>
    <w:rsid w:val="00184812"/>
    <w:rsid w:val="00186A1E"/>
    <w:rsid w:val="00186AC4"/>
    <w:rsid w:val="001870CD"/>
    <w:rsid w:val="0019316A"/>
    <w:rsid w:val="001A0037"/>
    <w:rsid w:val="001A018D"/>
    <w:rsid w:val="001A1172"/>
    <w:rsid w:val="001A4EC3"/>
    <w:rsid w:val="001A5CE3"/>
    <w:rsid w:val="001A691B"/>
    <w:rsid w:val="001A7E28"/>
    <w:rsid w:val="001C1ABC"/>
    <w:rsid w:val="001C2912"/>
    <w:rsid w:val="001C34E8"/>
    <w:rsid w:val="001C7BF3"/>
    <w:rsid w:val="001D1A33"/>
    <w:rsid w:val="001D2C11"/>
    <w:rsid w:val="001D314A"/>
    <w:rsid w:val="001D4545"/>
    <w:rsid w:val="001D4656"/>
    <w:rsid w:val="001D5E15"/>
    <w:rsid w:val="001E2802"/>
    <w:rsid w:val="001E32BD"/>
    <w:rsid w:val="001E4E31"/>
    <w:rsid w:val="001F27E4"/>
    <w:rsid w:val="001F4AA2"/>
    <w:rsid w:val="001F4F0E"/>
    <w:rsid w:val="001F5ABC"/>
    <w:rsid w:val="001F64DA"/>
    <w:rsid w:val="001F6B3A"/>
    <w:rsid w:val="00200A58"/>
    <w:rsid w:val="00200A69"/>
    <w:rsid w:val="00202526"/>
    <w:rsid w:val="00210D32"/>
    <w:rsid w:val="00211346"/>
    <w:rsid w:val="00211CDC"/>
    <w:rsid w:val="002128F8"/>
    <w:rsid w:val="00212BFE"/>
    <w:rsid w:val="00217526"/>
    <w:rsid w:val="00220821"/>
    <w:rsid w:val="00220B3C"/>
    <w:rsid w:val="00223E38"/>
    <w:rsid w:val="00224690"/>
    <w:rsid w:val="00227070"/>
    <w:rsid w:val="00232840"/>
    <w:rsid w:val="00233A4F"/>
    <w:rsid w:val="00233C55"/>
    <w:rsid w:val="0023466F"/>
    <w:rsid w:val="00235257"/>
    <w:rsid w:val="00237970"/>
    <w:rsid w:val="002406AB"/>
    <w:rsid w:val="00240896"/>
    <w:rsid w:val="00242D8D"/>
    <w:rsid w:val="0025024D"/>
    <w:rsid w:val="00250435"/>
    <w:rsid w:val="00253B54"/>
    <w:rsid w:val="0025483A"/>
    <w:rsid w:val="00254C6E"/>
    <w:rsid w:val="00256D46"/>
    <w:rsid w:val="00261574"/>
    <w:rsid w:val="00261AAB"/>
    <w:rsid w:val="00267A89"/>
    <w:rsid w:val="002702B2"/>
    <w:rsid w:val="00271623"/>
    <w:rsid w:val="0027289E"/>
    <w:rsid w:val="00274236"/>
    <w:rsid w:val="00277E9A"/>
    <w:rsid w:val="00281693"/>
    <w:rsid w:val="00281AA1"/>
    <w:rsid w:val="00283EC8"/>
    <w:rsid w:val="00284CD7"/>
    <w:rsid w:val="00286E9A"/>
    <w:rsid w:val="002873F6"/>
    <w:rsid w:val="00287400"/>
    <w:rsid w:val="00294A38"/>
    <w:rsid w:val="002971C4"/>
    <w:rsid w:val="00297856"/>
    <w:rsid w:val="002A129E"/>
    <w:rsid w:val="002A21BF"/>
    <w:rsid w:val="002A32F3"/>
    <w:rsid w:val="002A3520"/>
    <w:rsid w:val="002A3B99"/>
    <w:rsid w:val="002A431D"/>
    <w:rsid w:val="002B05AB"/>
    <w:rsid w:val="002B1AE7"/>
    <w:rsid w:val="002B25D5"/>
    <w:rsid w:val="002B7B6E"/>
    <w:rsid w:val="002C101D"/>
    <w:rsid w:val="002C28B2"/>
    <w:rsid w:val="002C4F0E"/>
    <w:rsid w:val="002D74EC"/>
    <w:rsid w:val="002D7574"/>
    <w:rsid w:val="002D7D0E"/>
    <w:rsid w:val="002E2EF5"/>
    <w:rsid w:val="002E4DB9"/>
    <w:rsid w:val="002F1DE7"/>
    <w:rsid w:val="002F2F57"/>
    <w:rsid w:val="002F33AD"/>
    <w:rsid w:val="002F7291"/>
    <w:rsid w:val="002F755D"/>
    <w:rsid w:val="003013F8"/>
    <w:rsid w:val="00301B1F"/>
    <w:rsid w:val="00304182"/>
    <w:rsid w:val="00311A7F"/>
    <w:rsid w:val="00314B11"/>
    <w:rsid w:val="00315167"/>
    <w:rsid w:val="00315F22"/>
    <w:rsid w:val="00323A68"/>
    <w:rsid w:val="00325873"/>
    <w:rsid w:val="003305CE"/>
    <w:rsid w:val="0033194E"/>
    <w:rsid w:val="003339C4"/>
    <w:rsid w:val="003347BB"/>
    <w:rsid w:val="00334C6B"/>
    <w:rsid w:val="00337753"/>
    <w:rsid w:val="00337EEE"/>
    <w:rsid w:val="00337F8F"/>
    <w:rsid w:val="00340502"/>
    <w:rsid w:val="0034199A"/>
    <w:rsid w:val="0034214C"/>
    <w:rsid w:val="00343607"/>
    <w:rsid w:val="00345305"/>
    <w:rsid w:val="00345DBD"/>
    <w:rsid w:val="00346435"/>
    <w:rsid w:val="00346804"/>
    <w:rsid w:val="0035088C"/>
    <w:rsid w:val="00353971"/>
    <w:rsid w:val="003575DA"/>
    <w:rsid w:val="003631EE"/>
    <w:rsid w:val="00365CCD"/>
    <w:rsid w:val="0036630E"/>
    <w:rsid w:val="00370DC1"/>
    <w:rsid w:val="003739E3"/>
    <w:rsid w:val="003757CE"/>
    <w:rsid w:val="00375BA1"/>
    <w:rsid w:val="003809B4"/>
    <w:rsid w:val="00381370"/>
    <w:rsid w:val="0038319E"/>
    <w:rsid w:val="00383A88"/>
    <w:rsid w:val="00383CC6"/>
    <w:rsid w:val="00392137"/>
    <w:rsid w:val="00396C2E"/>
    <w:rsid w:val="003A019E"/>
    <w:rsid w:val="003A29F0"/>
    <w:rsid w:val="003A4B47"/>
    <w:rsid w:val="003A6737"/>
    <w:rsid w:val="003B13E9"/>
    <w:rsid w:val="003B1D53"/>
    <w:rsid w:val="003B4CC4"/>
    <w:rsid w:val="003B562E"/>
    <w:rsid w:val="003B5AD9"/>
    <w:rsid w:val="003B6395"/>
    <w:rsid w:val="003C273E"/>
    <w:rsid w:val="003C5350"/>
    <w:rsid w:val="003D000C"/>
    <w:rsid w:val="003D2894"/>
    <w:rsid w:val="003D5252"/>
    <w:rsid w:val="003D6E8F"/>
    <w:rsid w:val="003D7743"/>
    <w:rsid w:val="003E067E"/>
    <w:rsid w:val="003E0AF3"/>
    <w:rsid w:val="003E14D6"/>
    <w:rsid w:val="003E2931"/>
    <w:rsid w:val="003E4AC6"/>
    <w:rsid w:val="003E56F8"/>
    <w:rsid w:val="003E5817"/>
    <w:rsid w:val="003E5877"/>
    <w:rsid w:val="003E6F3C"/>
    <w:rsid w:val="003F3259"/>
    <w:rsid w:val="003F3B65"/>
    <w:rsid w:val="003F4049"/>
    <w:rsid w:val="003F45EE"/>
    <w:rsid w:val="003F6202"/>
    <w:rsid w:val="003F72B1"/>
    <w:rsid w:val="003F7820"/>
    <w:rsid w:val="00400F6B"/>
    <w:rsid w:val="004038F2"/>
    <w:rsid w:val="004041AB"/>
    <w:rsid w:val="0040613A"/>
    <w:rsid w:val="0041192F"/>
    <w:rsid w:val="004159EF"/>
    <w:rsid w:val="004163EB"/>
    <w:rsid w:val="004216F8"/>
    <w:rsid w:val="00421CD3"/>
    <w:rsid w:val="00426173"/>
    <w:rsid w:val="004272FA"/>
    <w:rsid w:val="004274B9"/>
    <w:rsid w:val="00433952"/>
    <w:rsid w:val="004340E8"/>
    <w:rsid w:val="004343EB"/>
    <w:rsid w:val="00434445"/>
    <w:rsid w:val="00435F6D"/>
    <w:rsid w:val="00437651"/>
    <w:rsid w:val="00441B82"/>
    <w:rsid w:val="00442C74"/>
    <w:rsid w:val="00442EE4"/>
    <w:rsid w:val="004467CC"/>
    <w:rsid w:val="00446ECB"/>
    <w:rsid w:val="00447FCC"/>
    <w:rsid w:val="00454001"/>
    <w:rsid w:val="00454745"/>
    <w:rsid w:val="0045538C"/>
    <w:rsid w:val="00456D33"/>
    <w:rsid w:val="004571D1"/>
    <w:rsid w:val="00457258"/>
    <w:rsid w:val="00457C2E"/>
    <w:rsid w:val="00460B7F"/>
    <w:rsid w:val="00467B9C"/>
    <w:rsid w:val="00473A51"/>
    <w:rsid w:val="00473A53"/>
    <w:rsid w:val="00474222"/>
    <w:rsid w:val="00474549"/>
    <w:rsid w:val="00474B72"/>
    <w:rsid w:val="004831C5"/>
    <w:rsid w:val="00483278"/>
    <w:rsid w:val="004836D2"/>
    <w:rsid w:val="00483EE7"/>
    <w:rsid w:val="00484A87"/>
    <w:rsid w:val="0048550B"/>
    <w:rsid w:val="0048572C"/>
    <w:rsid w:val="004859A4"/>
    <w:rsid w:val="00485B7B"/>
    <w:rsid w:val="00487BDD"/>
    <w:rsid w:val="00490F28"/>
    <w:rsid w:val="004923AD"/>
    <w:rsid w:val="00494A1B"/>
    <w:rsid w:val="004A2567"/>
    <w:rsid w:val="004A3426"/>
    <w:rsid w:val="004A3E99"/>
    <w:rsid w:val="004A4564"/>
    <w:rsid w:val="004A6042"/>
    <w:rsid w:val="004B0C83"/>
    <w:rsid w:val="004B26B5"/>
    <w:rsid w:val="004B2825"/>
    <w:rsid w:val="004B3F4E"/>
    <w:rsid w:val="004B4393"/>
    <w:rsid w:val="004B5F2C"/>
    <w:rsid w:val="004C54A8"/>
    <w:rsid w:val="004D0591"/>
    <w:rsid w:val="004D1F71"/>
    <w:rsid w:val="004D4CA1"/>
    <w:rsid w:val="004D7A60"/>
    <w:rsid w:val="004E7ED2"/>
    <w:rsid w:val="004F5429"/>
    <w:rsid w:val="004F542C"/>
    <w:rsid w:val="004F7418"/>
    <w:rsid w:val="004F7A36"/>
    <w:rsid w:val="005000C9"/>
    <w:rsid w:val="005016B0"/>
    <w:rsid w:val="00507454"/>
    <w:rsid w:val="00507597"/>
    <w:rsid w:val="0051204A"/>
    <w:rsid w:val="005152FD"/>
    <w:rsid w:val="00516054"/>
    <w:rsid w:val="0051697D"/>
    <w:rsid w:val="005257F6"/>
    <w:rsid w:val="00526267"/>
    <w:rsid w:val="00533227"/>
    <w:rsid w:val="005332D5"/>
    <w:rsid w:val="005377E4"/>
    <w:rsid w:val="0053789F"/>
    <w:rsid w:val="00540BD0"/>
    <w:rsid w:val="00542475"/>
    <w:rsid w:val="00545E91"/>
    <w:rsid w:val="00546BD6"/>
    <w:rsid w:val="00547752"/>
    <w:rsid w:val="0055026E"/>
    <w:rsid w:val="00551F93"/>
    <w:rsid w:val="005527DC"/>
    <w:rsid w:val="00552B47"/>
    <w:rsid w:val="00554209"/>
    <w:rsid w:val="00554F2B"/>
    <w:rsid w:val="0056151B"/>
    <w:rsid w:val="00561E12"/>
    <w:rsid w:val="00561EB2"/>
    <w:rsid w:val="00562769"/>
    <w:rsid w:val="00563487"/>
    <w:rsid w:val="00564DBB"/>
    <w:rsid w:val="00564E6F"/>
    <w:rsid w:val="00566ACE"/>
    <w:rsid w:val="005759AB"/>
    <w:rsid w:val="00575AC6"/>
    <w:rsid w:val="00581BAA"/>
    <w:rsid w:val="0058323B"/>
    <w:rsid w:val="00595973"/>
    <w:rsid w:val="00596284"/>
    <w:rsid w:val="005A077A"/>
    <w:rsid w:val="005A14F4"/>
    <w:rsid w:val="005A37CB"/>
    <w:rsid w:val="005A7754"/>
    <w:rsid w:val="005A7F35"/>
    <w:rsid w:val="005B04F9"/>
    <w:rsid w:val="005B3967"/>
    <w:rsid w:val="005B4D06"/>
    <w:rsid w:val="005B4F66"/>
    <w:rsid w:val="005B771A"/>
    <w:rsid w:val="005C13CD"/>
    <w:rsid w:val="005C17D0"/>
    <w:rsid w:val="005C3486"/>
    <w:rsid w:val="005C4089"/>
    <w:rsid w:val="005C7652"/>
    <w:rsid w:val="005D333A"/>
    <w:rsid w:val="005D4B6A"/>
    <w:rsid w:val="005D4DF3"/>
    <w:rsid w:val="005D500D"/>
    <w:rsid w:val="005E0482"/>
    <w:rsid w:val="005E1FB8"/>
    <w:rsid w:val="005E20B4"/>
    <w:rsid w:val="005E20F8"/>
    <w:rsid w:val="005E5623"/>
    <w:rsid w:val="005E5897"/>
    <w:rsid w:val="005F1898"/>
    <w:rsid w:val="005F2DE2"/>
    <w:rsid w:val="005F3964"/>
    <w:rsid w:val="005F5AA9"/>
    <w:rsid w:val="005F65DB"/>
    <w:rsid w:val="005F7A28"/>
    <w:rsid w:val="005F7B31"/>
    <w:rsid w:val="005F7E03"/>
    <w:rsid w:val="0060522E"/>
    <w:rsid w:val="00606D3A"/>
    <w:rsid w:val="0061481C"/>
    <w:rsid w:val="00616F8A"/>
    <w:rsid w:val="00617D31"/>
    <w:rsid w:val="0062072B"/>
    <w:rsid w:val="006220FB"/>
    <w:rsid w:val="0062245C"/>
    <w:rsid w:val="00623089"/>
    <w:rsid w:val="0062495B"/>
    <w:rsid w:val="00626040"/>
    <w:rsid w:val="00636455"/>
    <w:rsid w:val="0064037A"/>
    <w:rsid w:val="00642F92"/>
    <w:rsid w:val="00646163"/>
    <w:rsid w:val="00653314"/>
    <w:rsid w:val="00661C0F"/>
    <w:rsid w:val="0066434A"/>
    <w:rsid w:val="00664566"/>
    <w:rsid w:val="0067057A"/>
    <w:rsid w:val="00673835"/>
    <w:rsid w:val="006762A2"/>
    <w:rsid w:val="0068149C"/>
    <w:rsid w:val="00682A71"/>
    <w:rsid w:val="00683EDA"/>
    <w:rsid w:val="00686FBD"/>
    <w:rsid w:val="00690388"/>
    <w:rsid w:val="006A174C"/>
    <w:rsid w:val="006A2749"/>
    <w:rsid w:val="006A6ACB"/>
    <w:rsid w:val="006B04FD"/>
    <w:rsid w:val="006B26BB"/>
    <w:rsid w:val="006B2CA8"/>
    <w:rsid w:val="006B523B"/>
    <w:rsid w:val="006B53CA"/>
    <w:rsid w:val="006B70BA"/>
    <w:rsid w:val="006C0F03"/>
    <w:rsid w:val="006C1079"/>
    <w:rsid w:val="006C6B5E"/>
    <w:rsid w:val="006C7D16"/>
    <w:rsid w:val="006D00D0"/>
    <w:rsid w:val="006D107E"/>
    <w:rsid w:val="006D496D"/>
    <w:rsid w:val="006D6565"/>
    <w:rsid w:val="006D6B61"/>
    <w:rsid w:val="006E172D"/>
    <w:rsid w:val="006E226C"/>
    <w:rsid w:val="006E25F5"/>
    <w:rsid w:val="006E386A"/>
    <w:rsid w:val="006E4B42"/>
    <w:rsid w:val="006E550A"/>
    <w:rsid w:val="006F2454"/>
    <w:rsid w:val="006F29AD"/>
    <w:rsid w:val="006F4AF3"/>
    <w:rsid w:val="006F78B1"/>
    <w:rsid w:val="00700FD4"/>
    <w:rsid w:val="00706B81"/>
    <w:rsid w:val="00711B73"/>
    <w:rsid w:val="00712863"/>
    <w:rsid w:val="00712974"/>
    <w:rsid w:val="00720577"/>
    <w:rsid w:val="0072123C"/>
    <w:rsid w:val="007233C9"/>
    <w:rsid w:val="00724237"/>
    <w:rsid w:val="007254EE"/>
    <w:rsid w:val="00725C6F"/>
    <w:rsid w:val="00725CDB"/>
    <w:rsid w:val="0073136C"/>
    <w:rsid w:val="00734210"/>
    <w:rsid w:val="00735262"/>
    <w:rsid w:val="00735B64"/>
    <w:rsid w:val="00740B16"/>
    <w:rsid w:val="007421D5"/>
    <w:rsid w:val="00745A91"/>
    <w:rsid w:val="00746392"/>
    <w:rsid w:val="00753297"/>
    <w:rsid w:val="00754583"/>
    <w:rsid w:val="007559A9"/>
    <w:rsid w:val="00760B6F"/>
    <w:rsid w:val="00764C83"/>
    <w:rsid w:val="00776C5A"/>
    <w:rsid w:val="0078114A"/>
    <w:rsid w:val="007876FA"/>
    <w:rsid w:val="0079490D"/>
    <w:rsid w:val="00796A6D"/>
    <w:rsid w:val="007A18EE"/>
    <w:rsid w:val="007A60A4"/>
    <w:rsid w:val="007B2DAF"/>
    <w:rsid w:val="007B3239"/>
    <w:rsid w:val="007B4DC5"/>
    <w:rsid w:val="007B7D46"/>
    <w:rsid w:val="007C2FB8"/>
    <w:rsid w:val="007D3728"/>
    <w:rsid w:val="007E146B"/>
    <w:rsid w:val="007E1897"/>
    <w:rsid w:val="007E31FB"/>
    <w:rsid w:val="007E3203"/>
    <w:rsid w:val="007E385C"/>
    <w:rsid w:val="007E3B25"/>
    <w:rsid w:val="007E6441"/>
    <w:rsid w:val="007E734F"/>
    <w:rsid w:val="007F1ACE"/>
    <w:rsid w:val="007F4AB3"/>
    <w:rsid w:val="00801B25"/>
    <w:rsid w:val="0080337A"/>
    <w:rsid w:val="008043BB"/>
    <w:rsid w:val="008045AA"/>
    <w:rsid w:val="00805830"/>
    <w:rsid w:val="00810ACA"/>
    <w:rsid w:val="00813EFE"/>
    <w:rsid w:val="00815F8C"/>
    <w:rsid w:val="00816D1F"/>
    <w:rsid w:val="00820C1F"/>
    <w:rsid w:val="00821C74"/>
    <w:rsid w:val="00821FDF"/>
    <w:rsid w:val="00824258"/>
    <w:rsid w:val="008278CB"/>
    <w:rsid w:val="00834184"/>
    <w:rsid w:val="00834951"/>
    <w:rsid w:val="0083513E"/>
    <w:rsid w:val="00841CE2"/>
    <w:rsid w:val="0084384F"/>
    <w:rsid w:val="0084715C"/>
    <w:rsid w:val="00850A82"/>
    <w:rsid w:val="00851330"/>
    <w:rsid w:val="008524D0"/>
    <w:rsid w:val="00852A38"/>
    <w:rsid w:val="00852C5E"/>
    <w:rsid w:val="008617BC"/>
    <w:rsid w:val="0086551F"/>
    <w:rsid w:val="00871ADA"/>
    <w:rsid w:val="00872B67"/>
    <w:rsid w:val="008732E8"/>
    <w:rsid w:val="00873621"/>
    <w:rsid w:val="00883CCF"/>
    <w:rsid w:val="00884CCF"/>
    <w:rsid w:val="00884D91"/>
    <w:rsid w:val="0088647B"/>
    <w:rsid w:val="00886904"/>
    <w:rsid w:val="0088727E"/>
    <w:rsid w:val="008915FB"/>
    <w:rsid w:val="00893373"/>
    <w:rsid w:val="00893D67"/>
    <w:rsid w:val="008975A9"/>
    <w:rsid w:val="008A27AB"/>
    <w:rsid w:val="008A3620"/>
    <w:rsid w:val="008A41FB"/>
    <w:rsid w:val="008B0AD8"/>
    <w:rsid w:val="008B24F1"/>
    <w:rsid w:val="008B6D07"/>
    <w:rsid w:val="008C17B5"/>
    <w:rsid w:val="008C1AED"/>
    <w:rsid w:val="008C4AFA"/>
    <w:rsid w:val="008C506D"/>
    <w:rsid w:val="008C68A3"/>
    <w:rsid w:val="008D37D8"/>
    <w:rsid w:val="008D6A9B"/>
    <w:rsid w:val="008D6F17"/>
    <w:rsid w:val="008D7F8F"/>
    <w:rsid w:val="008E0663"/>
    <w:rsid w:val="008E7671"/>
    <w:rsid w:val="008E7965"/>
    <w:rsid w:val="008F2082"/>
    <w:rsid w:val="008F30BA"/>
    <w:rsid w:val="008F492B"/>
    <w:rsid w:val="008F75DE"/>
    <w:rsid w:val="00901CFA"/>
    <w:rsid w:val="0090330A"/>
    <w:rsid w:val="0090765D"/>
    <w:rsid w:val="009150FE"/>
    <w:rsid w:val="009162B2"/>
    <w:rsid w:val="00920F94"/>
    <w:rsid w:val="00922646"/>
    <w:rsid w:val="009229D9"/>
    <w:rsid w:val="00922DED"/>
    <w:rsid w:val="009267BE"/>
    <w:rsid w:val="00930670"/>
    <w:rsid w:val="009308F0"/>
    <w:rsid w:val="009310A3"/>
    <w:rsid w:val="00937787"/>
    <w:rsid w:val="00937BA3"/>
    <w:rsid w:val="00943203"/>
    <w:rsid w:val="00944C70"/>
    <w:rsid w:val="00945061"/>
    <w:rsid w:val="009456AC"/>
    <w:rsid w:val="00947201"/>
    <w:rsid w:val="00951A3E"/>
    <w:rsid w:val="00951E7F"/>
    <w:rsid w:val="0095238C"/>
    <w:rsid w:val="00955C3B"/>
    <w:rsid w:val="00963137"/>
    <w:rsid w:val="00964E2C"/>
    <w:rsid w:val="00972ACE"/>
    <w:rsid w:val="00974D80"/>
    <w:rsid w:val="00975510"/>
    <w:rsid w:val="00981612"/>
    <w:rsid w:val="009836ED"/>
    <w:rsid w:val="00983B25"/>
    <w:rsid w:val="00992FED"/>
    <w:rsid w:val="009952FC"/>
    <w:rsid w:val="00996ADA"/>
    <w:rsid w:val="009A00E7"/>
    <w:rsid w:val="009A28F4"/>
    <w:rsid w:val="009A4AD5"/>
    <w:rsid w:val="009A5235"/>
    <w:rsid w:val="009A6D99"/>
    <w:rsid w:val="009A70C5"/>
    <w:rsid w:val="009A777D"/>
    <w:rsid w:val="009B12AE"/>
    <w:rsid w:val="009B1C04"/>
    <w:rsid w:val="009B1F76"/>
    <w:rsid w:val="009B2869"/>
    <w:rsid w:val="009B44E4"/>
    <w:rsid w:val="009B45C8"/>
    <w:rsid w:val="009B55A6"/>
    <w:rsid w:val="009C54B1"/>
    <w:rsid w:val="009C6661"/>
    <w:rsid w:val="009C7A11"/>
    <w:rsid w:val="009D0414"/>
    <w:rsid w:val="009D066D"/>
    <w:rsid w:val="009D4760"/>
    <w:rsid w:val="009D59B1"/>
    <w:rsid w:val="009E3602"/>
    <w:rsid w:val="009E563E"/>
    <w:rsid w:val="009E58D9"/>
    <w:rsid w:val="009E6E2E"/>
    <w:rsid w:val="009F166C"/>
    <w:rsid w:val="009F3120"/>
    <w:rsid w:val="009F4CCC"/>
    <w:rsid w:val="00A04D32"/>
    <w:rsid w:val="00A059EB"/>
    <w:rsid w:val="00A06C6B"/>
    <w:rsid w:val="00A072D6"/>
    <w:rsid w:val="00A10222"/>
    <w:rsid w:val="00A12DD6"/>
    <w:rsid w:val="00A221DC"/>
    <w:rsid w:val="00A25FAC"/>
    <w:rsid w:val="00A30144"/>
    <w:rsid w:val="00A31318"/>
    <w:rsid w:val="00A34C60"/>
    <w:rsid w:val="00A40D28"/>
    <w:rsid w:val="00A41536"/>
    <w:rsid w:val="00A427B8"/>
    <w:rsid w:val="00A431B0"/>
    <w:rsid w:val="00A5240A"/>
    <w:rsid w:val="00A537B9"/>
    <w:rsid w:val="00A563F4"/>
    <w:rsid w:val="00A6080F"/>
    <w:rsid w:val="00A622E8"/>
    <w:rsid w:val="00A62A62"/>
    <w:rsid w:val="00A64E7F"/>
    <w:rsid w:val="00A65184"/>
    <w:rsid w:val="00A65195"/>
    <w:rsid w:val="00A75CD4"/>
    <w:rsid w:val="00A81D6C"/>
    <w:rsid w:val="00A81E72"/>
    <w:rsid w:val="00A8362A"/>
    <w:rsid w:val="00A83B0D"/>
    <w:rsid w:val="00A83CCF"/>
    <w:rsid w:val="00A849C6"/>
    <w:rsid w:val="00A93149"/>
    <w:rsid w:val="00AA3485"/>
    <w:rsid w:val="00AA6034"/>
    <w:rsid w:val="00AB60DD"/>
    <w:rsid w:val="00AB6651"/>
    <w:rsid w:val="00AB78FB"/>
    <w:rsid w:val="00AC200C"/>
    <w:rsid w:val="00AC27F0"/>
    <w:rsid w:val="00AC312D"/>
    <w:rsid w:val="00AC3252"/>
    <w:rsid w:val="00AC513B"/>
    <w:rsid w:val="00AC7F45"/>
    <w:rsid w:val="00AE0D51"/>
    <w:rsid w:val="00AE25FA"/>
    <w:rsid w:val="00AE5175"/>
    <w:rsid w:val="00AE609F"/>
    <w:rsid w:val="00AF1940"/>
    <w:rsid w:val="00AF1F4D"/>
    <w:rsid w:val="00AF3662"/>
    <w:rsid w:val="00AF3A6A"/>
    <w:rsid w:val="00AF424F"/>
    <w:rsid w:val="00AF4F99"/>
    <w:rsid w:val="00AF6BE7"/>
    <w:rsid w:val="00B026AA"/>
    <w:rsid w:val="00B07102"/>
    <w:rsid w:val="00B10DF1"/>
    <w:rsid w:val="00B12D44"/>
    <w:rsid w:val="00B15FB7"/>
    <w:rsid w:val="00B1661E"/>
    <w:rsid w:val="00B25F39"/>
    <w:rsid w:val="00B30091"/>
    <w:rsid w:val="00B30504"/>
    <w:rsid w:val="00B335C4"/>
    <w:rsid w:val="00B3511B"/>
    <w:rsid w:val="00B35CDD"/>
    <w:rsid w:val="00B414F7"/>
    <w:rsid w:val="00B41840"/>
    <w:rsid w:val="00B4247B"/>
    <w:rsid w:val="00B46290"/>
    <w:rsid w:val="00B50562"/>
    <w:rsid w:val="00B508A3"/>
    <w:rsid w:val="00B51E4B"/>
    <w:rsid w:val="00B53C06"/>
    <w:rsid w:val="00B613B7"/>
    <w:rsid w:val="00B64151"/>
    <w:rsid w:val="00B713FD"/>
    <w:rsid w:val="00B72F91"/>
    <w:rsid w:val="00B732AA"/>
    <w:rsid w:val="00B7664C"/>
    <w:rsid w:val="00B82299"/>
    <w:rsid w:val="00B82A6A"/>
    <w:rsid w:val="00B843DD"/>
    <w:rsid w:val="00B873C7"/>
    <w:rsid w:val="00B904E6"/>
    <w:rsid w:val="00B91798"/>
    <w:rsid w:val="00B923E0"/>
    <w:rsid w:val="00B94A67"/>
    <w:rsid w:val="00B9724E"/>
    <w:rsid w:val="00B9747C"/>
    <w:rsid w:val="00BA0E2F"/>
    <w:rsid w:val="00BA1B9F"/>
    <w:rsid w:val="00BA1DBF"/>
    <w:rsid w:val="00BA25EE"/>
    <w:rsid w:val="00BA399C"/>
    <w:rsid w:val="00BA5009"/>
    <w:rsid w:val="00BB1738"/>
    <w:rsid w:val="00BB63EE"/>
    <w:rsid w:val="00BB6FF1"/>
    <w:rsid w:val="00BB7E5C"/>
    <w:rsid w:val="00BC3164"/>
    <w:rsid w:val="00BC3931"/>
    <w:rsid w:val="00BC439D"/>
    <w:rsid w:val="00BD2091"/>
    <w:rsid w:val="00BD2CA7"/>
    <w:rsid w:val="00BD6D30"/>
    <w:rsid w:val="00BE39DA"/>
    <w:rsid w:val="00BE3FE0"/>
    <w:rsid w:val="00BF0DA3"/>
    <w:rsid w:val="00BF153E"/>
    <w:rsid w:val="00BF4298"/>
    <w:rsid w:val="00BF4563"/>
    <w:rsid w:val="00BF516D"/>
    <w:rsid w:val="00BF52DC"/>
    <w:rsid w:val="00BF77BB"/>
    <w:rsid w:val="00C00C9F"/>
    <w:rsid w:val="00C01993"/>
    <w:rsid w:val="00C0704C"/>
    <w:rsid w:val="00C0746D"/>
    <w:rsid w:val="00C074BA"/>
    <w:rsid w:val="00C1070E"/>
    <w:rsid w:val="00C10E8B"/>
    <w:rsid w:val="00C115C1"/>
    <w:rsid w:val="00C117FC"/>
    <w:rsid w:val="00C12C35"/>
    <w:rsid w:val="00C1387A"/>
    <w:rsid w:val="00C13A18"/>
    <w:rsid w:val="00C13C8F"/>
    <w:rsid w:val="00C14580"/>
    <w:rsid w:val="00C1465B"/>
    <w:rsid w:val="00C173CD"/>
    <w:rsid w:val="00C22D47"/>
    <w:rsid w:val="00C22E6E"/>
    <w:rsid w:val="00C24F69"/>
    <w:rsid w:val="00C251DF"/>
    <w:rsid w:val="00C30ED7"/>
    <w:rsid w:val="00C30F0B"/>
    <w:rsid w:val="00C3224E"/>
    <w:rsid w:val="00C35190"/>
    <w:rsid w:val="00C353EE"/>
    <w:rsid w:val="00C35F6B"/>
    <w:rsid w:val="00C376F6"/>
    <w:rsid w:val="00C42177"/>
    <w:rsid w:val="00C43C56"/>
    <w:rsid w:val="00C479AE"/>
    <w:rsid w:val="00C522B0"/>
    <w:rsid w:val="00C5353F"/>
    <w:rsid w:val="00C5740E"/>
    <w:rsid w:val="00C616AE"/>
    <w:rsid w:val="00C61958"/>
    <w:rsid w:val="00C63186"/>
    <w:rsid w:val="00C63862"/>
    <w:rsid w:val="00C647CE"/>
    <w:rsid w:val="00C6731F"/>
    <w:rsid w:val="00C677D6"/>
    <w:rsid w:val="00C7028B"/>
    <w:rsid w:val="00C71BA3"/>
    <w:rsid w:val="00C71C5F"/>
    <w:rsid w:val="00C7326C"/>
    <w:rsid w:val="00C74189"/>
    <w:rsid w:val="00C7644A"/>
    <w:rsid w:val="00C76488"/>
    <w:rsid w:val="00C80B78"/>
    <w:rsid w:val="00C847EA"/>
    <w:rsid w:val="00C84910"/>
    <w:rsid w:val="00C8504A"/>
    <w:rsid w:val="00C938C6"/>
    <w:rsid w:val="00C94041"/>
    <w:rsid w:val="00C94187"/>
    <w:rsid w:val="00C94456"/>
    <w:rsid w:val="00C97377"/>
    <w:rsid w:val="00CA09B6"/>
    <w:rsid w:val="00CA2048"/>
    <w:rsid w:val="00CA28C9"/>
    <w:rsid w:val="00CA70F5"/>
    <w:rsid w:val="00CB0014"/>
    <w:rsid w:val="00CB15EB"/>
    <w:rsid w:val="00CB1A2A"/>
    <w:rsid w:val="00CB2910"/>
    <w:rsid w:val="00CB41E9"/>
    <w:rsid w:val="00CB5786"/>
    <w:rsid w:val="00CB65D3"/>
    <w:rsid w:val="00CB753D"/>
    <w:rsid w:val="00CC2DA0"/>
    <w:rsid w:val="00CC37DD"/>
    <w:rsid w:val="00CC52E8"/>
    <w:rsid w:val="00CC638F"/>
    <w:rsid w:val="00CC7312"/>
    <w:rsid w:val="00CC75F9"/>
    <w:rsid w:val="00CD04BA"/>
    <w:rsid w:val="00CD096D"/>
    <w:rsid w:val="00CD0C4F"/>
    <w:rsid w:val="00CD2CD0"/>
    <w:rsid w:val="00CD2EA6"/>
    <w:rsid w:val="00CD43CD"/>
    <w:rsid w:val="00CD43CF"/>
    <w:rsid w:val="00CD6BB7"/>
    <w:rsid w:val="00CE0651"/>
    <w:rsid w:val="00CE0C35"/>
    <w:rsid w:val="00CE1256"/>
    <w:rsid w:val="00CE1319"/>
    <w:rsid w:val="00CE709D"/>
    <w:rsid w:val="00CE7C3D"/>
    <w:rsid w:val="00CF0528"/>
    <w:rsid w:val="00CF059F"/>
    <w:rsid w:val="00CF12D3"/>
    <w:rsid w:val="00CF2466"/>
    <w:rsid w:val="00CF62BA"/>
    <w:rsid w:val="00CF783E"/>
    <w:rsid w:val="00D00B48"/>
    <w:rsid w:val="00D00DB4"/>
    <w:rsid w:val="00D0279E"/>
    <w:rsid w:val="00D03B7F"/>
    <w:rsid w:val="00D03E20"/>
    <w:rsid w:val="00D05CBE"/>
    <w:rsid w:val="00D0687C"/>
    <w:rsid w:val="00D06DB1"/>
    <w:rsid w:val="00D1278B"/>
    <w:rsid w:val="00D205AD"/>
    <w:rsid w:val="00D20D85"/>
    <w:rsid w:val="00D22E9B"/>
    <w:rsid w:val="00D22F70"/>
    <w:rsid w:val="00D23862"/>
    <w:rsid w:val="00D26E83"/>
    <w:rsid w:val="00D31007"/>
    <w:rsid w:val="00D33535"/>
    <w:rsid w:val="00D3460E"/>
    <w:rsid w:val="00D40B94"/>
    <w:rsid w:val="00D411D8"/>
    <w:rsid w:val="00D43BC7"/>
    <w:rsid w:val="00D44000"/>
    <w:rsid w:val="00D46A49"/>
    <w:rsid w:val="00D507C8"/>
    <w:rsid w:val="00D53C0A"/>
    <w:rsid w:val="00D53E3A"/>
    <w:rsid w:val="00D53F74"/>
    <w:rsid w:val="00D5493D"/>
    <w:rsid w:val="00D55591"/>
    <w:rsid w:val="00D55D2E"/>
    <w:rsid w:val="00D56BAD"/>
    <w:rsid w:val="00D57386"/>
    <w:rsid w:val="00D6002F"/>
    <w:rsid w:val="00D61681"/>
    <w:rsid w:val="00D65CBD"/>
    <w:rsid w:val="00D7062D"/>
    <w:rsid w:val="00D719B1"/>
    <w:rsid w:val="00D76EF4"/>
    <w:rsid w:val="00D80E6C"/>
    <w:rsid w:val="00D811C7"/>
    <w:rsid w:val="00D846D9"/>
    <w:rsid w:val="00D849EB"/>
    <w:rsid w:val="00D8650F"/>
    <w:rsid w:val="00D90E65"/>
    <w:rsid w:val="00D92CA3"/>
    <w:rsid w:val="00D93008"/>
    <w:rsid w:val="00D97422"/>
    <w:rsid w:val="00D9790B"/>
    <w:rsid w:val="00DA4C18"/>
    <w:rsid w:val="00DA6819"/>
    <w:rsid w:val="00DA68CF"/>
    <w:rsid w:val="00DA6BBC"/>
    <w:rsid w:val="00DB2967"/>
    <w:rsid w:val="00DB7C3B"/>
    <w:rsid w:val="00DC6A99"/>
    <w:rsid w:val="00DD4917"/>
    <w:rsid w:val="00DD6DD4"/>
    <w:rsid w:val="00DE1980"/>
    <w:rsid w:val="00DE501F"/>
    <w:rsid w:val="00DE60BE"/>
    <w:rsid w:val="00DF151D"/>
    <w:rsid w:val="00DF4D38"/>
    <w:rsid w:val="00DF6EA9"/>
    <w:rsid w:val="00E00145"/>
    <w:rsid w:val="00E01081"/>
    <w:rsid w:val="00E015C2"/>
    <w:rsid w:val="00E01C12"/>
    <w:rsid w:val="00E0504D"/>
    <w:rsid w:val="00E06804"/>
    <w:rsid w:val="00E10F22"/>
    <w:rsid w:val="00E13015"/>
    <w:rsid w:val="00E1441A"/>
    <w:rsid w:val="00E15466"/>
    <w:rsid w:val="00E15960"/>
    <w:rsid w:val="00E23C3C"/>
    <w:rsid w:val="00E26B8F"/>
    <w:rsid w:val="00E30429"/>
    <w:rsid w:val="00E30723"/>
    <w:rsid w:val="00E308D5"/>
    <w:rsid w:val="00E30BCB"/>
    <w:rsid w:val="00E30FAA"/>
    <w:rsid w:val="00E372EF"/>
    <w:rsid w:val="00E3753D"/>
    <w:rsid w:val="00E4570D"/>
    <w:rsid w:val="00E5319C"/>
    <w:rsid w:val="00E609D5"/>
    <w:rsid w:val="00E61539"/>
    <w:rsid w:val="00E61C58"/>
    <w:rsid w:val="00E65650"/>
    <w:rsid w:val="00E6704A"/>
    <w:rsid w:val="00E714A9"/>
    <w:rsid w:val="00E714EE"/>
    <w:rsid w:val="00E741E0"/>
    <w:rsid w:val="00E747B5"/>
    <w:rsid w:val="00E772DB"/>
    <w:rsid w:val="00E83476"/>
    <w:rsid w:val="00E83B63"/>
    <w:rsid w:val="00E855AF"/>
    <w:rsid w:val="00E9041A"/>
    <w:rsid w:val="00E90E8D"/>
    <w:rsid w:val="00E9146F"/>
    <w:rsid w:val="00E927D4"/>
    <w:rsid w:val="00E9334E"/>
    <w:rsid w:val="00E95194"/>
    <w:rsid w:val="00E95928"/>
    <w:rsid w:val="00E95AE3"/>
    <w:rsid w:val="00E95B8A"/>
    <w:rsid w:val="00E968D0"/>
    <w:rsid w:val="00EA11FA"/>
    <w:rsid w:val="00EA4104"/>
    <w:rsid w:val="00EA4175"/>
    <w:rsid w:val="00EA4203"/>
    <w:rsid w:val="00EA4EE4"/>
    <w:rsid w:val="00EA5047"/>
    <w:rsid w:val="00EA7FFC"/>
    <w:rsid w:val="00EB1890"/>
    <w:rsid w:val="00EB3CD3"/>
    <w:rsid w:val="00EB4718"/>
    <w:rsid w:val="00EB548A"/>
    <w:rsid w:val="00EB5876"/>
    <w:rsid w:val="00EC12A4"/>
    <w:rsid w:val="00EC225A"/>
    <w:rsid w:val="00EC3C6A"/>
    <w:rsid w:val="00EC569F"/>
    <w:rsid w:val="00EC722D"/>
    <w:rsid w:val="00ED1274"/>
    <w:rsid w:val="00ED41C5"/>
    <w:rsid w:val="00ED589D"/>
    <w:rsid w:val="00ED5D8D"/>
    <w:rsid w:val="00ED6E05"/>
    <w:rsid w:val="00EE2D45"/>
    <w:rsid w:val="00EE36DC"/>
    <w:rsid w:val="00EE4D9B"/>
    <w:rsid w:val="00EE5CF1"/>
    <w:rsid w:val="00EF1136"/>
    <w:rsid w:val="00EF382D"/>
    <w:rsid w:val="00EF52CE"/>
    <w:rsid w:val="00EF7F85"/>
    <w:rsid w:val="00F02313"/>
    <w:rsid w:val="00F02478"/>
    <w:rsid w:val="00F026F2"/>
    <w:rsid w:val="00F02979"/>
    <w:rsid w:val="00F030D4"/>
    <w:rsid w:val="00F03973"/>
    <w:rsid w:val="00F077D1"/>
    <w:rsid w:val="00F10ECD"/>
    <w:rsid w:val="00F1245E"/>
    <w:rsid w:val="00F12EEA"/>
    <w:rsid w:val="00F204D7"/>
    <w:rsid w:val="00F20ECC"/>
    <w:rsid w:val="00F210EB"/>
    <w:rsid w:val="00F264E3"/>
    <w:rsid w:val="00F27B72"/>
    <w:rsid w:val="00F27E22"/>
    <w:rsid w:val="00F33268"/>
    <w:rsid w:val="00F342D2"/>
    <w:rsid w:val="00F41EE2"/>
    <w:rsid w:val="00F42C5C"/>
    <w:rsid w:val="00F44433"/>
    <w:rsid w:val="00F45A67"/>
    <w:rsid w:val="00F47EDE"/>
    <w:rsid w:val="00F50201"/>
    <w:rsid w:val="00F51178"/>
    <w:rsid w:val="00F523EF"/>
    <w:rsid w:val="00F6113E"/>
    <w:rsid w:val="00F653FE"/>
    <w:rsid w:val="00F664D5"/>
    <w:rsid w:val="00F66CB2"/>
    <w:rsid w:val="00F675FD"/>
    <w:rsid w:val="00F676D0"/>
    <w:rsid w:val="00F67BBF"/>
    <w:rsid w:val="00F70ACB"/>
    <w:rsid w:val="00F716A4"/>
    <w:rsid w:val="00F72A80"/>
    <w:rsid w:val="00F72B6D"/>
    <w:rsid w:val="00F7749B"/>
    <w:rsid w:val="00F77C33"/>
    <w:rsid w:val="00F83503"/>
    <w:rsid w:val="00F86985"/>
    <w:rsid w:val="00F91240"/>
    <w:rsid w:val="00F92DDE"/>
    <w:rsid w:val="00F92DED"/>
    <w:rsid w:val="00FA6ED6"/>
    <w:rsid w:val="00FB03FE"/>
    <w:rsid w:val="00FB0D3C"/>
    <w:rsid w:val="00FB3D8F"/>
    <w:rsid w:val="00FC0DAB"/>
    <w:rsid w:val="00FC3DAA"/>
    <w:rsid w:val="00FD0CD5"/>
    <w:rsid w:val="00FD471F"/>
    <w:rsid w:val="00FD53A6"/>
    <w:rsid w:val="00FD6AA2"/>
    <w:rsid w:val="00FD6C6F"/>
    <w:rsid w:val="00FE06F9"/>
    <w:rsid w:val="00FE0D51"/>
    <w:rsid w:val="00FE4193"/>
    <w:rsid w:val="00FE4256"/>
    <w:rsid w:val="00FE6FD1"/>
    <w:rsid w:val="00FF447F"/>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rsid w:val="0004620A"/>
    <w:pPr>
      <w:widowControl/>
      <w:spacing w:after="160" w:line="280" w:lineRule="exact"/>
      <w:ind w:firstLine="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rsid w:val="0004620A"/>
    <w:pPr>
      <w:widowControl/>
      <w:spacing w:after="160" w:line="280" w:lineRule="exact"/>
      <w:ind w:firstLine="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191">
      <w:bodyDiv w:val="1"/>
      <w:marLeft w:val="0"/>
      <w:marRight w:val="0"/>
      <w:marTop w:val="0"/>
      <w:marBottom w:val="0"/>
      <w:divBdr>
        <w:top w:val="none" w:sz="0" w:space="0" w:color="auto"/>
        <w:left w:val="none" w:sz="0" w:space="0" w:color="auto"/>
        <w:bottom w:val="none" w:sz="0" w:space="0" w:color="auto"/>
        <w:right w:val="none" w:sz="0" w:space="0" w:color="auto"/>
      </w:divBdr>
    </w:div>
    <w:div w:id="264463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618">
          <w:marLeft w:val="547"/>
          <w:marRight w:val="0"/>
          <w:marTop w:val="120"/>
          <w:marBottom w:val="0"/>
          <w:divBdr>
            <w:top w:val="none" w:sz="0" w:space="0" w:color="auto"/>
            <w:left w:val="none" w:sz="0" w:space="0" w:color="auto"/>
            <w:bottom w:val="none" w:sz="0" w:space="0" w:color="auto"/>
            <w:right w:val="none" w:sz="0" w:space="0" w:color="auto"/>
          </w:divBdr>
        </w:div>
        <w:div w:id="2143502985">
          <w:marLeft w:val="1166"/>
          <w:marRight w:val="0"/>
          <w:marTop w:val="120"/>
          <w:marBottom w:val="0"/>
          <w:divBdr>
            <w:top w:val="none" w:sz="0" w:space="0" w:color="auto"/>
            <w:left w:val="none" w:sz="0" w:space="0" w:color="auto"/>
            <w:bottom w:val="none" w:sz="0" w:space="0" w:color="auto"/>
            <w:right w:val="none" w:sz="0" w:space="0" w:color="auto"/>
          </w:divBdr>
        </w:div>
      </w:divsChild>
    </w:div>
    <w:div w:id="314771151">
      <w:marLeft w:val="0"/>
      <w:marRight w:val="0"/>
      <w:marTop w:val="0"/>
      <w:marBottom w:val="0"/>
      <w:divBdr>
        <w:top w:val="none" w:sz="0" w:space="0" w:color="auto"/>
        <w:left w:val="none" w:sz="0" w:space="0" w:color="auto"/>
        <w:bottom w:val="none" w:sz="0" w:space="0" w:color="auto"/>
        <w:right w:val="none" w:sz="0" w:space="0" w:color="auto"/>
      </w:divBdr>
    </w:div>
    <w:div w:id="314771152">
      <w:marLeft w:val="0"/>
      <w:marRight w:val="0"/>
      <w:marTop w:val="0"/>
      <w:marBottom w:val="0"/>
      <w:divBdr>
        <w:top w:val="none" w:sz="0" w:space="0" w:color="auto"/>
        <w:left w:val="none" w:sz="0" w:space="0" w:color="auto"/>
        <w:bottom w:val="none" w:sz="0" w:space="0" w:color="auto"/>
        <w:right w:val="none" w:sz="0" w:space="0" w:color="auto"/>
      </w:divBdr>
    </w:div>
    <w:div w:id="314771153">
      <w:marLeft w:val="0"/>
      <w:marRight w:val="0"/>
      <w:marTop w:val="0"/>
      <w:marBottom w:val="0"/>
      <w:divBdr>
        <w:top w:val="none" w:sz="0" w:space="0" w:color="auto"/>
        <w:left w:val="none" w:sz="0" w:space="0" w:color="auto"/>
        <w:bottom w:val="none" w:sz="0" w:space="0" w:color="auto"/>
        <w:right w:val="none" w:sz="0" w:space="0" w:color="auto"/>
      </w:divBdr>
    </w:div>
    <w:div w:id="314771154">
      <w:marLeft w:val="0"/>
      <w:marRight w:val="0"/>
      <w:marTop w:val="0"/>
      <w:marBottom w:val="0"/>
      <w:divBdr>
        <w:top w:val="none" w:sz="0" w:space="0" w:color="auto"/>
        <w:left w:val="none" w:sz="0" w:space="0" w:color="auto"/>
        <w:bottom w:val="none" w:sz="0" w:space="0" w:color="auto"/>
        <w:right w:val="none" w:sz="0" w:space="0" w:color="auto"/>
      </w:divBdr>
    </w:div>
    <w:div w:id="314771155">
      <w:marLeft w:val="0"/>
      <w:marRight w:val="0"/>
      <w:marTop w:val="0"/>
      <w:marBottom w:val="0"/>
      <w:divBdr>
        <w:top w:val="none" w:sz="0" w:space="0" w:color="auto"/>
        <w:left w:val="none" w:sz="0" w:space="0" w:color="auto"/>
        <w:bottom w:val="none" w:sz="0" w:space="0" w:color="auto"/>
        <w:right w:val="none" w:sz="0" w:space="0" w:color="auto"/>
      </w:divBdr>
    </w:div>
    <w:div w:id="314771156">
      <w:marLeft w:val="0"/>
      <w:marRight w:val="0"/>
      <w:marTop w:val="0"/>
      <w:marBottom w:val="0"/>
      <w:divBdr>
        <w:top w:val="none" w:sz="0" w:space="0" w:color="auto"/>
        <w:left w:val="none" w:sz="0" w:space="0" w:color="auto"/>
        <w:bottom w:val="none" w:sz="0" w:space="0" w:color="auto"/>
        <w:right w:val="none" w:sz="0" w:space="0" w:color="auto"/>
      </w:divBdr>
    </w:div>
    <w:div w:id="314771157">
      <w:marLeft w:val="0"/>
      <w:marRight w:val="0"/>
      <w:marTop w:val="0"/>
      <w:marBottom w:val="0"/>
      <w:divBdr>
        <w:top w:val="none" w:sz="0" w:space="0" w:color="auto"/>
        <w:left w:val="none" w:sz="0" w:space="0" w:color="auto"/>
        <w:bottom w:val="none" w:sz="0" w:space="0" w:color="auto"/>
        <w:right w:val="none" w:sz="0" w:space="0" w:color="auto"/>
      </w:divBdr>
    </w:div>
    <w:div w:id="314771158">
      <w:marLeft w:val="0"/>
      <w:marRight w:val="0"/>
      <w:marTop w:val="0"/>
      <w:marBottom w:val="0"/>
      <w:divBdr>
        <w:top w:val="none" w:sz="0" w:space="0" w:color="auto"/>
        <w:left w:val="none" w:sz="0" w:space="0" w:color="auto"/>
        <w:bottom w:val="none" w:sz="0" w:space="0" w:color="auto"/>
        <w:right w:val="none" w:sz="0" w:space="0" w:color="auto"/>
      </w:divBdr>
    </w:div>
    <w:div w:id="314771159">
      <w:marLeft w:val="0"/>
      <w:marRight w:val="0"/>
      <w:marTop w:val="0"/>
      <w:marBottom w:val="0"/>
      <w:divBdr>
        <w:top w:val="none" w:sz="0" w:space="0" w:color="auto"/>
        <w:left w:val="none" w:sz="0" w:space="0" w:color="auto"/>
        <w:bottom w:val="none" w:sz="0" w:space="0" w:color="auto"/>
        <w:right w:val="none" w:sz="0" w:space="0" w:color="auto"/>
      </w:divBdr>
    </w:div>
    <w:div w:id="314771160">
      <w:marLeft w:val="0"/>
      <w:marRight w:val="0"/>
      <w:marTop w:val="0"/>
      <w:marBottom w:val="0"/>
      <w:divBdr>
        <w:top w:val="none" w:sz="0" w:space="0" w:color="auto"/>
        <w:left w:val="none" w:sz="0" w:space="0" w:color="auto"/>
        <w:bottom w:val="none" w:sz="0" w:space="0" w:color="auto"/>
        <w:right w:val="none" w:sz="0" w:space="0" w:color="auto"/>
      </w:divBdr>
    </w:div>
    <w:div w:id="314771161">
      <w:marLeft w:val="0"/>
      <w:marRight w:val="0"/>
      <w:marTop w:val="0"/>
      <w:marBottom w:val="0"/>
      <w:divBdr>
        <w:top w:val="none" w:sz="0" w:space="0" w:color="auto"/>
        <w:left w:val="none" w:sz="0" w:space="0" w:color="auto"/>
        <w:bottom w:val="none" w:sz="0" w:space="0" w:color="auto"/>
        <w:right w:val="none" w:sz="0" w:space="0" w:color="auto"/>
      </w:divBdr>
    </w:div>
    <w:div w:id="314771162">
      <w:marLeft w:val="0"/>
      <w:marRight w:val="0"/>
      <w:marTop w:val="0"/>
      <w:marBottom w:val="0"/>
      <w:divBdr>
        <w:top w:val="none" w:sz="0" w:space="0" w:color="auto"/>
        <w:left w:val="none" w:sz="0" w:space="0" w:color="auto"/>
        <w:bottom w:val="none" w:sz="0" w:space="0" w:color="auto"/>
        <w:right w:val="none" w:sz="0" w:space="0" w:color="auto"/>
      </w:divBdr>
    </w:div>
    <w:div w:id="314771163">
      <w:marLeft w:val="0"/>
      <w:marRight w:val="0"/>
      <w:marTop w:val="0"/>
      <w:marBottom w:val="0"/>
      <w:divBdr>
        <w:top w:val="none" w:sz="0" w:space="0" w:color="auto"/>
        <w:left w:val="none" w:sz="0" w:space="0" w:color="auto"/>
        <w:bottom w:val="none" w:sz="0" w:space="0" w:color="auto"/>
        <w:right w:val="none" w:sz="0" w:space="0" w:color="auto"/>
      </w:divBdr>
    </w:div>
    <w:div w:id="314771164">
      <w:marLeft w:val="0"/>
      <w:marRight w:val="0"/>
      <w:marTop w:val="0"/>
      <w:marBottom w:val="0"/>
      <w:divBdr>
        <w:top w:val="none" w:sz="0" w:space="0" w:color="auto"/>
        <w:left w:val="none" w:sz="0" w:space="0" w:color="auto"/>
        <w:bottom w:val="none" w:sz="0" w:space="0" w:color="auto"/>
        <w:right w:val="none" w:sz="0" w:space="0" w:color="auto"/>
      </w:divBdr>
    </w:div>
    <w:div w:id="314771165">
      <w:marLeft w:val="0"/>
      <w:marRight w:val="0"/>
      <w:marTop w:val="0"/>
      <w:marBottom w:val="0"/>
      <w:divBdr>
        <w:top w:val="none" w:sz="0" w:space="0" w:color="auto"/>
        <w:left w:val="none" w:sz="0" w:space="0" w:color="auto"/>
        <w:bottom w:val="none" w:sz="0" w:space="0" w:color="auto"/>
        <w:right w:val="none" w:sz="0" w:space="0" w:color="auto"/>
      </w:divBdr>
    </w:div>
    <w:div w:id="314771166">
      <w:marLeft w:val="0"/>
      <w:marRight w:val="0"/>
      <w:marTop w:val="0"/>
      <w:marBottom w:val="0"/>
      <w:divBdr>
        <w:top w:val="none" w:sz="0" w:space="0" w:color="auto"/>
        <w:left w:val="none" w:sz="0" w:space="0" w:color="auto"/>
        <w:bottom w:val="none" w:sz="0" w:space="0" w:color="auto"/>
        <w:right w:val="none" w:sz="0" w:space="0" w:color="auto"/>
      </w:divBdr>
    </w:div>
    <w:div w:id="314771167">
      <w:marLeft w:val="0"/>
      <w:marRight w:val="0"/>
      <w:marTop w:val="0"/>
      <w:marBottom w:val="0"/>
      <w:divBdr>
        <w:top w:val="none" w:sz="0" w:space="0" w:color="auto"/>
        <w:left w:val="none" w:sz="0" w:space="0" w:color="auto"/>
        <w:bottom w:val="none" w:sz="0" w:space="0" w:color="auto"/>
        <w:right w:val="none" w:sz="0" w:space="0" w:color="auto"/>
      </w:divBdr>
    </w:div>
    <w:div w:id="339623255">
      <w:bodyDiv w:val="1"/>
      <w:marLeft w:val="0"/>
      <w:marRight w:val="0"/>
      <w:marTop w:val="0"/>
      <w:marBottom w:val="0"/>
      <w:divBdr>
        <w:top w:val="none" w:sz="0" w:space="0" w:color="auto"/>
        <w:left w:val="none" w:sz="0" w:space="0" w:color="auto"/>
        <w:bottom w:val="none" w:sz="0" w:space="0" w:color="auto"/>
        <w:right w:val="none" w:sz="0" w:space="0" w:color="auto"/>
      </w:divBdr>
    </w:div>
    <w:div w:id="663554392">
      <w:bodyDiv w:val="1"/>
      <w:marLeft w:val="0"/>
      <w:marRight w:val="0"/>
      <w:marTop w:val="0"/>
      <w:marBottom w:val="0"/>
      <w:divBdr>
        <w:top w:val="none" w:sz="0" w:space="0" w:color="auto"/>
        <w:left w:val="none" w:sz="0" w:space="0" w:color="auto"/>
        <w:bottom w:val="none" w:sz="0" w:space="0" w:color="auto"/>
        <w:right w:val="none" w:sz="0" w:space="0" w:color="auto"/>
      </w:divBdr>
    </w:div>
    <w:div w:id="752556082">
      <w:bodyDiv w:val="1"/>
      <w:marLeft w:val="0"/>
      <w:marRight w:val="0"/>
      <w:marTop w:val="0"/>
      <w:marBottom w:val="0"/>
      <w:divBdr>
        <w:top w:val="none" w:sz="0" w:space="0" w:color="auto"/>
        <w:left w:val="none" w:sz="0" w:space="0" w:color="auto"/>
        <w:bottom w:val="none" w:sz="0" w:space="0" w:color="auto"/>
        <w:right w:val="none" w:sz="0" w:space="0" w:color="auto"/>
      </w:divBdr>
    </w:div>
    <w:div w:id="1031296816">
      <w:bodyDiv w:val="1"/>
      <w:marLeft w:val="0"/>
      <w:marRight w:val="0"/>
      <w:marTop w:val="0"/>
      <w:marBottom w:val="0"/>
      <w:divBdr>
        <w:top w:val="none" w:sz="0" w:space="0" w:color="auto"/>
        <w:left w:val="none" w:sz="0" w:space="0" w:color="auto"/>
        <w:bottom w:val="none" w:sz="0" w:space="0" w:color="auto"/>
        <w:right w:val="none" w:sz="0" w:space="0" w:color="auto"/>
      </w:divBdr>
    </w:div>
    <w:div w:id="1716538451">
      <w:bodyDiv w:val="1"/>
      <w:marLeft w:val="0"/>
      <w:marRight w:val="0"/>
      <w:marTop w:val="0"/>
      <w:marBottom w:val="0"/>
      <w:divBdr>
        <w:top w:val="none" w:sz="0" w:space="0" w:color="auto"/>
        <w:left w:val="none" w:sz="0" w:space="0" w:color="auto"/>
        <w:bottom w:val="none" w:sz="0" w:space="0" w:color="auto"/>
        <w:right w:val="none" w:sz="0" w:space="0" w:color="auto"/>
      </w:divBdr>
    </w:div>
    <w:div w:id="1760246584">
      <w:bodyDiv w:val="1"/>
      <w:marLeft w:val="0"/>
      <w:marRight w:val="0"/>
      <w:marTop w:val="0"/>
      <w:marBottom w:val="0"/>
      <w:divBdr>
        <w:top w:val="none" w:sz="0" w:space="0" w:color="auto"/>
        <w:left w:val="none" w:sz="0" w:space="0" w:color="auto"/>
        <w:bottom w:val="none" w:sz="0" w:space="0" w:color="auto"/>
        <w:right w:val="none" w:sz="0" w:space="0" w:color="auto"/>
      </w:divBdr>
    </w:div>
    <w:div w:id="1776972356">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 w:id="1841458720">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2039501459">
      <w:bodyDiv w:val="1"/>
      <w:marLeft w:val="0"/>
      <w:marRight w:val="0"/>
      <w:marTop w:val="0"/>
      <w:marBottom w:val="0"/>
      <w:divBdr>
        <w:top w:val="none" w:sz="0" w:space="0" w:color="auto"/>
        <w:left w:val="none" w:sz="0" w:space="0" w:color="auto"/>
        <w:bottom w:val="none" w:sz="0" w:space="0" w:color="auto"/>
        <w:right w:val="none" w:sz="0" w:space="0" w:color="auto"/>
      </w:divBdr>
    </w:div>
    <w:div w:id="2098822977">
      <w:bodyDiv w:val="1"/>
      <w:marLeft w:val="0"/>
      <w:marRight w:val="0"/>
      <w:marTop w:val="0"/>
      <w:marBottom w:val="0"/>
      <w:divBdr>
        <w:top w:val="none" w:sz="0" w:space="0" w:color="auto"/>
        <w:left w:val="none" w:sz="0" w:space="0" w:color="auto"/>
        <w:bottom w:val="none" w:sz="0" w:space="0" w:color="auto"/>
        <w:right w:val="none" w:sz="0" w:space="0" w:color="auto"/>
      </w:divBdr>
      <w:divsChild>
        <w:div w:id="289894746">
          <w:marLeft w:val="1800"/>
          <w:marRight w:val="0"/>
          <w:marTop w:val="120"/>
          <w:marBottom w:val="0"/>
          <w:divBdr>
            <w:top w:val="none" w:sz="0" w:space="0" w:color="auto"/>
            <w:left w:val="none" w:sz="0" w:space="0" w:color="auto"/>
            <w:bottom w:val="none" w:sz="0" w:space="0" w:color="auto"/>
            <w:right w:val="none" w:sz="0" w:space="0" w:color="auto"/>
          </w:divBdr>
        </w:div>
        <w:div w:id="1068067280">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topher.colburn@fda.hhs.gov" TargetMode="External"/><Relationship Id="rId18" Type="http://schemas.openxmlformats.org/officeDocument/2006/relationships/hyperlink" Target="mailto:dvallone@legacyforhealth.org"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pril.brubach@fda.hhs.gov" TargetMode="External"/><Relationship Id="rId17" Type="http://schemas.openxmlformats.org/officeDocument/2006/relationships/hyperlink" Target="mailto:jcantrell@legacyforhealth.org" TargetMode="External"/><Relationship Id="rId2" Type="http://schemas.openxmlformats.org/officeDocument/2006/relationships/customXml" Target="../customXml/item2.xml"/><Relationship Id="rId16" Type="http://schemas.openxmlformats.org/officeDocument/2006/relationships/hyperlink" Target="mailto:Kay.Springer@samhsa.hh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cer.gov/cancertopics/cancerlibrary/pinkbook"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Erica.Schlosser@fda.hhs.gov"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esfa.Alexander@fda.hhs.gov"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ancer.gov/cancertopics/cancerlibrary/pink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B8AF-29F3-4BBA-9D7B-B7FB8FCD0B43}">
  <ds:schemaRefs>
    <ds:schemaRef ds:uri="http://schemas.openxmlformats.org/officeDocument/2006/bibliography"/>
  </ds:schemaRefs>
</ds:datastoreItem>
</file>

<file path=customXml/itemProps2.xml><?xml version="1.0" encoding="utf-8"?>
<ds:datastoreItem xmlns:ds="http://schemas.openxmlformats.org/officeDocument/2006/customXml" ds:itemID="{D1B0AE0C-DE89-440B-946F-B0625865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6201</Words>
  <Characters>38112</Characters>
  <Application>Microsoft Office Word</Application>
  <DocSecurity>4</DocSecurity>
  <Lines>317</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2013-11-21T15:11:00Z</dcterms:created>
  <dcterms:modified xsi:type="dcterms:W3CDTF">2013-11-21T15:11:00Z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