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949A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28CC6DC8"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459C55C4" w14:textId="21541338" w:rsidR="00295103" w:rsidRPr="00FA3655" w:rsidRDefault="00DA7379" w:rsidP="00FA36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Pr>
          <w:b/>
          <w:sz w:val="32"/>
          <w:szCs w:val="32"/>
        </w:rPr>
        <w:t>Consolidated Consumers’ Report (</w:t>
      </w:r>
      <w:r w:rsidR="00D37DC0">
        <w:rPr>
          <w:b/>
          <w:sz w:val="32"/>
          <w:szCs w:val="32"/>
        </w:rPr>
        <w:t>Form</w:t>
      </w:r>
      <w:r>
        <w:rPr>
          <w:b/>
          <w:sz w:val="32"/>
          <w:szCs w:val="32"/>
        </w:rPr>
        <w:t xml:space="preserve"> 9-4117</w:t>
      </w:r>
      <w:r w:rsidR="00FA3655" w:rsidRPr="00FA3655">
        <w:rPr>
          <w:b/>
          <w:sz w:val="32"/>
          <w:szCs w:val="32"/>
        </w:rPr>
        <w:t>-</w:t>
      </w:r>
      <w:r>
        <w:rPr>
          <w:b/>
          <w:sz w:val="32"/>
          <w:szCs w:val="32"/>
        </w:rPr>
        <w:t>M</w:t>
      </w:r>
      <w:r w:rsidR="00FA3655" w:rsidRPr="00FA3655">
        <w:rPr>
          <w:b/>
          <w:sz w:val="32"/>
          <w:szCs w:val="32"/>
        </w:rPr>
        <w:t>A)</w:t>
      </w:r>
    </w:p>
    <w:p w14:paraId="19931E51" w14:textId="77777777" w:rsidR="00FA3655" w:rsidRDefault="00FA36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3BFEC24C"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FA3655">
        <w:rPr>
          <w:b/>
          <w:bCs/>
          <w:sz w:val="32"/>
          <w:szCs w:val="32"/>
        </w:rPr>
        <w:t>1028</w:t>
      </w:r>
      <w:r>
        <w:rPr>
          <w:b/>
          <w:bCs/>
          <w:sz w:val="32"/>
          <w:szCs w:val="32"/>
        </w:rPr>
        <w:t>-</w:t>
      </w:r>
      <w:r w:rsidR="00FA3655">
        <w:rPr>
          <w:b/>
          <w:bCs/>
          <w:sz w:val="32"/>
          <w:szCs w:val="32"/>
        </w:rPr>
        <w:t>00</w:t>
      </w:r>
      <w:r w:rsidR="00976508">
        <w:rPr>
          <w:b/>
          <w:bCs/>
          <w:sz w:val="32"/>
          <w:szCs w:val="32"/>
        </w:rPr>
        <w:t>70</w:t>
      </w:r>
    </w:p>
    <w:p w14:paraId="3770B247"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974315F" w14:textId="7777777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FA3655">
        <w:rPr>
          <w:sz w:val="32"/>
          <w:szCs w:val="32"/>
        </w:rPr>
        <w:t>None</w:t>
      </w:r>
    </w:p>
    <w:p w14:paraId="7996F2B5"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2EEA0AD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63AF4C3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70B15CB"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5F5001B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5E6B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1049131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6D55E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238674B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393200" w14:textId="77777777" w:rsidR="00F507A1" w:rsidRPr="00404750" w:rsidRDefault="00295103" w:rsidP="00F507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r w:rsidR="00F507A1" w:rsidRPr="00F507A1">
        <w:rPr>
          <w:rFonts w:ascii="Calibri" w:hAnsi="Calibri" w:cs="Calibri"/>
          <w:b/>
          <w:sz w:val="22"/>
          <w:szCs w:val="22"/>
        </w:rPr>
        <w:t xml:space="preserve"> </w:t>
      </w:r>
    </w:p>
    <w:p w14:paraId="454024CF" w14:textId="77777777" w:rsidR="00F507A1" w:rsidRPr="00404750" w:rsidRDefault="00F507A1" w:rsidP="00F507A1">
      <w:pPr>
        <w:spacing w:line="276" w:lineRule="auto"/>
        <w:ind w:left="1080"/>
        <w:rPr>
          <w:rFonts w:ascii="Calibri" w:hAnsi="Calibri" w:cs="Calibri"/>
          <w:sz w:val="22"/>
          <w:szCs w:val="22"/>
        </w:rPr>
      </w:pPr>
    </w:p>
    <w:p w14:paraId="48D0E7F3" w14:textId="77777777" w:rsidR="00F507A1" w:rsidRPr="00404750" w:rsidRDefault="00F507A1" w:rsidP="00F507A1">
      <w:pPr>
        <w:spacing w:line="276" w:lineRule="auto"/>
        <w:rPr>
          <w:rFonts w:ascii="Calibri" w:hAnsi="Calibri" w:cs="Calibri"/>
          <w:b/>
          <w:i/>
          <w:sz w:val="22"/>
          <w:szCs w:val="22"/>
        </w:rPr>
      </w:pPr>
      <w:r w:rsidRPr="00404750">
        <w:rPr>
          <w:rFonts w:ascii="Calibri" w:hAnsi="Calibri" w:cs="Calibri"/>
          <w:b/>
          <w:i/>
          <w:sz w:val="22"/>
          <w:szCs w:val="22"/>
        </w:rPr>
        <w:t>The authorities for this collection are:</w:t>
      </w:r>
    </w:p>
    <w:p w14:paraId="115F2B73" w14:textId="77777777" w:rsidR="00F507A1" w:rsidRPr="00404750" w:rsidRDefault="00F507A1" w:rsidP="00F507A1">
      <w:pPr>
        <w:numPr>
          <w:ilvl w:val="0"/>
          <w:numId w:val="2"/>
        </w:numPr>
        <w:spacing w:line="276" w:lineRule="auto"/>
        <w:rPr>
          <w:rFonts w:ascii="Calibri" w:hAnsi="Calibri" w:cs="Calibri"/>
          <w:i/>
          <w:sz w:val="22"/>
          <w:szCs w:val="22"/>
        </w:rPr>
      </w:pPr>
      <w:r w:rsidRPr="00404750">
        <w:rPr>
          <w:rFonts w:ascii="Calibri" w:hAnsi="Calibri" w:cs="Calibri"/>
          <w:i/>
          <w:sz w:val="22"/>
          <w:szCs w:val="22"/>
        </w:rPr>
        <w:t>National Materials and Minerals Policy, Research and Development Act of 1980 (Public Law 96-479)</w:t>
      </w:r>
    </w:p>
    <w:p w14:paraId="0B1289E9" w14:textId="77777777" w:rsidR="00F507A1" w:rsidRPr="00404750" w:rsidRDefault="00F507A1" w:rsidP="00F507A1">
      <w:pPr>
        <w:numPr>
          <w:ilvl w:val="0"/>
          <w:numId w:val="2"/>
        </w:numPr>
        <w:spacing w:line="276" w:lineRule="auto"/>
        <w:rPr>
          <w:rFonts w:ascii="Calibri" w:hAnsi="Calibri" w:cs="Calibri"/>
          <w:i/>
          <w:sz w:val="22"/>
          <w:szCs w:val="22"/>
        </w:rPr>
      </w:pPr>
      <w:r w:rsidRPr="00404750">
        <w:rPr>
          <w:rFonts w:ascii="Calibri" w:hAnsi="Calibri" w:cs="Calibri"/>
          <w:i/>
          <w:sz w:val="22"/>
          <w:szCs w:val="22"/>
        </w:rPr>
        <w:t>National Mining and Minerals Policy Act of 1970 (Public Law 91-631)</w:t>
      </w:r>
    </w:p>
    <w:p w14:paraId="61416CC9" w14:textId="77777777" w:rsidR="00F507A1" w:rsidRDefault="00F507A1" w:rsidP="00F507A1">
      <w:pPr>
        <w:numPr>
          <w:ilvl w:val="0"/>
          <w:numId w:val="2"/>
        </w:numPr>
        <w:spacing w:line="276" w:lineRule="auto"/>
        <w:rPr>
          <w:rFonts w:ascii="Calibri" w:hAnsi="Calibri" w:cs="Calibri"/>
          <w:i/>
          <w:sz w:val="22"/>
          <w:szCs w:val="22"/>
        </w:rPr>
      </w:pPr>
      <w:r w:rsidRPr="00404750">
        <w:rPr>
          <w:rFonts w:ascii="Calibri" w:hAnsi="Calibri" w:cs="Calibri"/>
          <w:i/>
          <w:sz w:val="22"/>
          <w:szCs w:val="22"/>
        </w:rPr>
        <w:t>Strategic and Critical Materials Stock Piling Act (50 U.S.C. 98 et seq.)</w:t>
      </w:r>
    </w:p>
    <w:p w14:paraId="25F73D41" w14:textId="77777777" w:rsidR="00D37DC0" w:rsidRPr="00404750" w:rsidRDefault="00D37DC0" w:rsidP="00F507A1">
      <w:pPr>
        <w:numPr>
          <w:ilvl w:val="0"/>
          <w:numId w:val="2"/>
        </w:numPr>
        <w:spacing w:line="276" w:lineRule="auto"/>
        <w:rPr>
          <w:rFonts w:ascii="Calibri" w:hAnsi="Calibri" w:cs="Calibri"/>
          <w:i/>
          <w:sz w:val="22"/>
          <w:szCs w:val="22"/>
        </w:rPr>
      </w:pPr>
      <w:r w:rsidRPr="00D37DC0">
        <w:rPr>
          <w:rFonts w:ascii="Calibri" w:hAnsi="Calibri" w:cs="Calibri"/>
          <w:i/>
          <w:sz w:val="22"/>
          <w:szCs w:val="22"/>
        </w:rPr>
        <w:t>Defense Production Act (Public Law 81-774)</w:t>
      </w:r>
    </w:p>
    <w:p w14:paraId="18F59F1D" w14:textId="77777777" w:rsidR="00F507A1" w:rsidRPr="00404750" w:rsidRDefault="00F507A1" w:rsidP="00F507A1">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14:paraId="21E5CD5D" w14:textId="77777777" w:rsidR="00F507A1" w:rsidRPr="00404750" w:rsidRDefault="00F507A1" w:rsidP="00F507A1">
      <w:pPr>
        <w:spacing w:line="276" w:lineRule="auto"/>
        <w:rPr>
          <w:rFonts w:ascii="Calibri" w:hAnsi="Calibri" w:cs="Calibri"/>
          <w:sz w:val="22"/>
          <w:szCs w:val="22"/>
        </w:rPr>
      </w:pPr>
    </w:p>
    <w:p w14:paraId="08043A9C" w14:textId="77777777" w:rsidR="0047344E" w:rsidRDefault="0047344E" w:rsidP="00FA3655">
      <w:pPr>
        <w:spacing w:line="276" w:lineRule="auto"/>
        <w:ind w:firstLine="360"/>
        <w:rPr>
          <w:rFonts w:ascii="Calibri" w:hAnsi="Calibri" w:cs="Calibri"/>
          <w:sz w:val="22"/>
          <w:szCs w:val="22"/>
        </w:rPr>
      </w:pPr>
      <w:r>
        <w:rPr>
          <w:rFonts w:ascii="Calibri" w:hAnsi="Calibri" w:cs="Calibri"/>
          <w:sz w:val="22"/>
          <w:szCs w:val="22"/>
        </w:rPr>
        <w:t xml:space="preserve">The U.S. Department of the Interior (DOI) has policy responsibility for the Nation’s mineral resources and their derived industries.  The National Mining and Minerals Policy Act of 1970 (Public Law 91-631), the National Materials and Minerals Policy, Research and Development Act of 1980 (Public Law 96-479) and the Defense Production Act </w:t>
      </w:r>
      <w:r w:rsidR="0009676A">
        <w:rPr>
          <w:rFonts w:ascii="Calibri" w:hAnsi="Calibri" w:cs="Calibri"/>
          <w:sz w:val="22"/>
          <w:szCs w:val="22"/>
        </w:rPr>
        <w:t xml:space="preserve">(Public Law 81-774) </w:t>
      </w:r>
      <w:r>
        <w:rPr>
          <w:rFonts w:ascii="Calibri" w:hAnsi="Calibri" w:cs="Calibri"/>
          <w:sz w:val="22"/>
          <w:szCs w:val="22"/>
        </w:rPr>
        <w:t>make it incumbent upon the Secretary of the Interior to be informed about and to inform the Congress of important developments, including crises, in the minerals industries.</w:t>
      </w:r>
      <w:r w:rsidR="00AD4990">
        <w:rPr>
          <w:rFonts w:ascii="Calibri" w:hAnsi="Calibri" w:cs="Calibri"/>
          <w:sz w:val="22"/>
          <w:szCs w:val="22"/>
        </w:rPr>
        <w:t xml:space="preserve">  Many of the responsibilities regarding mineral resources are assigned to the U.S. Geological Survey (USGS), where they are discharged through a staff that includes chemists, economists, engineers, geologists, mineral commodity specialists, and physicists.</w:t>
      </w:r>
    </w:p>
    <w:p w14:paraId="254933A3" w14:textId="77777777" w:rsidR="00F80AF4" w:rsidRDefault="00F80AF4" w:rsidP="00FA3655">
      <w:pPr>
        <w:spacing w:line="276" w:lineRule="auto"/>
        <w:ind w:firstLine="360"/>
        <w:rPr>
          <w:rFonts w:ascii="Calibri" w:hAnsi="Calibri" w:cs="Calibri"/>
          <w:sz w:val="22"/>
          <w:szCs w:val="22"/>
        </w:rPr>
      </w:pPr>
    </w:p>
    <w:p w14:paraId="044EBA34" w14:textId="41AE931F" w:rsidR="00082C1C" w:rsidRPr="00FA3655" w:rsidRDefault="00F80AF4" w:rsidP="000B464C">
      <w:pPr>
        <w:spacing w:line="276" w:lineRule="auto"/>
        <w:ind w:firstLine="360"/>
        <w:rPr>
          <w:rFonts w:ascii="Calibri" w:hAnsi="Calibri" w:cs="Calibri"/>
          <w:sz w:val="22"/>
          <w:szCs w:val="22"/>
        </w:rPr>
      </w:pPr>
      <w:r>
        <w:rPr>
          <w:rFonts w:ascii="Calibri" w:hAnsi="Calibri" w:cs="Calibri"/>
          <w:sz w:val="22"/>
          <w:szCs w:val="22"/>
        </w:rPr>
        <w:t>Two fundamental activities—mining and agriculture—form the basis of the Nation’s wealth</w:t>
      </w:r>
      <w:r w:rsidR="000C7C73">
        <w:rPr>
          <w:rFonts w:ascii="Calibri" w:hAnsi="Calibri" w:cs="Calibri"/>
          <w:sz w:val="22"/>
          <w:szCs w:val="22"/>
        </w:rPr>
        <w:t>.</w:t>
      </w:r>
      <w:r>
        <w:rPr>
          <w:rFonts w:ascii="Calibri" w:hAnsi="Calibri" w:cs="Calibri"/>
          <w:sz w:val="22"/>
          <w:szCs w:val="22"/>
        </w:rPr>
        <w:t xml:space="preserve"> </w:t>
      </w:r>
      <w:r w:rsidR="000C7C73">
        <w:rPr>
          <w:rFonts w:ascii="Calibri" w:hAnsi="Calibri" w:cs="Calibri"/>
          <w:sz w:val="22"/>
          <w:szCs w:val="22"/>
        </w:rPr>
        <w:t>Mining</w:t>
      </w:r>
      <w:r w:rsidR="005D6871">
        <w:rPr>
          <w:rFonts w:ascii="Calibri" w:hAnsi="Calibri" w:cs="Calibri"/>
          <w:sz w:val="22"/>
          <w:szCs w:val="22"/>
        </w:rPr>
        <w:t>, along with agriculture,</w:t>
      </w:r>
      <w:r>
        <w:rPr>
          <w:rFonts w:ascii="Calibri" w:hAnsi="Calibri" w:cs="Calibri"/>
          <w:sz w:val="22"/>
          <w:szCs w:val="22"/>
        </w:rPr>
        <w:t xml:space="preserve"> furnish</w:t>
      </w:r>
      <w:r w:rsidR="000C7C73">
        <w:rPr>
          <w:rFonts w:ascii="Calibri" w:hAnsi="Calibri" w:cs="Calibri"/>
          <w:sz w:val="22"/>
          <w:szCs w:val="22"/>
        </w:rPr>
        <w:t>es</w:t>
      </w:r>
      <w:r>
        <w:rPr>
          <w:rFonts w:ascii="Calibri" w:hAnsi="Calibri" w:cs="Calibri"/>
          <w:sz w:val="22"/>
          <w:szCs w:val="22"/>
        </w:rPr>
        <w:t xml:space="preserve"> all the raw materials and most of the energy that are used in all other industries.</w:t>
      </w:r>
      <w:r w:rsidR="0034413C">
        <w:rPr>
          <w:rFonts w:ascii="Calibri" w:hAnsi="Calibri" w:cs="Calibri"/>
          <w:sz w:val="22"/>
          <w:szCs w:val="22"/>
        </w:rPr>
        <w:t xml:space="preserve">  Additionally, the mining industry supplies the fertilizers, pesticides, and soil conditioners that significantly enhance the performance of the agricultural sector.</w:t>
      </w:r>
      <w:r w:rsidR="00241248">
        <w:rPr>
          <w:rFonts w:ascii="Calibri" w:hAnsi="Calibri" w:cs="Calibri"/>
          <w:sz w:val="22"/>
          <w:szCs w:val="22"/>
        </w:rPr>
        <w:t xml:space="preserve">  For those raw materials not produced domestically</w:t>
      </w:r>
      <w:r w:rsidR="000C7C73">
        <w:rPr>
          <w:rFonts w:ascii="Calibri" w:hAnsi="Calibri" w:cs="Calibri"/>
          <w:sz w:val="22"/>
          <w:szCs w:val="22"/>
        </w:rPr>
        <w:t xml:space="preserve"> in sufficient quantities</w:t>
      </w:r>
      <w:r w:rsidR="00241248">
        <w:rPr>
          <w:rFonts w:ascii="Calibri" w:hAnsi="Calibri" w:cs="Calibri"/>
          <w:sz w:val="22"/>
          <w:szCs w:val="22"/>
        </w:rPr>
        <w:t xml:space="preserve">, supplies must be imported.  This adversely affects the </w:t>
      </w:r>
      <w:r w:rsidR="000C7C73">
        <w:rPr>
          <w:rFonts w:ascii="Calibri" w:hAnsi="Calibri" w:cs="Calibri"/>
          <w:sz w:val="22"/>
          <w:szCs w:val="22"/>
        </w:rPr>
        <w:t xml:space="preserve">U.S. balance of </w:t>
      </w:r>
      <w:r w:rsidR="00241248">
        <w:rPr>
          <w:rFonts w:ascii="Calibri" w:hAnsi="Calibri" w:cs="Calibri"/>
          <w:sz w:val="22"/>
          <w:szCs w:val="22"/>
        </w:rPr>
        <w:t>trade and, for some materials, puts U.S. industries at risk of supply disruptions because of global political developments.</w:t>
      </w:r>
      <w:r w:rsidR="000006D2">
        <w:rPr>
          <w:rFonts w:ascii="Calibri" w:hAnsi="Calibri" w:cs="Calibri"/>
          <w:sz w:val="22"/>
          <w:szCs w:val="22"/>
        </w:rPr>
        <w:t xml:space="preserve">  Imports may also compete with domestic production, thus jeopardizing U.S. jobs.</w:t>
      </w:r>
      <w:r w:rsidR="00104A67">
        <w:rPr>
          <w:rFonts w:ascii="Calibri" w:hAnsi="Calibri" w:cs="Calibri"/>
          <w:sz w:val="22"/>
          <w:szCs w:val="22"/>
        </w:rPr>
        <w:t xml:space="preserve">  Accordingly, the Government requires accurate, timely data on raw materials production and related industries to formulate policies that ensure national security and economic </w:t>
      </w:r>
      <w:r w:rsidR="0038645F">
        <w:rPr>
          <w:rFonts w:ascii="Calibri" w:hAnsi="Calibri" w:cs="Calibri"/>
          <w:sz w:val="22"/>
          <w:szCs w:val="22"/>
        </w:rPr>
        <w:t>well</w:t>
      </w:r>
      <w:r w:rsidR="00735373">
        <w:rPr>
          <w:rFonts w:ascii="Calibri" w:hAnsi="Calibri" w:cs="Calibri"/>
          <w:sz w:val="22"/>
          <w:szCs w:val="22"/>
        </w:rPr>
        <w:t>-</w:t>
      </w:r>
      <w:r w:rsidR="0038645F">
        <w:rPr>
          <w:rFonts w:ascii="Calibri" w:hAnsi="Calibri" w:cs="Calibri"/>
          <w:sz w:val="22"/>
          <w:szCs w:val="22"/>
        </w:rPr>
        <w:t>being</w:t>
      </w:r>
      <w:r w:rsidR="00104A67">
        <w:rPr>
          <w:rFonts w:ascii="Calibri" w:hAnsi="Calibri" w:cs="Calibri"/>
          <w:sz w:val="22"/>
          <w:szCs w:val="22"/>
        </w:rPr>
        <w:t>.</w:t>
      </w:r>
      <w:r w:rsidR="00CD7C9D">
        <w:rPr>
          <w:rFonts w:ascii="Calibri" w:hAnsi="Calibri" w:cs="Calibri"/>
          <w:sz w:val="22"/>
          <w:szCs w:val="22"/>
        </w:rPr>
        <w:t xml:space="preserve">  The USGS canvass forms are the fundamental means by which data on minerals, mining, and related materials production are obtained.</w:t>
      </w:r>
    </w:p>
    <w:p w14:paraId="5B4A030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630ED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103D2C2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D33959" w14:textId="77777777" w:rsidR="00E32EB7" w:rsidRDefault="00E32EB7" w:rsidP="00FA3655">
      <w:pPr>
        <w:spacing w:line="276" w:lineRule="auto"/>
        <w:ind w:firstLine="360"/>
        <w:rPr>
          <w:rFonts w:ascii="Calibri" w:hAnsi="Calibri" w:cs="Calibri"/>
          <w:sz w:val="22"/>
          <w:szCs w:val="22"/>
        </w:rPr>
      </w:pPr>
      <w:r>
        <w:rPr>
          <w:rFonts w:ascii="Calibri" w:hAnsi="Calibri" w:cs="Calibri"/>
          <w:sz w:val="22"/>
          <w:szCs w:val="22"/>
        </w:rPr>
        <w:t>The data obtained from this collection are used by Government agencies, Congressional offices, educational institutions, research organizations, financial institutions, consulting firms, industry, and the public.</w:t>
      </w:r>
      <w:r w:rsidR="001D5CA3">
        <w:rPr>
          <w:rFonts w:ascii="Calibri" w:hAnsi="Calibri" w:cs="Calibri"/>
          <w:sz w:val="22"/>
          <w:szCs w:val="22"/>
        </w:rPr>
        <w:t xml:space="preserve">  These data provide ways of identifying consumption trends</w:t>
      </w:r>
      <w:r w:rsidR="00B41208">
        <w:rPr>
          <w:rFonts w:ascii="Calibri" w:hAnsi="Calibri" w:cs="Calibri"/>
          <w:sz w:val="22"/>
          <w:szCs w:val="22"/>
        </w:rPr>
        <w:t>,</w:t>
      </w:r>
      <w:r w:rsidR="001D5CA3">
        <w:rPr>
          <w:rFonts w:ascii="Calibri" w:hAnsi="Calibri" w:cs="Calibri"/>
          <w:sz w:val="22"/>
          <w:szCs w:val="22"/>
        </w:rPr>
        <w:t xml:space="preserve"> making demand analyses on varying time cycles</w:t>
      </w:r>
      <w:r w:rsidR="00B41208">
        <w:rPr>
          <w:rFonts w:ascii="Calibri" w:hAnsi="Calibri" w:cs="Calibri"/>
          <w:sz w:val="22"/>
          <w:szCs w:val="22"/>
        </w:rPr>
        <w:t>,</w:t>
      </w:r>
      <w:r w:rsidR="001D5CA3">
        <w:rPr>
          <w:rFonts w:ascii="Calibri" w:hAnsi="Calibri" w:cs="Calibri"/>
          <w:sz w:val="22"/>
          <w:szCs w:val="22"/>
        </w:rPr>
        <w:t xml:space="preserve"> </w:t>
      </w:r>
      <w:r w:rsidR="00655F6D">
        <w:rPr>
          <w:rFonts w:ascii="Calibri" w:hAnsi="Calibri" w:cs="Calibri"/>
          <w:sz w:val="22"/>
          <w:szCs w:val="22"/>
        </w:rPr>
        <w:t xml:space="preserve">and </w:t>
      </w:r>
      <w:r w:rsidR="001D5CA3">
        <w:rPr>
          <w:rFonts w:ascii="Calibri" w:hAnsi="Calibri" w:cs="Calibri"/>
          <w:sz w:val="22"/>
          <w:szCs w:val="22"/>
        </w:rPr>
        <w:t xml:space="preserve">assembling meaningful conclusions concerning such important </w:t>
      </w:r>
      <w:r w:rsidR="00B41208">
        <w:rPr>
          <w:rFonts w:ascii="Calibri" w:hAnsi="Calibri" w:cs="Calibri"/>
          <w:sz w:val="22"/>
          <w:szCs w:val="22"/>
        </w:rPr>
        <w:t>indicators as industry vitality</w:t>
      </w:r>
      <w:r w:rsidR="001D5CA3">
        <w:rPr>
          <w:rFonts w:ascii="Calibri" w:hAnsi="Calibri" w:cs="Calibri"/>
          <w:sz w:val="22"/>
          <w:szCs w:val="22"/>
        </w:rPr>
        <w:t>.</w:t>
      </w:r>
      <w:r w:rsidR="00965E9E">
        <w:rPr>
          <w:rFonts w:ascii="Calibri" w:hAnsi="Calibri" w:cs="Calibri"/>
          <w:sz w:val="22"/>
          <w:szCs w:val="22"/>
        </w:rPr>
        <w:t xml:space="preserve">  The consumption of </w:t>
      </w:r>
      <w:r w:rsidR="00840131">
        <w:rPr>
          <w:rFonts w:ascii="Calibri" w:hAnsi="Calibri" w:cs="Calibri"/>
          <w:sz w:val="22"/>
          <w:szCs w:val="22"/>
        </w:rPr>
        <w:t>the 12 metals and ferroalloys on this form</w:t>
      </w:r>
      <w:r w:rsidR="00965E9E">
        <w:rPr>
          <w:rFonts w:ascii="Calibri" w:hAnsi="Calibri" w:cs="Calibri"/>
          <w:sz w:val="22"/>
          <w:szCs w:val="22"/>
        </w:rPr>
        <w:t xml:space="preserve"> is highly</w:t>
      </w:r>
      <w:r w:rsidR="00FB3E04">
        <w:rPr>
          <w:rFonts w:ascii="Calibri" w:hAnsi="Calibri" w:cs="Calibri"/>
          <w:sz w:val="22"/>
          <w:szCs w:val="22"/>
        </w:rPr>
        <w:t xml:space="preserve"> variable and must be analyzed each month to furnish information and data for reports and indexes that are prepared more frequently than on an annual basis.</w:t>
      </w:r>
    </w:p>
    <w:p w14:paraId="634BBDC2" w14:textId="77777777" w:rsidR="0018696A" w:rsidRDefault="0018696A" w:rsidP="00FA3655">
      <w:pPr>
        <w:spacing w:line="276" w:lineRule="auto"/>
        <w:ind w:firstLine="360"/>
        <w:rPr>
          <w:rFonts w:ascii="Calibri" w:hAnsi="Calibri" w:cs="Calibri"/>
          <w:sz w:val="22"/>
          <w:szCs w:val="22"/>
        </w:rPr>
      </w:pPr>
    </w:p>
    <w:p w14:paraId="6BBB9EAE" w14:textId="77777777" w:rsidR="0018696A" w:rsidRDefault="0018696A" w:rsidP="00FA3655">
      <w:pPr>
        <w:spacing w:line="276" w:lineRule="auto"/>
        <w:ind w:firstLine="360"/>
        <w:rPr>
          <w:rFonts w:ascii="Calibri" w:hAnsi="Calibri" w:cs="Calibri"/>
          <w:sz w:val="22"/>
          <w:szCs w:val="22"/>
        </w:rPr>
      </w:pPr>
      <w:r>
        <w:rPr>
          <w:rFonts w:ascii="Calibri" w:hAnsi="Calibri" w:cs="Calibri"/>
          <w:sz w:val="22"/>
          <w:szCs w:val="22"/>
        </w:rPr>
        <w:t xml:space="preserve">With this information collection, the USGS collects and analyzes data on consumption and stocks of </w:t>
      </w:r>
      <w:r w:rsidR="00840131">
        <w:rPr>
          <w:rFonts w:ascii="Calibri" w:hAnsi="Calibri" w:cs="Calibri"/>
          <w:sz w:val="22"/>
          <w:szCs w:val="22"/>
        </w:rPr>
        <w:t xml:space="preserve">the 12 metals and ferroalloys </w:t>
      </w:r>
      <w:r w:rsidR="00FF33D7">
        <w:rPr>
          <w:rFonts w:ascii="Calibri" w:hAnsi="Calibri" w:cs="Calibri"/>
          <w:sz w:val="22"/>
          <w:szCs w:val="22"/>
        </w:rPr>
        <w:t xml:space="preserve">listed </w:t>
      </w:r>
      <w:r w:rsidR="00840131">
        <w:rPr>
          <w:rFonts w:ascii="Calibri" w:hAnsi="Calibri" w:cs="Calibri"/>
          <w:sz w:val="22"/>
          <w:szCs w:val="22"/>
        </w:rPr>
        <w:t>on this form</w:t>
      </w:r>
      <w:r>
        <w:rPr>
          <w:rFonts w:ascii="Calibri" w:hAnsi="Calibri" w:cs="Calibri"/>
          <w:sz w:val="22"/>
          <w:szCs w:val="22"/>
        </w:rPr>
        <w:t>—a number of which have traditionally been considered as strategic and critical.</w:t>
      </w:r>
      <w:r w:rsidR="00F67823">
        <w:rPr>
          <w:rFonts w:ascii="Calibri" w:hAnsi="Calibri" w:cs="Calibri"/>
          <w:sz w:val="22"/>
          <w:szCs w:val="22"/>
        </w:rPr>
        <w:t xml:space="preserve">  Each company reports commodity data consistent with industry standards and as mutually agreed upon by the company and the USGS mineral commodity specialists.</w:t>
      </w:r>
    </w:p>
    <w:p w14:paraId="17C365EF" w14:textId="77777777" w:rsidR="002B1AAD" w:rsidRDefault="002B1AAD" w:rsidP="00FA3655">
      <w:pPr>
        <w:spacing w:line="276" w:lineRule="auto"/>
        <w:ind w:firstLine="360"/>
        <w:rPr>
          <w:rFonts w:ascii="Calibri" w:hAnsi="Calibri" w:cs="Calibri"/>
          <w:sz w:val="22"/>
          <w:szCs w:val="22"/>
        </w:rPr>
      </w:pPr>
    </w:p>
    <w:p w14:paraId="3E2A4AE1" w14:textId="77777777" w:rsidR="002B1AAD" w:rsidRDefault="002B1AAD" w:rsidP="00FA3655">
      <w:pPr>
        <w:spacing w:line="276" w:lineRule="auto"/>
        <w:ind w:firstLine="360"/>
        <w:rPr>
          <w:rFonts w:ascii="Calibri" w:hAnsi="Calibri" w:cs="Calibri"/>
          <w:sz w:val="22"/>
          <w:szCs w:val="22"/>
        </w:rPr>
      </w:pPr>
      <w:r>
        <w:rPr>
          <w:rFonts w:ascii="Calibri" w:hAnsi="Calibri" w:cs="Calibri"/>
          <w:sz w:val="22"/>
          <w:szCs w:val="22"/>
        </w:rPr>
        <w:t>Information gathered from this collection is used by the Secretary of the Interior in the annual report to the Congress on the state of domestic mining and mineral industries as required by the National Materials and Minerals Policy, Research, and Development Act of 1980.</w:t>
      </w:r>
      <w:r w:rsidR="00810D04">
        <w:rPr>
          <w:rFonts w:ascii="Calibri" w:hAnsi="Calibri" w:cs="Calibri"/>
          <w:sz w:val="22"/>
          <w:szCs w:val="22"/>
        </w:rPr>
        <w:t xml:space="preserve">  The USGS routinely uses this information to provide analyses and data for decision-making purposes to the Congress and various Presidential councils and commissions.  The National Security Council, in particular, has frequently used USGS data in relation to materials mobilization studies and sustainability analyses.</w:t>
      </w:r>
    </w:p>
    <w:p w14:paraId="77877765" w14:textId="77777777" w:rsidR="00D60AED" w:rsidRDefault="00D60AED" w:rsidP="00FA3655">
      <w:pPr>
        <w:spacing w:line="276" w:lineRule="auto"/>
        <w:ind w:firstLine="360"/>
        <w:rPr>
          <w:rFonts w:ascii="Calibri" w:hAnsi="Calibri" w:cs="Calibri"/>
          <w:sz w:val="22"/>
          <w:szCs w:val="22"/>
        </w:rPr>
      </w:pPr>
    </w:p>
    <w:p w14:paraId="22FC5FD8" w14:textId="77777777" w:rsidR="00D60AED" w:rsidRDefault="00D60AED" w:rsidP="00FA3655">
      <w:pPr>
        <w:spacing w:line="276" w:lineRule="auto"/>
        <w:ind w:firstLine="360"/>
        <w:rPr>
          <w:rFonts w:ascii="Calibri" w:hAnsi="Calibri" w:cs="Calibri"/>
          <w:sz w:val="22"/>
          <w:szCs w:val="22"/>
        </w:rPr>
      </w:pPr>
      <w:r>
        <w:rPr>
          <w:rFonts w:ascii="Calibri" w:hAnsi="Calibri" w:cs="Calibri"/>
          <w:sz w:val="22"/>
          <w:szCs w:val="22"/>
        </w:rPr>
        <w:t xml:space="preserve">The data collected are analyzed and used by the USGS to issue, as promptly as possible, various publications that provide essential information while </w:t>
      </w:r>
      <w:r w:rsidR="005724D0">
        <w:rPr>
          <w:rFonts w:ascii="Calibri" w:hAnsi="Calibri" w:cs="Calibri"/>
          <w:sz w:val="22"/>
          <w:szCs w:val="22"/>
        </w:rPr>
        <w:t xml:space="preserve">carefully </w:t>
      </w:r>
      <w:r>
        <w:rPr>
          <w:rFonts w:ascii="Calibri" w:hAnsi="Calibri" w:cs="Calibri"/>
          <w:sz w:val="22"/>
          <w:szCs w:val="22"/>
        </w:rPr>
        <w:t xml:space="preserve">protecting trade secrets and privileged or proprietary commercial or financial information.  These data form a substantial part of the </w:t>
      </w:r>
      <w:r w:rsidR="0081615F">
        <w:rPr>
          <w:rFonts w:ascii="Calibri" w:hAnsi="Calibri" w:cs="Calibri"/>
          <w:sz w:val="22"/>
          <w:szCs w:val="22"/>
        </w:rPr>
        <w:t xml:space="preserve">internal </w:t>
      </w:r>
      <w:r>
        <w:rPr>
          <w:rFonts w:ascii="Calibri" w:hAnsi="Calibri" w:cs="Calibri"/>
          <w:sz w:val="22"/>
          <w:szCs w:val="22"/>
        </w:rPr>
        <w:t xml:space="preserve">USGS </w:t>
      </w:r>
      <w:r>
        <w:rPr>
          <w:rFonts w:ascii="Calibri" w:hAnsi="Calibri" w:cs="Calibri"/>
          <w:sz w:val="22"/>
          <w:szCs w:val="22"/>
        </w:rPr>
        <w:lastRenderedPageBreak/>
        <w:t>Automated Minerals Information System (AMIS), which the USGS uses in legislative programs, research programs, economic studies, analyses, and land use and environmental impact studies.</w:t>
      </w:r>
      <w:r w:rsidR="00EE5D8D">
        <w:rPr>
          <w:rFonts w:ascii="Calibri" w:hAnsi="Calibri" w:cs="Calibri"/>
          <w:sz w:val="22"/>
          <w:szCs w:val="22"/>
        </w:rPr>
        <w:t xml:space="preserve">  These data are also used to respond to nationwide and global requests for minerals information.</w:t>
      </w:r>
    </w:p>
    <w:p w14:paraId="46F5A893" w14:textId="77777777" w:rsidR="00FE5697" w:rsidRDefault="00FE5697" w:rsidP="00FA3655">
      <w:pPr>
        <w:spacing w:line="276" w:lineRule="auto"/>
        <w:ind w:firstLine="360"/>
        <w:rPr>
          <w:rFonts w:ascii="Calibri" w:hAnsi="Calibri" w:cs="Calibri"/>
          <w:sz w:val="22"/>
          <w:szCs w:val="22"/>
        </w:rPr>
      </w:pPr>
    </w:p>
    <w:p w14:paraId="5950F7B4" w14:textId="77777777" w:rsidR="00C03AA8" w:rsidRPr="00404750" w:rsidRDefault="00FE5697" w:rsidP="00C03AA8">
      <w:pPr>
        <w:tabs>
          <w:tab w:val="left" w:pos="360"/>
        </w:tabs>
        <w:spacing w:line="276" w:lineRule="auto"/>
        <w:rPr>
          <w:rFonts w:ascii="Calibri" w:hAnsi="Calibri" w:cs="Calibri"/>
          <w:sz w:val="22"/>
          <w:szCs w:val="22"/>
        </w:rPr>
      </w:pPr>
      <w:r>
        <w:rPr>
          <w:rFonts w:ascii="Calibri" w:hAnsi="Calibri" w:cs="Calibri"/>
          <w:sz w:val="22"/>
          <w:szCs w:val="22"/>
        </w:rPr>
        <w:t>Furthermore, the Strategic and Critical Materials Stock Piling Act (50 U.S.C. 98 et seq.) requires the Secretary to collect data on strategic and critical materials to assist in determining stockpile goals.  The Secretary transferred the responsibility to the USGS after the U.S. Bureau of Mines was abolished in 1996.</w:t>
      </w:r>
      <w:r w:rsidR="00C03AA8" w:rsidRPr="00C03AA8">
        <w:rPr>
          <w:rFonts w:ascii="Calibri" w:hAnsi="Calibri" w:cs="Calibri"/>
          <w:sz w:val="22"/>
          <w:szCs w:val="22"/>
        </w:rPr>
        <w:t xml:space="preserve"> </w:t>
      </w:r>
    </w:p>
    <w:p w14:paraId="123B883D" w14:textId="77777777" w:rsidR="00C03AA8" w:rsidRPr="00404750" w:rsidRDefault="00C03AA8" w:rsidP="00C03AA8">
      <w:pPr>
        <w:spacing w:line="276" w:lineRule="auto"/>
        <w:rPr>
          <w:rFonts w:ascii="Calibri" w:hAnsi="Calibri" w:cs="Calibri"/>
          <w:sz w:val="22"/>
          <w:szCs w:val="22"/>
        </w:rPr>
      </w:pPr>
    </w:p>
    <w:p w14:paraId="10E64974" w14:textId="77777777" w:rsidR="00C03AA8" w:rsidRPr="00404750" w:rsidRDefault="00C03AA8" w:rsidP="00C03AA8">
      <w:pPr>
        <w:spacing w:line="276" w:lineRule="auto"/>
        <w:rPr>
          <w:rFonts w:ascii="Calibri" w:hAnsi="Calibri" w:cs="Calibri"/>
          <w:b/>
          <w:sz w:val="22"/>
          <w:szCs w:val="22"/>
        </w:rPr>
      </w:pPr>
      <w:r w:rsidRPr="00404750">
        <w:rPr>
          <w:rFonts w:ascii="Calibri" w:hAnsi="Calibri" w:cs="Calibri"/>
          <w:b/>
          <w:sz w:val="22"/>
          <w:szCs w:val="22"/>
        </w:rPr>
        <w:t>Uses of the Information</w:t>
      </w:r>
    </w:p>
    <w:p w14:paraId="6D9CB0F1" w14:textId="77777777" w:rsidR="00C03AA8" w:rsidRPr="00404750" w:rsidRDefault="00C03AA8" w:rsidP="00C03AA8">
      <w:pPr>
        <w:spacing w:line="276" w:lineRule="auto"/>
        <w:rPr>
          <w:rFonts w:ascii="Calibri" w:hAnsi="Calibri" w:cs="Calibri"/>
          <w:sz w:val="22"/>
          <w:szCs w:val="22"/>
        </w:rPr>
      </w:pPr>
    </w:p>
    <w:p w14:paraId="2F3D0A88" w14:textId="77777777" w:rsidR="00AE14B1" w:rsidRDefault="00C03AA8" w:rsidP="00AE14B1">
      <w:pPr>
        <w:spacing w:line="276" w:lineRule="auto"/>
        <w:ind w:firstLine="360"/>
        <w:rPr>
          <w:rFonts w:ascii="Calibri" w:hAnsi="Calibri" w:cs="Calibri"/>
          <w:sz w:val="22"/>
          <w:szCs w:val="22"/>
        </w:rPr>
      </w:pPr>
      <w:r w:rsidRPr="00404750">
        <w:rPr>
          <w:rFonts w:ascii="Calibri" w:hAnsi="Calibri" w:cs="Calibri"/>
          <w:sz w:val="22"/>
          <w:szCs w:val="22"/>
        </w:rPr>
        <w:t>The U.S. Department</w:t>
      </w:r>
      <w:r w:rsidR="003C6A41">
        <w:rPr>
          <w:rFonts w:ascii="Calibri" w:hAnsi="Calibri" w:cs="Calibri"/>
          <w:sz w:val="22"/>
          <w:szCs w:val="22"/>
        </w:rPr>
        <w:t xml:space="preserve"> of Commerce (DOC)</w:t>
      </w:r>
      <w:r w:rsidR="003138CC">
        <w:rPr>
          <w:rFonts w:ascii="Calibri" w:hAnsi="Calibri" w:cs="Calibri"/>
          <w:sz w:val="22"/>
          <w:szCs w:val="22"/>
        </w:rPr>
        <w:t xml:space="preserve"> uses </w:t>
      </w:r>
      <w:r w:rsidR="00183317">
        <w:rPr>
          <w:rFonts w:ascii="Calibri" w:hAnsi="Calibri" w:cs="Calibri"/>
          <w:sz w:val="22"/>
          <w:szCs w:val="22"/>
        </w:rPr>
        <w:t xml:space="preserve">these </w:t>
      </w:r>
      <w:r w:rsidR="003138CC">
        <w:rPr>
          <w:rFonts w:ascii="Calibri" w:hAnsi="Calibri" w:cs="Calibri"/>
          <w:sz w:val="22"/>
          <w:szCs w:val="22"/>
        </w:rPr>
        <w:t xml:space="preserve">USGS data in studies of minerals mobilization, to recommend trade policy and to resolve disputes under the International Trade Administration, to assist in export development, to develop materials research, to develop annual data on the output of U.S. industries, and to develop </w:t>
      </w:r>
      <w:r w:rsidR="00CC0927">
        <w:rPr>
          <w:rFonts w:ascii="Calibri" w:hAnsi="Calibri" w:cs="Calibri"/>
          <w:sz w:val="22"/>
          <w:szCs w:val="22"/>
        </w:rPr>
        <w:t>global</w:t>
      </w:r>
      <w:r w:rsidR="003138CC">
        <w:rPr>
          <w:rFonts w:ascii="Calibri" w:hAnsi="Calibri" w:cs="Calibri"/>
          <w:sz w:val="22"/>
          <w:szCs w:val="22"/>
        </w:rPr>
        <w:t xml:space="preserve"> mineral production and trade data.</w:t>
      </w:r>
    </w:p>
    <w:p w14:paraId="53C9DC58" w14:textId="77777777" w:rsidR="00E32EB7" w:rsidRDefault="00E32EB7" w:rsidP="00FA3655">
      <w:pPr>
        <w:spacing w:line="276" w:lineRule="auto"/>
        <w:ind w:firstLine="360"/>
        <w:rPr>
          <w:rFonts w:ascii="Calibri" w:hAnsi="Calibri" w:cs="Calibri"/>
          <w:sz w:val="22"/>
          <w:szCs w:val="22"/>
        </w:rPr>
      </w:pPr>
    </w:p>
    <w:p w14:paraId="02170D1D" w14:textId="77777777" w:rsidR="00E32EB7" w:rsidRDefault="0090203E" w:rsidP="00FA3655">
      <w:pPr>
        <w:spacing w:line="276" w:lineRule="auto"/>
        <w:ind w:firstLine="360"/>
        <w:rPr>
          <w:rFonts w:ascii="Calibri" w:hAnsi="Calibri" w:cs="Calibri"/>
          <w:sz w:val="22"/>
          <w:szCs w:val="22"/>
        </w:rPr>
      </w:pPr>
      <w:r>
        <w:rPr>
          <w:rFonts w:ascii="Calibri" w:hAnsi="Calibri" w:cs="Calibri"/>
          <w:sz w:val="22"/>
          <w:szCs w:val="22"/>
        </w:rPr>
        <w:t>The U.S. Department of State</w:t>
      </w:r>
      <w:r w:rsidR="009744D9">
        <w:rPr>
          <w:rFonts w:ascii="Calibri" w:hAnsi="Calibri" w:cs="Calibri"/>
          <w:sz w:val="22"/>
          <w:szCs w:val="22"/>
        </w:rPr>
        <w:t xml:space="preserve"> uses USGS data to support global commodity negotiations, to analyze relations with foreign mineral producers, to recommend tariffs and quotas, and to develop a global mineral database.</w:t>
      </w:r>
    </w:p>
    <w:p w14:paraId="495ECFA7" w14:textId="77777777" w:rsidR="00B97AC8" w:rsidRDefault="00B97AC8" w:rsidP="00FA3655">
      <w:pPr>
        <w:spacing w:line="276" w:lineRule="auto"/>
        <w:ind w:firstLine="360"/>
        <w:rPr>
          <w:rFonts w:ascii="Calibri" w:hAnsi="Calibri" w:cs="Calibri"/>
          <w:sz w:val="22"/>
          <w:szCs w:val="22"/>
        </w:rPr>
      </w:pPr>
    </w:p>
    <w:p w14:paraId="55510366" w14:textId="77777777" w:rsidR="00B97AC8" w:rsidRDefault="00B97AC8" w:rsidP="00FA3655">
      <w:pPr>
        <w:spacing w:line="276" w:lineRule="auto"/>
        <w:ind w:firstLine="360"/>
        <w:rPr>
          <w:rFonts w:ascii="Calibri" w:hAnsi="Calibri" w:cs="Calibri"/>
          <w:sz w:val="22"/>
          <w:szCs w:val="22"/>
        </w:rPr>
      </w:pPr>
      <w:r>
        <w:rPr>
          <w:rFonts w:ascii="Calibri" w:hAnsi="Calibri" w:cs="Calibri"/>
          <w:sz w:val="22"/>
          <w:szCs w:val="22"/>
        </w:rPr>
        <w:t>The U.S. Agency for International Development uses USGS data to assist in determining which minerals are of interest to the United States for development in developing nations.</w:t>
      </w:r>
    </w:p>
    <w:p w14:paraId="1FFC46B5" w14:textId="77777777" w:rsidR="009D66D9" w:rsidRDefault="009D66D9" w:rsidP="00FA3655">
      <w:pPr>
        <w:spacing w:line="276" w:lineRule="auto"/>
        <w:ind w:firstLine="360"/>
        <w:rPr>
          <w:rFonts w:ascii="Calibri" w:hAnsi="Calibri" w:cs="Calibri"/>
          <w:sz w:val="22"/>
          <w:szCs w:val="22"/>
        </w:rPr>
      </w:pPr>
    </w:p>
    <w:p w14:paraId="2C3161C0" w14:textId="77777777" w:rsidR="009D66D9" w:rsidRDefault="009D66D9" w:rsidP="00FA3655">
      <w:pPr>
        <w:spacing w:line="276" w:lineRule="auto"/>
        <w:ind w:firstLine="360"/>
        <w:rPr>
          <w:rFonts w:ascii="Calibri" w:hAnsi="Calibri" w:cs="Calibri"/>
          <w:sz w:val="22"/>
          <w:szCs w:val="22"/>
        </w:rPr>
      </w:pPr>
      <w:r>
        <w:rPr>
          <w:rFonts w:ascii="Calibri" w:hAnsi="Calibri" w:cs="Calibri"/>
          <w:sz w:val="22"/>
          <w:szCs w:val="22"/>
        </w:rPr>
        <w:t>The Federal Trade Commission and the U.S. International Trade Commission</w:t>
      </w:r>
      <w:r w:rsidR="00E41E64">
        <w:rPr>
          <w:rFonts w:ascii="Calibri" w:hAnsi="Calibri" w:cs="Calibri"/>
          <w:sz w:val="22"/>
          <w:szCs w:val="22"/>
        </w:rPr>
        <w:t xml:space="preserve"> (</w:t>
      </w:r>
      <w:r w:rsidR="00DA2E06">
        <w:rPr>
          <w:rFonts w:ascii="Calibri" w:hAnsi="Calibri" w:cs="Calibri"/>
          <w:sz w:val="22"/>
          <w:szCs w:val="22"/>
        </w:rPr>
        <w:t>US</w:t>
      </w:r>
      <w:r w:rsidR="00E41E64">
        <w:rPr>
          <w:rFonts w:ascii="Calibri" w:hAnsi="Calibri" w:cs="Calibri"/>
          <w:sz w:val="22"/>
          <w:szCs w:val="22"/>
        </w:rPr>
        <w:t>ITC)</w:t>
      </w:r>
      <w:r>
        <w:rPr>
          <w:rFonts w:ascii="Calibri" w:hAnsi="Calibri" w:cs="Calibri"/>
          <w:sz w:val="22"/>
          <w:szCs w:val="22"/>
        </w:rPr>
        <w:t xml:space="preserve"> use USGS data in studies of antitrust activities, unfair trade practices, and false advertising or misrepresentation of mineral goods or commodities.</w:t>
      </w:r>
    </w:p>
    <w:p w14:paraId="7D7FCDF9" w14:textId="77777777" w:rsidR="00433F6C" w:rsidRDefault="00433F6C" w:rsidP="00FA3655">
      <w:pPr>
        <w:spacing w:line="276" w:lineRule="auto"/>
        <w:ind w:firstLine="360"/>
        <w:rPr>
          <w:rFonts w:ascii="Calibri" w:hAnsi="Calibri" w:cs="Calibri"/>
          <w:sz w:val="22"/>
          <w:szCs w:val="22"/>
        </w:rPr>
      </w:pPr>
    </w:p>
    <w:p w14:paraId="2B0DD7BF" w14:textId="77777777" w:rsidR="00433F6C" w:rsidRDefault="00433F6C" w:rsidP="00FA3655">
      <w:pPr>
        <w:spacing w:line="276" w:lineRule="auto"/>
        <w:ind w:firstLine="360"/>
        <w:rPr>
          <w:rFonts w:ascii="Calibri" w:hAnsi="Calibri" w:cs="Calibri"/>
          <w:sz w:val="22"/>
          <w:szCs w:val="22"/>
        </w:rPr>
      </w:pPr>
      <w:r>
        <w:rPr>
          <w:rFonts w:ascii="Calibri" w:hAnsi="Calibri" w:cs="Calibri"/>
          <w:sz w:val="22"/>
          <w:szCs w:val="22"/>
        </w:rPr>
        <w:t>The U.S. Department of Defense</w:t>
      </w:r>
      <w:r w:rsidR="00F65DD9">
        <w:rPr>
          <w:rFonts w:ascii="Calibri" w:hAnsi="Calibri" w:cs="Calibri"/>
          <w:sz w:val="22"/>
          <w:szCs w:val="22"/>
        </w:rPr>
        <w:t xml:space="preserve"> (DOD)</w:t>
      </w:r>
      <w:r>
        <w:rPr>
          <w:rFonts w:ascii="Calibri" w:hAnsi="Calibri" w:cs="Calibri"/>
          <w:sz w:val="22"/>
          <w:szCs w:val="22"/>
        </w:rPr>
        <w:t xml:space="preserve"> uses USGS data to determine research on materials and minerals within research laboratories of the Army, Navy, and the Air Force; sea lanes that must be protected; Defense Production Act Title III projects; National Defense Stockpile </w:t>
      </w:r>
      <w:r w:rsidR="00F65DD9">
        <w:rPr>
          <w:rFonts w:ascii="Calibri" w:hAnsi="Calibri" w:cs="Calibri"/>
          <w:sz w:val="22"/>
          <w:szCs w:val="22"/>
        </w:rPr>
        <w:t xml:space="preserve">(NDS) </w:t>
      </w:r>
      <w:r>
        <w:rPr>
          <w:rFonts w:ascii="Calibri" w:hAnsi="Calibri" w:cs="Calibri"/>
          <w:sz w:val="22"/>
          <w:szCs w:val="22"/>
        </w:rPr>
        <w:t>goals and specifications; details of procurement, storage and disposal; and suppliers of mineral commodities.</w:t>
      </w:r>
    </w:p>
    <w:p w14:paraId="4D1A91D4" w14:textId="77777777" w:rsidR="00E47DAE" w:rsidRDefault="00E47DAE" w:rsidP="00FA3655">
      <w:pPr>
        <w:spacing w:line="276" w:lineRule="auto"/>
        <w:ind w:firstLine="360"/>
        <w:rPr>
          <w:rFonts w:ascii="Calibri" w:hAnsi="Calibri" w:cs="Calibri"/>
          <w:sz w:val="22"/>
          <w:szCs w:val="22"/>
        </w:rPr>
      </w:pPr>
    </w:p>
    <w:p w14:paraId="0F594AE2" w14:textId="77777777" w:rsidR="00E47DAE" w:rsidRDefault="00E47DAE" w:rsidP="00FA3655">
      <w:pPr>
        <w:spacing w:line="276" w:lineRule="auto"/>
        <w:ind w:firstLine="360"/>
        <w:rPr>
          <w:rFonts w:ascii="Calibri" w:hAnsi="Calibri" w:cs="Calibri"/>
          <w:sz w:val="22"/>
          <w:szCs w:val="22"/>
        </w:rPr>
      </w:pPr>
      <w:r>
        <w:rPr>
          <w:rFonts w:ascii="Calibri" w:hAnsi="Calibri" w:cs="Calibri"/>
          <w:sz w:val="22"/>
          <w:szCs w:val="22"/>
        </w:rPr>
        <w:t>The Federal Reserve Board uses USGS data to develop periodic (monthly, quarterly, and annual) indicators of industrial production and capacity and capacity utilization.</w:t>
      </w:r>
    </w:p>
    <w:p w14:paraId="6F9A83E9" w14:textId="77777777" w:rsidR="001A7ACA" w:rsidRDefault="001A7ACA" w:rsidP="00FA3655">
      <w:pPr>
        <w:spacing w:line="276" w:lineRule="auto"/>
        <w:ind w:firstLine="360"/>
        <w:rPr>
          <w:rFonts w:ascii="Calibri" w:hAnsi="Calibri" w:cs="Calibri"/>
          <w:sz w:val="22"/>
          <w:szCs w:val="22"/>
        </w:rPr>
      </w:pPr>
    </w:p>
    <w:p w14:paraId="15C36A3F" w14:textId="77777777" w:rsidR="001A7ACA" w:rsidRDefault="001A7ACA" w:rsidP="00FA3655">
      <w:pPr>
        <w:spacing w:line="276" w:lineRule="auto"/>
        <w:ind w:firstLine="360"/>
        <w:rPr>
          <w:rFonts w:ascii="Calibri" w:hAnsi="Calibri" w:cs="Calibri"/>
          <w:sz w:val="22"/>
          <w:szCs w:val="22"/>
        </w:rPr>
      </w:pPr>
      <w:r>
        <w:rPr>
          <w:rFonts w:ascii="Calibri" w:hAnsi="Calibri" w:cs="Calibri"/>
          <w:sz w:val="22"/>
          <w:szCs w:val="22"/>
        </w:rPr>
        <w:t>The National Science Foundation, the National Academy of Sciences, the National Academy of Engineering, and the National Research Council use USGS data to ensure maximum benefits from all mineral research.</w:t>
      </w:r>
    </w:p>
    <w:p w14:paraId="04CFBC3F" w14:textId="77777777" w:rsidR="001770FD" w:rsidRDefault="001770FD" w:rsidP="00FA3655">
      <w:pPr>
        <w:spacing w:line="276" w:lineRule="auto"/>
        <w:ind w:firstLine="360"/>
        <w:rPr>
          <w:rFonts w:ascii="Calibri" w:hAnsi="Calibri" w:cs="Calibri"/>
          <w:sz w:val="22"/>
          <w:szCs w:val="22"/>
        </w:rPr>
      </w:pPr>
    </w:p>
    <w:p w14:paraId="307569B2" w14:textId="77777777" w:rsidR="001770FD" w:rsidRDefault="001770FD" w:rsidP="00FA3655">
      <w:pPr>
        <w:spacing w:line="276" w:lineRule="auto"/>
        <w:ind w:firstLine="360"/>
        <w:rPr>
          <w:rFonts w:ascii="Calibri" w:hAnsi="Calibri" w:cs="Calibri"/>
          <w:sz w:val="22"/>
          <w:szCs w:val="22"/>
        </w:rPr>
      </w:pPr>
      <w:r>
        <w:rPr>
          <w:rFonts w:ascii="Calibri" w:hAnsi="Calibri" w:cs="Calibri"/>
          <w:sz w:val="22"/>
          <w:szCs w:val="22"/>
        </w:rPr>
        <w:t xml:space="preserve">The U.S. Department of Transportation, the Interstate Commerce Commission, and the U.S. Army Corps of Engineers use USGS data to determine national and State transportation requirements for the </w:t>
      </w:r>
      <w:r>
        <w:rPr>
          <w:rFonts w:ascii="Calibri" w:hAnsi="Calibri" w:cs="Calibri"/>
          <w:sz w:val="22"/>
          <w:szCs w:val="22"/>
        </w:rPr>
        <w:lastRenderedPageBreak/>
        <w:t>minerals industry.</w:t>
      </w:r>
    </w:p>
    <w:p w14:paraId="23649CF8" w14:textId="77777777" w:rsidR="00537084" w:rsidRDefault="00537084" w:rsidP="00FA3655">
      <w:pPr>
        <w:spacing w:line="276" w:lineRule="auto"/>
        <w:ind w:firstLine="360"/>
        <w:rPr>
          <w:rFonts w:ascii="Calibri" w:hAnsi="Calibri" w:cs="Calibri"/>
          <w:sz w:val="22"/>
          <w:szCs w:val="22"/>
        </w:rPr>
      </w:pPr>
    </w:p>
    <w:p w14:paraId="65E69E9F" w14:textId="77777777" w:rsidR="00161219" w:rsidRPr="00404750" w:rsidRDefault="00537084" w:rsidP="00161219">
      <w:pPr>
        <w:tabs>
          <w:tab w:val="left" w:pos="360"/>
        </w:tabs>
        <w:spacing w:line="276" w:lineRule="auto"/>
        <w:ind w:firstLine="360"/>
        <w:rPr>
          <w:rFonts w:ascii="Calibri" w:hAnsi="Calibri" w:cs="Calibri"/>
          <w:sz w:val="22"/>
          <w:szCs w:val="22"/>
        </w:rPr>
      </w:pPr>
      <w:r>
        <w:rPr>
          <w:rFonts w:ascii="Calibri" w:hAnsi="Calibri" w:cs="Calibri"/>
          <w:sz w:val="22"/>
          <w:szCs w:val="22"/>
        </w:rPr>
        <w:t>In addition to the use of USGS data by the majority of Federal Government departments, reports and information are in demand by many types of organizations, including the following:</w:t>
      </w:r>
      <w:r w:rsidR="00161219" w:rsidRPr="00161219">
        <w:rPr>
          <w:rFonts w:ascii="Calibri" w:hAnsi="Calibri" w:cs="Calibri"/>
          <w:sz w:val="22"/>
          <w:szCs w:val="22"/>
        </w:rPr>
        <w:t xml:space="preserve"> </w:t>
      </w:r>
    </w:p>
    <w:p w14:paraId="5B60335E" w14:textId="77777777" w:rsidR="00161219" w:rsidRPr="00404750" w:rsidRDefault="00161219" w:rsidP="00161219">
      <w:pPr>
        <w:spacing w:line="276" w:lineRule="auto"/>
        <w:rPr>
          <w:rFonts w:ascii="Calibri" w:hAnsi="Calibri" w:cs="Calibri"/>
          <w:sz w:val="22"/>
          <w:szCs w:val="22"/>
        </w:rPr>
      </w:pPr>
    </w:p>
    <w:tbl>
      <w:tblPr>
        <w:tblW w:w="9648" w:type="dxa"/>
        <w:tblLook w:val="01E0" w:firstRow="1" w:lastRow="1" w:firstColumn="1" w:lastColumn="1" w:noHBand="0" w:noVBand="0"/>
      </w:tblPr>
      <w:tblGrid>
        <w:gridCol w:w="2988"/>
        <w:gridCol w:w="3240"/>
        <w:gridCol w:w="3420"/>
      </w:tblGrid>
      <w:tr w:rsidR="00161219" w:rsidRPr="00404750" w14:paraId="0C4BF9E2" w14:textId="77777777" w:rsidTr="00A860FD">
        <w:trPr>
          <w:trHeight w:val="450"/>
        </w:trPr>
        <w:tc>
          <w:tcPr>
            <w:tcW w:w="2988" w:type="dxa"/>
          </w:tcPr>
          <w:p w14:paraId="149F95C9"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Participating companies</w:t>
            </w:r>
          </w:p>
        </w:tc>
        <w:tc>
          <w:tcPr>
            <w:tcW w:w="3240" w:type="dxa"/>
          </w:tcPr>
          <w:p w14:paraId="4942046E"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Industrial marketing groups</w:t>
            </w:r>
          </w:p>
        </w:tc>
        <w:tc>
          <w:tcPr>
            <w:tcW w:w="3420" w:type="dxa"/>
          </w:tcPr>
          <w:p w14:paraId="04B0C396"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Industrial and agricultural sectors</w:t>
            </w:r>
          </w:p>
        </w:tc>
      </w:tr>
      <w:tr w:rsidR="00161219" w:rsidRPr="00404750" w14:paraId="4667A28E" w14:textId="77777777" w:rsidTr="00A860FD">
        <w:tc>
          <w:tcPr>
            <w:tcW w:w="2988" w:type="dxa"/>
          </w:tcPr>
          <w:p w14:paraId="59BE02E8"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Electric utilities</w:t>
            </w:r>
          </w:p>
        </w:tc>
        <w:tc>
          <w:tcPr>
            <w:tcW w:w="3240" w:type="dxa"/>
          </w:tcPr>
          <w:p w14:paraId="698253C6"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Financial institutions</w:t>
            </w:r>
          </w:p>
        </w:tc>
        <w:tc>
          <w:tcPr>
            <w:tcW w:w="3420" w:type="dxa"/>
          </w:tcPr>
          <w:p w14:paraId="47D4B66F"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The general public, especially academic, consulting, and legal organizations</w:t>
            </w:r>
          </w:p>
        </w:tc>
      </w:tr>
      <w:tr w:rsidR="00161219" w:rsidRPr="00404750" w14:paraId="7A8E4A50" w14:textId="77777777" w:rsidTr="00A860FD">
        <w:tc>
          <w:tcPr>
            <w:tcW w:w="2988" w:type="dxa"/>
          </w:tcPr>
          <w:p w14:paraId="10D40073"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Export associations</w:t>
            </w:r>
          </w:p>
        </w:tc>
        <w:tc>
          <w:tcPr>
            <w:tcW w:w="3240" w:type="dxa"/>
          </w:tcPr>
          <w:p w14:paraId="3021ED9B"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International industry associations</w:t>
            </w:r>
          </w:p>
        </w:tc>
        <w:tc>
          <w:tcPr>
            <w:tcW w:w="3420" w:type="dxa"/>
          </w:tcPr>
          <w:p w14:paraId="20A52522"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Minerals management companies</w:t>
            </w:r>
          </w:p>
        </w:tc>
      </w:tr>
      <w:tr w:rsidR="00161219" w:rsidRPr="00404750" w14:paraId="5720037D" w14:textId="77777777" w:rsidTr="00A860FD">
        <w:tc>
          <w:tcPr>
            <w:tcW w:w="2988" w:type="dxa"/>
          </w:tcPr>
          <w:p w14:paraId="3FC5CB69"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State governments</w:t>
            </w:r>
          </w:p>
          <w:p w14:paraId="221947CC" w14:textId="77777777" w:rsidR="00161219" w:rsidRPr="00404750" w:rsidRDefault="00161219" w:rsidP="00A860FD">
            <w:pPr>
              <w:spacing w:line="276" w:lineRule="auto"/>
              <w:rPr>
                <w:rFonts w:ascii="Calibri" w:hAnsi="Calibri" w:cs="Calibri"/>
              </w:rPr>
            </w:pPr>
          </w:p>
        </w:tc>
        <w:tc>
          <w:tcPr>
            <w:tcW w:w="3240" w:type="dxa"/>
          </w:tcPr>
          <w:p w14:paraId="3EE42FFB"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Domestic trade associations</w:t>
            </w:r>
          </w:p>
        </w:tc>
        <w:tc>
          <w:tcPr>
            <w:tcW w:w="3420" w:type="dxa"/>
          </w:tcPr>
          <w:p w14:paraId="531185FA" w14:textId="77777777" w:rsidR="00161219" w:rsidRPr="00404750" w:rsidRDefault="00161219" w:rsidP="00A860FD">
            <w:pPr>
              <w:spacing w:line="276" w:lineRule="auto"/>
              <w:ind w:left="720"/>
              <w:rPr>
                <w:rFonts w:ascii="Calibri" w:hAnsi="Calibri" w:cs="Calibri"/>
              </w:rPr>
            </w:pPr>
          </w:p>
          <w:p w14:paraId="624DA0D5" w14:textId="77777777" w:rsidR="00161219" w:rsidRPr="00404750" w:rsidRDefault="00161219" w:rsidP="00A860FD">
            <w:pPr>
              <w:spacing w:line="276" w:lineRule="auto"/>
              <w:ind w:left="720"/>
              <w:rPr>
                <w:rFonts w:ascii="Calibri" w:hAnsi="Calibri" w:cs="Calibri"/>
              </w:rPr>
            </w:pPr>
          </w:p>
        </w:tc>
      </w:tr>
    </w:tbl>
    <w:p w14:paraId="0232B2C6" w14:textId="77777777" w:rsidR="00161219" w:rsidRPr="00404750" w:rsidRDefault="00161219" w:rsidP="00161219">
      <w:pPr>
        <w:tabs>
          <w:tab w:val="left" w:pos="270"/>
        </w:tabs>
        <w:spacing w:line="276" w:lineRule="auto"/>
        <w:rPr>
          <w:rFonts w:ascii="Calibri" w:hAnsi="Calibri" w:cs="Calibri"/>
          <w:sz w:val="22"/>
          <w:szCs w:val="22"/>
        </w:rPr>
      </w:pPr>
    </w:p>
    <w:p w14:paraId="6E00F9AB" w14:textId="77777777" w:rsidR="00537084" w:rsidRDefault="00161219" w:rsidP="00161219">
      <w:pPr>
        <w:spacing w:line="276" w:lineRule="auto"/>
        <w:ind w:firstLine="360"/>
        <w:rPr>
          <w:rFonts w:ascii="Calibri" w:hAnsi="Calibri" w:cs="Calibri"/>
          <w:sz w:val="22"/>
          <w:szCs w:val="22"/>
        </w:rPr>
      </w:pPr>
      <w:r w:rsidRPr="00404750">
        <w:rPr>
          <w:rFonts w:ascii="Calibri" w:hAnsi="Calibri" w:cs="Calibri"/>
          <w:sz w:val="22"/>
          <w:szCs w:val="22"/>
        </w:rPr>
        <w:t>Sectors of the public</w:t>
      </w:r>
      <w:r w:rsidR="006B389C">
        <w:rPr>
          <w:rFonts w:ascii="Calibri" w:hAnsi="Calibri" w:cs="Calibri"/>
          <w:sz w:val="22"/>
          <w:szCs w:val="22"/>
        </w:rPr>
        <w:t xml:space="preserve"> that use the data collected by the USGS include, but are not limited to:  concrete, construction, metals, ceramics, refractories, electric utilities, electronic engineering, chemical, coal, paper, rubber, plastics, and agricultural industries.  The USGS customer base (recipients of these data) is well over 35,000 entities and increases considerably each year.</w:t>
      </w:r>
    </w:p>
    <w:p w14:paraId="3677079D" w14:textId="77777777" w:rsidR="001A0271" w:rsidRDefault="001A0271" w:rsidP="00161219">
      <w:pPr>
        <w:spacing w:line="276" w:lineRule="auto"/>
        <w:ind w:firstLine="360"/>
        <w:rPr>
          <w:rFonts w:ascii="Calibri" w:hAnsi="Calibri" w:cs="Calibri"/>
          <w:sz w:val="22"/>
          <w:szCs w:val="22"/>
        </w:rPr>
      </w:pPr>
    </w:p>
    <w:p w14:paraId="0F6BF192" w14:textId="77777777" w:rsidR="00E32EB7" w:rsidRDefault="001A0271" w:rsidP="00F815AE">
      <w:pPr>
        <w:spacing w:line="276" w:lineRule="auto"/>
        <w:ind w:firstLine="360"/>
        <w:rPr>
          <w:rFonts w:ascii="Calibri" w:hAnsi="Calibri" w:cs="Calibri"/>
          <w:sz w:val="22"/>
          <w:szCs w:val="22"/>
        </w:rPr>
      </w:pPr>
      <w:r>
        <w:rPr>
          <w:rFonts w:ascii="Calibri" w:hAnsi="Calibri" w:cs="Calibri"/>
          <w:sz w:val="22"/>
          <w:szCs w:val="22"/>
        </w:rPr>
        <w:t>The Department of Energy, the Department of Homeland Security, the World Bank, the Federal Highway Administration, and most of our sister agencies within the DOI also rely on these data.  The data collected are used to determine the economic health of the Nation, factored into the gross domestic product, and used in forecasts and trend projections in the building and construction industries, which are closely linked to the issue of rebuilding the infrastructure of the country.  This information is not available from any other source.</w:t>
      </w:r>
    </w:p>
    <w:p w14:paraId="3B1F383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BC8F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7D7A66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16F09F" w14:textId="77777777"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On-line electronic forms</w:t>
      </w:r>
      <w:r w:rsidR="00596462">
        <w:rPr>
          <w:rFonts w:ascii="Calibri" w:hAnsi="Calibri" w:cs="Calibri"/>
          <w:sz w:val="22"/>
          <w:szCs w:val="22"/>
        </w:rPr>
        <w:t>,</w:t>
      </w:r>
      <w:r w:rsidRPr="00404750">
        <w:rPr>
          <w:rFonts w:ascii="Calibri" w:hAnsi="Calibri" w:cs="Calibri"/>
          <w:sz w:val="22"/>
          <w:szCs w:val="22"/>
        </w:rPr>
        <w:t xml:space="preserve"> </w:t>
      </w:r>
      <w:r w:rsidR="00596462">
        <w:rPr>
          <w:rFonts w:ascii="Calibri" w:hAnsi="Calibri" w:cs="Calibri"/>
          <w:sz w:val="22"/>
          <w:szCs w:val="22"/>
        </w:rPr>
        <w:t xml:space="preserve">which collect the same data as the paper forms, </w:t>
      </w:r>
      <w:r w:rsidRPr="00404750">
        <w:rPr>
          <w:rFonts w:ascii="Calibri" w:hAnsi="Calibri" w:cs="Calibri"/>
          <w:sz w:val="22"/>
          <w:szCs w:val="22"/>
        </w:rPr>
        <w:t>are available to registered users at the minerals information forms (MIFORMS) Web si</w:t>
      </w:r>
      <w:r w:rsidRPr="00056575">
        <w:rPr>
          <w:rFonts w:ascii="Calibri" w:hAnsi="Calibri" w:cs="Calibri"/>
          <w:sz w:val="22"/>
          <w:szCs w:val="22"/>
        </w:rPr>
        <w:t xml:space="preserve">te </w:t>
      </w:r>
      <w:r w:rsidRPr="008B3F8C">
        <w:rPr>
          <w:rFonts w:asciiTheme="majorHAnsi" w:hAnsiTheme="majorHAnsi" w:cs="Calibri"/>
          <w:sz w:val="22"/>
          <w:szCs w:val="22"/>
        </w:rPr>
        <w:t>(</w:t>
      </w:r>
      <w:r w:rsidR="0056248D" w:rsidRPr="008B3F8C">
        <w:rPr>
          <w:rStyle w:val="Hyperlink"/>
          <w:rFonts w:asciiTheme="majorHAnsi" w:hAnsiTheme="majorHAnsi"/>
          <w:sz w:val="22"/>
          <w:szCs w:val="22"/>
        </w:rPr>
        <w:t>https://miforms.er.usgs.gov</w:t>
      </w:r>
      <w:r w:rsidR="0056248D" w:rsidRPr="008B3F8C">
        <w:rPr>
          <w:rFonts w:asciiTheme="majorHAnsi" w:hAnsiTheme="majorHAnsi" w:cs="Calibri"/>
          <w:sz w:val="22"/>
          <w:szCs w:val="22"/>
        </w:rPr>
        <w:t>).</w:t>
      </w:r>
      <w:r w:rsidR="0056248D">
        <w:rPr>
          <w:rFonts w:ascii="Calibri" w:hAnsi="Calibri" w:cs="Calibri"/>
          <w:sz w:val="22"/>
          <w:szCs w:val="22"/>
        </w:rPr>
        <w:t xml:space="preserve">  </w:t>
      </w:r>
      <w:r w:rsidRPr="00404750">
        <w:rPr>
          <w:rFonts w:ascii="Calibri" w:hAnsi="Calibri" w:cs="Calibri"/>
          <w:sz w:val="22"/>
          <w:szCs w:val="22"/>
        </w:rPr>
        <w:t>Immediate on-line registration is available where new respondents and new users are granted immediate access.  For security purposes, additional</w:t>
      </w:r>
      <w:r>
        <w:rPr>
          <w:rFonts w:ascii="Calibri" w:hAnsi="Calibri" w:cs="Calibri"/>
          <w:sz w:val="22"/>
          <w:szCs w:val="22"/>
        </w:rPr>
        <w:t xml:space="preserve"> new </w:t>
      </w:r>
      <w:r w:rsidR="00E63D75">
        <w:rPr>
          <w:rFonts w:ascii="Calibri" w:hAnsi="Calibri" w:cs="Calibri"/>
          <w:sz w:val="22"/>
          <w:szCs w:val="22"/>
        </w:rPr>
        <w:t xml:space="preserve">users </w:t>
      </w:r>
      <w:r>
        <w:rPr>
          <w:rFonts w:ascii="Calibri" w:hAnsi="Calibri" w:cs="Calibri"/>
          <w:sz w:val="22"/>
          <w:szCs w:val="22"/>
        </w:rPr>
        <w:t>(two or more) for the same operation</w:t>
      </w:r>
      <w:r w:rsidRPr="00404750">
        <w:rPr>
          <w:rFonts w:ascii="Calibri" w:hAnsi="Calibri" w:cs="Calibri"/>
          <w:sz w:val="22"/>
          <w:szCs w:val="22"/>
        </w:rPr>
        <w:t xml:space="preserve"> will not be allowed to access past submissions on-line unless they specifically request administrative privileges to retrieve such historical data.</w:t>
      </w:r>
    </w:p>
    <w:p w14:paraId="1619B046" w14:textId="77777777" w:rsidR="00FA3655" w:rsidRPr="00404750" w:rsidRDefault="00FA3655" w:rsidP="00FA3655">
      <w:pPr>
        <w:spacing w:line="276" w:lineRule="auto"/>
        <w:ind w:firstLine="720"/>
        <w:rPr>
          <w:rFonts w:ascii="Calibri" w:hAnsi="Calibri" w:cs="Calibri"/>
          <w:sz w:val="22"/>
          <w:szCs w:val="22"/>
        </w:rPr>
      </w:pPr>
    </w:p>
    <w:p w14:paraId="728C1CDB" w14:textId="77777777" w:rsidR="00FA3655" w:rsidRDefault="00FA3655" w:rsidP="00FA3655">
      <w:pPr>
        <w:spacing w:line="276" w:lineRule="auto"/>
        <w:ind w:firstLine="360"/>
        <w:rPr>
          <w:rFonts w:ascii="Calibri" w:hAnsi="Calibri" w:cs="Calibri"/>
          <w:sz w:val="22"/>
          <w:szCs w:val="22"/>
        </w:rPr>
      </w:pPr>
      <w:r>
        <w:rPr>
          <w:rFonts w:ascii="Calibri" w:hAnsi="Calibri" w:cs="Calibri"/>
          <w:color w:val="000000"/>
          <w:sz w:val="22"/>
          <w:szCs w:val="22"/>
        </w:rPr>
        <w:t>We expect that</w:t>
      </w:r>
      <w:r w:rsidRPr="006E448D">
        <w:rPr>
          <w:rFonts w:ascii="Calibri" w:hAnsi="Calibri" w:cs="Calibri"/>
          <w:color w:val="000000"/>
          <w:sz w:val="22"/>
          <w:szCs w:val="22"/>
        </w:rPr>
        <w:t xml:space="preserve"> </w:t>
      </w:r>
      <w:r w:rsidR="00494FAB">
        <w:rPr>
          <w:rFonts w:ascii="Calibri" w:hAnsi="Calibri" w:cs="Calibri"/>
          <w:color w:val="000000"/>
          <w:sz w:val="22"/>
          <w:szCs w:val="22"/>
        </w:rPr>
        <w:t>19</w:t>
      </w:r>
      <w:r w:rsidRPr="006E448D">
        <w:rPr>
          <w:rFonts w:ascii="Calibri" w:hAnsi="Calibri" w:cs="Calibri"/>
          <w:color w:val="000000"/>
          <w:sz w:val="22"/>
          <w:szCs w:val="22"/>
        </w:rPr>
        <w:t xml:space="preserve">% of the universe </w:t>
      </w:r>
      <w:r w:rsidR="0049217E">
        <w:rPr>
          <w:rFonts w:ascii="Calibri" w:hAnsi="Calibri" w:cs="Calibri"/>
          <w:color w:val="000000"/>
          <w:sz w:val="22"/>
          <w:szCs w:val="22"/>
        </w:rPr>
        <w:t xml:space="preserve">for this information collection </w:t>
      </w:r>
      <w:r w:rsidR="00167DCF">
        <w:rPr>
          <w:rFonts w:ascii="Calibri" w:hAnsi="Calibri" w:cs="Calibri"/>
          <w:color w:val="000000"/>
          <w:sz w:val="22"/>
          <w:szCs w:val="22"/>
        </w:rPr>
        <w:t>will continue to be</w:t>
      </w:r>
      <w:r w:rsidR="008C1FD6">
        <w:rPr>
          <w:rFonts w:ascii="Calibri" w:hAnsi="Calibri" w:cs="Calibri"/>
          <w:color w:val="000000"/>
          <w:sz w:val="22"/>
          <w:szCs w:val="22"/>
        </w:rPr>
        <w:t xml:space="preserve"> registered to </w:t>
      </w:r>
      <w:r w:rsidRPr="006E448D">
        <w:rPr>
          <w:rFonts w:ascii="Calibri" w:hAnsi="Calibri" w:cs="Calibri"/>
          <w:color w:val="000000"/>
          <w:sz w:val="22"/>
          <w:szCs w:val="22"/>
        </w:rPr>
        <w:lastRenderedPageBreak/>
        <w:t>respond</w:t>
      </w:r>
      <w:r>
        <w:rPr>
          <w:rFonts w:ascii="Calibri" w:hAnsi="Calibri" w:cs="Calibri"/>
          <w:color w:val="000000"/>
          <w:sz w:val="22"/>
          <w:szCs w:val="22"/>
        </w:rPr>
        <w:t xml:space="preserve"> electronically</w:t>
      </w:r>
      <w:r w:rsidR="00167DCF">
        <w:rPr>
          <w:rFonts w:ascii="Calibri" w:hAnsi="Calibri" w:cs="Calibri"/>
          <w:color w:val="000000"/>
          <w:sz w:val="22"/>
          <w:szCs w:val="22"/>
        </w:rPr>
        <w:t xml:space="preserve">, an increase from </w:t>
      </w:r>
      <w:r w:rsidR="004115CC">
        <w:rPr>
          <w:rFonts w:ascii="Calibri" w:hAnsi="Calibri" w:cs="Calibri"/>
          <w:color w:val="000000"/>
          <w:sz w:val="22"/>
          <w:szCs w:val="22"/>
        </w:rPr>
        <w:t>10</w:t>
      </w:r>
      <w:r w:rsidR="00167DCF">
        <w:rPr>
          <w:rFonts w:ascii="Calibri" w:hAnsi="Calibri" w:cs="Calibri"/>
          <w:color w:val="000000"/>
          <w:sz w:val="22"/>
          <w:szCs w:val="22"/>
        </w:rPr>
        <w:t>% reported in our last renewal</w:t>
      </w:r>
      <w:r w:rsidRPr="00404750">
        <w:rPr>
          <w:rFonts w:ascii="Calibri" w:hAnsi="Calibri" w:cs="Calibri"/>
          <w:sz w:val="22"/>
          <w:szCs w:val="22"/>
        </w:rPr>
        <w:t xml:space="preserve">.  Paper forms will remain an option for submission because not all industry respondents are able or wish to transmit their data to the USGS by electronic means. </w:t>
      </w:r>
    </w:p>
    <w:p w14:paraId="043BFCF1"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6354F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59BE352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10B162D" w14:textId="77777777" w:rsidR="00082C1C" w:rsidRDefault="00FA3655" w:rsidP="00FA3655">
      <w:pPr>
        <w:spacing w:line="276" w:lineRule="auto"/>
        <w:ind w:firstLine="360"/>
        <w:rPr>
          <w:rFonts w:ascii="Calibri" w:hAnsi="Calibri" w:cs="Calibri"/>
          <w:sz w:val="22"/>
          <w:szCs w:val="22"/>
        </w:rPr>
      </w:pPr>
      <w:r>
        <w:rPr>
          <w:rFonts w:ascii="Calibri" w:hAnsi="Calibri" w:cs="Calibri"/>
          <w:sz w:val="22"/>
          <w:szCs w:val="22"/>
        </w:rPr>
        <w:t xml:space="preserve">These data are not collected by any other Federal or State agency, trade association, or other public sources.  </w:t>
      </w:r>
      <w:r w:rsidR="00B25A0C">
        <w:rPr>
          <w:rFonts w:ascii="Calibri" w:hAnsi="Calibri" w:cs="Calibri"/>
          <w:sz w:val="22"/>
          <w:szCs w:val="22"/>
        </w:rPr>
        <w:t xml:space="preserve">To avoid duplication, the </w:t>
      </w:r>
      <w:r w:rsidR="007470F8">
        <w:rPr>
          <w:rFonts w:ascii="Calibri" w:hAnsi="Calibri" w:cs="Calibri"/>
          <w:sz w:val="22"/>
          <w:szCs w:val="22"/>
        </w:rPr>
        <w:t xml:space="preserve">USGS reviews data collection practices with other agencies, including the U.S. Department of Labor, DOC, and </w:t>
      </w:r>
      <w:r w:rsidR="0016170C">
        <w:rPr>
          <w:rFonts w:ascii="Calibri" w:hAnsi="Calibri" w:cs="Calibri"/>
          <w:sz w:val="22"/>
          <w:szCs w:val="22"/>
        </w:rPr>
        <w:t>US</w:t>
      </w:r>
      <w:r w:rsidR="007470F8">
        <w:rPr>
          <w:rFonts w:ascii="Calibri" w:hAnsi="Calibri" w:cs="Calibri"/>
          <w:sz w:val="22"/>
          <w:szCs w:val="22"/>
        </w:rPr>
        <w:t xml:space="preserve">ITC, as well as industry associations such as the </w:t>
      </w:r>
      <w:r w:rsidR="00D5491C">
        <w:rPr>
          <w:rFonts w:ascii="Calibri" w:hAnsi="Calibri" w:cs="Calibri"/>
          <w:sz w:val="22"/>
          <w:szCs w:val="22"/>
        </w:rPr>
        <w:t>American Iron and Steel Institute, the Institute of Scrap Recycling Industries, the International Tungsten Industry Association, the International Chromium Development Institute, the International Copper Study Group, and the International Lead and Zinc Study Group.</w:t>
      </w:r>
    </w:p>
    <w:p w14:paraId="515EAED6" w14:textId="77777777" w:rsidR="00D5491C" w:rsidRDefault="00D5491C" w:rsidP="00FA3655">
      <w:pPr>
        <w:spacing w:line="276" w:lineRule="auto"/>
        <w:ind w:firstLine="360"/>
        <w:rPr>
          <w:rFonts w:ascii="Calibri" w:hAnsi="Calibri" w:cs="Calibri"/>
          <w:sz w:val="22"/>
          <w:szCs w:val="22"/>
        </w:rPr>
      </w:pPr>
    </w:p>
    <w:p w14:paraId="38663690" w14:textId="77777777" w:rsidR="00D5491C" w:rsidRPr="00FA3655" w:rsidRDefault="00D5491C" w:rsidP="00FA3655">
      <w:pPr>
        <w:spacing w:line="276" w:lineRule="auto"/>
        <w:ind w:firstLine="360"/>
        <w:rPr>
          <w:rFonts w:ascii="Calibri" w:hAnsi="Calibri" w:cs="Calibri"/>
          <w:sz w:val="22"/>
          <w:szCs w:val="22"/>
        </w:rPr>
      </w:pPr>
      <w:r>
        <w:rPr>
          <w:rFonts w:ascii="Calibri" w:hAnsi="Calibri" w:cs="Calibri"/>
          <w:sz w:val="22"/>
          <w:szCs w:val="22"/>
        </w:rPr>
        <w:t>For over 120 years, the Federal Government has consistently collected minerals information while trade associations have been created and abolished.  Where</w:t>
      </w:r>
      <w:r w:rsidR="00AD2B73">
        <w:rPr>
          <w:rFonts w:ascii="Calibri" w:hAnsi="Calibri" w:cs="Calibri"/>
          <w:sz w:val="22"/>
          <w:szCs w:val="22"/>
        </w:rPr>
        <w:t xml:space="preserve"> suitable</w:t>
      </w:r>
      <w:r>
        <w:rPr>
          <w:rFonts w:ascii="Calibri" w:hAnsi="Calibri" w:cs="Calibri"/>
          <w:sz w:val="22"/>
          <w:szCs w:val="22"/>
        </w:rPr>
        <w:t xml:space="preserve"> data are available from other sources, these data are used.  Alternative data sources are not available for the mineral commodities that are canvassed.</w:t>
      </w:r>
    </w:p>
    <w:p w14:paraId="4447F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FEBD4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7FAF044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443BA8" w14:textId="77777777" w:rsidR="00082C1C" w:rsidRPr="00FA3655"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 xml:space="preserve">The canvass form is designed to minimize the burden to all respondents by only requesting essential data. The format is common to the reporting industry. </w:t>
      </w:r>
    </w:p>
    <w:p w14:paraId="6CB1A5D2"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336AF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2D9C55E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1998C90" w14:textId="77777777" w:rsidR="003C66D7" w:rsidRDefault="003C66D7" w:rsidP="00FA3655">
      <w:pPr>
        <w:spacing w:line="276" w:lineRule="auto"/>
        <w:ind w:firstLine="360"/>
        <w:rPr>
          <w:rFonts w:ascii="Calibri" w:hAnsi="Calibri" w:cs="Calibri"/>
          <w:sz w:val="22"/>
          <w:szCs w:val="22"/>
        </w:rPr>
      </w:pPr>
      <w:r>
        <w:rPr>
          <w:rFonts w:ascii="Calibri" w:hAnsi="Calibri" w:cs="Calibri"/>
          <w:sz w:val="22"/>
          <w:szCs w:val="22"/>
        </w:rPr>
        <w:t>The USGS provides information necessary for sound Federal, State, and industry decision-making.  If data are not made available as soon as possible</w:t>
      </w:r>
      <w:r w:rsidR="0073660F">
        <w:rPr>
          <w:rFonts w:ascii="Calibri" w:hAnsi="Calibri" w:cs="Calibri"/>
          <w:sz w:val="22"/>
          <w:szCs w:val="22"/>
        </w:rPr>
        <w:t>,</w:t>
      </w:r>
      <w:r>
        <w:rPr>
          <w:rFonts w:ascii="Calibri" w:hAnsi="Calibri" w:cs="Calibri"/>
          <w:sz w:val="22"/>
          <w:szCs w:val="22"/>
        </w:rPr>
        <w:t xml:space="preserve"> or canvasses were conducted less frequently, the monitoring of stockpile materials for national defense would be impeded by the gap in statistics.  The level of domestic and foreign productivity and economic fluctuation would be much less apparent or missed, and that data simply would not be timely enough to be reliable for decisions that affect minerals vulnerability, potential environmental impacts, current </w:t>
      </w:r>
      <w:r w:rsidR="002419FE">
        <w:rPr>
          <w:rFonts w:ascii="Calibri" w:hAnsi="Calibri" w:cs="Calibri"/>
          <w:sz w:val="22"/>
          <w:szCs w:val="22"/>
        </w:rPr>
        <w:t xml:space="preserve">economic </w:t>
      </w:r>
      <w:r>
        <w:rPr>
          <w:rFonts w:ascii="Calibri" w:hAnsi="Calibri" w:cs="Calibri"/>
          <w:sz w:val="22"/>
          <w:szCs w:val="22"/>
        </w:rPr>
        <w:t xml:space="preserve">trends, and future needs.  </w:t>
      </w:r>
    </w:p>
    <w:p w14:paraId="5AB248E0" w14:textId="77777777" w:rsidR="0058019F" w:rsidRDefault="0058019F" w:rsidP="00FA3655">
      <w:pPr>
        <w:spacing w:line="276" w:lineRule="auto"/>
        <w:ind w:firstLine="360"/>
        <w:rPr>
          <w:rFonts w:ascii="Calibri" w:hAnsi="Calibri" w:cs="Calibri"/>
          <w:sz w:val="22"/>
          <w:szCs w:val="22"/>
        </w:rPr>
      </w:pPr>
    </w:p>
    <w:p w14:paraId="04A2AE0B" w14:textId="77777777" w:rsidR="0058019F" w:rsidRDefault="0058019F" w:rsidP="00FA3655">
      <w:pPr>
        <w:spacing w:line="276" w:lineRule="auto"/>
        <w:ind w:firstLine="360"/>
        <w:rPr>
          <w:rFonts w:ascii="Calibri" w:hAnsi="Calibri" w:cs="Calibri"/>
          <w:sz w:val="22"/>
          <w:szCs w:val="22"/>
        </w:rPr>
      </w:pPr>
      <w:r>
        <w:rPr>
          <w:rFonts w:ascii="Calibri" w:hAnsi="Calibri" w:cs="Calibri"/>
          <w:sz w:val="22"/>
          <w:szCs w:val="22"/>
        </w:rPr>
        <w:t>Collection of monthly and annual data allows economic analysis that can capture variations that a longer time interval could not.  Collection of these data on a biennial basis would not be practical because the industry respondents do not normally have the data in convenient format except on a monthly, quarterly, semiannual, or annual basis.</w:t>
      </w:r>
      <w:r w:rsidR="00840F5F">
        <w:rPr>
          <w:rFonts w:ascii="Calibri" w:hAnsi="Calibri" w:cs="Calibri"/>
          <w:sz w:val="22"/>
          <w:szCs w:val="22"/>
        </w:rPr>
        <w:t xml:space="preserve">  A 2-year canvass, for example, would require respondents to alter their accounting procedures or manually add 2 years of data.  This would increase </w:t>
      </w:r>
      <w:r w:rsidR="00840F5F">
        <w:rPr>
          <w:rFonts w:ascii="Calibri" w:hAnsi="Calibri" w:cs="Calibri"/>
          <w:sz w:val="22"/>
          <w:szCs w:val="22"/>
        </w:rPr>
        <w:lastRenderedPageBreak/>
        <w:t xml:space="preserve">their reporting burden.  Also, multiyear data are less meaningful and less convenient for analysis by industry and </w:t>
      </w:r>
      <w:r w:rsidR="00BC6961">
        <w:rPr>
          <w:rFonts w:ascii="Calibri" w:hAnsi="Calibri" w:cs="Calibri"/>
          <w:sz w:val="22"/>
          <w:szCs w:val="22"/>
        </w:rPr>
        <w:t xml:space="preserve">other </w:t>
      </w:r>
      <w:r w:rsidR="00840F5F">
        <w:rPr>
          <w:rFonts w:ascii="Calibri" w:hAnsi="Calibri" w:cs="Calibri"/>
          <w:sz w:val="22"/>
          <w:szCs w:val="22"/>
        </w:rPr>
        <w:t>Government agencies.</w:t>
      </w:r>
    </w:p>
    <w:p w14:paraId="6FFB88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FAAD2E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776A3C5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proofErr w:type="gramStart"/>
      <w:r w:rsidRPr="00082C1C">
        <w:rPr>
          <w:b/>
          <w:sz w:val="24"/>
          <w:szCs w:val="24"/>
        </w:rPr>
        <w:t>requiring</w:t>
      </w:r>
      <w:proofErr w:type="gramEnd"/>
      <w:r w:rsidRPr="00082C1C">
        <w:rPr>
          <w:b/>
          <w:sz w:val="24"/>
          <w:szCs w:val="24"/>
        </w:rPr>
        <w:t xml:space="preserve"> respondents to report information to the agency more often than quarterly;</w:t>
      </w:r>
    </w:p>
    <w:p w14:paraId="4199AD92"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3FA49D7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2939DFD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2C4DB78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proofErr w:type="gramStart"/>
      <w:r w:rsidRPr="00082C1C">
        <w:rPr>
          <w:b/>
          <w:sz w:val="24"/>
          <w:szCs w:val="24"/>
        </w:rPr>
        <w:t>in</w:t>
      </w:r>
      <w:proofErr w:type="gramEnd"/>
      <w:r w:rsidRPr="00082C1C">
        <w:rPr>
          <w:b/>
          <w:sz w:val="24"/>
          <w:szCs w:val="24"/>
        </w:rPr>
        <w:t xml:space="preserve">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3C8700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223C3F9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C618C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45515CF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693418" w14:textId="77777777" w:rsidR="00082C1C" w:rsidRDefault="00C379D2" w:rsidP="00FA3655">
      <w:pPr>
        <w:spacing w:line="276" w:lineRule="auto"/>
        <w:ind w:firstLine="360"/>
        <w:rPr>
          <w:rFonts w:ascii="Calibri" w:hAnsi="Calibri" w:cs="Calibri"/>
          <w:sz w:val="22"/>
          <w:szCs w:val="22"/>
        </w:rPr>
      </w:pPr>
      <w:r>
        <w:rPr>
          <w:rFonts w:ascii="Calibri" w:hAnsi="Calibri" w:cs="Calibri"/>
          <w:sz w:val="22"/>
          <w:szCs w:val="22"/>
        </w:rPr>
        <w:t xml:space="preserve">The data collected by the monthly canvass are absolutely necessary if the USGS is to meet </w:t>
      </w:r>
      <w:r w:rsidR="007B0613">
        <w:rPr>
          <w:rFonts w:ascii="Calibri" w:hAnsi="Calibri" w:cs="Calibri"/>
          <w:sz w:val="22"/>
          <w:szCs w:val="22"/>
        </w:rPr>
        <w:t xml:space="preserve">the demands for </w:t>
      </w:r>
      <w:r>
        <w:rPr>
          <w:rFonts w:ascii="Calibri" w:hAnsi="Calibri" w:cs="Calibri"/>
          <w:sz w:val="22"/>
          <w:szCs w:val="22"/>
        </w:rPr>
        <w:t>current, reliable information of industry and Government mineral analysts who prepare monthly and bimonthly indexes and commodity reports to analyze the industry.</w:t>
      </w:r>
      <w:r w:rsidR="001F20F0">
        <w:rPr>
          <w:rFonts w:ascii="Calibri" w:hAnsi="Calibri" w:cs="Calibri"/>
          <w:sz w:val="22"/>
          <w:szCs w:val="22"/>
        </w:rPr>
        <w:t xml:space="preserve">  Additionally, the data are necessary if the USGS is to meet the requirements of Public Law 91-631 for the minerals that have erratic supply, demand, value, availability, or seasonal production patterns.</w:t>
      </w:r>
      <w:r w:rsidR="001945FA">
        <w:rPr>
          <w:rFonts w:ascii="Calibri" w:hAnsi="Calibri" w:cs="Calibri"/>
          <w:sz w:val="22"/>
          <w:szCs w:val="22"/>
        </w:rPr>
        <w:t xml:space="preserve">  </w:t>
      </w:r>
      <w:r w:rsidR="00D07ED4">
        <w:rPr>
          <w:rFonts w:ascii="Calibri" w:hAnsi="Calibri" w:cs="Calibri"/>
          <w:sz w:val="22"/>
          <w:szCs w:val="22"/>
        </w:rPr>
        <w:t xml:space="preserve">The </w:t>
      </w:r>
      <w:r w:rsidR="00727B2D">
        <w:rPr>
          <w:rFonts w:ascii="Calibri" w:hAnsi="Calibri" w:cs="Calibri"/>
          <w:sz w:val="22"/>
          <w:szCs w:val="22"/>
        </w:rPr>
        <w:t>ferrous and related metals</w:t>
      </w:r>
      <w:r w:rsidR="00D07ED4">
        <w:rPr>
          <w:rFonts w:ascii="Calibri" w:hAnsi="Calibri" w:cs="Calibri"/>
          <w:sz w:val="22"/>
          <w:szCs w:val="22"/>
        </w:rPr>
        <w:t xml:space="preserve"> covered by this canvass have</w:t>
      </w:r>
      <w:r w:rsidR="00727B2D">
        <w:rPr>
          <w:rFonts w:ascii="Calibri" w:hAnsi="Calibri" w:cs="Calibri"/>
          <w:sz w:val="22"/>
          <w:szCs w:val="22"/>
        </w:rPr>
        <w:t xml:space="preserve"> </w:t>
      </w:r>
      <w:r w:rsidR="00D07ED4">
        <w:rPr>
          <w:rFonts w:ascii="Calibri" w:hAnsi="Calibri" w:cs="Calibri"/>
          <w:sz w:val="22"/>
          <w:szCs w:val="22"/>
        </w:rPr>
        <w:t xml:space="preserve">volatile markets or seasonal production patterns; therefore users </w:t>
      </w:r>
      <w:r w:rsidR="001945FA">
        <w:rPr>
          <w:rFonts w:ascii="Calibri" w:hAnsi="Calibri" w:cs="Calibri"/>
          <w:sz w:val="22"/>
          <w:szCs w:val="22"/>
        </w:rPr>
        <w:t xml:space="preserve">of </w:t>
      </w:r>
      <w:r w:rsidR="00D07ED4">
        <w:rPr>
          <w:rFonts w:ascii="Calibri" w:hAnsi="Calibri" w:cs="Calibri"/>
          <w:sz w:val="22"/>
          <w:szCs w:val="22"/>
        </w:rPr>
        <w:t xml:space="preserve">the published </w:t>
      </w:r>
      <w:r w:rsidR="001945FA">
        <w:rPr>
          <w:rFonts w:ascii="Calibri" w:hAnsi="Calibri" w:cs="Calibri"/>
          <w:sz w:val="22"/>
          <w:szCs w:val="22"/>
        </w:rPr>
        <w:t>information are able to track trends on a monthly basis</w:t>
      </w:r>
      <w:r w:rsidR="00D2016D">
        <w:rPr>
          <w:rFonts w:ascii="Calibri" w:hAnsi="Calibri" w:cs="Calibri"/>
          <w:sz w:val="22"/>
          <w:szCs w:val="22"/>
        </w:rPr>
        <w:t>.</w:t>
      </w:r>
      <w:r w:rsidR="001945FA">
        <w:rPr>
          <w:rFonts w:ascii="Calibri" w:hAnsi="Calibri" w:cs="Calibri"/>
          <w:sz w:val="22"/>
          <w:szCs w:val="22"/>
        </w:rPr>
        <w:t xml:space="preserve">  Collecting data on a monthly basis, rather than at less frequent intervals, such as quarterly, semiannually, or annually will allow </w:t>
      </w:r>
      <w:r w:rsidR="00F43CBD">
        <w:rPr>
          <w:rFonts w:ascii="Calibri" w:hAnsi="Calibri" w:cs="Calibri"/>
          <w:sz w:val="22"/>
          <w:szCs w:val="22"/>
        </w:rPr>
        <w:t xml:space="preserve">important </w:t>
      </w:r>
      <w:r w:rsidR="001945FA">
        <w:rPr>
          <w:rFonts w:ascii="Calibri" w:hAnsi="Calibri" w:cs="Calibri"/>
          <w:sz w:val="22"/>
          <w:szCs w:val="22"/>
        </w:rPr>
        <w:t>trends to be detected earlier.</w:t>
      </w:r>
    </w:p>
    <w:p w14:paraId="280062EC" w14:textId="77777777" w:rsidR="003A4A7D" w:rsidRDefault="003A4A7D" w:rsidP="00FA3655">
      <w:pPr>
        <w:spacing w:line="276" w:lineRule="auto"/>
        <w:ind w:firstLine="360"/>
        <w:rPr>
          <w:rFonts w:ascii="Calibri" w:hAnsi="Calibri" w:cs="Calibri"/>
          <w:sz w:val="22"/>
          <w:szCs w:val="22"/>
        </w:rPr>
      </w:pPr>
    </w:p>
    <w:p w14:paraId="31DFC849" w14:textId="77777777" w:rsidR="003A4A7D" w:rsidRDefault="006343A1" w:rsidP="00D2016D">
      <w:pPr>
        <w:spacing w:line="276" w:lineRule="auto"/>
        <w:ind w:firstLine="360"/>
        <w:rPr>
          <w:rFonts w:ascii="Calibri" w:hAnsi="Calibri" w:cs="Calibri"/>
          <w:sz w:val="22"/>
          <w:szCs w:val="22"/>
        </w:rPr>
      </w:pPr>
      <w:r>
        <w:rPr>
          <w:rFonts w:ascii="Calibri" w:hAnsi="Calibri" w:cs="Calibri"/>
          <w:sz w:val="22"/>
          <w:szCs w:val="22"/>
        </w:rPr>
        <w:t>Some commodity data are needed monthly because of the importance of these industries to the industrial economy, such as for the transportation, construction, and electronic</w:t>
      </w:r>
      <w:r w:rsidR="009258CB">
        <w:rPr>
          <w:rFonts w:ascii="Calibri" w:hAnsi="Calibri" w:cs="Calibri"/>
          <w:sz w:val="22"/>
          <w:szCs w:val="22"/>
        </w:rPr>
        <w:t>s</w:t>
      </w:r>
      <w:r>
        <w:rPr>
          <w:rFonts w:ascii="Calibri" w:hAnsi="Calibri" w:cs="Calibri"/>
          <w:sz w:val="22"/>
          <w:szCs w:val="22"/>
        </w:rPr>
        <w:t xml:space="preserve"> sectors.  DOD planners use these data to evaluate purchase and disposal plans for the NDS.  The mining and metal products industries regularly use these data to evaluate production and consumption plans.  Minerals policy planners need the most up-to-date information in making decisions concerning these industries.</w:t>
      </w:r>
    </w:p>
    <w:p w14:paraId="7113561C" w14:textId="77777777" w:rsidR="001F68EA" w:rsidRDefault="001F68EA" w:rsidP="00FA3655">
      <w:pPr>
        <w:spacing w:line="276" w:lineRule="auto"/>
        <w:ind w:firstLine="360"/>
        <w:rPr>
          <w:rFonts w:ascii="Calibri" w:hAnsi="Calibri" w:cs="Calibri"/>
          <w:sz w:val="22"/>
          <w:szCs w:val="22"/>
        </w:rPr>
      </w:pPr>
    </w:p>
    <w:p w14:paraId="0DDB55DA" w14:textId="77777777" w:rsidR="001F68EA" w:rsidRDefault="001F68EA" w:rsidP="00FA3655">
      <w:pPr>
        <w:spacing w:line="276" w:lineRule="auto"/>
        <w:ind w:firstLine="360"/>
        <w:rPr>
          <w:rFonts w:ascii="Calibri" w:hAnsi="Calibri" w:cs="Calibri"/>
          <w:sz w:val="22"/>
          <w:szCs w:val="22"/>
        </w:rPr>
      </w:pPr>
      <w:r>
        <w:rPr>
          <w:rFonts w:ascii="Calibri" w:hAnsi="Calibri" w:cs="Calibri"/>
          <w:sz w:val="22"/>
          <w:szCs w:val="22"/>
        </w:rPr>
        <w:t>Under the terms of the USGS standard for handling proprietary canvass data included in the supplementary documents</w:t>
      </w:r>
      <w:r w:rsidR="00C6153D">
        <w:rPr>
          <w:rFonts w:ascii="Calibri" w:hAnsi="Calibri" w:cs="Calibri"/>
          <w:sz w:val="22"/>
          <w:szCs w:val="22"/>
        </w:rPr>
        <w:t xml:space="preserve"> (see the USGS brochure entitled “Proprietary Data—How They are Protected </w:t>
      </w:r>
      <w:r w:rsidR="00C6153D">
        <w:rPr>
          <w:rFonts w:ascii="Calibri" w:hAnsi="Calibri" w:cs="Calibri"/>
          <w:sz w:val="22"/>
          <w:szCs w:val="22"/>
        </w:rPr>
        <w:lastRenderedPageBreak/>
        <w:t>at the U.S. Geological Survey)</w:t>
      </w:r>
      <w:r>
        <w:rPr>
          <w:rFonts w:ascii="Calibri" w:hAnsi="Calibri" w:cs="Calibri"/>
          <w:sz w:val="22"/>
          <w:szCs w:val="22"/>
        </w:rPr>
        <w:t>, companies can and usually do specify that the data they supply be shared only in aggregated form.  These terms ensure that the USGS will continue to receive proprietary data in confidence.</w:t>
      </w:r>
    </w:p>
    <w:p w14:paraId="32795267" w14:textId="77777777" w:rsidR="00220DD4" w:rsidRDefault="00220DD4" w:rsidP="00FA3655">
      <w:pPr>
        <w:spacing w:line="276" w:lineRule="auto"/>
        <w:ind w:firstLine="360"/>
        <w:rPr>
          <w:rFonts w:ascii="Calibri" w:hAnsi="Calibri" w:cs="Calibri"/>
          <w:sz w:val="22"/>
          <w:szCs w:val="22"/>
        </w:rPr>
      </w:pPr>
    </w:p>
    <w:p w14:paraId="735B1AD2" w14:textId="77777777" w:rsidR="00D9592A" w:rsidRDefault="00220DD4" w:rsidP="006343A1">
      <w:pPr>
        <w:spacing w:line="276" w:lineRule="auto"/>
        <w:ind w:firstLine="360"/>
        <w:rPr>
          <w:rFonts w:ascii="Calibri" w:hAnsi="Calibri" w:cs="Calibri"/>
          <w:sz w:val="22"/>
          <w:szCs w:val="22"/>
        </w:rPr>
      </w:pPr>
      <w:r>
        <w:rPr>
          <w:rFonts w:ascii="Calibri" w:hAnsi="Calibri" w:cs="Calibri"/>
          <w:sz w:val="22"/>
          <w:szCs w:val="22"/>
        </w:rPr>
        <w:t>The canvass form is designed to ensure that respondents are not required to maintain or provide data in a format other than that in which the data are customarily maintained.  The respondents are routinely asked to comment on the design of the form and to make recommendations that help maintain consistency with industry’s methods of accounting.</w:t>
      </w:r>
    </w:p>
    <w:p w14:paraId="0920EF97" w14:textId="77777777" w:rsidR="00DF19C4" w:rsidRDefault="00DF19C4" w:rsidP="00F65DD9">
      <w:pPr>
        <w:spacing w:line="276" w:lineRule="auto"/>
        <w:rPr>
          <w:rFonts w:ascii="Calibri" w:hAnsi="Calibri" w:cs="Calibri"/>
          <w:sz w:val="22"/>
          <w:szCs w:val="22"/>
        </w:rPr>
      </w:pPr>
    </w:p>
    <w:p w14:paraId="4F942CBA" w14:textId="77777777" w:rsidR="00DF19C4" w:rsidRPr="00FA3655" w:rsidRDefault="00DF19C4" w:rsidP="00FA3655">
      <w:pPr>
        <w:spacing w:line="276" w:lineRule="auto"/>
        <w:ind w:firstLine="360"/>
        <w:rPr>
          <w:rFonts w:ascii="Calibri" w:hAnsi="Calibri" w:cs="Calibri"/>
          <w:sz w:val="22"/>
          <w:szCs w:val="22"/>
        </w:rPr>
      </w:pPr>
      <w:r>
        <w:rPr>
          <w:rFonts w:ascii="Calibri" w:hAnsi="Calibri" w:cs="Calibri"/>
          <w:sz w:val="22"/>
          <w:szCs w:val="22"/>
        </w:rPr>
        <w:t xml:space="preserve">If a company receives a monthly canvass, then it will not receive an annual canvass of the same type for those commodities.  Most canvasses that are conducted annually are done so for two reasons: (1) </w:t>
      </w:r>
      <w:r w:rsidR="00247BD6">
        <w:rPr>
          <w:rFonts w:ascii="Calibri" w:hAnsi="Calibri" w:cs="Calibri"/>
          <w:sz w:val="22"/>
          <w:szCs w:val="22"/>
        </w:rPr>
        <w:t>because of the small size of the companies involved and (2) the desire to limit reporting burden</w:t>
      </w:r>
      <w:r w:rsidR="00D87390">
        <w:rPr>
          <w:rFonts w:ascii="Calibri" w:hAnsi="Calibri" w:cs="Calibri"/>
          <w:sz w:val="22"/>
          <w:szCs w:val="22"/>
        </w:rPr>
        <w:t xml:space="preserve"> on them</w:t>
      </w:r>
      <w:r w:rsidR="00247BD6">
        <w:rPr>
          <w:rFonts w:ascii="Calibri" w:hAnsi="Calibri" w:cs="Calibri"/>
          <w:sz w:val="22"/>
          <w:szCs w:val="22"/>
        </w:rPr>
        <w:t>.</w:t>
      </w:r>
      <w:r w:rsidR="006D69DF">
        <w:rPr>
          <w:rFonts w:ascii="Calibri" w:hAnsi="Calibri" w:cs="Calibri"/>
          <w:sz w:val="22"/>
          <w:szCs w:val="22"/>
        </w:rPr>
        <w:t xml:space="preserve">  Although the number of small companies canvassed annually is large, the aggregate data collected is small, thus permitting monthly estimates based on the previous year’s data without significant impact on the overall accuracy of monthly production or consumption.</w:t>
      </w:r>
      <w:r w:rsidR="00567F06">
        <w:rPr>
          <w:rFonts w:ascii="Calibri" w:hAnsi="Calibri" w:cs="Calibri"/>
          <w:sz w:val="22"/>
          <w:szCs w:val="22"/>
        </w:rPr>
        <w:t xml:space="preserve">  Another reason for instituting an annual reporting basis</w:t>
      </w:r>
      <w:r w:rsidR="00751462">
        <w:rPr>
          <w:rFonts w:ascii="Calibri" w:hAnsi="Calibri" w:cs="Calibri"/>
          <w:sz w:val="22"/>
          <w:szCs w:val="22"/>
        </w:rPr>
        <w:t xml:space="preserve"> </w:t>
      </w:r>
      <w:r w:rsidR="00753F6A">
        <w:rPr>
          <w:rFonts w:ascii="Calibri" w:hAnsi="Calibri" w:cs="Calibri"/>
          <w:sz w:val="22"/>
          <w:szCs w:val="22"/>
        </w:rPr>
        <w:t xml:space="preserve">in these circumstances </w:t>
      </w:r>
      <w:r w:rsidR="00751462">
        <w:rPr>
          <w:rFonts w:ascii="Calibri" w:hAnsi="Calibri" w:cs="Calibri"/>
          <w:sz w:val="22"/>
          <w:szCs w:val="22"/>
        </w:rPr>
        <w:t xml:space="preserve">relates to the willingness or capability of a company to complete a monthly canvass.  On a few occasions, exceptions have been made to allow a company to </w:t>
      </w:r>
      <w:r w:rsidR="00F66F15">
        <w:rPr>
          <w:rFonts w:ascii="Calibri" w:hAnsi="Calibri" w:cs="Calibri"/>
          <w:sz w:val="22"/>
          <w:szCs w:val="22"/>
        </w:rPr>
        <w:t xml:space="preserve">voluntarily </w:t>
      </w:r>
      <w:r w:rsidR="00751462">
        <w:rPr>
          <w:rFonts w:ascii="Calibri" w:hAnsi="Calibri" w:cs="Calibri"/>
          <w:sz w:val="22"/>
          <w:szCs w:val="22"/>
        </w:rPr>
        <w:t>report annually on a temporary ba</w:t>
      </w:r>
      <w:r w:rsidR="002B361A">
        <w:rPr>
          <w:rFonts w:ascii="Calibri" w:hAnsi="Calibri" w:cs="Calibri"/>
          <w:sz w:val="22"/>
          <w:szCs w:val="22"/>
        </w:rPr>
        <w:t>sis</w:t>
      </w:r>
      <w:r w:rsidR="00751462">
        <w:rPr>
          <w:rFonts w:ascii="Calibri" w:hAnsi="Calibri" w:cs="Calibri"/>
          <w:sz w:val="22"/>
          <w:szCs w:val="22"/>
        </w:rPr>
        <w:t>.</w:t>
      </w:r>
    </w:p>
    <w:p w14:paraId="0284B0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69F7B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751F6D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E7847A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0762146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8B5B6D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4E3446D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8FC103" w14:textId="77777777" w:rsidR="00FA3655" w:rsidRDefault="0059613D" w:rsidP="00FA3655">
      <w:pPr>
        <w:tabs>
          <w:tab w:val="left" w:pos="360"/>
        </w:tabs>
        <w:spacing w:line="276" w:lineRule="auto"/>
        <w:ind w:firstLine="360"/>
        <w:rPr>
          <w:rFonts w:ascii="Calibri" w:hAnsi="Calibri" w:cs="Calibri"/>
          <w:sz w:val="22"/>
          <w:szCs w:val="22"/>
        </w:rPr>
      </w:pPr>
      <w:r w:rsidRPr="00242802">
        <w:rPr>
          <w:rFonts w:ascii="Calibri" w:hAnsi="Calibri" w:cs="Calibri"/>
          <w:sz w:val="22"/>
          <w:szCs w:val="22"/>
        </w:rPr>
        <w:t xml:space="preserve">On </w:t>
      </w:r>
      <w:r w:rsidR="00242802" w:rsidRPr="00242802">
        <w:rPr>
          <w:rFonts w:ascii="Calibri" w:hAnsi="Calibri" w:cs="Calibri"/>
          <w:sz w:val="22"/>
          <w:szCs w:val="22"/>
        </w:rPr>
        <w:t>December</w:t>
      </w:r>
      <w:r w:rsidRPr="00242802">
        <w:rPr>
          <w:rFonts w:ascii="Calibri" w:hAnsi="Calibri" w:cs="Calibri"/>
          <w:sz w:val="22"/>
          <w:szCs w:val="22"/>
        </w:rPr>
        <w:t xml:space="preserve"> </w:t>
      </w:r>
      <w:r w:rsidR="00242802" w:rsidRPr="00242802">
        <w:rPr>
          <w:rFonts w:ascii="Calibri" w:hAnsi="Calibri" w:cs="Calibri"/>
          <w:sz w:val="22"/>
          <w:szCs w:val="22"/>
        </w:rPr>
        <w:t>24</w:t>
      </w:r>
      <w:r w:rsidR="00FA3655" w:rsidRPr="00242802">
        <w:rPr>
          <w:rFonts w:ascii="Calibri" w:hAnsi="Calibri" w:cs="Calibri"/>
          <w:sz w:val="22"/>
          <w:szCs w:val="22"/>
        </w:rPr>
        <w:t xml:space="preserve">, 2013, a 60-day Federal Register notice (78 FR </w:t>
      </w:r>
      <w:r w:rsidR="00242802" w:rsidRPr="00242802">
        <w:rPr>
          <w:rFonts w:ascii="Calibri" w:hAnsi="Calibri" w:cs="Calibri"/>
          <w:sz w:val="22"/>
          <w:szCs w:val="22"/>
        </w:rPr>
        <w:t>77705</w:t>
      </w:r>
      <w:r w:rsidR="00FA3655" w:rsidRPr="00242802">
        <w:rPr>
          <w:rFonts w:ascii="Calibri" w:hAnsi="Calibri" w:cs="Calibri"/>
          <w:sz w:val="22"/>
          <w:szCs w:val="22"/>
        </w:rPr>
        <w:t>) was published</w:t>
      </w:r>
      <w:r w:rsidR="00FA3655">
        <w:rPr>
          <w:rFonts w:ascii="Calibri" w:hAnsi="Calibri" w:cs="Calibri"/>
          <w:sz w:val="22"/>
          <w:szCs w:val="22"/>
        </w:rPr>
        <w:t xml:space="preserve"> announcing this information collection.  Public comments were solicited</w:t>
      </w:r>
      <w:r>
        <w:rPr>
          <w:rFonts w:ascii="Calibri" w:hAnsi="Calibri" w:cs="Calibri"/>
          <w:sz w:val="22"/>
          <w:szCs w:val="22"/>
        </w:rPr>
        <w:t xml:space="preserve"> for 60 days</w:t>
      </w:r>
      <w:r w:rsidR="008375ED">
        <w:rPr>
          <w:rFonts w:ascii="Calibri" w:hAnsi="Calibri" w:cs="Calibri"/>
          <w:sz w:val="22"/>
          <w:szCs w:val="22"/>
        </w:rPr>
        <w:t xml:space="preserve"> e</w:t>
      </w:r>
      <w:r w:rsidR="008375ED" w:rsidRPr="00280F6E">
        <w:rPr>
          <w:rFonts w:ascii="Calibri" w:hAnsi="Calibri" w:cs="Calibri"/>
          <w:sz w:val="22"/>
          <w:szCs w:val="22"/>
        </w:rPr>
        <w:t xml:space="preserve">nding </w:t>
      </w:r>
      <w:r w:rsidR="004010CD">
        <w:rPr>
          <w:rFonts w:ascii="Calibri" w:hAnsi="Calibri" w:cs="Calibri"/>
          <w:sz w:val="22"/>
          <w:szCs w:val="22"/>
        </w:rPr>
        <w:t>February 24</w:t>
      </w:r>
      <w:r w:rsidR="008375ED" w:rsidRPr="00280F6E">
        <w:rPr>
          <w:rFonts w:ascii="Calibri" w:hAnsi="Calibri" w:cs="Calibri"/>
          <w:sz w:val="22"/>
          <w:szCs w:val="22"/>
        </w:rPr>
        <w:t>, 201</w:t>
      </w:r>
      <w:r w:rsidR="00280F6E" w:rsidRPr="00280F6E">
        <w:rPr>
          <w:rFonts w:ascii="Calibri" w:hAnsi="Calibri" w:cs="Calibri"/>
          <w:sz w:val="22"/>
          <w:szCs w:val="22"/>
        </w:rPr>
        <w:t>4</w:t>
      </w:r>
      <w:r w:rsidR="00FA3655" w:rsidRPr="00280F6E">
        <w:rPr>
          <w:rFonts w:ascii="Calibri" w:hAnsi="Calibri" w:cs="Calibri"/>
          <w:sz w:val="22"/>
          <w:szCs w:val="22"/>
        </w:rPr>
        <w:t>.</w:t>
      </w:r>
      <w:r w:rsidR="00FA3655">
        <w:rPr>
          <w:rFonts w:ascii="Calibri" w:hAnsi="Calibri" w:cs="Calibri"/>
          <w:sz w:val="22"/>
          <w:szCs w:val="22"/>
        </w:rPr>
        <w:t xml:space="preserve"> </w:t>
      </w:r>
      <w:r w:rsidR="00FA3655" w:rsidRPr="00115EF4">
        <w:rPr>
          <w:rFonts w:ascii="Calibri" w:hAnsi="Calibri" w:cs="Calibri"/>
          <w:sz w:val="22"/>
          <w:szCs w:val="22"/>
        </w:rPr>
        <w:t xml:space="preserve"> We did not receive any public comments in response to that notice.</w:t>
      </w:r>
    </w:p>
    <w:p w14:paraId="13EC6E6D" w14:textId="77777777" w:rsidR="00FA3655" w:rsidRDefault="00FA3655" w:rsidP="00FA3655">
      <w:pPr>
        <w:tabs>
          <w:tab w:val="left" w:pos="360"/>
        </w:tabs>
        <w:spacing w:line="276" w:lineRule="auto"/>
        <w:ind w:firstLine="360"/>
        <w:rPr>
          <w:rFonts w:ascii="Calibri" w:hAnsi="Calibri" w:cs="Calibri"/>
          <w:sz w:val="22"/>
          <w:szCs w:val="22"/>
        </w:rPr>
      </w:pPr>
    </w:p>
    <w:p w14:paraId="7055195F" w14:textId="77777777" w:rsidR="00FA3655" w:rsidRDefault="00FA3655" w:rsidP="00FA3655">
      <w:pPr>
        <w:tabs>
          <w:tab w:val="left" w:pos="360"/>
        </w:tabs>
        <w:spacing w:line="276" w:lineRule="auto"/>
        <w:ind w:firstLine="360"/>
        <w:rPr>
          <w:rFonts w:ascii="Calibri" w:hAnsi="Calibri" w:cs="Calibri"/>
          <w:sz w:val="22"/>
          <w:szCs w:val="22"/>
        </w:rPr>
      </w:pPr>
      <w:r>
        <w:rPr>
          <w:rFonts w:ascii="Calibri" w:hAnsi="Calibri" w:cs="Calibri"/>
          <w:sz w:val="22"/>
          <w:szCs w:val="22"/>
        </w:rPr>
        <w:t xml:space="preserve">The canvass form is designed to collect only the required data, thus minimizing the individual </w:t>
      </w:r>
      <w:r>
        <w:rPr>
          <w:rFonts w:ascii="Calibri" w:hAnsi="Calibri" w:cs="Calibri"/>
          <w:sz w:val="22"/>
          <w:szCs w:val="22"/>
        </w:rPr>
        <w:lastRenderedPageBreak/>
        <w:t xml:space="preserve">response time, and to ensure that respondents are not required to maintain or provide data in a format other than that in which the data are customarily maintained.  </w:t>
      </w:r>
      <w:r w:rsidR="002405FE">
        <w:rPr>
          <w:rFonts w:ascii="Calibri" w:hAnsi="Calibri" w:cs="Calibri"/>
          <w:sz w:val="22"/>
          <w:szCs w:val="22"/>
        </w:rPr>
        <w:t xml:space="preserve">As part of the routine canvassing process, </w:t>
      </w:r>
      <w:r>
        <w:rPr>
          <w:rFonts w:ascii="Calibri" w:hAnsi="Calibri" w:cs="Calibri"/>
          <w:sz w:val="22"/>
          <w:szCs w:val="22"/>
        </w:rPr>
        <w:t>respondents are regularly asked to comment on the design of the form and to make recommendations that help maintain consistency with industry’s methods of accounting.</w:t>
      </w:r>
    </w:p>
    <w:p w14:paraId="0BBB402F" w14:textId="77777777" w:rsidR="00FA3655" w:rsidRPr="00404750" w:rsidRDefault="00FA3655" w:rsidP="00FA3655">
      <w:pPr>
        <w:spacing w:line="276" w:lineRule="auto"/>
        <w:rPr>
          <w:rFonts w:ascii="Calibri" w:hAnsi="Calibri" w:cs="Calibri"/>
          <w:sz w:val="22"/>
          <w:szCs w:val="22"/>
        </w:rPr>
      </w:pPr>
    </w:p>
    <w:p w14:paraId="299A097E" w14:textId="77777777"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USGS mineral commodity specialists are routinely contacted by Federal and State agencies, Members of Congress, trade associations, the financial community, private companies, universities, and private citizens that request general and specific data and information.</w:t>
      </w:r>
    </w:p>
    <w:p w14:paraId="156AE604" w14:textId="77777777" w:rsidR="00FA3655" w:rsidRPr="00404750" w:rsidRDefault="00FA3655" w:rsidP="00FA3655">
      <w:pPr>
        <w:spacing w:line="276" w:lineRule="auto"/>
        <w:ind w:firstLine="720"/>
        <w:rPr>
          <w:rFonts w:ascii="Calibri" w:hAnsi="Calibri" w:cs="Calibri"/>
          <w:sz w:val="22"/>
          <w:szCs w:val="22"/>
        </w:rPr>
      </w:pPr>
    </w:p>
    <w:p w14:paraId="4106E69E" w14:textId="77777777" w:rsidR="00FA3655"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When persons outside the USGS submit requests for information, the USGS mineral commodity specialists and statistical assistants respond in a timely manner.  The USGS receives and responds to several thousand e-mail and telephone inquiries each month.  During these discussions and interactions, views are exchanged on the availability of data, frequency of collection, the clarity of instructions and recordkeeping, disclosure, reporting format, data elements to be recorded, disclosed, or reported, burden estim</w:t>
      </w:r>
      <w:r>
        <w:rPr>
          <w:rFonts w:ascii="Calibri" w:hAnsi="Calibri" w:cs="Calibri"/>
          <w:sz w:val="22"/>
          <w:szCs w:val="22"/>
        </w:rPr>
        <w:t>ates and other aspects of this information c</w:t>
      </w:r>
      <w:r w:rsidRPr="00404750">
        <w:rPr>
          <w:rFonts w:ascii="Calibri" w:hAnsi="Calibri" w:cs="Calibri"/>
          <w:sz w:val="22"/>
          <w:szCs w:val="22"/>
        </w:rPr>
        <w:t>ollection.  These views help the USGS to improve its data and publications.</w:t>
      </w:r>
    </w:p>
    <w:p w14:paraId="40CA19F5" w14:textId="77777777" w:rsidR="007C3789" w:rsidRDefault="007C3789" w:rsidP="00FA3655">
      <w:pPr>
        <w:spacing w:line="276" w:lineRule="auto"/>
        <w:ind w:firstLine="360"/>
        <w:rPr>
          <w:rFonts w:ascii="Calibri" w:hAnsi="Calibri" w:cs="Calibri"/>
          <w:sz w:val="22"/>
          <w:szCs w:val="22"/>
        </w:rPr>
      </w:pPr>
    </w:p>
    <w:p w14:paraId="2452AEB0" w14:textId="77777777" w:rsidR="00F14AF1" w:rsidRDefault="007C3789" w:rsidP="005039D5">
      <w:pPr>
        <w:spacing w:line="276" w:lineRule="auto"/>
        <w:ind w:firstLine="360"/>
        <w:rPr>
          <w:rFonts w:ascii="Calibri" w:hAnsi="Calibri" w:cs="Calibri"/>
          <w:sz w:val="22"/>
          <w:szCs w:val="22"/>
        </w:rPr>
      </w:pPr>
      <w:r>
        <w:rPr>
          <w:rFonts w:ascii="Calibri" w:hAnsi="Calibri" w:cs="Calibri"/>
          <w:sz w:val="22"/>
          <w:szCs w:val="22"/>
        </w:rPr>
        <w:t>On the basis of such feedback, information-use patterns are established commodity by commodity.  Once patterns are determined, canvass forms are revised to collect data and to meet the information needs.  As information request patterns change, the data collected and reported are modified.</w:t>
      </w:r>
      <w:r w:rsidR="00550BF2">
        <w:rPr>
          <w:rFonts w:ascii="Calibri" w:hAnsi="Calibri" w:cs="Calibri"/>
          <w:sz w:val="22"/>
          <w:szCs w:val="22"/>
        </w:rPr>
        <w:t xml:space="preserve">  </w:t>
      </w:r>
      <w:r w:rsidR="00FA3655">
        <w:rPr>
          <w:rFonts w:ascii="Calibri" w:hAnsi="Calibri" w:cs="Calibri"/>
          <w:sz w:val="22"/>
          <w:szCs w:val="22"/>
        </w:rPr>
        <w:t xml:space="preserve">Within the last 3 years of the </w:t>
      </w:r>
      <w:r w:rsidR="00910610">
        <w:rPr>
          <w:rFonts w:ascii="Calibri" w:hAnsi="Calibri" w:cs="Calibri"/>
          <w:sz w:val="22"/>
          <w:szCs w:val="22"/>
        </w:rPr>
        <w:t>Office of Management and Budget</w:t>
      </w:r>
      <w:r w:rsidR="00FA3655">
        <w:rPr>
          <w:rFonts w:ascii="Calibri" w:hAnsi="Calibri" w:cs="Calibri"/>
          <w:sz w:val="22"/>
          <w:szCs w:val="22"/>
        </w:rPr>
        <w:t xml:space="preserve"> approval period for this collection, no direct changes were made to the collection instrument.  T</w:t>
      </w:r>
      <w:r w:rsidR="00FA3655" w:rsidRPr="00404750">
        <w:rPr>
          <w:rFonts w:ascii="Calibri" w:hAnsi="Calibri" w:cs="Calibri"/>
          <w:sz w:val="22"/>
          <w:szCs w:val="22"/>
        </w:rPr>
        <w:t xml:space="preserve">he list below identifies industry contacts </w:t>
      </w:r>
      <w:proofErr w:type="gramStart"/>
      <w:r w:rsidR="00ED6A5D">
        <w:rPr>
          <w:rFonts w:ascii="Calibri" w:hAnsi="Calibri" w:cs="Calibri"/>
          <w:sz w:val="22"/>
          <w:szCs w:val="22"/>
        </w:rPr>
        <w:t>who</w:t>
      </w:r>
      <w:proofErr w:type="gramEnd"/>
      <w:r w:rsidR="00ED6A5D">
        <w:rPr>
          <w:rFonts w:ascii="Calibri" w:hAnsi="Calibri" w:cs="Calibri"/>
          <w:sz w:val="22"/>
          <w:szCs w:val="22"/>
        </w:rPr>
        <w:t xml:space="preserve"> have agreed</w:t>
      </w:r>
      <w:r w:rsidR="00ED6A5D" w:rsidRPr="00404750">
        <w:rPr>
          <w:rFonts w:ascii="Calibri" w:hAnsi="Calibri" w:cs="Calibri"/>
          <w:sz w:val="22"/>
          <w:szCs w:val="22"/>
        </w:rPr>
        <w:t xml:space="preserve"> </w:t>
      </w:r>
      <w:r w:rsidR="00FA3655" w:rsidRPr="00404750">
        <w:rPr>
          <w:rFonts w:ascii="Calibri" w:hAnsi="Calibri" w:cs="Calibri"/>
          <w:sz w:val="22"/>
          <w:szCs w:val="22"/>
        </w:rPr>
        <w:t>on the burden estim</w:t>
      </w:r>
      <w:r w:rsidR="00FA3655">
        <w:rPr>
          <w:rFonts w:ascii="Calibri" w:hAnsi="Calibri" w:cs="Calibri"/>
          <w:sz w:val="22"/>
          <w:szCs w:val="22"/>
        </w:rPr>
        <w:t xml:space="preserve">ates and </w:t>
      </w:r>
      <w:r w:rsidR="00ED6A5D">
        <w:rPr>
          <w:rFonts w:ascii="Calibri" w:hAnsi="Calibri" w:cs="Calibri"/>
          <w:sz w:val="22"/>
          <w:szCs w:val="22"/>
        </w:rPr>
        <w:t xml:space="preserve">were also consulted on </w:t>
      </w:r>
      <w:r w:rsidR="00FA3655">
        <w:rPr>
          <w:rFonts w:ascii="Calibri" w:hAnsi="Calibri" w:cs="Calibri"/>
          <w:sz w:val="22"/>
          <w:szCs w:val="22"/>
        </w:rPr>
        <w:t xml:space="preserve">other aspects of this information </w:t>
      </w:r>
      <w:r w:rsidR="00FA3655" w:rsidRPr="002B3083">
        <w:rPr>
          <w:rFonts w:ascii="Calibri" w:hAnsi="Calibri" w:cs="Calibri"/>
          <w:sz w:val="22"/>
          <w:szCs w:val="22"/>
        </w:rPr>
        <w:t>collection</w:t>
      </w:r>
      <w:r w:rsidR="00FA3655" w:rsidRPr="00E30ADF">
        <w:rPr>
          <w:rFonts w:ascii="Calibri" w:hAnsi="Calibri" w:cs="Calibri"/>
          <w:sz w:val="22"/>
          <w:szCs w:val="22"/>
        </w:rPr>
        <w:t>.</w:t>
      </w:r>
    </w:p>
    <w:p w14:paraId="130451E2" w14:textId="77777777" w:rsidR="0003707D" w:rsidRPr="00E30ADF" w:rsidRDefault="0003707D" w:rsidP="005039D5">
      <w:pPr>
        <w:spacing w:line="276" w:lineRule="auto"/>
        <w:ind w:firstLine="360"/>
        <w:rPr>
          <w:rFonts w:ascii="Calibri" w:hAnsi="Calibri" w:cs="Calibri"/>
          <w:sz w:val="22"/>
          <w:szCs w:val="22"/>
        </w:rPr>
      </w:pPr>
    </w:p>
    <w:tbl>
      <w:tblPr>
        <w:tblW w:w="9000" w:type="dxa"/>
        <w:tblInd w:w="108" w:type="dxa"/>
        <w:tblLook w:val="01E0" w:firstRow="1" w:lastRow="1" w:firstColumn="1" w:lastColumn="1" w:noHBand="0" w:noVBand="0"/>
      </w:tblPr>
      <w:tblGrid>
        <w:gridCol w:w="4680"/>
        <w:gridCol w:w="4320"/>
      </w:tblGrid>
      <w:tr w:rsidR="00FA3655" w:rsidRPr="00AD19D1" w14:paraId="34281388" w14:textId="77777777" w:rsidTr="00FA7D63">
        <w:trPr>
          <w:trHeight w:val="1413"/>
        </w:trPr>
        <w:tc>
          <w:tcPr>
            <w:tcW w:w="4680" w:type="dxa"/>
            <w:vAlign w:val="center"/>
          </w:tcPr>
          <w:p w14:paraId="27C60A91" w14:textId="77777777" w:rsidR="004004D5" w:rsidRPr="00AC3E16" w:rsidRDefault="004004D5" w:rsidP="004004D5">
            <w:pPr>
              <w:spacing w:line="276" w:lineRule="auto"/>
              <w:rPr>
                <w:rFonts w:ascii="Calibri" w:hAnsi="Calibri" w:cs="Calibri"/>
                <w:sz w:val="22"/>
                <w:szCs w:val="22"/>
              </w:rPr>
            </w:pPr>
            <w:r w:rsidRPr="00AC3E16">
              <w:rPr>
                <w:rFonts w:ascii="Calibri" w:hAnsi="Calibri" w:cs="Calibri"/>
                <w:sz w:val="22"/>
                <w:szCs w:val="22"/>
              </w:rPr>
              <w:t>(Monthly)</w:t>
            </w:r>
          </w:p>
          <w:p w14:paraId="739030BE" w14:textId="77777777" w:rsidR="004004D5" w:rsidRPr="00AC3E16" w:rsidRDefault="004004D5" w:rsidP="004004D5">
            <w:pPr>
              <w:spacing w:line="276" w:lineRule="auto"/>
              <w:rPr>
                <w:rFonts w:ascii="Calibri" w:hAnsi="Calibri" w:cs="Calibri"/>
                <w:sz w:val="22"/>
                <w:szCs w:val="22"/>
              </w:rPr>
            </w:pPr>
            <w:r w:rsidRPr="00AC3E16">
              <w:rPr>
                <w:rFonts w:ascii="Calibri" w:hAnsi="Calibri" w:cs="Calibri"/>
                <w:sz w:val="22"/>
                <w:szCs w:val="22"/>
              </w:rPr>
              <w:t>AFFCO Foundry, Fabrication &amp; Repairs</w:t>
            </w:r>
          </w:p>
          <w:p w14:paraId="7DAAE194" w14:textId="77777777" w:rsidR="004004D5" w:rsidRPr="00DB0C98" w:rsidRDefault="004004D5" w:rsidP="004004D5">
            <w:pPr>
              <w:spacing w:line="276" w:lineRule="auto"/>
              <w:rPr>
                <w:rFonts w:ascii="Calibri" w:hAnsi="Calibri" w:cs="Calibri"/>
                <w:b/>
                <w:color w:val="FF0000"/>
                <w:sz w:val="22"/>
                <w:szCs w:val="22"/>
              </w:rPr>
            </w:pPr>
            <w:r w:rsidRPr="00DB0C98">
              <w:rPr>
                <w:rFonts w:ascii="Calibri" w:hAnsi="Calibri" w:cs="Calibri"/>
                <w:sz w:val="22"/>
                <w:szCs w:val="22"/>
              </w:rPr>
              <w:t xml:space="preserve">Frank </w:t>
            </w:r>
            <w:proofErr w:type="spellStart"/>
            <w:r w:rsidRPr="00DB0C98">
              <w:rPr>
                <w:rFonts w:ascii="Calibri" w:hAnsi="Calibri" w:cs="Calibri"/>
                <w:sz w:val="22"/>
                <w:szCs w:val="22"/>
              </w:rPr>
              <w:t>Kieser</w:t>
            </w:r>
            <w:proofErr w:type="spellEnd"/>
            <w:r w:rsidRPr="00DB0C98">
              <w:rPr>
                <w:rFonts w:ascii="Calibri" w:hAnsi="Calibri" w:cs="Calibri"/>
                <w:sz w:val="22"/>
                <w:szCs w:val="22"/>
              </w:rPr>
              <w:t>,</w:t>
            </w:r>
            <w:r>
              <w:rPr>
                <w:rFonts w:ascii="Calibri" w:hAnsi="Calibri" w:cs="Calibri"/>
                <w:sz w:val="22"/>
                <w:szCs w:val="22"/>
              </w:rPr>
              <w:t xml:space="preserve"> Senior Clerk</w:t>
            </w:r>
          </w:p>
          <w:p w14:paraId="1F9CF503" w14:textId="77777777" w:rsidR="004004D5" w:rsidRPr="00DB0C98" w:rsidRDefault="004004D5" w:rsidP="004004D5">
            <w:pPr>
              <w:spacing w:line="276" w:lineRule="auto"/>
              <w:rPr>
                <w:rFonts w:ascii="Calibri" w:hAnsi="Calibri" w:cs="Calibri"/>
                <w:sz w:val="22"/>
                <w:szCs w:val="22"/>
              </w:rPr>
            </w:pPr>
            <w:r w:rsidRPr="00DB0C98">
              <w:rPr>
                <w:rFonts w:ascii="Calibri" w:hAnsi="Calibri" w:cs="Calibri"/>
                <w:sz w:val="22"/>
                <w:szCs w:val="22"/>
              </w:rPr>
              <w:t>Anaconda, MT</w:t>
            </w:r>
          </w:p>
          <w:p w14:paraId="63702C82" w14:textId="77777777" w:rsidR="00FA3655" w:rsidRPr="00404859" w:rsidRDefault="004004D5" w:rsidP="004004D5">
            <w:pPr>
              <w:spacing w:line="276" w:lineRule="auto"/>
              <w:rPr>
                <w:rFonts w:ascii="Calibri" w:hAnsi="Calibri" w:cs="Calibri"/>
                <w:sz w:val="22"/>
              </w:rPr>
            </w:pPr>
            <w:r w:rsidRPr="00DB0C98">
              <w:rPr>
                <w:rFonts w:ascii="Calibri" w:hAnsi="Calibri" w:cs="Calibri"/>
                <w:sz w:val="22"/>
                <w:szCs w:val="22"/>
              </w:rPr>
              <w:t>Date of contact:</w:t>
            </w:r>
            <w:r>
              <w:rPr>
                <w:rFonts w:ascii="Calibri" w:hAnsi="Calibri" w:cs="Calibri"/>
                <w:sz w:val="22"/>
                <w:szCs w:val="22"/>
              </w:rPr>
              <w:t xml:space="preserve">  February 19, 2014</w:t>
            </w:r>
          </w:p>
        </w:tc>
        <w:tc>
          <w:tcPr>
            <w:tcW w:w="4320" w:type="dxa"/>
            <w:vAlign w:val="center"/>
          </w:tcPr>
          <w:p w14:paraId="61686ECF" w14:textId="77777777" w:rsidR="004004D5" w:rsidRDefault="004004D5" w:rsidP="004004D5">
            <w:pPr>
              <w:spacing w:line="276" w:lineRule="auto"/>
              <w:rPr>
                <w:rFonts w:ascii="Calibri" w:hAnsi="Calibri" w:cs="Calibri"/>
                <w:sz w:val="22"/>
              </w:rPr>
            </w:pPr>
            <w:r>
              <w:rPr>
                <w:rFonts w:ascii="Calibri" w:hAnsi="Calibri" w:cs="Calibri"/>
                <w:sz w:val="22"/>
              </w:rPr>
              <w:t>(Monthly)</w:t>
            </w:r>
          </w:p>
          <w:p w14:paraId="7E6FF780" w14:textId="77777777" w:rsidR="004004D5" w:rsidRDefault="004004D5" w:rsidP="004004D5">
            <w:pPr>
              <w:spacing w:line="276" w:lineRule="auto"/>
              <w:rPr>
                <w:rFonts w:ascii="Calibri" w:hAnsi="Calibri" w:cs="Calibri"/>
                <w:sz w:val="22"/>
              </w:rPr>
            </w:pPr>
            <w:r>
              <w:rPr>
                <w:rFonts w:ascii="Calibri" w:hAnsi="Calibri" w:cs="Calibri"/>
                <w:sz w:val="22"/>
              </w:rPr>
              <w:t>AK Steel</w:t>
            </w:r>
          </w:p>
          <w:p w14:paraId="2876F6D1" w14:textId="77777777" w:rsidR="004004D5" w:rsidRDefault="004004D5" w:rsidP="004004D5">
            <w:pPr>
              <w:spacing w:line="276" w:lineRule="auto"/>
              <w:rPr>
                <w:rFonts w:ascii="Calibri" w:hAnsi="Calibri" w:cs="Calibri"/>
                <w:sz w:val="22"/>
              </w:rPr>
            </w:pPr>
            <w:r>
              <w:rPr>
                <w:rFonts w:ascii="Calibri" w:hAnsi="Calibri" w:cs="Calibri"/>
                <w:sz w:val="22"/>
              </w:rPr>
              <w:t xml:space="preserve">Charlotte </w:t>
            </w:r>
            <w:proofErr w:type="spellStart"/>
            <w:r>
              <w:rPr>
                <w:rFonts w:ascii="Calibri" w:hAnsi="Calibri" w:cs="Calibri"/>
                <w:sz w:val="22"/>
              </w:rPr>
              <w:t>Kamann</w:t>
            </w:r>
            <w:proofErr w:type="spellEnd"/>
            <w:r w:rsidRPr="006868C9">
              <w:rPr>
                <w:rFonts w:ascii="Calibri" w:hAnsi="Calibri" w:cs="Calibri"/>
                <w:sz w:val="22"/>
              </w:rPr>
              <w:t xml:space="preserve">, </w:t>
            </w:r>
            <w:r w:rsidRPr="006868C9">
              <w:rPr>
                <w:rFonts w:ascii="Calibri" w:hAnsi="Calibri" w:cs="Calibri"/>
                <w:sz w:val="22"/>
                <w:szCs w:val="22"/>
              </w:rPr>
              <w:t>Assistant Accountant</w:t>
            </w:r>
          </w:p>
          <w:p w14:paraId="76E77994" w14:textId="77777777" w:rsidR="004004D5" w:rsidRDefault="004004D5" w:rsidP="004004D5">
            <w:pPr>
              <w:spacing w:line="276" w:lineRule="auto"/>
              <w:rPr>
                <w:rFonts w:ascii="Calibri" w:hAnsi="Calibri" w:cs="Calibri"/>
                <w:sz w:val="22"/>
              </w:rPr>
            </w:pPr>
            <w:r>
              <w:rPr>
                <w:rFonts w:ascii="Calibri" w:hAnsi="Calibri" w:cs="Calibri"/>
                <w:sz w:val="22"/>
              </w:rPr>
              <w:t>Mansfield, OH</w:t>
            </w:r>
          </w:p>
          <w:p w14:paraId="293011D0" w14:textId="77777777" w:rsidR="00FA3655" w:rsidRPr="00AD19D1" w:rsidRDefault="004004D5" w:rsidP="004004D5">
            <w:pPr>
              <w:spacing w:line="276" w:lineRule="auto"/>
              <w:rPr>
                <w:rFonts w:ascii="Calibri" w:hAnsi="Calibri" w:cs="Calibri"/>
              </w:rPr>
            </w:pPr>
            <w:r>
              <w:rPr>
                <w:rFonts w:ascii="Calibri" w:hAnsi="Calibri" w:cs="Calibri"/>
                <w:sz w:val="22"/>
              </w:rPr>
              <w:t>Date of contact</w:t>
            </w:r>
            <w:r w:rsidRPr="006868C9">
              <w:rPr>
                <w:rFonts w:ascii="Calibri" w:hAnsi="Calibri" w:cs="Calibri"/>
                <w:sz w:val="22"/>
              </w:rPr>
              <w:t xml:space="preserve">: </w:t>
            </w:r>
            <w:r>
              <w:rPr>
                <w:rFonts w:ascii="Calibri" w:hAnsi="Calibri" w:cs="Calibri"/>
                <w:sz w:val="22"/>
              </w:rPr>
              <w:t xml:space="preserve"> </w:t>
            </w:r>
            <w:r w:rsidRPr="006868C9">
              <w:rPr>
                <w:rFonts w:ascii="Calibri" w:hAnsi="Calibri" w:cs="Calibri"/>
                <w:sz w:val="22"/>
              </w:rPr>
              <w:t>February 20, 2014</w:t>
            </w:r>
          </w:p>
        </w:tc>
      </w:tr>
      <w:tr w:rsidR="00FA3655" w:rsidRPr="00AD19D1" w14:paraId="75735035" w14:textId="77777777" w:rsidTr="00FA7D63">
        <w:trPr>
          <w:trHeight w:val="1413"/>
        </w:trPr>
        <w:tc>
          <w:tcPr>
            <w:tcW w:w="4680" w:type="dxa"/>
            <w:vAlign w:val="center"/>
          </w:tcPr>
          <w:p w14:paraId="00822060" w14:textId="77777777" w:rsidR="00F6569E" w:rsidRDefault="00F6569E" w:rsidP="004004D5">
            <w:pPr>
              <w:spacing w:line="276" w:lineRule="auto"/>
              <w:rPr>
                <w:rFonts w:ascii="Calibri" w:hAnsi="Calibri" w:cs="Calibri"/>
                <w:sz w:val="22"/>
                <w:szCs w:val="22"/>
              </w:rPr>
            </w:pPr>
          </w:p>
          <w:p w14:paraId="1B20BFCB" w14:textId="77777777" w:rsidR="004004D5" w:rsidRPr="00B55356" w:rsidRDefault="004004D5" w:rsidP="004004D5">
            <w:pPr>
              <w:spacing w:line="276" w:lineRule="auto"/>
              <w:rPr>
                <w:rFonts w:ascii="Calibri" w:hAnsi="Calibri" w:cs="Calibri"/>
                <w:sz w:val="22"/>
                <w:szCs w:val="22"/>
              </w:rPr>
            </w:pPr>
            <w:r w:rsidRPr="00B55356">
              <w:rPr>
                <w:rFonts w:ascii="Calibri" w:hAnsi="Calibri" w:cs="Calibri"/>
                <w:sz w:val="22"/>
                <w:szCs w:val="22"/>
              </w:rPr>
              <w:t>(Monthly)</w:t>
            </w:r>
          </w:p>
          <w:p w14:paraId="526A9C13" w14:textId="77777777" w:rsidR="004004D5" w:rsidRPr="00B55356" w:rsidRDefault="004004D5" w:rsidP="004004D5">
            <w:pPr>
              <w:spacing w:line="276" w:lineRule="auto"/>
              <w:rPr>
                <w:rFonts w:ascii="Calibri" w:hAnsi="Calibri" w:cs="Calibri"/>
                <w:sz w:val="22"/>
                <w:szCs w:val="22"/>
              </w:rPr>
            </w:pPr>
            <w:r w:rsidRPr="00B55356">
              <w:rPr>
                <w:rFonts w:ascii="Calibri" w:hAnsi="Calibri" w:cs="Calibri"/>
                <w:sz w:val="22"/>
                <w:szCs w:val="22"/>
              </w:rPr>
              <w:t>Haynes International</w:t>
            </w:r>
          </w:p>
          <w:p w14:paraId="5EF25543" w14:textId="77777777" w:rsidR="004004D5" w:rsidRPr="00B55356" w:rsidRDefault="004004D5" w:rsidP="004004D5">
            <w:pPr>
              <w:spacing w:line="276" w:lineRule="auto"/>
              <w:rPr>
                <w:rFonts w:ascii="Calibri" w:hAnsi="Calibri" w:cs="Calibri"/>
                <w:b/>
                <w:color w:val="FF0000"/>
                <w:sz w:val="22"/>
                <w:szCs w:val="22"/>
              </w:rPr>
            </w:pPr>
            <w:r w:rsidRPr="00B55356">
              <w:rPr>
                <w:rFonts w:ascii="Calibri" w:hAnsi="Calibri" w:cs="Calibri"/>
                <w:sz w:val="22"/>
                <w:szCs w:val="22"/>
              </w:rPr>
              <w:t>Peggy Mickelson</w:t>
            </w:r>
            <w:r>
              <w:rPr>
                <w:rFonts w:ascii="Calibri" w:hAnsi="Calibri" w:cs="Calibri"/>
                <w:sz w:val="22"/>
                <w:szCs w:val="22"/>
              </w:rPr>
              <w:t>, Cost Accountant</w:t>
            </w:r>
          </w:p>
          <w:p w14:paraId="11BDD118" w14:textId="77777777" w:rsidR="004004D5" w:rsidRPr="00B55356" w:rsidRDefault="004004D5" w:rsidP="004004D5">
            <w:pPr>
              <w:spacing w:line="276" w:lineRule="auto"/>
              <w:rPr>
                <w:rFonts w:ascii="Calibri" w:hAnsi="Calibri" w:cs="Calibri"/>
                <w:sz w:val="22"/>
                <w:szCs w:val="22"/>
              </w:rPr>
            </w:pPr>
            <w:r w:rsidRPr="00B55356">
              <w:rPr>
                <w:rFonts w:ascii="Calibri" w:hAnsi="Calibri" w:cs="Calibri"/>
                <w:sz w:val="22"/>
                <w:szCs w:val="22"/>
              </w:rPr>
              <w:t>Kokomo, IN</w:t>
            </w:r>
          </w:p>
          <w:p w14:paraId="3A0B52D2" w14:textId="77777777" w:rsidR="00FA3655" w:rsidRPr="00404859" w:rsidRDefault="004004D5" w:rsidP="004004D5">
            <w:pPr>
              <w:spacing w:line="276" w:lineRule="auto"/>
              <w:rPr>
                <w:rFonts w:ascii="Calibri" w:hAnsi="Calibri" w:cs="Calibri"/>
                <w:sz w:val="22"/>
              </w:rPr>
            </w:pPr>
            <w:r w:rsidRPr="00B55356">
              <w:rPr>
                <w:rFonts w:ascii="Calibri" w:hAnsi="Calibri" w:cs="Calibri"/>
                <w:sz w:val="22"/>
                <w:szCs w:val="22"/>
              </w:rPr>
              <w:t>Date of contact:</w:t>
            </w:r>
            <w:r>
              <w:rPr>
                <w:rFonts w:ascii="Calibri" w:hAnsi="Calibri" w:cs="Calibri"/>
                <w:sz w:val="22"/>
                <w:szCs w:val="22"/>
              </w:rPr>
              <w:t xml:space="preserve">  February 19, 2014</w:t>
            </w:r>
          </w:p>
        </w:tc>
        <w:tc>
          <w:tcPr>
            <w:tcW w:w="4320" w:type="dxa"/>
            <w:vAlign w:val="center"/>
          </w:tcPr>
          <w:p w14:paraId="5F75189B" w14:textId="77777777" w:rsidR="00F6569E" w:rsidRDefault="00F6569E" w:rsidP="00FA7D63">
            <w:pPr>
              <w:spacing w:line="276" w:lineRule="auto"/>
              <w:rPr>
                <w:rFonts w:ascii="Calibri" w:hAnsi="Calibri" w:cs="Calibri"/>
                <w:sz w:val="22"/>
                <w:szCs w:val="22"/>
              </w:rPr>
            </w:pPr>
          </w:p>
          <w:p w14:paraId="2A3DD5BD" w14:textId="77777777" w:rsidR="00CB4303" w:rsidRPr="004069DB" w:rsidRDefault="004069DB" w:rsidP="00FA7D63">
            <w:pPr>
              <w:spacing w:line="276" w:lineRule="auto"/>
              <w:rPr>
                <w:rFonts w:ascii="Calibri" w:hAnsi="Calibri" w:cs="Calibri"/>
                <w:sz w:val="22"/>
                <w:szCs w:val="22"/>
              </w:rPr>
            </w:pPr>
            <w:r w:rsidRPr="004069DB">
              <w:rPr>
                <w:rFonts w:ascii="Calibri" w:hAnsi="Calibri" w:cs="Calibri"/>
                <w:sz w:val="22"/>
                <w:szCs w:val="22"/>
              </w:rPr>
              <w:t>(</w:t>
            </w:r>
            <w:r w:rsidR="00BE6AB2" w:rsidRPr="004069DB">
              <w:rPr>
                <w:rFonts w:ascii="Calibri" w:hAnsi="Calibri" w:cs="Calibri"/>
                <w:sz w:val="22"/>
                <w:szCs w:val="22"/>
              </w:rPr>
              <w:t>Annual)</w:t>
            </w:r>
          </w:p>
          <w:p w14:paraId="213D8EED" w14:textId="77777777" w:rsidR="00BE6AB2" w:rsidRPr="004069DB" w:rsidRDefault="00BE6AB2" w:rsidP="00FA7D63">
            <w:pPr>
              <w:spacing w:line="276" w:lineRule="auto"/>
              <w:rPr>
                <w:rFonts w:ascii="Calibri" w:hAnsi="Calibri" w:cs="Calibri"/>
                <w:sz w:val="22"/>
                <w:szCs w:val="22"/>
              </w:rPr>
            </w:pPr>
            <w:r w:rsidRPr="004069DB">
              <w:rPr>
                <w:rFonts w:ascii="Calibri" w:hAnsi="Calibri" w:cs="Calibri"/>
                <w:sz w:val="22"/>
                <w:szCs w:val="22"/>
              </w:rPr>
              <w:t>A.O. Smith Corporation</w:t>
            </w:r>
          </w:p>
          <w:p w14:paraId="51A0D6B7" w14:textId="77777777" w:rsidR="00BE6AB2" w:rsidRPr="004069DB" w:rsidRDefault="00BE6AB2" w:rsidP="00FA7D63">
            <w:pPr>
              <w:spacing w:line="276" w:lineRule="auto"/>
              <w:rPr>
                <w:rFonts w:ascii="Calibri" w:hAnsi="Calibri" w:cs="Calibri"/>
                <w:sz w:val="22"/>
                <w:szCs w:val="22"/>
              </w:rPr>
            </w:pPr>
            <w:r w:rsidRPr="004069DB">
              <w:rPr>
                <w:rFonts w:ascii="Calibri" w:hAnsi="Calibri" w:cs="Calibri"/>
                <w:sz w:val="22"/>
                <w:szCs w:val="22"/>
              </w:rPr>
              <w:t xml:space="preserve">Donna M. </w:t>
            </w:r>
            <w:proofErr w:type="spellStart"/>
            <w:r w:rsidRPr="004069DB">
              <w:rPr>
                <w:rFonts w:ascii="Calibri" w:hAnsi="Calibri" w:cs="Calibri"/>
                <w:sz w:val="22"/>
                <w:szCs w:val="22"/>
              </w:rPr>
              <w:t>Kanarek</w:t>
            </w:r>
            <w:proofErr w:type="spellEnd"/>
            <w:r w:rsidRPr="004069DB">
              <w:rPr>
                <w:rFonts w:ascii="Calibri" w:hAnsi="Calibri" w:cs="Calibri"/>
                <w:sz w:val="22"/>
                <w:szCs w:val="22"/>
              </w:rPr>
              <w:t>, Purchasing Manager</w:t>
            </w:r>
          </w:p>
          <w:p w14:paraId="225A024C" w14:textId="77777777" w:rsidR="00BE6AB2" w:rsidRPr="004069DB" w:rsidRDefault="00BE6AB2" w:rsidP="00FA7D63">
            <w:pPr>
              <w:spacing w:line="276" w:lineRule="auto"/>
              <w:rPr>
                <w:rFonts w:ascii="Calibri" w:hAnsi="Calibri" w:cs="Calibri"/>
                <w:sz w:val="22"/>
                <w:szCs w:val="22"/>
              </w:rPr>
            </w:pPr>
            <w:r w:rsidRPr="004069DB">
              <w:rPr>
                <w:rFonts w:ascii="Calibri" w:hAnsi="Calibri" w:cs="Calibri"/>
                <w:sz w:val="22"/>
                <w:szCs w:val="22"/>
              </w:rPr>
              <w:t>Florence, KY</w:t>
            </w:r>
          </w:p>
          <w:p w14:paraId="7216F2F3" w14:textId="77777777" w:rsidR="00BE6AB2" w:rsidRPr="00BE6AB2" w:rsidRDefault="00BE6AB2" w:rsidP="00FA7D63">
            <w:pPr>
              <w:spacing w:line="276" w:lineRule="auto"/>
              <w:rPr>
                <w:rFonts w:ascii="Calibri" w:hAnsi="Calibri" w:cs="Calibri"/>
                <w:b/>
                <w:color w:val="FF0000"/>
              </w:rPr>
            </w:pPr>
            <w:r w:rsidRPr="004069DB">
              <w:rPr>
                <w:rFonts w:ascii="Calibri" w:hAnsi="Calibri" w:cs="Calibri"/>
                <w:sz w:val="22"/>
                <w:szCs w:val="22"/>
              </w:rPr>
              <w:t>Date of contact:</w:t>
            </w:r>
            <w:r w:rsidR="004069DB" w:rsidRPr="004069DB">
              <w:rPr>
                <w:rFonts w:ascii="Calibri" w:hAnsi="Calibri" w:cs="Calibri"/>
                <w:sz w:val="22"/>
                <w:szCs w:val="22"/>
              </w:rPr>
              <w:t xml:space="preserve">  February 20, 2014</w:t>
            </w:r>
          </w:p>
        </w:tc>
      </w:tr>
    </w:tbl>
    <w:p w14:paraId="63D8EBE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DDDC8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4160D21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68DA61" w14:textId="77777777" w:rsidR="00082C1C" w:rsidRPr="00FA3655" w:rsidRDefault="00FA3655" w:rsidP="00FA3655">
      <w:pPr>
        <w:tabs>
          <w:tab w:val="left" w:pos="360"/>
        </w:tabs>
        <w:spacing w:line="276" w:lineRule="auto"/>
        <w:ind w:firstLine="720"/>
        <w:rPr>
          <w:rFonts w:ascii="Calibri" w:hAnsi="Calibri" w:cs="Calibri"/>
          <w:sz w:val="22"/>
          <w:szCs w:val="22"/>
        </w:rPr>
      </w:pPr>
      <w:r w:rsidRPr="00404750">
        <w:rPr>
          <w:rFonts w:ascii="Calibri" w:hAnsi="Calibri" w:cs="Calibri"/>
          <w:sz w:val="22"/>
          <w:szCs w:val="22"/>
        </w:rPr>
        <w:t>No payments or gifts are made to respondents.</w:t>
      </w:r>
    </w:p>
    <w:p w14:paraId="638E982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6FCCA2"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10.</w:t>
      </w:r>
      <w:r w:rsidRPr="00082C1C">
        <w:rPr>
          <w:b/>
          <w:sz w:val="24"/>
          <w:szCs w:val="24"/>
        </w:rPr>
        <w:tab/>
        <w:t>Describe any assurance of confidentiality provided to respondents and the basis for the assurance in statute, regulation, or agency policy.</w:t>
      </w:r>
    </w:p>
    <w:p w14:paraId="0C0A5319"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3229D75" w14:textId="77777777"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Public Law 96-479, Section 5(3) (f), ensures the confidentiality of all data reported by persons or firms engaged in any phase of mineral or mineral-material production or large-scale consumption.</w:t>
      </w:r>
    </w:p>
    <w:p w14:paraId="61FF4DE5" w14:textId="77777777" w:rsidR="00FA3655" w:rsidRPr="00404750" w:rsidRDefault="00FA3655" w:rsidP="00FA3655">
      <w:pPr>
        <w:spacing w:line="276" w:lineRule="auto"/>
        <w:ind w:firstLine="720"/>
        <w:rPr>
          <w:rFonts w:ascii="Calibri" w:hAnsi="Calibri" w:cs="Calibri"/>
          <w:sz w:val="22"/>
          <w:szCs w:val="22"/>
        </w:rPr>
      </w:pPr>
    </w:p>
    <w:p w14:paraId="1A5C3378" w14:textId="77777777" w:rsidR="00FA3655" w:rsidRPr="00404750" w:rsidRDefault="00FA3655" w:rsidP="00FA3655">
      <w:pPr>
        <w:tabs>
          <w:tab w:val="left" w:pos="360"/>
        </w:tabs>
        <w:spacing w:line="276" w:lineRule="auto"/>
        <w:ind w:firstLine="360"/>
        <w:rPr>
          <w:rFonts w:ascii="Calibri" w:hAnsi="Calibri" w:cs="Calibri"/>
          <w:sz w:val="22"/>
          <w:szCs w:val="22"/>
        </w:rPr>
      </w:pPr>
      <w:r w:rsidRPr="00404750">
        <w:rPr>
          <w:rFonts w:ascii="Calibri" w:hAnsi="Calibri" w:cs="Calibri"/>
          <w:sz w:val="22"/>
          <w:szCs w:val="22"/>
        </w:rPr>
        <w:t xml:space="preserve">To implement Section 5(3) (f), the USGS withholds all data reported as “Company Proprietary Data,” and such data will be disclosed only </w:t>
      </w:r>
      <w:r w:rsidR="00CC4DA0">
        <w:rPr>
          <w:rFonts w:ascii="Calibri" w:hAnsi="Calibri" w:cs="Calibri"/>
          <w:sz w:val="22"/>
          <w:szCs w:val="22"/>
        </w:rPr>
        <w:t>in the aggregate so as not to reveal the data from a single respondent</w:t>
      </w:r>
      <w:r>
        <w:rPr>
          <w:rFonts w:ascii="Calibri" w:hAnsi="Calibri" w:cs="Calibri"/>
          <w:sz w:val="22"/>
          <w:szCs w:val="22"/>
        </w:rPr>
        <w:t>.</w:t>
      </w:r>
      <w:r w:rsidRPr="00404750">
        <w:rPr>
          <w:rFonts w:ascii="Calibri" w:hAnsi="Calibri" w:cs="Calibri"/>
          <w:sz w:val="22"/>
          <w:szCs w:val="22"/>
        </w:rPr>
        <w:t xml:space="preserve">  </w:t>
      </w:r>
      <w:r w:rsidR="00CC4DA0">
        <w:rPr>
          <w:rFonts w:ascii="Calibri" w:hAnsi="Calibri" w:cs="Calibri"/>
          <w:sz w:val="22"/>
          <w:szCs w:val="22"/>
        </w:rPr>
        <w:t xml:space="preserve">USGS policy states that absent specific company permission, aggregated data can be reported only if it represents three or more companies and if no one company accounts for more than 75% of the total or if no two companies account for more than 90% of the total.  </w:t>
      </w:r>
      <w:r w:rsidRPr="00404750">
        <w:rPr>
          <w:rFonts w:ascii="Calibri" w:hAnsi="Calibri" w:cs="Calibri"/>
          <w:sz w:val="22"/>
          <w:szCs w:val="22"/>
        </w:rPr>
        <w:t>Except in resp</w:t>
      </w:r>
      <w:r>
        <w:rPr>
          <w:rFonts w:ascii="Calibri" w:hAnsi="Calibri" w:cs="Calibri"/>
          <w:sz w:val="22"/>
          <w:szCs w:val="22"/>
        </w:rPr>
        <w:t xml:space="preserve">onse to requests by Congress or </w:t>
      </w:r>
      <w:r w:rsidRPr="00404750">
        <w:rPr>
          <w:rFonts w:ascii="Calibri" w:hAnsi="Calibri" w:cs="Calibri"/>
          <w:sz w:val="22"/>
          <w:szCs w:val="22"/>
        </w:rPr>
        <w:t>by Federal defense agencies</w:t>
      </w:r>
      <w:r w:rsidR="00CC4DA0">
        <w:rPr>
          <w:rFonts w:ascii="Calibri" w:hAnsi="Calibri" w:cs="Calibri"/>
          <w:sz w:val="22"/>
          <w:szCs w:val="22"/>
        </w:rPr>
        <w:t xml:space="preserve"> for appropriate purposes</w:t>
      </w:r>
      <w:r>
        <w:rPr>
          <w:rFonts w:ascii="Calibri" w:hAnsi="Calibri" w:cs="Calibri"/>
          <w:sz w:val="22"/>
          <w:szCs w:val="22"/>
        </w:rPr>
        <w:t xml:space="preserve">, </w:t>
      </w:r>
      <w:r w:rsidRPr="00404750">
        <w:rPr>
          <w:rFonts w:ascii="Calibri" w:hAnsi="Calibri" w:cs="Calibri"/>
          <w:sz w:val="22"/>
          <w:szCs w:val="22"/>
        </w:rPr>
        <w:t>proprietary data will never be disclosed without the specific permission of the company as represented in the disclosure query.  The disclosure statement and query are printed on each canvass form.</w:t>
      </w:r>
    </w:p>
    <w:p w14:paraId="5E2F54F0" w14:textId="77777777" w:rsidR="00FA3655" w:rsidRPr="00404750" w:rsidRDefault="00FA3655" w:rsidP="00FA3655">
      <w:pPr>
        <w:spacing w:line="276" w:lineRule="auto"/>
        <w:ind w:firstLine="720"/>
        <w:rPr>
          <w:rFonts w:ascii="Calibri" w:hAnsi="Calibri" w:cs="Calibri"/>
          <w:sz w:val="22"/>
          <w:szCs w:val="22"/>
        </w:rPr>
      </w:pPr>
    </w:p>
    <w:p w14:paraId="58DA6CED" w14:textId="77777777"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The USGS standard for handling proprietary canvass data further discusses protections for USGS proprietary data including penalties associated with violations.</w:t>
      </w:r>
    </w:p>
    <w:p w14:paraId="4E91B5F6" w14:textId="77777777" w:rsidR="00FA3655" w:rsidRPr="00404750" w:rsidRDefault="00FA3655" w:rsidP="00FA3655">
      <w:pPr>
        <w:spacing w:line="276" w:lineRule="auto"/>
        <w:ind w:firstLine="720"/>
        <w:rPr>
          <w:rFonts w:ascii="Calibri" w:hAnsi="Calibri" w:cs="Calibri"/>
          <w:sz w:val="22"/>
          <w:szCs w:val="22"/>
        </w:rPr>
      </w:pPr>
    </w:p>
    <w:p w14:paraId="46FE6D7E" w14:textId="77777777" w:rsidR="00082C1C" w:rsidRPr="00FA3655" w:rsidRDefault="00FA3655" w:rsidP="00FA3655">
      <w:pPr>
        <w:tabs>
          <w:tab w:val="left" w:pos="360"/>
        </w:tabs>
        <w:spacing w:line="276" w:lineRule="auto"/>
        <w:rPr>
          <w:rFonts w:ascii="Calibri" w:hAnsi="Calibri" w:cs="Calibri"/>
          <w:sz w:val="22"/>
          <w:szCs w:val="22"/>
        </w:rPr>
      </w:pPr>
      <w:r w:rsidRPr="00404750">
        <w:rPr>
          <w:rFonts w:ascii="Calibri" w:hAnsi="Calibri" w:cs="Calibri"/>
          <w:sz w:val="22"/>
          <w:szCs w:val="22"/>
        </w:rPr>
        <w:tab/>
        <w:t>The records for this collection will be maintained in the appropriate Privacy Act System of Records identified as Computer Regist</w:t>
      </w:r>
      <w:r>
        <w:rPr>
          <w:rFonts w:ascii="Calibri" w:hAnsi="Calibri" w:cs="Calibri"/>
          <w:sz w:val="22"/>
          <w:szCs w:val="22"/>
        </w:rPr>
        <w:t>ration System (INTERIOR/USGS-18</w:t>
      </w:r>
      <w:r w:rsidRPr="00404750">
        <w:rPr>
          <w:rFonts w:ascii="Calibri" w:hAnsi="Calibri" w:cs="Calibri"/>
          <w:sz w:val="22"/>
          <w:szCs w:val="22"/>
        </w:rPr>
        <w:t xml:space="preserve">) published at 74 FR 23430 (May 19, 2009).  </w:t>
      </w:r>
    </w:p>
    <w:p w14:paraId="29BB4D6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195E9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F1D2FA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B97733" w14:textId="77777777" w:rsidR="00FA3655" w:rsidRPr="00404750" w:rsidRDefault="00FA3655" w:rsidP="00FA3655">
      <w:pPr>
        <w:tabs>
          <w:tab w:val="left" w:pos="360"/>
        </w:tabs>
        <w:spacing w:line="276" w:lineRule="auto"/>
        <w:rPr>
          <w:rFonts w:ascii="Calibri" w:hAnsi="Calibri" w:cs="Calibri"/>
          <w:sz w:val="22"/>
          <w:szCs w:val="22"/>
        </w:rPr>
      </w:pPr>
      <w:r w:rsidRPr="00404750">
        <w:rPr>
          <w:rFonts w:ascii="Calibri" w:hAnsi="Calibri" w:cs="Calibri"/>
          <w:sz w:val="22"/>
          <w:szCs w:val="22"/>
        </w:rPr>
        <w:tab/>
        <w:t>This collection does not ask for information of a sensitive nature.</w:t>
      </w:r>
    </w:p>
    <w:p w14:paraId="2F1ECA7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497F5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5DA6CCC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309B8A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If this request for approval covers more than one form, provide separate hour </w:t>
      </w:r>
      <w:r w:rsidRPr="00082C1C">
        <w:rPr>
          <w:b/>
          <w:sz w:val="24"/>
          <w:szCs w:val="24"/>
        </w:rPr>
        <w:lastRenderedPageBreak/>
        <w:t>burden estimates for each form and aggregate the hour burdens.</w:t>
      </w:r>
    </w:p>
    <w:p w14:paraId="06FE46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63E62FB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C0A5A5" w14:textId="77777777" w:rsidR="00FA3655" w:rsidRDefault="00FA3655" w:rsidP="00FA3655">
      <w:pPr>
        <w:spacing w:line="276" w:lineRule="auto"/>
        <w:ind w:firstLine="360"/>
        <w:rPr>
          <w:rFonts w:ascii="Calibri" w:hAnsi="Calibri" w:cs="Calibri"/>
          <w:sz w:val="22"/>
          <w:szCs w:val="22"/>
        </w:rPr>
      </w:pPr>
      <w:r>
        <w:rPr>
          <w:rFonts w:ascii="Calibri" w:hAnsi="Calibri" w:cs="Calibri"/>
          <w:sz w:val="22"/>
          <w:szCs w:val="22"/>
        </w:rPr>
        <w:t>V</w:t>
      </w:r>
      <w:r w:rsidRPr="00404750">
        <w:rPr>
          <w:rFonts w:ascii="Calibri" w:hAnsi="Calibri" w:cs="Calibri"/>
          <w:sz w:val="22"/>
          <w:szCs w:val="22"/>
        </w:rPr>
        <w:t>ariations can be expected in the reportin</w:t>
      </w:r>
      <w:r>
        <w:rPr>
          <w:rFonts w:ascii="Calibri" w:hAnsi="Calibri" w:cs="Calibri"/>
          <w:sz w:val="22"/>
          <w:szCs w:val="22"/>
        </w:rPr>
        <w:t>g burden for completion of this form</w:t>
      </w:r>
      <w:r w:rsidRPr="00404750">
        <w:rPr>
          <w:rFonts w:ascii="Calibri" w:hAnsi="Calibri" w:cs="Calibri"/>
          <w:sz w:val="22"/>
          <w:szCs w:val="22"/>
        </w:rPr>
        <w:t xml:space="preserve"> because of the differences in operation size and accounting systems.  The data sought ar</w:t>
      </w:r>
      <w:r>
        <w:rPr>
          <w:rFonts w:ascii="Calibri" w:hAnsi="Calibri" w:cs="Calibri"/>
          <w:sz w:val="22"/>
          <w:szCs w:val="22"/>
        </w:rPr>
        <w:t xml:space="preserve">e those routinely maintained in </w:t>
      </w:r>
      <w:r w:rsidRPr="00404750">
        <w:rPr>
          <w:rFonts w:ascii="Calibri" w:hAnsi="Calibri" w:cs="Calibri"/>
          <w:sz w:val="22"/>
          <w:szCs w:val="22"/>
        </w:rPr>
        <w:t>the course of business.  For some companies with more than one plant, the submission takes the form of a consolidated report covering all company operations.  This greatly reduces the reporting burden.</w:t>
      </w:r>
    </w:p>
    <w:p w14:paraId="499F6696" w14:textId="77777777" w:rsidR="00FA3655" w:rsidRPr="00404750" w:rsidRDefault="00FA3655" w:rsidP="00FA3655">
      <w:pPr>
        <w:spacing w:line="276" w:lineRule="auto"/>
        <w:rPr>
          <w:rFonts w:ascii="Calibri" w:hAnsi="Calibri" w:cs="Calibri"/>
          <w:sz w:val="22"/>
          <w:szCs w:val="22"/>
        </w:rPr>
      </w:pPr>
    </w:p>
    <w:p w14:paraId="032F5273" w14:textId="77777777" w:rsidR="00FA3655" w:rsidRPr="001B4902" w:rsidRDefault="007B55ED" w:rsidP="00FA3655">
      <w:pPr>
        <w:spacing w:line="276" w:lineRule="auto"/>
        <w:ind w:firstLine="360"/>
        <w:rPr>
          <w:rFonts w:ascii="Calibri" w:hAnsi="Calibri" w:cs="Calibri"/>
          <w:strike/>
          <w:sz w:val="22"/>
          <w:szCs w:val="22"/>
        </w:rPr>
      </w:pPr>
      <w:r>
        <w:rPr>
          <w:rFonts w:ascii="Calibri" w:hAnsi="Calibri" w:cs="Calibri"/>
          <w:sz w:val="22"/>
          <w:szCs w:val="22"/>
        </w:rPr>
        <w:t xml:space="preserve">Based on our previous experience and consultation with </w:t>
      </w:r>
      <w:r w:rsidR="00695F72">
        <w:rPr>
          <w:rFonts w:ascii="Calibri" w:hAnsi="Calibri" w:cs="Calibri"/>
          <w:sz w:val="22"/>
          <w:szCs w:val="22"/>
        </w:rPr>
        <w:t>industry contacts</w:t>
      </w:r>
      <w:r>
        <w:rPr>
          <w:rFonts w:ascii="Calibri" w:hAnsi="Calibri" w:cs="Calibri"/>
          <w:sz w:val="22"/>
          <w:szCs w:val="22"/>
        </w:rPr>
        <w:t xml:space="preserve"> as summarized in response 8, we </w:t>
      </w:r>
      <w:r w:rsidR="00FA3655" w:rsidRPr="00404750">
        <w:rPr>
          <w:rFonts w:ascii="Calibri" w:hAnsi="Calibri" w:cs="Calibri"/>
          <w:sz w:val="22"/>
          <w:szCs w:val="22"/>
        </w:rPr>
        <w:t>estimate the total annual burden for this collection of information (</w:t>
      </w:r>
      <w:r w:rsidR="000C39C7" w:rsidRPr="00404750">
        <w:rPr>
          <w:rFonts w:ascii="Calibri" w:hAnsi="Calibri" w:cs="Calibri"/>
          <w:sz w:val="22"/>
          <w:szCs w:val="22"/>
        </w:rPr>
        <w:t>includ</w:t>
      </w:r>
      <w:r w:rsidR="000C39C7">
        <w:rPr>
          <w:rFonts w:ascii="Calibri" w:hAnsi="Calibri" w:cs="Calibri"/>
          <w:sz w:val="22"/>
          <w:szCs w:val="22"/>
        </w:rPr>
        <w:t>ing</w:t>
      </w:r>
      <w:r w:rsidR="000C39C7" w:rsidRPr="00404750">
        <w:rPr>
          <w:rFonts w:ascii="Calibri" w:hAnsi="Calibri" w:cs="Calibri"/>
          <w:sz w:val="22"/>
          <w:szCs w:val="22"/>
        </w:rPr>
        <w:t xml:space="preserve"> </w:t>
      </w:r>
      <w:r w:rsidR="00FA3655" w:rsidRPr="00404750">
        <w:rPr>
          <w:rFonts w:ascii="Calibri" w:hAnsi="Calibri" w:cs="Calibri"/>
          <w:sz w:val="22"/>
          <w:szCs w:val="22"/>
        </w:rPr>
        <w:t xml:space="preserve">the time for reviewing instructions, searching data sources, gathering and maintaining the data needed, and completing and reviewing the collection of information) to be approximately </w:t>
      </w:r>
      <w:r w:rsidR="009C7C4E">
        <w:rPr>
          <w:rFonts w:ascii="Calibri" w:hAnsi="Calibri" w:cs="Calibri"/>
          <w:sz w:val="22"/>
          <w:szCs w:val="22"/>
        </w:rPr>
        <w:t>1,428</w:t>
      </w:r>
      <w:r w:rsidR="00FA3655">
        <w:rPr>
          <w:rFonts w:ascii="Calibri" w:hAnsi="Calibri" w:cs="Calibri"/>
          <w:sz w:val="22"/>
          <w:szCs w:val="22"/>
        </w:rPr>
        <w:t xml:space="preserve"> </w:t>
      </w:r>
      <w:r w:rsidR="00FA3655" w:rsidRPr="00062DE1">
        <w:rPr>
          <w:rFonts w:ascii="Calibri" w:hAnsi="Calibri" w:cs="Calibri"/>
          <w:sz w:val="22"/>
          <w:szCs w:val="22"/>
        </w:rPr>
        <w:t>hours</w:t>
      </w:r>
      <w:r w:rsidR="00FA3655">
        <w:rPr>
          <w:rFonts w:ascii="Calibri" w:hAnsi="Calibri" w:cs="Calibri"/>
          <w:sz w:val="22"/>
          <w:szCs w:val="22"/>
        </w:rPr>
        <w:t xml:space="preserve"> (Table 1)</w:t>
      </w:r>
      <w:r w:rsidR="00FA3655" w:rsidRPr="00404750">
        <w:rPr>
          <w:rFonts w:ascii="Calibri" w:hAnsi="Calibri" w:cs="Calibri"/>
          <w:sz w:val="22"/>
          <w:szCs w:val="22"/>
        </w:rPr>
        <w:t>.</w:t>
      </w:r>
      <w:r w:rsidR="00FA3655">
        <w:rPr>
          <w:rFonts w:ascii="Calibri" w:hAnsi="Calibri" w:cs="Calibri"/>
          <w:sz w:val="22"/>
          <w:szCs w:val="22"/>
        </w:rPr>
        <w:t xml:space="preserve">  Approximate</w:t>
      </w:r>
      <w:r w:rsidR="00573F25">
        <w:rPr>
          <w:rFonts w:ascii="Calibri" w:hAnsi="Calibri" w:cs="Calibri"/>
          <w:sz w:val="22"/>
          <w:szCs w:val="22"/>
        </w:rPr>
        <w:t xml:space="preserve">ly </w:t>
      </w:r>
      <w:r w:rsidR="00CB052A">
        <w:rPr>
          <w:rFonts w:ascii="Calibri" w:hAnsi="Calibri" w:cs="Calibri"/>
          <w:sz w:val="22"/>
          <w:szCs w:val="22"/>
        </w:rPr>
        <w:t>353</w:t>
      </w:r>
      <w:r w:rsidR="00FA3655">
        <w:rPr>
          <w:rFonts w:ascii="Calibri" w:hAnsi="Calibri" w:cs="Calibri"/>
          <w:sz w:val="22"/>
          <w:szCs w:val="22"/>
        </w:rPr>
        <w:t xml:space="preserve"> respondents will report data </w:t>
      </w:r>
      <w:r w:rsidR="00573F25">
        <w:rPr>
          <w:rFonts w:ascii="Calibri" w:hAnsi="Calibri" w:cs="Calibri"/>
          <w:sz w:val="22"/>
          <w:szCs w:val="22"/>
        </w:rPr>
        <w:t xml:space="preserve">either monthly or </w:t>
      </w:r>
      <w:r w:rsidR="00FA3655">
        <w:rPr>
          <w:rFonts w:ascii="Calibri" w:hAnsi="Calibri" w:cs="Calibri"/>
          <w:sz w:val="22"/>
          <w:szCs w:val="22"/>
        </w:rPr>
        <w:t>annually.</w:t>
      </w:r>
      <w:r w:rsidR="00FA3655" w:rsidRPr="00404750">
        <w:rPr>
          <w:rFonts w:ascii="Calibri" w:hAnsi="Calibri" w:cs="Calibri"/>
          <w:sz w:val="22"/>
          <w:szCs w:val="22"/>
        </w:rPr>
        <w:t xml:space="preserve"> </w:t>
      </w:r>
      <w:r w:rsidR="00FA3655">
        <w:rPr>
          <w:rFonts w:ascii="Calibri" w:hAnsi="Calibri" w:cs="Calibri"/>
          <w:sz w:val="22"/>
          <w:szCs w:val="22"/>
        </w:rPr>
        <w:t xml:space="preserve"> </w:t>
      </w:r>
      <w:r w:rsidR="000818DE">
        <w:rPr>
          <w:rFonts w:ascii="Calibri" w:hAnsi="Calibri" w:cs="Calibri"/>
          <w:sz w:val="22"/>
          <w:szCs w:val="22"/>
        </w:rPr>
        <w:t xml:space="preserve">These two respondent groups are mutually exclusive.  For example, companies that report on a monthly basis are not asked to report the same data on an annual basis.  </w:t>
      </w:r>
      <w:r w:rsidR="00FA3655" w:rsidRPr="00404750">
        <w:rPr>
          <w:rFonts w:ascii="Calibri" w:hAnsi="Calibri" w:cs="Calibri"/>
          <w:sz w:val="22"/>
          <w:szCs w:val="22"/>
        </w:rPr>
        <w:t xml:space="preserve">For the </w:t>
      </w:r>
      <w:r w:rsidR="00CB052A">
        <w:rPr>
          <w:rFonts w:ascii="Calibri" w:hAnsi="Calibri" w:cs="Calibri"/>
          <w:sz w:val="22"/>
          <w:szCs w:val="22"/>
        </w:rPr>
        <w:t>1,904</w:t>
      </w:r>
      <w:r w:rsidR="00FA3655" w:rsidRPr="00404750">
        <w:rPr>
          <w:rFonts w:ascii="Calibri" w:hAnsi="Calibri" w:cs="Calibri"/>
          <w:sz w:val="22"/>
          <w:szCs w:val="22"/>
        </w:rPr>
        <w:t xml:space="preserve"> associated responses, average completion time </w:t>
      </w:r>
      <w:r w:rsidR="00CB052A">
        <w:rPr>
          <w:rFonts w:ascii="Calibri" w:hAnsi="Calibri" w:cs="Calibri"/>
          <w:sz w:val="22"/>
          <w:szCs w:val="22"/>
        </w:rPr>
        <w:t>is 4</w:t>
      </w:r>
      <w:r w:rsidR="00FA3655">
        <w:rPr>
          <w:rFonts w:ascii="Calibri" w:hAnsi="Calibri" w:cs="Calibri"/>
          <w:sz w:val="22"/>
          <w:szCs w:val="22"/>
        </w:rPr>
        <w:t>5 minutes</w:t>
      </w:r>
      <w:r w:rsidR="00FA3655" w:rsidRPr="00404750">
        <w:rPr>
          <w:rFonts w:ascii="Calibri" w:hAnsi="Calibri" w:cs="Calibri"/>
          <w:sz w:val="22"/>
          <w:szCs w:val="22"/>
        </w:rPr>
        <w:t xml:space="preserve"> per form</w:t>
      </w:r>
      <w:r w:rsidR="009B6BA4">
        <w:rPr>
          <w:rFonts w:ascii="Calibri" w:hAnsi="Calibri" w:cs="Calibri"/>
          <w:sz w:val="22"/>
          <w:szCs w:val="22"/>
        </w:rPr>
        <w:t xml:space="preserve"> for USGS Form 9-4117-MA</w:t>
      </w:r>
      <w:r w:rsidR="00FA3655" w:rsidRPr="00404750">
        <w:rPr>
          <w:rFonts w:ascii="Calibri" w:hAnsi="Calibri" w:cs="Calibri"/>
          <w:sz w:val="22"/>
          <w:szCs w:val="22"/>
        </w:rPr>
        <w:t>.</w:t>
      </w:r>
    </w:p>
    <w:p w14:paraId="497AC3F8" w14:textId="77777777" w:rsidR="00FA3655" w:rsidRPr="00404750" w:rsidRDefault="00FA3655" w:rsidP="00FA3655">
      <w:pPr>
        <w:spacing w:line="276" w:lineRule="auto"/>
        <w:rPr>
          <w:rFonts w:ascii="Calibri" w:hAnsi="Calibri" w:cs="Calibri"/>
          <w:b/>
          <w:sz w:val="22"/>
          <w:szCs w:val="22"/>
        </w:rPr>
      </w:pPr>
    </w:p>
    <w:p w14:paraId="05BCD1CC" w14:textId="77777777" w:rsidR="00FA3655" w:rsidRDefault="00FA3655" w:rsidP="00FA3655">
      <w:pPr>
        <w:spacing w:line="276" w:lineRule="auto"/>
        <w:rPr>
          <w:rFonts w:ascii="Calibri" w:hAnsi="Calibri" w:cs="Calibri"/>
          <w:color w:val="000000"/>
          <w:sz w:val="22"/>
          <w:szCs w:val="22"/>
        </w:rPr>
      </w:pPr>
      <w:r w:rsidRPr="00AC789C">
        <w:rPr>
          <w:rFonts w:ascii="Calibri" w:hAnsi="Calibri" w:cs="Calibri"/>
          <w:color w:val="000000"/>
          <w:sz w:val="22"/>
          <w:szCs w:val="22"/>
        </w:rPr>
        <w:t>Table 1. Consolidated estimates of annual burden</w:t>
      </w:r>
      <w:r>
        <w:rPr>
          <w:rFonts w:ascii="Calibri" w:hAnsi="Calibri" w:cs="Calibri"/>
          <w:color w:val="000000"/>
          <w:sz w:val="22"/>
          <w:szCs w:val="22"/>
        </w:rPr>
        <w:t xml:space="preserve"> (private sector)</w:t>
      </w:r>
    </w:p>
    <w:p w14:paraId="37C93B47" w14:textId="77777777" w:rsidR="00FA3655" w:rsidRPr="00404750" w:rsidRDefault="00FA3655" w:rsidP="00FA3655">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FA3655" w:rsidRPr="00404750" w14:paraId="54D6C00D" w14:textId="77777777" w:rsidTr="00FA7D63">
        <w:trPr>
          <w:trHeight w:val="368"/>
        </w:trPr>
        <w:tc>
          <w:tcPr>
            <w:tcW w:w="3060" w:type="dxa"/>
            <w:gridSpan w:val="3"/>
          </w:tcPr>
          <w:p w14:paraId="3DF3E72A" w14:textId="77777777" w:rsidR="00FA3655" w:rsidRPr="00404750" w:rsidRDefault="00FA3655" w:rsidP="00FA7D63">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50F7FDF7"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PRIVATE SECTOR</w:t>
            </w:r>
          </w:p>
        </w:tc>
      </w:tr>
      <w:tr w:rsidR="00FA3655" w:rsidRPr="00404750" w14:paraId="68F77C9A" w14:textId="77777777" w:rsidTr="00FA7D63">
        <w:tc>
          <w:tcPr>
            <w:tcW w:w="450" w:type="dxa"/>
          </w:tcPr>
          <w:p w14:paraId="4D928BF6" w14:textId="77777777" w:rsidR="00FA3655" w:rsidRPr="00404750" w:rsidRDefault="00FA3655" w:rsidP="00FA7D63">
            <w:pPr>
              <w:spacing w:line="276" w:lineRule="auto"/>
              <w:jc w:val="center"/>
              <w:rPr>
                <w:rFonts w:ascii="Calibri" w:hAnsi="Calibri" w:cs="Calibri"/>
                <w:b/>
              </w:rPr>
            </w:pPr>
          </w:p>
        </w:tc>
        <w:tc>
          <w:tcPr>
            <w:tcW w:w="1260" w:type="dxa"/>
            <w:shd w:val="clear" w:color="auto" w:fill="auto"/>
            <w:vAlign w:val="center"/>
          </w:tcPr>
          <w:p w14:paraId="0A104306"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2CE7EAD0"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5827F8CA"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Number of</w:t>
            </w:r>
          </w:p>
          <w:p w14:paraId="10804550"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23EFBF11"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3F81C113"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6FD8BDD5"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Burden Hours</w:t>
            </w:r>
          </w:p>
        </w:tc>
      </w:tr>
      <w:tr w:rsidR="00FA3655" w:rsidRPr="00404750" w14:paraId="54D48CB6" w14:textId="77777777" w:rsidTr="00FA7D63">
        <w:tc>
          <w:tcPr>
            <w:tcW w:w="450" w:type="dxa"/>
          </w:tcPr>
          <w:p w14:paraId="79741342" w14:textId="77777777" w:rsidR="00FA3655" w:rsidRPr="00404750" w:rsidRDefault="00FA3655" w:rsidP="00FA7D63">
            <w:pPr>
              <w:spacing w:line="276" w:lineRule="auto"/>
              <w:rPr>
                <w:rFonts w:ascii="Calibri" w:hAnsi="Calibri" w:cs="Calibri"/>
              </w:rPr>
            </w:pPr>
          </w:p>
        </w:tc>
        <w:tc>
          <w:tcPr>
            <w:tcW w:w="1260" w:type="dxa"/>
            <w:shd w:val="clear" w:color="auto" w:fill="auto"/>
            <w:vAlign w:val="center"/>
          </w:tcPr>
          <w:p w14:paraId="7513B9B8" w14:textId="77777777" w:rsidR="00FA3655" w:rsidRPr="00404750" w:rsidRDefault="00FA3655" w:rsidP="00FA7D63">
            <w:pPr>
              <w:spacing w:line="276" w:lineRule="auto"/>
              <w:rPr>
                <w:rFonts w:ascii="Calibri" w:hAnsi="Calibri" w:cs="Calibri"/>
              </w:rPr>
            </w:pPr>
          </w:p>
        </w:tc>
        <w:tc>
          <w:tcPr>
            <w:tcW w:w="1350" w:type="dxa"/>
            <w:shd w:val="clear" w:color="auto" w:fill="auto"/>
            <w:vAlign w:val="center"/>
          </w:tcPr>
          <w:p w14:paraId="10C8B3AB" w14:textId="77777777" w:rsidR="00FA3655" w:rsidRPr="00404750" w:rsidRDefault="00FA3655" w:rsidP="00FA7D63">
            <w:pPr>
              <w:spacing w:line="276" w:lineRule="auto"/>
              <w:rPr>
                <w:rFonts w:ascii="Calibri" w:hAnsi="Calibri" w:cs="Calibri"/>
              </w:rPr>
            </w:pPr>
          </w:p>
        </w:tc>
        <w:tc>
          <w:tcPr>
            <w:tcW w:w="1350" w:type="dxa"/>
            <w:tcBorders>
              <w:left w:val="single" w:sz="18" w:space="0" w:color="auto"/>
            </w:tcBorders>
            <w:shd w:val="clear" w:color="auto" w:fill="auto"/>
            <w:vAlign w:val="center"/>
          </w:tcPr>
          <w:p w14:paraId="7EA16947" w14:textId="77777777" w:rsidR="00FA3655" w:rsidRPr="00404750" w:rsidRDefault="00FA3655" w:rsidP="00FA7D63">
            <w:pPr>
              <w:spacing w:line="276" w:lineRule="auto"/>
              <w:rPr>
                <w:rFonts w:ascii="Calibri" w:hAnsi="Calibri" w:cs="Calibri"/>
              </w:rPr>
            </w:pPr>
          </w:p>
        </w:tc>
        <w:tc>
          <w:tcPr>
            <w:tcW w:w="1170" w:type="dxa"/>
            <w:tcBorders>
              <w:right w:val="single" w:sz="8" w:space="0" w:color="auto"/>
            </w:tcBorders>
            <w:shd w:val="clear" w:color="auto" w:fill="auto"/>
            <w:vAlign w:val="center"/>
          </w:tcPr>
          <w:p w14:paraId="1150D7E9" w14:textId="77777777" w:rsidR="00FA3655" w:rsidRPr="00404750" w:rsidRDefault="00FA3655" w:rsidP="00FA7D63">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6577B6B8" w14:textId="77777777" w:rsidR="00FA3655" w:rsidRPr="00404750" w:rsidRDefault="00FA3655" w:rsidP="00FA7D63">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3CA9B013" w14:textId="77777777" w:rsidR="00FA3655" w:rsidRPr="00404750" w:rsidRDefault="00FA3655" w:rsidP="00FA7D63">
            <w:pPr>
              <w:spacing w:line="276" w:lineRule="auto"/>
              <w:rPr>
                <w:rFonts w:ascii="Calibri" w:hAnsi="Calibri" w:cs="Calibri"/>
              </w:rPr>
            </w:pPr>
          </w:p>
        </w:tc>
      </w:tr>
      <w:tr w:rsidR="00FA3655" w:rsidRPr="00404750" w14:paraId="14D9C844" w14:textId="77777777" w:rsidTr="00FA7D63">
        <w:tc>
          <w:tcPr>
            <w:tcW w:w="450" w:type="dxa"/>
          </w:tcPr>
          <w:p w14:paraId="79270AB7" w14:textId="77777777" w:rsidR="00FA3655" w:rsidRPr="00404750" w:rsidRDefault="00FA3655" w:rsidP="00FA7D63">
            <w:pPr>
              <w:spacing w:line="276" w:lineRule="auto"/>
              <w:rPr>
                <w:rFonts w:ascii="Calibri" w:hAnsi="Calibri" w:cs="Calibri"/>
              </w:rPr>
            </w:pPr>
            <w:r w:rsidRPr="00404750">
              <w:rPr>
                <w:rFonts w:ascii="Calibri" w:hAnsi="Calibri" w:cs="Calibri"/>
              </w:rPr>
              <w:t>1</w:t>
            </w:r>
          </w:p>
        </w:tc>
        <w:tc>
          <w:tcPr>
            <w:tcW w:w="1260" w:type="dxa"/>
            <w:shd w:val="clear" w:color="auto" w:fill="auto"/>
            <w:vAlign w:val="center"/>
          </w:tcPr>
          <w:p w14:paraId="69D2FE32" w14:textId="77777777" w:rsidR="00FA3655" w:rsidRPr="00404750" w:rsidRDefault="00E91231" w:rsidP="00FA7D63">
            <w:pPr>
              <w:spacing w:line="276" w:lineRule="auto"/>
              <w:rPr>
                <w:rFonts w:ascii="Calibri" w:hAnsi="Calibri" w:cs="Calibri"/>
              </w:rPr>
            </w:pPr>
            <w:r>
              <w:rPr>
                <w:rFonts w:ascii="Calibri" w:hAnsi="Calibri" w:cs="Calibri"/>
              </w:rPr>
              <w:t>9-4117</w:t>
            </w:r>
            <w:r w:rsidR="00FA3655" w:rsidRPr="00404750">
              <w:rPr>
                <w:rFonts w:ascii="Calibri" w:hAnsi="Calibri" w:cs="Calibri"/>
              </w:rPr>
              <w:t>-</w:t>
            </w:r>
            <w:r>
              <w:rPr>
                <w:rFonts w:ascii="Calibri" w:hAnsi="Calibri" w:cs="Calibri"/>
              </w:rPr>
              <w:t>M</w:t>
            </w:r>
            <w:r w:rsidR="00FA3655" w:rsidRPr="00404750">
              <w:rPr>
                <w:rFonts w:ascii="Calibri" w:hAnsi="Calibri" w:cs="Calibri"/>
              </w:rPr>
              <w:t>A</w:t>
            </w:r>
          </w:p>
        </w:tc>
        <w:tc>
          <w:tcPr>
            <w:tcW w:w="1350" w:type="dxa"/>
            <w:shd w:val="clear" w:color="auto" w:fill="auto"/>
            <w:vAlign w:val="center"/>
          </w:tcPr>
          <w:p w14:paraId="5E6EBDC5" w14:textId="77777777" w:rsidR="00FA3655" w:rsidRPr="00404750" w:rsidRDefault="00E91231" w:rsidP="00FA7D63">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59732733" w14:textId="77777777" w:rsidR="00FA3655" w:rsidRPr="00404750" w:rsidRDefault="00331AE0" w:rsidP="00FA7D63">
            <w:pPr>
              <w:spacing w:line="276" w:lineRule="auto"/>
              <w:jc w:val="right"/>
              <w:rPr>
                <w:rFonts w:ascii="Calibri" w:hAnsi="Calibri" w:cs="Calibri"/>
              </w:rPr>
            </w:pPr>
            <w:r>
              <w:rPr>
                <w:rFonts w:ascii="Calibri" w:hAnsi="Calibri" w:cs="Calibri"/>
              </w:rPr>
              <w:t>141</w:t>
            </w:r>
          </w:p>
        </w:tc>
        <w:tc>
          <w:tcPr>
            <w:tcW w:w="1170" w:type="dxa"/>
            <w:tcBorders>
              <w:right w:val="single" w:sz="8" w:space="0" w:color="auto"/>
            </w:tcBorders>
            <w:shd w:val="clear" w:color="auto" w:fill="auto"/>
            <w:vAlign w:val="center"/>
          </w:tcPr>
          <w:p w14:paraId="31B3BA4D" w14:textId="77777777" w:rsidR="00FA3655" w:rsidRPr="00404750" w:rsidRDefault="00331AE0" w:rsidP="00FA7D63">
            <w:pPr>
              <w:spacing w:line="276" w:lineRule="auto"/>
              <w:jc w:val="right"/>
              <w:rPr>
                <w:rFonts w:ascii="Calibri" w:hAnsi="Calibri" w:cs="Calibri"/>
              </w:rPr>
            </w:pPr>
            <w:r>
              <w:rPr>
                <w:rFonts w:ascii="Calibri" w:hAnsi="Calibri" w:cs="Calibri"/>
              </w:rPr>
              <w:t>1,692</w:t>
            </w:r>
          </w:p>
        </w:tc>
        <w:tc>
          <w:tcPr>
            <w:tcW w:w="1260" w:type="dxa"/>
            <w:tcBorders>
              <w:left w:val="single" w:sz="8" w:space="0" w:color="auto"/>
              <w:right w:val="single" w:sz="12" w:space="0" w:color="auto"/>
            </w:tcBorders>
            <w:shd w:val="clear" w:color="auto" w:fill="auto"/>
            <w:vAlign w:val="center"/>
          </w:tcPr>
          <w:p w14:paraId="56FEEF97" w14:textId="77777777" w:rsidR="00FA3655" w:rsidRPr="00404750" w:rsidRDefault="00331AE0" w:rsidP="00FA7D63">
            <w:pPr>
              <w:spacing w:line="276" w:lineRule="auto"/>
              <w:jc w:val="center"/>
              <w:rPr>
                <w:rFonts w:ascii="Calibri" w:hAnsi="Calibri" w:cs="Calibri"/>
              </w:rPr>
            </w:pPr>
            <w:r>
              <w:rPr>
                <w:rFonts w:ascii="Calibri" w:hAnsi="Calibri" w:cs="Calibri"/>
              </w:rPr>
              <w:t>4</w:t>
            </w:r>
            <w:r w:rsidR="00FA3655">
              <w:rPr>
                <w:rFonts w:ascii="Calibri" w:hAnsi="Calibri" w:cs="Calibri"/>
              </w:rPr>
              <w:t>5</w:t>
            </w:r>
            <w:r w:rsidR="00FA3655" w:rsidRPr="0040475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D3A68F9" w14:textId="77777777" w:rsidR="00FA3655" w:rsidRPr="00404750" w:rsidRDefault="00A34A43" w:rsidP="00FA7D63">
            <w:pPr>
              <w:spacing w:line="276" w:lineRule="auto"/>
              <w:jc w:val="right"/>
              <w:rPr>
                <w:rFonts w:ascii="Calibri" w:hAnsi="Calibri" w:cs="Calibri"/>
              </w:rPr>
            </w:pPr>
            <w:r>
              <w:rPr>
                <w:rFonts w:ascii="Calibri" w:hAnsi="Calibri" w:cs="Calibri"/>
              </w:rPr>
              <w:t>1,269</w:t>
            </w:r>
          </w:p>
        </w:tc>
      </w:tr>
      <w:tr w:rsidR="00E91231" w:rsidRPr="00404750" w14:paraId="6F46F7EB" w14:textId="77777777" w:rsidTr="00FA7D63">
        <w:tc>
          <w:tcPr>
            <w:tcW w:w="450" w:type="dxa"/>
          </w:tcPr>
          <w:p w14:paraId="01E487D6" w14:textId="77777777" w:rsidR="00E91231" w:rsidRPr="00404750" w:rsidRDefault="00E91231" w:rsidP="00FA7D63">
            <w:pPr>
              <w:spacing w:line="276" w:lineRule="auto"/>
              <w:rPr>
                <w:rFonts w:ascii="Calibri" w:hAnsi="Calibri" w:cs="Calibri"/>
              </w:rPr>
            </w:pPr>
            <w:r>
              <w:rPr>
                <w:rFonts w:ascii="Calibri" w:hAnsi="Calibri" w:cs="Calibri"/>
              </w:rPr>
              <w:t>2</w:t>
            </w:r>
          </w:p>
        </w:tc>
        <w:tc>
          <w:tcPr>
            <w:tcW w:w="1260" w:type="dxa"/>
            <w:shd w:val="clear" w:color="auto" w:fill="auto"/>
            <w:vAlign w:val="center"/>
          </w:tcPr>
          <w:p w14:paraId="373BD9E2" w14:textId="77777777" w:rsidR="00E91231" w:rsidRDefault="00E91231" w:rsidP="00FA7D63">
            <w:pPr>
              <w:spacing w:line="276" w:lineRule="auto"/>
              <w:rPr>
                <w:rFonts w:ascii="Calibri" w:hAnsi="Calibri" w:cs="Calibri"/>
              </w:rPr>
            </w:pPr>
            <w:r>
              <w:rPr>
                <w:rFonts w:ascii="Calibri" w:hAnsi="Calibri" w:cs="Calibri"/>
              </w:rPr>
              <w:t>9-4117-MA</w:t>
            </w:r>
          </w:p>
        </w:tc>
        <w:tc>
          <w:tcPr>
            <w:tcW w:w="1350" w:type="dxa"/>
            <w:shd w:val="clear" w:color="auto" w:fill="auto"/>
            <w:vAlign w:val="center"/>
          </w:tcPr>
          <w:p w14:paraId="0E229557" w14:textId="77777777" w:rsidR="00E91231" w:rsidRPr="00404750" w:rsidRDefault="00E91231"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FC7D3BD" w14:textId="77777777" w:rsidR="00E91231" w:rsidRDefault="00331AE0" w:rsidP="00FA7D63">
            <w:pPr>
              <w:spacing w:line="276" w:lineRule="auto"/>
              <w:jc w:val="right"/>
              <w:rPr>
                <w:rFonts w:ascii="Calibri" w:hAnsi="Calibri" w:cs="Calibri"/>
              </w:rPr>
            </w:pPr>
            <w:r>
              <w:rPr>
                <w:rFonts w:ascii="Calibri" w:hAnsi="Calibri" w:cs="Calibri"/>
              </w:rPr>
              <w:t>212</w:t>
            </w:r>
          </w:p>
        </w:tc>
        <w:tc>
          <w:tcPr>
            <w:tcW w:w="1170" w:type="dxa"/>
            <w:tcBorders>
              <w:right w:val="single" w:sz="8" w:space="0" w:color="auto"/>
            </w:tcBorders>
            <w:shd w:val="clear" w:color="auto" w:fill="auto"/>
            <w:vAlign w:val="center"/>
          </w:tcPr>
          <w:p w14:paraId="1012EF27" w14:textId="77777777" w:rsidR="00E91231" w:rsidRDefault="00331AE0" w:rsidP="00FA7D63">
            <w:pPr>
              <w:spacing w:line="276" w:lineRule="auto"/>
              <w:jc w:val="right"/>
              <w:rPr>
                <w:rFonts w:ascii="Calibri" w:hAnsi="Calibri" w:cs="Calibri"/>
              </w:rPr>
            </w:pPr>
            <w:r>
              <w:rPr>
                <w:rFonts w:ascii="Calibri" w:hAnsi="Calibri" w:cs="Calibri"/>
              </w:rPr>
              <w:t>212</w:t>
            </w:r>
          </w:p>
        </w:tc>
        <w:tc>
          <w:tcPr>
            <w:tcW w:w="1260" w:type="dxa"/>
            <w:tcBorders>
              <w:left w:val="single" w:sz="8" w:space="0" w:color="auto"/>
              <w:right w:val="single" w:sz="12" w:space="0" w:color="auto"/>
            </w:tcBorders>
            <w:shd w:val="clear" w:color="auto" w:fill="auto"/>
            <w:vAlign w:val="center"/>
          </w:tcPr>
          <w:p w14:paraId="416D5773" w14:textId="77777777" w:rsidR="00E91231" w:rsidRDefault="00331AE0" w:rsidP="00FA7D63">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14:paraId="1AC0BE08" w14:textId="77777777" w:rsidR="00E91231" w:rsidRDefault="00A34A43" w:rsidP="00FA7D63">
            <w:pPr>
              <w:spacing w:line="276" w:lineRule="auto"/>
              <w:jc w:val="right"/>
              <w:rPr>
                <w:rFonts w:ascii="Calibri" w:hAnsi="Calibri" w:cs="Calibri"/>
              </w:rPr>
            </w:pPr>
            <w:r>
              <w:rPr>
                <w:rFonts w:ascii="Calibri" w:hAnsi="Calibri" w:cs="Calibri"/>
              </w:rPr>
              <w:t>159</w:t>
            </w:r>
          </w:p>
        </w:tc>
      </w:tr>
      <w:tr w:rsidR="00FA3655" w:rsidRPr="00404750" w14:paraId="1B35559B" w14:textId="77777777" w:rsidTr="00FA3655">
        <w:tc>
          <w:tcPr>
            <w:tcW w:w="3060" w:type="dxa"/>
            <w:gridSpan w:val="3"/>
          </w:tcPr>
          <w:p w14:paraId="10A1E95C" w14:textId="77777777" w:rsidR="00FA3655" w:rsidRPr="000C5ABE" w:rsidRDefault="00FA3655" w:rsidP="00FA7D63">
            <w:pPr>
              <w:spacing w:line="276" w:lineRule="auto"/>
              <w:jc w:val="center"/>
              <w:rPr>
                <w:rFonts w:ascii="Calibri" w:hAnsi="Calibri" w:cs="Calibri"/>
                <w:b/>
              </w:rPr>
            </w:pPr>
            <w:r w:rsidRPr="000C5ABE">
              <w:rPr>
                <w:rFonts w:ascii="Calibri" w:hAnsi="Calibri" w:cs="Calibri"/>
                <w:b/>
              </w:rPr>
              <w:t>T O T A L S</w:t>
            </w:r>
          </w:p>
        </w:tc>
        <w:tc>
          <w:tcPr>
            <w:tcW w:w="1350" w:type="dxa"/>
            <w:tcBorders>
              <w:left w:val="single" w:sz="18" w:space="0" w:color="auto"/>
            </w:tcBorders>
            <w:shd w:val="clear" w:color="auto" w:fill="auto"/>
            <w:vAlign w:val="center"/>
          </w:tcPr>
          <w:p w14:paraId="2E8232FC" w14:textId="77777777" w:rsidR="00FA3655" w:rsidRPr="000C5ABE" w:rsidRDefault="00331AE0" w:rsidP="00FA7D63">
            <w:pPr>
              <w:spacing w:line="276" w:lineRule="auto"/>
              <w:jc w:val="right"/>
              <w:rPr>
                <w:rFonts w:ascii="Calibri" w:hAnsi="Calibri" w:cs="Calibri"/>
                <w:b/>
              </w:rPr>
            </w:pPr>
            <w:r>
              <w:rPr>
                <w:rFonts w:ascii="Calibri" w:hAnsi="Calibri" w:cs="Calibri"/>
                <w:b/>
              </w:rPr>
              <w:t>353</w:t>
            </w:r>
          </w:p>
        </w:tc>
        <w:tc>
          <w:tcPr>
            <w:tcW w:w="1170" w:type="dxa"/>
            <w:tcBorders>
              <w:right w:val="single" w:sz="8" w:space="0" w:color="auto"/>
            </w:tcBorders>
            <w:shd w:val="clear" w:color="auto" w:fill="auto"/>
            <w:vAlign w:val="center"/>
          </w:tcPr>
          <w:p w14:paraId="53EAA8BD" w14:textId="77777777" w:rsidR="00FA3655" w:rsidRPr="000C5ABE" w:rsidRDefault="00331AE0" w:rsidP="00FA7D63">
            <w:pPr>
              <w:spacing w:line="276" w:lineRule="auto"/>
              <w:jc w:val="right"/>
              <w:rPr>
                <w:rFonts w:ascii="Calibri" w:hAnsi="Calibri" w:cs="Calibri"/>
                <w:b/>
              </w:rPr>
            </w:pPr>
            <w:r>
              <w:rPr>
                <w:rFonts w:ascii="Calibri" w:hAnsi="Calibri" w:cs="Calibri"/>
                <w:b/>
              </w:rPr>
              <w:t>1,904</w:t>
            </w:r>
          </w:p>
        </w:tc>
        <w:tc>
          <w:tcPr>
            <w:tcW w:w="1260" w:type="dxa"/>
            <w:tcBorders>
              <w:left w:val="single" w:sz="8" w:space="0" w:color="auto"/>
              <w:right w:val="single" w:sz="12" w:space="0" w:color="auto"/>
            </w:tcBorders>
            <w:shd w:val="clear" w:color="auto" w:fill="D9D9D9"/>
            <w:vAlign w:val="center"/>
          </w:tcPr>
          <w:p w14:paraId="6C584787" w14:textId="77777777" w:rsidR="00FA3655" w:rsidRDefault="00FA3655" w:rsidP="00FA7D63">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11BD0354" w14:textId="77777777" w:rsidR="00FA3655" w:rsidRPr="000C5ABE" w:rsidRDefault="00A34A43" w:rsidP="00FA7D63">
            <w:pPr>
              <w:spacing w:line="276" w:lineRule="auto"/>
              <w:jc w:val="right"/>
              <w:rPr>
                <w:rFonts w:ascii="Calibri" w:hAnsi="Calibri" w:cs="Calibri"/>
                <w:b/>
              </w:rPr>
            </w:pPr>
            <w:r>
              <w:rPr>
                <w:rFonts w:ascii="Calibri" w:hAnsi="Calibri" w:cs="Calibri"/>
                <w:b/>
              </w:rPr>
              <w:t>1,428</w:t>
            </w:r>
          </w:p>
        </w:tc>
      </w:tr>
    </w:tbl>
    <w:p w14:paraId="6821D59A" w14:textId="77777777" w:rsidR="00FA3655" w:rsidRDefault="00FA3655" w:rsidP="00FA3655">
      <w:pPr>
        <w:spacing w:line="276" w:lineRule="auto"/>
        <w:rPr>
          <w:rFonts w:ascii="Calibri" w:hAnsi="Calibri" w:cs="Calibri"/>
          <w:color w:val="000000"/>
          <w:sz w:val="22"/>
          <w:szCs w:val="22"/>
        </w:rPr>
      </w:pPr>
    </w:p>
    <w:p w14:paraId="750C5AEB" w14:textId="30811E3A" w:rsidR="00FA3655" w:rsidRDefault="00FA3655" w:rsidP="00131114">
      <w:pPr>
        <w:spacing w:line="276" w:lineRule="auto"/>
        <w:ind w:firstLine="360"/>
        <w:rPr>
          <w:rFonts w:ascii="Calibri" w:hAnsi="Calibri" w:cs="Calibri"/>
          <w:sz w:val="22"/>
          <w:szCs w:val="22"/>
        </w:rPr>
      </w:pPr>
      <w:r w:rsidRPr="001B3859">
        <w:rPr>
          <w:rFonts w:ascii="Calibri" w:hAnsi="Calibri" w:cs="Calibri"/>
          <w:color w:val="000000"/>
          <w:sz w:val="22"/>
          <w:szCs w:val="22"/>
        </w:rPr>
        <w:t xml:space="preserve">We estimate the total dollar value of this collection to be </w:t>
      </w:r>
      <w:r w:rsidRPr="009B6D4D">
        <w:rPr>
          <w:rFonts w:ascii="Calibri" w:hAnsi="Calibri" w:cs="Calibri"/>
          <w:color w:val="000000"/>
          <w:sz w:val="22"/>
          <w:szCs w:val="22"/>
        </w:rPr>
        <w:t>$</w:t>
      </w:r>
      <w:r w:rsidR="00DF4FA9">
        <w:rPr>
          <w:rFonts w:ascii="Calibri" w:hAnsi="Calibri" w:cs="Calibri"/>
          <w:color w:val="000000"/>
          <w:sz w:val="22"/>
          <w:szCs w:val="22"/>
        </w:rPr>
        <w:t>44,49</w:t>
      </w:r>
      <w:r w:rsidR="003B1F1E">
        <w:rPr>
          <w:rFonts w:ascii="Calibri" w:hAnsi="Calibri" w:cs="Calibri"/>
          <w:color w:val="000000"/>
          <w:sz w:val="22"/>
          <w:szCs w:val="22"/>
        </w:rPr>
        <w:t>6</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Pr>
          <w:rFonts w:ascii="Calibri" w:hAnsi="Calibri" w:cs="Calibri"/>
          <w:color w:val="000000"/>
          <w:sz w:val="22"/>
          <w:szCs w:val="22"/>
        </w:rPr>
        <w:t>2</w:t>
      </w:r>
      <w:r w:rsidRPr="001B3859">
        <w:rPr>
          <w:rFonts w:ascii="Calibri" w:hAnsi="Calibri" w:cs="Calibri"/>
          <w:color w:val="000000"/>
          <w:sz w:val="22"/>
          <w:szCs w:val="22"/>
        </w:rPr>
        <w:t xml:space="preserve"> below).  We arrived at this figure by multiplying the estimated burden hours </w:t>
      </w:r>
      <w:r>
        <w:rPr>
          <w:rFonts w:ascii="Calibri" w:hAnsi="Calibri" w:cs="Calibri"/>
          <w:color w:val="000000"/>
          <w:sz w:val="22"/>
          <w:szCs w:val="22"/>
        </w:rPr>
        <w:t xml:space="preserve">for the private sector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 of burden hours for the private sector</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Bureau of Labor Stati</w:t>
      </w:r>
      <w:r>
        <w:rPr>
          <w:rFonts w:ascii="Calibri" w:hAnsi="Calibri" w:cs="Calibri"/>
          <w:sz w:val="22"/>
          <w:szCs w:val="22"/>
        </w:rPr>
        <w:t>stics (BLS) news release USDL-</w:t>
      </w:r>
      <w:r w:rsidR="00063063">
        <w:rPr>
          <w:rFonts w:ascii="Calibri" w:hAnsi="Calibri" w:cs="Calibri"/>
          <w:sz w:val="22"/>
          <w:szCs w:val="22"/>
        </w:rPr>
        <w:t>13</w:t>
      </w:r>
      <w:r w:rsidRPr="00404750">
        <w:rPr>
          <w:rFonts w:ascii="Calibri" w:hAnsi="Calibri" w:cs="Calibri"/>
          <w:sz w:val="22"/>
          <w:szCs w:val="22"/>
        </w:rPr>
        <w:t>-</w:t>
      </w:r>
      <w:r w:rsidR="00063063">
        <w:rPr>
          <w:rFonts w:ascii="Calibri" w:hAnsi="Calibri" w:cs="Calibri"/>
          <w:sz w:val="22"/>
          <w:szCs w:val="22"/>
        </w:rPr>
        <w:t>2349</w:t>
      </w:r>
      <w:r w:rsidRPr="00404750">
        <w:rPr>
          <w:rFonts w:ascii="Calibri" w:hAnsi="Calibri" w:cs="Calibri"/>
          <w:sz w:val="22"/>
          <w:szCs w:val="22"/>
        </w:rPr>
        <w:t xml:space="preserve"> for Employer Costs for Employee Compensation</w:t>
      </w:r>
      <w:r w:rsidRPr="00404750">
        <w:rPr>
          <w:rFonts w:ascii="Calibri" w:hAnsi="Calibri" w:cs="Calibri"/>
          <w:bCs/>
          <w:sz w:val="22"/>
          <w:szCs w:val="22"/>
        </w:rPr>
        <w:t>—</w:t>
      </w:r>
      <w:r w:rsidR="00F945AF">
        <w:rPr>
          <w:rFonts w:ascii="Calibri" w:hAnsi="Calibri" w:cs="Calibri"/>
          <w:bCs/>
          <w:sz w:val="22"/>
          <w:szCs w:val="22"/>
        </w:rPr>
        <w:t>September</w:t>
      </w:r>
      <w:r w:rsidRPr="00404750">
        <w:rPr>
          <w:rFonts w:ascii="Calibri" w:hAnsi="Calibri" w:cs="Calibri"/>
          <w:bCs/>
          <w:sz w:val="22"/>
          <w:szCs w:val="22"/>
        </w:rPr>
        <w:t xml:space="preserve"> </w:t>
      </w:r>
      <w:r w:rsidR="00F945AF">
        <w:rPr>
          <w:rFonts w:ascii="Calibri" w:hAnsi="Calibri" w:cs="Calibri"/>
          <w:bCs/>
          <w:sz w:val="22"/>
          <w:szCs w:val="22"/>
        </w:rPr>
        <w:t>2013</w:t>
      </w:r>
      <w:r w:rsidRPr="00404750">
        <w:rPr>
          <w:rFonts w:ascii="Calibri" w:hAnsi="Calibri" w:cs="Calibri"/>
          <w:bCs/>
          <w:sz w:val="22"/>
          <w:szCs w:val="22"/>
        </w:rPr>
        <w:t xml:space="preserve"> at</w:t>
      </w:r>
      <w:r w:rsidR="00061A2D">
        <w:rPr>
          <w:rFonts w:ascii="Calibri" w:hAnsi="Calibri" w:cs="Calibri"/>
          <w:bCs/>
          <w:sz w:val="22"/>
          <w:szCs w:val="22"/>
        </w:rPr>
        <w:t xml:space="preserve"> </w:t>
      </w:r>
      <w:hyperlink r:id="rId8" w:history="1">
        <w:r w:rsidR="004349D9" w:rsidRPr="00BA07AF">
          <w:rPr>
            <w:rStyle w:val="Hyperlink"/>
            <w:rFonts w:ascii="Calibri" w:hAnsi="Calibri" w:cs="Calibri"/>
            <w:bCs/>
            <w:sz w:val="22"/>
            <w:szCs w:val="22"/>
          </w:rPr>
          <w:t>http://www.bls.gov/news.release/archives/ecec_12112013.pdf</w:t>
        </w:r>
      </w:hyperlink>
      <w:r w:rsidR="004349D9">
        <w:rPr>
          <w:rFonts w:ascii="Calibri" w:hAnsi="Calibri" w:cs="Calibri"/>
          <w:bCs/>
          <w:sz w:val="22"/>
          <w:szCs w:val="22"/>
        </w:rPr>
        <w:t xml:space="preserve">, </w:t>
      </w:r>
      <w:r w:rsidRPr="00404750">
        <w:rPr>
          <w:rFonts w:ascii="Calibri" w:hAnsi="Calibri" w:cs="Calibri"/>
          <w:bCs/>
          <w:sz w:val="22"/>
          <w:szCs w:val="22"/>
        </w:rPr>
        <w:t xml:space="preserve">dated </w:t>
      </w:r>
      <w:r w:rsidR="00F945AF">
        <w:rPr>
          <w:rFonts w:ascii="Calibri" w:hAnsi="Calibri" w:cs="Calibri"/>
          <w:bCs/>
          <w:sz w:val="22"/>
          <w:szCs w:val="22"/>
        </w:rPr>
        <w:t>Dec</w:t>
      </w:r>
      <w:r>
        <w:rPr>
          <w:rFonts w:ascii="Calibri" w:hAnsi="Calibri" w:cs="Calibri"/>
          <w:bCs/>
          <w:sz w:val="22"/>
          <w:szCs w:val="22"/>
        </w:rPr>
        <w:t>ember</w:t>
      </w:r>
      <w:r w:rsidRPr="00404750">
        <w:rPr>
          <w:rFonts w:ascii="Calibri" w:hAnsi="Calibri" w:cs="Calibri"/>
          <w:bCs/>
          <w:sz w:val="22"/>
          <w:szCs w:val="22"/>
        </w:rPr>
        <w:t xml:space="preserve"> </w:t>
      </w:r>
      <w:r w:rsidR="00F945AF">
        <w:rPr>
          <w:rFonts w:ascii="Calibri" w:hAnsi="Calibri" w:cs="Calibri"/>
          <w:bCs/>
          <w:sz w:val="22"/>
          <w:szCs w:val="22"/>
        </w:rPr>
        <w:t>11, 2013</w:t>
      </w:r>
      <w:r w:rsidRPr="00404750">
        <w:rPr>
          <w:rFonts w:ascii="Calibri" w:hAnsi="Calibri" w:cs="Calibri"/>
          <w:sz w:val="22"/>
          <w:szCs w:val="22"/>
        </w:rPr>
        <w:t>.</w:t>
      </w:r>
    </w:p>
    <w:p w14:paraId="7608F1BD" w14:textId="77777777" w:rsidR="00FA3655" w:rsidRPr="00404750" w:rsidRDefault="00FA3655" w:rsidP="00FA3655">
      <w:pPr>
        <w:spacing w:line="276" w:lineRule="auto"/>
        <w:rPr>
          <w:rFonts w:ascii="Calibri" w:hAnsi="Calibri" w:cs="Calibri"/>
          <w:sz w:val="22"/>
          <w:szCs w:val="22"/>
        </w:rPr>
      </w:pPr>
    </w:p>
    <w:p w14:paraId="502ECFFA" w14:textId="77777777" w:rsidR="00FA3655" w:rsidRPr="0064512A" w:rsidRDefault="00FA3655" w:rsidP="00FA3655">
      <w:pPr>
        <w:spacing w:line="276" w:lineRule="auto"/>
        <w:rPr>
          <w:rFonts w:ascii="Calibri" w:hAnsi="Calibri" w:cs="Calibri"/>
          <w:color w:val="000000"/>
          <w:sz w:val="22"/>
          <w:szCs w:val="22"/>
        </w:rPr>
      </w:pPr>
      <w:r w:rsidRPr="0064512A">
        <w:rPr>
          <w:rFonts w:ascii="Calibri" w:hAnsi="Calibri" w:cs="Calibri"/>
          <w:color w:val="000000"/>
          <w:sz w:val="22"/>
          <w:szCs w:val="22"/>
        </w:rPr>
        <w:t xml:space="preserve">Table </w:t>
      </w:r>
      <w:r>
        <w:rPr>
          <w:rFonts w:ascii="Calibri" w:hAnsi="Calibri" w:cs="Calibri"/>
          <w:color w:val="000000"/>
          <w:sz w:val="22"/>
          <w:szCs w:val="22"/>
        </w:rPr>
        <w:t>2</w:t>
      </w:r>
      <w:r w:rsidRPr="0064512A">
        <w:rPr>
          <w:rFonts w:ascii="Calibri" w:hAnsi="Calibri" w:cs="Calibri"/>
          <w:color w:val="000000"/>
          <w:sz w:val="22"/>
          <w:szCs w:val="22"/>
        </w:rPr>
        <w:t>:  Estimated Dollar Value of Respondent Annual Burden Hours</w:t>
      </w:r>
      <w:r>
        <w:rPr>
          <w:rFonts w:ascii="Calibri" w:hAnsi="Calibri" w:cs="Calibri"/>
          <w:color w:val="000000"/>
          <w:sz w:val="22"/>
          <w:szCs w:val="22"/>
        </w:rPr>
        <w:t xml:space="preserve"> (private sector)</w:t>
      </w:r>
    </w:p>
    <w:p w14:paraId="2EED8E73" w14:textId="77777777" w:rsidR="00FA3655" w:rsidRPr="00404750" w:rsidRDefault="00FA3655" w:rsidP="00FA3655">
      <w:pPr>
        <w:spacing w:line="276" w:lineRule="auto"/>
        <w:rPr>
          <w:rFonts w:ascii="Calibri" w:hAnsi="Calibri" w:cs="Calibri"/>
          <w:sz w:val="22"/>
          <w:szCs w:val="22"/>
        </w:rPr>
      </w:pP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4"/>
        <w:gridCol w:w="1126"/>
        <w:gridCol w:w="1620"/>
        <w:gridCol w:w="1440"/>
        <w:gridCol w:w="1980"/>
        <w:gridCol w:w="1800"/>
      </w:tblGrid>
      <w:tr w:rsidR="00FA3655" w:rsidRPr="00404750" w14:paraId="1D5E6633" w14:textId="77777777" w:rsidTr="00FA7D63">
        <w:trPr>
          <w:trHeight w:val="988"/>
        </w:trPr>
        <w:tc>
          <w:tcPr>
            <w:tcW w:w="1394" w:type="dxa"/>
            <w:tcBorders>
              <w:bottom w:val="single" w:sz="4" w:space="0" w:color="auto"/>
              <w:right w:val="single" w:sz="4" w:space="0" w:color="auto"/>
            </w:tcBorders>
            <w:shd w:val="clear" w:color="auto" w:fill="E0E0E0"/>
            <w:vAlign w:val="center"/>
          </w:tcPr>
          <w:p w14:paraId="6A7EA971"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lastRenderedPageBreak/>
              <w:t>Activity</w:t>
            </w:r>
          </w:p>
        </w:tc>
        <w:tc>
          <w:tcPr>
            <w:tcW w:w="1126" w:type="dxa"/>
            <w:tcBorders>
              <w:left w:val="single" w:sz="4" w:space="0" w:color="auto"/>
              <w:bottom w:val="single" w:sz="6" w:space="0" w:color="auto"/>
              <w:right w:val="single" w:sz="4" w:space="0" w:color="auto"/>
            </w:tcBorders>
            <w:shd w:val="clear" w:color="auto" w:fill="E0E0E0"/>
            <w:vAlign w:val="center"/>
          </w:tcPr>
          <w:p w14:paraId="183741D3"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Sector</w:t>
            </w:r>
          </w:p>
        </w:tc>
        <w:tc>
          <w:tcPr>
            <w:tcW w:w="1620" w:type="dxa"/>
            <w:tcBorders>
              <w:left w:val="single" w:sz="4" w:space="0" w:color="auto"/>
              <w:bottom w:val="single" w:sz="6" w:space="0" w:color="auto"/>
              <w:right w:val="single" w:sz="4" w:space="0" w:color="auto"/>
            </w:tcBorders>
            <w:shd w:val="clear" w:color="auto" w:fill="E0E0E0"/>
            <w:vAlign w:val="center"/>
          </w:tcPr>
          <w:p w14:paraId="1AE4F31A"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Annual Number of Responses</w:t>
            </w:r>
          </w:p>
        </w:tc>
        <w:tc>
          <w:tcPr>
            <w:tcW w:w="1440" w:type="dxa"/>
            <w:tcBorders>
              <w:left w:val="single" w:sz="4" w:space="0" w:color="auto"/>
              <w:bottom w:val="single" w:sz="6" w:space="0" w:color="auto"/>
              <w:right w:val="single" w:sz="4" w:space="0" w:color="auto"/>
            </w:tcBorders>
            <w:shd w:val="clear" w:color="auto" w:fill="E0E0E0"/>
            <w:vAlign w:val="center"/>
          </w:tcPr>
          <w:p w14:paraId="5C4EEFCE"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14:paraId="5B5296FD"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Dollar Value of Burden Hours  (Including Benefits)</w:t>
            </w:r>
          </w:p>
        </w:tc>
        <w:tc>
          <w:tcPr>
            <w:tcW w:w="1800" w:type="dxa"/>
            <w:tcBorders>
              <w:left w:val="single" w:sz="4" w:space="0" w:color="auto"/>
              <w:bottom w:val="single" w:sz="6" w:space="0" w:color="auto"/>
            </w:tcBorders>
            <w:shd w:val="clear" w:color="auto" w:fill="E0E0E0"/>
            <w:vAlign w:val="center"/>
          </w:tcPr>
          <w:p w14:paraId="0A7749FF"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Total Dollar Value of Annual Burden Hours</w:t>
            </w:r>
          </w:p>
        </w:tc>
      </w:tr>
      <w:tr w:rsidR="00FA3655" w:rsidRPr="00404750" w14:paraId="362FDBF0" w14:textId="77777777" w:rsidTr="00FA7D63">
        <w:trPr>
          <w:trHeight w:val="720"/>
        </w:trPr>
        <w:tc>
          <w:tcPr>
            <w:tcW w:w="1394" w:type="dxa"/>
            <w:tcBorders>
              <w:top w:val="single" w:sz="4" w:space="0" w:color="auto"/>
              <w:left w:val="single" w:sz="8" w:space="0" w:color="auto"/>
              <w:right w:val="single" w:sz="4" w:space="0" w:color="auto"/>
            </w:tcBorders>
            <w:shd w:val="clear" w:color="000000" w:fill="auto"/>
            <w:vAlign w:val="center"/>
          </w:tcPr>
          <w:p w14:paraId="49836C99" w14:textId="77777777" w:rsidR="00FA3655" w:rsidRPr="00404750" w:rsidRDefault="00FA3655" w:rsidP="00FA7D63">
            <w:pPr>
              <w:spacing w:line="276" w:lineRule="auto"/>
              <w:rPr>
                <w:rFonts w:ascii="Calibri" w:hAnsi="Calibri" w:cs="Calibri"/>
              </w:rPr>
            </w:pPr>
            <w:r>
              <w:rPr>
                <w:rFonts w:ascii="Calibri" w:hAnsi="Calibri" w:cs="Calibri"/>
              </w:rPr>
              <w:t>Completing canvass form</w:t>
            </w:r>
            <w:r w:rsidRPr="00404750">
              <w:rPr>
                <w:rFonts w:ascii="Calibri" w:hAnsi="Calibri" w:cs="Calibri"/>
              </w:rPr>
              <w:t xml:space="preserve"> </w:t>
            </w: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14:paraId="51E9FAA7" w14:textId="77777777" w:rsidR="00FA3655" w:rsidRPr="00404750" w:rsidRDefault="00FA3655" w:rsidP="00FA7D63">
            <w:pPr>
              <w:spacing w:line="276" w:lineRule="auto"/>
              <w:jc w:val="center"/>
              <w:rPr>
                <w:rFonts w:ascii="Calibri" w:hAnsi="Calibri" w:cs="Calibri"/>
              </w:rPr>
            </w:pPr>
            <w:r w:rsidRPr="00404750">
              <w:rPr>
                <w:rFonts w:ascii="Calibri" w:hAnsi="Calibri" w:cs="Calibri"/>
              </w:rPr>
              <w:t>Private</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14:paraId="1841C70A" w14:textId="77777777" w:rsidR="00FA3655" w:rsidRPr="00DD0BA7" w:rsidRDefault="00224C5C" w:rsidP="00FA7D63">
            <w:pPr>
              <w:spacing w:line="276" w:lineRule="auto"/>
              <w:jc w:val="center"/>
              <w:rPr>
                <w:rFonts w:ascii="Calibri" w:hAnsi="Calibri" w:cs="Calibri"/>
              </w:rPr>
            </w:pPr>
            <w:r>
              <w:rPr>
                <w:rFonts w:ascii="Calibri" w:hAnsi="Calibri" w:cs="Calibri"/>
              </w:rPr>
              <w:t>1,904</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14:paraId="2E7D9377" w14:textId="77777777" w:rsidR="00FA3655" w:rsidRPr="00DD0BA7" w:rsidRDefault="00224C5C" w:rsidP="00FA7D63">
            <w:pPr>
              <w:spacing w:line="276" w:lineRule="auto"/>
              <w:jc w:val="center"/>
              <w:rPr>
                <w:rFonts w:ascii="Calibri" w:hAnsi="Calibri" w:cs="Calibri"/>
              </w:rPr>
            </w:pPr>
            <w:r>
              <w:rPr>
                <w:rFonts w:ascii="Calibri" w:hAnsi="Calibri" w:cs="Calibri"/>
              </w:rPr>
              <w:t>1,428</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228F04FD" w14:textId="77777777" w:rsidR="00FA3655" w:rsidRPr="00404750" w:rsidRDefault="00E0254B" w:rsidP="00FA7D63">
            <w:pPr>
              <w:spacing w:line="276" w:lineRule="auto"/>
              <w:jc w:val="center"/>
              <w:rPr>
                <w:rFonts w:ascii="Calibri" w:hAnsi="Calibri" w:cs="Calibri"/>
              </w:rPr>
            </w:pPr>
            <w:r>
              <w:rPr>
                <w:rFonts w:ascii="Calibri" w:hAnsi="Calibri" w:cs="Calibri"/>
              </w:rPr>
              <w:t>$31</w:t>
            </w:r>
            <w:r w:rsidR="00FA3655">
              <w:rPr>
                <w:rFonts w:ascii="Calibri" w:hAnsi="Calibri" w:cs="Calibri"/>
              </w:rPr>
              <w:t>.</w:t>
            </w:r>
            <w:r>
              <w:rPr>
                <w:rFonts w:ascii="Calibri" w:hAnsi="Calibri" w:cs="Calibri"/>
              </w:rPr>
              <w:t>16</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14:paraId="63BF1FB2" w14:textId="77777777" w:rsidR="00FA3655" w:rsidRPr="00404750" w:rsidRDefault="00FA3655" w:rsidP="00FA7D63">
            <w:pPr>
              <w:spacing w:line="276" w:lineRule="auto"/>
              <w:jc w:val="center"/>
              <w:rPr>
                <w:rFonts w:ascii="Calibri" w:hAnsi="Calibri" w:cs="Calibri"/>
              </w:rPr>
            </w:pPr>
            <w:r>
              <w:rPr>
                <w:rFonts w:ascii="Calibri" w:hAnsi="Calibri" w:cs="Calibri"/>
              </w:rPr>
              <w:t>$</w:t>
            </w:r>
            <w:r w:rsidR="001044E5">
              <w:rPr>
                <w:rFonts w:ascii="Calibri" w:hAnsi="Calibri" w:cs="Calibri"/>
              </w:rPr>
              <w:t>44,49</w:t>
            </w:r>
            <w:r w:rsidR="004E470D">
              <w:rPr>
                <w:rFonts w:ascii="Calibri" w:hAnsi="Calibri" w:cs="Calibri"/>
              </w:rPr>
              <w:t>6</w:t>
            </w:r>
          </w:p>
        </w:tc>
      </w:tr>
    </w:tbl>
    <w:p w14:paraId="65154BB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06C142"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to respondents or </w:t>
      </w:r>
      <w:proofErr w:type="spellStart"/>
      <w:r w:rsidRPr="00082C1C">
        <w:rPr>
          <w:b/>
          <w:sz w:val="24"/>
          <w:szCs w:val="24"/>
        </w:rPr>
        <w:t>recordkeepers</w:t>
      </w:r>
      <w:proofErr w:type="spellEnd"/>
      <w:r w:rsidRPr="00082C1C">
        <w:rPr>
          <w:b/>
          <w:sz w:val="24"/>
          <w:szCs w:val="24"/>
        </w:rPr>
        <w:t xml:space="preserve">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0731050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E99ACE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88C482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68B8FFC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390F38" w14:textId="77777777" w:rsidR="00082C1C" w:rsidRDefault="001F21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FA3655" w:rsidRPr="00404750">
        <w:rPr>
          <w:rFonts w:ascii="Calibri" w:hAnsi="Calibri" w:cs="Calibri"/>
          <w:sz w:val="22"/>
          <w:szCs w:val="22"/>
        </w:rPr>
        <w:t>There is no non-hour cost burden, recordkeeping</w:t>
      </w:r>
      <w:r w:rsidR="00AC6B85">
        <w:rPr>
          <w:rFonts w:ascii="Calibri" w:hAnsi="Calibri" w:cs="Calibri"/>
          <w:sz w:val="22"/>
          <w:szCs w:val="22"/>
        </w:rPr>
        <w:t>,</w:t>
      </w:r>
      <w:r w:rsidR="00FA3655" w:rsidRPr="00404750">
        <w:rPr>
          <w:rFonts w:ascii="Calibri" w:hAnsi="Calibri" w:cs="Calibri"/>
          <w:sz w:val="22"/>
          <w:szCs w:val="22"/>
        </w:rPr>
        <w:t xml:space="preserve"> nor any fees associated with collection of this information.</w:t>
      </w:r>
    </w:p>
    <w:p w14:paraId="5409AB5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FEF3D6" w14:textId="77777777" w:rsidR="0060758B"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7CDD1A4D"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946F9B4" w14:textId="60C605E7" w:rsidR="00FA3655" w:rsidRPr="00404750" w:rsidRDefault="00FA3655" w:rsidP="00FA3655">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he total annual cost to the Federal Government is $</w:t>
      </w:r>
      <w:r w:rsidR="006779CE">
        <w:rPr>
          <w:rFonts w:ascii="Calibri" w:hAnsi="Calibri" w:cs="Calibri"/>
          <w:color w:val="000000"/>
          <w:sz w:val="22"/>
          <w:szCs w:val="22"/>
        </w:rPr>
        <w:t>412,</w:t>
      </w:r>
      <w:r w:rsidR="00F828C8">
        <w:rPr>
          <w:rFonts w:ascii="Calibri" w:hAnsi="Calibri" w:cs="Calibri"/>
          <w:color w:val="000000"/>
          <w:sz w:val="22"/>
          <w:szCs w:val="22"/>
        </w:rPr>
        <w:t>276</w:t>
      </w:r>
      <w:bookmarkStart w:id="0" w:name="_GoBack"/>
      <w:bookmarkEnd w:id="0"/>
      <w:r w:rsidRPr="000E4D3E">
        <w:rPr>
          <w:rFonts w:ascii="Calibri" w:hAnsi="Calibri" w:cs="Calibri"/>
          <w:color w:val="000000"/>
          <w:sz w:val="22"/>
          <w:szCs w:val="22"/>
        </w:rPr>
        <w:t>. This includes the operational expenses of $</w:t>
      </w:r>
      <w:r w:rsidR="00F000D6">
        <w:rPr>
          <w:rFonts w:ascii="Calibri" w:hAnsi="Calibri" w:cs="Calibri"/>
          <w:color w:val="000000"/>
          <w:sz w:val="22"/>
          <w:szCs w:val="22"/>
        </w:rPr>
        <w:t>125,</w:t>
      </w:r>
      <w:r w:rsidR="002105F3">
        <w:rPr>
          <w:rFonts w:ascii="Calibri" w:hAnsi="Calibri" w:cs="Calibri"/>
          <w:color w:val="000000"/>
          <w:sz w:val="22"/>
          <w:szCs w:val="22"/>
        </w:rPr>
        <w:t>676</w:t>
      </w:r>
      <w:r>
        <w:rPr>
          <w:rFonts w:ascii="Calibri" w:hAnsi="Calibri" w:cs="Calibri"/>
          <w:color w:val="000000"/>
          <w:sz w:val="22"/>
          <w:szCs w:val="22"/>
        </w:rPr>
        <w:t xml:space="preserve"> (Table 3</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and </w:t>
      </w:r>
      <w:r w:rsidRPr="00404750">
        <w:rPr>
          <w:rFonts w:ascii="Calibri" w:hAnsi="Calibri" w:cs="Calibri"/>
          <w:sz w:val="22"/>
          <w:szCs w:val="22"/>
        </w:rPr>
        <w:lastRenderedPageBreak/>
        <w:t>non-Federal support</w:t>
      </w:r>
      <w:r>
        <w:rPr>
          <w:rFonts w:ascii="Calibri" w:hAnsi="Calibri" w:cs="Calibri"/>
          <w:sz w:val="22"/>
          <w:szCs w:val="22"/>
        </w:rPr>
        <w:t>.</w:t>
      </w:r>
    </w:p>
    <w:p w14:paraId="42E64070" w14:textId="77777777" w:rsidR="00FA3655" w:rsidRPr="00404750" w:rsidRDefault="00FA3655" w:rsidP="00FA3655">
      <w:pPr>
        <w:spacing w:line="276" w:lineRule="auto"/>
        <w:rPr>
          <w:rFonts w:ascii="Calibri" w:hAnsi="Calibri" w:cs="Calibri"/>
          <w:sz w:val="22"/>
          <w:szCs w:val="22"/>
        </w:rPr>
      </w:pPr>
    </w:p>
    <w:p w14:paraId="1642DE8F" w14:textId="77777777" w:rsidR="00FA3655" w:rsidRPr="00490E2E" w:rsidRDefault="00FA3655" w:rsidP="00FA3655">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Pr>
          <w:rFonts w:ascii="Calibri" w:hAnsi="Calibri" w:cs="Calibri"/>
          <w:color w:val="000000"/>
          <w:sz w:val="22"/>
          <w:szCs w:val="22"/>
        </w:rPr>
        <w:t>3</w:t>
      </w:r>
      <w:r w:rsidRPr="00490E2E">
        <w:rPr>
          <w:rFonts w:ascii="Calibri" w:hAnsi="Calibri" w:cs="Calibri"/>
          <w:color w:val="000000"/>
          <w:sz w:val="22"/>
          <w:szCs w:val="22"/>
        </w:rPr>
        <w:t>. Annualized Operational Expenses and estimated costs</w:t>
      </w:r>
    </w:p>
    <w:p w14:paraId="1E60CD92" w14:textId="77777777" w:rsidR="00FA3655" w:rsidRPr="00404750" w:rsidRDefault="00FA3655" w:rsidP="00FA3655">
      <w:pPr>
        <w:spacing w:line="276" w:lineRule="auto"/>
        <w:rPr>
          <w:rFonts w:ascii="Calibri" w:hAnsi="Calibri" w:cs="Calibri"/>
          <w:b/>
          <w:sz w:val="16"/>
          <w:szCs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53"/>
        <w:gridCol w:w="380"/>
        <w:gridCol w:w="2105"/>
      </w:tblGrid>
      <w:tr w:rsidR="00FA3655" w:rsidRPr="00404750" w14:paraId="59390CF2" w14:textId="77777777" w:rsidTr="00FA7D63">
        <w:trPr>
          <w:trHeight w:val="422"/>
          <w:tblHeader/>
        </w:trPr>
        <w:tc>
          <w:tcPr>
            <w:tcW w:w="0" w:type="auto"/>
            <w:tcBorders>
              <w:top w:val="single" w:sz="4" w:space="0" w:color="auto"/>
              <w:bottom w:val="single" w:sz="4" w:space="0" w:color="auto"/>
            </w:tcBorders>
            <w:shd w:val="clear" w:color="auto" w:fill="D9D9D9"/>
            <w:vAlign w:val="center"/>
          </w:tcPr>
          <w:p w14:paraId="02BB27AB"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Operational Expenses</w:t>
            </w:r>
          </w:p>
        </w:tc>
        <w:tc>
          <w:tcPr>
            <w:tcW w:w="380" w:type="dxa"/>
            <w:tcBorders>
              <w:top w:val="single" w:sz="4" w:space="0" w:color="auto"/>
              <w:bottom w:val="single" w:sz="4" w:space="0" w:color="auto"/>
              <w:right w:val="single" w:sz="4" w:space="0" w:color="auto"/>
            </w:tcBorders>
            <w:shd w:val="clear" w:color="auto" w:fill="D9D9D9"/>
            <w:vAlign w:val="center"/>
          </w:tcPr>
          <w:p w14:paraId="60ED857D" w14:textId="77777777" w:rsidR="00FA3655" w:rsidRPr="00404750" w:rsidRDefault="00FA3655" w:rsidP="00FA7D63">
            <w:pPr>
              <w:spacing w:line="276" w:lineRule="auto"/>
              <w:jc w:val="center"/>
              <w:rPr>
                <w:rFonts w:ascii="Calibri" w:hAnsi="Calibri" w:cs="Calibri"/>
                <w:sz w:val="22"/>
                <w:szCs w:val="22"/>
              </w:rPr>
            </w:pPr>
          </w:p>
        </w:tc>
        <w:tc>
          <w:tcPr>
            <w:tcW w:w="2105" w:type="dxa"/>
            <w:tcBorders>
              <w:top w:val="single" w:sz="4" w:space="0" w:color="auto"/>
              <w:left w:val="single" w:sz="4" w:space="0" w:color="auto"/>
              <w:bottom w:val="single" w:sz="4" w:space="0" w:color="auto"/>
            </w:tcBorders>
            <w:shd w:val="clear" w:color="auto" w:fill="D9D9D9"/>
            <w:vAlign w:val="center"/>
          </w:tcPr>
          <w:p w14:paraId="1326F95C" w14:textId="77777777" w:rsidR="00FA3655" w:rsidRPr="00404750" w:rsidRDefault="00FA3655" w:rsidP="00FA7D63">
            <w:pPr>
              <w:spacing w:line="276" w:lineRule="auto"/>
              <w:jc w:val="center"/>
              <w:rPr>
                <w:rFonts w:ascii="Calibri" w:hAnsi="Calibri" w:cs="Calibri"/>
                <w:sz w:val="22"/>
                <w:szCs w:val="22"/>
              </w:rPr>
            </w:pPr>
            <w:r w:rsidRPr="00404750">
              <w:rPr>
                <w:rFonts w:ascii="Calibri" w:hAnsi="Calibri" w:cs="Calibri"/>
                <w:sz w:val="22"/>
                <w:szCs w:val="22"/>
              </w:rPr>
              <w:t>Estimated Cost</w:t>
            </w:r>
          </w:p>
        </w:tc>
      </w:tr>
      <w:tr w:rsidR="00FA3655" w:rsidRPr="00404750" w14:paraId="79BAC96B" w14:textId="77777777" w:rsidTr="00FA7D63">
        <w:trPr>
          <w:trHeight w:val="339"/>
        </w:trPr>
        <w:tc>
          <w:tcPr>
            <w:tcW w:w="0" w:type="auto"/>
            <w:tcBorders>
              <w:top w:val="single" w:sz="4" w:space="0" w:color="auto"/>
            </w:tcBorders>
            <w:vAlign w:val="center"/>
          </w:tcPr>
          <w:p w14:paraId="7CB28789"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380" w:type="dxa"/>
            <w:tcBorders>
              <w:top w:val="single" w:sz="4" w:space="0" w:color="auto"/>
              <w:right w:val="single" w:sz="4" w:space="0" w:color="auto"/>
            </w:tcBorders>
            <w:vAlign w:val="center"/>
          </w:tcPr>
          <w:p w14:paraId="68069AFD" w14:textId="77777777" w:rsidR="00FA3655" w:rsidRPr="00404750" w:rsidRDefault="00FA3655" w:rsidP="00FA7D63">
            <w:pPr>
              <w:spacing w:line="276" w:lineRule="auto"/>
              <w:jc w:val="center"/>
              <w:rPr>
                <w:rFonts w:ascii="Calibri" w:hAnsi="Calibri" w:cs="Calibri"/>
                <w:sz w:val="22"/>
                <w:szCs w:val="22"/>
              </w:rPr>
            </w:pPr>
          </w:p>
        </w:tc>
        <w:tc>
          <w:tcPr>
            <w:tcW w:w="2105" w:type="dxa"/>
            <w:tcBorders>
              <w:top w:val="single" w:sz="4" w:space="0" w:color="auto"/>
              <w:left w:val="single" w:sz="4" w:space="0" w:color="auto"/>
            </w:tcBorders>
            <w:vAlign w:val="center"/>
          </w:tcPr>
          <w:p w14:paraId="6074BE70" w14:textId="77777777" w:rsidR="00FA3655" w:rsidRPr="00404750" w:rsidRDefault="00FA3655" w:rsidP="00FA7D63">
            <w:pPr>
              <w:spacing w:line="276" w:lineRule="auto"/>
              <w:jc w:val="right"/>
              <w:rPr>
                <w:rFonts w:ascii="Calibri" w:hAnsi="Calibri" w:cs="Calibri"/>
                <w:sz w:val="22"/>
                <w:szCs w:val="22"/>
              </w:rPr>
            </w:pPr>
            <w:r>
              <w:rPr>
                <w:rFonts w:ascii="Calibri" w:hAnsi="Calibri" w:cs="Calibri"/>
                <w:sz w:val="22"/>
                <w:szCs w:val="22"/>
              </w:rPr>
              <w:t>$</w:t>
            </w:r>
            <w:r w:rsidR="000B4807">
              <w:rPr>
                <w:rFonts w:ascii="Calibri" w:hAnsi="Calibri" w:cs="Calibri"/>
                <w:sz w:val="22"/>
                <w:szCs w:val="22"/>
              </w:rPr>
              <w:t>88</w:t>
            </w:r>
          </w:p>
        </w:tc>
      </w:tr>
      <w:tr w:rsidR="00FA3655" w:rsidRPr="00404750" w14:paraId="63FDF2CA" w14:textId="77777777" w:rsidTr="00FA7D63">
        <w:trPr>
          <w:trHeight w:val="339"/>
        </w:trPr>
        <w:tc>
          <w:tcPr>
            <w:tcW w:w="0" w:type="auto"/>
            <w:vAlign w:val="center"/>
          </w:tcPr>
          <w:p w14:paraId="0DCDFBF2"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Mailing lists compilation and maintenance</w:t>
            </w:r>
          </w:p>
        </w:tc>
        <w:tc>
          <w:tcPr>
            <w:tcW w:w="380" w:type="dxa"/>
            <w:tcBorders>
              <w:right w:val="single" w:sz="4" w:space="0" w:color="auto"/>
            </w:tcBorders>
            <w:vAlign w:val="center"/>
          </w:tcPr>
          <w:p w14:paraId="32471FF2" w14:textId="77777777" w:rsidR="00FA3655" w:rsidRPr="00404750" w:rsidRDefault="00FA3655" w:rsidP="00FA7D63">
            <w:pPr>
              <w:spacing w:line="276" w:lineRule="auto"/>
              <w:jc w:val="center"/>
              <w:rPr>
                <w:rFonts w:ascii="Calibri" w:hAnsi="Calibri" w:cs="Calibri"/>
                <w:sz w:val="22"/>
                <w:szCs w:val="22"/>
              </w:rPr>
            </w:pPr>
          </w:p>
        </w:tc>
        <w:tc>
          <w:tcPr>
            <w:tcW w:w="2105" w:type="dxa"/>
            <w:tcBorders>
              <w:left w:val="single" w:sz="4" w:space="0" w:color="auto"/>
            </w:tcBorders>
            <w:vAlign w:val="center"/>
          </w:tcPr>
          <w:p w14:paraId="6DA1671F" w14:textId="77777777" w:rsidR="00FA3655" w:rsidRPr="00404750" w:rsidRDefault="00FA3655" w:rsidP="00FA7D63">
            <w:pPr>
              <w:spacing w:line="276" w:lineRule="auto"/>
              <w:jc w:val="right"/>
              <w:rPr>
                <w:rFonts w:ascii="Calibri" w:hAnsi="Calibri" w:cs="Calibri"/>
                <w:sz w:val="22"/>
                <w:szCs w:val="22"/>
              </w:rPr>
            </w:pPr>
            <w:r>
              <w:rPr>
                <w:rFonts w:ascii="Calibri" w:hAnsi="Calibri" w:cs="Calibri"/>
                <w:sz w:val="22"/>
                <w:szCs w:val="22"/>
              </w:rPr>
              <w:t>$</w:t>
            </w:r>
            <w:r w:rsidR="00BE32A3">
              <w:rPr>
                <w:rFonts w:ascii="Calibri" w:hAnsi="Calibri" w:cs="Calibri"/>
                <w:sz w:val="22"/>
                <w:szCs w:val="22"/>
              </w:rPr>
              <w:t>847</w:t>
            </w:r>
          </w:p>
        </w:tc>
      </w:tr>
      <w:tr w:rsidR="00FA3655" w:rsidRPr="00404750" w14:paraId="303ECB02" w14:textId="77777777" w:rsidTr="00FA7D63">
        <w:trPr>
          <w:trHeight w:val="339"/>
        </w:trPr>
        <w:tc>
          <w:tcPr>
            <w:tcW w:w="0" w:type="auto"/>
            <w:vAlign w:val="center"/>
          </w:tcPr>
          <w:p w14:paraId="20582A31"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Mailing operation</w:t>
            </w:r>
          </w:p>
        </w:tc>
        <w:tc>
          <w:tcPr>
            <w:tcW w:w="380" w:type="dxa"/>
            <w:tcBorders>
              <w:right w:val="single" w:sz="4" w:space="0" w:color="auto"/>
            </w:tcBorders>
            <w:vAlign w:val="center"/>
          </w:tcPr>
          <w:p w14:paraId="71576879" w14:textId="77777777" w:rsidR="00FA3655" w:rsidRPr="00404750" w:rsidRDefault="00FA3655" w:rsidP="00FA7D63">
            <w:pPr>
              <w:spacing w:line="276" w:lineRule="auto"/>
              <w:jc w:val="center"/>
              <w:rPr>
                <w:rFonts w:ascii="Calibri" w:hAnsi="Calibri" w:cs="Calibri"/>
                <w:sz w:val="22"/>
                <w:szCs w:val="22"/>
              </w:rPr>
            </w:pPr>
          </w:p>
        </w:tc>
        <w:tc>
          <w:tcPr>
            <w:tcW w:w="2105" w:type="dxa"/>
            <w:tcBorders>
              <w:left w:val="single" w:sz="4" w:space="0" w:color="auto"/>
            </w:tcBorders>
            <w:vAlign w:val="center"/>
          </w:tcPr>
          <w:p w14:paraId="414FDF85" w14:textId="77777777" w:rsidR="00FA3655" w:rsidRPr="00404750" w:rsidRDefault="00BE32A3" w:rsidP="00FA7D63">
            <w:pPr>
              <w:spacing w:line="276" w:lineRule="auto"/>
              <w:jc w:val="right"/>
              <w:rPr>
                <w:rFonts w:ascii="Calibri" w:hAnsi="Calibri" w:cs="Calibri"/>
                <w:sz w:val="22"/>
                <w:szCs w:val="22"/>
              </w:rPr>
            </w:pPr>
            <w:r>
              <w:rPr>
                <w:rFonts w:ascii="Calibri" w:hAnsi="Calibri" w:cs="Calibri"/>
                <w:sz w:val="22"/>
                <w:szCs w:val="22"/>
              </w:rPr>
              <w:t>$</w:t>
            </w:r>
            <w:r w:rsidR="000B4807">
              <w:rPr>
                <w:rFonts w:ascii="Calibri" w:hAnsi="Calibri" w:cs="Calibri"/>
                <w:sz w:val="22"/>
                <w:szCs w:val="22"/>
              </w:rPr>
              <w:t>4,987</w:t>
            </w:r>
          </w:p>
        </w:tc>
      </w:tr>
      <w:tr w:rsidR="00FA3655" w:rsidRPr="00404750" w14:paraId="7316737C" w14:textId="77777777" w:rsidTr="00FA7D63">
        <w:trPr>
          <w:trHeight w:val="339"/>
        </w:trPr>
        <w:tc>
          <w:tcPr>
            <w:tcW w:w="0" w:type="auto"/>
            <w:vAlign w:val="center"/>
          </w:tcPr>
          <w:p w14:paraId="73FECF75"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Editing, coding, tabulation</w:t>
            </w:r>
            <w:r w:rsidR="005E2686">
              <w:rPr>
                <w:rFonts w:ascii="Calibri" w:hAnsi="Calibri" w:cs="Calibri"/>
                <w:sz w:val="22"/>
                <w:szCs w:val="22"/>
              </w:rPr>
              <w:t>, analyzing</w:t>
            </w:r>
          </w:p>
        </w:tc>
        <w:tc>
          <w:tcPr>
            <w:tcW w:w="380" w:type="dxa"/>
            <w:tcBorders>
              <w:right w:val="single" w:sz="4" w:space="0" w:color="auto"/>
            </w:tcBorders>
            <w:vAlign w:val="center"/>
          </w:tcPr>
          <w:p w14:paraId="1169C380" w14:textId="77777777" w:rsidR="00FA3655" w:rsidRPr="00404750" w:rsidRDefault="00FA3655" w:rsidP="00FA7D63">
            <w:pPr>
              <w:spacing w:line="276" w:lineRule="auto"/>
              <w:jc w:val="center"/>
              <w:rPr>
                <w:rFonts w:ascii="Calibri" w:hAnsi="Calibri" w:cs="Calibri"/>
                <w:sz w:val="22"/>
                <w:szCs w:val="22"/>
              </w:rPr>
            </w:pPr>
          </w:p>
        </w:tc>
        <w:tc>
          <w:tcPr>
            <w:tcW w:w="2105" w:type="dxa"/>
            <w:tcBorders>
              <w:left w:val="single" w:sz="4" w:space="0" w:color="auto"/>
            </w:tcBorders>
            <w:vAlign w:val="center"/>
          </w:tcPr>
          <w:p w14:paraId="217DD30E" w14:textId="77777777" w:rsidR="00FA3655" w:rsidRPr="00404750" w:rsidRDefault="00BE32A3" w:rsidP="00FA7D63">
            <w:pPr>
              <w:spacing w:line="276" w:lineRule="auto"/>
              <w:jc w:val="right"/>
              <w:rPr>
                <w:rFonts w:ascii="Calibri" w:hAnsi="Calibri" w:cs="Calibri"/>
                <w:sz w:val="22"/>
                <w:szCs w:val="22"/>
              </w:rPr>
            </w:pPr>
            <w:r>
              <w:rPr>
                <w:rFonts w:ascii="Calibri" w:hAnsi="Calibri" w:cs="Calibri"/>
                <w:sz w:val="22"/>
                <w:szCs w:val="22"/>
              </w:rPr>
              <w:t>$51</w:t>
            </w:r>
            <w:r w:rsidR="00FA3655">
              <w:rPr>
                <w:rFonts w:ascii="Calibri" w:hAnsi="Calibri" w:cs="Calibri"/>
                <w:sz w:val="22"/>
                <w:szCs w:val="22"/>
              </w:rPr>
              <w:t>,</w:t>
            </w:r>
            <w:r>
              <w:rPr>
                <w:rFonts w:ascii="Calibri" w:hAnsi="Calibri" w:cs="Calibri"/>
                <w:sz w:val="22"/>
                <w:szCs w:val="22"/>
              </w:rPr>
              <w:t>780</w:t>
            </w:r>
          </w:p>
        </w:tc>
      </w:tr>
      <w:tr w:rsidR="00FA3655" w:rsidRPr="00404750" w14:paraId="3FCD29C8" w14:textId="77777777" w:rsidTr="00FA7D63">
        <w:trPr>
          <w:trHeight w:val="339"/>
        </w:trPr>
        <w:tc>
          <w:tcPr>
            <w:tcW w:w="0" w:type="auto"/>
            <w:vAlign w:val="center"/>
          </w:tcPr>
          <w:p w14:paraId="3F594D1D"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380" w:type="dxa"/>
            <w:tcBorders>
              <w:right w:val="single" w:sz="4" w:space="0" w:color="auto"/>
            </w:tcBorders>
            <w:vAlign w:val="center"/>
          </w:tcPr>
          <w:p w14:paraId="5FF02F1E" w14:textId="77777777" w:rsidR="00FA3655" w:rsidRPr="00404750" w:rsidRDefault="00FA3655" w:rsidP="00FA7D63">
            <w:pPr>
              <w:spacing w:line="276" w:lineRule="auto"/>
              <w:jc w:val="center"/>
              <w:rPr>
                <w:rFonts w:ascii="Calibri" w:hAnsi="Calibri" w:cs="Calibri"/>
                <w:sz w:val="22"/>
                <w:szCs w:val="22"/>
              </w:rPr>
            </w:pPr>
          </w:p>
        </w:tc>
        <w:tc>
          <w:tcPr>
            <w:tcW w:w="2105" w:type="dxa"/>
            <w:tcBorders>
              <w:left w:val="single" w:sz="4" w:space="0" w:color="auto"/>
            </w:tcBorders>
            <w:vAlign w:val="center"/>
          </w:tcPr>
          <w:p w14:paraId="1C4C8D15" w14:textId="77777777" w:rsidR="00FA3655" w:rsidRPr="00404750" w:rsidRDefault="00BE32A3" w:rsidP="00FA7D63">
            <w:pPr>
              <w:spacing w:line="276" w:lineRule="auto"/>
              <w:jc w:val="right"/>
              <w:rPr>
                <w:rFonts w:ascii="Calibri" w:hAnsi="Calibri" w:cs="Calibri"/>
                <w:sz w:val="22"/>
                <w:szCs w:val="22"/>
              </w:rPr>
            </w:pPr>
            <w:r>
              <w:rPr>
                <w:rFonts w:ascii="Calibri" w:hAnsi="Calibri" w:cs="Calibri"/>
                <w:sz w:val="22"/>
                <w:szCs w:val="22"/>
              </w:rPr>
              <w:t>$55</w:t>
            </w:r>
            <w:r w:rsidR="00FA3655">
              <w:rPr>
                <w:rFonts w:ascii="Calibri" w:hAnsi="Calibri" w:cs="Calibri"/>
                <w:sz w:val="22"/>
                <w:szCs w:val="22"/>
              </w:rPr>
              <w:t>,</w:t>
            </w:r>
            <w:r>
              <w:rPr>
                <w:rFonts w:ascii="Calibri" w:hAnsi="Calibri" w:cs="Calibri"/>
                <w:sz w:val="22"/>
                <w:szCs w:val="22"/>
              </w:rPr>
              <w:t>39</w:t>
            </w:r>
            <w:r w:rsidR="000B4807">
              <w:rPr>
                <w:rFonts w:ascii="Calibri" w:hAnsi="Calibri" w:cs="Calibri"/>
                <w:sz w:val="22"/>
                <w:szCs w:val="22"/>
              </w:rPr>
              <w:t>9</w:t>
            </w:r>
          </w:p>
        </w:tc>
      </w:tr>
      <w:tr w:rsidR="00CB4717" w:rsidRPr="00404750" w14:paraId="4072CC58" w14:textId="77777777" w:rsidTr="00FA7D63">
        <w:trPr>
          <w:trHeight w:val="339"/>
        </w:trPr>
        <w:tc>
          <w:tcPr>
            <w:tcW w:w="0" w:type="auto"/>
            <w:vAlign w:val="center"/>
          </w:tcPr>
          <w:p w14:paraId="3CC8BE9D" w14:textId="77777777" w:rsidR="00CB4717" w:rsidRPr="00404750" w:rsidRDefault="00CB4717" w:rsidP="00FA7D63">
            <w:pPr>
              <w:spacing w:line="276" w:lineRule="auto"/>
              <w:rPr>
                <w:rFonts w:ascii="Calibri" w:hAnsi="Calibri" w:cs="Calibri"/>
                <w:sz w:val="22"/>
                <w:szCs w:val="22"/>
              </w:rPr>
            </w:pPr>
            <w:r>
              <w:rPr>
                <w:rFonts w:ascii="Calibri" w:hAnsi="Calibri" w:cs="Calibri"/>
                <w:sz w:val="22"/>
                <w:szCs w:val="22"/>
              </w:rPr>
              <w:t>Electronic publication of results</w:t>
            </w:r>
          </w:p>
        </w:tc>
        <w:tc>
          <w:tcPr>
            <w:tcW w:w="380" w:type="dxa"/>
            <w:tcBorders>
              <w:right w:val="single" w:sz="4" w:space="0" w:color="auto"/>
            </w:tcBorders>
            <w:vAlign w:val="center"/>
          </w:tcPr>
          <w:p w14:paraId="7C456885" w14:textId="77777777" w:rsidR="00CB4717" w:rsidRPr="00404750" w:rsidRDefault="00CB4717" w:rsidP="00FA7D63">
            <w:pPr>
              <w:spacing w:line="276" w:lineRule="auto"/>
              <w:jc w:val="center"/>
              <w:rPr>
                <w:rFonts w:ascii="Calibri" w:hAnsi="Calibri" w:cs="Calibri"/>
                <w:sz w:val="22"/>
                <w:szCs w:val="22"/>
              </w:rPr>
            </w:pPr>
          </w:p>
        </w:tc>
        <w:tc>
          <w:tcPr>
            <w:tcW w:w="2105" w:type="dxa"/>
            <w:tcBorders>
              <w:left w:val="single" w:sz="4" w:space="0" w:color="auto"/>
            </w:tcBorders>
            <w:vAlign w:val="center"/>
          </w:tcPr>
          <w:p w14:paraId="0DC7AE34" w14:textId="77777777" w:rsidR="00CB4717" w:rsidRDefault="00CB4717" w:rsidP="00FA7D63">
            <w:pPr>
              <w:spacing w:line="276" w:lineRule="auto"/>
              <w:jc w:val="right"/>
              <w:rPr>
                <w:rFonts w:ascii="Calibri" w:hAnsi="Calibri" w:cs="Calibri"/>
                <w:sz w:val="22"/>
                <w:szCs w:val="22"/>
              </w:rPr>
            </w:pPr>
            <w:r>
              <w:rPr>
                <w:rFonts w:ascii="Calibri" w:hAnsi="Calibri" w:cs="Calibri"/>
                <w:sz w:val="22"/>
                <w:szCs w:val="22"/>
              </w:rPr>
              <w:t>$295</w:t>
            </w:r>
          </w:p>
        </w:tc>
      </w:tr>
      <w:tr w:rsidR="00FA3655" w:rsidRPr="00404750" w14:paraId="38589785" w14:textId="77777777" w:rsidTr="00FA7D63">
        <w:trPr>
          <w:trHeight w:val="339"/>
        </w:trPr>
        <w:tc>
          <w:tcPr>
            <w:tcW w:w="0" w:type="auto"/>
            <w:vAlign w:val="center"/>
          </w:tcPr>
          <w:p w14:paraId="0F162270"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Government Printing Office print costs for 2 Federal Register Notices</w:t>
            </w:r>
          </w:p>
        </w:tc>
        <w:tc>
          <w:tcPr>
            <w:tcW w:w="380" w:type="dxa"/>
            <w:tcBorders>
              <w:right w:val="single" w:sz="4" w:space="0" w:color="auto"/>
            </w:tcBorders>
            <w:vAlign w:val="center"/>
          </w:tcPr>
          <w:p w14:paraId="5F33EDB0" w14:textId="77777777" w:rsidR="00FA3655" w:rsidRPr="00404750" w:rsidRDefault="00FA3655" w:rsidP="00FA7D63">
            <w:pPr>
              <w:spacing w:line="276" w:lineRule="auto"/>
              <w:jc w:val="center"/>
              <w:rPr>
                <w:rFonts w:ascii="Calibri" w:hAnsi="Calibri" w:cs="Calibri"/>
                <w:sz w:val="22"/>
                <w:szCs w:val="22"/>
              </w:rPr>
            </w:pPr>
          </w:p>
        </w:tc>
        <w:tc>
          <w:tcPr>
            <w:tcW w:w="2105" w:type="dxa"/>
            <w:tcBorders>
              <w:left w:val="single" w:sz="4" w:space="0" w:color="auto"/>
            </w:tcBorders>
            <w:vAlign w:val="center"/>
          </w:tcPr>
          <w:p w14:paraId="66327252" w14:textId="77777777" w:rsidR="00FA3655" w:rsidRPr="00404750" w:rsidRDefault="00FA3655" w:rsidP="00FA7D63">
            <w:pPr>
              <w:spacing w:line="276" w:lineRule="auto"/>
              <w:jc w:val="right"/>
              <w:rPr>
                <w:rFonts w:ascii="Calibri" w:hAnsi="Calibri" w:cs="Calibri"/>
                <w:sz w:val="22"/>
                <w:szCs w:val="22"/>
              </w:rPr>
            </w:pPr>
            <w:r w:rsidRPr="00404750">
              <w:rPr>
                <w:rFonts w:ascii="Calibri" w:hAnsi="Calibri" w:cs="Calibri"/>
                <w:sz w:val="22"/>
                <w:szCs w:val="22"/>
              </w:rPr>
              <w:t>$</w:t>
            </w:r>
            <w:r>
              <w:rPr>
                <w:rFonts w:ascii="Calibri" w:hAnsi="Calibri" w:cs="Calibri"/>
                <w:sz w:val="22"/>
                <w:szCs w:val="22"/>
              </w:rPr>
              <w:t>636</w:t>
            </w:r>
          </w:p>
        </w:tc>
      </w:tr>
      <w:tr w:rsidR="00FA3655" w:rsidRPr="00404750" w14:paraId="492AC2D9" w14:textId="77777777" w:rsidTr="00FA7D63">
        <w:trPr>
          <w:trHeight w:val="339"/>
        </w:trPr>
        <w:tc>
          <w:tcPr>
            <w:tcW w:w="0" w:type="auto"/>
            <w:tcBorders>
              <w:bottom w:val="single" w:sz="4" w:space="0" w:color="auto"/>
            </w:tcBorders>
            <w:vAlign w:val="center"/>
          </w:tcPr>
          <w:p w14:paraId="39B99A17"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Electronic forms development and maintenance</w:t>
            </w:r>
          </w:p>
        </w:tc>
        <w:tc>
          <w:tcPr>
            <w:tcW w:w="380" w:type="dxa"/>
            <w:tcBorders>
              <w:bottom w:val="single" w:sz="4" w:space="0" w:color="auto"/>
              <w:right w:val="single" w:sz="4" w:space="0" w:color="auto"/>
            </w:tcBorders>
            <w:vAlign w:val="center"/>
          </w:tcPr>
          <w:p w14:paraId="205936DB" w14:textId="77777777" w:rsidR="00FA3655" w:rsidRPr="00404750" w:rsidRDefault="00FA3655" w:rsidP="00FA7D63">
            <w:pPr>
              <w:spacing w:line="276" w:lineRule="auto"/>
              <w:jc w:val="center"/>
              <w:rPr>
                <w:rFonts w:ascii="Calibri" w:hAnsi="Calibri" w:cs="Calibri"/>
                <w:sz w:val="22"/>
                <w:szCs w:val="22"/>
              </w:rPr>
            </w:pPr>
          </w:p>
        </w:tc>
        <w:tc>
          <w:tcPr>
            <w:tcW w:w="2105" w:type="dxa"/>
            <w:tcBorders>
              <w:left w:val="single" w:sz="4" w:space="0" w:color="auto"/>
              <w:bottom w:val="single" w:sz="4" w:space="0" w:color="auto"/>
            </w:tcBorders>
            <w:vAlign w:val="center"/>
          </w:tcPr>
          <w:p w14:paraId="199A2283" w14:textId="77777777" w:rsidR="00FA3655" w:rsidRPr="00404750" w:rsidRDefault="00BE32A3" w:rsidP="00FA7D63">
            <w:pPr>
              <w:spacing w:line="276" w:lineRule="auto"/>
              <w:jc w:val="right"/>
              <w:rPr>
                <w:rFonts w:ascii="Calibri" w:hAnsi="Calibri" w:cs="Calibri"/>
                <w:sz w:val="22"/>
                <w:szCs w:val="22"/>
              </w:rPr>
            </w:pPr>
            <w:r>
              <w:rPr>
                <w:rFonts w:ascii="Calibri" w:hAnsi="Calibri" w:cs="Calibri"/>
                <w:sz w:val="22"/>
                <w:szCs w:val="22"/>
              </w:rPr>
              <w:t>$11</w:t>
            </w:r>
            <w:r w:rsidR="00FA3655">
              <w:rPr>
                <w:rFonts w:ascii="Calibri" w:hAnsi="Calibri" w:cs="Calibri"/>
                <w:sz w:val="22"/>
                <w:szCs w:val="22"/>
              </w:rPr>
              <w:t>,</w:t>
            </w:r>
            <w:r>
              <w:rPr>
                <w:rFonts w:ascii="Calibri" w:hAnsi="Calibri" w:cs="Calibri"/>
                <w:sz w:val="22"/>
                <w:szCs w:val="22"/>
              </w:rPr>
              <w:t>644</w:t>
            </w:r>
          </w:p>
        </w:tc>
      </w:tr>
      <w:tr w:rsidR="00FA3655" w:rsidRPr="00404750" w14:paraId="611B2BFD" w14:textId="77777777" w:rsidTr="00FA7D63">
        <w:trPr>
          <w:trHeight w:val="339"/>
        </w:trPr>
        <w:tc>
          <w:tcPr>
            <w:tcW w:w="0" w:type="auto"/>
            <w:tcBorders>
              <w:top w:val="single" w:sz="4" w:space="0" w:color="auto"/>
              <w:bottom w:val="single" w:sz="4" w:space="0" w:color="auto"/>
            </w:tcBorders>
            <w:shd w:val="clear" w:color="auto" w:fill="D9D9D9"/>
            <w:vAlign w:val="center"/>
          </w:tcPr>
          <w:p w14:paraId="0881CEB6" w14:textId="77777777" w:rsidR="00FA3655" w:rsidRPr="00404750" w:rsidRDefault="00FA3655" w:rsidP="00FA7D63">
            <w:pPr>
              <w:spacing w:line="276" w:lineRule="auto"/>
              <w:rPr>
                <w:rFonts w:ascii="Calibri" w:hAnsi="Calibri" w:cs="Calibri"/>
                <w:b/>
                <w:sz w:val="22"/>
                <w:szCs w:val="22"/>
              </w:rPr>
            </w:pPr>
            <w:r w:rsidRPr="00404750">
              <w:rPr>
                <w:rFonts w:ascii="Calibri" w:hAnsi="Calibri" w:cs="Calibri"/>
                <w:b/>
                <w:sz w:val="22"/>
                <w:szCs w:val="22"/>
              </w:rPr>
              <w:t>Total</w:t>
            </w:r>
          </w:p>
        </w:tc>
        <w:tc>
          <w:tcPr>
            <w:tcW w:w="380" w:type="dxa"/>
            <w:tcBorders>
              <w:top w:val="single" w:sz="4" w:space="0" w:color="auto"/>
              <w:bottom w:val="single" w:sz="4" w:space="0" w:color="auto"/>
              <w:right w:val="single" w:sz="4" w:space="0" w:color="auto"/>
            </w:tcBorders>
            <w:shd w:val="clear" w:color="auto" w:fill="D9D9D9"/>
            <w:vAlign w:val="center"/>
          </w:tcPr>
          <w:p w14:paraId="76E3C15B" w14:textId="77777777" w:rsidR="00FA3655" w:rsidRPr="00404750" w:rsidRDefault="00FA3655" w:rsidP="00FA7D63">
            <w:pPr>
              <w:spacing w:line="276" w:lineRule="auto"/>
              <w:jc w:val="center"/>
              <w:rPr>
                <w:rFonts w:ascii="Calibri" w:hAnsi="Calibri" w:cs="Calibri"/>
                <w:b/>
                <w:sz w:val="22"/>
                <w:szCs w:val="22"/>
              </w:rPr>
            </w:pPr>
          </w:p>
        </w:tc>
        <w:tc>
          <w:tcPr>
            <w:tcW w:w="2105" w:type="dxa"/>
            <w:tcBorders>
              <w:top w:val="single" w:sz="4" w:space="0" w:color="auto"/>
              <w:left w:val="single" w:sz="4" w:space="0" w:color="auto"/>
              <w:bottom w:val="single" w:sz="4" w:space="0" w:color="auto"/>
            </w:tcBorders>
            <w:shd w:val="clear" w:color="auto" w:fill="D9D9D9"/>
            <w:vAlign w:val="center"/>
          </w:tcPr>
          <w:p w14:paraId="1A7DA477" w14:textId="77777777" w:rsidR="00FA3655" w:rsidRPr="00404750" w:rsidRDefault="00094CF3" w:rsidP="00FA7D63">
            <w:pPr>
              <w:spacing w:line="276" w:lineRule="auto"/>
              <w:jc w:val="right"/>
              <w:rPr>
                <w:rFonts w:ascii="Calibri" w:hAnsi="Calibri" w:cs="Calibri"/>
                <w:b/>
                <w:sz w:val="22"/>
                <w:szCs w:val="22"/>
              </w:rPr>
            </w:pPr>
            <w:r>
              <w:rPr>
                <w:rFonts w:ascii="Calibri" w:hAnsi="Calibri" w:cs="Calibri"/>
                <w:b/>
                <w:sz w:val="22"/>
                <w:szCs w:val="22"/>
              </w:rPr>
              <w:t>$125</w:t>
            </w:r>
            <w:r w:rsidR="00FA3655">
              <w:rPr>
                <w:rFonts w:ascii="Calibri" w:hAnsi="Calibri" w:cs="Calibri"/>
                <w:b/>
                <w:sz w:val="22"/>
                <w:szCs w:val="22"/>
              </w:rPr>
              <w:t>,</w:t>
            </w:r>
            <w:r w:rsidR="00E900D4">
              <w:rPr>
                <w:rFonts w:ascii="Calibri" w:hAnsi="Calibri" w:cs="Calibri"/>
                <w:b/>
                <w:sz w:val="22"/>
                <w:szCs w:val="22"/>
              </w:rPr>
              <w:t>676</w:t>
            </w:r>
          </w:p>
        </w:tc>
      </w:tr>
    </w:tbl>
    <w:p w14:paraId="6A73830A" w14:textId="77777777" w:rsidR="00FA3655" w:rsidRPr="00404750" w:rsidRDefault="00FA3655" w:rsidP="00FA3655">
      <w:pPr>
        <w:spacing w:line="276" w:lineRule="auto"/>
        <w:rPr>
          <w:rFonts w:ascii="Calibri" w:hAnsi="Calibri" w:cs="Calibri"/>
          <w:sz w:val="22"/>
          <w:szCs w:val="22"/>
        </w:rPr>
      </w:pPr>
    </w:p>
    <w:p w14:paraId="6C7719AE" w14:textId="64FC8A12" w:rsidR="00FA3655" w:rsidRPr="00404750" w:rsidRDefault="00FA3655" w:rsidP="00FA3655">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The total estimated cost to the Federal Government for processing and reviewing information received as a result of this collection is $</w:t>
      </w:r>
      <w:r w:rsidR="00040CE1">
        <w:rPr>
          <w:rFonts w:ascii="Calibri" w:hAnsi="Calibri" w:cs="Calibri"/>
          <w:color w:val="000000"/>
          <w:sz w:val="22"/>
          <w:szCs w:val="22"/>
        </w:rPr>
        <w:t>286</w:t>
      </w:r>
      <w:r w:rsidRPr="00A7251C">
        <w:rPr>
          <w:rFonts w:ascii="Calibri" w:hAnsi="Calibri" w:cs="Calibri"/>
          <w:color w:val="000000"/>
          <w:sz w:val="22"/>
          <w:szCs w:val="22"/>
        </w:rPr>
        <w:t>,</w:t>
      </w:r>
      <w:r w:rsidR="0089112E">
        <w:rPr>
          <w:rFonts w:ascii="Calibri" w:hAnsi="Calibri" w:cs="Calibri"/>
          <w:color w:val="000000"/>
          <w:sz w:val="22"/>
          <w:szCs w:val="22"/>
        </w:rPr>
        <w:t>600</w:t>
      </w:r>
      <w:r w:rsidRPr="00A7251C">
        <w:rPr>
          <w:rFonts w:ascii="Calibri" w:hAnsi="Calibri" w:cs="Calibri"/>
          <w:color w:val="000000"/>
          <w:sz w:val="22"/>
          <w:szCs w:val="22"/>
        </w:rPr>
        <w:t xml:space="preserve"> </w:t>
      </w:r>
      <w:r>
        <w:rPr>
          <w:rFonts w:ascii="Calibri" w:hAnsi="Calibri" w:cs="Calibri"/>
          <w:color w:val="000000"/>
          <w:sz w:val="22"/>
          <w:szCs w:val="22"/>
        </w:rPr>
        <w:t>(Table 4</w:t>
      </w:r>
      <w:r w:rsidRPr="00A7251C">
        <w:rPr>
          <w:rFonts w:ascii="Calibri" w:hAnsi="Calibri" w:cs="Calibri"/>
          <w:color w:val="000000"/>
          <w:sz w:val="22"/>
          <w:szCs w:val="22"/>
        </w:rPr>
        <w:t xml:space="preserve"> below). This</w:t>
      </w:r>
      <w:r w:rsidRPr="00404750">
        <w:rPr>
          <w:rFonts w:ascii="Calibri" w:hAnsi="Calibri" w:cs="Calibri"/>
          <w:sz w:val="22"/>
          <w:szCs w:val="22"/>
        </w:rPr>
        <w:t xml:space="preserve"> includes Federal employee salaries and benefits.  The table below shows Federal staff and grade levels performing various tasks associated with this information collection. We used the Office of Personnel Management Salary Table </w:t>
      </w:r>
      <w:r w:rsidR="00FD6CF5">
        <w:rPr>
          <w:rFonts w:ascii="Calibri" w:hAnsi="Calibri" w:cs="Calibri"/>
          <w:sz w:val="22"/>
          <w:szCs w:val="22"/>
        </w:rPr>
        <w:t>2014</w:t>
      </w:r>
      <w:r w:rsidRPr="00404750">
        <w:rPr>
          <w:rFonts w:ascii="Calibri" w:hAnsi="Calibri" w:cs="Calibri"/>
          <w:sz w:val="22"/>
          <w:szCs w:val="22"/>
        </w:rPr>
        <w:t>-DCB (</w:t>
      </w:r>
      <w:hyperlink r:id="rId9" w:history="1">
        <w:r w:rsidR="009619BC" w:rsidRPr="00BA07AF">
          <w:rPr>
            <w:rStyle w:val="Hyperlink"/>
            <w:rFonts w:ascii="Calibri" w:hAnsi="Calibri" w:cs="Calibri"/>
            <w:bCs/>
            <w:sz w:val="22"/>
            <w:szCs w:val="22"/>
          </w:rPr>
          <w:t>http://www.opm.gov/policy-data-oversight/pay-leave/salaries-wages/salary-tables/pdf/2014/DCB_h.pdf</w:t>
        </w:r>
      </w:hyperlink>
      <w:r w:rsidR="009619BC">
        <w:rPr>
          <w:rFonts w:ascii="Calibri" w:hAnsi="Calibri" w:cs="Calibri"/>
          <w:sz w:val="22"/>
          <w:szCs w:val="22"/>
        </w:rPr>
        <w:t xml:space="preserve">) </w:t>
      </w:r>
      <w:r w:rsidRPr="00404750">
        <w:rPr>
          <w:rFonts w:ascii="Calibri" w:hAnsi="Calibri" w:cs="Calibri"/>
          <w:sz w:val="22"/>
          <w:szCs w:val="22"/>
        </w:rPr>
        <w:t xml:space="preserve">to determine the hourly rate. We multiplied the hourly rate by 1.5 to account for benefits (as implied by the BLS news release </w:t>
      </w:r>
      <w:r w:rsidRPr="00404750">
        <w:rPr>
          <w:rFonts w:ascii="Calibri" w:hAnsi="Calibri" w:cs="Calibri"/>
          <w:bCs/>
          <w:sz w:val="22"/>
          <w:szCs w:val="22"/>
        </w:rPr>
        <w:t>USDL-1</w:t>
      </w:r>
      <w:r w:rsidR="00756836">
        <w:rPr>
          <w:rFonts w:ascii="Calibri" w:hAnsi="Calibri" w:cs="Calibri"/>
          <w:bCs/>
          <w:sz w:val="22"/>
          <w:szCs w:val="22"/>
        </w:rPr>
        <w:t>3</w:t>
      </w:r>
      <w:r w:rsidRPr="00404750">
        <w:rPr>
          <w:rFonts w:ascii="Calibri" w:hAnsi="Calibri" w:cs="Calibri"/>
          <w:bCs/>
          <w:sz w:val="22"/>
          <w:szCs w:val="22"/>
        </w:rPr>
        <w:t>-</w:t>
      </w:r>
      <w:r w:rsidR="00756836">
        <w:rPr>
          <w:rFonts w:ascii="Calibri" w:hAnsi="Calibri" w:cs="Calibri"/>
          <w:bCs/>
          <w:sz w:val="22"/>
          <w:szCs w:val="22"/>
        </w:rPr>
        <w:t>2349</w:t>
      </w:r>
      <w:r w:rsidRPr="00404750">
        <w:rPr>
          <w:rFonts w:ascii="Calibri" w:hAnsi="Calibri" w:cs="Calibri"/>
          <w:bCs/>
          <w:sz w:val="22"/>
          <w:szCs w:val="22"/>
        </w:rPr>
        <w:t>)</w:t>
      </w:r>
      <w:r w:rsidRPr="00404750">
        <w:rPr>
          <w:rFonts w:ascii="Calibri" w:hAnsi="Calibri" w:cs="Calibri"/>
          <w:sz w:val="22"/>
          <w:szCs w:val="22"/>
        </w:rPr>
        <w:t>.</w:t>
      </w:r>
    </w:p>
    <w:p w14:paraId="30211C80" w14:textId="77777777" w:rsidR="00FA3655" w:rsidRPr="00404750" w:rsidRDefault="00FA3655" w:rsidP="00FA3655">
      <w:pPr>
        <w:spacing w:line="276" w:lineRule="auto"/>
        <w:rPr>
          <w:rFonts w:ascii="Calibri" w:hAnsi="Calibri" w:cs="Calibri"/>
          <w:b/>
          <w:sz w:val="22"/>
          <w:szCs w:val="22"/>
        </w:rPr>
      </w:pPr>
    </w:p>
    <w:p w14:paraId="014F30BF" w14:textId="77777777" w:rsidR="00FA3655" w:rsidRPr="00F369A2" w:rsidRDefault="00FA3655" w:rsidP="00FA3655">
      <w:pPr>
        <w:spacing w:line="276" w:lineRule="auto"/>
        <w:rPr>
          <w:rFonts w:ascii="Calibri" w:hAnsi="Calibri" w:cs="Calibri"/>
          <w:sz w:val="22"/>
          <w:szCs w:val="22"/>
        </w:rPr>
      </w:pPr>
      <w:r w:rsidRPr="00F369A2">
        <w:rPr>
          <w:rFonts w:ascii="Calibri" w:hAnsi="Calibri" w:cs="Calibri"/>
          <w:sz w:val="22"/>
          <w:szCs w:val="22"/>
        </w:rPr>
        <w:t>Table 4. Federal Employee Salaries and Benefits</w:t>
      </w:r>
    </w:p>
    <w:p w14:paraId="560DC57C" w14:textId="77777777" w:rsidR="00FA3655" w:rsidRPr="00404750" w:rsidRDefault="00FA3655" w:rsidP="00FA3655">
      <w:pPr>
        <w:spacing w:line="276" w:lineRule="auto"/>
        <w:rPr>
          <w:rFonts w:ascii="Calibri" w:hAnsi="Calibri" w:cs="Calibri"/>
          <w:b/>
          <w:sz w:val="22"/>
          <w:szCs w:val="22"/>
        </w:rPr>
      </w:pPr>
    </w:p>
    <w:tbl>
      <w:tblPr>
        <w:tblW w:w="10260" w:type="dxa"/>
        <w:tblInd w:w="-432" w:type="dxa"/>
        <w:tblLayout w:type="fixed"/>
        <w:tblLook w:val="00A0" w:firstRow="1" w:lastRow="0" w:firstColumn="1" w:lastColumn="0" w:noHBand="0" w:noVBand="0"/>
      </w:tblPr>
      <w:tblGrid>
        <w:gridCol w:w="1260"/>
        <w:gridCol w:w="1260"/>
        <w:gridCol w:w="1260"/>
        <w:gridCol w:w="1260"/>
        <w:gridCol w:w="1260"/>
        <w:gridCol w:w="1260"/>
        <w:gridCol w:w="1440"/>
        <w:gridCol w:w="1260"/>
      </w:tblGrid>
      <w:tr w:rsidR="00FA3655" w:rsidRPr="0094646D" w14:paraId="5C340075" w14:textId="77777777" w:rsidTr="00FA7D63">
        <w:trPr>
          <w:trHeight w:val="417"/>
        </w:trPr>
        <w:tc>
          <w:tcPr>
            <w:tcW w:w="1260" w:type="dxa"/>
            <w:tcBorders>
              <w:top w:val="single" w:sz="6" w:space="0" w:color="000000"/>
              <w:left w:val="single" w:sz="6" w:space="0" w:color="000000"/>
              <w:bottom w:val="single" w:sz="4" w:space="0" w:color="auto"/>
              <w:right w:val="single" w:sz="6" w:space="0" w:color="000000"/>
            </w:tcBorders>
            <w:shd w:val="clear" w:color="auto" w:fill="D9D9D9"/>
            <w:vAlign w:val="bottom"/>
          </w:tcPr>
          <w:p w14:paraId="695E056E" w14:textId="77777777" w:rsidR="00FA3655" w:rsidRPr="000A34D1" w:rsidRDefault="00FA3655" w:rsidP="00FA7D63">
            <w:pPr>
              <w:spacing w:after="120"/>
              <w:jc w:val="center"/>
              <w:rPr>
                <w:iCs/>
                <w:color w:val="000000"/>
              </w:rPr>
            </w:pPr>
            <w:r w:rsidRPr="000A34D1">
              <w:t>1</w:t>
            </w:r>
            <w:r>
              <w:rPr>
                <w:iCs/>
                <w:color w:val="000000"/>
                <w:sz w:val="18"/>
                <w:szCs w:val="18"/>
                <w:vertAlign w:val="superscript"/>
              </w:rPr>
              <w:t>1</w:t>
            </w:r>
          </w:p>
        </w:tc>
        <w:tc>
          <w:tcPr>
            <w:tcW w:w="1260" w:type="dxa"/>
            <w:tcBorders>
              <w:top w:val="single" w:sz="6" w:space="0" w:color="000000"/>
              <w:left w:val="single" w:sz="6" w:space="0" w:color="000000"/>
              <w:bottom w:val="single" w:sz="4" w:space="0" w:color="auto"/>
              <w:right w:val="single" w:sz="6" w:space="0" w:color="000000"/>
            </w:tcBorders>
            <w:shd w:val="clear" w:color="auto" w:fill="D9D9D9"/>
            <w:vAlign w:val="bottom"/>
          </w:tcPr>
          <w:p w14:paraId="57033B08" w14:textId="77777777" w:rsidR="00FA3655" w:rsidRPr="000A34D1" w:rsidRDefault="00FA3655" w:rsidP="00FA7D63">
            <w:pPr>
              <w:spacing w:after="120"/>
              <w:jc w:val="center"/>
              <w:rPr>
                <w:iCs/>
                <w:color w:val="000000"/>
              </w:rPr>
            </w:pPr>
            <w:r w:rsidRPr="000A34D1">
              <w:rPr>
                <w:iCs/>
                <w:color w:val="000000"/>
              </w:rPr>
              <w:t>2</w:t>
            </w:r>
          </w:p>
        </w:tc>
        <w:tc>
          <w:tcPr>
            <w:tcW w:w="1260" w:type="dxa"/>
            <w:tcBorders>
              <w:top w:val="single" w:sz="6" w:space="0" w:color="000000"/>
              <w:left w:val="single" w:sz="6" w:space="0" w:color="000000"/>
              <w:bottom w:val="single" w:sz="4" w:space="0" w:color="auto"/>
              <w:right w:val="single" w:sz="6" w:space="0" w:color="000000"/>
            </w:tcBorders>
            <w:shd w:val="clear" w:color="auto" w:fill="D9D9D9"/>
            <w:vAlign w:val="bottom"/>
          </w:tcPr>
          <w:p w14:paraId="31FC753A" w14:textId="77777777" w:rsidR="00FA3655" w:rsidRPr="000A34D1" w:rsidRDefault="00FA3655" w:rsidP="00FA7D63">
            <w:pPr>
              <w:spacing w:after="120"/>
              <w:jc w:val="center"/>
              <w:rPr>
                <w:iCs/>
                <w:color w:val="000000"/>
              </w:rPr>
            </w:pPr>
            <w:r w:rsidRPr="000A34D1">
              <w:rPr>
                <w:iCs/>
                <w:color w:val="000000"/>
              </w:rPr>
              <w:t>3</w:t>
            </w:r>
            <w:r>
              <w:rPr>
                <w:iCs/>
                <w:color w:val="000000"/>
                <w:sz w:val="18"/>
                <w:szCs w:val="18"/>
                <w:vertAlign w:val="superscript"/>
              </w:rPr>
              <w:t>2</w:t>
            </w:r>
          </w:p>
        </w:tc>
        <w:tc>
          <w:tcPr>
            <w:tcW w:w="1260" w:type="dxa"/>
            <w:tcBorders>
              <w:top w:val="single" w:sz="6" w:space="0" w:color="000000"/>
              <w:left w:val="single" w:sz="6" w:space="0" w:color="000000"/>
              <w:bottom w:val="single" w:sz="4" w:space="0" w:color="auto"/>
              <w:right w:val="single" w:sz="6" w:space="0" w:color="000000"/>
            </w:tcBorders>
            <w:shd w:val="clear" w:color="auto" w:fill="D9D9D9"/>
            <w:vAlign w:val="bottom"/>
          </w:tcPr>
          <w:p w14:paraId="3D2A0B4F" w14:textId="77777777" w:rsidR="00FA3655" w:rsidRPr="000A34D1" w:rsidRDefault="00FA3655" w:rsidP="00FA7D63">
            <w:pPr>
              <w:spacing w:after="120"/>
              <w:jc w:val="center"/>
              <w:rPr>
                <w:iCs/>
                <w:color w:val="000000"/>
              </w:rPr>
            </w:pPr>
            <w:r w:rsidRPr="000A34D1">
              <w:rPr>
                <w:iCs/>
                <w:color w:val="000000"/>
              </w:rPr>
              <w:t>4</w:t>
            </w:r>
          </w:p>
        </w:tc>
        <w:tc>
          <w:tcPr>
            <w:tcW w:w="1260" w:type="dxa"/>
            <w:tcBorders>
              <w:top w:val="single" w:sz="6" w:space="0" w:color="000000"/>
              <w:left w:val="single" w:sz="6" w:space="0" w:color="000000"/>
              <w:bottom w:val="single" w:sz="4" w:space="0" w:color="auto"/>
              <w:right w:val="single" w:sz="6" w:space="0" w:color="000000"/>
            </w:tcBorders>
            <w:shd w:val="clear" w:color="auto" w:fill="D9D9D9"/>
            <w:vAlign w:val="bottom"/>
          </w:tcPr>
          <w:p w14:paraId="1100BC5B" w14:textId="77777777" w:rsidR="00FA3655" w:rsidRPr="000A34D1" w:rsidRDefault="00FA3655" w:rsidP="00FA7D63">
            <w:pPr>
              <w:spacing w:after="120"/>
              <w:jc w:val="center"/>
              <w:rPr>
                <w:iCs/>
                <w:color w:val="000000"/>
                <w:vertAlign w:val="superscript"/>
              </w:rPr>
            </w:pPr>
            <w:r w:rsidRPr="000A34D1">
              <w:rPr>
                <w:iCs/>
                <w:color w:val="000000"/>
              </w:rPr>
              <w:t>5</w:t>
            </w:r>
            <w:r w:rsidRPr="000A34D1">
              <w:rPr>
                <w:iCs/>
                <w:color w:val="000000"/>
                <w:vertAlign w:val="superscript"/>
              </w:rPr>
              <w:t>3</w:t>
            </w:r>
          </w:p>
        </w:tc>
        <w:tc>
          <w:tcPr>
            <w:tcW w:w="1260" w:type="dxa"/>
            <w:tcBorders>
              <w:top w:val="single" w:sz="6" w:space="0" w:color="000000"/>
              <w:left w:val="single" w:sz="6" w:space="0" w:color="000000"/>
              <w:bottom w:val="single" w:sz="4" w:space="0" w:color="auto"/>
              <w:right w:val="single" w:sz="6" w:space="0" w:color="000000"/>
            </w:tcBorders>
            <w:shd w:val="clear" w:color="auto" w:fill="D9D9D9"/>
            <w:vAlign w:val="bottom"/>
          </w:tcPr>
          <w:p w14:paraId="64469CB0" w14:textId="77777777" w:rsidR="00FA3655" w:rsidRPr="000A34D1" w:rsidRDefault="00FA3655" w:rsidP="00FA7D63">
            <w:pPr>
              <w:spacing w:after="120"/>
              <w:jc w:val="center"/>
              <w:rPr>
                <w:iCs/>
                <w:color w:val="000000"/>
                <w:vertAlign w:val="superscript"/>
              </w:rPr>
            </w:pPr>
            <w:r w:rsidRPr="000A34D1">
              <w:rPr>
                <w:iCs/>
                <w:color w:val="000000"/>
              </w:rPr>
              <w:t>6</w:t>
            </w:r>
            <w:r w:rsidRPr="000A34D1">
              <w:rPr>
                <w:iCs/>
                <w:color w:val="000000"/>
                <w:vertAlign w:val="superscript"/>
              </w:rPr>
              <w:t>4</w:t>
            </w:r>
          </w:p>
        </w:tc>
        <w:tc>
          <w:tcPr>
            <w:tcW w:w="1440" w:type="dxa"/>
            <w:tcBorders>
              <w:top w:val="single" w:sz="6" w:space="0" w:color="000000"/>
              <w:left w:val="single" w:sz="6" w:space="0" w:color="000000"/>
              <w:bottom w:val="single" w:sz="4" w:space="0" w:color="auto"/>
              <w:right w:val="single" w:sz="6" w:space="0" w:color="000000"/>
            </w:tcBorders>
            <w:shd w:val="clear" w:color="auto" w:fill="D9D9D9"/>
            <w:vAlign w:val="bottom"/>
          </w:tcPr>
          <w:p w14:paraId="03F5FD88" w14:textId="77777777" w:rsidR="00FA3655" w:rsidRPr="000A34D1" w:rsidRDefault="00FA3655" w:rsidP="00FA7D63">
            <w:pPr>
              <w:spacing w:after="120"/>
              <w:jc w:val="center"/>
              <w:rPr>
                <w:iCs/>
                <w:color w:val="000000"/>
                <w:vertAlign w:val="superscript"/>
              </w:rPr>
            </w:pPr>
            <w:r w:rsidRPr="000A34D1">
              <w:rPr>
                <w:iCs/>
                <w:color w:val="000000"/>
              </w:rPr>
              <w:t>7</w:t>
            </w:r>
            <w:r w:rsidRPr="000A34D1">
              <w:rPr>
                <w:iCs/>
                <w:color w:val="000000"/>
                <w:vertAlign w:val="superscript"/>
              </w:rPr>
              <w:t>5</w:t>
            </w:r>
          </w:p>
        </w:tc>
        <w:tc>
          <w:tcPr>
            <w:tcW w:w="1260" w:type="dxa"/>
            <w:tcBorders>
              <w:top w:val="single" w:sz="6" w:space="0" w:color="000000"/>
              <w:left w:val="single" w:sz="6" w:space="0" w:color="000000"/>
              <w:bottom w:val="single" w:sz="4" w:space="0" w:color="auto"/>
              <w:right w:val="single" w:sz="6" w:space="0" w:color="000000"/>
            </w:tcBorders>
            <w:shd w:val="clear" w:color="auto" w:fill="D9D9D9"/>
            <w:vAlign w:val="center"/>
          </w:tcPr>
          <w:p w14:paraId="0F0C0BF9" w14:textId="77777777" w:rsidR="00FA3655" w:rsidRPr="000A34D1" w:rsidRDefault="00FA3655" w:rsidP="00FA7D63">
            <w:pPr>
              <w:jc w:val="center"/>
            </w:pPr>
            <w:r w:rsidRPr="000A34D1">
              <w:t>8</w:t>
            </w:r>
            <w:r w:rsidRPr="000A34D1">
              <w:rPr>
                <w:vertAlign w:val="superscript"/>
              </w:rPr>
              <w:t>6</w:t>
            </w:r>
          </w:p>
        </w:tc>
      </w:tr>
      <w:tr w:rsidR="00FA3655" w:rsidRPr="0094646D" w14:paraId="0DB2FE6E" w14:textId="77777777" w:rsidTr="00FA7D63">
        <w:trPr>
          <w:trHeight w:val="1250"/>
        </w:trPr>
        <w:tc>
          <w:tcPr>
            <w:tcW w:w="1260" w:type="dxa"/>
            <w:tcBorders>
              <w:top w:val="single" w:sz="4" w:space="0" w:color="auto"/>
              <w:left w:val="single" w:sz="6" w:space="0" w:color="000000"/>
              <w:bottom w:val="single" w:sz="6" w:space="0" w:color="000000"/>
              <w:right w:val="single" w:sz="6" w:space="0" w:color="000000"/>
            </w:tcBorders>
            <w:shd w:val="clear" w:color="auto" w:fill="D9D9D9"/>
            <w:vAlign w:val="center"/>
          </w:tcPr>
          <w:p w14:paraId="520280C3" w14:textId="77777777" w:rsidR="00FA3655" w:rsidRPr="000A34D1" w:rsidRDefault="00FA3655" w:rsidP="00FA7D63">
            <w:pPr>
              <w:spacing w:after="120"/>
              <w:jc w:val="center"/>
              <w:rPr>
                <w:iCs/>
                <w:color w:val="000000"/>
                <w:sz w:val="18"/>
                <w:szCs w:val="18"/>
                <w:vertAlign w:val="superscript"/>
              </w:rPr>
            </w:pPr>
            <w:r w:rsidRPr="0094646D">
              <w:rPr>
                <w:iCs/>
                <w:color w:val="000000"/>
                <w:sz w:val="18"/>
                <w:szCs w:val="18"/>
              </w:rPr>
              <w:t>Positions</w:t>
            </w:r>
          </w:p>
        </w:tc>
        <w:tc>
          <w:tcPr>
            <w:tcW w:w="1260" w:type="dxa"/>
            <w:tcBorders>
              <w:top w:val="single" w:sz="4" w:space="0" w:color="auto"/>
              <w:left w:val="single" w:sz="6" w:space="0" w:color="000000"/>
              <w:bottom w:val="single" w:sz="6" w:space="0" w:color="000000"/>
              <w:right w:val="single" w:sz="6" w:space="0" w:color="000000"/>
            </w:tcBorders>
            <w:shd w:val="clear" w:color="auto" w:fill="D9D9D9"/>
            <w:vAlign w:val="center"/>
          </w:tcPr>
          <w:p w14:paraId="4512A722" w14:textId="77777777" w:rsidR="00FA3655" w:rsidRPr="0094646D" w:rsidRDefault="00FA3655" w:rsidP="00FA7D63">
            <w:pPr>
              <w:spacing w:after="120"/>
              <w:jc w:val="center"/>
              <w:rPr>
                <w:b/>
                <w:iCs/>
                <w:color w:val="000000"/>
                <w:sz w:val="18"/>
                <w:szCs w:val="18"/>
              </w:rPr>
            </w:pPr>
            <w:r w:rsidRPr="0094646D">
              <w:rPr>
                <w:iCs/>
                <w:color w:val="000000"/>
                <w:sz w:val="18"/>
                <w:szCs w:val="18"/>
              </w:rPr>
              <w:t xml:space="preserve">Average </w:t>
            </w:r>
            <w:r>
              <w:rPr>
                <w:iCs/>
                <w:color w:val="000000"/>
                <w:sz w:val="18"/>
                <w:szCs w:val="18"/>
              </w:rPr>
              <w:t>g</w:t>
            </w:r>
            <w:r w:rsidRPr="0094646D">
              <w:rPr>
                <w:iCs/>
                <w:color w:val="000000"/>
                <w:sz w:val="18"/>
                <w:szCs w:val="18"/>
              </w:rPr>
              <w:t>rade</w:t>
            </w:r>
          </w:p>
        </w:tc>
        <w:tc>
          <w:tcPr>
            <w:tcW w:w="1260" w:type="dxa"/>
            <w:tcBorders>
              <w:top w:val="single" w:sz="4" w:space="0" w:color="auto"/>
              <w:left w:val="single" w:sz="6" w:space="0" w:color="000000"/>
              <w:bottom w:val="single" w:sz="6" w:space="0" w:color="000000"/>
              <w:right w:val="single" w:sz="6" w:space="0" w:color="000000"/>
            </w:tcBorders>
            <w:shd w:val="clear" w:color="auto" w:fill="D9D9D9"/>
            <w:vAlign w:val="center"/>
          </w:tcPr>
          <w:p w14:paraId="77A2AB93" w14:textId="77777777" w:rsidR="00FA3655" w:rsidRPr="00F369A2" w:rsidRDefault="00FA3655" w:rsidP="00FA7D63">
            <w:pPr>
              <w:spacing w:after="120"/>
              <w:jc w:val="center"/>
              <w:rPr>
                <w:iCs/>
                <w:sz w:val="18"/>
                <w:szCs w:val="18"/>
                <w:vertAlign w:val="superscript"/>
              </w:rPr>
            </w:pPr>
            <w:r w:rsidRPr="00F369A2">
              <w:rPr>
                <w:iCs/>
                <w:sz w:val="18"/>
                <w:szCs w:val="18"/>
              </w:rPr>
              <w:t>Estimated percent of time spent on collection</w:t>
            </w:r>
          </w:p>
        </w:tc>
        <w:tc>
          <w:tcPr>
            <w:tcW w:w="1260" w:type="dxa"/>
            <w:tcBorders>
              <w:top w:val="single" w:sz="4" w:space="0" w:color="auto"/>
              <w:left w:val="single" w:sz="6" w:space="0" w:color="000000"/>
              <w:bottom w:val="single" w:sz="6" w:space="0" w:color="000000"/>
              <w:right w:val="single" w:sz="6" w:space="0" w:color="000000"/>
            </w:tcBorders>
            <w:shd w:val="clear" w:color="auto" w:fill="D9D9D9"/>
            <w:vAlign w:val="center"/>
          </w:tcPr>
          <w:p w14:paraId="369D19A5" w14:textId="77777777" w:rsidR="00FA3655" w:rsidRPr="0094646D" w:rsidRDefault="00FA3655" w:rsidP="00FA7D63">
            <w:pPr>
              <w:spacing w:after="120"/>
              <w:jc w:val="center"/>
              <w:rPr>
                <w:iCs/>
                <w:color w:val="000000"/>
                <w:sz w:val="18"/>
                <w:szCs w:val="18"/>
              </w:rPr>
            </w:pPr>
            <w:r w:rsidRPr="0094646D">
              <w:rPr>
                <w:iCs/>
                <w:color w:val="000000"/>
                <w:sz w:val="18"/>
                <w:szCs w:val="18"/>
              </w:rPr>
              <w:t xml:space="preserve">Estimated </w:t>
            </w:r>
            <w:r>
              <w:rPr>
                <w:iCs/>
                <w:color w:val="000000"/>
                <w:sz w:val="18"/>
                <w:szCs w:val="18"/>
              </w:rPr>
              <w:t>a</w:t>
            </w:r>
            <w:r w:rsidRPr="0094646D">
              <w:rPr>
                <w:iCs/>
                <w:color w:val="000000"/>
                <w:sz w:val="18"/>
                <w:szCs w:val="18"/>
              </w:rPr>
              <w:t>verage hourly rate including benefits (1.5 x average hourly rate)</w:t>
            </w:r>
          </w:p>
        </w:tc>
        <w:tc>
          <w:tcPr>
            <w:tcW w:w="1260" w:type="dxa"/>
            <w:tcBorders>
              <w:top w:val="single" w:sz="4" w:space="0" w:color="auto"/>
              <w:left w:val="single" w:sz="6" w:space="0" w:color="000000"/>
              <w:bottom w:val="single" w:sz="6" w:space="0" w:color="000000"/>
              <w:right w:val="single" w:sz="6" w:space="0" w:color="000000"/>
            </w:tcBorders>
            <w:shd w:val="clear" w:color="auto" w:fill="D9D9D9"/>
            <w:vAlign w:val="center"/>
          </w:tcPr>
          <w:p w14:paraId="43ED9081" w14:textId="77777777" w:rsidR="00FA3655" w:rsidRPr="0094646D" w:rsidRDefault="00FA3655" w:rsidP="00FA7D63">
            <w:pPr>
              <w:spacing w:after="120"/>
              <w:jc w:val="center"/>
              <w:rPr>
                <w:iCs/>
                <w:color w:val="000000"/>
                <w:sz w:val="18"/>
                <w:szCs w:val="18"/>
              </w:rPr>
            </w:pPr>
            <w:r w:rsidRPr="0094646D">
              <w:rPr>
                <w:iCs/>
                <w:color w:val="000000"/>
                <w:sz w:val="18"/>
                <w:szCs w:val="18"/>
              </w:rPr>
              <w:t>Estimated weighted average hourly rate including benefits (1.5 x average hourly rate)</w:t>
            </w:r>
          </w:p>
        </w:tc>
        <w:tc>
          <w:tcPr>
            <w:tcW w:w="1260" w:type="dxa"/>
            <w:tcBorders>
              <w:top w:val="single" w:sz="4" w:space="0" w:color="auto"/>
              <w:left w:val="single" w:sz="6" w:space="0" w:color="000000"/>
              <w:bottom w:val="single" w:sz="6" w:space="0" w:color="000000"/>
              <w:right w:val="single" w:sz="6" w:space="0" w:color="000000"/>
            </w:tcBorders>
            <w:shd w:val="clear" w:color="auto" w:fill="D9D9D9"/>
            <w:vAlign w:val="center"/>
          </w:tcPr>
          <w:p w14:paraId="0BCD7C3C" w14:textId="77777777" w:rsidR="00FA3655" w:rsidRPr="0094646D" w:rsidRDefault="00FA3655" w:rsidP="00FA7D63">
            <w:pPr>
              <w:spacing w:after="120"/>
              <w:jc w:val="center"/>
              <w:rPr>
                <w:iCs/>
                <w:color w:val="000000"/>
                <w:sz w:val="18"/>
                <w:szCs w:val="18"/>
              </w:rPr>
            </w:pPr>
            <w:r w:rsidRPr="0094646D">
              <w:rPr>
                <w:iCs/>
                <w:color w:val="000000"/>
                <w:sz w:val="18"/>
                <w:szCs w:val="18"/>
              </w:rPr>
              <w:t xml:space="preserve">Percent distribution of Federal </w:t>
            </w:r>
            <w:r>
              <w:rPr>
                <w:iCs/>
                <w:color w:val="000000"/>
                <w:sz w:val="18"/>
                <w:szCs w:val="18"/>
              </w:rPr>
              <w:t>e</w:t>
            </w:r>
            <w:r w:rsidRPr="0094646D">
              <w:rPr>
                <w:iCs/>
                <w:color w:val="000000"/>
                <w:sz w:val="18"/>
                <w:szCs w:val="18"/>
              </w:rPr>
              <w:t>mployee salary/benefit cost</w:t>
            </w:r>
          </w:p>
        </w:tc>
        <w:tc>
          <w:tcPr>
            <w:tcW w:w="1440" w:type="dxa"/>
            <w:tcBorders>
              <w:top w:val="single" w:sz="4" w:space="0" w:color="auto"/>
              <w:left w:val="single" w:sz="6" w:space="0" w:color="000000"/>
              <w:bottom w:val="single" w:sz="6" w:space="0" w:color="000000"/>
              <w:right w:val="single" w:sz="6" w:space="0" w:color="000000"/>
            </w:tcBorders>
            <w:shd w:val="clear" w:color="auto" w:fill="D9D9D9"/>
            <w:vAlign w:val="center"/>
          </w:tcPr>
          <w:p w14:paraId="6523B554" w14:textId="77777777" w:rsidR="00FA3655" w:rsidRPr="0094646D" w:rsidRDefault="00FA3655" w:rsidP="00FA7D63">
            <w:pPr>
              <w:spacing w:after="120"/>
              <w:jc w:val="center"/>
              <w:rPr>
                <w:iCs/>
                <w:color w:val="000000"/>
                <w:sz w:val="18"/>
                <w:szCs w:val="18"/>
              </w:rPr>
            </w:pPr>
            <w:r w:rsidRPr="0094646D">
              <w:rPr>
                <w:iCs/>
                <w:color w:val="000000"/>
                <w:sz w:val="18"/>
                <w:szCs w:val="18"/>
              </w:rPr>
              <w:t xml:space="preserve">Estimated Federal </w:t>
            </w:r>
            <w:r>
              <w:rPr>
                <w:iCs/>
                <w:color w:val="000000"/>
                <w:sz w:val="18"/>
                <w:szCs w:val="18"/>
              </w:rPr>
              <w:t>e</w:t>
            </w:r>
            <w:r w:rsidRPr="0094646D">
              <w:rPr>
                <w:iCs/>
                <w:color w:val="000000"/>
                <w:sz w:val="18"/>
                <w:szCs w:val="18"/>
              </w:rPr>
              <w:t>mployee salary/benefit annualized costs</w:t>
            </w:r>
          </w:p>
        </w:tc>
        <w:tc>
          <w:tcPr>
            <w:tcW w:w="1260" w:type="dxa"/>
            <w:tcBorders>
              <w:top w:val="single" w:sz="4" w:space="0" w:color="auto"/>
              <w:left w:val="single" w:sz="6" w:space="0" w:color="000000"/>
              <w:bottom w:val="single" w:sz="6" w:space="0" w:color="000000"/>
              <w:right w:val="single" w:sz="6" w:space="0" w:color="000000"/>
            </w:tcBorders>
            <w:shd w:val="clear" w:color="auto" w:fill="D9D9D9"/>
            <w:vAlign w:val="center"/>
          </w:tcPr>
          <w:p w14:paraId="25F045D0" w14:textId="77777777" w:rsidR="00FA3655" w:rsidRPr="000A34D1" w:rsidRDefault="00FA3655" w:rsidP="00FA7D63">
            <w:pPr>
              <w:jc w:val="center"/>
            </w:pPr>
            <w:r w:rsidRPr="000A34D1">
              <w:t>Estimated Federal employee Hours (annualized)</w:t>
            </w:r>
          </w:p>
        </w:tc>
      </w:tr>
      <w:tr w:rsidR="00FA3655" w:rsidRPr="0094646D" w14:paraId="02113EBB" w14:textId="77777777" w:rsidTr="00FA7D63">
        <w:tc>
          <w:tcPr>
            <w:tcW w:w="1260" w:type="dxa"/>
            <w:tcBorders>
              <w:top w:val="single" w:sz="6" w:space="0" w:color="000000"/>
              <w:left w:val="single" w:sz="6" w:space="0" w:color="000000"/>
              <w:bottom w:val="single" w:sz="6" w:space="0" w:color="000000"/>
              <w:right w:val="single" w:sz="6" w:space="0" w:color="000000"/>
            </w:tcBorders>
          </w:tcPr>
          <w:p w14:paraId="26D7687A" w14:textId="77777777" w:rsidR="00FA3655" w:rsidRPr="0094646D" w:rsidRDefault="00FA3655" w:rsidP="00FA7D63">
            <w:pPr>
              <w:spacing w:after="120"/>
              <w:rPr>
                <w:color w:val="000000"/>
                <w:sz w:val="18"/>
                <w:szCs w:val="18"/>
              </w:rPr>
            </w:pPr>
            <w:r>
              <w:rPr>
                <w:color w:val="000000"/>
                <w:sz w:val="18"/>
                <w:szCs w:val="18"/>
              </w:rPr>
              <w:t xml:space="preserve">Mineral </w:t>
            </w:r>
            <w:r w:rsidRPr="0094646D">
              <w:rPr>
                <w:color w:val="000000"/>
                <w:sz w:val="18"/>
                <w:szCs w:val="18"/>
              </w:rPr>
              <w:t>Commodity Specialists</w:t>
            </w:r>
          </w:p>
        </w:tc>
        <w:tc>
          <w:tcPr>
            <w:tcW w:w="1260" w:type="dxa"/>
            <w:tcBorders>
              <w:top w:val="single" w:sz="6" w:space="0" w:color="000000"/>
              <w:left w:val="single" w:sz="6" w:space="0" w:color="000000"/>
              <w:bottom w:val="single" w:sz="6" w:space="0" w:color="000000"/>
              <w:right w:val="single" w:sz="6" w:space="0" w:color="000000"/>
            </w:tcBorders>
            <w:vAlign w:val="center"/>
          </w:tcPr>
          <w:p w14:paraId="30CFD1BC" w14:textId="77777777" w:rsidR="00FA3655" w:rsidRPr="0094646D" w:rsidRDefault="00FA3655" w:rsidP="00FA7D63">
            <w:pPr>
              <w:spacing w:after="120"/>
              <w:jc w:val="center"/>
              <w:rPr>
                <w:color w:val="000000"/>
                <w:sz w:val="18"/>
                <w:szCs w:val="18"/>
              </w:rPr>
            </w:pPr>
            <w:r w:rsidRPr="0094646D">
              <w:rPr>
                <w:color w:val="000000"/>
                <w:sz w:val="18"/>
                <w:szCs w:val="18"/>
              </w:rPr>
              <w:t>GS-13/8</w:t>
            </w:r>
          </w:p>
        </w:tc>
        <w:tc>
          <w:tcPr>
            <w:tcW w:w="1260" w:type="dxa"/>
            <w:tcBorders>
              <w:top w:val="single" w:sz="6" w:space="0" w:color="000000"/>
              <w:left w:val="single" w:sz="6" w:space="0" w:color="000000"/>
              <w:bottom w:val="single" w:sz="6" w:space="0" w:color="000000"/>
              <w:right w:val="single" w:sz="6" w:space="0" w:color="000000"/>
            </w:tcBorders>
            <w:vAlign w:val="center"/>
          </w:tcPr>
          <w:p w14:paraId="2FADE2BA" w14:textId="77777777" w:rsidR="00FA3655" w:rsidRPr="008D54AF" w:rsidRDefault="00617974" w:rsidP="00FA7D63">
            <w:pPr>
              <w:spacing w:after="120"/>
              <w:jc w:val="center"/>
              <w:rPr>
                <w:sz w:val="18"/>
                <w:szCs w:val="18"/>
              </w:rPr>
            </w:pPr>
            <w:r>
              <w:rPr>
                <w:sz w:val="18"/>
                <w:szCs w:val="18"/>
              </w:rPr>
              <w:t>33.6</w:t>
            </w:r>
            <w:r w:rsidR="00FA3655" w:rsidRPr="008D54AF">
              <w:rPr>
                <w:sz w:val="18"/>
                <w:szCs w:val="18"/>
              </w:rPr>
              <w:t>%</w:t>
            </w:r>
          </w:p>
        </w:tc>
        <w:tc>
          <w:tcPr>
            <w:tcW w:w="1260" w:type="dxa"/>
            <w:tcBorders>
              <w:top w:val="single" w:sz="6" w:space="0" w:color="000000"/>
              <w:left w:val="single" w:sz="6" w:space="0" w:color="000000"/>
              <w:bottom w:val="single" w:sz="6" w:space="0" w:color="000000"/>
              <w:right w:val="single" w:sz="6" w:space="0" w:color="000000"/>
            </w:tcBorders>
            <w:vAlign w:val="center"/>
          </w:tcPr>
          <w:p w14:paraId="3CDFD3B6" w14:textId="77777777" w:rsidR="00FA3655" w:rsidRPr="0094646D" w:rsidRDefault="003116DE" w:rsidP="00FA7D63">
            <w:pPr>
              <w:spacing w:after="120"/>
              <w:jc w:val="center"/>
              <w:rPr>
                <w:color w:val="000000"/>
                <w:sz w:val="18"/>
                <w:szCs w:val="18"/>
              </w:rPr>
            </w:pPr>
            <w:r>
              <w:rPr>
                <w:color w:val="000000"/>
                <w:sz w:val="18"/>
                <w:szCs w:val="18"/>
              </w:rPr>
              <w:t>$79</w:t>
            </w:r>
            <w:r w:rsidR="00FA3655">
              <w:rPr>
                <w:color w:val="000000"/>
                <w:sz w:val="18"/>
                <w:szCs w:val="18"/>
              </w:rPr>
              <w:t>.</w:t>
            </w:r>
            <w:r>
              <w:rPr>
                <w:color w:val="000000"/>
                <w:sz w:val="18"/>
                <w:szCs w:val="18"/>
              </w:rPr>
              <w:t>71</w:t>
            </w:r>
          </w:p>
        </w:tc>
        <w:tc>
          <w:tcPr>
            <w:tcW w:w="1260" w:type="dxa"/>
            <w:tcBorders>
              <w:top w:val="single" w:sz="6" w:space="0" w:color="000000"/>
              <w:left w:val="single" w:sz="6" w:space="0" w:color="000000"/>
              <w:bottom w:val="single" w:sz="6" w:space="0" w:color="000000"/>
              <w:right w:val="single" w:sz="6" w:space="0" w:color="000000"/>
            </w:tcBorders>
            <w:vAlign w:val="center"/>
          </w:tcPr>
          <w:p w14:paraId="71C9B44C" w14:textId="77777777" w:rsidR="00FA3655" w:rsidRPr="0094646D" w:rsidRDefault="00FA3655" w:rsidP="00FA7D63">
            <w:pPr>
              <w:spacing w:after="120"/>
              <w:jc w:val="center"/>
              <w:rPr>
                <w:color w:val="000000"/>
                <w:sz w:val="18"/>
                <w:szCs w:val="18"/>
              </w:rPr>
            </w:pPr>
            <w:r>
              <w:rPr>
                <w:color w:val="000000"/>
                <w:sz w:val="18"/>
                <w:szCs w:val="18"/>
              </w:rPr>
              <w:t>$</w:t>
            </w:r>
            <w:r w:rsidR="00481FB7">
              <w:rPr>
                <w:color w:val="000000"/>
                <w:sz w:val="18"/>
                <w:szCs w:val="18"/>
              </w:rPr>
              <w:t>26.78</w:t>
            </w:r>
          </w:p>
        </w:tc>
        <w:tc>
          <w:tcPr>
            <w:tcW w:w="1260" w:type="dxa"/>
            <w:tcBorders>
              <w:top w:val="single" w:sz="6" w:space="0" w:color="000000"/>
              <w:left w:val="single" w:sz="6" w:space="0" w:color="000000"/>
              <w:bottom w:val="single" w:sz="6" w:space="0" w:color="000000"/>
              <w:right w:val="single" w:sz="6" w:space="0" w:color="000000"/>
            </w:tcBorders>
            <w:vAlign w:val="center"/>
          </w:tcPr>
          <w:p w14:paraId="6216B6E0" w14:textId="77777777" w:rsidR="00FA3655" w:rsidRPr="0094646D" w:rsidRDefault="00CA2B42" w:rsidP="00FA7D63">
            <w:pPr>
              <w:spacing w:after="120"/>
              <w:jc w:val="center"/>
              <w:rPr>
                <w:color w:val="000000"/>
                <w:sz w:val="18"/>
                <w:szCs w:val="18"/>
              </w:rPr>
            </w:pPr>
            <w:r>
              <w:rPr>
                <w:color w:val="000000"/>
                <w:sz w:val="18"/>
                <w:szCs w:val="18"/>
              </w:rPr>
              <w:t>49.2</w:t>
            </w:r>
            <w:r w:rsidR="00FA3655" w:rsidRPr="0094646D">
              <w:rPr>
                <w:color w:val="000000"/>
                <w:sz w:val="18"/>
                <w:szCs w:val="18"/>
              </w:rPr>
              <w:t xml:space="preserve">% </w:t>
            </w:r>
          </w:p>
        </w:tc>
        <w:tc>
          <w:tcPr>
            <w:tcW w:w="1440" w:type="dxa"/>
            <w:tcBorders>
              <w:top w:val="single" w:sz="6" w:space="0" w:color="000000"/>
              <w:left w:val="single" w:sz="6" w:space="0" w:color="000000"/>
              <w:bottom w:val="single" w:sz="6" w:space="0" w:color="000000"/>
              <w:right w:val="single" w:sz="6" w:space="0" w:color="000000"/>
            </w:tcBorders>
            <w:vAlign w:val="center"/>
          </w:tcPr>
          <w:p w14:paraId="1C72A58A" w14:textId="77777777" w:rsidR="00FA3655" w:rsidRPr="0094646D" w:rsidRDefault="00FA3655" w:rsidP="00FA7D63">
            <w:pPr>
              <w:widowControl/>
              <w:autoSpaceDE/>
              <w:autoSpaceDN/>
              <w:adjustRightInd/>
              <w:jc w:val="center"/>
              <w:rPr>
                <w:sz w:val="18"/>
                <w:szCs w:val="18"/>
              </w:rPr>
            </w:pPr>
            <w:r>
              <w:rPr>
                <w:sz w:val="18"/>
                <w:szCs w:val="18"/>
              </w:rPr>
              <w:t>$</w:t>
            </w:r>
            <w:r w:rsidR="00DE5048">
              <w:rPr>
                <w:sz w:val="18"/>
                <w:szCs w:val="18"/>
              </w:rPr>
              <w:t>140,900</w:t>
            </w:r>
          </w:p>
        </w:tc>
        <w:tc>
          <w:tcPr>
            <w:tcW w:w="1260" w:type="dxa"/>
            <w:tcBorders>
              <w:top w:val="single" w:sz="6" w:space="0" w:color="000000"/>
              <w:left w:val="single" w:sz="6" w:space="0" w:color="000000"/>
              <w:bottom w:val="single" w:sz="6" w:space="0" w:color="000000"/>
              <w:right w:val="single" w:sz="6" w:space="0" w:color="000000"/>
            </w:tcBorders>
            <w:vAlign w:val="center"/>
          </w:tcPr>
          <w:p w14:paraId="754563C4" w14:textId="77777777" w:rsidR="00FA3655" w:rsidRPr="0094646D" w:rsidRDefault="00BC6050" w:rsidP="00FA7D63">
            <w:pPr>
              <w:widowControl/>
              <w:autoSpaceDE/>
              <w:autoSpaceDN/>
              <w:adjustRightInd/>
              <w:jc w:val="center"/>
              <w:rPr>
                <w:sz w:val="18"/>
                <w:szCs w:val="18"/>
              </w:rPr>
            </w:pPr>
            <w:r>
              <w:rPr>
                <w:sz w:val="18"/>
                <w:szCs w:val="18"/>
              </w:rPr>
              <w:t>1,770</w:t>
            </w:r>
          </w:p>
        </w:tc>
      </w:tr>
      <w:tr w:rsidR="00FA3655" w:rsidRPr="0094646D" w14:paraId="174A3473" w14:textId="77777777" w:rsidTr="00FA7D63">
        <w:trPr>
          <w:trHeight w:val="300"/>
        </w:trPr>
        <w:tc>
          <w:tcPr>
            <w:tcW w:w="1260" w:type="dxa"/>
            <w:tcBorders>
              <w:top w:val="single" w:sz="6" w:space="0" w:color="000000"/>
              <w:left w:val="single" w:sz="6" w:space="0" w:color="000000"/>
              <w:bottom w:val="single" w:sz="6" w:space="0" w:color="000000"/>
              <w:right w:val="single" w:sz="6" w:space="0" w:color="000000"/>
            </w:tcBorders>
          </w:tcPr>
          <w:p w14:paraId="6AA04E65" w14:textId="77777777" w:rsidR="00FA3655" w:rsidRPr="0094646D" w:rsidRDefault="00FA3655" w:rsidP="00FA7D63">
            <w:pPr>
              <w:spacing w:after="120"/>
              <w:rPr>
                <w:color w:val="000000"/>
                <w:sz w:val="18"/>
                <w:szCs w:val="18"/>
              </w:rPr>
            </w:pPr>
            <w:r w:rsidRPr="0094646D">
              <w:rPr>
                <w:color w:val="000000"/>
                <w:sz w:val="18"/>
                <w:szCs w:val="18"/>
              </w:rPr>
              <w:t>Statistical Assistants</w:t>
            </w:r>
          </w:p>
        </w:tc>
        <w:tc>
          <w:tcPr>
            <w:tcW w:w="1260" w:type="dxa"/>
            <w:tcBorders>
              <w:top w:val="single" w:sz="6" w:space="0" w:color="000000"/>
              <w:left w:val="single" w:sz="6" w:space="0" w:color="000000"/>
              <w:bottom w:val="single" w:sz="6" w:space="0" w:color="000000"/>
              <w:right w:val="single" w:sz="6" w:space="0" w:color="000000"/>
            </w:tcBorders>
            <w:vAlign w:val="center"/>
          </w:tcPr>
          <w:p w14:paraId="22EC56F5" w14:textId="77777777" w:rsidR="00FA3655" w:rsidRPr="0094646D" w:rsidRDefault="00FA3655" w:rsidP="00FA7D63">
            <w:pPr>
              <w:spacing w:after="120"/>
              <w:jc w:val="center"/>
              <w:rPr>
                <w:color w:val="000000"/>
                <w:sz w:val="18"/>
                <w:szCs w:val="18"/>
              </w:rPr>
            </w:pPr>
            <w:r w:rsidRPr="0094646D">
              <w:rPr>
                <w:color w:val="000000"/>
                <w:sz w:val="18"/>
                <w:szCs w:val="18"/>
              </w:rPr>
              <w:t>GS-6/3</w:t>
            </w:r>
          </w:p>
        </w:tc>
        <w:tc>
          <w:tcPr>
            <w:tcW w:w="1260" w:type="dxa"/>
            <w:tcBorders>
              <w:top w:val="single" w:sz="6" w:space="0" w:color="000000"/>
              <w:left w:val="single" w:sz="6" w:space="0" w:color="000000"/>
              <w:bottom w:val="single" w:sz="6" w:space="0" w:color="000000"/>
              <w:right w:val="single" w:sz="6" w:space="0" w:color="000000"/>
            </w:tcBorders>
            <w:vAlign w:val="center"/>
          </w:tcPr>
          <w:p w14:paraId="5FD0AC73" w14:textId="77777777" w:rsidR="00FA3655" w:rsidRPr="008D54AF" w:rsidRDefault="00617974" w:rsidP="00FA7D63">
            <w:pPr>
              <w:spacing w:after="120"/>
              <w:jc w:val="center"/>
              <w:rPr>
                <w:sz w:val="18"/>
                <w:szCs w:val="18"/>
              </w:rPr>
            </w:pPr>
            <w:r>
              <w:rPr>
                <w:sz w:val="18"/>
                <w:szCs w:val="18"/>
              </w:rPr>
              <w:t>50</w:t>
            </w:r>
            <w:r w:rsidR="00FA3655" w:rsidRPr="008D54AF">
              <w:rPr>
                <w:sz w:val="18"/>
                <w:szCs w:val="18"/>
              </w:rPr>
              <w:t>%</w:t>
            </w:r>
          </w:p>
        </w:tc>
        <w:tc>
          <w:tcPr>
            <w:tcW w:w="1260" w:type="dxa"/>
            <w:tcBorders>
              <w:top w:val="single" w:sz="6" w:space="0" w:color="000000"/>
              <w:left w:val="single" w:sz="6" w:space="0" w:color="000000"/>
              <w:bottom w:val="single" w:sz="6" w:space="0" w:color="000000"/>
              <w:right w:val="single" w:sz="6" w:space="0" w:color="000000"/>
            </w:tcBorders>
            <w:vAlign w:val="center"/>
          </w:tcPr>
          <w:p w14:paraId="6374A180" w14:textId="77777777" w:rsidR="00FA3655" w:rsidRPr="0094646D" w:rsidRDefault="003116DE" w:rsidP="00FA7D63">
            <w:pPr>
              <w:spacing w:after="120"/>
              <w:jc w:val="center"/>
              <w:rPr>
                <w:color w:val="000000"/>
                <w:sz w:val="18"/>
                <w:szCs w:val="18"/>
              </w:rPr>
            </w:pPr>
            <w:r>
              <w:rPr>
                <w:color w:val="000000"/>
                <w:sz w:val="18"/>
                <w:szCs w:val="18"/>
              </w:rPr>
              <w:t>$29.4</w:t>
            </w:r>
            <w:r w:rsidR="00FA3655">
              <w:rPr>
                <w:color w:val="000000"/>
                <w:sz w:val="18"/>
                <w:szCs w:val="18"/>
              </w:rPr>
              <w:t>2</w:t>
            </w:r>
          </w:p>
        </w:tc>
        <w:tc>
          <w:tcPr>
            <w:tcW w:w="1260" w:type="dxa"/>
            <w:tcBorders>
              <w:top w:val="single" w:sz="6" w:space="0" w:color="000000"/>
              <w:left w:val="single" w:sz="6" w:space="0" w:color="000000"/>
              <w:bottom w:val="single" w:sz="6" w:space="0" w:color="000000"/>
              <w:right w:val="single" w:sz="6" w:space="0" w:color="000000"/>
            </w:tcBorders>
            <w:vAlign w:val="center"/>
          </w:tcPr>
          <w:p w14:paraId="0C6490A8" w14:textId="77777777" w:rsidR="00FA3655" w:rsidRPr="0094646D" w:rsidRDefault="00481FB7" w:rsidP="00FA7D63">
            <w:pPr>
              <w:spacing w:after="120"/>
              <w:jc w:val="center"/>
              <w:rPr>
                <w:color w:val="000000"/>
                <w:sz w:val="18"/>
                <w:szCs w:val="18"/>
              </w:rPr>
            </w:pPr>
            <w:r>
              <w:rPr>
                <w:color w:val="000000"/>
                <w:sz w:val="18"/>
                <w:szCs w:val="18"/>
              </w:rPr>
              <w:t>$14</w:t>
            </w:r>
            <w:r w:rsidR="00FA3655">
              <w:rPr>
                <w:color w:val="000000"/>
                <w:sz w:val="18"/>
                <w:szCs w:val="18"/>
              </w:rPr>
              <w:t>.</w:t>
            </w:r>
            <w:r>
              <w:rPr>
                <w:color w:val="000000"/>
                <w:sz w:val="18"/>
                <w:szCs w:val="18"/>
              </w:rPr>
              <w:t>71</w:t>
            </w:r>
          </w:p>
        </w:tc>
        <w:tc>
          <w:tcPr>
            <w:tcW w:w="1260" w:type="dxa"/>
            <w:tcBorders>
              <w:top w:val="single" w:sz="6" w:space="0" w:color="000000"/>
              <w:left w:val="single" w:sz="6" w:space="0" w:color="000000"/>
              <w:bottom w:val="single" w:sz="6" w:space="0" w:color="000000"/>
              <w:right w:val="single" w:sz="6" w:space="0" w:color="000000"/>
            </w:tcBorders>
            <w:vAlign w:val="center"/>
          </w:tcPr>
          <w:p w14:paraId="090E38C1" w14:textId="77777777" w:rsidR="00FA3655" w:rsidRPr="0094646D" w:rsidRDefault="00CA2B42" w:rsidP="00FA7D63">
            <w:pPr>
              <w:spacing w:after="120"/>
              <w:jc w:val="center"/>
              <w:rPr>
                <w:color w:val="000000"/>
                <w:sz w:val="18"/>
                <w:szCs w:val="18"/>
              </w:rPr>
            </w:pPr>
            <w:r>
              <w:rPr>
                <w:color w:val="000000"/>
                <w:sz w:val="18"/>
                <w:szCs w:val="18"/>
              </w:rPr>
              <w:t>27</w:t>
            </w:r>
            <w:r w:rsidR="00FA3655">
              <w:rPr>
                <w:color w:val="000000"/>
                <w:sz w:val="18"/>
                <w:szCs w:val="18"/>
              </w:rPr>
              <w:t>.</w:t>
            </w:r>
            <w:r>
              <w:rPr>
                <w:color w:val="000000"/>
                <w:sz w:val="18"/>
                <w:szCs w:val="18"/>
              </w:rPr>
              <w:t>0</w:t>
            </w:r>
            <w:r w:rsidR="00FA3655" w:rsidRPr="008D54AF">
              <w:rPr>
                <w:sz w:val="18"/>
                <w:szCs w:val="18"/>
              </w:rPr>
              <w:t>%</w:t>
            </w:r>
          </w:p>
        </w:tc>
        <w:tc>
          <w:tcPr>
            <w:tcW w:w="1440" w:type="dxa"/>
            <w:tcBorders>
              <w:top w:val="single" w:sz="6" w:space="0" w:color="000000"/>
              <w:left w:val="single" w:sz="6" w:space="0" w:color="000000"/>
              <w:bottom w:val="single" w:sz="6" w:space="0" w:color="000000"/>
              <w:right w:val="single" w:sz="6" w:space="0" w:color="000000"/>
            </w:tcBorders>
            <w:vAlign w:val="center"/>
          </w:tcPr>
          <w:p w14:paraId="01A3EEAD" w14:textId="77777777" w:rsidR="00FA3655" w:rsidRPr="0094646D" w:rsidRDefault="00FA3655" w:rsidP="00FA7D63">
            <w:pPr>
              <w:widowControl/>
              <w:autoSpaceDE/>
              <w:autoSpaceDN/>
              <w:adjustRightInd/>
              <w:jc w:val="center"/>
              <w:rPr>
                <w:sz w:val="18"/>
                <w:szCs w:val="18"/>
              </w:rPr>
            </w:pPr>
            <w:r>
              <w:rPr>
                <w:color w:val="000000"/>
                <w:sz w:val="18"/>
                <w:szCs w:val="18"/>
              </w:rPr>
              <w:t>$</w:t>
            </w:r>
            <w:r w:rsidR="00DE5048">
              <w:rPr>
                <w:sz w:val="18"/>
                <w:szCs w:val="18"/>
              </w:rPr>
              <w:t>77,400</w:t>
            </w:r>
          </w:p>
        </w:tc>
        <w:tc>
          <w:tcPr>
            <w:tcW w:w="1260" w:type="dxa"/>
            <w:tcBorders>
              <w:top w:val="single" w:sz="6" w:space="0" w:color="000000"/>
              <w:left w:val="single" w:sz="6" w:space="0" w:color="000000"/>
              <w:bottom w:val="single" w:sz="6" w:space="0" w:color="000000"/>
              <w:right w:val="single" w:sz="6" w:space="0" w:color="000000"/>
            </w:tcBorders>
            <w:vAlign w:val="center"/>
          </w:tcPr>
          <w:p w14:paraId="09081CEC" w14:textId="77777777" w:rsidR="00FA3655" w:rsidRPr="0094646D" w:rsidRDefault="00BC6050" w:rsidP="00FA7D63">
            <w:pPr>
              <w:widowControl/>
              <w:autoSpaceDE/>
              <w:autoSpaceDN/>
              <w:adjustRightInd/>
              <w:jc w:val="center"/>
              <w:rPr>
                <w:sz w:val="18"/>
                <w:szCs w:val="18"/>
              </w:rPr>
            </w:pPr>
            <w:r>
              <w:rPr>
                <w:sz w:val="18"/>
                <w:szCs w:val="18"/>
              </w:rPr>
              <w:t>2,630</w:t>
            </w:r>
          </w:p>
        </w:tc>
      </w:tr>
      <w:tr w:rsidR="00FA3655" w:rsidRPr="0094646D" w14:paraId="0DFD9FB7" w14:textId="77777777" w:rsidTr="00FA7D63">
        <w:tc>
          <w:tcPr>
            <w:tcW w:w="1260" w:type="dxa"/>
            <w:tcBorders>
              <w:top w:val="single" w:sz="6" w:space="0" w:color="000000"/>
              <w:left w:val="single" w:sz="6" w:space="0" w:color="000000"/>
              <w:bottom w:val="single" w:sz="6" w:space="0" w:color="000000"/>
              <w:right w:val="single" w:sz="6" w:space="0" w:color="000000"/>
            </w:tcBorders>
          </w:tcPr>
          <w:p w14:paraId="14CACCED" w14:textId="77777777" w:rsidR="00FA3655" w:rsidRPr="0094646D" w:rsidRDefault="00FA3655" w:rsidP="00FA7D63">
            <w:pPr>
              <w:spacing w:after="120"/>
              <w:rPr>
                <w:color w:val="000000"/>
                <w:sz w:val="18"/>
                <w:szCs w:val="18"/>
              </w:rPr>
            </w:pPr>
            <w:r w:rsidRPr="0094646D">
              <w:rPr>
                <w:color w:val="000000"/>
                <w:sz w:val="18"/>
                <w:szCs w:val="18"/>
              </w:rPr>
              <w:t>Computer Specialists</w:t>
            </w:r>
          </w:p>
        </w:tc>
        <w:tc>
          <w:tcPr>
            <w:tcW w:w="1260" w:type="dxa"/>
            <w:tcBorders>
              <w:top w:val="single" w:sz="6" w:space="0" w:color="000000"/>
              <w:left w:val="single" w:sz="6" w:space="0" w:color="000000"/>
              <w:bottom w:val="single" w:sz="6" w:space="0" w:color="000000"/>
              <w:right w:val="single" w:sz="6" w:space="0" w:color="000000"/>
            </w:tcBorders>
            <w:vAlign w:val="center"/>
          </w:tcPr>
          <w:p w14:paraId="43245137" w14:textId="77777777" w:rsidR="00FA3655" w:rsidRPr="0094646D" w:rsidRDefault="00FA3655" w:rsidP="00FA7D63">
            <w:pPr>
              <w:spacing w:after="120"/>
              <w:jc w:val="center"/>
              <w:rPr>
                <w:color w:val="000000"/>
                <w:sz w:val="18"/>
                <w:szCs w:val="18"/>
              </w:rPr>
            </w:pPr>
            <w:r w:rsidRPr="0094646D">
              <w:rPr>
                <w:color w:val="000000"/>
                <w:sz w:val="18"/>
                <w:szCs w:val="18"/>
              </w:rPr>
              <w:t>GS-13/8</w:t>
            </w:r>
          </w:p>
        </w:tc>
        <w:tc>
          <w:tcPr>
            <w:tcW w:w="1260" w:type="dxa"/>
            <w:tcBorders>
              <w:top w:val="single" w:sz="6" w:space="0" w:color="000000"/>
              <w:left w:val="single" w:sz="6" w:space="0" w:color="000000"/>
              <w:bottom w:val="single" w:sz="6" w:space="0" w:color="000000"/>
              <w:right w:val="single" w:sz="6" w:space="0" w:color="000000"/>
            </w:tcBorders>
            <w:vAlign w:val="center"/>
          </w:tcPr>
          <w:p w14:paraId="634C7425" w14:textId="77777777" w:rsidR="00FA3655" w:rsidRPr="008D54AF" w:rsidRDefault="00FA3655" w:rsidP="00FA7D63">
            <w:pPr>
              <w:spacing w:after="120"/>
              <w:jc w:val="center"/>
              <w:rPr>
                <w:sz w:val="18"/>
                <w:szCs w:val="18"/>
              </w:rPr>
            </w:pPr>
            <w:r w:rsidRPr="008D54AF">
              <w:rPr>
                <w:sz w:val="18"/>
                <w:szCs w:val="18"/>
              </w:rPr>
              <w:t>5%</w:t>
            </w:r>
          </w:p>
        </w:tc>
        <w:tc>
          <w:tcPr>
            <w:tcW w:w="1260" w:type="dxa"/>
            <w:tcBorders>
              <w:top w:val="single" w:sz="6" w:space="0" w:color="000000"/>
              <w:left w:val="single" w:sz="6" w:space="0" w:color="000000"/>
              <w:bottom w:val="single" w:sz="6" w:space="0" w:color="000000"/>
              <w:right w:val="single" w:sz="6" w:space="0" w:color="000000"/>
            </w:tcBorders>
            <w:vAlign w:val="center"/>
          </w:tcPr>
          <w:p w14:paraId="0710AAC7" w14:textId="77777777" w:rsidR="00FA3655" w:rsidRPr="0094646D" w:rsidRDefault="003116DE" w:rsidP="00FA7D63">
            <w:pPr>
              <w:spacing w:after="120"/>
              <w:jc w:val="center"/>
              <w:rPr>
                <w:color w:val="000000"/>
                <w:sz w:val="18"/>
                <w:szCs w:val="18"/>
              </w:rPr>
            </w:pPr>
            <w:r>
              <w:rPr>
                <w:color w:val="000000"/>
                <w:sz w:val="18"/>
                <w:szCs w:val="18"/>
              </w:rPr>
              <w:t>$79</w:t>
            </w:r>
            <w:r w:rsidR="00FA3655">
              <w:rPr>
                <w:color w:val="000000"/>
                <w:sz w:val="18"/>
                <w:szCs w:val="18"/>
              </w:rPr>
              <w:t>.</w:t>
            </w:r>
            <w:r>
              <w:rPr>
                <w:color w:val="000000"/>
                <w:sz w:val="18"/>
                <w:szCs w:val="18"/>
              </w:rPr>
              <w:t>71</w:t>
            </w:r>
          </w:p>
        </w:tc>
        <w:tc>
          <w:tcPr>
            <w:tcW w:w="1260" w:type="dxa"/>
            <w:tcBorders>
              <w:top w:val="single" w:sz="6" w:space="0" w:color="000000"/>
              <w:left w:val="single" w:sz="6" w:space="0" w:color="000000"/>
              <w:bottom w:val="single" w:sz="6" w:space="0" w:color="000000"/>
              <w:right w:val="single" w:sz="6" w:space="0" w:color="000000"/>
            </w:tcBorders>
            <w:vAlign w:val="center"/>
          </w:tcPr>
          <w:p w14:paraId="25744705" w14:textId="77777777" w:rsidR="00FA3655" w:rsidRPr="0094646D" w:rsidRDefault="00FA3655" w:rsidP="00FA7D63">
            <w:pPr>
              <w:spacing w:after="120"/>
              <w:jc w:val="center"/>
              <w:rPr>
                <w:color w:val="000000"/>
                <w:sz w:val="18"/>
                <w:szCs w:val="18"/>
              </w:rPr>
            </w:pPr>
            <w:r>
              <w:rPr>
                <w:color w:val="000000"/>
                <w:sz w:val="18"/>
                <w:szCs w:val="18"/>
              </w:rPr>
              <w:t>$</w:t>
            </w:r>
            <w:r w:rsidRPr="0094646D">
              <w:rPr>
                <w:color w:val="000000"/>
                <w:sz w:val="18"/>
                <w:szCs w:val="18"/>
              </w:rPr>
              <w:t>3.</w:t>
            </w:r>
            <w:r>
              <w:rPr>
                <w:color w:val="000000"/>
                <w:sz w:val="18"/>
                <w:szCs w:val="18"/>
              </w:rPr>
              <w:t>9</w:t>
            </w:r>
            <w:r w:rsidR="00481FB7">
              <w:rPr>
                <w:color w:val="000000"/>
                <w:sz w:val="18"/>
                <w:szCs w:val="18"/>
              </w:rPr>
              <w:t>9</w:t>
            </w:r>
          </w:p>
        </w:tc>
        <w:tc>
          <w:tcPr>
            <w:tcW w:w="1260" w:type="dxa"/>
            <w:tcBorders>
              <w:top w:val="single" w:sz="6" w:space="0" w:color="000000"/>
              <w:left w:val="single" w:sz="6" w:space="0" w:color="000000"/>
              <w:bottom w:val="single" w:sz="6" w:space="0" w:color="000000"/>
              <w:right w:val="single" w:sz="6" w:space="0" w:color="000000"/>
            </w:tcBorders>
            <w:vAlign w:val="center"/>
          </w:tcPr>
          <w:p w14:paraId="78D56387" w14:textId="77777777" w:rsidR="00FA3655" w:rsidRPr="0094646D" w:rsidRDefault="00CA2B42" w:rsidP="00FA7D63">
            <w:pPr>
              <w:spacing w:after="120"/>
              <w:jc w:val="center"/>
              <w:rPr>
                <w:color w:val="000000"/>
                <w:sz w:val="18"/>
                <w:szCs w:val="18"/>
              </w:rPr>
            </w:pPr>
            <w:r>
              <w:rPr>
                <w:color w:val="000000"/>
                <w:sz w:val="18"/>
                <w:szCs w:val="18"/>
              </w:rPr>
              <w:t>7</w:t>
            </w:r>
            <w:r w:rsidR="00FA3655">
              <w:rPr>
                <w:color w:val="000000"/>
                <w:sz w:val="18"/>
                <w:szCs w:val="18"/>
              </w:rPr>
              <w:t>.</w:t>
            </w:r>
            <w:r>
              <w:rPr>
                <w:color w:val="000000"/>
                <w:sz w:val="18"/>
                <w:szCs w:val="18"/>
              </w:rPr>
              <w:t>3</w:t>
            </w:r>
            <w:r w:rsidR="00FA3655" w:rsidRPr="008D54AF">
              <w:rPr>
                <w:sz w:val="18"/>
                <w:szCs w:val="18"/>
              </w:rPr>
              <w:t>%</w:t>
            </w:r>
          </w:p>
        </w:tc>
        <w:tc>
          <w:tcPr>
            <w:tcW w:w="1440" w:type="dxa"/>
            <w:tcBorders>
              <w:top w:val="single" w:sz="6" w:space="0" w:color="000000"/>
              <w:left w:val="single" w:sz="6" w:space="0" w:color="000000"/>
              <w:bottom w:val="single" w:sz="6" w:space="0" w:color="000000"/>
              <w:right w:val="single" w:sz="6" w:space="0" w:color="000000"/>
            </w:tcBorders>
            <w:vAlign w:val="center"/>
          </w:tcPr>
          <w:p w14:paraId="2D5834A5" w14:textId="77777777" w:rsidR="00FA3655" w:rsidRPr="0094646D" w:rsidRDefault="00FA3655" w:rsidP="00FA7D63">
            <w:pPr>
              <w:widowControl/>
              <w:autoSpaceDE/>
              <w:autoSpaceDN/>
              <w:adjustRightInd/>
              <w:jc w:val="center"/>
              <w:rPr>
                <w:sz w:val="18"/>
                <w:szCs w:val="18"/>
              </w:rPr>
            </w:pPr>
            <w:r>
              <w:rPr>
                <w:color w:val="000000"/>
                <w:sz w:val="18"/>
                <w:szCs w:val="18"/>
              </w:rPr>
              <w:t>$</w:t>
            </w:r>
            <w:r w:rsidR="00DE5048">
              <w:rPr>
                <w:sz w:val="18"/>
                <w:szCs w:val="18"/>
              </w:rPr>
              <w:t>21,000</w:t>
            </w:r>
          </w:p>
        </w:tc>
        <w:tc>
          <w:tcPr>
            <w:tcW w:w="1260" w:type="dxa"/>
            <w:tcBorders>
              <w:top w:val="single" w:sz="6" w:space="0" w:color="000000"/>
              <w:left w:val="single" w:sz="6" w:space="0" w:color="000000"/>
              <w:bottom w:val="single" w:sz="6" w:space="0" w:color="000000"/>
              <w:right w:val="single" w:sz="6" w:space="0" w:color="000000"/>
            </w:tcBorders>
            <w:vAlign w:val="center"/>
          </w:tcPr>
          <w:p w14:paraId="2BE8687F" w14:textId="77777777" w:rsidR="00FA3655" w:rsidRPr="0094646D" w:rsidRDefault="00BC6050" w:rsidP="00FA7D63">
            <w:pPr>
              <w:widowControl/>
              <w:autoSpaceDE/>
              <w:autoSpaceDN/>
              <w:adjustRightInd/>
              <w:jc w:val="center"/>
              <w:rPr>
                <w:sz w:val="18"/>
                <w:szCs w:val="18"/>
              </w:rPr>
            </w:pPr>
            <w:r>
              <w:rPr>
                <w:sz w:val="18"/>
                <w:szCs w:val="18"/>
              </w:rPr>
              <w:t>260</w:t>
            </w:r>
          </w:p>
        </w:tc>
      </w:tr>
      <w:tr w:rsidR="00592377" w:rsidRPr="0094646D" w14:paraId="6284569D" w14:textId="77777777" w:rsidTr="00FA7D63">
        <w:tc>
          <w:tcPr>
            <w:tcW w:w="1260" w:type="dxa"/>
            <w:tcBorders>
              <w:top w:val="single" w:sz="6" w:space="0" w:color="000000"/>
              <w:left w:val="single" w:sz="6" w:space="0" w:color="000000"/>
              <w:bottom w:val="single" w:sz="6" w:space="0" w:color="000000"/>
              <w:right w:val="single" w:sz="6" w:space="0" w:color="000000"/>
            </w:tcBorders>
          </w:tcPr>
          <w:p w14:paraId="55E4DF35" w14:textId="77777777" w:rsidR="00592377" w:rsidRPr="0094646D" w:rsidRDefault="00592377" w:rsidP="00FA7D63">
            <w:pPr>
              <w:spacing w:after="120"/>
              <w:rPr>
                <w:color w:val="000000"/>
                <w:sz w:val="18"/>
                <w:szCs w:val="18"/>
              </w:rPr>
            </w:pPr>
            <w:r>
              <w:rPr>
                <w:color w:val="000000"/>
                <w:sz w:val="18"/>
                <w:szCs w:val="18"/>
              </w:rPr>
              <w:t>Editors</w:t>
            </w:r>
          </w:p>
        </w:tc>
        <w:tc>
          <w:tcPr>
            <w:tcW w:w="1260" w:type="dxa"/>
            <w:tcBorders>
              <w:top w:val="single" w:sz="6" w:space="0" w:color="000000"/>
              <w:left w:val="single" w:sz="6" w:space="0" w:color="000000"/>
              <w:bottom w:val="single" w:sz="6" w:space="0" w:color="000000"/>
              <w:right w:val="single" w:sz="6" w:space="0" w:color="000000"/>
            </w:tcBorders>
            <w:vAlign w:val="center"/>
          </w:tcPr>
          <w:p w14:paraId="4853E924" w14:textId="77777777" w:rsidR="00592377" w:rsidRPr="0094646D" w:rsidRDefault="00592377" w:rsidP="00FA7D63">
            <w:pPr>
              <w:spacing w:after="120"/>
              <w:jc w:val="center"/>
              <w:rPr>
                <w:color w:val="000000"/>
                <w:sz w:val="18"/>
                <w:szCs w:val="18"/>
              </w:rPr>
            </w:pPr>
            <w:r>
              <w:rPr>
                <w:color w:val="000000"/>
                <w:sz w:val="18"/>
                <w:szCs w:val="18"/>
              </w:rPr>
              <w:t>GS-12/8</w:t>
            </w:r>
          </w:p>
        </w:tc>
        <w:tc>
          <w:tcPr>
            <w:tcW w:w="1260" w:type="dxa"/>
            <w:tcBorders>
              <w:top w:val="single" w:sz="6" w:space="0" w:color="000000"/>
              <w:left w:val="single" w:sz="6" w:space="0" w:color="000000"/>
              <w:bottom w:val="single" w:sz="6" w:space="0" w:color="000000"/>
              <w:right w:val="single" w:sz="6" w:space="0" w:color="000000"/>
            </w:tcBorders>
            <w:vAlign w:val="center"/>
          </w:tcPr>
          <w:p w14:paraId="5623F1B4" w14:textId="77777777" w:rsidR="00592377" w:rsidRDefault="00617974" w:rsidP="00FA7D63">
            <w:pPr>
              <w:spacing w:after="120"/>
              <w:jc w:val="center"/>
              <w:rPr>
                <w:sz w:val="18"/>
                <w:szCs w:val="18"/>
              </w:rPr>
            </w:pPr>
            <w:r>
              <w:rPr>
                <w:sz w:val="18"/>
                <w:szCs w:val="18"/>
              </w:rPr>
              <w:t>5%</w:t>
            </w:r>
          </w:p>
        </w:tc>
        <w:tc>
          <w:tcPr>
            <w:tcW w:w="1260" w:type="dxa"/>
            <w:tcBorders>
              <w:top w:val="single" w:sz="6" w:space="0" w:color="000000"/>
              <w:left w:val="single" w:sz="6" w:space="0" w:color="000000"/>
              <w:bottom w:val="single" w:sz="6" w:space="0" w:color="000000"/>
              <w:right w:val="single" w:sz="6" w:space="0" w:color="000000"/>
            </w:tcBorders>
            <w:vAlign w:val="center"/>
          </w:tcPr>
          <w:p w14:paraId="3BFC683F" w14:textId="77777777" w:rsidR="00592377" w:rsidRDefault="00592377" w:rsidP="00FA7D63">
            <w:pPr>
              <w:spacing w:after="120"/>
              <w:jc w:val="center"/>
              <w:rPr>
                <w:color w:val="000000"/>
                <w:sz w:val="18"/>
                <w:szCs w:val="18"/>
              </w:rPr>
            </w:pPr>
            <w:r>
              <w:rPr>
                <w:color w:val="000000"/>
                <w:sz w:val="18"/>
                <w:szCs w:val="18"/>
              </w:rPr>
              <w:t>$67.04</w:t>
            </w:r>
          </w:p>
        </w:tc>
        <w:tc>
          <w:tcPr>
            <w:tcW w:w="1260" w:type="dxa"/>
            <w:tcBorders>
              <w:top w:val="single" w:sz="6" w:space="0" w:color="000000"/>
              <w:left w:val="single" w:sz="6" w:space="0" w:color="000000"/>
              <w:bottom w:val="single" w:sz="6" w:space="0" w:color="000000"/>
              <w:right w:val="single" w:sz="6" w:space="0" w:color="000000"/>
            </w:tcBorders>
            <w:vAlign w:val="center"/>
          </w:tcPr>
          <w:p w14:paraId="5D381B44" w14:textId="77777777" w:rsidR="00592377" w:rsidRDefault="00481FB7" w:rsidP="00FA7D63">
            <w:pPr>
              <w:spacing w:after="120"/>
              <w:jc w:val="center"/>
              <w:rPr>
                <w:color w:val="000000"/>
                <w:sz w:val="18"/>
                <w:szCs w:val="18"/>
              </w:rPr>
            </w:pPr>
            <w:r>
              <w:rPr>
                <w:color w:val="000000"/>
                <w:sz w:val="18"/>
                <w:szCs w:val="18"/>
              </w:rPr>
              <w:t>$3.35</w:t>
            </w:r>
          </w:p>
        </w:tc>
        <w:tc>
          <w:tcPr>
            <w:tcW w:w="1260" w:type="dxa"/>
            <w:tcBorders>
              <w:top w:val="single" w:sz="6" w:space="0" w:color="000000"/>
              <w:left w:val="single" w:sz="6" w:space="0" w:color="000000"/>
              <w:bottom w:val="single" w:sz="6" w:space="0" w:color="000000"/>
              <w:right w:val="single" w:sz="6" w:space="0" w:color="000000"/>
            </w:tcBorders>
            <w:vAlign w:val="center"/>
          </w:tcPr>
          <w:p w14:paraId="4C7AEC80" w14:textId="77777777" w:rsidR="00592377" w:rsidRDefault="00CA2B42" w:rsidP="00FA7D63">
            <w:pPr>
              <w:spacing w:after="120"/>
              <w:jc w:val="center"/>
              <w:rPr>
                <w:color w:val="000000"/>
                <w:sz w:val="18"/>
                <w:szCs w:val="18"/>
              </w:rPr>
            </w:pPr>
            <w:r>
              <w:rPr>
                <w:color w:val="000000"/>
                <w:sz w:val="18"/>
                <w:szCs w:val="18"/>
              </w:rPr>
              <w:t>6.2%</w:t>
            </w:r>
          </w:p>
        </w:tc>
        <w:tc>
          <w:tcPr>
            <w:tcW w:w="1440" w:type="dxa"/>
            <w:tcBorders>
              <w:top w:val="single" w:sz="6" w:space="0" w:color="000000"/>
              <w:left w:val="single" w:sz="6" w:space="0" w:color="000000"/>
              <w:bottom w:val="single" w:sz="6" w:space="0" w:color="000000"/>
              <w:right w:val="single" w:sz="6" w:space="0" w:color="000000"/>
            </w:tcBorders>
            <w:vAlign w:val="center"/>
          </w:tcPr>
          <w:p w14:paraId="22CFBA73" w14:textId="77777777" w:rsidR="00592377" w:rsidRDefault="00DE5048" w:rsidP="00FA7D63">
            <w:pPr>
              <w:widowControl/>
              <w:autoSpaceDE/>
              <w:autoSpaceDN/>
              <w:adjustRightInd/>
              <w:jc w:val="center"/>
              <w:rPr>
                <w:color w:val="000000"/>
                <w:sz w:val="18"/>
                <w:szCs w:val="18"/>
              </w:rPr>
            </w:pPr>
            <w:r>
              <w:rPr>
                <w:color w:val="000000"/>
                <w:sz w:val="18"/>
                <w:szCs w:val="18"/>
              </w:rPr>
              <w:t>$17,600</w:t>
            </w:r>
          </w:p>
        </w:tc>
        <w:tc>
          <w:tcPr>
            <w:tcW w:w="1260" w:type="dxa"/>
            <w:tcBorders>
              <w:top w:val="single" w:sz="6" w:space="0" w:color="000000"/>
              <w:left w:val="single" w:sz="6" w:space="0" w:color="000000"/>
              <w:bottom w:val="single" w:sz="6" w:space="0" w:color="000000"/>
              <w:right w:val="single" w:sz="6" w:space="0" w:color="000000"/>
            </w:tcBorders>
            <w:vAlign w:val="center"/>
          </w:tcPr>
          <w:p w14:paraId="1630A05A" w14:textId="77777777" w:rsidR="00592377" w:rsidRDefault="00BC6050" w:rsidP="00FA7D63">
            <w:pPr>
              <w:widowControl/>
              <w:autoSpaceDE/>
              <w:autoSpaceDN/>
              <w:adjustRightInd/>
              <w:jc w:val="center"/>
              <w:rPr>
                <w:sz w:val="18"/>
                <w:szCs w:val="18"/>
              </w:rPr>
            </w:pPr>
            <w:r>
              <w:rPr>
                <w:sz w:val="18"/>
                <w:szCs w:val="18"/>
              </w:rPr>
              <w:t>260</w:t>
            </w:r>
          </w:p>
        </w:tc>
      </w:tr>
      <w:tr w:rsidR="00FA3655" w:rsidRPr="0094646D" w14:paraId="430E4B0C" w14:textId="77777777" w:rsidTr="00FA7D63">
        <w:tc>
          <w:tcPr>
            <w:tcW w:w="1260" w:type="dxa"/>
            <w:tcBorders>
              <w:top w:val="single" w:sz="6" w:space="0" w:color="000000"/>
              <w:left w:val="single" w:sz="6" w:space="0" w:color="000000"/>
              <w:bottom w:val="single" w:sz="6" w:space="0" w:color="000000"/>
              <w:right w:val="single" w:sz="6" w:space="0" w:color="000000"/>
            </w:tcBorders>
          </w:tcPr>
          <w:p w14:paraId="09FBAE8A" w14:textId="77777777" w:rsidR="00FA3655" w:rsidRPr="0094646D" w:rsidRDefault="00FA3655" w:rsidP="00FA7D63">
            <w:pPr>
              <w:spacing w:after="120"/>
              <w:rPr>
                <w:color w:val="000000"/>
                <w:sz w:val="18"/>
                <w:szCs w:val="18"/>
              </w:rPr>
            </w:pPr>
            <w:r w:rsidRPr="0094646D">
              <w:rPr>
                <w:color w:val="000000"/>
                <w:sz w:val="18"/>
                <w:szCs w:val="18"/>
              </w:rPr>
              <w:lastRenderedPageBreak/>
              <w:t>Mineral Records Administrator</w:t>
            </w:r>
          </w:p>
        </w:tc>
        <w:tc>
          <w:tcPr>
            <w:tcW w:w="1260" w:type="dxa"/>
            <w:tcBorders>
              <w:top w:val="single" w:sz="6" w:space="0" w:color="000000"/>
              <w:left w:val="single" w:sz="6" w:space="0" w:color="000000"/>
              <w:bottom w:val="single" w:sz="6" w:space="0" w:color="000000"/>
              <w:right w:val="single" w:sz="6" w:space="0" w:color="000000"/>
            </w:tcBorders>
            <w:vAlign w:val="center"/>
          </w:tcPr>
          <w:p w14:paraId="17638E05" w14:textId="77777777" w:rsidR="00FA3655" w:rsidRPr="0094646D" w:rsidRDefault="00FA3655" w:rsidP="00FA7D63">
            <w:pPr>
              <w:spacing w:after="120"/>
              <w:jc w:val="center"/>
              <w:rPr>
                <w:color w:val="000000"/>
                <w:sz w:val="18"/>
                <w:szCs w:val="18"/>
              </w:rPr>
            </w:pPr>
            <w:r w:rsidRPr="0094646D">
              <w:rPr>
                <w:color w:val="000000"/>
                <w:sz w:val="18"/>
                <w:szCs w:val="18"/>
              </w:rPr>
              <w:t>GS-12/8</w:t>
            </w:r>
          </w:p>
        </w:tc>
        <w:tc>
          <w:tcPr>
            <w:tcW w:w="1260" w:type="dxa"/>
            <w:tcBorders>
              <w:top w:val="single" w:sz="6" w:space="0" w:color="000000"/>
              <w:left w:val="single" w:sz="6" w:space="0" w:color="000000"/>
              <w:bottom w:val="single" w:sz="6" w:space="0" w:color="000000"/>
              <w:right w:val="single" w:sz="6" w:space="0" w:color="000000"/>
            </w:tcBorders>
            <w:vAlign w:val="center"/>
          </w:tcPr>
          <w:p w14:paraId="614C1DE5" w14:textId="77777777" w:rsidR="00FA3655" w:rsidRPr="008D54AF" w:rsidRDefault="00617974" w:rsidP="00FA7D63">
            <w:pPr>
              <w:spacing w:after="120"/>
              <w:jc w:val="center"/>
              <w:rPr>
                <w:sz w:val="18"/>
                <w:szCs w:val="18"/>
              </w:rPr>
            </w:pPr>
            <w:r>
              <w:rPr>
                <w:sz w:val="18"/>
                <w:szCs w:val="18"/>
              </w:rPr>
              <w:t>1.</w:t>
            </w:r>
            <w:r w:rsidR="00FA3655">
              <w:rPr>
                <w:sz w:val="18"/>
                <w:szCs w:val="18"/>
              </w:rPr>
              <w:t>4</w:t>
            </w:r>
            <w:r w:rsidR="00FA3655" w:rsidRPr="008D54AF">
              <w:rPr>
                <w:sz w:val="18"/>
                <w:szCs w:val="18"/>
              </w:rPr>
              <w:t>%</w:t>
            </w:r>
          </w:p>
        </w:tc>
        <w:tc>
          <w:tcPr>
            <w:tcW w:w="1260" w:type="dxa"/>
            <w:tcBorders>
              <w:top w:val="single" w:sz="6" w:space="0" w:color="000000"/>
              <w:left w:val="single" w:sz="6" w:space="0" w:color="000000"/>
              <w:bottom w:val="single" w:sz="6" w:space="0" w:color="000000"/>
              <w:right w:val="single" w:sz="6" w:space="0" w:color="000000"/>
            </w:tcBorders>
            <w:vAlign w:val="center"/>
          </w:tcPr>
          <w:p w14:paraId="4023D05B" w14:textId="77777777" w:rsidR="00FA3655" w:rsidRPr="0094646D" w:rsidRDefault="003116DE" w:rsidP="00FA7D63">
            <w:pPr>
              <w:spacing w:after="120"/>
              <w:jc w:val="center"/>
              <w:rPr>
                <w:color w:val="000000"/>
                <w:sz w:val="18"/>
                <w:szCs w:val="18"/>
              </w:rPr>
            </w:pPr>
            <w:r>
              <w:rPr>
                <w:color w:val="000000"/>
                <w:sz w:val="18"/>
                <w:szCs w:val="18"/>
              </w:rPr>
              <w:t>$67</w:t>
            </w:r>
            <w:r w:rsidR="00FA3655">
              <w:rPr>
                <w:color w:val="000000"/>
                <w:sz w:val="18"/>
                <w:szCs w:val="18"/>
              </w:rPr>
              <w:t>.</w:t>
            </w:r>
            <w:r>
              <w:rPr>
                <w:color w:val="000000"/>
                <w:sz w:val="18"/>
                <w:szCs w:val="18"/>
              </w:rPr>
              <w:t>04</w:t>
            </w:r>
          </w:p>
        </w:tc>
        <w:tc>
          <w:tcPr>
            <w:tcW w:w="1260" w:type="dxa"/>
            <w:tcBorders>
              <w:top w:val="single" w:sz="6" w:space="0" w:color="000000"/>
              <w:left w:val="single" w:sz="6" w:space="0" w:color="000000"/>
              <w:bottom w:val="single" w:sz="6" w:space="0" w:color="000000"/>
              <w:right w:val="single" w:sz="6" w:space="0" w:color="000000"/>
            </w:tcBorders>
            <w:vAlign w:val="center"/>
          </w:tcPr>
          <w:p w14:paraId="38FCF7B2" w14:textId="77777777" w:rsidR="00FA3655" w:rsidRPr="0094646D" w:rsidRDefault="00FA3655" w:rsidP="00FA7D63">
            <w:pPr>
              <w:spacing w:after="120"/>
              <w:jc w:val="center"/>
              <w:rPr>
                <w:color w:val="000000"/>
                <w:sz w:val="18"/>
                <w:szCs w:val="18"/>
              </w:rPr>
            </w:pPr>
            <w:r>
              <w:rPr>
                <w:color w:val="000000"/>
                <w:sz w:val="18"/>
                <w:szCs w:val="18"/>
              </w:rPr>
              <w:t>$</w:t>
            </w:r>
            <w:r w:rsidR="00481FB7">
              <w:rPr>
                <w:color w:val="000000"/>
                <w:sz w:val="18"/>
                <w:szCs w:val="18"/>
              </w:rPr>
              <w:t>0.94</w:t>
            </w:r>
          </w:p>
        </w:tc>
        <w:tc>
          <w:tcPr>
            <w:tcW w:w="1260" w:type="dxa"/>
            <w:tcBorders>
              <w:top w:val="single" w:sz="6" w:space="0" w:color="000000"/>
              <w:left w:val="single" w:sz="6" w:space="0" w:color="000000"/>
              <w:bottom w:val="single" w:sz="6" w:space="0" w:color="000000"/>
              <w:right w:val="single" w:sz="6" w:space="0" w:color="000000"/>
            </w:tcBorders>
            <w:vAlign w:val="center"/>
          </w:tcPr>
          <w:p w14:paraId="5BB729D3" w14:textId="77777777" w:rsidR="00FA3655" w:rsidRPr="0094646D" w:rsidRDefault="00CA2B42" w:rsidP="00FA7D63">
            <w:pPr>
              <w:spacing w:after="120"/>
              <w:jc w:val="center"/>
              <w:rPr>
                <w:color w:val="000000"/>
                <w:sz w:val="18"/>
                <w:szCs w:val="18"/>
              </w:rPr>
            </w:pPr>
            <w:r>
              <w:rPr>
                <w:color w:val="000000"/>
                <w:sz w:val="18"/>
                <w:szCs w:val="18"/>
              </w:rPr>
              <w:t>1</w:t>
            </w:r>
            <w:r w:rsidR="00FA3655">
              <w:rPr>
                <w:color w:val="000000"/>
                <w:sz w:val="18"/>
                <w:szCs w:val="18"/>
              </w:rPr>
              <w:t>.</w:t>
            </w:r>
            <w:r>
              <w:rPr>
                <w:color w:val="000000"/>
                <w:sz w:val="18"/>
                <w:szCs w:val="18"/>
              </w:rPr>
              <w:t>7</w:t>
            </w:r>
            <w:r w:rsidR="00FA3655" w:rsidRPr="008D54AF">
              <w:rPr>
                <w:sz w:val="18"/>
                <w:szCs w:val="18"/>
              </w:rPr>
              <w:t>%</w:t>
            </w:r>
          </w:p>
        </w:tc>
        <w:tc>
          <w:tcPr>
            <w:tcW w:w="1440" w:type="dxa"/>
            <w:tcBorders>
              <w:top w:val="single" w:sz="6" w:space="0" w:color="000000"/>
              <w:left w:val="single" w:sz="6" w:space="0" w:color="000000"/>
              <w:bottom w:val="single" w:sz="6" w:space="0" w:color="000000"/>
              <w:right w:val="single" w:sz="6" w:space="0" w:color="000000"/>
            </w:tcBorders>
            <w:vAlign w:val="center"/>
          </w:tcPr>
          <w:p w14:paraId="1CCC6C68" w14:textId="77777777" w:rsidR="00FA3655" w:rsidRPr="0094646D" w:rsidRDefault="00FA3655" w:rsidP="00FA7D63">
            <w:pPr>
              <w:widowControl/>
              <w:autoSpaceDE/>
              <w:autoSpaceDN/>
              <w:adjustRightInd/>
              <w:jc w:val="center"/>
              <w:rPr>
                <w:sz w:val="18"/>
                <w:szCs w:val="18"/>
              </w:rPr>
            </w:pPr>
            <w:r>
              <w:rPr>
                <w:color w:val="000000"/>
                <w:sz w:val="18"/>
                <w:szCs w:val="18"/>
              </w:rPr>
              <w:t>$</w:t>
            </w:r>
            <w:r w:rsidR="00DE5048">
              <w:rPr>
                <w:sz w:val="18"/>
                <w:szCs w:val="18"/>
              </w:rPr>
              <w:t>4,900</w:t>
            </w:r>
          </w:p>
        </w:tc>
        <w:tc>
          <w:tcPr>
            <w:tcW w:w="1260" w:type="dxa"/>
            <w:tcBorders>
              <w:top w:val="single" w:sz="6" w:space="0" w:color="000000"/>
              <w:left w:val="single" w:sz="6" w:space="0" w:color="000000"/>
              <w:bottom w:val="single" w:sz="6" w:space="0" w:color="000000"/>
              <w:right w:val="single" w:sz="6" w:space="0" w:color="000000"/>
            </w:tcBorders>
            <w:vAlign w:val="center"/>
          </w:tcPr>
          <w:p w14:paraId="696782B5" w14:textId="77777777" w:rsidR="00FA3655" w:rsidRPr="0094646D" w:rsidRDefault="00BC6050" w:rsidP="00FA7D63">
            <w:pPr>
              <w:widowControl/>
              <w:autoSpaceDE/>
              <w:autoSpaceDN/>
              <w:adjustRightInd/>
              <w:jc w:val="center"/>
              <w:rPr>
                <w:sz w:val="18"/>
                <w:szCs w:val="18"/>
              </w:rPr>
            </w:pPr>
            <w:r>
              <w:rPr>
                <w:sz w:val="18"/>
                <w:szCs w:val="18"/>
              </w:rPr>
              <w:t>70</w:t>
            </w:r>
          </w:p>
        </w:tc>
      </w:tr>
      <w:tr w:rsidR="00FA3655" w:rsidRPr="0094646D" w14:paraId="73F4C6B2" w14:textId="77777777" w:rsidTr="00FA7D63">
        <w:trPr>
          <w:trHeight w:val="282"/>
        </w:trPr>
        <w:tc>
          <w:tcPr>
            <w:tcW w:w="1260" w:type="dxa"/>
            <w:tcBorders>
              <w:top w:val="single" w:sz="6" w:space="0" w:color="000000"/>
              <w:left w:val="single" w:sz="6" w:space="0" w:color="000000"/>
              <w:bottom w:val="single" w:sz="4" w:space="0" w:color="auto"/>
              <w:right w:val="single" w:sz="6" w:space="0" w:color="000000"/>
            </w:tcBorders>
          </w:tcPr>
          <w:p w14:paraId="1661D76A" w14:textId="77777777" w:rsidR="00FA3655" w:rsidRPr="0094646D" w:rsidRDefault="00FA3655" w:rsidP="00FA7D63">
            <w:pPr>
              <w:spacing w:after="120"/>
              <w:rPr>
                <w:color w:val="000000"/>
                <w:sz w:val="18"/>
                <w:szCs w:val="18"/>
              </w:rPr>
            </w:pPr>
            <w:r w:rsidRPr="0094646D">
              <w:rPr>
                <w:color w:val="000000"/>
                <w:sz w:val="18"/>
                <w:szCs w:val="18"/>
              </w:rPr>
              <w:t>Management</w:t>
            </w:r>
          </w:p>
        </w:tc>
        <w:tc>
          <w:tcPr>
            <w:tcW w:w="1260" w:type="dxa"/>
            <w:tcBorders>
              <w:top w:val="single" w:sz="6" w:space="0" w:color="000000"/>
              <w:left w:val="single" w:sz="6" w:space="0" w:color="000000"/>
              <w:bottom w:val="single" w:sz="4" w:space="0" w:color="auto"/>
              <w:right w:val="single" w:sz="6" w:space="0" w:color="000000"/>
            </w:tcBorders>
            <w:vAlign w:val="center"/>
          </w:tcPr>
          <w:p w14:paraId="4291BEFF" w14:textId="77777777" w:rsidR="00FA3655" w:rsidRPr="0094646D" w:rsidRDefault="00FA3655" w:rsidP="00FA7D63">
            <w:pPr>
              <w:spacing w:after="120"/>
              <w:jc w:val="center"/>
              <w:rPr>
                <w:color w:val="000000"/>
                <w:sz w:val="18"/>
                <w:szCs w:val="18"/>
              </w:rPr>
            </w:pPr>
            <w:r w:rsidRPr="0094646D">
              <w:rPr>
                <w:color w:val="000000"/>
                <w:sz w:val="18"/>
                <w:szCs w:val="18"/>
              </w:rPr>
              <w:t>GS-14 /8</w:t>
            </w:r>
          </w:p>
        </w:tc>
        <w:tc>
          <w:tcPr>
            <w:tcW w:w="1260" w:type="dxa"/>
            <w:tcBorders>
              <w:top w:val="single" w:sz="6" w:space="0" w:color="000000"/>
              <w:left w:val="single" w:sz="6" w:space="0" w:color="000000"/>
              <w:bottom w:val="single" w:sz="4" w:space="0" w:color="auto"/>
              <w:right w:val="single" w:sz="6" w:space="0" w:color="000000"/>
            </w:tcBorders>
            <w:vAlign w:val="center"/>
          </w:tcPr>
          <w:p w14:paraId="6C590D08" w14:textId="77777777" w:rsidR="00FA3655" w:rsidRPr="008D54AF" w:rsidRDefault="00617974" w:rsidP="00FA7D63">
            <w:pPr>
              <w:spacing w:after="120"/>
              <w:jc w:val="center"/>
              <w:rPr>
                <w:sz w:val="18"/>
                <w:szCs w:val="18"/>
              </w:rPr>
            </w:pPr>
            <w:r>
              <w:rPr>
                <w:sz w:val="18"/>
                <w:szCs w:val="18"/>
              </w:rPr>
              <w:t>5</w:t>
            </w:r>
            <w:r w:rsidR="00FA3655" w:rsidRPr="008D54AF">
              <w:rPr>
                <w:sz w:val="18"/>
                <w:szCs w:val="18"/>
              </w:rPr>
              <w:t>%</w:t>
            </w:r>
          </w:p>
        </w:tc>
        <w:tc>
          <w:tcPr>
            <w:tcW w:w="1260" w:type="dxa"/>
            <w:tcBorders>
              <w:top w:val="single" w:sz="6" w:space="0" w:color="000000"/>
              <w:left w:val="single" w:sz="6" w:space="0" w:color="000000"/>
              <w:bottom w:val="single" w:sz="4" w:space="0" w:color="auto"/>
              <w:right w:val="single" w:sz="6" w:space="0" w:color="000000"/>
            </w:tcBorders>
            <w:vAlign w:val="center"/>
          </w:tcPr>
          <w:p w14:paraId="2F55E84A" w14:textId="77777777" w:rsidR="00FA3655" w:rsidRPr="0094646D" w:rsidRDefault="003116DE" w:rsidP="00FA7D63">
            <w:pPr>
              <w:spacing w:after="120"/>
              <w:jc w:val="center"/>
              <w:rPr>
                <w:color w:val="000000"/>
                <w:sz w:val="18"/>
                <w:szCs w:val="18"/>
              </w:rPr>
            </w:pPr>
            <w:r>
              <w:rPr>
                <w:color w:val="000000"/>
                <w:sz w:val="18"/>
                <w:szCs w:val="18"/>
              </w:rPr>
              <w:t>$94</w:t>
            </w:r>
            <w:r w:rsidR="00FA3655">
              <w:rPr>
                <w:color w:val="000000"/>
                <w:sz w:val="18"/>
                <w:szCs w:val="18"/>
              </w:rPr>
              <w:t>.</w:t>
            </w:r>
            <w:r>
              <w:rPr>
                <w:color w:val="000000"/>
                <w:sz w:val="18"/>
                <w:szCs w:val="18"/>
              </w:rPr>
              <w:t>19</w:t>
            </w:r>
          </w:p>
        </w:tc>
        <w:tc>
          <w:tcPr>
            <w:tcW w:w="1260" w:type="dxa"/>
            <w:tcBorders>
              <w:top w:val="single" w:sz="6" w:space="0" w:color="000000"/>
              <w:left w:val="single" w:sz="6" w:space="0" w:color="000000"/>
              <w:bottom w:val="single" w:sz="4" w:space="0" w:color="auto"/>
              <w:right w:val="single" w:sz="6" w:space="0" w:color="000000"/>
            </w:tcBorders>
            <w:vAlign w:val="center"/>
          </w:tcPr>
          <w:p w14:paraId="0DBD2671" w14:textId="77777777" w:rsidR="00FA3655" w:rsidRPr="0094646D" w:rsidRDefault="00FA3655" w:rsidP="00FA7D63">
            <w:pPr>
              <w:spacing w:after="120"/>
              <w:jc w:val="center"/>
              <w:rPr>
                <w:color w:val="000000"/>
                <w:sz w:val="18"/>
                <w:szCs w:val="18"/>
              </w:rPr>
            </w:pPr>
            <w:r>
              <w:rPr>
                <w:color w:val="000000"/>
                <w:sz w:val="18"/>
                <w:szCs w:val="18"/>
              </w:rPr>
              <w:t>$</w:t>
            </w:r>
            <w:r w:rsidR="00481FB7">
              <w:rPr>
                <w:color w:val="000000"/>
                <w:sz w:val="18"/>
                <w:szCs w:val="18"/>
              </w:rPr>
              <w:t>4.71</w:t>
            </w:r>
          </w:p>
        </w:tc>
        <w:tc>
          <w:tcPr>
            <w:tcW w:w="1260" w:type="dxa"/>
            <w:tcBorders>
              <w:top w:val="single" w:sz="6" w:space="0" w:color="000000"/>
              <w:left w:val="single" w:sz="6" w:space="0" w:color="000000"/>
              <w:bottom w:val="single" w:sz="4" w:space="0" w:color="auto"/>
              <w:right w:val="single" w:sz="6" w:space="0" w:color="000000"/>
            </w:tcBorders>
            <w:vAlign w:val="center"/>
          </w:tcPr>
          <w:p w14:paraId="2C788270" w14:textId="77777777" w:rsidR="00FA3655" w:rsidRPr="0094646D" w:rsidRDefault="00CA2B42" w:rsidP="00FA7D63">
            <w:pPr>
              <w:spacing w:after="120"/>
              <w:jc w:val="center"/>
              <w:rPr>
                <w:color w:val="000000"/>
                <w:sz w:val="18"/>
                <w:szCs w:val="18"/>
              </w:rPr>
            </w:pPr>
            <w:r>
              <w:rPr>
                <w:color w:val="000000"/>
                <w:sz w:val="18"/>
                <w:szCs w:val="18"/>
              </w:rPr>
              <w:t>8</w:t>
            </w:r>
            <w:r w:rsidR="00FA3655">
              <w:rPr>
                <w:color w:val="000000"/>
                <w:sz w:val="18"/>
                <w:szCs w:val="18"/>
              </w:rPr>
              <w:t>.</w:t>
            </w:r>
            <w:r>
              <w:rPr>
                <w:color w:val="000000"/>
                <w:sz w:val="18"/>
                <w:szCs w:val="18"/>
              </w:rPr>
              <w:t>6</w:t>
            </w:r>
            <w:r w:rsidR="00FA3655" w:rsidRPr="008D54AF">
              <w:rPr>
                <w:sz w:val="18"/>
                <w:szCs w:val="18"/>
              </w:rPr>
              <w:t>%</w:t>
            </w:r>
          </w:p>
        </w:tc>
        <w:tc>
          <w:tcPr>
            <w:tcW w:w="1440" w:type="dxa"/>
            <w:tcBorders>
              <w:top w:val="single" w:sz="6" w:space="0" w:color="000000"/>
              <w:left w:val="single" w:sz="6" w:space="0" w:color="000000"/>
              <w:bottom w:val="single" w:sz="4" w:space="0" w:color="auto"/>
              <w:right w:val="single" w:sz="6" w:space="0" w:color="000000"/>
            </w:tcBorders>
            <w:vAlign w:val="center"/>
          </w:tcPr>
          <w:p w14:paraId="2630BDCF" w14:textId="77777777" w:rsidR="00FA3655" w:rsidRPr="0094646D" w:rsidRDefault="00FA3655" w:rsidP="00FA7D63">
            <w:pPr>
              <w:widowControl/>
              <w:autoSpaceDE/>
              <w:autoSpaceDN/>
              <w:adjustRightInd/>
              <w:jc w:val="center"/>
              <w:rPr>
                <w:sz w:val="18"/>
                <w:szCs w:val="18"/>
              </w:rPr>
            </w:pPr>
            <w:r>
              <w:rPr>
                <w:color w:val="000000"/>
                <w:sz w:val="18"/>
                <w:szCs w:val="18"/>
              </w:rPr>
              <w:t>$</w:t>
            </w:r>
            <w:r w:rsidR="00DE5048">
              <w:rPr>
                <w:sz w:val="18"/>
                <w:szCs w:val="18"/>
              </w:rPr>
              <w:t>24,800</w:t>
            </w:r>
          </w:p>
        </w:tc>
        <w:tc>
          <w:tcPr>
            <w:tcW w:w="1260" w:type="dxa"/>
            <w:tcBorders>
              <w:top w:val="single" w:sz="6" w:space="0" w:color="000000"/>
              <w:left w:val="single" w:sz="6" w:space="0" w:color="000000"/>
              <w:bottom w:val="single" w:sz="4" w:space="0" w:color="auto"/>
              <w:right w:val="single" w:sz="6" w:space="0" w:color="000000"/>
            </w:tcBorders>
            <w:vAlign w:val="center"/>
          </w:tcPr>
          <w:p w14:paraId="36EE6DBD" w14:textId="77777777" w:rsidR="00FA3655" w:rsidRPr="0094646D" w:rsidRDefault="00BC6050" w:rsidP="00FA7D63">
            <w:pPr>
              <w:widowControl/>
              <w:autoSpaceDE/>
              <w:autoSpaceDN/>
              <w:adjustRightInd/>
              <w:jc w:val="center"/>
              <w:rPr>
                <w:sz w:val="18"/>
                <w:szCs w:val="18"/>
              </w:rPr>
            </w:pPr>
            <w:r>
              <w:rPr>
                <w:sz w:val="18"/>
                <w:szCs w:val="18"/>
              </w:rPr>
              <w:t>260</w:t>
            </w:r>
          </w:p>
        </w:tc>
      </w:tr>
      <w:tr w:rsidR="00FA3655" w:rsidRPr="0094646D" w14:paraId="55B9BCC6" w14:textId="77777777" w:rsidTr="00FA7D63">
        <w:tc>
          <w:tcPr>
            <w:tcW w:w="10260" w:type="dxa"/>
            <w:gridSpan w:val="8"/>
            <w:tcBorders>
              <w:top w:val="single" w:sz="4" w:space="0" w:color="auto"/>
            </w:tcBorders>
            <w:vAlign w:val="center"/>
          </w:tcPr>
          <w:p w14:paraId="10778F1B" w14:textId="77777777" w:rsidR="00FA3655" w:rsidRPr="0094646D" w:rsidRDefault="00FA3655" w:rsidP="00FA7D63">
            <w:pPr>
              <w:spacing w:after="120"/>
              <w:jc w:val="center"/>
              <w:rPr>
                <w:b/>
                <w:bCs/>
                <w:color w:val="000000"/>
                <w:sz w:val="18"/>
                <w:szCs w:val="18"/>
              </w:rPr>
            </w:pPr>
          </w:p>
        </w:tc>
      </w:tr>
      <w:tr w:rsidR="00FA3655" w:rsidRPr="0094646D" w14:paraId="2B702808" w14:textId="77777777" w:rsidTr="00FA7D63">
        <w:tc>
          <w:tcPr>
            <w:tcW w:w="2520" w:type="dxa"/>
            <w:gridSpan w:val="2"/>
            <w:vAlign w:val="center"/>
          </w:tcPr>
          <w:p w14:paraId="518BDA16" w14:textId="77777777" w:rsidR="00FA3655" w:rsidRPr="0094646D" w:rsidRDefault="00FA3655" w:rsidP="00FA7D63">
            <w:pPr>
              <w:spacing w:after="120"/>
              <w:rPr>
                <w:b/>
                <w:bCs/>
                <w:color w:val="000000"/>
                <w:sz w:val="18"/>
                <w:szCs w:val="18"/>
              </w:rPr>
            </w:pPr>
            <w:r w:rsidRPr="0094646D">
              <w:rPr>
                <w:b/>
                <w:iCs/>
                <w:color w:val="000000"/>
                <w:sz w:val="18"/>
                <w:szCs w:val="18"/>
              </w:rPr>
              <w:t>Total Estimated of Percent time spent on collection*</w:t>
            </w:r>
          </w:p>
        </w:tc>
        <w:tc>
          <w:tcPr>
            <w:tcW w:w="1260" w:type="dxa"/>
            <w:vAlign w:val="center"/>
          </w:tcPr>
          <w:p w14:paraId="7D3A55E1" w14:textId="77777777" w:rsidR="00FA3655" w:rsidRPr="0094646D" w:rsidRDefault="00FA3655" w:rsidP="00FA7D63">
            <w:pPr>
              <w:spacing w:after="120"/>
              <w:jc w:val="center"/>
              <w:rPr>
                <w:b/>
                <w:bCs/>
                <w:color w:val="000000"/>
                <w:sz w:val="18"/>
                <w:szCs w:val="18"/>
              </w:rPr>
            </w:pPr>
            <w:r w:rsidRPr="0094646D">
              <w:rPr>
                <w:b/>
                <w:bCs/>
                <w:color w:val="000000"/>
                <w:sz w:val="18"/>
                <w:szCs w:val="18"/>
              </w:rPr>
              <w:fldChar w:fldCharType="begin"/>
            </w:r>
            <w:r w:rsidRPr="0094646D">
              <w:rPr>
                <w:b/>
                <w:bCs/>
                <w:color w:val="000000"/>
                <w:sz w:val="18"/>
                <w:szCs w:val="18"/>
              </w:rPr>
              <w:instrText xml:space="preserve"> =SUM(ABOVE)*100 \# "0.00%" </w:instrText>
            </w:r>
            <w:r w:rsidRPr="0094646D">
              <w:rPr>
                <w:b/>
                <w:bCs/>
                <w:color w:val="000000"/>
                <w:sz w:val="18"/>
                <w:szCs w:val="18"/>
              </w:rPr>
              <w:fldChar w:fldCharType="separate"/>
            </w:r>
            <w:r>
              <w:rPr>
                <w:b/>
                <w:bCs/>
                <w:noProof/>
                <w:color w:val="000000"/>
                <w:sz w:val="18"/>
                <w:szCs w:val="18"/>
              </w:rPr>
              <w:t>100.00</w:t>
            </w:r>
            <w:r w:rsidRPr="0094646D">
              <w:rPr>
                <w:b/>
                <w:bCs/>
                <w:noProof/>
                <w:color w:val="000000"/>
                <w:sz w:val="18"/>
                <w:szCs w:val="18"/>
              </w:rPr>
              <w:t>%</w:t>
            </w:r>
            <w:r w:rsidRPr="0094646D">
              <w:rPr>
                <w:b/>
                <w:bCs/>
                <w:color w:val="000000"/>
                <w:sz w:val="18"/>
                <w:szCs w:val="18"/>
              </w:rPr>
              <w:fldChar w:fldCharType="end"/>
            </w:r>
          </w:p>
        </w:tc>
        <w:tc>
          <w:tcPr>
            <w:tcW w:w="1260" w:type="dxa"/>
            <w:vAlign w:val="center"/>
          </w:tcPr>
          <w:p w14:paraId="41FD9B6A" w14:textId="77777777" w:rsidR="00FA3655" w:rsidRPr="0094646D" w:rsidRDefault="00FA3655" w:rsidP="00FA7D63">
            <w:pPr>
              <w:spacing w:after="120"/>
              <w:jc w:val="center"/>
              <w:rPr>
                <w:b/>
                <w:bCs/>
                <w:color w:val="000000"/>
                <w:sz w:val="18"/>
                <w:szCs w:val="18"/>
              </w:rPr>
            </w:pPr>
          </w:p>
        </w:tc>
        <w:tc>
          <w:tcPr>
            <w:tcW w:w="1260" w:type="dxa"/>
            <w:vAlign w:val="center"/>
          </w:tcPr>
          <w:p w14:paraId="394002F5" w14:textId="77777777" w:rsidR="00FA3655" w:rsidRPr="0094646D" w:rsidRDefault="00FA3655" w:rsidP="00FA7D63">
            <w:pPr>
              <w:spacing w:after="120"/>
              <w:jc w:val="center"/>
              <w:rPr>
                <w:b/>
                <w:bCs/>
                <w:color w:val="000000"/>
                <w:sz w:val="18"/>
                <w:szCs w:val="18"/>
              </w:rPr>
            </w:pPr>
          </w:p>
        </w:tc>
        <w:tc>
          <w:tcPr>
            <w:tcW w:w="1260" w:type="dxa"/>
            <w:vAlign w:val="center"/>
          </w:tcPr>
          <w:p w14:paraId="67BE357C" w14:textId="77777777" w:rsidR="00FA3655" w:rsidRPr="0094646D" w:rsidRDefault="00FA3655" w:rsidP="00FA7D63">
            <w:pPr>
              <w:spacing w:after="120"/>
              <w:jc w:val="center"/>
              <w:rPr>
                <w:b/>
                <w:bCs/>
                <w:color w:val="000000"/>
                <w:sz w:val="18"/>
                <w:szCs w:val="18"/>
              </w:rPr>
            </w:pPr>
          </w:p>
        </w:tc>
        <w:tc>
          <w:tcPr>
            <w:tcW w:w="1440" w:type="dxa"/>
            <w:vAlign w:val="center"/>
          </w:tcPr>
          <w:p w14:paraId="0716D701" w14:textId="77777777" w:rsidR="00FA3655" w:rsidRPr="0094646D" w:rsidRDefault="00FA3655" w:rsidP="00FA7D63">
            <w:pPr>
              <w:spacing w:after="120"/>
              <w:jc w:val="center"/>
              <w:rPr>
                <w:b/>
                <w:bCs/>
                <w:color w:val="000000"/>
                <w:sz w:val="18"/>
                <w:szCs w:val="18"/>
              </w:rPr>
            </w:pPr>
          </w:p>
        </w:tc>
        <w:tc>
          <w:tcPr>
            <w:tcW w:w="1260" w:type="dxa"/>
            <w:vAlign w:val="center"/>
          </w:tcPr>
          <w:p w14:paraId="1242E5A2" w14:textId="77777777" w:rsidR="00FA3655" w:rsidRPr="0094646D" w:rsidRDefault="00FA3655" w:rsidP="00FA7D63">
            <w:pPr>
              <w:spacing w:after="120"/>
              <w:jc w:val="center"/>
              <w:rPr>
                <w:b/>
                <w:bCs/>
                <w:color w:val="000000"/>
                <w:sz w:val="18"/>
                <w:szCs w:val="18"/>
              </w:rPr>
            </w:pPr>
          </w:p>
        </w:tc>
      </w:tr>
      <w:tr w:rsidR="00FA3655" w:rsidRPr="0094646D" w14:paraId="70616525" w14:textId="77777777" w:rsidTr="00FA7D63">
        <w:tc>
          <w:tcPr>
            <w:tcW w:w="2520" w:type="dxa"/>
            <w:gridSpan w:val="2"/>
            <w:vAlign w:val="center"/>
          </w:tcPr>
          <w:p w14:paraId="08BC8CE2" w14:textId="77777777" w:rsidR="00FA3655" w:rsidRPr="0094646D" w:rsidRDefault="00FA3655" w:rsidP="00FA7D63">
            <w:pPr>
              <w:spacing w:after="120"/>
              <w:rPr>
                <w:b/>
                <w:bCs/>
                <w:color w:val="000000"/>
                <w:sz w:val="18"/>
                <w:szCs w:val="18"/>
              </w:rPr>
            </w:pPr>
            <w:r w:rsidRPr="0094646D">
              <w:rPr>
                <w:b/>
                <w:bCs/>
                <w:color w:val="000000"/>
                <w:sz w:val="18"/>
                <w:szCs w:val="18"/>
              </w:rPr>
              <w:t>Estimated Total Weighted Hourly Average ($/</w:t>
            </w:r>
            <w:proofErr w:type="spellStart"/>
            <w:r w:rsidRPr="0094646D">
              <w:rPr>
                <w:b/>
                <w:bCs/>
                <w:color w:val="000000"/>
                <w:sz w:val="18"/>
                <w:szCs w:val="18"/>
              </w:rPr>
              <w:t>hr</w:t>
            </w:r>
            <w:proofErr w:type="spellEnd"/>
            <w:r w:rsidRPr="0094646D">
              <w:rPr>
                <w:b/>
                <w:bCs/>
                <w:color w:val="000000"/>
                <w:sz w:val="18"/>
                <w:szCs w:val="18"/>
              </w:rPr>
              <w:t>)</w:t>
            </w:r>
          </w:p>
        </w:tc>
        <w:tc>
          <w:tcPr>
            <w:tcW w:w="1260" w:type="dxa"/>
            <w:vAlign w:val="center"/>
          </w:tcPr>
          <w:p w14:paraId="447562A3" w14:textId="77777777" w:rsidR="00FA3655" w:rsidRPr="0094646D" w:rsidRDefault="00FA3655" w:rsidP="00FA7D63">
            <w:pPr>
              <w:spacing w:after="120"/>
              <w:jc w:val="center"/>
              <w:rPr>
                <w:b/>
                <w:bCs/>
                <w:color w:val="000000"/>
                <w:sz w:val="18"/>
                <w:szCs w:val="18"/>
              </w:rPr>
            </w:pPr>
          </w:p>
        </w:tc>
        <w:tc>
          <w:tcPr>
            <w:tcW w:w="1260" w:type="dxa"/>
            <w:vAlign w:val="center"/>
          </w:tcPr>
          <w:p w14:paraId="6655EB51" w14:textId="77777777" w:rsidR="00FA3655" w:rsidRPr="0094646D" w:rsidRDefault="00FA3655" w:rsidP="00FA7D63">
            <w:pPr>
              <w:spacing w:after="120"/>
              <w:jc w:val="center"/>
              <w:rPr>
                <w:b/>
                <w:bCs/>
                <w:color w:val="000000"/>
                <w:sz w:val="18"/>
                <w:szCs w:val="18"/>
              </w:rPr>
            </w:pPr>
          </w:p>
        </w:tc>
        <w:tc>
          <w:tcPr>
            <w:tcW w:w="1260" w:type="dxa"/>
            <w:vAlign w:val="center"/>
          </w:tcPr>
          <w:p w14:paraId="0931760B" w14:textId="77777777" w:rsidR="00FA3655" w:rsidRPr="0094646D" w:rsidRDefault="003F488A" w:rsidP="00FA7D63">
            <w:pPr>
              <w:spacing w:after="120"/>
              <w:jc w:val="center"/>
              <w:rPr>
                <w:b/>
                <w:bCs/>
                <w:color w:val="000000"/>
                <w:sz w:val="18"/>
                <w:szCs w:val="18"/>
              </w:rPr>
            </w:pPr>
            <w:r>
              <w:rPr>
                <w:b/>
                <w:bCs/>
                <w:color w:val="000000"/>
                <w:sz w:val="18"/>
                <w:szCs w:val="18"/>
              </w:rPr>
              <w:t>$54.4</w:t>
            </w:r>
            <w:r w:rsidR="00FA3655">
              <w:rPr>
                <w:b/>
                <w:bCs/>
                <w:color w:val="000000"/>
                <w:sz w:val="18"/>
                <w:szCs w:val="18"/>
              </w:rPr>
              <w:t>8</w:t>
            </w:r>
          </w:p>
        </w:tc>
        <w:tc>
          <w:tcPr>
            <w:tcW w:w="1260" w:type="dxa"/>
            <w:vAlign w:val="center"/>
          </w:tcPr>
          <w:p w14:paraId="498A41E3" w14:textId="77777777" w:rsidR="00FA3655" w:rsidRPr="0094646D" w:rsidRDefault="00FA3655" w:rsidP="00FA7D63">
            <w:pPr>
              <w:spacing w:after="120"/>
              <w:jc w:val="center"/>
              <w:rPr>
                <w:b/>
                <w:bCs/>
                <w:color w:val="000000"/>
                <w:sz w:val="18"/>
                <w:szCs w:val="18"/>
              </w:rPr>
            </w:pPr>
          </w:p>
        </w:tc>
        <w:tc>
          <w:tcPr>
            <w:tcW w:w="1440" w:type="dxa"/>
            <w:vAlign w:val="center"/>
          </w:tcPr>
          <w:p w14:paraId="580E7CA7" w14:textId="77777777" w:rsidR="00FA3655" w:rsidRPr="0094646D" w:rsidRDefault="00FA3655" w:rsidP="00FA7D63">
            <w:pPr>
              <w:spacing w:after="120"/>
              <w:jc w:val="center"/>
              <w:rPr>
                <w:b/>
                <w:bCs/>
                <w:color w:val="000000"/>
                <w:sz w:val="18"/>
                <w:szCs w:val="18"/>
              </w:rPr>
            </w:pPr>
          </w:p>
        </w:tc>
        <w:tc>
          <w:tcPr>
            <w:tcW w:w="1260" w:type="dxa"/>
            <w:vAlign w:val="center"/>
          </w:tcPr>
          <w:p w14:paraId="3ED0EEAE" w14:textId="77777777" w:rsidR="00FA3655" w:rsidRPr="0094646D" w:rsidRDefault="00FA3655" w:rsidP="00FA7D63">
            <w:pPr>
              <w:spacing w:after="120"/>
              <w:jc w:val="center"/>
              <w:rPr>
                <w:b/>
                <w:bCs/>
                <w:color w:val="000000"/>
                <w:sz w:val="18"/>
                <w:szCs w:val="18"/>
              </w:rPr>
            </w:pPr>
          </w:p>
        </w:tc>
      </w:tr>
      <w:tr w:rsidR="00FA3655" w:rsidRPr="0094646D" w14:paraId="69B78A1E" w14:textId="77777777" w:rsidTr="00FA7D63">
        <w:tc>
          <w:tcPr>
            <w:tcW w:w="2520" w:type="dxa"/>
            <w:gridSpan w:val="2"/>
            <w:vAlign w:val="center"/>
          </w:tcPr>
          <w:p w14:paraId="637237C6" w14:textId="77777777" w:rsidR="00FA3655" w:rsidRPr="0094646D" w:rsidRDefault="00FA3655" w:rsidP="00FA7D63">
            <w:pPr>
              <w:spacing w:after="120"/>
              <w:rPr>
                <w:b/>
                <w:bCs/>
                <w:color w:val="000000"/>
                <w:sz w:val="18"/>
                <w:szCs w:val="18"/>
              </w:rPr>
            </w:pPr>
            <w:r w:rsidRPr="0094646D">
              <w:rPr>
                <w:b/>
                <w:bCs/>
                <w:color w:val="000000"/>
                <w:sz w:val="18"/>
                <w:szCs w:val="18"/>
              </w:rPr>
              <w:t>Estimated Total annual Federal  employee salary/ benefit cost</w:t>
            </w:r>
          </w:p>
        </w:tc>
        <w:tc>
          <w:tcPr>
            <w:tcW w:w="1260" w:type="dxa"/>
            <w:vAlign w:val="center"/>
          </w:tcPr>
          <w:p w14:paraId="2FD2802C" w14:textId="77777777" w:rsidR="00FA3655" w:rsidRPr="0094646D" w:rsidRDefault="00FA3655" w:rsidP="00FA7D63">
            <w:pPr>
              <w:spacing w:after="120"/>
              <w:jc w:val="center"/>
              <w:rPr>
                <w:b/>
                <w:bCs/>
                <w:color w:val="000000"/>
                <w:sz w:val="18"/>
                <w:szCs w:val="18"/>
              </w:rPr>
            </w:pPr>
          </w:p>
        </w:tc>
        <w:tc>
          <w:tcPr>
            <w:tcW w:w="1260" w:type="dxa"/>
            <w:vAlign w:val="center"/>
          </w:tcPr>
          <w:p w14:paraId="398BD846" w14:textId="77777777" w:rsidR="00FA3655" w:rsidRPr="0094646D" w:rsidRDefault="00FA3655" w:rsidP="00FA7D63">
            <w:pPr>
              <w:spacing w:after="120"/>
              <w:jc w:val="center"/>
              <w:rPr>
                <w:b/>
                <w:bCs/>
                <w:color w:val="000000"/>
                <w:sz w:val="18"/>
                <w:szCs w:val="18"/>
              </w:rPr>
            </w:pPr>
          </w:p>
        </w:tc>
        <w:tc>
          <w:tcPr>
            <w:tcW w:w="1260" w:type="dxa"/>
            <w:vAlign w:val="center"/>
          </w:tcPr>
          <w:p w14:paraId="44F4C96D" w14:textId="77777777" w:rsidR="00FA3655" w:rsidRPr="0094646D" w:rsidRDefault="00FA3655" w:rsidP="00FA7D63">
            <w:pPr>
              <w:spacing w:after="120"/>
              <w:jc w:val="center"/>
              <w:rPr>
                <w:b/>
                <w:bCs/>
                <w:color w:val="000000"/>
                <w:sz w:val="18"/>
                <w:szCs w:val="18"/>
              </w:rPr>
            </w:pPr>
          </w:p>
        </w:tc>
        <w:tc>
          <w:tcPr>
            <w:tcW w:w="1260" w:type="dxa"/>
            <w:vAlign w:val="center"/>
          </w:tcPr>
          <w:p w14:paraId="7DE025D2" w14:textId="77777777" w:rsidR="00FA3655" w:rsidRPr="0094646D" w:rsidRDefault="00FA3655" w:rsidP="00FA7D63">
            <w:pPr>
              <w:spacing w:after="120"/>
              <w:jc w:val="center"/>
              <w:rPr>
                <w:b/>
                <w:bCs/>
                <w:color w:val="000000"/>
                <w:sz w:val="18"/>
                <w:szCs w:val="18"/>
              </w:rPr>
            </w:pPr>
          </w:p>
        </w:tc>
        <w:tc>
          <w:tcPr>
            <w:tcW w:w="1440" w:type="dxa"/>
            <w:vAlign w:val="center"/>
          </w:tcPr>
          <w:p w14:paraId="1B17F795" w14:textId="77777777" w:rsidR="00FA3655" w:rsidRPr="0094646D" w:rsidRDefault="001C42A6" w:rsidP="00FA7D63">
            <w:pPr>
              <w:spacing w:after="120"/>
              <w:jc w:val="center"/>
              <w:rPr>
                <w:b/>
                <w:bCs/>
                <w:color w:val="000000"/>
                <w:sz w:val="18"/>
                <w:szCs w:val="18"/>
              </w:rPr>
            </w:pPr>
            <w:r>
              <w:rPr>
                <w:b/>
                <w:bCs/>
                <w:color w:val="000000"/>
                <w:sz w:val="18"/>
                <w:szCs w:val="18"/>
              </w:rPr>
              <w:t>$286,6</w:t>
            </w:r>
            <w:r w:rsidR="00FA3655">
              <w:rPr>
                <w:b/>
                <w:bCs/>
                <w:color w:val="000000"/>
                <w:sz w:val="18"/>
                <w:szCs w:val="18"/>
              </w:rPr>
              <w:t>00</w:t>
            </w:r>
          </w:p>
        </w:tc>
        <w:tc>
          <w:tcPr>
            <w:tcW w:w="1260" w:type="dxa"/>
            <w:vAlign w:val="center"/>
          </w:tcPr>
          <w:p w14:paraId="0181C036" w14:textId="77777777" w:rsidR="00FA3655" w:rsidRPr="0094646D" w:rsidRDefault="00FA3655" w:rsidP="00FA7D63">
            <w:pPr>
              <w:spacing w:after="120"/>
              <w:jc w:val="center"/>
              <w:rPr>
                <w:b/>
                <w:bCs/>
                <w:color w:val="000000"/>
                <w:sz w:val="18"/>
                <w:szCs w:val="18"/>
              </w:rPr>
            </w:pPr>
          </w:p>
        </w:tc>
      </w:tr>
      <w:tr w:rsidR="00FA3655" w:rsidRPr="0094646D" w14:paraId="5DDF8AA6" w14:textId="77777777" w:rsidTr="00FA7D63">
        <w:tc>
          <w:tcPr>
            <w:tcW w:w="2520" w:type="dxa"/>
            <w:gridSpan w:val="2"/>
            <w:vAlign w:val="center"/>
          </w:tcPr>
          <w:p w14:paraId="413A8B13" w14:textId="77777777" w:rsidR="00FA3655" w:rsidRPr="0094646D" w:rsidRDefault="00FA3655" w:rsidP="00FA7D63">
            <w:pPr>
              <w:spacing w:after="120"/>
              <w:rPr>
                <w:b/>
                <w:bCs/>
                <w:color w:val="000000"/>
                <w:sz w:val="18"/>
                <w:szCs w:val="18"/>
              </w:rPr>
            </w:pPr>
            <w:r w:rsidRPr="0094646D">
              <w:rPr>
                <w:b/>
                <w:bCs/>
                <w:color w:val="000000"/>
                <w:sz w:val="18"/>
                <w:szCs w:val="18"/>
              </w:rPr>
              <w:t>Total estimated hours (annualize</w:t>
            </w:r>
            <w:r>
              <w:rPr>
                <w:b/>
                <w:bCs/>
                <w:color w:val="000000"/>
                <w:sz w:val="18"/>
                <w:szCs w:val="18"/>
              </w:rPr>
              <w:t>d</w:t>
            </w:r>
            <w:r w:rsidRPr="0094646D">
              <w:rPr>
                <w:b/>
                <w:bCs/>
                <w:color w:val="000000"/>
                <w:sz w:val="18"/>
                <w:szCs w:val="18"/>
              </w:rPr>
              <w:t>)</w:t>
            </w:r>
          </w:p>
        </w:tc>
        <w:tc>
          <w:tcPr>
            <w:tcW w:w="1260" w:type="dxa"/>
            <w:vAlign w:val="center"/>
          </w:tcPr>
          <w:p w14:paraId="7DF62599" w14:textId="77777777" w:rsidR="00FA3655" w:rsidRPr="0094646D" w:rsidRDefault="00FA3655" w:rsidP="00FA7D63">
            <w:pPr>
              <w:spacing w:after="120"/>
              <w:jc w:val="center"/>
              <w:rPr>
                <w:b/>
                <w:bCs/>
                <w:color w:val="000000"/>
                <w:sz w:val="18"/>
                <w:szCs w:val="18"/>
              </w:rPr>
            </w:pPr>
          </w:p>
        </w:tc>
        <w:tc>
          <w:tcPr>
            <w:tcW w:w="1260" w:type="dxa"/>
            <w:vAlign w:val="center"/>
          </w:tcPr>
          <w:p w14:paraId="670D6CA5" w14:textId="77777777" w:rsidR="00FA3655" w:rsidRPr="0094646D" w:rsidRDefault="00FA3655" w:rsidP="00FA7D63">
            <w:pPr>
              <w:spacing w:after="120"/>
              <w:jc w:val="center"/>
              <w:rPr>
                <w:b/>
                <w:bCs/>
                <w:color w:val="000000"/>
                <w:sz w:val="18"/>
                <w:szCs w:val="18"/>
              </w:rPr>
            </w:pPr>
          </w:p>
        </w:tc>
        <w:tc>
          <w:tcPr>
            <w:tcW w:w="1260" w:type="dxa"/>
            <w:vAlign w:val="center"/>
          </w:tcPr>
          <w:p w14:paraId="090DDEC5" w14:textId="77777777" w:rsidR="00FA3655" w:rsidRPr="0094646D" w:rsidRDefault="00FA3655" w:rsidP="00FA7D63">
            <w:pPr>
              <w:spacing w:after="120"/>
              <w:jc w:val="center"/>
              <w:rPr>
                <w:b/>
                <w:bCs/>
                <w:color w:val="000000"/>
                <w:sz w:val="18"/>
                <w:szCs w:val="18"/>
              </w:rPr>
            </w:pPr>
          </w:p>
        </w:tc>
        <w:tc>
          <w:tcPr>
            <w:tcW w:w="1260" w:type="dxa"/>
            <w:vAlign w:val="center"/>
          </w:tcPr>
          <w:p w14:paraId="7427E376" w14:textId="77777777" w:rsidR="00FA3655" w:rsidRPr="0094646D" w:rsidRDefault="00FA3655" w:rsidP="00FA7D63">
            <w:pPr>
              <w:spacing w:after="120"/>
              <w:jc w:val="center"/>
              <w:rPr>
                <w:b/>
                <w:bCs/>
                <w:color w:val="000000"/>
                <w:sz w:val="18"/>
                <w:szCs w:val="18"/>
              </w:rPr>
            </w:pPr>
          </w:p>
        </w:tc>
        <w:tc>
          <w:tcPr>
            <w:tcW w:w="1440" w:type="dxa"/>
            <w:vAlign w:val="center"/>
          </w:tcPr>
          <w:p w14:paraId="394E130A" w14:textId="77777777" w:rsidR="00FA3655" w:rsidRPr="0094646D" w:rsidRDefault="00FA3655" w:rsidP="00FA7D63">
            <w:pPr>
              <w:spacing w:after="120"/>
              <w:jc w:val="center"/>
              <w:rPr>
                <w:b/>
                <w:bCs/>
                <w:color w:val="000000"/>
                <w:sz w:val="18"/>
                <w:szCs w:val="18"/>
              </w:rPr>
            </w:pPr>
          </w:p>
        </w:tc>
        <w:tc>
          <w:tcPr>
            <w:tcW w:w="1260" w:type="dxa"/>
            <w:vAlign w:val="center"/>
          </w:tcPr>
          <w:p w14:paraId="033D3323" w14:textId="77777777" w:rsidR="00FA3655" w:rsidRPr="0094646D" w:rsidRDefault="006D1716" w:rsidP="00FA7D63">
            <w:pPr>
              <w:spacing w:after="120"/>
              <w:jc w:val="center"/>
              <w:rPr>
                <w:b/>
                <w:bCs/>
                <w:color w:val="000000"/>
                <w:sz w:val="18"/>
                <w:szCs w:val="18"/>
              </w:rPr>
            </w:pPr>
            <w:r>
              <w:rPr>
                <w:b/>
                <w:sz w:val="18"/>
                <w:szCs w:val="18"/>
              </w:rPr>
              <w:t>5</w:t>
            </w:r>
            <w:r w:rsidR="00FA3655" w:rsidRPr="0094646D">
              <w:rPr>
                <w:b/>
                <w:sz w:val="18"/>
                <w:szCs w:val="18"/>
              </w:rPr>
              <w:t>,</w:t>
            </w:r>
            <w:r>
              <w:rPr>
                <w:b/>
                <w:sz w:val="18"/>
                <w:szCs w:val="18"/>
              </w:rPr>
              <w:t>25</w:t>
            </w:r>
            <w:r w:rsidR="00FA3655">
              <w:rPr>
                <w:b/>
                <w:sz w:val="18"/>
                <w:szCs w:val="18"/>
              </w:rPr>
              <w:t>0</w:t>
            </w:r>
          </w:p>
        </w:tc>
      </w:tr>
    </w:tbl>
    <w:p w14:paraId="63D6E057" w14:textId="77777777" w:rsidR="00FA3655" w:rsidRDefault="00FA3655" w:rsidP="00FA3655">
      <w:pPr>
        <w:spacing w:line="276" w:lineRule="auto"/>
        <w:rPr>
          <w:rFonts w:ascii="Calibri" w:hAnsi="Calibri" w:cs="Calibri"/>
          <w:b/>
          <w:sz w:val="22"/>
          <w:szCs w:val="22"/>
        </w:rPr>
      </w:pPr>
    </w:p>
    <w:p w14:paraId="456958E0" w14:textId="77777777" w:rsidR="00FA3655" w:rsidRPr="000A34D1" w:rsidRDefault="00FA3655" w:rsidP="00FA3655">
      <w:r>
        <w:rPr>
          <w:vertAlign w:val="superscript"/>
        </w:rPr>
        <w:t xml:space="preserve">1 </w:t>
      </w:r>
      <w:r w:rsidRPr="000A34D1">
        <w:t>The grades/steps in the table represent an average of several employees at several grades/steps – some of the employees may work full-time on the collection, while other employees may work part-time</w:t>
      </w:r>
      <w:r>
        <w:t>.</w:t>
      </w:r>
    </w:p>
    <w:p w14:paraId="75835919" w14:textId="77777777" w:rsidR="00FA3655" w:rsidRPr="000A34D1" w:rsidRDefault="00FA3655" w:rsidP="00FA3655">
      <w:r>
        <w:rPr>
          <w:vertAlign w:val="superscript"/>
        </w:rPr>
        <w:t xml:space="preserve">2 </w:t>
      </w:r>
      <w:r w:rsidRPr="000A34D1">
        <w:t>Data collection, processing, and publication</w:t>
      </w:r>
    </w:p>
    <w:p w14:paraId="4AFDF81C" w14:textId="77777777" w:rsidR="00FA3655" w:rsidRPr="000A34D1" w:rsidRDefault="00FA3655" w:rsidP="00FA3655">
      <w:r>
        <w:rPr>
          <w:vertAlign w:val="superscript"/>
        </w:rPr>
        <w:t xml:space="preserve">3 </w:t>
      </w:r>
      <w:r w:rsidRPr="000A34D1">
        <w:t>Column 3 x Column 4</w:t>
      </w:r>
    </w:p>
    <w:p w14:paraId="0C2436E5" w14:textId="77777777" w:rsidR="00FA3655" w:rsidRPr="000A34D1" w:rsidRDefault="00FA3655" w:rsidP="00FA3655">
      <w:r w:rsidRPr="008F6A61">
        <w:rPr>
          <w:vertAlign w:val="superscript"/>
        </w:rPr>
        <w:t xml:space="preserve">4 </w:t>
      </w:r>
      <w:r w:rsidRPr="000A34D1">
        <w:t>Column 5/Estimated total weighted hourly average</w:t>
      </w:r>
    </w:p>
    <w:p w14:paraId="645AB82B" w14:textId="77777777" w:rsidR="00FA3655" w:rsidRPr="000A34D1" w:rsidRDefault="00FA3655" w:rsidP="00FA3655">
      <w:r w:rsidRPr="008F6A61">
        <w:rPr>
          <w:vertAlign w:val="superscript"/>
        </w:rPr>
        <w:t>5</w:t>
      </w:r>
      <w:r w:rsidRPr="000A34D1">
        <w:t xml:space="preserve"> Column 6 x Estimated Total annual Federal employee salary/benefit cost (totals rounded to nearest </w:t>
      </w:r>
      <w:r>
        <w:t>hundred</w:t>
      </w:r>
      <w:r w:rsidRPr="000A34D1">
        <w:t xml:space="preserve">) </w:t>
      </w:r>
    </w:p>
    <w:p w14:paraId="075846AE" w14:textId="77777777" w:rsidR="00FA3655" w:rsidRPr="00497D47" w:rsidRDefault="00FA3655" w:rsidP="00FA3655">
      <w:r w:rsidRPr="008F6A61">
        <w:rPr>
          <w:vertAlign w:val="superscript"/>
        </w:rPr>
        <w:t xml:space="preserve">6 </w:t>
      </w:r>
      <w:r w:rsidRPr="000A34D1">
        <w:t>Column 7/ Column 4 (differences due to rounding)</w:t>
      </w:r>
    </w:p>
    <w:p w14:paraId="609C3AC1" w14:textId="77777777" w:rsidR="00082C1C" w:rsidRDefault="00082C1C" w:rsidP="00FA36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486EB22"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26F75C3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992375" w14:textId="77777777" w:rsidR="00AC6B85" w:rsidRPr="00AC6B85" w:rsidRDefault="00AC6B85" w:rsidP="00FA3655">
      <w:pPr>
        <w:spacing w:line="276" w:lineRule="auto"/>
        <w:ind w:firstLine="360"/>
        <w:rPr>
          <w:rFonts w:ascii="Calibri" w:hAnsi="Calibri" w:cs="Calibri"/>
          <w:sz w:val="22"/>
          <w:szCs w:val="22"/>
        </w:rPr>
      </w:pPr>
      <w:r w:rsidRPr="00AC6B85">
        <w:rPr>
          <w:rFonts w:ascii="Calibri" w:hAnsi="Calibri" w:cs="Calibri"/>
          <w:sz w:val="22"/>
          <w:szCs w:val="22"/>
        </w:rPr>
        <w:t xml:space="preserve">The increase in </w:t>
      </w:r>
      <w:r>
        <w:rPr>
          <w:rFonts w:ascii="Calibri" w:hAnsi="Calibri" w:cs="Calibri"/>
          <w:sz w:val="22"/>
          <w:szCs w:val="22"/>
        </w:rPr>
        <w:t xml:space="preserve">estimated </w:t>
      </w:r>
      <w:r w:rsidR="00A857A0">
        <w:rPr>
          <w:rFonts w:ascii="Calibri" w:hAnsi="Calibri" w:cs="Calibri"/>
          <w:sz w:val="22"/>
          <w:szCs w:val="22"/>
        </w:rPr>
        <w:t xml:space="preserve">responses and corresponding </w:t>
      </w:r>
      <w:r w:rsidRPr="00AC6B85">
        <w:rPr>
          <w:rFonts w:ascii="Calibri" w:hAnsi="Calibri" w:cs="Calibri"/>
          <w:sz w:val="22"/>
          <w:szCs w:val="22"/>
        </w:rPr>
        <w:t xml:space="preserve">burden hours </w:t>
      </w:r>
      <w:r>
        <w:rPr>
          <w:rFonts w:ascii="Calibri" w:hAnsi="Calibri" w:cs="Calibri"/>
          <w:sz w:val="22"/>
          <w:szCs w:val="22"/>
        </w:rPr>
        <w:t>is b</w:t>
      </w:r>
      <w:r w:rsidRPr="00AC6B85">
        <w:rPr>
          <w:rFonts w:ascii="Calibri" w:hAnsi="Calibri" w:cs="Calibri"/>
          <w:sz w:val="22"/>
          <w:szCs w:val="22"/>
        </w:rPr>
        <w:t xml:space="preserve">ased </w:t>
      </w:r>
      <w:r>
        <w:rPr>
          <w:rFonts w:ascii="Calibri" w:hAnsi="Calibri" w:cs="Calibri"/>
          <w:sz w:val="22"/>
          <w:szCs w:val="22"/>
        </w:rPr>
        <w:t>up</w:t>
      </w:r>
      <w:r w:rsidRPr="00AC6B85">
        <w:rPr>
          <w:rFonts w:ascii="Calibri" w:hAnsi="Calibri" w:cs="Calibri"/>
          <w:sz w:val="22"/>
          <w:szCs w:val="22"/>
        </w:rPr>
        <w:t xml:space="preserve">on </w:t>
      </w:r>
      <w:r>
        <w:rPr>
          <w:rFonts w:ascii="Calibri" w:hAnsi="Calibri" w:cs="Calibri"/>
          <w:sz w:val="22"/>
          <w:szCs w:val="22"/>
        </w:rPr>
        <w:t xml:space="preserve">our </w:t>
      </w:r>
      <w:r w:rsidRPr="00AC6B85">
        <w:rPr>
          <w:rFonts w:ascii="Calibri" w:hAnsi="Calibri" w:cs="Calibri"/>
          <w:sz w:val="22"/>
          <w:szCs w:val="22"/>
        </w:rPr>
        <w:t>e</w:t>
      </w:r>
      <w:r>
        <w:rPr>
          <w:rFonts w:ascii="Calibri" w:hAnsi="Calibri" w:cs="Calibri"/>
          <w:sz w:val="22"/>
          <w:szCs w:val="22"/>
        </w:rPr>
        <w:t xml:space="preserve">xperience in administering this program over the last 3 years. </w:t>
      </w:r>
    </w:p>
    <w:p w14:paraId="5FF2474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CA5275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6E3F9F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F886C4" w14:textId="77777777" w:rsidR="001F217E" w:rsidRDefault="001F217E" w:rsidP="00FA3655">
      <w:pPr>
        <w:tabs>
          <w:tab w:val="left" w:pos="360"/>
        </w:tabs>
        <w:spacing w:line="276" w:lineRule="auto"/>
        <w:rPr>
          <w:rFonts w:ascii="Calibri" w:hAnsi="Calibri" w:cs="Calibri"/>
          <w:sz w:val="22"/>
          <w:szCs w:val="22"/>
        </w:rPr>
      </w:pPr>
      <w:r>
        <w:rPr>
          <w:rFonts w:ascii="Calibri" w:hAnsi="Calibri" w:cs="Calibri"/>
          <w:sz w:val="22"/>
          <w:szCs w:val="22"/>
        </w:rPr>
        <w:tab/>
      </w:r>
      <w:r w:rsidR="00FA3655" w:rsidRPr="00CE0862">
        <w:rPr>
          <w:rFonts w:ascii="Calibri" w:hAnsi="Calibri" w:cs="Calibri"/>
          <w:sz w:val="22"/>
          <w:szCs w:val="22"/>
        </w:rPr>
        <w:t xml:space="preserve">The </w:t>
      </w:r>
      <w:r w:rsidR="00342529">
        <w:rPr>
          <w:rFonts w:ascii="Calibri" w:hAnsi="Calibri" w:cs="Calibri"/>
          <w:sz w:val="22"/>
          <w:szCs w:val="22"/>
        </w:rPr>
        <w:t>AMIS</w:t>
      </w:r>
      <w:r w:rsidR="00E33842">
        <w:rPr>
          <w:rFonts w:ascii="Calibri" w:hAnsi="Calibri" w:cs="Calibri"/>
          <w:sz w:val="22"/>
          <w:szCs w:val="22"/>
        </w:rPr>
        <w:t xml:space="preserve"> mainframe system and off-the-shelf software packages such as spreadsheets are used to compile and tabulate the data and to prepare tables for publication.  National, State, and regional tabulations</w:t>
      </w:r>
      <w:r w:rsidR="00A80591">
        <w:rPr>
          <w:rFonts w:ascii="Calibri" w:hAnsi="Calibri" w:cs="Calibri"/>
          <w:sz w:val="22"/>
          <w:szCs w:val="22"/>
        </w:rPr>
        <w:t xml:space="preserve"> are prepared and published annually at </w:t>
      </w:r>
      <w:hyperlink r:id="rId10" w:history="1">
        <w:r w:rsidR="00A80591" w:rsidRPr="00433591">
          <w:rPr>
            <w:rStyle w:val="Hyperlink"/>
            <w:rFonts w:ascii="Calibri" w:hAnsi="Calibri" w:cs="Calibri"/>
            <w:sz w:val="22"/>
            <w:szCs w:val="22"/>
          </w:rPr>
          <w:t>http://minerals.er.usgs.gov/minerals/</w:t>
        </w:r>
      </w:hyperlink>
      <w:r w:rsidR="00A80591">
        <w:rPr>
          <w:rFonts w:ascii="Calibri" w:hAnsi="Calibri" w:cs="Calibri"/>
          <w:sz w:val="22"/>
          <w:szCs w:val="22"/>
        </w:rPr>
        <w:t xml:space="preserve"> in table format from data collected by this canvass.</w:t>
      </w:r>
      <w:r w:rsidR="008F1A33">
        <w:rPr>
          <w:rFonts w:ascii="Calibri" w:hAnsi="Calibri" w:cs="Calibri"/>
          <w:sz w:val="22"/>
          <w:szCs w:val="22"/>
        </w:rPr>
        <w:t xml:space="preserve">  Preliminary estimates are prepared and published in the Mineral Commodity Summaries</w:t>
      </w:r>
      <w:r w:rsidR="00C96FE2">
        <w:rPr>
          <w:rFonts w:ascii="Calibri" w:hAnsi="Calibri" w:cs="Calibri"/>
          <w:sz w:val="22"/>
          <w:szCs w:val="22"/>
        </w:rPr>
        <w:t xml:space="preserve"> (</w:t>
      </w:r>
      <w:hyperlink r:id="rId11" w:history="1">
        <w:r w:rsidR="00F65DD9" w:rsidRPr="00042201">
          <w:rPr>
            <w:rStyle w:val="Hyperlink"/>
            <w:rFonts w:ascii="Calibri" w:hAnsi="Calibri" w:cs="Calibri"/>
            <w:sz w:val="22"/>
            <w:szCs w:val="22"/>
          </w:rPr>
          <w:t>http://minerals.usgs.gov/minerals/pubs/mcs/</w:t>
        </w:r>
      </w:hyperlink>
      <w:r w:rsidR="00C96FE2">
        <w:rPr>
          <w:rFonts w:ascii="Calibri" w:hAnsi="Calibri" w:cs="Calibri"/>
          <w:sz w:val="22"/>
          <w:szCs w:val="22"/>
        </w:rPr>
        <w:t>)</w:t>
      </w:r>
      <w:r w:rsidR="008F1A33">
        <w:rPr>
          <w:rFonts w:ascii="Calibri" w:hAnsi="Calibri" w:cs="Calibri"/>
          <w:sz w:val="22"/>
          <w:szCs w:val="22"/>
        </w:rPr>
        <w:t xml:space="preserve">, which is the earliest Government publication to furnish estimates covering the previous year’s nonfuel mineral industry.  Data are also published in the monthly, quarterly, and annual issues of the Mineral Industry Surveys </w:t>
      </w:r>
      <w:r w:rsidR="00C96FE2">
        <w:rPr>
          <w:rFonts w:ascii="Calibri" w:hAnsi="Calibri" w:cs="Calibri"/>
          <w:sz w:val="22"/>
          <w:szCs w:val="22"/>
        </w:rPr>
        <w:t>(</w:t>
      </w:r>
      <w:hyperlink r:id="rId12" w:history="1">
        <w:r w:rsidR="00F65DD9" w:rsidRPr="00042201">
          <w:rPr>
            <w:rStyle w:val="Hyperlink"/>
            <w:rFonts w:ascii="Calibri" w:hAnsi="Calibri" w:cs="Calibri"/>
            <w:sz w:val="22"/>
            <w:szCs w:val="22"/>
          </w:rPr>
          <w:t>http://minerals.usgs.gov/minerals/pubs/commodity/mis.html</w:t>
        </w:r>
      </w:hyperlink>
      <w:r w:rsidR="00C96FE2">
        <w:rPr>
          <w:rFonts w:ascii="Calibri" w:hAnsi="Calibri" w:cs="Calibri"/>
          <w:sz w:val="22"/>
          <w:szCs w:val="22"/>
        </w:rPr>
        <w:t xml:space="preserve">) </w:t>
      </w:r>
      <w:r w:rsidR="008F1A33">
        <w:rPr>
          <w:rFonts w:ascii="Calibri" w:hAnsi="Calibri" w:cs="Calibri"/>
          <w:sz w:val="22"/>
          <w:szCs w:val="22"/>
        </w:rPr>
        <w:t>series and the Annual Reports from the Minerals Yearbook</w:t>
      </w:r>
      <w:r w:rsidR="00C96FE2">
        <w:rPr>
          <w:rFonts w:ascii="Calibri" w:hAnsi="Calibri" w:cs="Calibri"/>
          <w:sz w:val="22"/>
          <w:szCs w:val="22"/>
        </w:rPr>
        <w:t xml:space="preserve"> (</w:t>
      </w:r>
      <w:hyperlink r:id="rId13" w:history="1">
        <w:r w:rsidR="00F65DD9" w:rsidRPr="00042201">
          <w:rPr>
            <w:rStyle w:val="Hyperlink"/>
            <w:rFonts w:ascii="Calibri" w:hAnsi="Calibri" w:cs="Calibri"/>
            <w:sz w:val="22"/>
            <w:szCs w:val="22"/>
          </w:rPr>
          <w:t>http://minerals.usgs.gov/minerals/pubs/myb.html</w:t>
        </w:r>
      </w:hyperlink>
      <w:r w:rsidR="00C96FE2">
        <w:rPr>
          <w:rFonts w:ascii="Calibri" w:hAnsi="Calibri" w:cs="Calibri"/>
          <w:sz w:val="22"/>
          <w:szCs w:val="22"/>
        </w:rPr>
        <w:t>)</w:t>
      </w:r>
      <w:r w:rsidR="008F1A33">
        <w:rPr>
          <w:rFonts w:ascii="Calibri" w:hAnsi="Calibri" w:cs="Calibri"/>
          <w:sz w:val="22"/>
          <w:szCs w:val="22"/>
        </w:rPr>
        <w:t xml:space="preserve"> and other USGS publications.</w:t>
      </w:r>
    </w:p>
    <w:p w14:paraId="5356DC7A" w14:textId="77777777" w:rsidR="001F217E" w:rsidRDefault="001F217E" w:rsidP="00FA3655">
      <w:pPr>
        <w:tabs>
          <w:tab w:val="left" w:pos="360"/>
        </w:tabs>
        <w:spacing w:line="276" w:lineRule="auto"/>
        <w:rPr>
          <w:rFonts w:ascii="Calibri" w:hAnsi="Calibri" w:cs="Calibri"/>
          <w:sz w:val="22"/>
          <w:szCs w:val="22"/>
        </w:rPr>
      </w:pPr>
    </w:p>
    <w:p w14:paraId="465514E7" w14:textId="77777777" w:rsidR="001F217E" w:rsidRDefault="001F217E" w:rsidP="00FA3655">
      <w:pPr>
        <w:tabs>
          <w:tab w:val="left" w:pos="360"/>
        </w:tabs>
        <w:spacing w:line="276" w:lineRule="auto"/>
        <w:rPr>
          <w:rFonts w:ascii="Calibri" w:hAnsi="Calibri" w:cs="Calibri"/>
          <w:sz w:val="22"/>
          <w:szCs w:val="22"/>
        </w:rPr>
      </w:pPr>
      <w:r>
        <w:rPr>
          <w:rFonts w:ascii="Calibri" w:hAnsi="Calibri" w:cs="Calibri"/>
          <w:sz w:val="22"/>
          <w:szCs w:val="22"/>
        </w:rPr>
        <w:tab/>
        <w:t xml:space="preserve">Tables present various aspects of commodities, such as consumption and production of products </w:t>
      </w:r>
      <w:r>
        <w:rPr>
          <w:rFonts w:ascii="Calibri" w:hAnsi="Calibri" w:cs="Calibri"/>
          <w:sz w:val="22"/>
          <w:szCs w:val="22"/>
        </w:rPr>
        <w:lastRenderedPageBreak/>
        <w:t>together with industry stocks.  Economic changes are incorporated and industry trends and activities are studied.  Statistical data are processed and analyzed by the</w:t>
      </w:r>
      <w:r w:rsidR="00C96FE2">
        <w:rPr>
          <w:rFonts w:ascii="Calibri" w:hAnsi="Calibri" w:cs="Calibri"/>
          <w:sz w:val="22"/>
          <w:szCs w:val="22"/>
        </w:rPr>
        <w:t xml:space="preserve"> USGS Mineral Resources Program’s</w:t>
      </w:r>
      <w:r>
        <w:rPr>
          <w:rFonts w:ascii="Calibri" w:hAnsi="Calibri" w:cs="Calibri"/>
          <w:sz w:val="22"/>
          <w:szCs w:val="22"/>
        </w:rPr>
        <w:t xml:space="preserve"> Data Collection and Coordination Section, which also establishes timing</w:t>
      </w:r>
      <w:r w:rsidR="0059599D">
        <w:rPr>
          <w:rFonts w:ascii="Calibri" w:hAnsi="Calibri" w:cs="Calibri"/>
          <w:sz w:val="22"/>
          <w:szCs w:val="22"/>
        </w:rPr>
        <w:t xml:space="preserve"> for all key steps in the work.</w:t>
      </w:r>
    </w:p>
    <w:p w14:paraId="490FC0ED" w14:textId="77777777" w:rsidR="001F217E" w:rsidRDefault="001F217E" w:rsidP="00FA3655">
      <w:pPr>
        <w:tabs>
          <w:tab w:val="left" w:pos="360"/>
        </w:tabs>
        <w:spacing w:line="276" w:lineRule="auto"/>
        <w:rPr>
          <w:rFonts w:ascii="Calibri" w:hAnsi="Calibri" w:cs="Calibri"/>
          <w:sz w:val="22"/>
          <w:szCs w:val="22"/>
        </w:rPr>
      </w:pPr>
    </w:p>
    <w:p w14:paraId="7C692A39" w14:textId="77777777" w:rsidR="001F217E" w:rsidRDefault="001F217E" w:rsidP="00FA3655">
      <w:pPr>
        <w:tabs>
          <w:tab w:val="left" w:pos="360"/>
        </w:tabs>
        <w:spacing w:line="276" w:lineRule="auto"/>
        <w:rPr>
          <w:rFonts w:ascii="Calibri" w:hAnsi="Calibri" w:cs="Calibri"/>
          <w:sz w:val="22"/>
          <w:szCs w:val="22"/>
        </w:rPr>
      </w:pPr>
      <w:r>
        <w:rPr>
          <w:rFonts w:ascii="Calibri" w:hAnsi="Calibri" w:cs="Calibri"/>
          <w:sz w:val="22"/>
          <w:szCs w:val="22"/>
        </w:rPr>
        <w:tab/>
        <w:t>Tabulation and publication of data are governed by the USGS standard for handling proprietary canvass data.  Data are available via the Internet and in print for select publications in the USGS minerals information series.</w:t>
      </w:r>
    </w:p>
    <w:p w14:paraId="6985BCA6" w14:textId="77777777" w:rsidR="000674EB" w:rsidRDefault="000674EB" w:rsidP="00FA3655">
      <w:pPr>
        <w:tabs>
          <w:tab w:val="left" w:pos="360"/>
        </w:tabs>
        <w:spacing w:line="276" w:lineRule="auto"/>
        <w:rPr>
          <w:rFonts w:ascii="Calibri" w:hAnsi="Calibri" w:cs="Calibri"/>
          <w:sz w:val="22"/>
          <w:szCs w:val="22"/>
        </w:rPr>
      </w:pPr>
    </w:p>
    <w:p w14:paraId="4AA31488" w14:textId="77777777" w:rsidR="000674EB" w:rsidRPr="00FA3655" w:rsidRDefault="000674EB" w:rsidP="00FA3655">
      <w:pPr>
        <w:tabs>
          <w:tab w:val="left" w:pos="360"/>
        </w:tabs>
        <w:spacing w:line="276" w:lineRule="auto"/>
        <w:rPr>
          <w:rFonts w:ascii="Calibri" w:hAnsi="Calibri" w:cs="Calibri"/>
          <w:sz w:val="22"/>
          <w:szCs w:val="22"/>
        </w:rPr>
      </w:pPr>
      <w:r>
        <w:rPr>
          <w:rFonts w:ascii="Calibri" w:hAnsi="Calibri" w:cs="Calibri"/>
          <w:sz w:val="22"/>
          <w:szCs w:val="22"/>
        </w:rPr>
        <w:tab/>
        <w:t>Monthly, quarterly, and semiannual tables are generally published within 50 workdays from the end of the reporting month.  Annual data are generally published within 9 months from the end of the reporting year.</w:t>
      </w:r>
    </w:p>
    <w:p w14:paraId="6D57724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C81BE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6DE4695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A99C9F" w14:textId="77777777"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 xml:space="preserve">We will display the OMB control number and expiration date on </w:t>
      </w:r>
      <w:r>
        <w:rPr>
          <w:rFonts w:ascii="Calibri" w:hAnsi="Calibri" w:cs="Calibri"/>
          <w:sz w:val="22"/>
          <w:szCs w:val="22"/>
        </w:rPr>
        <w:t>the single</w:t>
      </w:r>
      <w:r w:rsidRPr="00404750">
        <w:rPr>
          <w:rFonts w:ascii="Calibri" w:hAnsi="Calibri" w:cs="Calibri"/>
          <w:sz w:val="22"/>
          <w:szCs w:val="22"/>
        </w:rPr>
        <w:t xml:space="preserve"> form in this collection.</w:t>
      </w:r>
    </w:p>
    <w:p w14:paraId="7BEA692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D21F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1A1A81F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F9BFA0" w14:textId="77777777" w:rsidR="00082C1C" w:rsidRPr="00FA3655"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There are no exceptions to the certification statement.</w:t>
      </w:r>
    </w:p>
    <w:p w14:paraId="5939022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footerReference w:type="even" r:id="rId14"/>
      <w:footerReference w:type="default" r:id="rId15"/>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25363" w14:textId="77777777" w:rsidR="00573635" w:rsidRDefault="00573635" w:rsidP="00082C1C">
      <w:r>
        <w:separator/>
      </w:r>
    </w:p>
  </w:endnote>
  <w:endnote w:type="continuationSeparator" w:id="0">
    <w:p w14:paraId="2AACE8D2" w14:textId="77777777" w:rsidR="00573635" w:rsidRDefault="00573635"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BDE3" w14:textId="77777777" w:rsidR="000F76E2" w:rsidRDefault="000F76E2"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F6A068" w14:textId="77777777" w:rsidR="000F76E2" w:rsidRDefault="000F76E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FF07C" w14:textId="77777777" w:rsidR="000F76E2" w:rsidRDefault="000F76E2"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28C8">
      <w:rPr>
        <w:rStyle w:val="PageNumber"/>
        <w:noProof/>
      </w:rPr>
      <w:t>12</w:t>
    </w:r>
    <w:r>
      <w:rPr>
        <w:rStyle w:val="PageNumber"/>
      </w:rPr>
      <w:fldChar w:fldCharType="end"/>
    </w:r>
  </w:p>
  <w:p w14:paraId="58D9C40D" w14:textId="77777777" w:rsidR="000F76E2" w:rsidRDefault="000F76E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E0FD7" w14:textId="77777777" w:rsidR="00573635" w:rsidRDefault="00573635" w:rsidP="00082C1C">
      <w:r>
        <w:separator/>
      </w:r>
    </w:p>
  </w:footnote>
  <w:footnote w:type="continuationSeparator" w:id="0">
    <w:p w14:paraId="0BD1015E" w14:textId="77777777" w:rsidR="00573635" w:rsidRDefault="00573635" w:rsidP="00082C1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FDC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5D25BFA"/>
    <w:multiLevelType w:val="hybridMultilevel"/>
    <w:tmpl w:val="29E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D938A6"/>
    <w:multiLevelType w:val="hybridMultilevel"/>
    <w:tmpl w:val="EA1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06D2"/>
    <w:rsid w:val="00011C20"/>
    <w:rsid w:val="0001616D"/>
    <w:rsid w:val="000257C8"/>
    <w:rsid w:val="00026233"/>
    <w:rsid w:val="0003707D"/>
    <w:rsid w:val="00040CE1"/>
    <w:rsid w:val="00041915"/>
    <w:rsid w:val="000610E7"/>
    <w:rsid w:val="00061A2D"/>
    <w:rsid w:val="000622BD"/>
    <w:rsid w:val="00063063"/>
    <w:rsid w:val="000674EB"/>
    <w:rsid w:val="000818DE"/>
    <w:rsid w:val="00082C1C"/>
    <w:rsid w:val="0008531F"/>
    <w:rsid w:val="00094CF3"/>
    <w:rsid w:val="0009669F"/>
    <w:rsid w:val="0009676A"/>
    <w:rsid w:val="000A2472"/>
    <w:rsid w:val="000A5B9B"/>
    <w:rsid w:val="000B464C"/>
    <w:rsid w:val="000B4807"/>
    <w:rsid w:val="000B6091"/>
    <w:rsid w:val="000C33BA"/>
    <w:rsid w:val="000C39C7"/>
    <w:rsid w:val="000C7C73"/>
    <w:rsid w:val="000F1C17"/>
    <w:rsid w:val="000F3AF1"/>
    <w:rsid w:val="000F5222"/>
    <w:rsid w:val="000F76E2"/>
    <w:rsid w:val="001044E5"/>
    <w:rsid w:val="00104A67"/>
    <w:rsid w:val="00111B15"/>
    <w:rsid w:val="00115EF4"/>
    <w:rsid w:val="00120301"/>
    <w:rsid w:val="00131114"/>
    <w:rsid w:val="00161219"/>
    <w:rsid w:val="0016169B"/>
    <w:rsid w:val="0016170C"/>
    <w:rsid w:val="00162B02"/>
    <w:rsid w:val="00163CD9"/>
    <w:rsid w:val="00167DCF"/>
    <w:rsid w:val="0017623C"/>
    <w:rsid w:val="00176BD4"/>
    <w:rsid w:val="001770FD"/>
    <w:rsid w:val="00183317"/>
    <w:rsid w:val="0018696A"/>
    <w:rsid w:val="00191A08"/>
    <w:rsid w:val="001945FA"/>
    <w:rsid w:val="00194626"/>
    <w:rsid w:val="001A0271"/>
    <w:rsid w:val="001A2642"/>
    <w:rsid w:val="001A7ACA"/>
    <w:rsid w:val="001B4902"/>
    <w:rsid w:val="001C42A6"/>
    <w:rsid w:val="001D537E"/>
    <w:rsid w:val="001D5CA3"/>
    <w:rsid w:val="001F20F0"/>
    <w:rsid w:val="001F217E"/>
    <w:rsid w:val="001F68EA"/>
    <w:rsid w:val="0020165F"/>
    <w:rsid w:val="002105F3"/>
    <w:rsid w:val="00220DD4"/>
    <w:rsid w:val="00224004"/>
    <w:rsid w:val="00224C5C"/>
    <w:rsid w:val="0023100B"/>
    <w:rsid w:val="00235ED3"/>
    <w:rsid w:val="002368BA"/>
    <w:rsid w:val="002405FE"/>
    <w:rsid w:val="00241248"/>
    <w:rsid w:val="002419FE"/>
    <w:rsid w:val="00241FC9"/>
    <w:rsid w:val="00242802"/>
    <w:rsid w:val="00247BD6"/>
    <w:rsid w:val="002503D7"/>
    <w:rsid w:val="0025144A"/>
    <w:rsid w:val="00265136"/>
    <w:rsid w:val="00272D76"/>
    <w:rsid w:val="00280E14"/>
    <w:rsid w:val="00280F6E"/>
    <w:rsid w:val="00282801"/>
    <w:rsid w:val="00295103"/>
    <w:rsid w:val="002B1AAD"/>
    <w:rsid w:val="002B361A"/>
    <w:rsid w:val="002B5812"/>
    <w:rsid w:val="002D0545"/>
    <w:rsid w:val="002D7E4F"/>
    <w:rsid w:val="003116DE"/>
    <w:rsid w:val="003138CC"/>
    <w:rsid w:val="003273B7"/>
    <w:rsid w:val="00331AE0"/>
    <w:rsid w:val="0033548F"/>
    <w:rsid w:val="00342529"/>
    <w:rsid w:val="0034413C"/>
    <w:rsid w:val="00352210"/>
    <w:rsid w:val="00380586"/>
    <w:rsid w:val="0038645F"/>
    <w:rsid w:val="003A4A7D"/>
    <w:rsid w:val="003B1F1E"/>
    <w:rsid w:val="003C3292"/>
    <w:rsid w:val="003C37FA"/>
    <w:rsid w:val="003C66D7"/>
    <w:rsid w:val="003C6A41"/>
    <w:rsid w:val="003E73DA"/>
    <w:rsid w:val="003F488A"/>
    <w:rsid w:val="003F522E"/>
    <w:rsid w:val="004004D5"/>
    <w:rsid w:val="004010CD"/>
    <w:rsid w:val="00404323"/>
    <w:rsid w:val="00404859"/>
    <w:rsid w:val="004069DB"/>
    <w:rsid w:val="004115CC"/>
    <w:rsid w:val="00411E12"/>
    <w:rsid w:val="00412873"/>
    <w:rsid w:val="00427995"/>
    <w:rsid w:val="00433F6C"/>
    <w:rsid w:val="004349D9"/>
    <w:rsid w:val="0047344E"/>
    <w:rsid w:val="0048014A"/>
    <w:rsid w:val="00481FB7"/>
    <w:rsid w:val="0049145A"/>
    <w:rsid w:val="0049217E"/>
    <w:rsid w:val="00494FAB"/>
    <w:rsid w:val="00496718"/>
    <w:rsid w:val="004A6DFA"/>
    <w:rsid w:val="004D1BEE"/>
    <w:rsid w:val="004E32FF"/>
    <w:rsid w:val="004E470D"/>
    <w:rsid w:val="004F1DE6"/>
    <w:rsid w:val="005039D5"/>
    <w:rsid w:val="005138DF"/>
    <w:rsid w:val="00525258"/>
    <w:rsid w:val="00525467"/>
    <w:rsid w:val="0052696C"/>
    <w:rsid w:val="00527C16"/>
    <w:rsid w:val="00537084"/>
    <w:rsid w:val="00550BF2"/>
    <w:rsid w:val="005512A6"/>
    <w:rsid w:val="005536EF"/>
    <w:rsid w:val="0056248D"/>
    <w:rsid w:val="00567F06"/>
    <w:rsid w:val="005724D0"/>
    <w:rsid w:val="00572943"/>
    <w:rsid w:val="00573635"/>
    <w:rsid w:val="00573F25"/>
    <w:rsid w:val="0058019F"/>
    <w:rsid w:val="00592377"/>
    <w:rsid w:val="0059599D"/>
    <w:rsid w:val="0059613D"/>
    <w:rsid w:val="00596462"/>
    <w:rsid w:val="005A7FC6"/>
    <w:rsid w:val="005B3067"/>
    <w:rsid w:val="005D39A7"/>
    <w:rsid w:val="005D6871"/>
    <w:rsid w:val="005E0031"/>
    <w:rsid w:val="005E2686"/>
    <w:rsid w:val="005F36B6"/>
    <w:rsid w:val="00600249"/>
    <w:rsid w:val="00601431"/>
    <w:rsid w:val="0060758B"/>
    <w:rsid w:val="00617974"/>
    <w:rsid w:val="00620126"/>
    <w:rsid w:val="006335F0"/>
    <w:rsid w:val="006343A1"/>
    <w:rsid w:val="006351AE"/>
    <w:rsid w:val="0064532A"/>
    <w:rsid w:val="00645D6F"/>
    <w:rsid w:val="00651736"/>
    <w:rsid w:val="00655F6D"/>
    <w:rsid w:val="00657651"/>
    <w:rsid w:val="00660B98"/>
    <w:rsid w:val="00665FCB"/>
    <w:rsid w:val="006779CE"/>
    <w:rsid w:val="00680BCC"/>
    <w:rsid w:val="00683DD3"/>
    <w:rsid w:val="006868C9"/>
    <w:rsid w:val="0069423F"/>
    <w:rsid w:val="006946AE"/>
    <w:rsid w:val="00695F72"/>
    <w:rsid w:val="006A244E"/>
    <w:rsid w:val="006B32C2"/>
    <w:rsid w:val="006B389C"/>
    <w:rsid w:val="006D1716"/>
    <w:rsid w:val="006D5193"/>
    <w:rsid w:val="006D69DF"/>
    <w:rsid w:val="006E339F"/>
    <w:rsid w:val="00701C0C"/>
    <w:rsid w:val="00706485"/>
    <w:rsid w:val="00727B2D"/>
    <w:rsid w:val="00734155"/>
    <w:rsid w:val="00735373"/>
    <w:rsid w:val="0073660F"/>
    <w:rsid w:val="007470F8"/>
    <w:rsid w:val="00751462"/>
    <w:rsid w:val="00753F6A"/>
    <w:rsid w:val="00756836"/>
    <w:rsid w:val="007851E9"/>
    <w:rsid w:val="007929ED"/>
    <w:rsid w:val="007A21D7"/>
    <w:rsid w:val="007B0613"/>
    <w:rsid w:val="007B3064"/>
    <w:rsid w:val="007B55ED"/>
    <w:rsid w:val="007C1A0F"/>
    <w:rsid w:val="007C3789"/>
    <w:rsid w:val="007D6C0E"/>
    <w:rsid w:val="007E21B5"/>
    <w:rsid w:val="007E247B"/>
    <w:rsid w:val="007E6362"/>
    <w:rsid w:val="007F4D98"/>
    <w:rsid w:val="00810D04"/>
    <w:rsid w:val="0081259F"/>
    <w:rsid w:val="008133AB"/>
    <w:rsid w:val="0081615F"/>
    <w:rsid w:val="00825F8F"/>
    <w:rsid w:val="0083534D"/>
    <w:rsid w:val="008375ED"/>
    <w:rsid w:val="00837E48"/>
    <w:rsid w:val="00840131"/>
    <w:rsid w:val="00840F5F"/>
    <w:rsid w:val="00842E25"/>
    <w:rsid w:val="0087302C"/>
    <w:rsid w:val="0089112E"/>
    <w:rsid w:val="008A7419"/>
    <w:rsid w:val="008B3F8C"/>
    <w:rsid w:val="008C1FD6"/>
    <w:rsid w:val="008C597B"/>
    <w:rsid w:val="008D3B03"/>
    <w:rsid w:val="008E190E"/>
    <w:rsid w:val="008F1A33"/>
    <w:rsid w:val="0090203E"/>
    <w:rsid w:val="00910610"/>
    <w:rsid w:val="00914878"/>
    <w:rsid w:val="009258CB"/>
    <w:rsid w:val="00944C21"/>
    <w:rsid w:val="0095570E"/>
    <w:rsid w:val="009619BC"/>
    <w:rsid w:val="00965E9E"/>
    <w:rsid w:val="009744D9"/>
    <w:rsid w:val="00975ACB"/>
    <w:rsid w:val="00976508"/>
    <w:rsid w:val="009866FD"/>
    <w:rsid w:val="0098797D"/>
    <w:rsid w:val="009B0C39"/>
    <w:rsid w:val="009B359F"/>
    <w:rsid w:val="009B6419"/>
    <w:rsid w:val="009B6BA4"/>
    <w:rsid w:val="009C2055"/>
    <w:rsid w:val="009C7C4E"/>
    <w:rsid w:val="009D1155"/>
    <w:rsid w:val="009D66D9"/>
    <w:rsid w:val="00A34A43"/>
    <w:rsid w:val="00A57534"/>
    <w:rsid w:val="00A80591"/>
    <w:rsid w:val="00A857A0"/>
    <w:rsid w:val="00A860FD"/>
    <w:rsid w:val="00AA39F8"/>
    <w:rsid w:val="00AB06C8"/>
    <w:rsid w:val="00AB4F57"/>
    <w:rsid w:val="00AC0C54"/>
    <w:rsid w:val="00AC125B"/>
    <w:rsid w:val="00AC3E16"/>
    <w:rsid w:val="00AC6B85"/>
    <w:rsid w:val="00AD2B73"/>
    <w:rsid w:val="00AD2F2A"/>
    <w:rsid w:val="00AD36F8"/>
    <w:rsid w:val="00AD4990"/>
    <w:rsid w:val="00AD4E21"/>
    <w:rsid w:val="00AE14B1"/>
    <w:rsid w:val="00AE25B9"/>
    <w:rsid w:val="00AF2044"/>
    <w:rsid w:val="00AF59E3"/>
    <w:rsid w:val="00AF63A7"/>
    <w:rsid w:val="00B10790"/>
    <w:rsid w:val="00B10C4C"/>
    <w:rsid w:val="00B25A0C"/>
    <w:rsid w:val="00B27879"/>
    <w:rsid w:val="00B30127"/>
    <w:rsid w:val="00B3089A"/>
    <w:rsid w:val="00B41208"/>
    <w:rsid w:val="00B5495B"/>
    <w:rsid w:val="00B55356"/>
    <w:rsid w:val="00B80DC0"/>
    <w:rsid w:val="00B97AC8"/>
    <w:rsid w:val="00BA150B"/>
    <w:rsid w:val="00BA247A"/>
    <w:rsid w:val="00BB54FE"/>
    <w:rsid w:val="00BC4F1E"/>
    <w:rsid w:val="00BC6050"/>
    <w:rsid w:val="00BC6961"/>
    <w:rsid w:val="00BD01C8"/>
    <w:rsid w:val="00BE32A3"/>
    <w:rsid w:val="00BE6AB2"/>
    <w:rsid w:val="00C027D8"/>
    <w:rsid w:val="00C03AA8"/>
    <w:rsid w:val="00C11321"/>
    <w:rsid w:val="00C16B6B"/>
    <w:rsid w:val="00C2051D"/>
    <w:rsid w:val="00C300EC"/>
    <w:rsid w:val="00C3087A"/>
    <w:rsid w:val="00C379D2"/>
    <w:rsid w:val="00C524CF"/>
    <w:rsid w:val="00C569F0"/>
    <w:rsid w:val="00C6153D"/>
    <w:rsid w:val="00C72956"/>
    <w:rsid w:val="00C72EA3"/>
    <w:rsid w:val="00C737EB"/>
    <w:rsid w:val="00C73FAB"/>
    <w:rsid w:val="00C80CF7"/>
    <w:rsid w:val="00C91E87"/>
    <w:rsid w:val="00C96FE2"/>
    <w:rsid w:val="00CA1C2D"/>
    <w:rsid w:val="00CA2B42"/>
    <w:rsid w:val="00CB052A"/>
    <w:rsid w:val="00CB4303"/>
    <w:rsid w:val="00CB4717"/>
    <w:rsid w:val="00CB55A9"/>
    <w:rsid w:val="00CC0927"/>
    <w:rsid w:val="00CC4DA0"/>
    <w:rsid w:val="00CD2279"/>
    <w:rsid w:val="00CD4BDB"/>
    <w:rsid w:val="00CD7C9D"/>
    <w:rsid w:val="00CF694C"/>
    <w:rsid w:val="00D07ED4"/>
    <w:rsid w:val="00D2016D"/>
    <w:rsid w:val="00D37DC0"/>
    <w:rsid w:val="00D44E52"/>
    <w:rsid w:val="00D5491C"/>
    <w:rsid w:val="00D60AED"/>
    <w:rsid w:val="00D60D10"/>
    <w:rsid w:val="00D87390"/>
    <w:rsid w:val="00D9592A"/>
    <w:rsid w:val="00D95D79"/>
    <w:rsid w:val="00D97644"/>
    <w:rsid w:val="00DA2E06"/>
    <w:rsid w:val="00DA7379"/>
    <w:rsid w:val="00DB0C98"/>
    <w:rsid w:val="00DD7F1A"/>
    <w:rsid w:val="00DE1FFE"/>
    <w:rsid w:val="00DE28D1"/>
    <w:rsid w:val="00DE5048"/>
    <w:rsid w:val="00DE7630"/>
    <w:rsid w:val="00DF19C4"/>
    <w:rsid w:val="00DF4FA9"/>
    <w:rsid w:val="00E0254B"/>
    <w:rsid w:val="00E161DE"/>
    <w:rsid w:val="00E26AD2"/>
    <w:rsid w:val="00E32EB7"/>
    <w:rsid w:val="00E33842"/>
    <w:rsid w:val="00E41E64"/>
    <w:rsid w:val="00E453CD"/>
    <w:rsid w:val="00E47DAE"/>
    <w:rsid w:val="00E6013B"/>
    <w:rsid w:val="00E6036A"/>
    <w:rsid w:val="00E63D75"/>
    <w:rsid w:val="00E71C2F"/>
    <w:rsid w:val="00E900D4"/>
    <w:rsid w:val="00E91231"/>
    <w:rsid w:val="00ED13E5"/>
    <w:rsid w:val="00ED6A5D"/>
    <w:rsid w:val="00EE5D8D"/>
    <w:rsid w:val="00F000D6"/>
    <w:rsid w:val="00F14AF1"/>
    <w:rsid w:val="00F30288"/>
    <w:rsid w:val="00F43CBD"/>
    <w:rsid w:val="00F44913"/>
    <w:rsid w:val="00F45D4E"/>
    <w:rsid w:val="00F507A1"/>
    <w:rsid w:val="00F53CEF"/>
    <w:rsid w:val="00F6569E"/>
    <w:rsid w:val="00F65DD9"/>
    <w:rsid w:val="00F66F15"/>
    <w:rsid w:val="00F67823"/>
    <w:rsid w:val="00F73931"/>
    <w:rsid w:val="00F76B7F"/>
    <w:rsid w:val="00F80AF4"/>
    <w:rsid w:val="00F815AE"/>
    <w:rsid w:val="00F828C8"/>
    <w:rsid w:val="00F86980"/>
    <w:rsid w:val="00F945AF"/>
    <w:rsid w:val="00FA3655"/>
    <w:rsid w:val="00FA7D63"/>
    <w:rsid w:val="00FB3E04"/>
    <w:rsid w:val="00FD6CF5"/>
    <w:rsid w:val="00FE0510"/>
    <w:rsid w:val="00FE5697"/>
    <w:rsid w:val="00FF3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9B9F2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rPr>
      <w:lang w:val="x-none" w:eastAsia="x-none"/>
    </w:r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Hyperlink">
    <w:name w:val="Hyperlink"/>
    <w:rsid w:val="00FA3655"/>
    <w:rPr>
      <w:color w:val="0000FF"/>
      <w:u w:val="single"/>
    </w:rPr>
  </w:style>
  <w:style w:type="character" w:styleId="CommentReference">
    <w:name w:val="annotation reference"/>
    <w:uiPriority w:val="99"/>
    <w:semiHidden/>
    <w:unhideWhenUsed/>
    <w:rsid w:val="00163CD9"/>
    <w:rPr>
      <w:sz w:val="18"/>
      <w:szCs w:val="18"/>
    </w:rPr>
  </w:style>
  <w:style w:type="paragraph" w:styleId="CommentText">
    <w:name w:val="annotation text"/>
    <w:basedOn w:val="Normal"/>
    <w:link w:val="CommentTextChar"/>
    <w:uiPriority w:val="99"/>
    <w:semiHidden/>
    <w:unhideWhenUsed/>
    <w:rsid w:val="00163CD9"/>
    <w:rPr>
      <w:sz w:val="24"/>
      <w:szCs w:val="24"/>
      <w:lang w:val="x-none" w:eastAsia="x-none"/>
    </w:rPr>
  </w:style>
  <w:style w:type="character" w:customStyle="1" w:styleId="CommentTextChar">
    <w:name w:val="Comment Text Char"/>
    <w:link w:val="CommentText"/>
    <w:uiPriority w:val="99"/>
    <w:semiHidden/>
    <w:rsid w:val="00163CD9"/>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163CD9"/>
    <w:rPr>
      <w:b/>
      <w:bCs/>
    </w:rPr>
  </w:style>
  <w:style w:type="character" w:customStyle="1" w:styleId="CommentSubjectChar">
    <w:name w:val="Comment Subject Char"/>
    <w:link w:val="CommentSubject"/>
    <w:uiPriority w:val="99"/>
    <w:semiHidden/>
    <w:rsid w:val="00163CD9"/>
    <w:rPr>
      <w:rFonts w:ascii="Times New Roman" w:hAnsi="Times New Roman"/>
      <w:b/>
      <w:bCs/>
      <w:sz w:val="24"/>
      <w:szCs w:val="24"/>
    </w:rPr>
  </w:style>
  <w:style w:type="character" w:styleId="FollowedHyperlink">
    <w:name w:val="FollowedHyperlink"/>
    <w:uiPriority w:val="99"/>
    <w:semiHidden/>
    <w:unhideWhenUsed/>
    <w:rsid w:val="009B6419"/>
    <w:rPr>
      <w:color w:val="800080"/>
      <w:u w:val="single"/>
    </w:rPr>
  </w:style>
  <w:style w:type="paragraph" w:styleId="HTMLPreformatted">
    <w:name w:val="HTML Preformatted"/>
    <w:basedOn w:val="Normal"/>
    <w:link w:val="HTMLPreformattedChar"/>
    <w:uiPriority w:val="99"/>
    <w:semiHidden/>
    <w:unhideWhenUsed/>
    <w:rsid w:val="00131114"/>
    <w:rPr>
      <w:rFonts w:ascii="Courier" w:hAnsi="Courier"/>
      <w:lang w:val="x-none" w:eastAsia="x-none"/>
    </w:rPr>
  </w:style>
  <w:style w:type="character" w:customStyle="1" w:styleId="HTMLPreformattedChar">
    <w:name w:val="HTML Preformatted Char"/>
    <w:link w:val="HTMLPreformatted"/>
    <w:uiPriority w:val="99"/>
    <w:semiHidden/>
    <w:rsid w:val="00131114"/>
    <w:rPr>
      <w:rFonts w:ascii="Courier" w:hAnsi="Courie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rPr>
      <w:lang w:val="x-none" w:eastAsia="x-none"/>
    </w:r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Hyperlink">
    <w:name w:val="Hyperlink"/>
    <w:rsid w:val="00FA3655"/>
    <w:rPr>
      <w:color w:val="0000FF"/>
      <w:u w:val="single"/>
    </w:rPr>
  </w:style>
  <w:style w:type="character" w:styleId="CommentReference">
    <w:name w:val="annotation reference"/>
    <w:uiPriority w:val="99"/>
    <w:semiHidden/>
    <w:unhideWhenUsed/>
    <w:rsid w:val="00163CD9"/>
    <w:rPr>
      <w:sz w:val="18"/>
      <w:szCs w:val="18"/>
    </w:rPr>
  </w:style>
  <w:style w:type="paragraph" w:styleId="CommentText">
    <w:name w:val="annotation text"/>
    <w:basedOn w:val="Normal"/>
    <w:link w:val="CommentTextChar"/>
    <w:uiPriority w:val="99"/>
    <w:semiHidden/>
    <w:unhideWhenUsed/>
    <w:rsid w:val="00163CD9"/>
    <w:rPr>
      <w:sz w:val="24"/>
      <w:szCs w:val="24"/>
      <w:lang w:val="x-none" w:eastAsia="x-none"/>
    </w:rPr>
  </w:style>
  <w:style w:type="character" w:customStyle="1" w:styleId="CommentTextChar">
    <w:name w:val="Comment Text Char"/>
    <w:link w:val="CommentText"/>
    <w:uiPriority w:val="99"/>
    <w:semiHidden/>
    <w:rsid w:val="00163CD9"/>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163CD9"/>
    <w:rPr>
      <w:b/>
      <w:bCs/>
    </w:rPr>
  </w:style>
  <w:style w:type="character" w:customStyle="1" w:styleId="CommentSubjectChar">
    <w:name w:val="Comment Subject Char"/>
    <w:link w:val="CommentSubject"/>
    <w:uiPriority w:val="99"/>
    <w:semiHidden/>
    <w:rsid w:val="00163CD9"/>
    <w:rPr>
      <w:rFonts w:ascii="Times New Roman" w:hAnsi="Times New Roman"/>
      <w:b/>
      <w:bCs/>
      <w:sz w:val="24"/>
      <w:szCs w:val="24"/>
    </w:rPr>
  </w:style>
  <w:style w:type="character" w:styleId="FollowedHyperlink">
    <w:name w:val="FollowedHyperlink"/>
    <w:uiPriority w:val="99"/>
    <w:semiHidden/>
    <w:unhideWhenUsed/>
    <w:rsid w:val="009B6419"/>
    <w:rPr>
      <w:color w:val="800080"/>
      <w:u w:val="single"/>
    </w:rPr>
  </w:style>
  <w:style w:type="paragraph" w:styleId="HTMLPreformatted">
    <w:name w:val="HTML Preformatted"/>
    <w:basedOn w:val="Normal"/>
    <w:link w:val="HTMLPreformattedChar"/>
    <w:uiPriority w:val="99"/>
    <w:semiHidden/>
    <w:unhideWhenUsed/>
    <w:rsid w:val="00131114"/>
    <w:rPr>
      <w:rFonts w:ascii="Courier" w:hAnsi="Courier"/>
      <w:lang w:val="x-none" w:eastAsia="x-none"/>
    </w:rPr>
  </w:style>
  <w:style w:type="character" w:customStyle="1" w:styleId="HTMLPreformattedChar">
    <w:name w:val="HTML Preformatted Char"/>
    <w:link w:val="HTMLPreformatted"/>
    <w:uiPriority w:val="99"/>
    <w:semiHidden/>
    <w:rsid w:val="00131114"/>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077094">
      <w:bodyDiv w:val="1"/>
      <w:marLeft w:val="0"/>
      <w:marRight w:val="0"/>
      <w:marTop w:val="0"/>
      <w:marBottom w:val="0"/>
      <w:divBdr>
        <w:top w:val="none" w:sz="0" w:space="0" w:color="auto"/>
        <w:left w:val="none" w:sz="0" w:space="0" w:color="auto"/>
        <w:bottom w:val="none" w:sz="0" w:space="0" w:color="auto"/>
        <w:right w:val="none" w:sz="0" w:space="0" w:color="auto"/>
      </w:divBdr>
    </w:div>
    <w:div w:id="51041319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inerals.usgs.gov/minerals/pubs/mcs/" TargetMode="External"/><Relationship Id="rId12" Type="http://schemas.openxmlformats.org/officeDocument/2006/relationships/hyperlink" Target="http://minerals.usgs.gov/minerals/pubs/commodity/mis.html" TargetMode="External"/><Relationship Id="rId13" Type="http://schemas.openxmlformats.org/officeDocument/2006/relationships/hyperlink" Target="http://minerals.usgs.gov/minerals/pubs/myb.html"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ls.gov/news.release/archives/ecec_12112013.pdf" TargetMode="External"/><Relationship Id="rId9" Type="http://schemas.openxmlformats.org/officeDocument/2006/relationships/hyperlink" Target="http://www.opm.gov/policy-data-oversight/pay-leave/salaries-wages/salary-tables/pdf/2014/DCB_h.pdf" TargetMode="External"/><Relationship Id="rId10" Type="http://schemas.openxmlformats.org/officeDocument/2006/relationships/hyperlink" Target="http://minerals.er.usgs.gov/miner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810</TotalTime>
  <Pages>14</Pages>
  <Words>5406</Words>
  <Characters>30817</Characters>
  <Application>Microsoft Macintosh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36151</CharactersWithSpaces>
  <SharedDoc>false</SharedDoc>
  <HLinks>
    <vt:vector size="30" baseType="variant">
      <vt:variant>
        <vt:i4>524415</vt:i4>
      </vt:variant>
      <vt:variant>
        <vt:i4>14</vt:i4>
      </vt:variant>
      <vt:variant>
        <vt:i4>0</vt:i4>
      </vt:variant>
      <vt:variant>
        <vt:i4>5</vt:i4>
      </vt:variant>
      <vt:variant>
        <vt:lpwstr>http://minerals.er.usgs.gov/minerals/</vt:lpwstr>
      </vt:variant>
      <vt:variant>
        <vt:lpwstr/>
      </vt:variant>
      <vt:variant>
        <vt:i4>8192093</vt:i4>
      </vt:variant>
      <vt:variant>
        <vt:i4>8</vt:i4>
      </vt:variant>
      <vt:variant>
        <vt:i4>0</vt:i4>
      </vt:variant>
      <vt:variant>
        <vt:i4>5</vt:i4>
      </vt:variant>
      <vt:variant>
        <vt:lpwstr>http://www.opm.gov/policy-data-oversight/pay-leave/salaries-wages/salary-tables/pdf/2014/DCB_h.pdf</vt:lpwstr>
      </vt:variant>
      <vt:variant>
        <vt:lpwstr/>
      </vt:variant>
      <vt:variant>
        <vt:i4>1441846</vt:i4>
      </vt:variant>
      <vt:variant>
        <vt:i4>5</vt:i4>
      </vt:variant>
      <vt:variant>
        <vt:i4>0</vt:i4>
      </vt:variant>
      <vt:variant>
        <vt:i4>5</vt:i4>
      </vt:variant>
      <vt:variant>
        <vt:lpwstr>http://www.bls.gov/news.release/archives/ecec_12112013.pdf</vt:lpwstr>
      </vt:variant>
      <vt:variant>
        <vt:lpwstr/>
      </vt:variant>
      <vt:variant>
        <vt:i4>7667728</vt:i4>
      </vt:variant>
      <vt:variant>
        <vt:i4>2</vt:i4>
      </vt:variant>
      <vt:variant>
        <vt:i4>0</vt:i4>
      </vt:variant>
      <vt:variant>
        <vt:i4>5</vt:i4>
      </vt:variant>
      <vt:variant>
        <vt:lpwstr>https://miforms.er.usgs.gov</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David Govoni</cp:lastModifiedBy>
  <cp:revision>16</cp:revision>
  <cp:lastPrinted>2014-01-17T14:24:00Z</cp:lastPrinted>
  <dcterms:created xsi:type="dcterms:W3CDTF">2013-08-30T13:32:00Z</dcterms:created>
  <dcterms:modified xsi:type="dcterms:W3CDTF">2014-04-02T14:08:00Z</dcterms:modified>
</cp:coreProperties>
</file>