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E5" w:rsidRPr="003355E5" w:rsidRDefault="003355E5" w:rsidP="003355E5">
      <w:pPr>
        <w:spacing w:beforeAutospacing="1" w:after="100" w:afterAutospacing="1" w:line="240" w:lineRule="auto"/>
        <w:outlineLvl w:val="2"/>
        <w:rPr>
          <w:rFonts w:ascii="Verdana" w:eastAsia="Times New Roman" w:hAnsi="Verdana" w:cs="Times New Roman"/>
          <w:b/>
          <w:bCs/>
          <w:color w:val="232F63"/>
          <w:sz w:val="13"/>
          <w:szCs w:val="13"/>
        </w:rPr>
      </w:pPr>
      <w:bookmarkStart w:id="0" w:name="sec1308"/>
      <w:bookmarkStart w:id="1" w:name="_GoBack"/>
      <w:bookmarkEnd w:id="0"/>
      <w:bookmarkEnd w:id="1"/>
      <w:proofErr w:type="gramStart"/>
      <w:r w:rsidRPr="003355E5">
        <w:rPr>
          <w:rFonts w:ascii="Verdana" w:eastAsia="Times New Roman" w:hAnsi="Verdana" w:cs="Times New Roman"/>
          <w:b/>
          <w:bCs/>
          <w:color w:val="232F63"/>
          <w:sz w:val="13"/>
          <w:szCs w:val="13"/>
        </w:rPr>
        <w:t>SEC. 1308.</w:t>
      </w:r>
      <w:proofErr w:type="gramEnd"/>
      <w:r w:rsidRPr="003355E5">
        <w:rPr>
          <w:rFonts w:ascii="Verdana" w:eastAsia="Times New Roman" w:hAnsi="Verdana" w:cs="Times New Roman"/>
          <w:b/>
          <w:bCs/>
          <w:color w:val="232F63"/>
          <w:sz w:val="13"/>
          <w:szCs w:val="13"/>
        </w:rPr>
        <w:t xml:space="preserve"> </w:t>
      </w:r>
      <w:proofErr w:type="gramStart"/>
      <w:r w:rsidRPr="003355E5">
        <w:rPr>
          <w:rFonts w:ascii="Verdana" w:eastAsia="Times New Roman" w:hAnsi="Verdana" w:cs="Times New Roman"/>
          <w:b/>
          <w:bCs/>
          <w:color w:val="232F63"/>
          <w:sz w:val="13"/>
          <w:szCs w:val="13"/>
        </w:rPr>
        <w:t>COORDINATION OF MIGRANT EDUCATION ACTIVITIES.</w:t>
      </w:r>
      <w:proofErr w:type="gramEnd"/>
    </w:p>
    <w:p w:rsidR="003355E5" w:rsidRPr="003355E5" w:rsidRDefault="003355E5" w:rsidP="003355E5">
      <w:pPr>
        <w:spacing w:after="0" w:line="240" w:lineRule="auto"/>
        <w:ind w:left="72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(a) IMPROVEMENT OF COORDINATION-</w:t>
      </w:r>
    </w:p>
    <w:p w:rsidR="003355E5" w:rsidRPr="003355E5" w:rsidRDefault="003355E5" w:rsidP="003355E5">
      <w:pPr>
        <w:spacing w:after="0" w:line="240" w:lineRule="auto"/>
        <w:ind w:left="144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(1) IN GENERAL- The Secretary, in consultation with the States, may make grants to, or enter into contracts with, State educational agencies, local educational agencies, institutions of higher education, and other public and private nonprofit entities to improve the interstate and intrastate coordination among such agencies' educational programs, including the establishment or improvement of programs for credit accrual and exchange, available to migratory students.</w:t>
      </w:r>
    </w:p>
    <w:p w:rsidR="003355E5" w:rsidRPr="003355E5" w:rsidRDefault="003355E5" w:rsidP="003355E5">
      <w:pPr>
        <w:spacing w:after="0" w:line="240" w:lineRule="auto"/>
        <w:ind w:left="144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(2) DURATION- Grants under this subsection may be awarded for not more than 5 years.</w:t>
      </w:r>
    </w:p>
    <w:p w:rsidR="003355E5" w:rsidRPr="003355E5" w:rsidRDefault="003355E5" w:rsidP="003355E5">
      <w:pPr>
        <w:spacing w:after="0" w:line="240" w:lineRule="auto"/>
        <w:ind w:left="72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(b) STUDENT RECORDS-</w:t>
      </w:r>
    </w:p>
    <w:p w:rsidR="003355E5" w:rsidRPr="003355E5" w:rsidRDefault="003355E5" w:rsidP="003355E5">
      <w:pPr>
        <w:spacing w:after="0" w:line="240" w:lineRule="auto"/>
        <w:ind w:left="1440"/>
        <w:rPr>
          <w:rFonts w:ascii="Verdana" w:eastAsia="Times New Roman" w:hAnsi="Verdana" w:cs="Times New Roman"/>
          <w:color w:val="000000"/>
          <w:sz w:val="13"/>
          <w:szCs w:val="13"/>
        </w:rPr>
      </w:pPr>
      <w:proofErr w:type="gramStart"/>
      <w:r w:rsidRPr="003355E5">
        <w:rPr>
          <w:rFonts w:ascii="Verdana" w:eastAsia="Times New Roman" w:hAnsi="Verdana" w:cs="Times New Roman"/>
          <w:color w:val="000000"/>
          <w:sz w:val="13"/>
          <w:szCs w:val="13"/>
        </w:rPr>
        <w:t>(1) ASSISTANCE- The Secretary</w:t>
      </w:r>
      <w:proofErr w:type="gramEnd"/>
      <w:r w:rsidRPr="003355E5">
        <w:rPr>
          <w:rFonts w:ascii="Verdana" w:eastAsia="Times New Roman" w:hAnsi="Verdana" w:cs="Times New Roman"/>
          <w:color w:val="000000"/>
          <w:sz w:val="13"/>
          <w:szCs w:val="13"/>
        </w:rPr>
        <w:t xml:space="preserve"> shall assist States in developing effective methods for the electronic transfer of student records and in determining the number of migratory children in each State.</w:t>
      </w:r>
    </w:p>
    <w:p w:rsidR="003355E5" w:rsidRPr="003355E5" w:rsidRDefault="003355E5" w:rsidP="003355E5">
      <w:pPr>
        <w:spacing w:after="0" w:line="240" w:lineRule="auto"/>
        <w:ind w:left="144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(2) INFORMATION SYSTEM-</w:t>
      </w:r>
    </w:p>
    <w:p w:rsidR="003355E5" w:rsidRPr="003355E5" w:rsidRDefault="003355E5" w:rsidP="003355E5">
      <w:pPr>
        <w:spacing w:after="0" w:line="240" w:lineRule="auto"/>
        <w:ind w:left="216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(A) IN GENERAL- The Secretary, in consultation with the States, shall ensure the linkage of migrant student record systems for the purpose of electronically exchanging, among the States, health and educational information regarding all migratory students. The Secretary shall ensure such linkage occurs in a cost-effective manner, utilizing systems used by the States prior to, or developed after, the date of enactment of the No Child Left </w:t>
      </w:r>
      <w:proofErr w:type="gramStart"/>
      <w:r w:rsidRPr="003355E5">
        <w:rPr>
          <w:rFonts w:ascii="Verdana" w:eastAsia="Times New Roman" w:hAnsi="Verdana" w:cs="Times New Roman"/>
          <w:color w:val="000000"/>
          <w:sz w:val="13"/>
          <w:szCs w:val="13"/>
        </w:rPr>
        <w:t>Behind</w:t>
      </w:r>
      <w:proofErr w:type="gramEnd"/>
      <w:r w:rsidRPr="003355E5">
        <w:rPr>
          <w:rFonts w:ascii="Verdana" w:eastAsia="Times New Roman" w:hAnsi="Verdana" w:cs="Times New Roman"/>
          <w:color w:val="000000"/>
          <w:sz w:val="13"/>
          <w:szCs w:val="13"/>
        </w:rPr>
        <w:t xml:space="preserve"> Act of 2001, and shall determine the minimum data elements that each State receiving funds under this part shall collect and maintain. Such elements may include — </w:t>
      </w:r>
    </w:p>
    <w:p w:rsidR="003355E5" w:rsidRPr="003355E5" w:rsidRDefault="003355E5" w:rsidP="003355E5">
      <w:pPr>
        <w:spacing w:after="0" w:line="240" w:lineRule="auto"/>
        <w:ind w:left="288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(i) </w:t>
      </w:r>
      <w:proofErr w:type="gramStart"/>
      <w:r w:rsidRPr="003355E5">
        <w:rPr>
          <w:rFonts w:ascii="Verdana" w:eastAsia="Times New Roman" w:hAnsi="Verdana" w:cs="Times New Roman"/>
          <w:color w:val="000000"/>
          <w:sz w:val="13"/>
          <w:szCs w:val="13"/>
        </w:rPr>
        <w:t>immunization</w:t>
      </w:r>
      <w:proofErr w:type="gramEnd"/>
      <w:r w:rsidRPr="003355E5">
        <w:rPr>
          <w:rFonts w:ascii="Verdana" w:eastAsia="Times New Roman" w:hAnsi="Verdana" w:cs="Times New Roman"/>
          <w:color w:val="000000"/>
          <w:sz w:val="13"/>
          <w:szCs w:val="13"/>
        </w:rPr>
        <w:t xml:space="preserve"> records and other health information;</w:t>
      </w:r>
    </w:p>
    <w:p w:rsidR="003355E5" w:rsidRPr="003355E5" w:rsidRDefault="003355E5" w:rsidP="003355E5">
      <w:pPr>
        <w:spacing w:after="0" w:line="240" w:lineRule="auto"/>
        <w:ind w:left="288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(ii) </w:t>
      </w:r>
      <w:proofErr w:type="gramStart"/>
      <w:r w:rsidRPr="003355E5">
        <w:rPr>
          <w:rFonts w:ascii="Verdana" w:eastAsia="Times New Roman" w:hAnsi="Verdana" w:cs="Times New Roman"/>
          <w:color w:val="000000"/>
          <w:sz w:val="13"/>
          <w:szCs w:val="13"/>
        </w:rPr>
        <w:t>elementary</w:t>
      </w:r>
      <w:proofErr w:type="gramEnd"/>
      <w:r w:rsidRPr="003355E5">
        <w:rPr>
          <w:rFonts w:ascii="Verdana" w:eastAsia="Times New Roman" w:hAnsi="Verdana" w:cs="Times New Roman"/>
          <w:color w:val="000000"/>
          <w:sz w:val="13"/>
          <w:szCs w:val="13"/>
        </w:rPr>
        <w:t xml:space="preserve"> and secondary academic history (including partial credit), credit accrual, and results from State assessments required under section 1111(b);</w:t>
      </w:r>
    </w:p>
    <w:p w:rsidR="003355E5" w:rsidRPr="003355E5" w:rsidRDefault="003355E5" w:rsidP="003355E5">
      <w:pPr>
        <w:spacing w:after="0" w:line="240" w:lineRule="auto"/>
        <w:ind w:left="288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(iii) </w:t>
      </w:r>
      <w:proofErr w:type="gramStart"/>
      <w:r w:rsidRPr="003355E5">
        <w:rPr>
          <w:rFonts w:ascii="Verdana" w:eastAsia="Times New Roman" w:hAnsi="Verdana" w:cs="Times New Roman"/>
          <w:color w:val="000000"/>
          <w:sz w:val="13"/>
          <w:szCs w:val="13"/>
        </w:rPr>
        <w:t>other</w:t>
      </w:r>
      <w:proofErr w:type="gramEnd"/>
      <w:r w:rsidRPr="003355E5">
        <w:rPr>
          <w:rFonts w:ascii="Verdana" w:eastAsia="Times New Roman" w:hAnsi="Verdana" w:cs="Times New Roman"/>
          <w:color w:val="000000"/>
          <w:sz w:val="13"/>
          <w:szCs w:val="13"/>
        </w:rPr>
        <w:t xml:space="preserve"> academic information essential to ensuring that migratory children achieve to high standards; and</w:t>
      </w:r>
    </w:p>
    <w:p w:rsidR="003355E5" w:rsidRPr="003355E5" w:rsidRDefault="003355E5" w:rsidP="003355E5">
      <w:pPr>
        <w:spacing w:after="0" w:line="240" w:lineRule="auto"/>
        <w:ind w:left="288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(iv) </w:t>
      </w:r>
      <w:proofErr w:type="gramStart"/>
      <w:r w:rsidRPr="003355E5">
        <w:rPr>
          <w:rFonts w:ascii="Verdana" w:eastAsia="Times New Roman" w:hAnsi="Verdana" w:cs="Times New Roman"/>
          <w:color w:val="000000"/>
          <w:sz w:val="13"/>
          <w:szCs w:val="13"/>
        </w:rPr>
        <w:t>eligibility</w:t>
      </w:r>
      <w:proofErr w:type="gramEnd"/>
      <w:r w:rsidRPr="003355E5">
        <w:rPr>
          <w:rFonts w:ascii="Verdana" w:eastAsia="Times New Roman" w:hAnsi="Verdana" w:cs="Times New Roman"/>
          <w:color w:val="000000"/>
          <w:sz w:val="13"/>
          <w:szCs w:val="13"/>
        </w:rPr>
        <w:t xml:space="preserve"> for services under the Individuals with Disabilities Education Act.</w:t>
      </w:r>
    </w:p>
    <w:p w:rsidR="003355E5" w:rsidRPr="003355E5" w:rsidRDefault="003355E5" w:rsidP="003355E5">
      <w:pPr>
        <w:spacing w:after="173" w:line="240" w:lineRule="auto"/>
        <w:ind w:left="2160"/>
        <w:rPr>
          <w:rFonts w:ascii="Verdana" w:eastAsia="Times New Roman" w:hAnsi="Verdana" w:cs="Times New Roman"/>
          <w:color w:val="000000"/>
          <w:sz w:val="13"/>
          <w:szCs w:val="13"/>
        </w:rPr>
      </w:pPr>
      <w:r w:rsidRPr="003355E5">
        <w:rPr>
          <w:rFonts w:ascii="Verdana" w:eastAsia="Times New Roman" w:hAnsi="Verdana" w:cs="Times New Roman"/>
          <w:color w:val="000000"/>
          <w:sz w:val="13"/>
          <w:szCs w:val="13"/>
        </w:rPr>
        <w:t xml:space="preserve">(B) NOTICE AND COMMENT- After consulting with the States under subparagraph (A), the Secretary shall publish a notice in the Federal Register seeking public comment on the proposed data elements that each State receiving funds under this part shall be required to collect for purposes of electronic transfer of migratory student information and the requirements that States shall meet for immediate electronic access to such information. Such publication shall occur not later than 120 days after the date of enactment of the No Child Left </w:t>
      </w:r>
      <w:proofErr w:type="gramStart"/>
      <w:r w:rsidRPr="003355E5">
        <w:rPr>
          <w:rFonts w:ascii="Verdana" w:eastAsia="Times New Roman" w:hAnsi="Verdana" w:cs="Times New Roman"/>
          <w:color w:val="000000"/>
          <w:sz w:val="13"/>
          <w:szCs w:val="13"/>
        </w:rPr>
        <w:t>Behind</w:t>
      </w:r>
      <w:proofErr w:type="gramEnd"/>
      <w:r w:rsidRPr="003355E5">
        <w:rPr>
          <w:rFonts w:ascii="Verdana" w:eastAsia="Times New Roman" w:hAnsi="Verdana" w:cs="Times New Roman"/>
          <w:color w:val="000000"/>
          <w:sz w:val="13"/>
          <w:szCs w:val="13"/>
        </w:rPr>
        <w:t xml:space="preserve"> Act of 2001.</w:t>
      </w:r>
    </w:p>
    <w:p w:rsidR="003170F5" w:rsidRDefault="003170F5"/>
    <w:sectPr w:rsidR="003170F5" w:rsidSect="00317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E5"/>
    <w:rsid w:val="003170F5"/>
    <w:rsid w:val="003355E5"/>
    <w:rsid w:val="00584602"/>
    <w:rsid w:val="00600E1B"/>
    <w:rsid w:val="00711CD9"/>
    <w:rsid w:val="007921E5"/>
    <w:rsid w:val="009F4160"/>
    <w:rsid w:val="00AC282F"/>
    <w:rsid w:val="00BC61E5"/>
    <w:rsid w:val="00C15894"/>
    <w:rsid w:val="00EF0B5B"/>
    <w:rsid w:val="00F3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55E5"/>
    <w:pPr>
      <w:spacing w:before="100" w:beforeAutospacing="1" w:after="100" w:afterAutospacing="1" w:line="240" w:lineRule="auto"/>
      <w:outlineLvl w:val="2"/>
    </w:pPr>
    <w:rPr>
      <w:rFonts w:ascii="Verdana" w:eastAsia="Times New Roman" w:hAnsi="Verdana" w:cs="Times New Roman"/>
      <w:b/>
      <w:bCs/>
      <w:color w:val="232F63"/>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55E5"/>
    <w:rPr>
      <w:rFonts w:ascii="Verdana" w:eastAsia="Times New Roman" w:hAnsi="Verdana" w:cs="Times New Roman"/>
      <w:b/>
      <w:bCs/>
      <w:color w:val="232F63"/>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55E5"/>
    <w:pPr>
      <w:spacing w:before="100" w:beforeAutospacing="1" w:after="100" w:afterAutospacing="1" w:line="240" w:lineRule="auto"/>
      <w:outlineLvl w:val="2"/>
    </w:pPr>
    <w:rPr>
      <w:rFonts w:ascii="Verdana" w:eastAsia="Times New Roman" w:hAnsi="Verdana" w:cs="Times New Roman"/>
      <w:b/>
      <w:bCs/>
      <w:color w:val="232F63"/>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55E5"/>
    <w:rPr>
      <w:rFonts w:ascii="Verdana" w:eastAsia="Times New Roman" w:hAnsi="Verdana" w:cs="Times New Roman"/>
      <w:b/>
      <w:bCs/>
      <w:color w:val="232F63"/>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171497">
      <w:bodyDiv w:val="1"/>
      <w:marLeft w:val="0"/>
      <w:marRight w:val="0"/>
      <w:marTop w:val="0"/>
      <w:marBottom w:val="0"/>
      <w:divBdr>
        <w:top w:val="none" w:sz="0" w:space="0" w:color="auto"/>
        <w:left w:val="none" w:sz="0" w:space="0" w:color="auto"/>
        <w:bottom w:val="none" w:sz="0" w:space="0" w:color="auto"/>
        <w:right w:val="none" w:sz="0" w:space="0" w:color="auto"/>
      </w:divBdr>
      <w:divsChild>
        <w:div w:id="957679845">
          <w:marLeft w:val="0"/>
          <w:marRight w:val="0"/>
          <w:marTop w:val="100"/>
          <w:marBottom w:val="100"/>
          <w:divBdr>
            <w:top w:val="none" w:sz="0" w:space="0" w:color="auto"/>
            <w:left w:val="none" w:sz="0" w:space="0" w:color="auto"/>
            <w:bottom w:val="none" w:sz="0" w:space="0" w:color="auto"/>
            <w:right w:val="none" w:sz="0" w:space="0" w:color="auto"/>
          </w:divBdr>
          <w:divsChild>
            <w:div w:id="61872118">
              <w:marLeft w:val="0"/>
              <w:marRight w:val="0"/>
              <w:marTop w:val="0"/>
              <w:marBottom w:val="0"/>
              <w:divBdr>
                <w:top w:val="none" w:sz="0" w:space="0" w:color="auto"/>
                <w:left w:val="none" w:sz="0" w:space="0" w:color="auto"/>
                <w:bottom w:val="none" w:sz="0" w:space="0" w:color="auto"/>
                <w:right w:val="none" w:sz="0" w:space="0" w:color="auto"/>
              </w:divBdr>
              <w:divsChild>
                <w:div w:id="911742400">
                  <w:marLeft w:val="0"/>
                  <w:marRight w:val="0"/>
                  <w:marTop w:val="0"/>
                  <w:marBottom w:val="0"/>
                  <w:divBdr>
                    <w:top w:val="none" w:sz="0" w:space="0" w:color="auto"/>
                    <w:left w:val="none" w:sz="0" w:space="0" w:color="auto"/>
                    <w:bottom w:val="none" w:sz="0" w:space="0" w:color="auto"/>
                    <w:right w:val="none" w:sz="0" w:space="0" w:color="auto"/>
                  </w:divBdr>
                  <w:divsChild>
                    <w:div w:id="102071056">
                      <w:marLeft w:val="0"/>
                      <w:marRight w:val="0"/>
                      <w:marTop w:val="100"/>
                      <w:marBottom w:val="173"/>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 Dozier</dc:creator>
  <cp:lastModifiedBy>Patricia Meyertholen</cp:lastModifiedBy>
  <cp:revision>2</cp:revision>
  <dcterms:created xsi:type="dcterms:W3CDTF">2013-07-29T18:38:00Z</dcterms:created>
  <dcterms:modified xsi:type="dcterms:W3CDTF">2013-07-29T18:38:00Z</dcterms:modified>
</cp:coreProperties>
</file>