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AAFED" w14:textId="28B1B574" w:rsidR="00871569" w:rsidRPr="009B74F1" w:rsidRDefault="00A83A1E" w:rsidP="00AB2D8F">
      <w:pPr>
        <w:spacing w:before="1680" w:after="0" w:line="240" w:lineRule="auto"/>
        <w:rPr>
          <w:rFonts w:ascii="Candara" w:eastAsia="MS Gothic" w:hAnsi="Candara"/>
          <w:b/>
          <w:color w:val="00A94F"/>
          <w:sz w:val="48"/>
          <w:szCs w:val="56"/>
        </w:rPr>
      </w:pPr>
      <w:bookmarkStart w:id="0" w:name="_Toc64439923"/>
      <w:bookmarkStart w:id="1" w:name="_Toc64439948"/>
      <w:bookmarkStart w:id="2" w:name="_Toc64440013"/>
      <w:bookmarkStart w:id="3" w:name="_Toc64440218"/>
      <w:bookmarkStart w:id="4" w:name="_Toc64440273"/>
      <w:bookmarkStart w:id="5" w:name="_Toc64440296"/>
      <w:bookmarkStart w:id="6" w:name="_Toc64783303"/>
      <w:r w:rsidRPr="00371FED">
        <w:rPr>
          <w:rFonts w:ascii="Candara" w:eastAsia="MS Gothic" w:hAnsi="Candara"/>
          <w:b/>
          <w:color w:val="00A94F"/>
          <w:sz w:val="48"/>
          <w:szCs w:val="56"/>
        </w:rPr>
        <w:t xml:space="preserve">OMB </w:t>
      </w:r>
      <w:r w:rsidR="008B6865" w:rsidRPr="009B74F1">
        <w:rPr>
          <w:rFonts w:ascii="Candara" w:eastAsia="MS Gothic" w:hAnsi="Candara"/>
          <w:b/>
          <w:color w:val="00A94F"/>
          <w:sz w:val="48"/>
          <w:szCs w:val="56"/>
        </w:rPr>
        <w:t>Supporting Statement</w:t>
      </w:r>
      <w:r w:rsidR="0037152D" w:rsidRPr="009B74F1">
        <w:rPr>
          <w:rFonts w:ascii="Candara" w:eastAsia="MS Gothic" w:hAnsi="Candara"/>
          <w:b/>
          <w:color w:val="00A94F"/>
          <w:sz w:val="48"/>
          <w:szCs w:val="56"/>
        </w:rPr>
        <w:t xml:space="preserve"> Part B</w:t>
      </w:r>
      <w:r w:rsidRPr="009B74F1">
        <w:rPr>
          <w:rFonts w:ascii="Candara" w:eastAsia="MS Gothic" w:hAnsi="Candara"/>
          <w:b/>
          <w:color w:val="00A94F"/>
          <w:sz w:val="48"/>
          <w:szCs w:val="56"/>
        </w:rPr>
        <w:t xml:space="preserve">: Alternative </w:t>
      </w:r>
      <w:r w:rsidR="006267F0" w:rsidRPr="009B74F1">
        <w:rPr>
          <w:rFonts w:ascii="Candara" w:eastAsia="MS Gothic" w:hAnsi="Candara"/>
          <w:b/>
          <w:color w:val="00A94F"/>
          <w:sz w:val="48"/>
          <w:szCs w:val="56"/>
        </w:rPr>
        <w:t xml:space="preserve">Student </w:t>
      </w:r>
      <w:r w:rsidRPr="009B74F1">
        <w:rPr>
          <w:rFonts w:ascii="Candara" w:eastAsia="MS Gothic" w:hAnsi="Candara"/>
          <w:b/>
          <w:color w:val="00A94F"/>
          <w:sz w:val="48"/>
          <w:szCs w:val="56"/>
        </w:rPr>
        <w:t xml:space="preserve">Growth Measures </w:t>
      </w:r>
      <w:r w:rsidR="0036042A" w:rsidRPr="009B74F1">
        <w:rPr>
          <w:rFonts w:ascii="Candara" w:eastAsia="MS Gothic" w:hAnsi="Candara"/>
          <w:b/>
          <w:color w:val="00A94F"/>
          <w:sz w:val="48"/>
          <w:szCs w:val="56"/>
        </w:rPr>
        <w:t xml:space="preserve">for Teacher Evaluation: </w:t>
      </w:r>
      <w:r w:rsidRPr="009B74F1">
        <w:rPr>
          <w:rFonts w:ascii="Candara" w:eastAsia="MS Gothic" w:hAnsi="Candara"/>
          <w:b/>
          <w:color w:val="00A94F"/>
          <w:sz w:val="48"/>
          <w:szCs w:val="56"/>
        </w:rPr>
        <w:t>Case Studies</w:t>
      </w:r>
      <w:r w:rsidR="0036042A" w:rsidRPr="009B74F1">
        <w:rPr>
          <w:rFonts w:ascii="Candara" w:eastAsia="MS Gothic" w:hAnsi="Candara"/>
          <w:b/>
          <w:color w:val="00A94F"/>
          <w:sz w:val="48"/>
          <w:szCs w:val="56"/>
        </w:rPr>
        <w:t xml:space="preserve"> of Early Adopters</w:t>
      </w:r>
    </w:p>
    <w:p w14:paraId="46FAAFEE" w14:textId="448ADF29" w:rsidR="00871569" w:rsidRDefault="00871569" w:rsidP="003552E0">
      <w:pPr>
        <w:spacing w:after="0" w:line="240" w:lineRule="auto"/>
        <w:rPr>
          <w:rFonts w:ascii="Candara" w:hAnsi="Candara"/>
          <w:b/>
          <w:noProof/>
          <w:sz w:val="36"/>
          <w:szCs w:val="36"/>
        </w:rPr>
      </w:pPr>
    </w:p>
    <w:p w14:paraId="7886DC76" w14:textId="77777777" w:rsidR="00BA7C62" w:rsidRPr="00D47E15" w:rsidRDefault="00BA7C62" w:rsidP="00BA7C62">
      <w:pPr>
        <w:spacing w:after="0" w:line="240" w:lineRule="auto"/>
        <w:rPr>
          <w:rFonts w:ascii="Candara" w:hAnsi="Candara"/>
          <w:b/>
          <w:noProof/>
          <w:sz w:val="32"/>
          <w:szCs w:val="36"/>
        </w:rPr>
      </w:pPr>
      <w:r>
        <w:rPr>
          <w:rFonts w:ascii="Candara" w:hAnsi="Candara"/>
          <w:b/>
          <w:noProof/>
          <w:sz w:val="32"/>
          <w:szCs w:val="36"/>
        </w:rPr>
        <w:t>August 6, 2013</w:t>
      </w:r>
    </w:p>
    <w:p w14:paraId="46FAAFEF" w14:textId="77777777" w:rsidR="000221AB" w:rsidRDefault="00871569" w:rsidP="003A6039">
      <w:pPr>
        <w:pStyle w:val="CaliberICFHeading1"/>
        <w:numPr>
          <w:ilvl w:val="0"/>
          <w:numId w:val="0"/>
        </w:numPr>
        <w:spacing w:before="240" w:after="0"/>
        <w:rPr>
          <w:rFonts w:ascii="Candara" w:hAnsi="Candara"/>
          <w:color w:val="00A94F"/>
          <w:sz w:val="44"/>
        </w:rPr>
      </w:pPr>
      <w:r w:rsidRPr="00C949FB">
        <w:rPr>
          <w:rFonts w:cs="Times New Roman"/>
          <w:b w:val="0"/>
          <w:bCs w:val="0"/>
          <w:color w:val="00A94F"/>
          <w:kern w:val="0"/>
          <w:sz w:val="22"/>
          <w:szCs w:val="22"/>
        </w:rPr>
        <w:br w:type="page"/>
      </w:r>
      <w:bookmarkStart w:id="7" w:name="_Toc350770987"/>
      <w:bookmarkStart w:id="8" w:name="_Toc350850907"/>
      <w:bookmarkStart w:id="9" w:name="_Toc353852468"/>
      <w:bookmarkStart w:id="10" w:name="_Toc354654793"/>
      <w:bookmarkStart w:id="11" w:name="_Toc356299883"/>
      <w:bookmarkStart w:id="12" w:name="_Toc357605967"/>
      <w:bookmarkStart w:id="13" w:name="_Toc357606292"/>
      <w:bookmarkStart w:id="14" w:name="_Toc357682006"/>
      <w:bookmarkStart w:id="15" w:name="_Toc360539800"/>
      <w:r w:rsidR="000221AB" w:rsidRPr="00FD3DD2">
        <w:rPr>
          <w:rFonts w:ascii="Candara" w:hAnsi="Candara"/>
          <w:color w:val="00A94F"/>
          <w:sz w:val="44"/>
        </w:rPr>
        <w:lastRenderedPageBreak/>
        <w:t>Table of 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46FAAFF0" w14:textId="77777777" w:rsidR="000D4C55" w:rsidRPr="00FD3DD2" w:rsidRDefault="000D4C55" w:rsidP="003A6039">
      <w:pPr>
        <w:pStyle w:val="CaliberICFHeading1"/>
        <w:numPr>
          <w:ilvl w:val="0"/>
          <w:numId w:val="0"/>
        </w:numPr>
        <w:spacing w:before="240" w:after="0"/>
        <w:rPr>
          <w:rFonts w:ascii="Candara" w:hAnsi="Candara"/>
          <w:color w:val="00A94F"/>
          <w:sz w:val="44"/>
        </w:rPr>
      </w:pPr>
    </w:p>
    <w:sdt>
      <w:sdtPr>
        <w:id w:val="17376000"/>
        <w:docPartObj>
          <w:docPartGallery w:val="Table of Contents"/>
          <w:docPartUnique/>
        </w:docPartObj>
      </w:sdtPr>
      <w:sdtEndPr/>
      <w:sdtContent>
        <w:p w14:paraId="46FAAFF1" w14:textId="77777777" w:rsidR="00830950" w:rsidRDefault="00875776">
          <w:pPr>
            <w:pStyle w:val="TOC1"/>
            <w:rPr>
              <w:rFonts w:asciiTheme="minorHAnsi" w:eastAsiaTheme="minorEastAsia" w:hAnsiTheme="minorHAnsi" w:cstheme="minorBidi"/>
              <w:noProof/>
            </w:rPr>
          </w:pPr>
          <w:r>
            <w:fldChar w:fldCharType="begin"/>
          </w:r>
          <w:r w:rsidR="000D4C55">
            <w:instrText xml:space="preserve"> TOC \o "1-2" \h \z \u </w:instrText>
          </w:r>
          <w:r>
            <w:fldChar w:fldCharType="separate"/>
          </w:r>
          <w:hyperlink w:anchor="_Toc360539800" w:history="1">
            <w:r w:rsidR="00830950" w:rsidRPr="00CB34CC">
              <w:rPr>
                <w:rStyle w:val="Hyperlink"/>
                <w:rFonts w:ascii="Candara" w:hAnsi="Candara"/>
                <w:noProof/>
              </w:rPr>
              <w:t>Table of Contents</w:t>
            </w:r>
            <w:r w:rsidR="00830950">
              <w:rPr>
                <w:noProof/>
                <w:webHidden/>
              </w:rPr>
              <w:tab/>
            </w:r>
            <w:r w:rsidR="00830950">
              <w:rPr>
                <w:noProof/>
                <w:webHidden/>
              </w:rPr>
              <w:fldChar w:fldCharType="begin"/>
            </w:r>
            <w:r w:rsidR="00830950">
              <w:rPr>
                <w:noProof/>
                <w:webHidden/>
              </w:rPr>
              <w:instrText xml:space="preserve"> PAGEREF _Toc360539800 \h </w:instrText>
            </w:r>
            <w:r w:rsidR="00830950">
              <w:rPr>
                <w:noProof/>
                <w:webHidden/>
              </w:rPr>
            </w:r>
            <w:r w:rsidR="00830950">
              <w:rPr>
                <w:noProof/>
                <w:webHidden/>
              </w:rPr>
              <w:fldChar w:fldCharType="separate"/>
            </w:r>
            <w:r w:rsidR="00830950">
              <w:rPr>
                <w:noProof/>
                <w:webHidden/>
              </w:rPr>
              <w:t>ii</w:t>
            </w:r>
            <w:r w:rsidR="00830950">
              <w:rPr>
                <w:noProof/>
                <w:webHidden/>
              </w:rPr>
              <w:fldChar w:fldCharType="end"/>
            </w:r>
          </w:hyperlink>
        </w:p>
        <w:p w14:paraId="46FAAFF2" w14:textId="77777777" w:rsidR="00830950" w:rsidRDefault="003A7BF5">
          <w:pPr>
            <w:pStyle w:val="TOC1"/>
            <w:rPr>
              <w:rFonts w:asciiTheme="minorHAnsi" w:eastAsiaTheme="minorEastAsia" w:hAnsiTheme="minorHAnsi" w:cstheme="minorBidi"/>
              <w:noProof/>
            </w:rPr>
          </w:pPr>
          <w:hyperlink w:anchor="_Toc360539801" w:history="1">
            <w:r w:rsidR="00830950" w:rsidRPr="00CB34CC">
              <w:rPr>
                <w:rStyle w:val="Hyperlink"/>
                <w:noProof/>
              </w:rPr>
              <w:t>SUPPORTING STATEMENT FOR PAPERWORK  REDUCTION ACT</w:t>
            </w:r>
            <w:r w:rsidR="00830950">
              <w:rPr>
                <w:noProof/>
                <w:webHidden/>
              </w:rPr>
              <w:tab/>
            </w:r>
            <w:r w:rsidR="00830950">
              <w:rPr>
                <w:noProof/>
                <w:webHidden/>
              </w:rPr>
              <w:fldChar w:fldCharType="begin"/>
            </w:r>
            <w:r w:rsidR="00830950">
              <w:rPr>
                <w:noProof/>
                <w:webHidden/>
              </w:rPr>
              <w:instrText xml:space="preserve"> PAGEREF _Toc360539801 \h </w:instrText>
            </w:r>
            <w:r w:rsidR="00830950">
              <w:rPr>
                <w:noProof/>
                <w:webHidden/>
              </w:rPr>
            </w:r>
            <w:r w:rsidR="00830950">
              <w:rPr>
                <w:noProof/>
                <w:webHidden/>
              </w:rPr>
              <w:fldChar w:fldCharType="separate"/>
            </w:r>
            <w:r w:rsidR="00830950">
              <w:rPr>
                <w:noProof/>
                <w:webHidden/>
              </w:rPr>
              <w:t>3</w:t>
            </w:r>
            <w:r w:rsidR="00830950">
              <w:rPr>
                <w:noProof/>
                <w:webHidden/>
              </w:rPr>
              <w:fldChar w:fldCharType="end"/>
            </w:r>
          </w:hyperlink>
        </w:p>
        <w:p w14:paraId="46FAAFF3" w14:textId="77777777" w:rsidR="00830950" w:rsidRDefault="003A7BF5">
          <w:pPr>
            <w:pStyle w:val="TOC1"/>
            <w:rPr>
              <w:rFonts w:asciiTheme="minorHAnsi" w:eastAsiaTheme="minorEastAsia" w:hAnsiTheme="minorHAnsi" w:cstheme="minorBidi"/>
              <w:noProof/>
            </w:rPr>
          </w:pPr>
          <w:hyperlink w:anchor="_Toc360539802" w:history="1">
            <w:r w:rsidR="00830950" w:rsidRPr="00CB34CC">
              <w:rPr>
                <w:rStyle w:val="Hyperlink"/>
                <w:noProof/>
              </w:rPr>
              <w:t>PART B. COLLECTION OF INFORMATION EMPLOYING STATISTICAL METHODS</w:t>
            </w:r>
            <w:r w:rsidR="00830950">
              <w:rPr>
                <w:noProof/>
                <w:webHidden/>
              </w:rPr>
              <w:tab/>
            </w:r>
            <w:r w:rsidR="00830950">
              <w:rPr>
                <w:noProof/>
                <w:webHidden/>
              </w:rPr>
              <w:fldChar w:fldCharType="begin"/>
            </w:r>
            <w:r w:rsidR="00830950">
              <w:rPr>
                <w:noProof/>
                <w:webHidden/>
              </w:rPr>
              <w:instrText xml:space="preserve"> PAGEREF _Toc360539802 \h </w:instrText>
            </w:r>
            <w:r w:rsidR="00830950">
              <w:rPr>
                <w:noProof/>
                <w:webHidden/>
              </w:rPr>
            </w:r>
            <w:r w:rsidR="00830950">
              <w:rPr>
                <w:noProof/>
                <w:webHidden/>
              </w:rPr>
              <w:fldChar w:fldCharType="separate"/>
            </w:r>
            <w:r w:rsidR="00830950">
              <w:rPr>
                <w:noProof/>
                <w:webHidden/>
              </w:rPr>
              <w:t>3</w:t>
            </w:r>
            <w:r w:rsidR="00830950">
              <w:rPr>
                <w:noProof/>
                <w:webHidden/>
              </w:rPr>
              <w:fldChar w:fldCharType="end"/>
            </w:r>
          </w:hyperlink>
        </w:p>
        <w:p w14:paraId="46FAAFF4" w14:textId="77777777" w:rsidR="00830950" w:rsidRDefault="003A7BF5">
          <w:pPr>
            <w:pStyle w:val="TOC2"/>
            <w:rPr>
              <w:rFonts w:asciiTheme="minorHAnsi" w:eastAsiaTheme="minorEastAsia" w:hAnsiTheme="minorHAnsi" w:cstheme="minorBidi"/>
              <w:noProof/>
            </w:rPr>
          </w:pPr>
          <w:hyperlink w:anchor="_Toc360539803" w:history="1">
            <w:r w:rsidR="00830950" w:rsidRPr="00CB34CC">
              <w:rPr>
                <w:rStyle w:val="Hyperlink"/>
                <w:noProof/>
              </w:rPr>
              <w:t>1.</w:t>
            </w:r>
            <w:r w:rsidR="00830950">
              <w:rPr>
                <w:rFonts w:asciiTheme="minorHAnsi" w:eastAsiaTheme="minorEastAsia" w:hAnsiTheme="minorHAnsi" w:cstheme="minorBidi"/>
                <w:noProof/>
              </w:rPr>
              <w:tab/>
            </w:r>
            <w:r w:rsidR="00830950" w:rsidRPr="00CB34CC">
              <w:rPr>
                <w:rStyle w:val="Hyperlink"/>
                <w:noProof/>
              </w:rPr>
              <w:t>Respondent Universe and Sampling Methods</w:t>
            </w:r>
            <w:r w:rsidR="00830950">
              <w:rPr>
                <w:noProof/>
                <w:webHidden/>
              </w:rPr>
              <w:tab/>
            </w:r>
            <w:r w:rsidR="00830950">
              <w:rPr>
                <w:noProof/>
                <w:webHidden/>
              </w:rPr>
              <w:fldChar w:fldCharType="begin"/>
            </w:r>
            <w:r w:rsidR="00830950">
              <w:rPr>
                <w:noProof/>
                <w:webHidden/>
              </w:rPr>
              <w:instrText xml:space="preserve"> PAGEREF _Toc360539803 \h </w:instrText>
            </w:r>
            <w:r w:rsidR="00830950">
              <w:rPr>
                <w:noProof/>
                <w:webHidden/>
              </w:rPr>
            </w:r>
            <w:r w:rsidR="00830950">
              <w:rPr>
                <w:noProof/>
                <w:webHidden/>
              </w:rPr>
              <w:fldChar w:fldCharType="separate"/>
            </w:r>
            <w:r w:rsidR="00830950">
              <w:rPr>
                <w:noProof/>
                <w:webHidden/>
              </w:rPr>
              <w:t>3</w:t>
            </w:r>
            <w:r w:rsidR="00830950">
              <w:rPr>
                <w:noProof/>
                <w:webHidden/>
              </w:rPr>
              <w:fldChar w:fldCharType="end"/>
            </w:r>
          </w:hyperlink>
        </w:p>
        <w:p w14:paraId="46FAAFF5" w14:textId="77777777" w:rsidR="00830950" w:rsidRDefault="003A7BF5">
          <w:pPr>
            <w:pStyle w:val="TOC2"/>
            <w:rPr>
              <w:rFonts w:asciiTheme="minorHAnsi" w:eastAsiaTheme="minorEastAsia" w:hAnsiTheme="minorHAnsi" w:cstheme="minorBidi"/>
              <w:noProof/>
            </w:rPr>
          </w:pPr>
          <w:hyperlink w:anchor="_Toc360539804" w:history="1">
            <w:r w:rsidR="00830950" w:rsidRPr="00CB34CC">
              <w:rPr>
                <w:rStyle w:val="Hyperlink"/>
                <w:noProof/>
              </w:rPr>
              <w:t>2.</w:t>
            </w:r>
            <w:r w:rsidR="00830950">
              <w:rPr>
                <w:rFonts w:asciiTheme="minorHAnsi" w:eastAsiaTheme="minorEastAsia" w:hAnsiTheme="minorHAnsi" w:cstheme="minorBidi"/>
                <w:noProof/>
              </w:rPr>
              <w:tab/>
            </w:r>
            <w:r w:rsidR="00830950" w:rsidRPr="00CB34CC">
              <w:rPr>
                <w:rStyle w:val="Hyperlink"/>
                <w:noProof/>
              </w:rPr>
              <w:t>Procedures for the Collection of Information</w:t>
            </w:r>
            <w:r w:rsidR="00830950">
              <w:rPr>
                <w:noProof/>
                <w:webHidden/>
              </w:rPr>
              <w:tab/>
            </w:r>
            <w:r w:rsidR="00830950">
              <w:rPr>
                <w:noProof/>
                <w:webHidden/>
              </w:rPr>
              <w:fldChar w:fldCharType="begin"/>
            </w:r>
            <w:r w:rsidR="00830950">
              <w:rPr>
                <w:noProof/>
                <w:webHidden/>
              </w:rPr>
              <w:instrText xml:space="preserve"> PAGEREF _Toc360539804 \h </w:instrText>
            </w:r>
            <w:r w:rsidR="00830950">
              <w:rPr>
                <w:noProof/>
                <w:webHidden/>
              </w:rPr>
            </w:r>
            <w:r w:rsidR="00830950">
              <w:rPr>
                <w:noProof/>
                <w:webHidden/>
              </w:rPr>
              <w:fldChar w:fldCharType="separate"/>
            </w:r>
            <w:r w:rsidR="00830950">
              <w:rPr>
                <w:noProof/>
                <w:webHidden/>
              </w:rPr>
              <w:t>5</w:t>
            </w:r>
            <w:r w:rsidR="00830950">
              <w:rPr>
                <w:noProof/>
                <w:webHidden/>
              </w:rPr>
              <w:fldChar w:fldCharType="end"/>
            </w:r>
          </w:hyperlink>
        </w:p>
        <w:p w14:paraId="46FAAFF6" w14:textId="77777777" w:rsidR="00830950" w:rsidRDefault="003A7BF5">
          <w:pPr>
            <w:pStyle w:val="TOC2"/>
            <w:rPr>
              <w:rFonts w:asciiTheme="minorHAnsi" w:eastAsiaTheme="minorEastAsia" w:hAnsiTheme="minorHAnsi" w:cstheme="minorBidi"/>
              <w:noProof/>
            </w:rPr>
          </w:pPr>
          <w:hyperlink w:anchor="_Toc360539805" w:history="1">
            <w:r w:rsidR="00830950" w:rsidRPr="00CB34CC">
              <w:rPr>
                <w:rStyle w:val="Hyperlink"/>
                <w:noProof/>
              </w:rPr>
              <w:t>3.</w:t>
            </w:r>
            <w:r w:rsidR="00830950">
              <w:rPr>
                <w:rFonts w:asciiTheme="minorHAnsi" w:eastAsiaTheme="minorEastAsia" w:hAnsiTheme="minorHAnsi" w:cstheme="minorBidi"/>
                <w:noProof/>
              </w:rPr>
              <w:tab/>
            </w:r>
            <w:r w:rsidR="00830950" w:rsidRPr="00CB34CC">
              <w:rPr>
                <w:rStyle w:val="Hyperlink"/>
                <w:noProof/>
              </w:rPr>
              <w:t>Methods to Maximize Response Rates and Deal with Nonresponse</w:t>
            </w:r>
            <w:r w:rsidR="00830950">
              <w:rPr>
                <w:noProof/>
                <w:webHidden/>
              </w:rPr>
              <w:tab/>
            </w:r>
            <w:r w:rsidR="00830950">
              <w:rPr>
                <w:noProof/>
                <w:webHidden/>
              </w:rPr>
              <w:fldChar w:fldCharType="begin"/>
            </w:r>
            <w:r w:rsidR="00830950">
              <w:rPr>
                <w:noProof/>
                <w:webHidden/>
              </w:rPr>
              <w:instrText xml:space="preserve"> PAGEREF _Toc360539805 \h </w:instrText>
            </w:r>
            <w:r w:rsidR="00830950">
              <w:rPr>
                <w:noProof/>
                <w:webHidden/>
              </w:rPr>
            </w:r>
            <w:r w:rsidR="00830950">
              <w:rPr>
                <w:noProof/>
                <w:webHidden/>
              </w:rPr>
              <w:fldChar w:fldCharType="separate"/>
            </w:r>
            <w:r w:rsidR="00830950">
              <w:rPr>
                <w:noProof/>
                <w:webHidden/>
              </w:rPr>
              <w:t>6</w:t>
            </w:r>
            <w:r w:rsidR="00830950">
              <w:rPr>
                <w:noProof/>
                <w:webHidden/>
              </w:rPr>
              <w:fldChar w:fldCharType="end"/>
            </w:r>
          </w:hyperlink>
        </w:p>
        <w:p w14:paraId="46FAAFF7" w14:textId="77777777" w:rsidR="00830950" w:rsidRDefault="003A7BF5">
          <w:pPr>
            <w:pStyle w:val="TOC2"/>
            <w:rPr>
              <w:rFonts w:asciiTheme="minorHAnsi" w:eastAsiaTheme="minorEastAsia" w:hAnsiTheme="minorHAnsi" w:cstheme="minorBidi"/>
              <w:noProof/>
            </w:rPr>
          </w:pPr>
          <w:hyperlink w:anchor="_Toc360539806" w:history="1">
            <w:r w:rsidR="00830950" w:rsidRPr="00CB34CC">
              <w:rPr>
                <w:rStyle w:val="Hyperlink"/>
                <w:noProof/>
              </w:rPr>
              <w:t>4.</w:t>
            </w:r>
            <w:r w:rsidR="00830950">
              <w:rPr>
                <w:rFonts w:asciiTheme="minorHAnsi" w:eastAsiaTheme="minorEastAsia" w:hAnsiTheme="minorHAnsi" w:cstheme="minorBidi"/>
                <w:noProof/>
              </w:rPr>
              <w:tab/>
            </w:r>
            <w:r w:rsidR="00830950" w:rsidRPr="00CB34CC">
              <w:rPr>
                <w:rStyle w:val="Hyperlink"/>
                <w:noProof/>
              </w:rPr>
              <w:t>Tests of Procedures or Methods to Be Undertaken</w:t>
            </w:r>
            <w:r w:rsidR="00830950">
              <w:rPr>
                <w:noProof/>
                <w:webHidden/>
              </w:rPr>
              <w:tab/>
            </w:r>
            <w:r w:rsidR="00830950">
              <w:rPr>
                <w:noProof/>
                <w:webHidden/>
              </w:rPr>
              <w:fldChar w:fldCharType="begin"/>
            </w:r>
            <w:r w:rsidR="00830950">
              <w:rPr>
                <w:noProof/>
                <w:webHidden/>
              </w:rPr>
              <w:instrText xml:space="preserve"> PAGEREF _Toc360539806 \h </w:instrText>
            </w:r>
            <w:r w:rsidR="00830950">
              <w:rPr>
                <w:noProof/>
                <w:webHidden/>
              </w:rPr>
            </w:r>
            <w:r w:rsidR="00830950">
              <w:rPr>
                <w:noProof/>
                <w:webHidden/>
              </w:rPr>
              <w:fldChar w:fldCharType="separate"/>
            </w:r>
            <w:r w:rsidR="00830950">
              <w:rPr>
                <w:noProof/>
                <w:webHidden/>
              </w:rPr>
              <w:t>6</w:t>
            </w:r>
            <w:r w:rsidR="00830950">
              <w:rPr>
                <w:noProof/>
                <w:webHidden/>
              </w:rPr>
              <w:fldChar w:fldCharType="end"/>
            </w:r>
          </w:hyperlink>
        </w:p>
        <w:p w14:paraId="46FAAFF8" w14:textId="77777777" w:rsidR="00830950" w:rsidRDefault="003A7BF5">
          <w:pPr>
            <w:pStyle w:val="TOC2"/>
            <w:rPr>
              <w:rFonts w:asciiTheme="minorHAnsi" w:eastAsiaTheme="minorEastAsia" w:hAnsiTheme="minorHAnsi" w:cstheme="minorBidi"/>
              <w:noProof/>
            </w:rPr>
          </w:pPr>
          <w:hyperlink w:anchor="_Toc360539807" w:history="1">
            <w:r w:rsidR="00830950" w:rsidRPr="00CB34CC">
              <w:rPr>
                <w:rStyle w:val="Hyperlink"/>
                <w:noProof/>
              </w:rPr>
              <w:t>5.</w:t>
            </w:r>
            <w:r w:rsidR="00830950">
              <w:rPr>
                <w:rFonts w:asciiTheme="minorHAnsi" w:eastAsiaTheme="minorEastAsia" w:hAnsiTheme="minorHAnsi" w:cstheme="minorBidi"/>
                <w:noProof/>
              </w:rPr>
              <w:tab/>
            </w:r>
            <w:r w:rsidR="00830950" w:rsidRPr="00CB34CC">
              <w:rPr>
                <w:rStyle w:val="Hyperlink"/>
                <w:noProof/>
              </w:rPr>
              <w:t>Individuals Consulted on Statistical Aspects of the Design and Collecting and/or Analyzing Data</w:t>
            </w:r>
            <w:r w:rsidR="00830950">
              <w:rPr>
                <w:noProof/>
                <w:webHidden/>
              </w:rPr>
              <w:tab/>
            </w:r>
            <w:r w:rsidR="00830950">
              <w:rPr>
                <w:noProof/>
                <w:webHidden/>
              </w:rPr>
              <w:fldChar w:fldCharType="begin"/>
            </w:r>
            <w:r w:rsidR="00830950">
              <w:rPr>
                <w:noProof/>
                <w:webHidden/>
              </w:rPr>
              <w:instrText xml:space="preserve"> PAGEREF _Toc360539807 \h </w:instrText>
            </w:r>
            <w:r w:rsidR="00830950">
              <w:rPr>
                <w:noProof/>
                <w:webHidden/>
              </w:rPr>
            </w:r>
            <w:r w:rsidR="00830950">
              <w:rPr>
                <w:noProof/>
                <w:webHidden/>
              </w:rPr>
              <w:fldChar w:fldCharType="separate"/>
            </w:r>
            <w:r w:rsidR="00830950">
              <w:rPr>
                <w:noProof/>
                <w:webHidden/>
              </w:rPr>
              <w:t>7</w:t>
            </w:r>
            <w:r w:rsidR="00830950">
              <w:rPr>
                <w:noProof/>
                <w:webHidden/>
              </w:rPr>
              <w:fldChar w:fldCharType="end"/>
            </w:r>
          </w:hyperlink>
        </w:p>
        <w:p w14:paraId="46FAB006" w14:textId="77777777" w:rsidR="003A6039" w:rsidRDefault="00875776" w:rsidP="000D4C55">
          <w:pPr>
            <w:pStyle w:val="TOC1"/>
            <w:tabs>
              <w:tab w:val="clear" w:pos="9350"/>
              <w:tab w:val="left" w:leader="dot" w:pos="9360"/>
            </w:tabs>
          </w:pPr>
          <w:r>
            <w:fldChar w:fldCharType="end"/>
          </w:r>
        </w:p>
      </w:sdtContent>
    </w:sdt>
    <w:p w14:paraId="46FAB007" w14:textId="77777777" w:rsidR="001949D2" w:rsidRDefault="001949D2"/>
    <w:p w14:paraId="46FAB008" w14:textId="77777777" w:rsidR="000221AB" w:rsidRDefault="000221AB"/>
    <w:p w14:paraId="46FAB009" w14:textId="77777777" w:rsidR="00943B00" w:rsidRDefault="00943B00">
      <w:pPr>
        <w:sectPr w:rsidR="00943B00" w:rsidSect="00476F01">
          <w:headerReference w:type="default" r:id="rId12"/>
          <w:footerReference w:type="default" r:id="rId13"/>
          <w:pgSz w:w="12240" w:h="15840" w:code="1"/>
          <w:pgMar w:top="1872" w:right="1440" w:bottom="1440" w:left="1440" w:header="720" w:footer="720" w:gutter="0"/>
          <w:pgNumType w:fmt="lowerRoman"/>
          <w:cols w:space="720"/>
          <w:titlePg/>
          <w:docGrid w:linePitch="360"/>
        </w:sectPr>
      </w:pPr>
    </w:p>
    <w:p w14:paraId="46FAB00A" w14:textId="77777777" w:rsidR="00EF1013" w:rsidRDefault="00EF1013" w:rsidP="00EF1013">
      <w:pPr>
        <w:pStyle w:val="Heading1"/>
      </w:pPr>
      <w:bookmarkStart w:id="16" w:name="_Toc356299915"/>
      <w:bookmarkStart w:id="17" w:name="_Toc357605968"/>
      <w:bookmarkStart w:id="18" w:name="_Toc357606293"/>
      <w:bookmarkStart w:id="19" w:name="_Toc357682007"/>
      <w:bookmarkStart w:id="20" w:name="_Toc360539801"/>
      <w:bookmarkStart w:id="21" w:name="TOC256361784"/>
      <w:r>
        <w:lastRenderedPageBreak/>
        <w:t xml:space="preserve">SUPPORTING STATEMENT FOR PAPERWORK </w:t>
      </w:r>
      <w:r w:rsidR="005B186D">
        <w:br/>
      </w:r>
      <w:r>
        <w:t>REDUCTION ACT</w:t>
      </w:r>
      <w:bookmarkEnd w:id="16"/>
      <w:bookmarkEnd w:id="17"/>
      <w:bookmarkEnd w:id="18"/>
      <w:bookmarkEnd w:id="19"/>
      <w:bookmarkEnd w:id="20"/>
      <w:r>
        <w:t xml:space="preserve"> </w:t>
      </w:r>
      <w:bookmarkEnd w:id="21"/>
    </w:p>
    <w:p w14:paraId="46FAB00B" w14:textId="77777777" w:rsidR="00EF1013" w:rsidRDefault="00EF1013" w:rsidP="00EF1013">
      <w:r>
        <w:t xml:space="preserve">This submission is a request for approval of data collection activities that will be used to support the Mid-Atlantic Regional Educational Laboratory (REL) Alternative Student Outcomes for Growth Measures Case Studies. The study is being funded by the Institute of Education Sciences (IES), U.S. Department of Education (ED), and is being implemented by ICF International and its subcontractor, Mathematica Policy Research. </w:t>
      </w:r>
    </w:p>
    <w:p w14:paraId="46FAB00C" w14:textId="2C09D503" w:rsidR="00EF1013" w:rsidRDefault="00EF1013" w:rsidP="00EF1013">
      <w:r>
        <w:t xml:space="preserve">This study aims to fill the gap in information available to districts and policymakers on measures of student growth that do not use state standardized tests via qualitative case studies </w:t>
      </w:r>
      <w:r w:rsidR="00E1692A">
        <w:t>eight school</w:t>
      </w:r>
      <w:r>
        <w:t xml:space="preserve"> districts that are using alternative measures of student achievement growth in teacher performance ratings. The case studies will address what alternative outcome measures are used, how the alternative growth measures are implemented, challenges and obstacles in implementation, and how the measures are being used. Where possible, </w:t>
      </w:r>
      <w:r w:rsidR="009C1EB5">
        <w:t xml:space="preserve">the study team </w:t>
      </w:r>
      <w:r>
        <w:t xml:space="preserve">will examine the distribution of teacher performance on the measures, as compared with the distribution of teacher performance on conventional value-added measures that are based on state assessments. </w:t>
      </w:r>
      <w:r w:rsidR="009C1EB5">
        <w:t xml:space="preserve">The study team </w:t>
      </w:r>
      <w:r>
        <w:t>will conduct semi-structured interviews with district administrators leading teacher evaluation or effectiveness efforts, teacher representatives (such as union leaders), teachers (including both classroom teachers and instructional coaches), and principals. The data collected will be summarized and analyzed using a case study approach.</w:t>
      </w:r>
    </w:p>
    <w:p w14:paraId="46FAB00D" w14:textId="77777777" w:rsidR="00EF1013" w:rsidRDefault="00EF1013" w:rsidP="00EF1013">
      <w:pPr>
        <w:rPr>
          <w:color w:val="253C84"/>
        </w:rPr>
      </w:pPr>
      <w:r>
        <w:t>This submission requests approval to recruit districts for the study and conduct in-person and telephone interviews with staff in participating districts.</w:t>
      </w:r>
    </w:p>
    <w:p w14:paraId="46FAB00E" w14:textId="77777777" w:rsidR="00EF1013" w:rsidRDefault="00EF1013" w:rsidP="00E15089">
      <w:pPr>
        <w:pStyle w:val="Heading1"/>
        <w:jc w:val="left"/>
      </w:pPr>
      <w:bookmarkStart w:id="22" w:name="_Toc360539802"/>
      <w:r>
        <w:t>PART B. COLLECTION OF INFORMATION EMPLOYING STATISTICAL METHODS</w:t>
      </w:r>
      <w:bookmarkEnd w:id="22"/>
    </w:p>
    <w:p w14:paraId="46FAB00F" w14:textId="77777777" w:rsidR="00EF1013" w:rsidRDefault="00EF1013" w:rsidP="007E1378">
      <w:pPr>
        <w:pStyle w:val="Heading2"/>
        <w:numPr>
          <w:ilvl w:val="0"/>
          <w:numId w:val="22"/>
        </w:numPr>
      </w:pPr>
      <w:bookmarkStart w:id="23" w:name="_Toc360539803"/>
      <w:r>
        <w:t>Respondent Universe and Sampling Methods</w:t>
      </w:r>
      <w:bookmarkEnd w:id="23"/>
    </w:p>
    <w:p w14:paraId="46FAB010" w14:textId="4FE02736" w:rsidR="00EF1013" w:rsidRDefault="00EF1013" w:rsidP="00EF1013">
      <w:r>
        <w:t xml:space="preserve">A nationally representative sample of districts is not feasible for this study.  The current documentation of the universe of districts implementing and </w:t>
      </w:r>
      <w:bookmarkStart w:id="24" w:name="_GoBack"/>
      <w:r>
        <w:t>pilot</w:t>
      </w:r>
      <w:bookmarkEnd w:id="24"/>
      <w:r>
        <w:t xml:space="preserve">ing alternative measures of student growth is not sufficiently robust to permit </w:t>
      </w:r>
      <w:r w:rsidR="009C1EB5">
        <w:t xml:space="preserve">the study team </w:t>
      </w:r>
      <w:r>
        <w:t xml:space="preserve">to identify every district in the universe within the study’s proposed timeline. However, </w:t>
      </w:r>
      <w:r w:rsidR="009C1EB5">
        <w:t xml:space="preserve">the study team </w:t>
      </w:r>
      <w:r w:rsidR="00E1692A">
        <w:t>consulted</w:t>
      </w:r>
      <w:r>
        <w:t xml:space="preserve"> a variety of sources to identify an initial pool of districts for recruitment that have been implementing alternative student growth measures for at least one school year.  </w:t>
      </w:r>
      <w:r w:rsidR="009C1EB5">
        <w:t xml:space="preserve">The study team </w:t>
      </w:r>
      <w:r w:rsidR="00E1692A" w:rsidRPr="00E1692A">
        <w:t xml:space="preserve">used a literature review and the web-based database of the National Council on Teacher Quality to identify an initial pool of 13 districts using alternative student growth measures to estimate teacher effectiveness. For each of these districts, we reviewed information on the </w:t>
      </w:r>
      <w:r w:rsidR="00E1692A" w:rsidRPr="00E1692A">
        <w:lastRenderedPageBreak/>
        <w:t>district’s website to determine the measures in use, the initial year of implementation, and the purpose of the measure. We identified eleven districts that had been implementing an alternative growth measure for at least one year and used the measure in teacher evaluations or performance-related compensation systems</w:t>
      </w:r>
      <w:r>
        <w:t>.</w:t>
      </w:r>
    </w:p>
    <w:p w14:paraId="46FAB011" w14:textId="74799610" w:rsidR="00EF1013" w:rsidRDefault="00EF1013" w:rsidP="00EF1013">
      <w:r>
        <w:t xml:space="preserve">Because of the study’s goal to provide as much detailed information on the implementation of alternative growth measures as possible, and our qualitative case study approach, </w:t>
      </w:r>
      <w:r w:rsidR="009C1EB5">
        <w:t xml:space="preserve">the </w:t>
      </w:r>
      <w:r>
        <w:t xml:space="preserve">selection of districts for recruitment </w:t>
      </w:r>
      <w:r w:rsidR="00E1692A">
        <w:t xml:space="preserve">was </w:t>
      </w:r>
      <w:r>
        <w:t xml:space="preserve">designed to maximize the variety of growth measures included in the study. </w:t>
      </w:r>
      <w:r w:rsidR="009C1EB5">
        <w:t>Districts w</w:t>
      </w:r>
      <w:r w:rsidR="00E1692A">
        <w:t>ere</w:t>
      </w:r>
      <w:r w:rsidR="009C1EB5">
        <w:t xml:space="preserve"> gro</w:t>
      </w:r>
      <w:r w:rsidR="00D45817">
        <w:t>upe</w:t>
      </w:r>
      <w:r w:rsidR="009C1EB5">
        <w:t>d</w:t>
      </w:r>
      <w:r>
        <w:t xml:space="preserve"> by the type of alternative assessment applied in growth models using the following three categories: (1) end-of-course curriculum-based assessments to which statistical growth models are applied; (2) nationally-normed assessments such as the PSAT or ITBS, to which statistical growth models are applied; and (3) Student Learning Objectives, which do not involve the application of statistical growth models, and instead are intended to account for growth implicitly, because they are selected separately for each teacher’s students. Sorting potential case study districts into these categories </w:t>
      </w:r>
      <w:r w:rsidR="00E1692A">
        <w:t>ensured</w:t>
      </w:r>
      <w:r>
        <w:t xml:space="preserve"> that </w:t>
      </w:r>
      <w:r w:rsidR="009C1EB5">
        <w:t xml:space="preserve">the </w:t>
      </w:r>
      <w:r>
        <w:t xml:space="preserve">final study sample includes at least one district implementing each type of assessment. </w:t>
      </w:r>
      <w:r w:rsidR="00E1692A">
        <w:t>The team</w:t>
      </w:r>
      <w:r w:rsidR="00E1692A" w:rsidRPr="00E1692A">
        <w:t xml:space="preserve"> ranked the districts within each type based on the year the measure was first implemented; we preferred districts that had been implementing the measure for a longer period of time because they were more likely to have progressed beyond a pilot stage, would have more experience implementing the measure, and would have better insight into the medium- and long-term benefits and challenges of the measure. For the three highest-ranked districts within each type, we then e-mailed the relevant district contact and followed up with a phone call within two business days. In two districts we were unable to obtain permission to conduct research within our timeline, and we contacted the next highest ranked district (prioritizing so that at least one district used each type of measure).</w:t>
      </w:r>
    </w:p>
    <w:p w14:paraId="46FAB012" w14:textId="45C9BA2E" w:rsidR="00EF1013" w:rsidRDefault="009C1EB5" w:rsidP="00EF1013">
      <w:r>
        <w:t xml:space="preserve">The study team </w:t>
      </w:r>
      <w:r w:rsidR="00E1692A">
        <w:t>successfullylly recruited eight</w:t>
      </w:r>
      <w:r w:rsidR="00EF1013">
        <w:t xml:space="preserve"> districts from </w:t>
      </w:r>
      <w:r>
        <w:t xml:space="preserve">the </w:t>
      </w:r>
      <w:r w:rsidR="00EF1013">
        <w:t xml:space="preserve">sorted and ranked pool of potential districts. The sample size was determined based on the timeline and resources available as well as on the size of the total universe of districts actively implementing alternative outcome growth measures. </w:t>
      </w:r>
      <w:r>
        <w:t xml:space="preserve">The </w:t>
      </w:r>
      <w:r w:rsidR="00E1692A">
        <w:t>sample includes districts with experience using each of the three types of alternative growth measures</w:t>
      </w:r>
      <w:r w:rsidR="00EF1013">
        <w:t>.</w:t>
      </w:r>
    </w:p>
    <w:p w14:paraId="46FAB013" w14:textId="77777777" w:rsidR="00D45817" w:rsidRDefault="00D45817" w:rsidP="00EF1013">
      <w:r>
        <w:t>Data will be collected via interviews (described below) from up to 10 staff in each district</w:t>
      </w:r>
      <w:r w:rsidRPr="002478AF">
        <w:t xml:space="preserve">, including </w:t>
      </w:r>
      <w:r>
        <w:t xml:space="preserve">the district staff person with greatest responsibility for the program, </w:t>
      </w:r>
      <w:r w:rsidRPr="002478AF">
        <w:t xml:space="preserve">two principals, three classroom teachers, and one union/association representative. In larger districts, </w:t>
      </w:r>
      <w:r>
        <w:t>the study team</w:t>
      </w:r>
      <w:r w:rsidRPr="002478AF">
        <w:t xml:space="preserve"> will conduct additional interviews. In districts with dedicated instructional leaders (e.g., instructional coaches and master teachers), one or two additional interviews</w:t>
      </w:r>
      <w:r>
        <w:t xml:space="preserve"> will also be conducted</w:t>
      </w:r>
      <w:r w:rsidRPr="002478AF">
        <w:t xml:space="preserve"> with instructional leaders to supplement interviews with classroom teachers and gain a broader perspective on the effects on teachers of implementing the measures. The number of instructional leaders interviewed will depend on the size of the district.</w:t>
      </w:r>
    </w:p>
    <w:p w14:paraId="46FAB014" w14:textId="77777777" w:rsidR="00EF1013" w:rsidRDefault="00EF1013" w:rsidP="007E1378">
      <w:pPr>
        <w:pStyle w:val="Heading2"/>
      </w:pPr>
      <w:bookmarkStart w:id="25" w:name="_Toc360539804"/>
      <w:r>
        <w:lastRenderedPageBreak/>
        <w:t>Procedures for the Collection of Information</w:t>
      </w:r>
      <w:bookmarkEnd w:id="25"/>
      <w:r>
        <w:t xml:space="preserve"> </w:t>
      </w:r>
    </w:p>
    <w:p w14:paraId="46FAB015" w14:textId="31BE1A29" w:rsidR="00EF1013" w:rsidRDefault="009C1EB5" w:rsidP="00EF1013">
      <w:pPr>
        <w:rPr>
          <w:b/>
        </w:rPr>
      </w:pPr>
      <w:bookmarkStart w:id="26" w:name="TOC256361788"/>
      <w:bookmarkEnd w:id="26"/>
      <w:r>
        <w:t xml:space="preserve">The study team </w:t>
      </w:r>
      <w:r w:rsidR="0036004E">
        <w:t>began</w:t>
      </w:r>
      <w:r w:rsidR="00EF1013">
        <w:t xml:space="preserve"> the recruitment effort by mailing districts an introductory package, which include</w:t>
      </w:r>
      <w:r w:rsidR="0036004E">
        <w:t>d</w:t>
      </w:r>
      <w:r w:rsidR="00EF1013">
        <w:t xml:space="preserve"> the following two documents:</w:t>
      </w:r>
    </w:p>
    <w:p w14:paraId="46FAB016" w14:textId="77777777" w:rsidR="00EF1013" w:rsidRDefault="00EF1013" w:rsidP="00EF1013">
      <w:pPr>
        <w:pStyle w:val="CaliberICFBullet1"/>
        <w:rPr>
          <w:b/>
        </w:rPr>
      </w:pPr>
      <w:r w:rsidRPr="00CE6C17">
        <w:rPr>
          <w:b/>
        </w:rPr>
        <w:t>Notification letter.</w:t>
      </w:r>
      <w:r>
        <w:t xml:space="preserve"> The one-page notification letter describes the importance of studying the implementation of alternative measures of student growth, provides an overview of the study design, summarizes the benefits of participating, and notes that a study team member will follow up by telephone to discuss the study in more detail (Appendix A).</w:t>
      </w:r>
    </w:p>
    <w:p w14:paraId="46FAB017" w14:textId="64FE5BFA" w:rsidR="00EF1013" w:rsidRDefault="00EF1013" w:rsidP="00EF1013">
      <w:pPr>
        <w:pStyle w:val="CaliberICFBullet1"/>
        <w:rPr>
          <w:b/>
        </w:rPr>
      </w:pPr>
      <w:r w:rsidRPr="00CE6C17">
        <w:rPr>
          <w:b/>
        </w:rPr>
        <w:t>Study summary.</w:t>
      </w:r>
      <w:r>
        <w:t xml:space="preserve"> The two-page summary</w:t>
      </w:r>
      <w:r w:rsidR="005F62F1">
        <w:t xml:space="preserve"> </w:t>
      </w:r>
      <w:r>
        <w:t xml:space="preserve">describes the purpose of the study and the benefits of participation, identifies the study team, and provides contact information for the project director and the ED project officer. It also discusses the activities required of participating </w:t>
      </w:r>
      <w:r w:rsidR="000D3B77">
        <w:t>districts and schools</w:t>
      </w:r>
      <w:r w:rsidR="00815920">
        <w:t xml:space="preserve"> (Appendix B</w:t>
      </w:r>
      <w:r w:rsidR="005F62F1">
        <w:t>)</w:t>
      </w:r>
      <w:r>
        <w:t xml:space="preserve">. </w:t>
      </w:r>
    </w:p>
    <w:p w14:paraId="46FAB018" w14:textId="4DF103C4" w:rsidR="00EF1013" w:rsidRDefault="009C1EB5" w:rsidP="00EF1013">
      <w:r>
        <w:t xml:space="preserve">The study team </w:t>
      </w:r>
      <w:r w:rsidR="0036004E">
        <w:t>sent</w:t>
      </w:r>
      <w:r w:rsidR="00EF1013">
        <w:t xml:space="preserve"> the notification letter and study summary to each district’s superintendent and either the director of human resources or director of curriculum and instruction—depending on which administrator is determined to be the appropriate contact regarding the implementation of student growth measures—via FedEx to highlight the importance of the documents. A Mathematica team member</w:t>
      </w:r>
      <w:r w:rsidR="0036004E">
        <w:t xml:space="preserve"> then</w:t>
      </w:r>
      <w:r w:rsidR="00EF1013">
        <w:t xml:space="preserve"> follow</w:t>
      </w:r>
      <w:r w:rsidR="0036004E">
        <w:t xml:space="preserve">ed </w:t>
      </w:r>
      <w:r w:rsidR="00EF1013">
        <w:t xml:space="preserve">up with the director of human resources or director of curriculum and instruction to begin discussing the study. </w:t>
      </w:r>
      <w:r>
        <w:t xml:space="preserve">The study team </w:t>
      </w:r>
      <w:r w:rsidR="0036004E">
        <w:t>scheduled a call</w:t>
      </w:r>
      <w:r w:rsidR="00EF1013">
        <w:t xml:space="preserve"> to describe the study, explain the benefits of participation, discuss confidentiality procedures, and secure participation (Appendix </w:t>
      </w:r>
      <w:r w:rsidR="002C6E36">
        <w:t>C</w:t>
      </w:r>
      <w:r w:rsidR="00EF1013">
        <w:t>).</w:t>
      </w:r>
    </w:p>
    <w:p w14:paraId="46FAB019" w14:textId="60241020" w:rsidR="003676AD" w:rsidRDefault="0036004E" w:rsidP="0037326B">
      <w:r>
        <w:t>After receiving OMB approval to begin data collection in the sample districts</w:t>
      </w:r>
      <w:r w:rsidR="0037326B" w:rsidRPr="002478AF">
        <w:t xml:space="preserve">, </w:t>
      </w:r>
      <w:r w:rsidR="009C1EB5">
        <w:t>the study team</w:t>
      </w:r>
      <w:r w:rsidR="009C1EB5" w:rsidRPr="002478AF">
        <w:t xml:space="preserve"> </w:t>
      </w:r>
      <w:r w:rsidR="0037326B" w:rsidRPr="002478AF">
        <w:t xml:space="preserve">will </w:t>
      </w:r>
      <w:r w:rsidR="00A366FF" w:rsidRPr="002478AF">
        <w:t xml:space="preserve">work with the district administrators to </w:t>
      </w:r>
      <w:r w:rsidR="0037326B" w:rsidRPr="002478AF">
        <w:t xml:space="preserve">recruit </w:t>
      </w:r>
      <w:r w:rsidR="00DF723D">
        <w:t>the principals, teachers, union representatives, and instructional leaders to interview</w:t>
      </w:r>
      <w:r w:rsidR="00C71F03">
        <w:t>.</w:t>
      </w:r>
      <w:r w:rsidR="00DF723D">
        <w:t xml:space="preserve"> </w:t>
      </w:r>
      <w:r w:rsidR="000D3B77">
        <w:t>Copies of the interview p</w:t>
      </w:r>
      <w:r w:rsidR="00C71F03">
        <w:t>rotocols for district administrators, principals, teachers, and union representatives are located in Appendixes</w:t>
      </w:r>
      <w:r w:rsidR="000D3B77">
        <w:t xml:space="preserve"> </w:t>
      </w:r>
      <w:r w:rsidR="002C6E36">
        <w:t>D</w:t>
      </w:r>
      <w:r w:rsidR="00C71F03">
        <w:t>, E, F and G respectively</w:t>
      </w:r>
      <w:r w:rsidR="000D3B77">
        <w:t>.</w:t>
      </w:r>
    </w:p>
    <w:p w14:paraId="46FAB01A" w14:textId="36BF6C09" w:rsidR="00E10249" w:rsidRPr="002478AF" w:rsidRDefault="00DF723D" w:rsidP="0037326B">
      <w:r w:rsidRPr="002478AF">
        <w:t xml:space="preserve">To determine which principals and teachers will be interviewed, </w:t>
      </w:r>
      <w:r>
        <w:t>the study team</w:t>
      </w:r>
      <w:r w:rsidRPr="002478AF">
        <w:t xml:space="preserve"> will first solicit initial suggestions from key district administrators on the principals who are most familiar with the alternative student growth measure and the implementation process. </w:t>
      </w:r>
      <w:r>
        <w:t>The study team</w:t>
      </w:r>
      <w:r w:rsidRPr="002478AF">
        <w:t xml:space="preserve"> will also investigate which schools were leaders in developing or implementing the alternative student growth measure and which schools may be struggling with implementation.  If possible, </w:t>
      </w:r>
      <w:r>
        <w:t>the study team</w:t>
      </w:r>
      <w:r w:rsidRPr="002478AF">
        <w:t xml:space="preserve"> will try to select principals from both types of schools in an effort to obtain multiple perspectives on the implementation process. Similarly, </w:t>
      </w:r>
      <w:r>
        <w:t>the study team</w:t>
      </w:r>
      <w:r w:rsidRPr="002478AF">
        <w:t xml:space="preserve"> will solicit suggestions from principals of teachers who may have played a more active role in the design or implementation of the alternative student growth measure and are relatively more knowledgeable with regard to the applications of the measure. Because response bias is a concern and because </w:t>
      </w:r>
      <w:r>
        <w:t>the study team</w:t>
      </w:r>
      <w:r w:rsidRPr="002478AF">
        <w:t xml:space="preserve"> will not be able to select a representative sample of all subjects and grades in a district due to the small sample size of respondents, </w:t>
      </w:r>
      <w:r>
        <w:t>the team’s</w:t>
      </w:r>
      <w:r w:rsidRPr="002478AF">
        <w:t xml:space="preserve"> focus is on selecting teacher and principal respondents who will be most credible or accurate in their reports on implementation, application, and effectiveness of the alternative measures of student growth.  Teachers who were most active in piloting or implementing these measures are likely to be the most </w:t>
      </w:r>
      <w:r w:rsidRPr="002478AF">
        <w:lastRenderedPageBreak/>
        <w:t>knowledgeable and credible sources of information on implementation.  To ensure a range of viewpoints, we will also solicit suggestions of teachers who actively struggled with implementation.</w:t>
      </w:r>
      <w:r>
        <w:t xml:space="preserve"> Based upon these suggestions, the study team will reach out to teachers active in piloting and implementing the measureas, as well as those who struggled with implementation.  The study team will not exceed ten respondents in a given district.</w:t>
      </w:r>
    </w:p>
    <w:p w14:paraId="46FAB01B" w14:textId="77777777" w:rsidR="00EF1013" w:rsidRDefault="00EF1013" w:rsidP="007E1378">
      <w:pPr>
        <w:pStyle w:val="Heading2"/>
      </w:pPr>
      <w:bookmarkStart w:id="27" w:name="_Toc354654829"/>
      <w:bookmarkStart w:id="28" w:name="_Toc360539805"/>
      <w:bookmarkEnd w:id="27"/>
      <w:r w:rsidRPr="000D3B77">
        <w:t>Methods to Maximize Response</w:t>
      </w:r>
      <w:r>
        <w:t xml:space="preserve"> Rates and Deal with Nonresponse</w:t>
      </w:r>
      <w:bookmarkEnd w:id="28"/>
    </w:p>
    <w:p w14:paraId="46FAB01D" w14:textId="274B65D7" w:rsidR="00EF1013" w:rsidRDefault="00EF1013" w:rsidP="00EF1013">
      <w:r>
        <w:t xml:space="preserve">Mathematica has developed multiple strategies to maximize response rates while minimizing burden on respondents. </w:t>
      </w:r>
      <w:r w:rsidR="009C1EB5">
        <w:t xml:space="preserve">The study team </w:t>
      </w:r>
      <w:r w:rsidR="006A7519">
        <w:t xml:space="preserve">has </w:t>
      </w:r>
      <w:r>
        <w:t xml:space="preserve">found </w:t>
      </w:r>
      <w:r w:rsidR="006A7519">
        <w:t xml:space="preserve">in prior work </w:t>
      </w:r>
      <w:r>
        <w:t>that the following techniques contribute significantly to a high completion rate: establishing positive relationships with respondents and district staff; sending advance letters; and establishing efficient and flexible scheduling. To help alleviate districts’ concerns about data privacy, all information request documents will include a statement on our adherence to confidentiality and data collection requirements (The Education Sciences Reform Act of 2002, Title I, Part E, Section 183).</w:t>
      </w:r>
    </w:p>
    <w:p w14:paraId="46FAB01E" w14:textId="4B652E25" w:rsidR="00F62489" w:rsidRDefault="009C1EB5" w:rsidP="00EF1013">
      <w:r>
        <w:t xml:space="preserve">The study team </w:t>
      </w:r>
      <w:r w:rsidR="00EF1013">
        <w:t xml:space="preserve">will adhere to any data collection requirements that districts may have, such as preparing research applications and seeking IRB approvals. </w:t>
      </w:r>
      <w:r w:rsidR="006A7519">
        <w:t>Now that the team has successfully recruited the eight</w:t>
      </w:r>
      <w:r w:rsidR="00EF1013">
        <w:t xml:space="preserve"> districts needed for the study, </w:t>
      </w:r>
      <w:r>
        <w:t xml:space="preserve">the team </w:t>
      </w:r>
      <w:r w:rsidR="00EF1013">
        <w:t>anticipate</w:t>
      </w:r>
      <w:r>
        <w:t>s</w:t>
      </w:r>
      <w:r w:rsidR="00EF1013">
        <w:t xml:space="preserve"> a 100 percent response rate for district and staff telephone interviews. </w:t>
      </w:r>
      <w:r w:rsidR="00F62489">
        <w:t xml:space="preserve">  </w:t>
      </w:r>
    </w:p>
    <w:p w14:paraId="46FAB01F" w14:textId="7D6F6FA6" w:rsidR="00EF1013" w:rsidRDefault="00F62489" w:rsidP="00EF1013">
      <w:r>
        <w:t xml:space="preserve">School-level staff (principals, teachers, and union/association representatives) will be recruited based on initial information provided by district administrators as described in previous section.  </w:t>
      </w:r>
      <w:r w:rsidR="009C1EB5">
        <w:t xml:space="preserve">The study team </w:t>
      </w:r>
      <w:r>
        <w:t xml:space="preserve">will work with district administrators to contact school-level staff and schedule interviews with staff who are willing to participate in the study.  Therefore, </w:t>
      </w:r>
      <w:r w:rsidR="009C1EB5">
        <w:t xml:space="preserve">the study team </w:t>
      </w:r>
      <w:r>
        <w:t>do</w:t>
      </w:r>
      <w:r w:rsidR="009C1EB5">
        <w:t>es</w:t>
      </w:r>
      <w:r>
        <w:t xml:space="preserve"> not anticipate </w:t>
      </w:r>
      <w:r w:rsidR="002478AF">
        <w:t xml:space="preserve">significant </w:t>
      </w:r>
      <w:r>
        <w:t xml:space="preserve">nonresponse.  However, if a school-level staff member declines to participate in an interview, </w:t>
      </w:r>
      <w:r w:rsidR="009C1EB5">
        <w:t>the study team</w:t>
      </w:r>
      <w:r>
        <w:t xml:space="preserve"> will identify another </w:t>
      </w:r>
      <w:r w:rsidR="002478AF">
        <w:t>individual in the same respondent category</w:t>
      </w:r>
      <w:r>
        <w:t xml:space="preserve"> based on input from district administrators.  </w:t>
      </w:r>
      <w:r w:rsidR="009C1EB5">
        <w:t xml:space="preserve">The study team </w:t>
      </w:r>
      <w:r>
        <w:t xml:space="preserve">will continue to recruit additional school-level staff members until </w:t>
      </w:r>
      <w:r w:rsidR="009C1EB5">
        <w:t xml:space="preserve">the team </w:t>
      </w:r>
      <w:r>
        <w:t>meet</w:t>
      </w:r>
      <w:r w:rsidR="009C1EB5">
        <w:t>s</w:t>
      </w:r>
      <w:r>
        <w:t xml:space="preserve"> </w:t>
      </w:r>
      <w:r w:rsidR="006A7519">
        <w:t>the</w:t>
      </w:r>
      <w:r>
        <w:t xml:space="preserve"> target thresholds</w:t>
      </w:r>
      <w:r w:rsidR="002478AF">
        <w:t xml:space="preserve"> by respondent type</w:t>
      </w:r>
      <w:r>
        <w:t xml:space="preserve"> for each district: at least two school principals, at least three classroom teachers, and at least one teachers’ union/association district representative.</w:t>
      </w:r>
    </w:p>
    <w:p w14:paraId="46FAB020" w14:textId="77777777" w:rsidR="00EF1013" w:rsidRDefault="00EF1013" w:rsidP="007E1378">
      <w:pPr>
        <w:pStyle w:val="Heading2"/>
      </w:pPr>
      <w:bookmarkStart w:id="29" w:name="_Toc360539806"/>
      <w:r>
        <w:t>Tests of Procedures or Methods to Be Undertaken</w:t>
      </w:r>
      <w:bookmarkEnd w:id="29"/>
    </w:p>
    <w:p w14:paraId="46FAB021" w14:textId="16EDBE94" w:rsidR="00EF1013" w:rsidRPr="00254749" w:rsidRDefault="009C1EB5" w:rsidP="00EF1013">
      <w:r>
        <w:t xml:space="preserve">The study team </w:t>
      </w:r>
      <w:r w:rsidR="0000529A">
        <w:t xml:space="preserve">has </w:t>
      </w:r>
      <w:r w:rsidR="00EF1013">
        <w:t>pilot</w:t>
      </w:r>
      <w:r w:rsidR="0000529A">
        <w:t>ed</w:t>
      </w:r>
      <w:r w:rsidR="00EF1013">
        <w:t xml:space="preserve"> the interview protocol with one district administrator in each district</w:t>
      </w:r>
      <w:r w:rsidR="00254749">
        <w:t xml:space="preserve"> in June of 2013</w:t>
      </w:r>
      <w:r w:rsidR="00EF1013">
        <w:t>.  This pilot assess</w:t>
      </w:r>
      <w:r w:rsidR="0000529A">
        <w:t>ed</w:t>
      </w:r>
      <w:r w:rsidR="00EF1013">
        <w:t xml:space="preserve"> the content, clarity, and wording of individual questions; respondent burden time; and the use of probes. It also serve</w:t>
      </w:r>
      <w:r w:rsidR="00254749">
        <w:t>d</w:t>
      </w:r>
      <w:r w:rsidR="00EF1013">
        <w:t xml:space="preserve"> as an initial collection of data for the study.  </w:t>
      </w:r>
      <w:r>
        <w:t xml:space="preserve">The study team </w:t>
      </w:r>
      <w:r w:rsidR="00254749">
        <w:t xml:space="preserve">has </w:t>
      </w:r>
      <w:r w:rsidR="00EF1013">
        <w:t>analyze</w:t>
      </w:r>
      <w:r w:rsidR="00254749">
        <w:t>d</w:t>
      </w:r>
      <w:r w:rsidR="00EF1013">
        <w:t xml:space="preserve"> the interview data collected during the pilot and produce</w:t>
      </w:r>
      <w:r w:rsidR="00254749">
        <w:t>d</w:t>
      </w:r>
      <w:r w:rsidR="00EF1013">
        <w:t xml:space="preserve"> a preliminary report based on this analysis (expected release in </w:t>
      </w:r>
      <w:r w:rsidR="00345BA1">
        <w:t xml:space="preserve">February </w:t>
      </w:r>
      <w:r w:rsidR="00EF1013">
        <w:t>201</w:t>
      </w:r>
      <w:r w:rsidR="00345BA1">
        <w:t>4</w:t>
      </w:r>
      <w:r w:rsidR="00EF1013">
        <w:t xml:space="preserve">). </w:t>
      </w:r>
      <w:r w:rsidR="00254749" w:rsidRPr="00254749">
        <w:t xml:space="preserve">After the pilot was completed, the primary investigators decided that the interview protocols did not require revision. </w:t>
      </w:r>
    </w:p>
    <w:p w14:paraId="46FAB022" w14:textId="6CF83D1B" w:rsidR="00EF1013" w:rsidRDefault="00EF1013" w:rsidP="00EF1013"/>
    <w:p w14:paraId="46FAB023" w14:textId="77777777" w:rsidR="00EF1013" w:rsidRDefault="00EF1013" w:rsidP="007E1378">
      <w:pPr>
        <w:pStyle w:val="Heading2"/>
      </w:pPr>
      <w:bookmarkStart w:id="30" w:name="_Toc360539807"/>
      <w:r>
        <w:t>Individuals Consulted on Statistical Aspects of the Design and Collecting and/or Analyzing Data</w:t>
      </w:r>
      <w:bookmarkEnd w:id="30"/>
    </w:p>
    <w:p w14:paraId="46FAB024" w14:textId="77777777" w:rsidR="00EF1013" w:rsidRDefault="00EF1013" w:rsidP="00EF1013">
      <w:r>
        <w:t>The following individuals were consulted on the statistical aspects of the study design and on the data collection and analysis:</w:t>
      </w:r>
    </w:p>
    <w:tbl>
      <w:tblPr>
        <w:tblW w:w="0" w:type="auto"/>
        <w:shd w:val="clear" w:color="auto" w:fill="FFFFFF"/>
        <w:tblLayout w:type="fixed"/>
        <w:tblLook w:val="0000" w:firstRow="0" w:lastRow="0" w:firstColumn="0" w:lastColumn="0" w:noHBand="0" w:noVBand="0"/>
      </w:tblPr>
      <w:tblGrid>
        <w:gridCol w:w="2153"/>
        <w:gridCol w:w="4867"/>
        <w:gridCol w:w="2173"/>
      </w:tblGrid>
      <w:tr w:rsidR="00EF1013" w:rsidRPr="00B07623" w14:paraId="46FAB028" w14:textId="77777777" w:rsidTr="00F7091E">
        <w:trPr>
          <w:cantSplit/>
          <w:trHeight w:val="270"/>
        </w:trPr>
        <w:tc>
          <w:tcPr>
            <w:tcW w:w="2153" w:type="dxa"/>
            <w:tcBorders>
              <w:top w:val="single" w:sz="4" w:space="0" w:color="auto"/>
              <w:bottom w:val="single" w:sz="4" w:space="0" w:color="000000"/>
            </w:tcBorders>
            <w:shd w:val="clear" w:color="auto" w:fill="FFFFFF"/>
            <w:tcMar>
              <w:top w:w="0" w:type="dxa"/>
              <w:left w:w="0" w:type="dxa"/>
              <w:bottom w:w="0" w:type="dxa"/>
              <w:right w:w="0" w:type="dxa"/>
            </w:tcMar>
          </w:tcPr>
          <w:p w14:paraId="46FAB025" w14:textId="77777777" w:rsidR="00EF1013" w:rsidRPr="00B07623" w:rsidRDefault="00EF1013" w:rsidP="00B07623">
            <w:pPr>
              <w:pStyle w:val="CaliberICFTableHeadings"/>
              <w:rPr>
                <w:color w:val="auto"/>
              </w:rPr>
            </w:pPr>
            <w:r w:rsidRPr="00B07623">
              <w:rPr>
                <w:color w:val="auto"/>
              </w:rPr>
              <w:t>Name</w:t>
            </w:r>
          </w:p>
        </w:tc>
        <w:tc>
          <w:tcPr>
            <w:tcW w:w="4867" w:type="dxa"/>
            <w:tcBorders>
              <w:top w:val="single" w:sz="4" w:space="0" w:color="auto"/>
              <w:bottom w:val="single" w:sz="4" w:space="0" w:color="000000"/>
            </w:tcBorders>
            <w:shd w:val="clear" w:color="auto" w:fill="FFFFFF"/>
            <w:tcMar>
              <w:top w:w="0" w:type="dxa"/>
              <w:left w:w="0" w:type="dxa"/>
              <w:bottom w:w="0" w:type="dxa"/>
              <w:right w:w="0" w:type="dxa"/>
            </w:tcMar>
          </w:tcPr>
          <w:p w14:paraId="46FAB026" w14:textId="77777777" w:rsidR="00EF1013" w:rsidRPr="00B07623" w:rsidRDefault="00EF1013" w:rsidP="00B07623">
            <w:pPr>
              <w:pStyle w:val="CaliberICFTableHeadings"/>
              <w:rPr>
                <w:color w:val="auto"/>
              </w:rPr>
            </w:pPr>
            <w:r w:rsidRPr="00B07623">
              <w:rPr>
                <w:color w:val="auto"/>
              </w:rPr>
              <w:t>Title</w:t>
            </w:r>
          </w:p>
        </w:tc>
        <w:tc>
          <w:tcPr>
            <w:tcW w:w="2173" w:type="dxa"/>
            <w:tcBorders>
              <w:top w:val="single" w:sz="4" w:space="0" w:color="auto"/>
              <w:bottom w:val="single" w:sz="4" w:space="0" w:color="000000"/>
            </w:tcBorders>
            <w:shd w:val="clear" w:color="auto" w:fill="FFFFFF"/>
            <w:tcMar>
              <w:top w:w="0" w:type="dxa"/>
              <w:left w:w="0" w:type="dxa"/>
              <w:bottom w:w="0" w:type="dxa"/>
              <w:right w:w="0" w:type="dxa"/>
            </w:tcMar>
          </w:tcPr>
          <w:p w14:paraId="46FAB027" w14:textId="77777777" w:rsidR="00EF1013" w:rsidRPr="00B07623" w:rsidRDefault="00EF1013" w:rsidP="00B07623">
            <w:pPr>
              <w:pStyle w:val="CaliberICFTableHeadings"/>
              <w:rPr>
                <w:color w:val="auto"/>
              </w:rPr>
            </w:pPr>
            <w:r w:rsidRPr="00B07623">
              <w:rPr>
                <w:color w:val="auto"/>
              </w:rPr>
              <w:t>Telephone Number</w:t>
            </w:r>
          </w:p>
        </w:tc>
      </w:tr>
      <w:tr w:rsidR="00F7091E" w14:paraId="46FAB02C" w14:textId="77777777" w:rsidTr="00F7091E">
        <w:trPr>
          <w:cantSplit/>
          <w:trHeight w:val="280"/>
        </w:trPr>
        <w:tc>
          <w:tcPr>
            <w:tcW w:w="2153" w:type="dxa"/>
            <w:shd w:val="clear" w:color="auto" w:fill="FFFFFF"/>
            <w:tcMar>
              <w:top w:w="0" w:type="dxa"/>
              <w:left w:w="0" w:type="dxa"/>
              <w:bottom w:w="0" w:type="dxa"/>
              <w:right w:w="0" w:type="dxa"/>
            </w:tcMar>
          </w:tcPr>
          <w:p w14:paraId="46FAB029" w14:textId="77777777" w:rsidR="00F7091E" w:rsidRDefault="00F7091E" w:rsidP="00813ED9">
            <w:pPr>
              <w:pStyle w:val="CaliberICFTableText"/>
            </w:pPr>
            <w:r>
              <w:t>Brian Gill</w:t>
            </w:r>
          </w:p>
        </w:tc>
        <w:tc>
          <w:tcPr>
            <w:tcW w:w="4867" w:type="dxa"/>
            <w:shd w:val="clear" w:color="auto" w:fill="FFFFFF"/>
            <w:tcMar>
              <w:top w:w="0" w:type="dxa"/>
              <w:left w:w="0" w:type="dxa"/>
              <w:bottom w:w="0" w:type="dxa"/>
              <w:right w:w="0" w:type="dxa"/>
            </w:tcMar>
          </w:tcPr>
          <w:p w14:paraId="46FAB02A" w14:textId="77777777" w:rsidR="00F7091E" w:rsidRDefault="00F7091E" w:rsidP="00813ED9">
            <w:pPr>
              <w:pStyle w:val="CaliberICFTableText"/>
              <w:ind w:left="97"/>
            </w:pPr>
            <w:r>
              <w:t>Senior Fellow, Mathematica</w:t>
            </w:r>
          </w:p>
        </w:tc>
        <w:tc>
          <w:tcPr>
            <w:tcW w:w="2173" w:type="dxa"/>
            <w:shd w:val="clear" w:color="auto" w:fill="FFFFFF"/>
            <w:tcMar>
              <w:top w:w="0" w:type="dxa"/>
              <w:left w:w="0" w:type="dxa"/>
              <w:bottom w:w="0" w:type="dxa"/>
              <w:right w:w="0" w:type="dxa"/>
            </w:tcMar>
          </w:tcPr>
          <w:p w14:paraId="46FAB02B" w14:textId="77777777" w:rsidR="00F7091E" w:rsidRDefault="00F7091E" w:rsidP="00813ED9">
            <w:pPr>
              <w:pStyle w:val="CaliberICFTableText"/>
              <w:ind w:left="97"/>
            </w:pPr>
            <w:r>
              <w:t>617-301-8962</w:t>
            </w:r>
          </w:p>
        </w:tc>
      </w:tr>
      <w:tr w:rsidR="00F7091E" w14:paraId="46FAB030" w14:textId="77777777" w:rsidTr="00F7091E">
        <w:trPr>
          <w:cantSplit/>
          <w:trHeight w:val="280"/>
        </w:trPr>
        <w:tc>
          <w:tcPr>
            <w:tcW w:w="2153" w:type="dxa"/>
            <w:shd w:val="clear" w:color="auto" w:fill="FFFFFF"/>
            <w:tcMar>
              <w:top w:w="0" w:type="dxa"/>
              <w:left w:w="0" w:type="dxa"/>
              <w:bottom w:w="0" w:type="dxa"/>
              <w:right w:w="0" w:type="dxa"/>
            </w:tcMar>
          </w:tcPr>
          <w:p w14:paraId="46FAB02D" w14:textId="77777777" w:rsidR="00F7091E" w:rsidRDefault="00F7091E" w:rsidP="00813ED9">
            <w:pPr>
              <w:pStyle w:val="CaliberICFTableText"/>
            </w:pPr>
            <w:r>
              <w:t>Claudia Gentile</w:t>
            </w:r>
          </w:p>
        </w:tc>
        <w:tc>
          <w:tcPr>
            <w:tcW w:w="4867" w:type="dxa"/>
            <w:shd w:val="clear" w:color="auto" w:fill="FFFFFF"/>
            <w:tcMar>
              <w:top w:w="0" w:type="dxa"/>
              <w:left w:w="0" w:type="dxa"/>
              <w:bottom w:w="0" w:type="dxa"/>
              <w:right w:w="0" w:type="dxa"/>
            </w:tcMar>
          </w:tcPr>
          <w:p w14:paraId="46FAB02E" w14:textId="77777777" w:rsidR="00F7091E" w:rsidRDefault="00F7091E" w:rsidP="00813ED9">
            <w:pPr>
              <w:pStyle w:val="CaliberICFTableText"/>
              <w:ind w:left="97"/>
            </w:pPr>
            <w:r>
              <w:t>Associate Director, Mathematica</w:t>
            </w:r>
          </w:p>
        </w:tc>
        <w:tc>
          <w:tcPr>
            <w:tcW w:w="2173" w:type="dxa"/>
            <w:shd w:val="clear" w:color="auto" w:fill="FFFFFF"/>
            <w:tcMar>
              <w:top w:w="0" w:type="dxa"/>
              <w:left w:w="0" w:type="dxa"/>
              <w:bottom w:w="0" w:type="dxa"/>
              <w:right w:w="0" w:type="dxa"/>
            </w:tcMar>
          </w:tcPr>
          <w:p w14:paraId="46FAB02F" w14:textId="77777777" w:rsidR="00F7091E" w:rsidRDefault="00F7091E" w:rsidP="00813ED9">
            <w:pPr>
              <w:pStyle w:val="CaliberICFTableText"/>
              <w:ind w:left="97"/>
            </w:pPr>
            <w:r>
              <w:t>609-275-2379</w:t>
            </w:r>
          </w:p>
        </w:tc>
      </w:tr>
      <w:tr w:rsidR="00F7091E" w14:paraId="46FAB034" w14:textId="77777777" w:rsidTr="00F7091E">
        <w:trPr>
          <w:cantSplit/>
          <w:trHeight w:val="280"/>
        </w:trPr>
        <w:tc>
          <w:tcPr>
            <w:tcW w:w="2153" w:type="dxa"/>
            <w:shd w:val="clear" w:color="auto" w:fill="FFFFFF"/>
            <w:tcMar>
              <w:top w:w="0" w:type="dxa"/>
              <w:left w:w="0" w:type="dxa"/>
              <w:bottom w:w="0" w:type="dxa"/>
              <w:right w:w="0" w:type="dxa"/>
            </w:tcMar>
          </w:tcPr>
          <w:p w14:paraId="46FAB031" w14:textId="77777777" w:rsidR="00F7091E" w:rsidRDefault="00F7091E" w:rsidP="00813ED9">
            <w:pPr>
              <w:pStyle w:val="CaliberICFTableText"/>
            </w:pPr>
            <w:r>
              <w:t>Patricia Del Grosso</w:t>
            </w:r>
          </w:p>
        </w:tc>
        <w:tc>
          <w:tcPr>
            <w:tcW w:w="4867" w:type="dxa"/>
            <w:shd w:val="clear" w:color="auto" w:fill="FFFFFF"/>
            <w:tcMar>
              <w:top w:w="0" w:type="dxa"/>
              <w:left w:w="0" w:type="dxa"/>
              <w:bottom w:w="0" w:type="dxa"/>
              <w:right w:w="0" w:type="dxa"/>
            </w:tcMar>
          </w:tcPr>
          <w:p w14:paraId="46FAB032" w14:textId="77777777" w:rsidR="00F7091E" w:rsidRDefault="00F7091E" w:rsidP="00813ED9">
            <w:pPr>
              <w:pStyle w:val="CaliberICFTableText"/>
              <w:ind w:left="97"/>
            </w:pPr>
            <w:r>
              <w:t>Researcher, Mathematica</w:t>
            </w:r>
          </w:p>
        </w:tc>
        <w:tc>
          <w:tcPr>
            <w:tcW w:w="2173" w:type="dxa"/>
            <w:shd w:val="clear" w:color="auto" w:fill="FFFFFF"/>
            <w:tcMar>
              <w:top w:w="0" w:type="dxa"/>
              <w:left w:w="0" w:type="dxa"/>
              <w:bottom w:w="0" w:type="dxa"/>
              <w:right w:w="0" w:type="dxa"/>
            </w:tcMar>
          </w:tcPr>
          <w:p w14:paraId="46FAB033" w14:textId="77777777" w:rsidR="00F7091E" w:rsidRDefault="00F7091E" w:rsidP="00813ED9">
            <w:pPr>
              <w:pStyle w:val="CaliberICFTableText"/>
              <w:ind w:left="97"/>
            </w:pPr>
            <w:r>
              <w:t>540-961-1585</w:t>
            </w:r>
          </w:p>
        </w:tc>
      </w:tr>
      <w:tr w:rsidR="00F7091E" w14:paraId="46FAB038" w14:textId="77777777" w:rsidTr="00F7091E">
        <w:trPr>
          <w:cantSplit/>
          <w:trHeight w:val="280"/>
        </w:trPr>
        <w:tc>
          <w:tcPr>
            <w:tcW w:w="2153" w:type="dxa"/>
            <w:shd w:val="clear" w:color="auto" w:fill="FFFFFF"/>
            <w:tcMar>
              <w:top w:w="0" w:type="dxa"/>
              <w:left w:w="0" w:type="dxa"/>
              <w:bottom w:w="0" w:type="dxa"/>
              <w:right w:w="0" w:type="dxa"/>
            </w:tcMar>
          </w:tcPr>
          <w:p w14:paraId="46FAB035" w14:textId="77777777" w:rsidR="00F7091E" w:rsidRDefault="00F7091E" w:rsidP="00B07623">
            <w:pPr>
              <w:pStyle w:val="CaliberICFTableText"/>
            </w:pPr>
            <w:r>
              <w:t>Moira McCullough</w:t>
            </w:r>
          </w:p>
        </w:tc>
        <w:tc>
          <w:tcPr>
            <w:tcW w:w="4867" w:type="dxa"/>
            <w:shd w:val="clear" w:color="auto" w:fill="FFFFFF"/>
            <w:tcMar>
              <w:top w:w="0" w:type="dxa"/>
              <w:left w:w="0" w:type="dxa"/>
              <w:bottom w:w="0" w:type="dxa"/>
              <w:right w:w="0" w:type="dxa"/>
            </w:tcMar>
          </w:tcPr>
          <w:p w14:paraId="46FAB036" w14:textId="77777777" w:rsidR="00F7091E" w:rsidRDefault="00F7091E" w:rsidP="001329FF">
            <w:pPr>
              <w:pStyle w:val="CaliberICFTableText"/>
              <w:ind w:left="97"/>
            </w:pPr>
            <w:r>
              <w:t>Researcher, Mathematica</w:t>
            </w:r>
          </w:p>
        </w:tc>
        <w:tc>
          <w:tcPr>
            <w:tcW w:w="2173" w:type="dxa"/>
            <w:shd w:val="clear" w:color="auto" w:fill="FFFFFF"/>
            <w:tcMar>
              <w:top w:w="0" w:type="dxa"/>
              <w:left w:w="0" w:type="dxa"/>
              <w:bottom w:w="0" w:type="dxa"/>
              <w:right w:w="0" w:type="dxa"/>
            </w:tcMar>
          </w:tcPr>
          <w:p w14:paraId="46FAB037" w14:textId="77777777" w:rsidR="00F7091E" w:rsidRDefault="00F7091E" w:rsidP="00F7091E">
            <w:pPr>
              <w:pStyle w:val="CaliberICFTableText"/>
              <w:ind w:left="97"/>
            </w:pPr>
            <w:r>
              <w:t>617-301-8965</w:t>
            </w:r>
          </w:p>
        </w:tc>
      </w:tr>
      <w:tr w:rsidR="00F7091E" w14:paraId="46FAB03C" w14:textId="77777777" w:rsidTr="00F7091E">
        <w:trPr>
          <w:cantSplit/>
          <w:trHeight w:val="280"/>
        </w:trPr>
        <w:tc>
          <w:tcPr>
            <w:tcW w:w="2153" w:type="dxa"/>
            <w:shd w:val="clear" w:color="auto" w:fill="FFFFFF"/>
            <w:tcMar>
              <w:top w:w="0" w:type="dxa"/>
              <w:left w:w="0" w:type="dxa"/>
              <w:bottom w:w="0" w:type="dxa"/>
              <w:right w:w="0" w:type="dxa"/>
            </w:tcMar>
          </w:tcPr>
          <w:p w14:paraId="46FAB039" w14:textId="77777777" w:rsidR="00F7091E" w:rsidRDefault="00F7091E" w:rsidP="00B07623">
            <w:pPr>
              <w:pStyle w:val="CaliberICFTableText"/>
            </w:pPr>
            <w:r>
              <w:t>Robert Boruch</w:t>
            </w:r>
          </w:p>
        </w:tc>
        <w:tc>
          <w:tcPr>
            <w:tcW w:w="4867" w:type="dxa"/>
            <w:shd w:val="clear" w:color="auto" w:fill="FFFFFF"/>
            <w:tcMar>
              <w:top w:w="0" w:type="dxa"/>
              <w:left w:w="0" w:type="dxa"/>
              <w:bottom w:w="0" w:type="dxa"/>
              <w:right w:w="0" w:type="dxa"/>
            </w:tcMar>
          </w:tcPr>
          <w:p w14:paraId="46FAB03A" w14:textId="77777777" w:rsidR="00F7091E" w:rsidRDefault="00F7091E" w:rsidP="001329FF">
            <w:pPr>
              <w:pStyle w:val="CaliberICFTableText"/>
              <w:ind w:left="97"/>
            </w:pPr>
            <w:r>
              <w:t>Professor, University of Pennsylvania</w:t>
            </w:r>
          </w:p>
        </w:tc>
        <w:tc>
          <w:tcPr>
            <w:tcW w:w="2173" w:type="dxa"/>
            <w:shd w:val="clear" w:color="auto" w:fill="FFFFFF"/>
            <w:tcMar>
              <w:top w:w="0" w:type="dxa"/>
              <w:left w:w="0" w:type="dxa"/>
              <w:bottom w:w="0" w:type="dxa"/>
              <w:right w:w="0" w:type="dxa"/>
            </w:tcMar>
          </w:tcPr>
          <w:p w14:paraId="46FAB03B" w14:textId="77777777" w:rsidR="00F7091E" w:rsidRDefault="00F7091E" w:rsidP="00F7091E">
            <w:pPr>
              <w:pStyle w:val="CaliberICFTableText"/>
              <w:ind w:left="97"/>
            </w:pPr>
            <w:r>
              <w:t>215-</w:t>
            </w:r>
            <w:r w:rsidRPr="00F7091E">
              <w:t>898-0409</w:t>
            </w:r>
          </w:p>
        </w:tc>
      </w:tr>
      <w:tr w:rsidR="00F7091E" w14:paraId="46FAB040" w14:textId="77777777" w:rsidTr="00F7091E">
        <w:trPr>
          <w:cantSplit/>
          <w:trHeight w:val="280"/>
        </w:trPr>
        <w:tc>
          <w:tcPr>
            <w:tcW w:w="2153" w:type="dxa"/>
            <w:shd w:val="clear" w:color="auto" w:fill="FFFFFF"/>
            <w:tcMar>
              <w:top w:w="0" w:type="dxa"/>
              <w:left w:w="0" w:type="dxa"/>
              <w:bottom w:w="0" w:type="dxa"/>
              <w:right w:w="0" w:type="dxa"/>
            </w:tcMar>
          </w:tcPr>
          <w:p w14:paraId="46FAB03D" w14:textId="77777777" w:rsidR="00F7091E" w:rsidRDefault="00F7091E" w:rsidP="00B07623">
            <w:pPr>
              <w:pStyle w:val="CaliberICFTableText"/>
            </w:pPr>
            <w:r>
              <w:t>Laura Hamilton</w:t>
            </w:r>
          </w:p>
        </w:tc>
        <w:tc>
          <w:tcPr>
            <w:tcW w:w="4867" w:type="dxa"/>
            <w:shd w:val="clear" w:color="auto" w:fill="FFFFFF"/>
            <w:tcMar>
              <w:top w:w="0" w:type="dxa"/>
              <w:left w:w="0" w:type="dxa"/>
              <w:bottom w:w="0" w:type="dxa"/>
              <w:right w:w="0" w:type="dxa"/>
            </w:tcMar>
          </w:tcPr>
          <w:p w14:paraId="46FAB03E" w14:textId="77777777" w:rsidR="00F7091E" w:rsidRPr="00F7091E" w:rsidRDefault="00F7091E" w:rsidP="001329FF">
            <w:pPr>
              <w:pStyle w:val="CaliberICFTableText"/>
              <w:ind w:left="97"/>
            </w:pPr>
            <w:r w:rsidRPr="00F7091E">
              <w:t>Senior Behavioral Scientist, RAND</w:t>
            </w:r>
          </w:p>
        </w:tc>
        <w:tc>
          <w:tcPr>
            <w:tcW w:w="2173" w:type="dxa"/>
            <w:shd w:val="clear" w:color="auto" w:fill="FFFFFF"/>
            <w:tcMar>
              <w:top w:w="0" w:type="dxa"/>
              <w:left w:w="0" w:type="dxa"/>
              <w:bottom w:w="0" w:type="dxa"/>
              <w:right w:w="0" w:type="dxa"/>
            </w:tcMar>
          </w:tcPr>
          <w:p w14:paraId="46FAB03F" w14:textId="77777777" w:rsidR="00F7091E" w:rsidRPr="00F7091E" w:rsidRDefault="00F7091E" w:rsidP="00F7091E">
            <w:pPr>
              <w:pStyle w:val="CaliberICFTableText"/>
              <w:ind w:left="97"/>
            </w:pPr>
            <w:r w:rsidRPr="00F7091E">
              <w:rPr>
                <w:rStyle w:val="tel"/>
                <w:color w:val="000000"/>
              </w:rPr>
              <w:t>412-683-2300, x4403</w:t>
            </w:r>
          </w:p>
        </w:tc>
      </w:tr>
      <w:tr w:rsidR="00F7091E" w14:paraId="46FAB044" w14:textId="77777777" w:rsidTr="00F7091E">
        <w:trPr>
          <w:cantSplit/>
          <w:trHeight w:val="280"/>
        </w:trPr>
        <w:tc>
          <w:tcPr>
            <w:tcW w:w="2153" w:type="dxa"/>
            <w:shd w:val="clear" w:color="auto" w:fill="FFFFFF"/>
            <w:tcMar>
              <w:top w:w="0" w:type="dxa"/>
              <w:left w:w="0" w:type="dxa"/>
              <w:bottom w:w="0" w:type="dxa"/>
              <w:right w:w="0" w:type="dxa"/>
            </w:tcMar>
          </w:tcPr>
          <w:p w14:paraId="46FAB041" w14:textId="77777777" w:rsidR="00F7091E" w:rsidRDefault="00F7091E" w:rsidP="00B07623">
            <w:pPr>
              <w:pStyle w:val="CaliberICFTableText"/>
            </w:pPr>
            <w:r>
              <w:t>Christopher Hulleman</w:t>
            </w:r>
          </w:p>
        </w:tc>
        <w:tc>
          <w:tcPr>
            <w:tcW w:w="4867" w:type="dxa"/>
            <w:shd w:val="clear" w:color="auto" w:fill="FFFFFF"/>
            <w:tcMar>
              <w:top w:w="0" w:type="dxa"/>
              <w:left w:w="0" w:type="dxa"/>
              <w:bottom w:w="0" w:type="dxa"/>
              <w:right w:w="0" w:type="dxa"/>
            </w:tcMar>
          </w:tcPr>
          <w:p w14:paraId="46FAB042" w14:textId="77777777" w:rsidR="00F7091E" w:rsidRPr="00F7091E" w:rsidRDefault="00F7091E" w:rsidP="001329FF">
            <w:pPr>
              <w:pStyle w:val="CaliberICFTableText"/>
              <w:ind w:left="97"/>
            </w:pPr>
            <w:r>
              <w:t>Research Associate Professor</w:t>
            </w:r>
            <w:r w:rsidRPr="00F7091E">
              <w:t>, University of Virginia</w:t>
            </w:r>
          </w:p>
        </w:tc>
        <w:tc>
          <w:tcPr>
            <w:tcW w:w="2173" w:type="dxa"/>
            <w:shd w:val="clear" w:color="auto" w:fill="FFFFFF"/>
            <w:tcMar>
              <w:top w:w="0" w:type="dxa"/>
              <w:left w:w="0" w:type="dxa"/>
              <w:bottom w:w="0" w:type="dxa"/>
              <w:right w:w="0" w:type="dxa"/>
            </w:tcMar>
          </w:tcPr>
          <w:p w14:paraId="46FAB043" w14:textId="77777777" w:rsidR="00F7091E" w:rsidRPr="00F7091E" w:rsidRDefault="00F7091E" w:rsidP="00F7091E">
            <w:pPr>
              <w:pStyle w:val="CaliberICFTableText"/>
              <w:ind w:left="97"/>
            </w:pPr>
            <w:r>
              <w:rPr>
                <w:rStyle w:val="field"/>
              </w:rPr>
              <w:t>434-924-6998</w:t>
            </w:r>
          </w:p>
        </w:tc>
      </w:tr>
      <w:tr w:rsidR="00F7091E" w14:paraId="46FAB048" w14:textId="77777777" w:rsidTr="00F7091E">
        <w:trPr>
          <w:cantSplit/>
          <w:trHeight w:val="280"/>
        </w:trPr>
        <w:tc>
          <w:tcPr>
            <w:tcW w:w="2153" w:type="dxa"/>
            <w:shd w:val="clear" w:color="auto" w:fill="FFFFFF"/>
            <w:tcMar>
              <w:top w:w="0" w:type="dxa"/>
              <w:left w:w="0" w:type="dxa"/>
              <w:bottom w:w="0" w:type="dxa"/>
              <w:right w:w="0" w:type="dxa"/>
            </w:tcMar>
          </w:tcPr>
          <w:p w14:paraId="46FAB045" w14:textId="77777777" w:rsidR="00F7091E" w:rsidRDefault="00F7091E" w:rsidP="00B07623">
            <w:pPr>
              <w:pStyle w:val="CaliberICFTableText"/>
            </w:pPr>
            <w:r>
              <w:t>Andrew Porter</w:t>
            </w:r>
          </w:p>
        </w:tc>
        <w:tc>
          <w:tcPr>
            <w:tcW w:w="4867" w:type="dxa"/>
            <w:shd w:val="clear" w:color="auto" w:fill="FFFFFF"/>
            <w:tcMar>
              <w:top w:w="0" w:type="dxa"/>
              <w:left w:w="0" w:type="dxa"/>
              <w:bottom w:w="0" w:type="dxa"/>
              <w:right w:w="0" w:type="dxa"/>
            </w:tcMar>
          </w:tcPr>
          <w:p w14:paraId="46FAB046" w14:textId="77777777" w:rsidR="00F7091E" w:rsidRPr="00F7091E" w:rsidRDefault="00F7091E" w:rsidP="001329FF">
            <w:pPr>
              <w:pStyle w:val="CaliberICFTableText"/>
              <w:ind w:left="97"/>
            </w:pPr>
            <w:r w:rsidRPr="00F7091E">
              <w:t>Professor, University of Pennsylvania</w:t>
            </w:r>
          </w:p>
        </w:tc>
        <w:tc>
          <w:tcPr>
            <w:tcW w:w="2173" w:type="dxa"/>
            <w:shd w:val="clear" w:color="auto" w:fill="FFFFFF"/>
            <w:tcMar>
              <w:top w:w="0" w:type="dxa"/>
              <w:left w:w="0" w:type="dxa"/>
              <w:bottom w:w="0" w:type="dxa"/>
              <w:right w:w="0" w:type="dxa"/>
            </w:tcMar>
          </w:tcPr>
          <w:p w14:paraId="46FAB047" w14:textId="77777777" w:rsidR="00F7091E" w:rsidRPr="00F7091E" w:rsidRDefault="00F7091E" w:rsidP="00F7091E">
            <w:pPr>
              <w:pStyle w:val="CaliberICFTableText"/>
              <w:ind w:left="97"/>
            </w:pPr>
            <w:r w:rsidRPr="00F7091E">
              <w:t>215-898-7014</w:t>
            </w:r>
          </w:p>
        </w:tc>
      </w:tr>
      <w:tr w:rsidR="00F7091E" w14:paraId="46FAB04C" w14:textId="77777777" w:rsidTr="00F7091E">
        <w:trPr>
          <w:cantSplit/>
          <w:trHeight w:val="280"/>
        </w:trPr>
        <w:tc>
          <w:tcPr>
            <w:tcW w:w="2153" w:type="dxa"/>
            <w:tcBorders>
              <w:bottom w:val="single" w:sz="4" w:space="0" w:color="auto"/>
            </w:tcBorders>
            <w:shd w:val="clear" w:color="auto" w:fill="FFFFFF"/>
            <w:tcMar>
              <w:top w:w="0" w:type="dxa"/>
              <w:left w:w="0" w:type="dxa"/>
              <w:bottom w:w="0" w:type="dxa"/>
              <w:right w:w="0" w:type="dxa"/>
            </w:tcMar>
          </w:tcPr>
          <w:p w14:paraId="46FAB049" w14:textId="77777777" w:rsidR="00F7091E" w:rsidRDefault="00F7091E" w:rsidP="00B07623">
            <w:pPr>
              <w:pStyle w:val="CaliberICFTableText"/>
            </w:pPr>
            <w:r>
              <w:t>Christopher Rhoads</w:t>
            </w:r>
          </w:p>
        </w:tc>
        <w:tc>
          <w:tcPr>
            <w:tcW w:w="4867" w:type="dxa"/>
            <w:tcBorders>
              <w:bottom w:val="single" w:sz="4" w:space="0" w:color="auto"/>
            </w:tcBorders>
            <w:shd w:val="clear" w:color="auto" w:fill="FFFFFF"/>
            <w:tcMar>
              <w:top w:w="0" w:type="dxa"/>
              <w:left w:w="0" w:type="dxa"/>
              <w:bottom w:w="0" w:type="dxa"/>
              <w:right w:w="0" w:type="dxa"/>
            </w:tcMar>
          </w:tcPr>
          <w:p w14:paraId="46FAB04A" w14:textId="77777777" w:rsidR="00F7091E" w:rsidRPr="00F7091E" w:rsidRDefault="00F7091E" w:rsidP="00F7091E">
            <w:pPr>
              <w:pStyle w:val="CaliberICFTableText"/>
              <w:ind w:left="97"/>
            </w:pPr>
            <w:r>
              <w:t>Assistant Professor</w:t>
            </w:r>
            <w:r w:rsidRPr="00F7091E">
              <w:t>, University of Connecticut</w:t>
            </w:r>
          </w:p>
        </w:tc>
        <w:tc>
          <w:tcPr>
            <w:tcW w:w="2173" w:type="dxa"/>
            <w:tcBorders>
              <w:bottom w:val="single" w:sz="4" w:space="0" w:color="auto"/>
            </w:tcBorders>
            <w:shd w:val="clear" w:color="auto" w:fill="FFFFFF"/>
            <w:tcMar>
              <w:top w:w="0" w:type="dxa"/>
              <w:left w:w="0" w:type="dxa"/>
              <w:bottom w:w="0" w:type="dxa"/>
              <w:right w:w="0" w:type="dxa"/>
            </w:tcMar>
          </w:tcPr>
          <w:p w14:paraId="46FAB04B" w14:textId="77777777" w:rsidR="00F7091E" w:rsidRPr="00F7091E" w:rsidRDefault="00F7091E" w:rsidP="00F7091E">
            <w:pPr>
              <w:pStyle w:val="CaliberICFTableText"/>
              <w:ind w:left="97"/>
            </w:pPr>
            <w:r>
              <w:t>860-</w:t>
            </w:r>
            <w:r w:rsidRPr="00F7091E">
              <w:t>486-3321</w:t>
            </w:r>
          </w:p>
        </w:tc>
      </w:tr>
    </w:tbl>
    <w:p w14:paraId="46FAB04D" w14:textId="77777777" w:rsidR="00236F6B" w:rsidRDefault="00236F6B" w:rsidP="0058453A">
      <w:pPr>
        <w:sectPr w:rsidR="00236F6B" w:rsidSect="00407357">
          <w:headerReference w:type="even" r:id="rId14"/>
          <w:footerReference w:type="default" r:id="rId15"/>
          <w:pgSz w:w="12240" w:h="15840" w:code="1"/>
          <w:pgMar w:top="1872" w:right="1440" w:bottom="1440" w:left="1440" w:header="720" w:footer="720" w:gutter="0"/>
          <w:cols w:space="720"/>
          <w:docGrid w:linePitch="360"/>
        </w:sectPr>
      </w:pPr>
    </w:p>
    <w:p w14:paraId="46FAB13D" w14:textId="1E84811B" w:rsidR="00236F6B" w:rsidRDefault="00236F6B" w:rsidP="00C71F03">
      <w:pPr>
        <w:pStyle w:val="Heading1"/>
        <w:jc w:val="left"/>
      </w:pPr>
    </w:p>
    <w:sectPr w:rsidR="00236F6B" w:rsidSect="00E41057">
      <w:footerReference w:type="default" r:id="rId16"/>
      <w:pgSz w:w="12240" w:h="15840" w:code="1"/>
      <w:pgMar w:top="187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98DE7" w14:textId="77777777" w:rsidR="003A7BF5" w:rsidRDefault="003A7BF5">
      <w:r>
        <w:separator/>
      </w:r>
    </w:p>
    <w:p w14:paraId="71958AD7" w14:textId="77777777" w:rsidR="003A7BF5" w:rsidRDefault="003A7BF5"/>
    <w:p w14:paraId="10FC5597" w14:textId="77777777" w:rsidR="003A7BF5" w:rsidRDefault="003A7BF5"/>
  </w:endnote>
  <w:endnote w:type="continuationSeparator" w:id="0">
    <w:p w14:paraId="4340B8CA" w14:textId="77777777" w:rsidR="003A7BF5" w:rsidRDefault="003A7BF5">
      <w:r>
        <w:continuationSeparator/>
      </w:r>
    </w:p>
    <w:p w14:paraId="24FDFA5F" w14:textId="77777777" w:rsidR="003A7BF5" w:rsidRDefault="003A7BF5"/>
    <w:p w14:paraId="3E7AD1F3" w14:textId="77777777" w:rsidR="003A7BF5" w:rsidRDefault="003A7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ndara">
    <w:panose1 w:val="020E0502030303020204"/>
    <w:charset w:val="00"/>
    <w:family w:val="swiss"/>
    <w:pitch w:val="variable"/>
    <w:sig w:usb0="A00002EF" w:usb1="4000A44B" w:usb2="00000000" w:usb3="00000000" w:csb0="0000019F" w:csb1="00000000"/>
  </w:font>
  <w:font w:name="Futura Std Heavy">
    <w:altName w:val="Lucida Sans Unicode"/>
    <w:panose1 w:val="00000000000000000000"/>
    <w:charset w:val="00"/>
    <w:family w:val="auto"/>
    <w:notTrueType/>
    <w:pitch w:val="variable"/>
    <w:sig w:usb0="00000003" w:usb1="00000000" w:usb2="00000000" w:usb3="00000000" w:csb0="00000001" w:csb1="00000000"/>
  </w:font>
  <w:font w:name="Futura Std Heavy Oblique">
    <w:altName w:val="Lucida Sans Unicode"/>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utura Std Medium Oblique">
    <w:altName w:val="Vrinda"/>
    <w:panose1 w:val="00000000000000000000"/>
    <w:charset w:val="00"/>
    <w:family w:val="auto"/>
    <w:notTrueType/>
    <w:pitch w:val="variable"/>
    <w:sig w:usb0="00000003" w:usb1="00000000" w:usb2="00000000" w:usb3="00000000" w:csb0="00000001" w:csb1="00000000"/>
  </w:font>
  <w:font w:name="Futura Std Book">
    <w:altName w:val="Didot"/>
    <w:charset w:val="00"/>
    <w:family w:val="auto"/>
    <w:pitch w:val="variable"/>
    <w:sig w:usb0="800000AF" w:usb1="4000204A" w:usb2="00000000" w:usb3="00000000" w:csb0="00000001" w:csb1="00000000"/>
  </w:font>
  <w:font w:name="Futura Std Bold">
    <w:altName w:val="Segoe UI Semibold"/>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Futura Std Medium">
    <w:altName w:val="Vrinda"/>
    <w:panose1 w:val="00000000000000000000"/>
    <w:charset w:val="00"/>
    <w:family w:val="auto"/>
    <w:notTrueType/>
    <w:pitch w:val="variable"/>
    <w:sig w:usb0="00000003" w:usb1="00000000" w:usb2="00000000" w:usb3="00000000" w:csb0="00000001" w:csb1="00000000"/>
  </w:font>
  <w:font w:name="Futura">
    <w:altName w:val="Lucida Sans Unicode"/>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0009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AB168" w14:textId="77777777" w:rsidR="009F7DD1" w:rsidRPr="00570B1C" w:rsidRDefault="009F7DD1" w:rsidP="00476F01">
    <w:pPr>
      <w:pStyle w:val="CaliberICFFooter"/>
      <w:pBdr>
        <w:top w:val="dotted" w:sz="6" w:space="1" w:color="1F497D" w:themeColor="text2"/>
      </w:pBdr>
      <w:rPr>
        <w:color w:val="009C3C"/>
      </w:rPr>
    </w:pPr>
    <w:r w:rsidRPr="00E15089">
      <w:rPr>
        <w:i/>
        <w:color w:val="009C3C"/>
      </w:rPr>
      <w:t>OMB Package: Alternative Student Outcomes for Growth Measures Case Studies</w:t>
    </w:r>
    <w:r w:rsidRPr="00570B1C">
      <w:rPr>
        <w:color w:val="009C3C"/>
      </w:rPr>
      <w:tab/>
    </w:r>
    <w:r w:rsidRPr="00570B1C">
      <w:rPr>
        <w:color w:val="009C3C"/>
      </w:rPr>
      <w:fldChar w:fldCharType="begin"/>
    </w:r>
    <w:r w:rsidRPr="00570B1C">
      <w:rPr>
        <w:color w:val="009C3C"/>
      </w:rPr>
      <w:instrText xml:space="preserve"> PAGE </w:instrText>
    </w:r>
    <w:r w:rsidRPr="00570B1C">
      <w:rPr>
        <w:color w:val="009C3C"/>
      </w:rPr>
      <w:fldChar w:fldCharType="separate"/>
    </w:r>
    <w:r w:rsidR="00306F66">
      <w:rPr>
        <w:noProof/>
        <w:color w:val="009C3C"/>
      </w:rPr>
      <w:t>ii</w:t>
    </w:r>
    <w:r w:rsidRPr="00570B1C">
      <w:rPr>
        <w:color w:val="009C3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AB16B" w14:textId="77777777" w:rsidR="009F7DD1" w:rsidRPr="00570B1C" w:rsidRDefault="009F7DD1" w:rsidP="00476F01">
    <w:pPr>
      <w:pStyle w:val="CaliberICFFooter"/>
      <w:pBdr>
        <w:top w:val="dotted" w:sz="6" w:space="1" w:color="1F497D" w:themeColor="text2"/>
      </w:pBdr>
      <w:rPr>
        <w:color w:val="009C3C"/>
      </w:rPr>
    </w:pPr>
    <w:r w:rsidRPr="0026146A">
      <w:rPr>
        <w:i/>
        <w:color w:val="009C3C"/>
      </w:rPr>
      <w:t>OMB Package: Alternative Student Outcomes for Growth Measures Case Studies</w:t>
    </w:r>
    <w:r w:rsidRPr="00570B1C">
      <w:rPr>
        <w:color w:val="009C3C"/>
      </w:rPr>
      <w:tab/>
    </w:r>
    <w:r w:rsidRPr="00570B1C">
      <w:rPr>
        <w:color w:val="009C3C"/>
      </w:rPr>
      <w:fldChar w:fldCharType="begin"/>
    </w:r>
    <w:r w:rsidRPr="00570B1C">
      <w:rPr>
        <w:color w:val="009C3C"/>
      </w:rPr>
      <w:instrText xml:space="preserve"> PAGE </w:instrText>
    </w:r>
    <w:r w:rsidRPr="00570B1C">
      <w:rPr>
        <w:color w:val="009C3C"/>
      </w:rPr>
      <w:fldChar w:fldCharType="separate"/>
    </w:r>
    <w:r w:rsidR="00306F66">
      <w:rPr>
        <w:noProof/>
        <w:color w:val="009C3C"/>
      </w:rPr>
      <w:t>3</w:t>
    </w:r>
    <w:r w:rsidRPr="00570B1C">
      <w:rPr>
        <w:color w:val="009C3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AB16D" w14:textId="77777777" w:rsidR="009F7DD1" w:rsidRPr="001D33CA" w:rsidRDefault="009F7DD1" w:rsidP="001D33CA">
    <w:pPr>
      <w:pStyle w:val="CaliberICFFooter"/>
      <w:pBdr>
        <w:top w:val="dotted" w:sz="6" w:space="1" w:color="1F497D" w:themeColor="text2"/>
      </w:pBdr>
      <w:tabs>
        <w:tab w:val="clear" w:pos="1440"/>
        <w:tab w:val="clear" w:pos="9360"/>
        <w:tab w:val="left" w:pos="9090"/>
        <w:tab w:val="right" w:pos="12510"/>
      </w:tabs>
      <w:rPr>
        <w:color w:val="009C3C"/>
      </w:rPr>
    </w:pPr>
    <w:r w:rsidRPr="0026146A">
      <w:rPr>
        <w:i/>
        <w:color w:val="009C3C"/>
      </w:rPr>
      <w:t>OMB Package: Alternative Student Outcomes for Growth Measures Case Studies</w:t>
    </w:r>
    <w:r w:rsidRPr="001D33CA">
      <w:rPr>
        <w:color w:val="009C3C"/>
      </w:rPr>
      <w:tab/>
    </w:r>
    <w:r w:rsidRPr="001D33CA">
      <w:rPr>
        <w:color w:val="009C3C"/>
      </w:rPr>
      <w:fldChar w:fldCharType="begin"/>
    </w:r>
    <w:r w:rsidRPr="001D33CA">
      <w:rPr>
        <w:color w:val="009C3C"/>
      </w:rPr>
      <w:instrText xml:space="preserve"> PAGE </w:instrText>
    </w:r>
    <w:r w:rsidRPr="001D33CA">
      <w:rPr>
        <w:color w:val="009C3C"/>
      </w:rPr>
      <w:fldChar w:fldCharType="separate"/>
    </w:r>
    <w:r w:rsidR="00306F66">
      <w:rPr>
        <w:noProof/>
        <w:color w:val="009C3C"/>
      </w:rPr>
      <w:t>8</w:t>
    </w:r>
    <w:r w:rsidRPr="001D33CA">
      <w:rPr>
        <w:color w:val="009C3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75AD3" w14:textId="77777777" w:rsidR="003A7BF5" w:rsidRDefault="003A7BF5">
      <w:r>
        <w:separator/>
      </w:r>
    </w:p>
  </w:footnote>
  <w:footnote w:type="continuationSeparator" w:id="0">
    <w:p w14:paraId="1729F88D" w14:textId="77777777" w:rsidR="003A7BF5" w:rsidRDefault="003A7BF5">
      <w:r>
        <w:continuationSeparator/>
      </w:r>
    </w:p>
  </w:footnote>
  <w:footnote w:type="continuationNotice" w:id="1">
    <w:p w14:paraId="3336FB32" w14:textId="77777777" w:rsidR="003A7BF5" w:rsidRDefault="003A7BF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AB167" w14:textId="051A969C" w:rsidR="009F7DD1" w:rsidRPr="00280E9D" w:rsidRDefault="009F7DD1" w:rsidP="00476F01">
    <w:pPr>
      <w:pStyle w:val="CaliberICFHeader"/>
      <w:pBdr>
        <w:bottom w:val="none" w:sz="0" w:space="0" w:color="auto"/>
      </w:pBdr>
      <w:rPr>
        <w:rStyle w:val="CaliberICFHeaderChar"/>
        <w:rFonts w:ascii="Futura" w:hAnsi="Futura" w:cs="Futura"/>
        <w:color w:val="009C3C"/>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AB169" w14:textId="77777777" w:rsidR="009F7DD1" w:rsidRDefault="009F7DD1"/>
  <w:p w14:paraId="46FAB16A" w14:textId="77777777" w:rsidR="009F7DD1" w:rsidRDefault="009F7D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F1AFF18"/>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2"/>
    <w:multiLevelType w:val="singleLevel"/>
    <w:tmpl w:val="2AE63F10"/>
    <w:lvl w:ilvl="0">
      <w:start w:val="1"/>
      <w:numFmt w:val="bullet"/>
      <w:lvlText w:val=""/>
      <w:lvlJc w:val="left"/>
      <w:pPr>
        <w:tabs>
          <w:tab w:val="num" w:pos="1080"/>
        </w:tabs>
        <w:ind w:left="1080" w:hanging="360"/>
      </w:pPr>
      <w:rPr>
        <w:rFonts w:ascii="Symbol" w:hAnsi="Symbol" w:hint="default"/>
        <w:b w:val="0"/>
        <w:i w:val="0"/>
        <w:color w:val="008000"/>
        <w:sz w:val="22"/>
        <w:szCs w:val="22"/>
      </w:rPr>
    </w:lvl>
  </w:abstractNum>
  <w:abstractNum w:abstractNumId="2">
    <w:nsid w:val="FFFFFF83"/>
    <w:multiLevelType w:val="singleLevel"/>
    <w:tmpl w:val="36E6770E"/>
    <w:lvl w:ilvl="0">
      <w:start w:val="1"/>
      <w:numFmt w:val="bullet"/>
      <w:pStyle w:val="ListBullet2"/>
      <w:lvlText w:val=""/>
      <w:lvlJc w:val="left"/>
      <w:pPr>
        <w:tabs>
          <w:tab w:val="num" w:pos="720"/>
        </w:tabs>
        <w:ind w:left="720" w:hanging="360"/>
      </w:pPr>
      <w:rPr>
        <w:rFonts w:ascii="Wingdings" w:hAnsi="Wingdings" w:hint="default"/>
        <w:b w:val="0"/>
        <w:i w:val="0"/>
        <w:color w:val="auto"/>
        <w:sz w:val="22"/>
        <w:szCs w:val="22"/>
      </w:rPr>
    </w:lvl>
  </w:abstractNum>
  <w:abstractNum w:abstractNumId="3">
    <w:nsid w:val="FFFFFF89"/>
    <w:multiLevelType w:val="singleLevel"/>
    <w:tmpl w:val="225ECFEE"/>
    <w:lvl w:ilvl="0">
      <w:start w:val="1"/>
      <w:numFmt w:val="bullet"/>
      <w:pStyle w:val="ListBullet"/>
      <w:lvlText w:val=""/>
      <w:lvlJc w:val="left"/>
      <w:pPr>
        <w:tabs>
          <w:tab w:val="num" w:pos="360"/>
        </w:tabs>
        <w:ind w:left="360" w:hanging="360"/>
      </w:pPr>
      <w:rPr>
        <w:rFonts w:ascii="Wingdings" w:hAnsi="Wingdings" w:hint="default"/>
        <w:b w:val="0"/>
        <w:i w:val="0"/>
        <w:color w:val="0068C6"/>
        <w:sz w:val="22"/>
        <w:szCs w:val="22"/>
      </w:rPr>
    </w:lvl>
  </w:abstractNum>
  <w:abstractNum w:abstractNumId="4">
    <w:nsid w:val="FFFFFFFE"/>
    <w:multiLevelType w:val="singleLevel"/>
    <w:tmpl w:val="6B6A52E2"/>
    <w:lvl w:ilvl="0">
      <w:numFmt w:val="decimal"/>
      <w:lvlText w:val="*"/>
      <w:lvlJc w:val="left"/>
    </w:lvl>
  </w:abstractNum>
  <w:abstractNum w:abstractNumId="5">
    <w:nsid w:val="00000001"/>
    <w:multiLevelType w:val="multilevel"/>
    <w:tmpl w:val="894EE873"/>
    <w:lvl w:ilvl="0">
      <w:start w:val="2"/>
      <w:numFmt w:val="decimal"/>
      <w:isLgl/>
      <w:lvlText w:val="%1."/>
      <w:lvlJc w:val="left"/>
      <w:pPr>
        <w:tabs>
          <w:tab w:val="num" w:pos="560"/>
        </w:tabs>
        <w:ind w:left="560" w:firstLine="0"/>
      </w:pPr>
      <w:rPr>
        <w:rFonts w:hint="default"/>
        <w:position w:val="0"/>
      </w:rPr>
    </w:lvl>
    <w:lvl w:ilvl="1">
      <w:start w:val="1"/>
      <w:numFmt w:val="lowerLetter"/>
      <w:lvlText w:val="%2."/>
      <w:lvlJc w:val="left"/>
      <w:pPr>
        <w:tabs>
          <w:tab w:val="num" w:pos="560"/>
        </w:tabs>
        <w:ind w:left="560" w:firstLine="360"/>
      </w:pPr>
      <w:rPr>
        <w:rFonts w:hint="default"/>
        <w:position w:val="0"/>
      </w:rPr>
    </w:lvl>
    <w:lvl w:ilvl="2">
      <w:start w:val="1"/>
      <w:numFmt w:val="lowerRoman"/>
      <w:lvlText w:val="%3."/>
      <w:lvlJc w:val="left"/>
      <w:pPr>
        <w:tabs>
          <w:tab w:val="num" w:pos="560"/>
        </w:tabs>
        <w:ind w:left="560" w:firstLine="720"/>
      </w:pPr>
      <w:rPr>
        <w:rFonts w:hint="default"/>
        <w:position w:val="0"/>
      </w:rPr>
    </w:lvl>
    <w:lvl w:ilvl="3">
      <w:start w:val="1"/>
      <w:numFmt w:val="decimal"/>
      <w:isLgl/>
      <w:lvlText w:val="%4."/>
      <w:lvlJc w:val="left"/>
      <w:pPr>
        <w:tabs>
          <w:tab w:val="num" w:pos="560"/>
        </w:tabs>
        <w:ind w:left="560" w:firstLine="1080"/>
      </w:pPr>
      <w:rPr>
        <w:rFonts w:hint="default"/>
        <w:position w:val="0"/>
      </w:rPr>
    </w:lvl>
    <w:lvl w:ilvl="4">
      <w:start w:val="1"/>
      <w:numFmt w:val="lowerLetter"/>
      <w:lvlText w:val="%5."/>
      <w:lvlJc w:val="left"/>
      <w:pPr>
        <w:tabs>
          <w:tab w:val="num" w:pos="560"/>
        </w:tabs>
        <w:ind w:left="560" w:firstLine="1440"/>
      </w:pPr>
      <w:rPr>
        <w:rFonts w:hint="default"/>
        <w:position w:val="0"/>
      </w:rPr>
    </w:lvl>
    <w:lvl w:ilvl="5">
      <w:start w:val="1"/>
      <w:numFmt w:val="lowerRoman"/>
      <w:lvlText w:val="%6."/>
      <w:lvlJc w:val="left"/>
      <w:pPr>
        <w:tabs>
          <w:tab w:val="num" w:pos="560"/>
        </w:tabs>
        <w:ind w:left="560" w:firstLine="1800"/>
      </w:pPr>
      <w:rPr>
        <w:rFonts w:hint="default"/>
        <w:position w:val="0"/>
      </w:rPr>
    </w:lvl>
    <w:lvl w:ilvl="6">
      <w:start w:val="1"/>
      <w:numFmt w:val="decimal"/>
      <w:isLgl/>
      <w:lvlText w:val="%7."/>
      <w:lvlJc w:val="left"/>
      <w:pPr>
        <w:tabs>
          <w:tab w:val="num" w:pos="560"/>
        </w:tabs>
        <w:ind w:left="560" w:firstLine="2160"/>
      </w:pPr>
      <w:rPr>
        <w:rFonts w:hint="default"/>
        <w:position w:val="0"/>
      </w:rPr>
    </w:lvl>
    <w:lvl w:ilvl="7">
      <w:start w:val="1"/>
      <w:numFmt w:val="lowerLetter"/>
      <w:lvlText w:val="%8."/>
      <w:lvlJc w:val="left"/>
      <w:pPr>
        <w:tabs>
          <w:tab w:val="num" w:pos="560"/>
        </w:tabs>
        <w:ind w:left="560" w:firstLine="2520"/>
      </w:pPr>
      <w:rPr>
        <w:rFonts w:hint="default"/>
        <w:position w:val="0"/>
      </w:rPr>
    </w:lvl>
    <w:lvl w:ilvl="8">
      <w:start w:val="1"/>
      <w:numFmt w:val="lowerRoman"/>
      <w:lvlText w:val="%9."/>
      <w:lvlJc w:val="left"/>
      <w:pPr>
        <w:tabs>
          <w:tab w:val="num" w:pos="560"/>
        </w:tabs>
        <w:ind w:left="560" w:firstLine="2880"/>
      </w:pPr>
      <w:rPr>
        <w:rFonts w:hint="default"/>
        <w:position w:val="0"/>
      </w:rPr>
    </w:lvl>
  </w:abstractNum>
  <w:abstractNum w:abstractNumId="6">
    <w:nsid w:val="00365565"/>
    <w:multiLevelType w:val="singleLevel"/>
    <w:tmpl w:val="38520D56"/>
    <w:lvl w:ilvl="0">
      <w:start w:val="1"/>
      <w:numFmt w:val="bullet"/>
      <w:lvlText w:val=""/>
      <w:lvlJc w:val="left"/>
      <w:pPr>
        <w:tabs>
          <w:tab w:val="num" w:pos="360"/>
        </w:tabs>
        <w:ind w:left="360" w:hanging="360"/>
      </w:pPr>
      <w:rPr>
        <w:rFonts w:ascii="Symbol" w:hAnsi="Symbol" w:hint="default"/>
      </w:rPr>
    </w:lvl>
  </w:abstractNum>
  <w:abstractNum w:abstractNumId="7">
    <w:nsid w:val="041555D1"/>
    <w:multiLevelType w:val="multilevel"/>
    <w:tmpl w:val="48D68C08"/>
    <w:lvl w:ilvl="0">
      <w:start w:val="1"/>
      <w:numFmt w:val="upperRoman"/>
      <w:suff w:val="space"/>
      <w:lvlText w:val="%1."/>
      <w:lvlJc w:val="left"/>
      <w:pPr>
        <w:ind w:left="0" w:firstLine="0"/>
      </w:pPr>
      <w:rPr>
        <w:rFonts w:ascii="Arial Bold" w:hAnsi="Arial Bold" w:hint="default"/>
        <w:b/>
        <w:bCs/>
        <w:i w:val="0"/>
        <w:iCs w:val="0"/>
        <w:color w:val="009C3C"/>
        <w:sz w:val="32"/>
        <w:szCs w:val="32"/>
      </w:rPr>
    </w:lvl>
    <w:lvl w:ilvl="1">
      <w:start w:val="1"/>
      <w:numFmt w:val="decimal"/>
      <w:isLgl/>
      <w:lvlText w:val="%2."/>
      <w:lvlJc w:val="left"/>
      <w:pPr>
        <w:tabs>
          <w:tab w:val="num" w:pos="3420"/>
        </w:tabs>
        <w:ind w:left="3420" w:hanging="720"/>
      </w:pPr>
      <w:rPr>
        <w:rFonts w:ascii="Arial Bold" w:hAnsi="Arial Bold" w:hint="default"/>
        <w:b/>
        <w:i w:val="0"/>
        <w:color w:val="008000"/>
        <w:sz w:val="28"/>
        <w:szCs w:val="28"/>
      </w:rPr>
    </w:lvl>
    <w:lvl w:ilvl="2">
      <w:start w:val="1"/>
      <w:numFmt w:val="decimal"/>
      <w:isLgl/>
      <w:lvlText w:val="%2.%3"/>
      <w:lvlJc w:val="left"/>
      <w:pPr>
        <w:tabs>
          <w:tab w:val="num" w:pos="720"/>
        </w:tabs>
        <w:ind w:left="720" w:hanging="720"/>
      </w:pPr>
      <w:rPr>
        <w:rFonts w:ascii="Arial Bold" w:hAnsi="Arial Bold" w:hint="default"/>
        <w:b/>
        <w:bCs/>
        <w:i w:val="0"/>
        <w:iCs w:val="0"/>
        <w:color w:val="009C3C"/>
        <w:sz w:val="24"/>
        <w:szCs w:val="24"/>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F3277C9"/>
    <w:multiLevelType w:val="hybridMultilevel"/>
    <w:tmpl w:val="1324AC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5D617C"/>
    <w:multiLevelType w:val="multilevel"/>
    <w:tmpl w:val="562C4114"/>
    <w:lvl w:ilvl="0">
      <w:start w:val="1"/>
      <w:numFmt w:val="upperRoman"/>
      <w:suff w:val="space"/>
      <w:lvlText w:val="%1."/>
      <w:lvlJc w:val="left"/>
      <w:pPr>
        <w:ind w:left="0" w:firstLine="0"/>
      </w:pPr>
      <w:rPr>
        <w:rFonts w:ascii="Arial Bold" w:hAnsi="Arial Bold" w:hint="default"/>
        <w:b/>
        <w:i w:val="0"/>
        <w:color w:val="0072C6"/>
        <w:sz w:val="32"/>
        <w:szCs w:val="32"/>
      </w:rPr>
    </w:lvl>
    <w:lvl w:ilvl="1">
      <w:start w:val="1"/>
      <w:numFmt w:val="decimal"/>
      <w:isLgl/>
      <w:lvlText w:val="%2."/>
      <w:lvlJc w:val="left"/>
      <w:pPr>
        <w:tabs>
          <w:tab w:val="num" w:pos="3420"/>
        </w:tabs>
        <w:ind w:left="3420" w:hanging="720"/>
      </w:pPr>
      <w:rPr>
        <w:rFonts w:ascii="Arial Bold" w:hAnsi="Arial Bold" w:hint="default"/>
        <w:b/>
        <w:i w:val="0"/>
        <w:color w:val="008000"/>
        <w:sz w:val="28"/>
        <w:szCs w:val="28"/>
      </w:rPr>
    </w:lvl>
    <w:lvl w:ilvl="2">
      <w:start w:val="1"/>
      <w:numFmt w:val="decimal"/>
      <w:isLgl/>
      <w:lvlText w:val="%2.%3"/>
      <w:lvlJc w:val="left"/>
      <w:pPr>
        <w:tabs>
          <w:tab w:val="num" w:pos="720"/>
        </w:tabs>
        <w:ind w:left="720" w:hanging="720"/>
      </w:pPr>
      <w:rPr>
        <w:rFonts w:ascii="Arial Bold" w:hAnsi="Arial Bold" w:hint="default"/>
        <w:b/>
        <w:i w:val="0"/>
        <w:color w:val="0072C6"/>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4494083"/>
    <w:multiLevelType w:val="hybridMultilevel"/>
    <w:tmpl w:val="4B72B6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DC1FE0"/>
    <w:multiLevelType w:val="hybridMultilevel"/>
    <w:tmpl w:val="323818B0"/>
    <w:lvl w:ilvl="0" w:tplc="9C6ED798">
      <w:start w:val="1"/>
      <w:numFmt w:val="low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894E44"/>
    <w:multiLevelType w:val="hybridMultilevel"/>
    <w:tmpl w:val="96AE3FFA"/>
    <w:lvl w:ilvl="0" w:tplc="EA56961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A42F32"/>
    <w:multiLevelType w:val="hybridMultilevel"/>
    <w:tmpl w:val="1DC6996A"/>
    <w:lvl w:ilvl="0" w:tplc="DC0C71EE">
      <w:start w:val="1"/>
      <w:numFmt w:val="decimal"/>
      <w:lvlText w:val="%1."/>
      <w:lvlJc w:val="left"/>
      <w:pPr>
        <w:ind w:left="144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4695FE7"/>
    <w:multiLevelType w:val="hybridMultilevel"/>
    <w:tmpl w:val="B740B168"/>
    <w:lvl w:ilvl="0" w:tplc="7748771C">
      <w:start w:val="1"/>
      <w:numFmt w:val="bullet"/>
      <w:lvlText w:val=""/>
      <w:lvlJc w:val="left"/>
      <w:pPr>
        <w:tabs>
          <w:tab w:val="num" w:pos="288"/>
        </w:tabs>
        <w:ind w:left="288" w:hanging="288"/>
      </w:pPr>
      <w:rPr>
        <w:rFonts w:ascii="Wingdings" w:hAnsi="Wingdings"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7520BEA"/>
    <w:multiLevelType w:val="hybridMultilevel"/>
    <w:tmpl w:val="61A2D864"/>
    <w:lvl w:ilvl="0" w:tplc="E6C0F72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1866E9B"/>
    <w:multiLevelType w:val="multilevel"/>
    <w:tmpl w:val="B2D40388"/>
    <w:lvl w:ilvl="0">
      <w:start w:val="1"/>
      <w:numFmt w:val="upperRoman"/>
      <w:pStyle w:val="CaliberICFHeading1"/>
      <w:suff w:val="space"/>
      <w:lvlText w:val="%1."/>
      <w:lvlJc w:val="center"/>
      <w:pPr>
        <w:ind w:left="0" w:firstLine="288"/>
      </w:pPr>
      <w:rPr>
        <w:rFonts w:ascii="Arial Bold" w:hAnsi="Arial Bold" w:hint="default"/>
        <w:b/>
        <w:i w:val="0"/>
        <w:color w:val="0072C6"/>
        <w:sz w:val="32"/>
        <w:szCs w:val="32"/>
      </w:rPr>
    </w:lvl>
    <w:lvl w:ilvl="1">
      <w:start w:val="1"/>
      <w:numFmt w:val="decimal"/>
      <w:isLgl/>
      <w:lvlText w:val="%1."/>
      <w:lvlJc w:val="left"/>
      <w:pPr>
        <w:tabs>
          <w:tab w:val="num" w:pos="720"/>
        </w:tabs>
        <w:ind w:left="720" w:hanging="720"/>
      </w:pPr>
      <w:rPr>
        <w:rFonts w:ascii="Arial Bold" w:hAnsi="Arial Bold" w:hint="default"/>
        <w:b/>
        <w:i w:val="0"/>
        <w:color w:val="008000"/>
        <w:sz w:val="28"/>
        <w:szCs w:val="28"/>
      </w:rPr>
    </w:lvl>
    <w:lvl w:ilvl="2">
      <w:start w:val="1"/>
      <w:numFmt w:val="decimal"/>
      <w:isLgl/>
      <w:lvlText w:val="%1.%2.%3"/>
      <w:lvlJc w:val="left"/>
      <w:pPr>
        <w:tabs>
          <w:tab w:val="num" w:pos="-1980"/>
        </w:tabs>
        <w:ind w:left="-1980" w:hanging="720"/>
      </w:pPr>
      <w:rPr>
        <w:rFonts w:ascii="Arial Bold" w:hAnsi="Arial Bold" w:hint="default"/>
        <w:b/>
        <w:i w:val="0"/>
        <w:color w:val="0072C6"/>
        <w:sz w:val="24"/>
        <w:szCs w:val="24"/>
      </w:rPr>
    </w:lvl>
    <w:lvl w:ilvl="3">
      <w:start w:val="1"/>
      <w:numFmt w:val="decimal"/>
      <w:lvlText w:val="%1.%2.%3.%4"/>
      <w:lvlJc w:val="left"/>
      <w:pPr>
        <w:tabs>
          <w:tab w:val="num" w:pos="-1836"/>
        </w:tabs>
        <w:ind w:left="-1836" w:hanging="864"/>
      </w:pPr>
      <w:rPr>
        <w:rFonts w:hint="default"/>
      </w:rPr>
    </w:lvl>
    <w:lvl w:ilvl="4">
      <w:start w:val="1"/>
      <w:numFmt w:val="decimal"/>
      <w:lvlText w:val="%1.%2.%3.%4.%5"/>
      <w:lvlJc w:val="left"/>
      <w:pPr>
        <w:tabs>
          <w:tab w:val="num" w:pos="-1692"/>
        </w:tabs>
        <w:ind w:left="-1692" w:hanging="1008"/>
      </w:pPr>
      <w:rPr>
        <w:rFonts w:hint="default"/>
      </w:rPr>
    </w:lvl>
    <w:lvl w:ilvl="5">
      <w:start w:val="1"/>
      <w:numFmt w:val="decimal"/>
      <w:lvlText w:val="%1.%2.%3.%4.%5.%6"/>
      <w:lvlJc w:val="left"/>
      <w:pPr>
        <w:tabs>
          <w:tab w:val="num" w:pos="-1548"/>
        </w:tabs>
        <w:ind w:left="-1548" w:hanging="1152"/>
      </w:pPr>
      <w:rPr>
        <w:rFonts w:hint="default"/>
      </w:rPr>
    </w:lvl>
    <w:lvl w:ilvl="6">
      <w:start w:val="1"/>
      <w:numFmt w:val="decimal"/>
      <w:lvlText w:val="%1.%2.%3.%4.%5.%6.%7"/>
      <w:lvlJc w:val="left"/>
      <w:pPr>
        <w:tabs>
          <w:tab w:val="num" w:pos="-1404"/>
        </w:tabs>
        <w:ind w:left="-1404" w:hanging="1296"/>
      </w:pPr>
      <w:rPr>
        <w:rFonts w:hint="default"/>
      </w:rPr>
    </w:lvl>
    <w:lvl w:ilvl="7">
      <w:start w:val="1"/>
      <w:numFmt w:val="decimal"/>
      <w:lvlText w:val="%1.%2.%3.%4.%5.%6.%7.%8"/>
      <w:lvlJc w:val="left"/>
      <w:pPr>
        <w:tabs>
          <w:tab w:val="num" w:pos="-1260"/>
        </w:tabs>
        <w:ind w:left="-1260" w:hanging="1440"/>
      </w:pPr>
      <w:rPr>
        <w:rFonts w:hint="default"/>
      </w:rPr>
    </w:lvl>
    <w:lvl w:ilvl="8">
      <w:start w:val="1"/>
      <w:numFmt w:val="decimal"/>
      <w:lvlText w:val="%1.%2.%3.%4.%5.%6.%7.%8.%9"/>
      <w:lvlJc w:val="left"/>
      <w:pPr>
        <w:tabs>
          <w:tab w:val="num" w:pos="-1116"/>
        </w:tabs>
        <w:ind w:left="-1116" w:hanging="1584"/>
      </w:pPr>
      <w:rPr>
        <w:rFonts w:hint="default"/>
      </w:rPr>
    </w:lvl>
  </w:abstractNum>
  <w:abstractNum w:abstractNumId="20">
    <w:nsid w:val="7D347B07"/>
    <w:multiLevelType w:val="hybridMultilevel"/>
    <w:tmpl w:val="430A5278"/>
    <w:lvl w:ilvl="0" w:tplc="AC26B5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7"/>
  </w:num>
  <w:num w:numId="4">
    <w:abstractNumId w:val="7"/>
  </w:num>
  <w:num w:numId="5">
    <w:abstractNumId w:val="16"/>
  </w:num>
  <w:num w:numId="6">
    <w:abstractNumId w:val="3"/>
  </w:num>
  <w:num w:numId="7">
    <w:abstractNumId w:val="2"/>
  </w:num>
  <w:num w:numId="8">
    <w:abstractNumId w:val="1"/>
  </w:num>
  <w:num w:numId="9">
    <w:abstractNumId w:val="4"/>
    <w:lvlOverride w:ilvl="0">
      <w:lvl w:ilvl="0">
        <w:numFmt w:val="bullet"/>
        <w:lvlText w:val="•"/>
        <w:legacy w:legacy="1" w:legacySpace="0" w:legacyIndent="0"/>
        <w:lvlJc w:val="left"/>
        <w:rPr>
          <w:rFonts w:ascii="Arial" w:hAnsi="Arial" w:hint="default"/>
          <w:sz w:val="24"/>
        </w:rPr>
      </w:lvl>
    </w:lvlOverride>
  </w:num>
  <w:num w:numId="10">
    <w:abstractNumId w:val="0"/>
  </w:num>
  <w:num w:numId="11">
    <w:abstractNumId w:val="10"/>
  </w:num>
  <w:num w:numId="12">
    <w:abstractNumId w:val="17"/>
  </w:num>
  <w:num w:numId="13">
    <w:abstractNumId w:val="11"/>
  </w:num>
  <w:num w:numId="14">
    <w:abstractNumId w:val="8"/>
  </w:num>
  <w:num w:numId="15">
    <w:abstractNumId w:val="5"/>
  </w:num>
  <w:num w:numId="16">
    <w:abstractNumId w:val="6"/>
  </w:num>
  <w:num w:numId="17">
    <w:abstractNumId w:val="9"/>
  </w:num>
  <w:num w:numId="18">
    <w:abstractNumId w:val="12"/>
  </w:num>
  <w:num w:numId="19">
    <w:abstractNumId w:val="14"/>
  </w:num>
  <w:num w:numId="20">
    <w:abstractNumId w:val="13"/>
  </w:num>
  <w:num w:numId="21">
    <w:abstractNumId w:val="13"/>
    <w:lvlOverride w:ilvl="0">
      <w:startOverride w:val="1"/>
    </w:lvlOverride>
  </w:num>
  <w:num w:numId="22">
    <w:abstractNumId w:val="14"/>
    <w:lvlOverride w:ilvl="0">
      <w:startOverride w:val="1"/>
    </w:lvlOverride>
  </w:num>
  <w:num w:numId="23">
    <w:abstractNumId w:val="20"/>
  </w:num>
  <w:num w:numId="24">
    <w:abstractNumId w:val="13"/>
    <w:lvlOverride w:ilvl="0">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o:colormru v:ext="edit" colors="#76923c,#009c3c,#00a94f"/>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926"/>
    <w:rsid w:val="00000576"/>
    <w:rsid w:val="0000123A"/>
    <w:rsid w:val="00002ADA"/>
    <w:rsid w:val="0000529A"/>
    <w:rsid w:val="00005857"/>
    <w:rsid w:val="00005D30"/>
    <w:rsid w:val="00007D4D"/>
    <w:rsid w:val="00010553"/>
    <w:rsid w:val="00011909"/>
    <w:rsid w:val="00011CA0"/>
    <w:rsid w:val="00013EBA"/>
    <w:rsid w:val="00020287"/>
    <w:rsid w:val="00020675"/>
    <w:rsid w:val="00021CDC"/>
    <w:rsid w:val="000221AB"/>
    <w:rsid w:val="000345BE"/>
    <w:rsid w:val="00035D19"/>
    <w:rsid w:val="00036A2F"/>
    <w:rsid w:val="0003736F"/>
    <w:rsid w:val="000432BE"/>
    <w:rsid w:val="0004495A"/>
    <w:rsid w:val="00045154"/>
    <w:rsid w:val="00046033"/>
    <w:rsid w:val="000468FF"/>
    <w:rsid w:val="0004795A"/>
    <w:rsid w:val="0005091A"/>
    <w:rsid w:val="000511FD"/>
    <w:rsid w:val="00054EEC"/>
    <w:rsid w:val="0005554E"/>
    <w:rsid w:val="00056F69"/>
    <w:rsid w:val="00062997"/>
    <w:rsid w:val="00062E37"/>
    <w:rsid w:val="00062F92"/>
    <w:rsid w:val="000638D4"/>
    <w:rsid w:val="00065D0D"/>
    <w:rsid w:val="000703A8"/>
    <w:rsid w:val="00070E47"/>
    <w:rsid w:val="0007132D"/>
    <w:rsid w:val="000718CC"/>
    <w:rsid w:val="0007319E"/>
    <w:rsid w:val="000737ED"/>
    <w:rsid w:val="00073F36"/>
    <w:rsid w:val="00076700"/>
    <w:rsid w:val="00077113"/>
    <w:rsid w:val="000773B3"/>
    <w:rsid w:val="00077B16"/>
    <w:rsid w:val="000804AE"/>
    <w:rsid w:val="00083EC3"/>
    <w:rsid w:val="00090E77"/>
    <w:rsid w:val="000911B1"/>
    <w:rsid w:val="000913F2"/>
    <w:rsid w:val="00093505"/>
    <w:rsid w:val="0009527B"/>
    <w:rsid w:val="000962C7"/>
    <w:rsid w:val="000970BC"/>
    <w:rsid w:val="00097895"/>
    <w:rsid w:val="00097C27"/>
    <w:rsid w:val="000A0F17"/>
    <w:rsid w:val="000A1388"/>
    <w:rsid w:val="000A278A"/>
    <w:rsid w:val="000A3C2F"/>
    <w:rsid w:val="000A3C71"/>
    <w:rsid w:val="000A4DAD"/>
    <w:rsid w:val="000B0A2C"/>
    <w:rsid w:val="000B1348"/>
    <w:rsid w:val="000B552B"/>
    <w:rsid w:val="000B629B"/>
    <w:rsid w:val="000C106E"/>
    <w:rsid w:val="000C44C3"/>
    <w:rsid w:val="000C4843"/>
    <w:rsid w:val="000C539E"/>
    <w:rsid w:val="000C7681"/>
    <w:rsid w:val="000D3B77"/>
    <w:rsid w:val="000D3E96"/>
    <w:rsid w:val="000D3FB3"/>
    <w:rsid w:val="000D4C55"/>
    <w:rsid w:val="000D5EE4"/>
    <w:rsid w:val="000D6291"/>
    <w:rsid w:val="000D6CA6"/>
    <w:rsid w:val="000E0B44"/>
    <w:rsid w:val="000E1D76"/>
    <w:rsid w:val="000E2894"/>
    <w:rsid w:val="000E7C86"/>
    <w:rsid w:val="000F29C8"/>
    <w:rsid w:val="000F46E6"/>
    <w:rsid w:val="000F7718"/>
    <w:rsid w:val="000F7A68"/>
    <w:rsid w:val="001023AC"/>
    <w:rsid w:val="00102DCA"/>
    <w:rsid w:val="0010369D"/>
    <w:rsid w:val="001038BB"/>
    <w:rsid w:val="001070AA"/>
    <w:rsid w:val="001118C9"/>
    <w:rsid w:val="001127AD"/>
    <w:rsid w:val="00112FF2"/>
    <w:rsid w:val="00114397"/>
    <w:rsid w:val="00115BFD"/>
    <w:rsid w:val="001172C1"/>
    <w:rsid w:val="00120835"/>
    <w:rsid w:val="001220D7"/>
    <w:rsid w:val="00122B78"/>
    <w:rsid w:val="001236E6"/>
    <w:rsid w:val="00124AF9"/>
    <w:rsid w:val="00124C03"/>
    <w:rsid w:val="001263E5"/>
    <w:rsid w:val="00132244"/>
    <w:rsid w:val="001329FF"/>
    <w:rsid w:val="00132EBF"/>
    <w:rsid w:val="001335CB"/>
    <w:rsid w:val="0013687E"/>
    <w:rsid w:val="001419D5"/>
    <w:rsid w:val="001439B4"/>
    <w:rsid w:val="00143CC9"/>
    <w:rsid w:val="0014438F"/>
    <w:rsid w:val="00145D30"/>
    <w:rsid w:val="00147873"/>
    <w:rsid w:val="00151EAC"/>
    <w:rsid w:val="001542AC"/>
    <w:rsid w:val="00156D9B"/>
    <w:rsid w:val="00157FF0"/>
    <w:rsid w:val="0016071A"/>
    <w:rsid w:val="00162836"/>
    <w:rsid w:val="00165B83"/>
    <w:rsid w:val="0016752A"/>
    <w:rsid w:val="00171879"/>
    <w:rsid w:val="0017296F"/>
    <w:rsid w:val="00172EC0"/>
    <w:rsid w:val="001758F1"/>
    <w:rsid w:val="00175DEC"/>
    <w:rsid w:val="00176536"/>
    <w:rsid w:val="00180676"/>
    <w:rsid w:val="00180740"/>
    <w:rsid w:val="00185533"/>
    <w:rsid w:val="00186137"/>
    <w:rsid w:val="001864FD"/>
    <w:rsid w:val="001905DF"/>
    <w:rsid w:val="00191692"/>
    <w:rsid w:val="00193CB4"/>
    <w:rsid w:val="001949D2"/>
    <w:rsid w:val="00194EF6"/>
    <w:rsid w:val="00196CDC"/>
    <w:rsid w:val="00197255"/>
    <w:rsid w:val="0019743F"/>
    <w:rsid w:val="00197D6B"/>
    <w:rsid w:val="00197DE8"/>
    <w:rsid w:val="001A3440"/>
    <w:rsid w:val="001A35BA"/>
    <w:rsid w:val="001A403B"/>
    <w:rsid w:val="001A54DC"/>
    <w:rsid w:val="001B2627"/>
    <w:rsid w:val="001B56F6"/>
    <w:rsid w:val="001B61F5"/>
    <w:rsid w:val="001B7043"/>
    <w:rsid w:val="001B7AD9"/>
    <w:rsid w:val="001C0800"/>
    <w:rsid w:val="001C2B53"/>
    <w:rsid w:val="001C43C6"/>
    <w:rsid w:val="001D0DAB"/>
    <w:rsid w:val="001D33CA"/>
    <w:rsid w:val="001D45BB"/>
    <w:rsid w:val="001D4E8A"/>
    <w:rsid w:val="001D52D2"/>
    <w:rsid w:val="001D54F0"/>
    <w:rsid w:val="001D6AB8"/>
    <w:rsid w:val="001D7E9C"/>
    <w:rsid w:val="001E0B5A"/>
    <w:rsid w:val="001E0FD2"/>
    <w:rsid w:val="001E3571"/>
    <w:rsid w:val="001F1B02"/>
    <w:rsid w:val="001F1E62"/>
    <w:rsid w:val="001F272E"/>
    <w:rsid w:val="001F29BD"/>
    <w:rsid w:val="001F35F6"/>
    <w:rsid w:val="001F4EA3"/>
    <w:rsid w:val="001F50B1"/>
    <w:rsid w:val="001F538D"/>
    <w:rsid w:val="001F6546"/>
    <w:rsid w:val="001F66F2"/>
    <w:rsid w:val="001F75CB"/>
    <w:rsid w:val="001F7823"/>
    <w:rsid w:val="00202094"/>
    <w:rsid w:val="002047FC"/>
    <w:rsid w:val="00206686"/>
    <w:rsid w:val="00206A64"/>
    <w:rsid w:val="00206A7E"/>
    <w:rsid w:val="00212109"/>
    <w:rsid w:val="002128C0"/>
    <w:rsid w:val="00214EF3"/>
    <w:rsid w:val="00215F6D"/>
    <w:rsid w:val="002173E3"/>
    <w:rsid w:val="00220259"/>
    <w:rsid w:val="0023163E"/>
    <w:rsid w:val="0023418F"/>
    <w:rsid w:val="00234E3C"/>
    <w:rsid w:val="00236EB1"/>
    <w:rsid w:val="00236F6B"/>
    <w:rsid w:val="00241119"/>
    <w:rsid w:val="00241B36"/>
    <w:rsid w:val="00241BD7"/>
    <w:rsid w:val="0024247D"/>
    <w:rsid w:val="0024487B"/>
    <w:rsid w:val="00244E75"/>
    <w:rsid w:val="00246489"/>
    <w:rsid w:val="002478AF"/>
    <w:rsid w:val="00250B1D"/>
    <w:rsid w:val="002520A4"/>
    <w:rsid w:val="002534F3"/>
    <w:rsid w:val="00254749"/>
    <w:rsid w:val="00255764"/>
    <w:rsid w:val="00255E77"/>
    <w:rsid w:val="00256760"/>
    <w:rsid w:val="002601CA"/>
    <w:rsid w:val="00260B1C"/>
    <w:rsid w:val="0026146A"/>
    <w:rsid w:val="002626BB"/>
    <w:rsid w:val="00265EA8"/>
    <w:rsid w:val="00267480"/>
    <w:rsid w:val="00270809"/>
    <w:rsid w:val="00271052"/>
    <w:rsid w:val="002713F3"/>
    <w:rsid w:val="00272132"/>
    <w:rsid w:val="00280E9D"/>
    <w:rsid w:val="00280EA5"/>
    <w:rsid w:val="002813A0"/>
    <w:rsid w:val="002819E3"/>
    <w:rsid w:val="002832E5"/>
    <w:rsid w:val="00287E4F"/>
    <w:rsid w:val="00287FD8"/>
    <w:rsid w:val="00294508"/>
    <w:rsid w:val="00294B1A"/>
    <w:rsid w:val="002970B9"/>
    <w:rsid w:val="002A1E9D"/>
    <w:rsid w:val="002A3A12"/>
    <w:rsid w:val="002A780F"/>
    <w:rsid w:val="002B3331"/>
    <w:rsid w:val="002B4CBE"/>
    <w:rsid w:val="002B5ACE"/>
    <w:rsid w:val="002B5E83"/>
    <w:rsid w:val="002C0BA8"/>
    <w:rsid w:val="002C1606"/>
    <w:rsid w:val="002C6E36"/>
    <w:rsid w:val="002C7FD1"/>
    <w:rsid w:val="002D12A2"/>
    <w:rsid w:val="002D248C"/>
    <w:rsid w:val="002D3A96"/>
    <w:rsid w:val="002D3CD5"/>
    <w:rsid w:val="002D5257"/>
    <w:rsid w:val="002D52DF"/>
    <w:rsid w:val="002D5BC3"/>
    <w:rsid w:val="002E0BAF"/>
    <w:rsid w:val="002E1598"/>
    <w:rsid w:val="002E1DDC"/>
    <w:rsid w:val="002E2238"/>
    <w:rsid w:val="002E3006"/>
    <w:rsid w:val="002E38B9"/>
    <w:rsid w:val="002E77E8"/>
    <w:rsid w:val="002F71A1"/>
    <w:rsid w:val="003010A1"/>
    <w:rsid w:val="00303A29"/>
    <w:rsid w:val="00303A88"/>
    <w:rsid w:val="0030609E"/>
    <w:rsid w:val="00306F66"/>
    <w:rsid w:val="00310AFF"/>
    <w:rsid w:val="00313688"/>
    <w:rsid w:val="00314984"/>
    <w:rsid w:val="00320141"/>
    <w:rsid w:val="0032046D"/>
    <w:rsid w:val="00322497"/>
    <w:rsid w:val="00323C59"/>
    <w:rsid w:val="00323EC5"/>
    <w:rsid w:val="003246F3"/>
    <w:rsid w:val="003272E4"/>
    <w:rsid w:val="003330BE"/>
    <w:rsid w:val="003357D9"/>
    <w:rsid w:val="00335B61"/>
    <w:rsid w:val="00336A65"/>
    <w:rsid w:val="00336D56"/>
    <w:rsid w:val="00337FD8"/>
    <w:rsid w:val="003417D8"/>
    <w:rsid w:val="003417F8"/>
    <w:rsid w:val="00345B8A"/>
    <w:rsid w:val="00345BA1"/>
    <w:rsid w:val="00347313"/>
    <w:rsid w:val="0035079E"/>
    <w:rsid w:val="0035256D"/>
    <w:rsid w:val="00352DAB"/>
    <w:rsid w:val="003552E0"/>
    <w:rsid w:val="00355926"/>
    <w:rsid w:val="00355D6E"/>
    <w:rsid w:val="0036004E"/>
    <w:rsid w:val="0036042A"/>
    <w:rsid w:val="00361181"/>
    <w:rsid w:val="00363BC1"/>
    <w:rsid w:val="00366354"/>
    <w:rsid w:val="0036672D"/>
    <w:rsid w:val="003676AD"/>
    <w:rsid w:val="0037152D"/>
    <w:rsid w:val="00371A76"/>
    <w:rsid w:val="00371FED"/>
    <w:rsid w:val="00372688"/>
    <w:rsid w:val="0037326B"/>
    <w:rsid w:val="00375B8A"/>
    <w:rsid w:val="0037736D"/>
    <w:rsid w:val="00377EB1"/>
    <w:rsid w:val="003811D5"/>
    <w:rsid w:val="003818A9"/>
    <w:rsid w:val="00382C16"/>
    <w:rsid w:val="0038378E"/>
    <w:rsid w:val="003852B9"/>
    <w:rsid w:val="00385D8A"/>
    <w:rsid w:val="00385F9F"/>
    <w:rsid w:val="003861FC"/>
    <w:rsid w:val="003875DD"/>
    <w:rsid w:val="00392DC2"/>
    <w:rsid w:val="00392DC9"/>
    <w:rsid w:val="00393881"/>
    <w:rsid w:val="003955A2"/>
    <w:rsid w:val="00397BF8"/>
    <w:rsid w:val="003A3A2F"/>
    <w:rsid w:val="003A6039"/>
    <w:rsid w:val="003A65B0"/>
    <w:rsid w:val="003A7BF5"/>
    <w:rsid w:val="003B33EC"/>
    <w:rsid w:val="003B3A18"/>
    <w:rsid w:val="003B58CB"/>
    <w:rsid w:val="003B59E6"/>
    <w:rsid w:val="003B6C16"/>
    <w:rsid w:val="003B73B6"/>
    <w:rsid w:val="003B7671"/>
    <w:rsid w:val="003B79C2"/>
    <w:rsid w:val="003B7D49"/>
    <w:rsid w:val="003C1175"/>
    <w:rsid w:val="003C1EC8"/>
    <w:rsid w:val="003C504E"/>
    <w:rsid w:val="003C5FA3"/>
    <w:rsid w:val="003D1B68"/>
    <w:rsid w:val="003D323B"/>
    <w:rsid w:val="003D40F8"/>
    <w:rsid w:val="003D4704"/>
    <w:rsid w:val="003D4AF3"/>
    <w:rsid w:val="003D534D"/>
    <w:rsid w:val="003D6E82"/>
    <w:rsid w:val="003D7772"/>
    <w:rsid w:val="003D7FC9"/>
    <w:rsid w:val="003E0E52"/>
    <w:rsid w:val="003E222A"/>
    <w:rsid w:val="003E4815"/>
    <w:rsid w:val="003E6610"/>
    <w:rsid w:val="003E6964"/>
    <w:rsid w:val="003E7C1D"/>
    <w:rsid w:val="003F1107"/>
    <w:rsid w:val="003F217A"/>
    <w:rsid w:val="003F221D"/>
    <w:rsid w:val="0040610C"/>
    <w:rsid w:val="00407357"/>
    <w:rsid w:val="00411C4B"/>
    <w:rsid w:val="0041601E"/>
    <w:rsid w:val="00416C14"/>
    <w:rsid w:val="00420252"/>
    <w:rsid w:val="00421196"/>
    <w:rsid w:val="004223AC"/>
    <w:rsid w:val="00423E0F"/>
    <w:rsid w:val="00423FF7"/>
    <w:rsid w:val="00427809"/>
    <w:rsid w:val="00430A28"/>
    <w:rsid w:val="0043127E"/>
    <w:rsid w:val="00431314"/>
    <w:rsid w:val="00433800"/>
    <w:rsid w:val="00433E08"/>
    <w:rsid w:val="00434723"/>
    <w:rsid w:val="00435C54"/>
    <w:rsid w:val="004407FD"/>
    <w:rsid w:val="00441445"/>
    <w:rsid w:val="00442DD6"/>
    <w:rsid w:val="00443B2C"/>
    <w:rsid w:val="00443DB8"/>
    <w:rsid w:val="00444139"/>
    <w:rsid w:val="00445AC6"/>
    <w:rsid w:val="00445D2B"/>
    <w:rsid w:val="0044675B"/>
    <w:rsid w:val="004502CE"/>
    <w:rsid w:val="0045233D"/>
    <w:rsid w:val="00452519"/>
    <w:rsid w:val="00452B37"/>
    <w:rsid w:val="004556E5"/>
    <w:rsid w:val="004570BD"/>
    <w:rsid w:val="00462C11"/>
    <w:rsid w:val="00463CB4"/>
    <w:rsid w:val="00464B24"/>
    <w:rsid w:val="00466D83"/>
    <w:rsid w:val="0047516C"/>
    <w:rsid w:val="00476F01"/>
    <w:rsid w:val="0048118F"/>
    <w:rsid w:val="00482B49"/>
    <w:rsid w:val="0048368C"/>
    <w:rsid w:val="00484DC5"/>
    <w:rsid w:val="00491EC4"/>
    <w:rsid w:val="004A287E"/>
    <w:rsid w:val="004A7C29"/>
    <w:rsid w:val="004B17CF"/>
    <w:rsid w:val="004B19C1"/>
    <w:rsid w:val="004B1E29"/>
    <w:rsid w:val="004B3CE4"/>
    <w:rsid w:val="004B5D94"/>
    <w:rsid w:val="004C00A2"/>
    <w:rsid w:val="004C23BE"/>
    <w:rsid w:val="004C418A"/>
    <w:rsid w:val="004C4BE0"/>
    <w:rsid w:val="004C540E"/>
    <w:rsid w:val="004D03C1"/>
    <w:rsid w:val="004D5287"/>
    <w:rsid w:val="004E0643"/>
    <w:rsid w:val="004E1C91"/>
    <w:rsid w:val="004E278E"/>
    <w:rsid w:val="004E38CB"/>
    <w:rsid w:val="004E4BA9"/>
    <w:rsid w:val="004F031A"/>
    <w:rsid w:val="004F0871"/>
    <w:rsid w:val="004F12E0"/>
    <w:rsid w:val="004F1BBF"/>
    <w:rsid w:val="004F443A"/>
    <w:rsid w:val="004F4643"/>
    <w:rsid w:val="00500C97"/>
    <w:rsid w:val="005052F0"/>
    <w:rsid w:val="005070F0"/>
    <w:rsid w:val="005129BB"/>
    <w:rsid w:val="00512C1F"/>
    <w:rsid w:val="00514340"/>
    <w:rsid w:val="005149A7"/>
    <w:rsid w:val="00514B7A"/>
    <w:rsid w:val="00514BDA"/>
    <w:rsid w:val="00522831"/>
    <w:rsid w:val="0052541C"/>
    <w:rsid w:val="005270A4"/>
    <w:rsid w:val="00531874"/>
    <w:rsid w:val="00531BA7"/>
    <w:rsid w:val="00531DDF"/>
    <w:rsid w:val="00533732"/>
    <w:rsid w:val="005338CB"/>
    <w:rsid w:val="00533B96"/>
    <w:rsid w:val="00537B37"/>
    <w:rsid w:val="00540F1D"/>
    <w:rsid w:val="0054106B"/>
    <w:rsid w:val="00542E7F"/>
    <w:rsid w:val="00544B51"/>
    <w:rsid w:val="0054590E"/>
    <w:rsid w:val="00545ABB"/>
    <w:rsid w:val="0055050E"/>
    <w:rsid w:val="005528F2"/>
    <w:rsid w:val="00552C7C"/>
    <w:rsid w:val="0055626A"/>
    <w:rsid w:val="00557660"/>
    <w:rsid w:val="00563801"/>
    <w:rsid w:val="00563B18"/>
    <w:rsid w:val="0056412B"/>
    <w:rsid w:val="00565A4F"/>
    <w:rsid w:val="005669D9"/>
    <w:rsid w:val="0056711C"/>
    <w:rsid w:val="00567E83"/>
    <w:rsid w:val="00570B1C"/>
    <w:rsid w:val="00570F68"/>
    <w:rsid w:val="0057253D"/>
    <w:rsid w:val="00573026"/>
    <w:rsid w:val="00574B9F"/>
    <w:rsid w:val="00575E63"/>
    <w:rsid w:val="00577539"/>
    <w:rsid w:val="00577915"/>
    <w:rsid w:val="00580E9C"/>
    <w:rsid w:val="005828D5"/>
    <w:rsid w:val="0058453A"/>
    <w:rsid w:val="0058538C"/>
    <w:rsid w:val="00590D7C"/>
    <w:rsid w:val="005911DF"/>
    <w:rsid w:val="0059133D"/>
    <w:rsid w:val="00594F15"/>
    <w:rsid w:val="005955D2"/>
    <w:rsid w:val="00595650"/>
    <w:rsid w:val="00596E15"/>
    <w:rsid w:val="005976DE"/>
    <w:rsid w:val="00597736"/>
    <w:rsid w:val="005A0A46"/>
    <w:rsid w:val="005A1227"/>
    <w:rsid w:val="005A24B3"/>
    <w:rsid w:val="005A74DC"/>
    <w:rsid w:val="005B15E5"/>
    <w:rsid w:val="005B186D"/>
    <w:rsid w:val="005B398D"/>
    <w:rsid w:val="005B3AC7"/>
    <w:rsid w:val="005B51A4"/>
    <w:rsid w:val="005B767C"/>
    <w:rsid w:val="005B78A9"/>
    <w:rsid w:val="005C459C"/>
    <w:rsid w:val="005C4B99"/>
    <w:rsid w:val="005C5E36"/>
    <w:rsid w:val="005C6DCC"/>
    <w:rsid w:val="005C7C2C"/>
    <w:rsid w:val="005D04A8"/>
    <w:rsid w:val="005D155F"/>
    <w:rsid w:val="005D2B53"/>
    <w:rsid w:val="005D2DD6"/>
    <w:rsid w:val="005D427A"/>
    <w:rsid w:val="005E13AA"/>
    <w:rsid w:val="005E2C5E"/>
    <w:rsid w:val="005E40A8"/>
    <w:rsid w:val="005E4FA8"/>
    <w:rsid w:val="005E548D"/>
    <w:rsid w:val="005F053B"/>
    <w:rsid w:val="005F1277"/>
    <w:rsid w:val="005F2822"/>
    <w:rsid w:val="005F29B0"/>
    <w:rsid w:val="005F3972"/>
    <w:rsid w:val="005F5D09"/>
    <w:rsid w:val="005F62F1"/>
    <w:rsid w:val="005F7217"/>
    <w:rsid w:val="00600363"/>
    <w:rsid w:val="00601D71"/>
    <w:rsid w:val="00612E97"/>
    <w:rsid w:val="00613CBA"/>
    <w:rsid w:val="00616A88"/>
    <w:rsid w:val="0062187D"/>
    <w:rsid w:val="00621AB7"/>
    <w:rsid w:val="00621C38"/>
    <w:rsid w:val="006237D4"/>
    <w:rsid w:val="00624F8A"/>
    <w:rsid w:val="006267F0"/>
    <w:rsid w:val="0062682C"/>
    <w:rsid w:val="00626C43"/>
    <w:rsid w:val="00627EC6"/>
    <w:rsid w:val="00630EB6"/>
    <w:rsid w:val="006314A9"/>
    <w:rsid w:val="00632427"/>
    <w:rsid w:val="006349C0"/>
    <w:rsid w:val="0063707A"/>
    <w:rsid w:val="00637738"/>
    <w:rsid w:val="00643FFA"/>
    <w:rsid w:val="00644126"/>
    <w:rsid w:val="00647C0E"/>
    <w:rsid w:val="0065209E"/>
    <w:rsid w:val="006523F4"/>
    <w:rsid w:val="00653233"/>
    <w:rsid w:val="00654DA7"/>
    <w:rsid w:val="00656B35"/>
    <w:rsid w:val="00660501"/>
    <w:rsid w:val="00662502"/>
    <w:rsid w:val="0066318F"/>
    <w:rsid w:val="00664848"/>
    <w:rsid w:val="00665B87"/>
    <w:rsid w:val="00670584"/>
    <w:rsid w:val="0067782C"/>
    <w:rsid w:val="00680421"/>
    <w:rsid w:val="0068240C"/>
    <w:rsid w:val="00682E45"/>
    <w:rsid w:val="006844DC"/>
    <w:rsid w:val="00684D34"/>
    <w:rsid w:val="00685B88"/>
    <w:rsid w:val="00687FFC"/>
    <w:rsid w:val="006912BE"/>
    <w:rsid w:val="00692D3E"/>
    <w:rsid w:val="0069458C"/>
    <w:rsid w:val="006A2B88"/>
    <w:rsid w:val="006A47E3"/>
    <w:rsid w:val="006A4989"/>
    <w:rsid w:val="006A6D71"/>
    <w:rsid w:val="006A7519"/>
    <w:rsid w:val="006B11EB"/>
    <w:rsid w:val="006B1DE8"/>
    <w:rsid w:val="006B24B1"/>
    <w:rsid w:val="006B2A3B"/>
    <w:rsid w:val="006B37C7"/>
    <w:rsid w:val="006B3F94"/>
    <w:rsid w:val="006B4F43"/>
    <w:rsid w:val="006B4FAA"/>
    <w:rsid w:val="006B5856"/>
    <w:rsid w:val="006B646E"/>
    <w:rsid w:val="006B70DB"/>
    <w:rsid w:val="006B7413"/>
    <w:rsid w:val="006B7E0A"/>
    <w:rsid w:val="006C105C"/>
    <w:rsid w:val="006C31AF"/>
    <w:rsid w:val="006C330F"/>
    <w:rsid w:val="006C451A"/>
    <w:rsid w:val="006C59D9"/>
    <w:rsid w:val="006C5D60"/>
    <w:rsid w:val="006C6707"/>
    <w:rsid w:val="006C71C5"/>
    <w:rsid w:val="006D5349"/>
    <w:rsid w:val="006D6777"/>
    <w:rsid w:val="006D7D61"/>
    <w:rsid w:val="006E196A"/>
    <w:rsid w:val="006E1D8C"/>
    <w:rsid w:val="006E20B9"/>
    <w:rsid w:val="006E38D3"/>
    <w:rsid w:val="006E3B48"/>
    <w:rsid w:val="006E5B3D"/>
    <w:rsid w:val="006E677B"/>
    <w:rsid w:val="006F005B"/>
    <w:rsid w:val="006F1182"/>
    <w:rsid w:val="006F16EC"/>
    <w:rsid w:val="006F4574"/>
    <w:rsid w:val="006F650C"/>
    <w:rsid w:val="006F6E1F"/>
    <w:rsid w:val="006F7C0A"/>
    <w:rsid w:val="00701A93"/>
    <w:rsid w:val="0070345A"/>
    <w:rsid w:val="00705ED3"/>
    <w:rsid w:val="007070C3"/>
    <w:rsid w:val="007073AA"/>
    <w:rsid w:val="00710462"/>
    <w:rsid w:val="0071290A"/>
    <w:rsid w:val="00714FE5"/>
    <w:rsid w:val="00721F25"/>
    <w:rsid w:val="00725F80"/>
    <w:rsid w:val="00726ECB"/>
    <w:rsid w:val="00727A48"/>
    <w:rsid w:val="00730F9F"/>
    <w:rsid w:val="00732B8C"/>
    <w:rsid w:val="007373BD"/>
    <w:rsid w:val="007406D9"/>
    <w:rsid w:val="007407DB"/>
    <w:rsid w:val="00740996"/>
    <w:rsid w:val="00741188"/>
    <w:rsid w:val="00742242"/>
    <w:rsid w:val="0074401B"/>
    <w:rsid w:val="00744AEC"/>
    <w:rsid w:val="007456F3"/>
    <w:rsid w:val="0074577E"/>
    <w:rsid w:val="0075163B"/>
    <w:rsid w:val="0075328B"/>
    <w:rsid w:val="00753475"/>
    <w:rsid w:val="007539A5"/>
    <w:rsid w:val="0075462F"/>
    <w:rsid w:val="007546AE"/>
    <w:rsid w:val="00754A06"/>
    <w:rsid w:val="00757719"/>
    <w:rsid w:val="00757EE5"/>
    <w:rsid w:val="007647DF"/>
    <w:rsid w:val="0076585E"/>
    <w:rsid w:val="0076705E"/>
    <w:rsid w:val="007671A2"/>
    <w:rsid w:val="00773A14"/>
    <w:rsid w:val="00773FD7"/>
    <w:rsid w:val="0077553A"/>
    <w:rsid w:val="00775FB6"/>
    <w:rsid w:val="007762A1"/>
    <w:rsid w:val="00777785"/>
    <w:rsid w:val="007800B0"/>
    <w:rsid w:val="00780171"/>
    <w:rsid w:val="00784AF5"/>
    <w:rsid w:val="007857D3"/>
    <w:rsid w:val="00786238"/>
    <w:rsid w:val="00790C9F"/>
    <w:rsid w:val="00793F09"/>
    <w:rsid w:val="007949A5"/>
    <w:rsid w:val="00797025"/>
    <w:rsid w:val="00797BD5"/>
    <w:rsid w:val="007A057A"/>
    <w:rsid w:val="007A1CB8"/>
    <w:rsid w:val="007A3771"/>
    <w:rsid w:val="007A5994"/>
    <w:rsid w:val="007A5FE6"/>
    <w:rsid w:val="007A5FF7"/>
    <w:rsid w:val="007A60B2"/>
    <w:rsid w:val="007B0484"/>
    <w:rsid w:val="007B0C46"/>
    <w:rsid w:val="007B0FC1"/>
    <w:rsid w:val="007B2CAA"/>
    <w:rsid w:val="007B3F33"/>
    <w:rsid w:val="007B4A6C"/>
    <w:rsid w:val="007B548A"/>
    <w:rsid w:val="007B765A"/>
    <w:rsid w:val="007B7E90"/>
    <w:rsid w:val="007C1995"/>
    <w:rsid w:val="007C1C1C"/>
    <w:rsid w:val="007C2B5E"/>
    <w:rsid w:val="007C337C"/>
    <w:rsid w:val="007C40BD"/>
    <w:rsid w:val="007C42D3"/>
    <w:rsid w:val="007C49EB"/>
    <w:rsid w:val="007C4CBE"/>
    <w:rsid w:val="007C6C01"/>
    <w:rsid w:val="007C7EED"/>
    <w:rsid w:val="007D11CC"/>
    <w:rsid w:val="007D1A4A"/>
    <w:rsid w:val="007D25C6"/>
    <w:rsid w:val="007D28ED"/>
    <w:rsid w:val="007D6287"/>
    <w:rsid w:val="007D73F2"/>
    <w:rsid w:val="007D7962"/>
    <w:rsid w:val="007E07A3"/>
    <w:rsid w:val="007E1378"/>
    <w:rsid w:val="007E220A"/>
    <w:rsid w:val="007E3BBB"/>
    <w:rsid w:val="007E4158"/>
    <w:rsid w:val="007E4AA6"/>
    <w:rsid w:val="007F11CA"/>
    <w:rsid w:val="007F3210"/>
    <w:rsid w:val="007F4EA8"/>
    <w:rsid w:val="007F5499"/>
    <w:rsid w:val="007F5C22"/>
    <w:rsid w:val="00800773"/>
    <w:rsid w:val="008015AC"/>
    <w:rsid w:val="00801E3F"/>
    <w:rsid w:val="00802FF4"/>
    <w:rsid w:val="00806248"/>
    <w:rsid w:val="00806A2F"/>
    <w:rsid w:val="0080725F"/>
    <w:rsid w:val="00807E4C"/>
    <w:rsid w:val="008107B8"/>
    <w:rsid w:val="00810C04"/>
    <w:rsid w:val="008114B8"/>
    <w:rsid w:val="008119BC"/>
    <w:rsid w:val="00813ED9"/>
    <w:rsid w:val="00815920"/>
    <w:rsid w:val="008172E5"/>
    <w:rsid w:val="00817D35"/>
    <w:rsid w:val="00821299"/>
    <w:rsid w:val="00822248"/>
    <w:rsid w:val="00822676"/>
    <w:rsid w:val="00823EA7"/>
    <w:rsid w:val="00824F16"/>
    <w:rsid w:val="008272FF"/>
    <w:rsid w:val="00830950"/>
    <w:rsid w:val="008310B2"/>
    <w:rsid w:val="0083442C"/>
    <w:rsid w:val="00836CF7"/>
    <w:rsid w:val="00837D1A"/>
    <w:rsid w:val="00840B4E"/>
    <w:rsid w:val="00841590"/>
    <w:rsid w:val="008416B9"/>
    <w:rsid w:val="00846DF3"/>
    <w:rsid w:val="008475AB"/>
    <w:rsid w:val="00852FF1"/>
    <w:rsid w:val="00861CD1"/>
    <w:rsid w:val="0086405E"/>
    <w:rsid w:val="00864240"/>
    <w:rsid w:val="00864AD7"/>
    <w:rsid w:val="00866229"/>
    <w:rsid w:val="008666C3"/>
    <w:rsid w:val="00871473"/>
    <w:rsid w:val="00871569"/>
    <w:rsid w:val="008726E9"/>
    <w:rsid w:val="0087517C"/>
    <w:rsid w:val="00875776"/>
    <w:rsid w:val="00876399"/>
    <w:rsid w:val="00876F9C"/>
    <w:rsid w:val="00880481"/>
    <w:rsid w:val="008814F7"/>
    <w:rsid w:val="008837FD"/>
    <w:rsid w:val="00886EDA"/>
    <w:rsid w:val="00887E79"/>
    <w:rsid w:val="008928E1"/>
    <w:rsid w:val="0089328B"/>
    <w:rsid w:val="00893C9F"/>
    <w:rsid w:val="00894C93"/>
    <w:rsid w:val="0089538E"/>
    <w:rsid w:val="00897550"/>
    <w:rsid w:val="008A0352"/>
    <w:rsid w:val="008A0441"/>
    <w:rsid w:val="008A2E92"/>
    <w:rsid w:val="008A44C6"/>
    <w:rsid w:val="008A6EDE"/>
    <w:rsid w:val="008A7131"/>
    <w:rsid w:val="008B082E"/>
    <w:rsid w:val="008B0B14"/>
    <w:rsid w:val="008B21CD"/>
    <w:rsid w:val="008B3464"/>
    <w:rsid w:val="008B65E8"/>
    <w:rsid w:val="008B6865"/>
    <w:rsid w:val="008B6FC5"/>
    <w:rsid w:val="008C4A26"/>
    <w:rsid w:val="008C521E"/>
    <w:rsid w:val="008D0370"/>
    <w:rsid w:val="008D0F3A"/>
    <w:rsid w:val="008D141C"/>
    <w:rsid w:val="008D733F"/>
    <w:rsid w:val="008E0013"/>
    <w:rsid w:val="008E1DB5"/>
    <w:rsid w:val="008E35FE"/>
    <w:rsid w:val="008E5B16"/>
    <w:rsid w:val="008F1B5B"/>
    <w:rsid w:val="008F3F1C"/>
    <w:rsid w:val="008F5D47"/>
    <w:rsid w:val="008F729F"/>
    <w:rsid w:val="0090157E"/>
    <w:rsid w:val="00901A69"/>
    <w:rsid w:val="00901FAE"/>
    <w:rsid w:val="00905D3D"/>
    <w:rsid w:val="00905DE9"/>
    <w:rsid w:val="00906C8D"/>
    <w:rsid w:val="00907855"/>
    <w:rsid w:val="009103E5"/>
    <w:rsid w:val="0091163B"/>
    <w:rsid w:val="00913474"/>
    <w:rsid w:val="009158BD"/>
    <w:rsid w:val="009171FE"/>
    <w:rsid w:val="00917C3D"/>
    <w:rsid w:val="0092025C"/>
    <w:rsid w:val="00921730"/>
    <w:rsid w:val="009226C3"/>
    <w:rsid w:val="00923CBA"/>
    <w:rsid w:val="009258C6"/>
    <w:rsid w:val="0092597D"/>
    <w:rsid w:val="009266A8"/>
    <w:rsid w:val="009300BB"/>
    <w:rsid w:val="00931EBA"/>
    <w:rsid w:val="00932DE9"/>
    <w:rsid w:val="0093674A"/>
    <w:rsid w:val="00940A0D"/>
    <w:rsid w:val="009411FF"/>
    <w:rsid w:val="009437C4"/>
    <w:rsid w:val="00943B00"/>
    <w:rsid w:val="009445EB"/>
    <w:rsid w:val="0094704F"/>
    <w:rsid w:val="00947E19"/>
    <w:rsid w:val="009504D0"/>
    <w:rsid w:val="0095230F"/>
    <w:rsid w:val="00952B95"/>
    <w:rsid w:val="00953524"/>
    <w:rsid w:val="0095372F"/>
    <w:rsid w:val="00956CFE"/>
    <w:rsid w:val="00956E62"/>
    <w:rsid w:val="00960206"/>
    <w:rsid w:val="0096036E"/>
    <w:rsid w:val="009603E9"/>
    <w:rsid w:val="00960D08"/>
    <w:rsid w:val="00960E45"/>
    <w:rsid w:val="00960F6A"/>
    <w:rsid w:val="00963B06"/>
    <w:rsid w:val="00966E5B"/>
    <w:rsid w:val="00967195"/>
    <w:rsid w:val="00970C7E"/>
    <w:rsid w:val="00972A75"/>
    <w:rsid w:val="00972F28"/>
    <w:rsid w:val="00974B5F"/>
    <w:rsid w:val="00976F3F"/>
    <w:rsid w:val="009773E4"/>
    <w:rsid w:val="009806C0"/>
    <w:rsid w:val="009816A2"/>
    <w:rsid w:val="00983D7D"/>
    <w:rsid w:val="00984BC5"/>
    <w:rsid w:val="00984E0B"/>
    <w:rsid w:val="00986983"/>
    <w:rsid w:val="009900D6"/>
    <w:rsid w:val="009914AE"/>
    <w:rsid w:val="00992CD2"/>
    <w:rsid w:val="009941F4"/>
    <w:rsid w:val="00995854"/>
    <w:rsid w:val="009960D7"/>
    <w:rsid w:val="009A41BF"/>
    <w:rsid w:val="009B2459"/>
    <w:rsid w:val="009B3956"/>
    <w:rsid w:val="009B456D"/>
    <w:rsid w:val="009B5AB7"/>
    <w:rsid w:val="009B74F1"/>
    <w:rsid w:val="009C0AB3"/>
    <w:rsid w:val="009C1EB5"/>
    <w:rsid w:val="009C2752"/>
    <w:rsid w:val="009C285C"/>
    <w:rsid w:val="009C5E1A"/>
    <w:rsid w:val="009C645D"/>
    <w:rsid w:val="009D0961"/>
    <w:rsid w:val="009D0A35"/>
    <w:rsid w:val="009D1E34"/>
    <w:rsid w:val="009D2ABC"/>
    <w:rsid w:val="009D3547"/>
    <w:rsid w:val="009D3EF6"/>
    <w:rsid w:val="009D46A0"/>
    <w:rsid w:val="009D711F"/>
    <w:rsid w:val="009E0611"/>
    <w:rsid w:val="009E219E"/>
    <w:rsid w:val="009E3870"/>
    <w:rsid w:val="009E3E7A"/>
    <w:rsid w:val="009E4F21"/>
    <w:rsid w:val="009F0FDB"/>
    <w:rsid w:val="009F186C"/>
    <w:rsid w:val="009F2997"/>
    <w:rsid w:val="009F3EE9"/>
    <w:rsid w:val="009F4BCB"/>
    <w:rsid w:val="009F4EDE"/>
    <w:rsid w:val="009F5454"/>
    <w:rsid w:val="009F62EA"/>
    <w:rsid w:val="009F6E54"/>
    <w:rsid w:val="009F7DD1"/>
    <w:rsid w:val="00A00273"/>
    <w:rsid w:val="00A00C5B"/>
    <w:rsid w:val="00A00C60"/>
    <w:rsid w:val="00A021FE"/>
    <w:rsid w:val="00A0624F"/>
    <w:rsid w:val="00A07C9A"/>
    <w:rsid w:val="00A10CEA"/>
    <w:rsid w:val="00A11138"/>
    <w:rsid w:val="00A12967"/>
    <w:rsid w:val="00A1342D"/>
    <w:rsid w:val="00A1369C"/>
    <w:rsid w:val="00A154A6"/>
    <w:rsid w:val="00A16CC7"/>
    <w:rsid w:val="00A20653"/>
    <w:rsid w:val="00A20C89"/>
    <w:rsid w:val="00A21400"/>
    <w:rsid w:val="00A21987"/>
    <w:rsid w:val="00A2269E"/>
    <w:rsid w:val="00A235F5"/>
    <w:rsid w:val="00A23F4E"/>
    <w:rsid w:val="00A26110"/>
    <w:rsid w:val="00A266E1"/>
    <w:rsid w:val="00A303E1"/>
    <w:rsid w:val="00A33AFB"/>
    <w:rsid w:val="00A363D1"/>
    <w:rsid w:val="00A36422"/>
    <w:rsid w:val="00A36476"/>
    <w:rsid w:val="00A366FF"/>
    <w:rsid w:val="00A36771"/>
    <w:rsid w:val="00A372CB"/>
    <w:rsid w:val="00A373E8"/>
    <w:rsid w:val="00A4052F"/>
    <w:rsid w:val="00A40F31"/>
    <w:rsid w:val="00A41E7E"/>
    <w:rsid w:val="00A4321F"/>
    <w:rsid w:val="00A43D77"/>
    <w:rsid w:val="00A44D9F"/>
    <w:rsid w:val="00A45CFE"/>
    <w:rsid w:val="00A4618D"/>
    <w:rsid w:val="00A470A0"/>
    <w:rsid w:val="00A506B6"/>
    <w:rsid w:val="00A50AA3"/>
    <w:rsid w:val="00A5126E"/>
    <w:rsid w:val="00A53127"/>
    <w:rsid w:val="00A54588"/>
    <w:rsid w:val="00A56AB1"/>
    <w:rsid w:val="00A56C90"/>
    <w:rsid w:val="00A60FF2"/>
    <w:rsid w:val="00A6164D"/>
    <w:rsid w:val="00A61700"/>
    <w:rsid w:val="00A6261A"/>
    <w:rsid w:val="00A670C9"/>
    <w:rsid w:val="00A7042D"/>
    <w:rsid w:val="00A70A1D"/>
    <w:rsid w:val="00A71B0A"/>
    <w:rsid w:val="00A7266A"/>
    <w:rsid w:val="00A73F05"/>
    <w:rsid w:val="00A74B9F"/>
    <w:rsid w:val="00A81C18"/>
    <w:rsid w:val="00A83619"/>
    <w:rsid w:val="00A83A1E"/>
    <w:rsid w:val="00A83F2C"/>
    <w:rsid w:val="00A8601B"/>
    <w:rsid w:val="00A86A4C"/>
    <w:rsid w:val="00A9119F"/>
    <w:rsid w:val="00A91371"/>
    <w:rsid w:val="00A921F3"/>
    <w:rsid w:val="00A94388"/>
    <w:rsid w:val="00A96701"/>
    <w:rsid w:val="00AA139B"/>
    <w:rsid w:val="00AA26D7"/>
    <w:rsid w:val="00AA4194"/>
    <w:rsid w:val="00AA53CF"/>
    <w:rsid w:val="00AA6E60"/>
    <w:rsid w:val="00AA7BC9"/>
    <w:rsid w:val="00AB04A8"/>
    <w:rsid w:val="00AB12B0"/>
    <w:rsid w:val="00AB2D8F"/>
    <w:rsid w:val="00AB3091"/>
    <w:rsid w:val="00AB3FDD"/>
    <w:rsid w:val="00AB7BA7"/>
    <w:rsid w:val="00AC00C7"/>
    <w:rsid w:val="00AC06F6"/>
    <w:rsid w:val="00AC2CAE"/>
    <w:rsid w:val="00AC2CEA"/>
    <w:rsid w:val="00AC4454"/>
    <w:rsid w:val="00AC4974"/>
    <w:rsid w:val="00AD248E"/>
    <w:rsid w:val="00AD4886"/>
    <w:rsid w:val="00AD4909"/>
    <w:rsid w:val="00AE0F11"/>
    <w:rsid w:val="00AE1914"/>
    <w:rsid w:val="00AE1C5A"/>
    <w:rsid w:val="00AE2010"/>
    <w:rsid w:val="00AE3E02"/>
    <w:rsid w:val="00AE585E"/>
    <w:rsid w:val="00AF0218"/>
    <w:rsid w:val="00AF067E"/>
    <w:rsid w:val="00AF0C61"/>
    <w:rsid w:val="00AF13BE"/>
    <w:rsid w:val="00AF2021"/>
    <w:rsid w:val="00AF3038"/>
    <w:rsid w:val="00AF46DF"/>
    <w:rsid w:val="00AF5C38"/>
    <w:rsid w:val="00AF5D0E"/>
    <w:rsid w:val="00AF6467"/>
    <w:rsid w:val="00B01405"/>
    <w:rsid w:val="00B014AD"/>
    <w:rsid w:val="00B01B27"/>
    <w:rsid w:val="00B05A02"/>
    <w:rsid w:val="00B07623"/>
    <w:rsid w:val="00B0798E"/>
    <w:rsid w:val="00B10DE9"/>
    <w:rsid w:val="00B11172"/>
    <w:rsid w:val="00B12FAA"/>
    <w:rsid w:val="00B13F79"/>
    <w:rsid w:val="00B14C36"/>
    <w:rsid w:val="00B1600C"/>
    <w:rsid w:val="00B162F4"/>
    <w:rsid w:val="00B16C39"/>
    <w:rsid w:val="00B17839"/>
    <w:rsid w:val="00B20010"/>
    <w:rsid w:val="00B2088E"/>
    <w:rsid w:val="00B215EB"/>
    <w:rsid w:val="00B22110"/>
    <w:rsid w:val="00B23FDC"/>
    <w:rsid w:val="00B24395"/>
    <w:rsid w:val="00B24F5F"/>
    <w:rsid w:val="00B253BC"/>
    <w:rsid w:val="00B26B81"/>
    <w:rsid w:val="00B2701A"/>
    <w:rsid w:val="00B30313"/>
    <w:rsid w:val="00B30FDD"/>
    <w:rsid w:val="00B323B8"/>
    <w:rsid w:val="00B36D3B"/>
    <w:rsid w:val="00B37293"/>
    <w:rsid w:val="00B37BD7"/>
    <w:rsid w:val="00B40AF5"/>
    <w:rsid w:val="00B415C0"/>
    <w:rsid w:val="00B44EA1"/>
    <w:rsid w:val="00B46EA6"/>
    <w:rsid w:val="00B54883"/>
    <w:rsid w:val="00B657ED"/>
    <w:rsid w:val="00B65F34"/>
    <w:rsid w:val="00B71603"/>
    <w:rsid w:val="00B72E95"/>
    <w:rsid w:val="00B73515"/>
    <w:rsid w:val="00B73A32"/>
    <w:rsid w:val="00B76DB2"/>
    <w:rsid w:val="00B8038B"/>
    <w:rsid w:val="00B83487"/>
    <w:rsid w:val="00B837E0"/>
    <w:rsid w:val="00B86B29"/>
    <w:rsid w:val="00B87064"/>
    <w:rsid w:val="00B87C35"/>
    <w:rsid w:val="00B87F1C"/>
    <w:rsid w:val="00B914B9"/>
    <w:rsid w:val="00B9176B"/>
    <w:rsid w:val="00B953E6"/>
    <w:rsid w:val="00B955E2"/>
    <w:rsid w:val="00B967B6"/>
    <w:rsid w:val="00BA09D0"/>
    <w:rsid w:val="00BA15FD"/>
    <w:rsid w:val="00BA3FDB"/>
    <w:rsid w:val="00BA59A7"/>
    <w:rsid w:val="00BA66DF"/>
    <w:rsid w:val="00BA6926"/>
    <w:rsid w:val="00BA7C62"/>
    <w:rsid w:val="00BA7D68"/>
    <w:rsid w:val="00BB19C5"/>
    <w:rsid w:val="00BB2207"/>
    <w:rsid w:val="00BB4C24"/>
    <w:rsid w:val="00BB5926"/>
    <w:rsid w:val="00BB699D"/>
    <w:rsid w:val="00BB6B1A"/>
    <w:rsid w:val="00BC2BED"/>
    <w:rsid w:val="00BC4041"/>
    <w:rsid w:val="00BC70F3"/>
    <w:rsid w:val="00BC799F"/>
    <w:rsid w:val="00BD1A6B"/>
    <w:rsid w:val="00BD283D"/>
    <w:rsid w:val="00BD2992"/>
    <w:rsid w:val="00BD2E89"/>
    <w:rsid w:val="00BD5B9B"/>
    <w:rsid w:val="00BD626C"/>
    <w:rsid w:val="00BD6D25"/>
    <w:rsid w:val="00BD7548"/>
    <w:rsid w:val="00BD787D"/>
    <w:rsid w:val="00BE0E8F"/>
    <w:rsid w:val="00BE1394"/>
    <w:rsid w:val="00BE54B0"/>
    <w:rsid w:val="00BE63E6"/>
    <w:rsid w:val="00BE7591"/>
    <w:rsid w:val="00BF0E02"/>
    <w:rsid w:val="00BF3CC0"/>
    <w:rsid w:val="00BF5869"/>
    <w:rsid w:val="00C00632"/>
    <w:rsid w:val="00C01A58"/>
    <w:rsid w:val="00C01CF3"/>
    <w:rsid w:val="00C0557A"/>
    <w:rsid w:val="00C05ECC"/>
    <w:rsid w:val="00C10DA4"/>
    <w:rsid w:val="00C1159B"/>
    <w:rsid w:val="00C12E88"/>
    <w:rsid w:val="00C14288"/>
    <w:rsid w:val="00C178CE"/>
    <w:rsid w:val="00C2283D"/>
    <w:rsid w:val="00C22DDA"/>
    <w:rsid w:val="00C3198E"/>
    <w:rsid w:val="00C36879"/>
    <w:rsid w:val="00C42541"/>
    <w:rsid w:val="00C42A21"/>
    <w:rsid w:val="00C44082"/>
    <w:rsid w:val="00C440F3"/>
    <w:rsid w:val="00C4569D"/>
    <w:rsid w:val="00C461DF"/>
    <w:rsid w:val="00C50A01"/>
    <w:rsid w:val="00C57ABF"/>
    <w:rsid w:val="00C606A8"/>
    <w:rsid w:val="00C6159C"/>
    <w:rsid w:val="00C62A2B"/>
    <w:rsid w:val="00C62D97"/>
    <w:rsid w:val="00C65699"/>
    <w:rsid w:val="00C65957"/>
    <w:rsid w:val="00C65A8E"/>
    <w:rsid w:val="00C66D4C"/>
    <w:rsid w:val="00C67EDB"/>
    <w:rsid w:val="00C70B7A"/>
    <w:rsid w:val="00C71D2E"/>
    <w:rsid w:val="00C71F03"/>
    <w:rsid w:val="00C72525"/>
    <w:rsid w:val="00C7356C"/>
    <w:rsid w:val="00C73926"/>
    <w:rsid w:val="00C73B48"/>
    <w:rsid w:val="00C74D8C"/>
    <w:rsid w:val="00C768D8"/>
    <w:rsid w:val="00C8022C"/>
    <w:rsid w:val="00C82156"/>
    <w:rsid w:val="00C83A27"/>
    <w:rsid w:val="00C85B4B"/>
    <w:rsid w:val="00C866DB"/>
    <w:rsid w:val="00C87121"/>
    <w:rsid w:val="00C949FB"/>
    <w:rsid w:val="00C96F9B"/>
    <w:rsid w:val="00C97402"/>
    <w:rsid w:val="00CA08A1"/>
    <w:rsid w:val="00CA3209"/>
    <w:rsid w:val="00CA3342"/>
    <w:rsid w:val="00CA3B1D"/>
    <w:rsid w:val="00CB4BBE"/>
    <w:rsid w:val="00CB5174"/>
    <w:rsid w:val="00CB5CFA"/>
    <w:rsid w:val="00CB60D9"/>
    <w:rsid w:val="00CC16C7"/>
    <w:rsid w:val="00CC56AE"/>
    <w:rsid w:val="00CC59EB"/>
    <w:rsid w:val="00CC64C2"/>
    <w:rsid w:val="00CC6763"/>
    <w:rsid w:val="00CC7644"/>
    <w:rsid w:val="00CC7D2F"/>
    <w:rsid w:val="00CD05A1"/>
    <w:rsid w:val="00CD2C2E"/>
    <w:rsid w:val="00CD31DA"/>
    <w:rsid w:val="00CD44FD"/>
    <w:rsid w:val="00CE1EA0"/>
    <w:rsid w:val="00CE23F3"/>
    <w:rsid w:val="00CE38F9"/>
    <w:rsid w:val="00CE3984"/>
    <w:rsid w:val="00CE4FEE"/>
    <w:rsid w:val="00CE6C17"/>
    <w:rsid w:val="00CF0D8C"/>
    <w:rsid w:val="00CF36DE"/>
    <w:rsid w:val="00CF5F08"/>
    <w:rsid w:val="00CF798B"/>
    <w:rsid w:val="00D012C4"/>
    <w:rsid w:val="00D028D0"/>
    <w:rsid w:val="00D02CE6"/>
    <w:rsid w:val="00D0336D"/>
    <w:rsid w:val="00D04053"/>
    <w:rsid w:val="00D06D12"/>
    <w:rsid w:val="00D10713"/>
    <w:rsid w:val="00D10B76"/>
    <w:rsid w:val="00D10E7B"/>
    <w:rsid w:val="00D115E5"/>
    <w:rsid w:val="00D116B5"/>
    <w:rsid w:val="00D123FC"/>
    <w:rsid w:val="00D12F2F"/>
    <w:rsid w:val="00D14EC2"/>
    <w:rsid w:val="00D15E7A"/>
    <w:rsid w:val="00D16287"/>
    <w:rsid w:val="00D1650A"/>
    <w:rsid w:val="00D16572"/>
    <w:rsid w:val="00D17B1E"/>
    <w:rsid w:val="00D220ED"/>
    <w:rsid w:val="00D2285F"/>
    <w:rsid w:val="00D22CF1"/>
    <w:rsid w:val="00D23443"/>
    <w:rsid w:val="00D262A1"/>
    <w:rsid w:val="00D274FF"/>
    <w:rsid w:val="00D27A11"/>
    <w:rsid w:val="00D30657"/>
    <w:rsid w:val="00D30830"/>
    <w:rsid w:val="00D32917"/>
    <w:rsid w:val="00D33B4D"/>
    <w:rsid w:val="00D342F1"/>
    <w:rsid w:val="00D3432C"/>
    <w:rsid w:val="00D34A86"/>
    <w:rsid w:val="00D3581B"/>
    <w:rsid w:val="00D40658"/>
    <w:rsid w:val="00D40C89"/>
    <w:rsid w:val="00D44AEF"/>
    <w:rsid w:val="00D45817"/>
    <w:rsid w:val="00D45E0A"/>
    <w:rsid w:val="00D47E15"/>
    <w:rsid w:val="00D51239"/>
    <w:rsid w:val="00D5349C"/>
    <w:rsid w:val="00D549D0"/>
    <w:rsid w:val="00D55628"/>
    <w:rsid w:val="00D55E96"/>
    <w:rsid w:val="00D60A7F"/>
    <w:rsid w:val="00D61CEA"/>
    <w:rsid w:val="00D6339C"/>
    <w:rsid w:val="00D63CF3"/>
    <w:rsid w:val="00D660AA"/>
    <w:rsid w:val="00D701BC"/>
    <w:rsid w:val="00D73D03"/>
    <w:rsid w:val="00D744BD"/>
    <w:rsid w:val="00D76A0E"/>
    <w:rsid w:val="00D76B1F"/>
    <w:rsid w:val="00D771E0"/>
    <w:rsid w:val="00D807B0"/>
    <w:rsid w:val="00D817EB"/>
    <w:rsid w:val="00D82CBE"/>
    <w:rsid w:val="00D83AA8"/>
    <w:rsid w:val="00D862BD"/>
    <w:rsid w:val="00D865A3"/>
    <w:rsid w:val="00D87C50"/>
    <w:rsid w:val="00D91426"/>
    <w:rsid w:val="00D91E2B"/>
    <w:rsid w:val="00D97199"/>
    <w:rsid w:val="00DA09BF"/>
    <w:rsid w:val="00DA1BD4"/>
    <w:rsid w:val="00DA1D4D"/>
    <w:rsid w:val="00DA596D"/>
    <w:rsid w:val="00DA7573"/>
    <w:rsid w:val="00DB075E"/>
    <w:rsid w:val="00DB744F"/>
    <w:rsid w:val="00DC058E"/>
    <w:rsid w:val="00DC100D"/>
    <w:rsid w:val="00DC2F20"/>
    <w:rsid w:val="00DC37E0"/>
    <w:rsid w:val="00DC3FAC"/>
    <w:rsid w:val="00DC5B1D"/>
    <w:rsid w:val="00DD1C25"/>
    <w:rsid w:val="00DD2B48"/>
    <w:rsid w:val="00DD3668"/>
    <w:rsid w:val="00DD36FC"/>
    <w:rsid w:val="00DD41C2"/>
    <w:rsid w:val="00DD4831"/>
    <w:rsid w:val="00DD653C"/>
    <w:rsid w:val="00DD78E4"/>
    <w:rsid w:val="00DE0264"/>
    <w:rsid w:val="00DE1F32"/>
    <w:rsid w:val="00DE3B2D"/>
    <w:rsid w:val="00DE41CB"/>
    <w:rsid w:val="00DF0170"/>
    <w:rsid w:val="00DF0250"/>
    <w:rsid w:val="00DF02A4"/>
    <w:rsid w:val="00DF07D2"/>
    <w:rsid w:val="00DF425B"/>
    <w:rsid w:val="00DF723D"/>
    <w:rsid w:val="00DF7D02"/>
    <w:rsid w:val="00E032EA"/>
    <w:rsid w:val="00E03545"/>
    <w:rsid w:val="00E04D7C"/>
    <w:rsid w:val="00E05572"/>
    <w:rsid w:val="00E057A6"/>
    <w:rsid w:val="00E058AB"/>
    <w:rsid w:val="00E07798"/>
    <w:rsid w:val="00E10249"/>
    <w:rsid w:val="00E10668"/>
    <w:rsid w:val="00E119F4"/>
    <w:rsid w:val="00E1224D"/>
    <w:rsid w:val="00E12446"/>
    <w:rsid w:val="00E14852"/>
    <w:rsid w:val="00E14FF2"/>
    <w:rsid w:val="00E15089"/>
    <w:rsid w:val="00E1684C"/>
    <w:rsid w:val="00E1692A"/>
    <w:rsid w:val="00E17468"/>
    <w:rsid w:val="00E17CC1"/>
    <w:rsid w:val="00E23250"/>
    <w:rsid w:val="00E27242"/>
    <w:rsid w:val="00E32573"/>
    <w:rsid w:val="00E334F7"/>
    <w:rsid w:val="00E33DE3"/>
    <w:rsid w:val="00E34E13"/>
    <w:rsid w:val="00E3623A"/>
    <w:rsid w:val="00E37D64"/>
    <w:rsid w:val="00E40F44"/>
    <w:rsid w:val="00E41057"/>
    <w:rsid w:val="00E41317"/>
    <w:rsid w:val="00E413D1"/>
    <w:rsid w:val="00E42DD1"/>
    <w:rsid w:val="00E44C5F"/>
    <w:rsid w:val="00E51303"/>
    <w:rsid w:val="00E52B7C"/>
    <w:rsid w:val="00E53EC2"/>
    <w:rsid w:val="00E542F3"/>
    <w:rsid w:val="00E554C4"/>
    <w:rsid w:val="00E5764A"/>
    <w:rsid w:val="00E6170F"/>
    <w:rsid w:val="00E62A23"/>
    <w:rsid w:val="00E62BC1"/>
    <w:rsid w:val="00E6493A"/>
    <w:rsid w:val="00E66631"/>
    <w:rsid w:val="00E70174"/>
    <w:rsid w:val="00E745E5"/>
    <w:rsid w:val="00E766D3"/>
    <w:rsid w:val="00E834E3"/>
    <w:rsid w:val="00E858A6"/>
    <w:rsid w:val="00E87931"/>
    <w:rsid w:val="00E87D5F"/>
    <w:rsid w:val="00E9127A"/>
    <w:rsid w:val="00E94A28"/>
    <w:rsid w:val="00E97E95"/>
    <w:rsid w:val="00EA0ADE"/>
    <w:rsid w:val="00EA19DA"/>
    <w:rsid w:val="00EA3C7D"/>
    <w:rsid w:val="00EA506D"/>
    <w:rsid w:val="00EB1E51"/>
    <w:rsid w:val="00EB1F2B"/>
    <w:rsid w:val="00EB2688"/>
    <w:rsid w:val="00EB2CB6"/>
    <w:rsid w:val="00EB4C4F"/>
    <w:rsid w:val="00EB5595"/>
    <w:rsid w:val="00EB5638"/>
    <w:rsid w:val="00EB5789"/>
    <w:rsid w:val="00EB6B39"/>
    <w:rsid w:val="00EB7A33"/>
    <w:rsid w:val="00EC3159"/>
    <w:rsid w:val="00EC4BA2"/>
    <w:rsid w:val="00EC771B"/>
    <w:rsid w:val="00ED21D6"/>
    <w:rsid w:val="00EE2CB3"/>
    <w:rsid w:val="00EE35B4"/>
    <w:rsid w:val="00EE3C4D"/>
    <w:rsid w:val="00EE6C46"/>
    <w:rsid w:val="00EE7DF3"/>
    <w:rsid w:val="00EF1013"/>
    <w:rsid w:val="00EF22F6"/>
    <w:rsid w:val="00EF2BC6"/>
    <w:rsid w:val="00EF2E8D"/>
    <w:rsid w:val="00EF47E3"/>
    <w:rsid w:val="00EF5FAF"/>
    <w:rsid w:val="00EF7AC4"/>
    <w:rsid w:val="00F05D9B"/>
    <w:rsid w:val="00F06061"/>
    <w:rsid w:val="00F1058D"/>
    <w:rsid w:val="00F10D2E"/>
    <w:rsid w:val="00F11742"/>
    <w:rsid w:val="00F14157"/>
    <w:rsid w:val="00F142D5"/>
    <w:rsid w:val="00F14AFB"/>
    <w:rsid w:val="00F1570E"/>
    <w:rsid w:val="00F2145F"/>
    <w:rsid w:val="00F24240"/>
    <w:rsid w:val="00F2440E"/>
    <w:rsid w:val="00F245B2"/>
    <w:rsid w:val="00F26F2F"/>
    <w:rsid w:val="00F325C8"/>
    <w:rsid w:val="00F327A9"/>
    <w:rsid w:val="00F33D4D"/>
    <w:rsid w:val="00F35187"/>
    <w:rsid w:val="00F43134"/>
    <w:rsid w:val="00F4550C"/>
    <w:rsid w:val="00F46EF8"/>
    <w:rsid w:val="00F51213"/>
    <w:rsid w:val="00F514EA"/>
    <w:rsid w:val="00F5225B"/>
    <w:rsid w:val="00F53D86"/>
    <w:rsid w:val="00F53F90"/>
    <w:rsid w:val="00F6016C"/>
    <w:rsid w:val="00F61FC7"/>
    <w:rsid w:val="00F62489"/>
    <w:rsid w:val="00F62FDA"/>
    <w:rsid w:val="00F642BF"/>
    <w:rsid w:val="00F668E0"/>
    <w:rsid w:val="00F66EC9"/>
    <w:rsid w:val="00F67042"/>
    <w:rsid w:val="00F67C71"/>
    <w:rsid w:val="00F7091E"/>
    <w:rsid w:val="00F7347E"/>
    <w:rsid w:val="00F74FA4"/>
    <w:rsid w:val="00F761FC"/>
    <w:rsid w:val="00F7655C"/>
    <w:rsid w:val="00F80799"/>
    <w:rsid w:val="00F81CF1"/>
    <w:rsid w:val="00F82B20"/>
    <w:rsid w:val="00F84F00"/>
    <w:rsid w:val="00F85B2A"/>
    <w:rsid w:val="00F85BEF"/>
    <w:rsid w:val="00F87624"/>
    <w:rsid w:val="00F90CE5"/>
    <w:rsid w:val="00F92F05"/>
    <w:rsid w:val="00F933DD"/>
    <w:rsid w:val="00F936B9"/>
    <w:rsid w:val="00F95B31"/>
    <w:rsid w:val="00FA1ED9"/>
    <w:rsid w:val="00FA3FCE"/>
    <w:rsid w:val="00FB053F"/>
    <w:rsid w:val="00FB1F37"/>
    <w:rsid w:val="00FB24C5"/>
    <w:rsid w:val="00FB2DF7"/>
    <w:rsid w:val="00FB5BC5"/>
    <w:rsid w:val="00FB5F22"/>
    <w:rsid w:val="00FC09B5"/>
    <w:rsid w:val="00FC0AA5"/>
    <w:rsid w:val="00FC3BAE"/>
    <w:rsid w:val="00FC3C32"/>
    <w:rsid w:val="00FC4C45"/>
    <w:rsid w:val="00FD0568"/>
    <w:rsid w:val="00FD0C5D"/>
    <w:rsid w:val="00FD226F"/>
    <w:rsid w:val="00FD25AB"/>
    <w:rsid w:val="00FD31CE"/>
    <w:rsid w:val="00FD3314"/>
    <w:rsid w:val="00FD3C77"/>
    <w:rsid w:val="00FD3DD2"/>
    <w:rsid w:val="00FD4A73"/>
    <w:rsid w:val="00FD6E94"/>
    <w:rsid w:val="00FD7D8F"/>
    <w:rsid w:val="00FE0A66"/>
    <w:rsid w:val="00FE34E6"/>
    <w:rsid w:val="00FE354F"/>
    <w:rsid w:val="00FE417F"/>
    <w:rsid w:val="00FE7ADB"/>
    <w:rsid w:val="00FF2552"/>
    <w:rsid w:val="00FF2CD7"/>
    <w:rsid w:val="00FF3B23"/>
    <w:rsid w:val="00FF490E"/>
    <w:rsid w:val="00FF6326"/>
    <w:rsid w:val="00FF74EA"/>
    <w:rsid w:val="00FF7646"/>
    <w:rsid w:val="00FF7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6923c,#009c3c,#00a94f"/>
    </o:shapedefaults>
    <o:shapelayout v:ext="edit">
      <o:idmap v:ext="edit" data="1"/>
    </o:shapelayout>
  </w:shapeDefaults>
  <w:decimalSymbol w:val="."/>
  <w:listSeparator w:val=","/>
  <w14:docId w14:val="46FA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qFormat="1"/>
    <w:lsdException w:name="caption" w:semiHidden="1" w:unhideWhenUsed="1" w:qFormat="1"/>
    <w:lsdException w:name="page number"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3134"/>
    <w:pPr>
      <w:spacing w:after="200" w:line="276" w:lineRule="auto"/>
    </w:pPr>
    <w:rPr>
      <w:rFonts w:asciiTheme="majorHAnsi" w:hAnsiTheme="majorHAnsi"/>
      <w:sz w:val="22"/>
      <w:szCs w:val="22"/>
    </w:rPr>
  </w:style>
  <w:style w:type="paragraph" w:styleId="Heading1">
    <w:name w:val="heading 1"/>
    <w:basedOn w:val="Normal"/>
    <w:next w:val="Normal"/>
    <w:qFormat/>
    <w:rsid w:val="00F43134"/>
    <w:pPr>
      <w:keepNext/>
      <w:spacing w:before="240"/>
      <w:jc w:val="center"/>
      <w:outlineLvl w:val="0"/>
    </w:pPr>
    <w:rPr>
      <w:rFonts w:ascii="Candara" w:hAnsi="Candara" w:cs="Arial"/>
      <w:b/>
      <w:bCs/>
      <w:color w:val="00A94F"/>
      <w:kern w:val="32"/>
      <w:sz w:val="48"/>
      <w:szCs w:val="32"/>
    </w:rPr>
  </w:style>
  <w:style w:type="paragraph" w:styleId="Heading2">
    <w:name w:val="heading 2"/>
    <w:basedOn w:val="Normal"/>
    <w:next w:val="Normal"/>
    <w:qFormat/>
    <w:rsid w:val="00DF0250"/>
    <w:pPr>
      <w:keepNext/>
      <w:numPr>
        <w:numId w:val="19"/>
      </w:numPr>
      <w:spacing w:before="240"/>
      <w:ind w:left="360"/>
      <w:outlineLvl w:val="1"/>
    </w:pPr>
    <w:rPr>
      <w:rFonts w:ascii="Candara" w:hAnsi="Candara" w:cs="Arial"/>
      <w:b/>
      <w:bCs/>
      <w:iCs/>
      <w:color w:val="00A94F"/>
      <w:sz w:val="36"/>
      <w:szCs w:val="28"/>
    </w:rPr>
  </w:style>
  <w:style w:type="paragraph" w:styleId="Heading3">
    <w:name w:val="heading 3"/>
    <w:basedOn w:val="Normal"/>
    <w:next w:val="Normal"/>
    <w:qFormat/>
    <w:rsid w:val="00DF0250"/>
    <w:pPr>
      <w:keepNext/>
      <w:numPr>
        <w:numId w:val="20"/>
      </w:numPr>
      <w:spacing w:before="240"/>
      <w:ind w:left="360"/>
      <w:outlineLvl w:val="2"/>
    </w:pPr>
    <w:rPr>
      <w:rFonts w:ascii="Candara" w:hAnsi="Candara" w:cs="Arial"/>
      <w:b/>
      <w:color w:val="00A94F"/>
      <w:sz w:val="28"/>
      <w:szCs w:val="26"/>
    </w:rPr>
  </w:style>
  <w:style w:type="paragraph" w:styleId="Heading4">
    <w:name w:val="heading 4"/>
    <w:basedOn w:val="Normal"/>
    <w:next w:val="Normal"/>
    <w:qFormat/>
    <w:rsid w:val="00F43134"/>
    <w:pPr>
      <w:keepNext/>
      <w:spacing w:before="240" w:after="60"/>
      <w:outlineLvl w:val="3"/>
    </w:pPr>
    <w:rPr>
      <w:rFonts w:ascii="Candara" w:hAnsi="Candara"/>
      <w:b/>
      <w:bCs/>
      <w:sz w:val="24"/>
      <w:szCs w:val="28"/>
    </w:rPr>
  </w:style>
  <w:style w:type="paragraph" w:styleId="Heading5">
    <w:name w:val="heading 5"/>
    <w:basedOn w:val="Normal"/>
    <w:next w:val="Normal"/>
    <w:qFormat/>
    <w:rsid w:val="00AA26D7"/>
    <w:pPr>
      <w:numPr>
        <w:ilvl w:val="4"/>
        <w:numId w:val="3"/>
      </w:numPr>
      <w:spacing w:before="240" w:after="60"/>
      <w:outlineLvl w:val="4"/>
    </w:pPr>
    <w:rPr>
      <w:rFonts w:ascii="Futura Std Heavy" w:hAnsi="Futura Std Heavy"/>
      <w:bCs/>
      <w:iCs/>
      <w:sz w:val="26"/>
      <w:szCs w:val="26"/>
    </w:rPr>
  </w:style>
  <w:style w:type="paragraph" w:styleId="Heading6">
    <w:name w:val="heading 6"/>
    <w:basedOn w:val="Normal"/>
    <w:next w:val="Normal"/>
    <w:qFormat/>
    <w:rsid w:val="00AA26D7"/>
    <w:pPr>
      <w:numPr>
        <w:ilvl w:val="5"/>
        <w:numId w:val="3"/>
      </w:numPr>
      <w:spacing w:before="240" w:after="60"/>
      <w:outlineLvl w:val="5"/>
    </w:pPr>
    <w:rPr>
      <w:rFonts w:ascii="Futura Std Heavy" w:hAnsi="Futura Std Heavy"/>
      <w:bCs/>
    </w:rPr>
  </w:style>
  <w:style w:type="paragraph" w:styleId="Heading7">
    <w:name w:val="heading 7"/>
    <w:basedOn w:val="Normal"/>
    <w:next w:val="Normal"/>
    <w:qFormat/>
    <w:rsid w:val="00AA26D7"/>
    <w:pPr>
      <w:numPr>
        <w:ilvl w:val="6"/>
        <w:numId w:val="3"/>
      </w:numPr>
      <w:spacing w:before="240" w:after="60"/>
      <w:outlineLvl w:val="6"/>
    </w:pPr>
  </w:style>
  <w:style w:type="paragraph" w:styleId="Heading8">
    <w:name w:val="heading 8"/>
    <w:basedOn w:val="Normal"/>
    <w:next w:val="Normal"/>
    <w:qFormat/>
    <w:rsid w:val="00AA26D7"/>
    <w:pPr>
      <w:numPr>
        <w:ilvl w:val="7"/>
        <w:numId w:val="3"/>
      </w:numPr>
      <w:spacing w:before="240" w:after="60"/>
      <w:outlineLvl w:val="7"/>
    </w:pPr>
    <w:rPr>
      <w:rFonts w:ascii="Futura Std Heavy Oblique" w:hAnsi="Futura Std Heavy Oblique"/>
      <w:iCs/>
    </w:rPr>
  </w:style>
  <w:style w:type="paragraph" w:styleId="Heading9">
    <w:name w:val="heading 9"/>
    <w:basedOn w:val="Normal"/>
    <w:next w:val="Normal"/>
    <w:qFormat/>
    <w:rsid w:val="00AA26D7"/>
    <w:pPr>
      <w:numPr>
        <w:ilvl w:val="8"/>
        <w:numId w:val="3"/>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949D2"/>
    <w:pPr>
      <w:tabs>
        <w:tab w:val="center" w:pos="4320"/>
        <w:tab w:val="right" w:pos="8640"/>
      </w:tabs>
    </w:pPr>
  </w:style>
  <w:style w:type="paragraph" w:styleId="Footer">
    <w:name w:val="footer"/>
    <w:basedOn w:val="Normal"/>
    <w:link w:val="FooterChar"/>
    <w:uiPriority w:val="99"/>
    <w:qFormat/>
    <w:rsid w:val="001949D2"/>
    <w:pPr>
      <w:tabs>
        <w:tab w:val="center" w:pos="4320"/>
        <w:tab w:val="right" w:pos="8640"/>
      </w:tabs>
    </w:pPr>
  </w:style>
  <w:style w:type="paragraph" w:styleId="ListBullet2">
    <w:name w:val="List Bullet 2"/>
    <w:basedOn w:val="Normal"/>
    <w:semiHidden/>
    <w:rsid w:val="00433E08"/>
    <w:pPr>
      <w:numPr>
        <w:numId w:val="7"/>
      </w:numPr>
    </w:pPr>
  </w:style>
  <w:style w:type="paragraph" w:customStyle="1" w:styleId="CaliberICFFooter">
    <w:name w:val="Caliber ICF Footer"/>
    <w:basedOn w:val="Footer"/>
    <w:rsid w:val="00392DC2"/>
    <w:pPr>
      <w:pBdr>
        <w:top w:val="dotted" w:sz="6" w:space="1" w:color="0072C6"/>
      </w:pBdr>
      <w:tabs>
        <w:tab w:val="clear" w:pos="4320"/>
        <w:tab w:val="clear" w:pos="8640"/>
        <w:tab w:val="left" w:pos="1440"/>
        <w:tab w:val="right" w:pos="9360"/>
      </w:tabs>
      <w:spacing w:before="120" w:after="0"/>
    </w:pPr>
    <w:rPr>
      <w:rFonts w:ascii="Arial Narrow" w:hAnsi="Arial Narrow"/>
      <w:color w:val="0072C6"/>
      <w:sz w:val="18"/>
      <w:szCs w:val="18"/>
    </w:rPr>
  </w:style>
  <w:style w:type="paragraph" w:customStyle="1" w:styleId="CaliberICFHeader">
    <w:name w:val="Caliber ICF Header"/>
    <w:basedOn w:val="Normal"/>
    <w:link w:val="CaliberICFHeaderChar"/>
    <w:rsid w:val="0057253D"/>
    <w:pPr>
      <w:pBdr>
        <w:bottom w:val="dotted" w:sz="6" w:space="1" w:color="0072C6"/>
      </w:pBdr>
      <w:tabs>
        <w:tab w:val="right" w:pos="9360"/>
      </w:tabs>
    </w:pPr>
    <w:rPr>
      <w:rFonts w:ascii="Arial Narrow" w:hAnsi="Arial Narrow"/>
      <w:color w:val="0072C6"/>
      <w:sz w:val="20"/>
      <w:szCs w:val="20"/>
    </w:rPr>
  </w:style>
  <w:style w:type="character" w:customStyle="1" w:styleId="CaliberICFHeaderChar">
    <w:name w:val="Caliber ICF Header Char"/>
    <w:link w:val="CaliberICFHeader"/>
    <w:rsid w:val="0057253D"/>
    <w:rPr>
      <w:rFonts w:ascii="Arial Narrow" w:hAnsi="Arial Narrow"/>
      <w:color w:val="0072C6"/>
      <w:lang w:val="en-US" w:eastAsia="en-US" w:bidi="ar-SA"/>
    </w:rPr>
  </w:style>
  <w:style w:type="table" w:styleId="TableGrid">
    <w:name w:val="Table Grid"/>
    <w:basedOn w:val="TableNormal"/>
    <w:uiPriority w:val="59"/>
    <w:rsid w:val="00433E08"/>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iberICFHeading1">
    <w:name w:val="Caliber ICF Heading 1"/>
    <w:basedOn w:val="Normal"/>
    <w:rsid w:val="002D52DF"/>
    <w:pPr>
      <w:numPr>
        <w:numId w:val="1"/>
      </w:numPr>
      <w:spacing w:after="320"/>
      <w:ind w:firstLine="0"/>
      <w:jc w:val="center"/>
      <w:outlineLvl w:val="0"/>
    </w:pPr>
    <w:rPr>
      <w:rFonts w:cs="Arial"/>
      <w:b/>
      <w:bCs/>
      <w:color w:val="0072C6"/>
      <w:kern w:val="28"/>
      <w:sz w:val="32"/>
      <w:szCs w:val="28"/>
    </w:rPr>
  </w:style>
  <w:style w:type="paragraph" w:customStyle="1" w:styleId="CaliberICFHeading2">
    <w:name w:val="Caliber ICF Heading 2"/>
    <w:basedOn w:val="Normal"/>
    <w:rsid w:val="002D52DF"/>
    <w:pPr>
      <w:keepNext/>
      <w:ind w:left="720" w:hanging="720"/>
      <w:outlineLvl w:val="1"/>
    </w:pPr>
    <w:rPr>
      <w:rFonts w:ascii="Arial Bold" w:hAnsi="Arial Bold"/>
      <w:b/>
      <w:bCs/>
      <w:color w:val="008000"/>
      <w:sz w:val="28"/>
      <w:szCs w:val="20"/>
    </w:rPr>
  </w:style>
  <w:style w:type="paragraph" w:customStyle="1" w:styleId="CaliberICFExhibitTitle">
    <w:name w:val="Caliber ICF Exhibit Title"/>
    <w:basedOn w:val="CaliberICFText"/>
    <w:rsid w:val="00433E08"/>
    <w:pPr>
      <w:jc w:val="center"/>
    </w:pPr>
    <w:rPr>
      <w:b/>
    </w:rPr>
  </w:style>
  <w:style w:type="paragraph" w:customStyle="1" w:styleId="CaliberICFText">
    <w:name w:val="Caliber ICF Text"/>
    <w:basedOn w:val="Normal"/>
    <w:rsid w:val="006237D4"/>
  </w:style>
  <w:style w:type="paragraph" w:customStyle="1" w:styleId="CaliberICFHeading3">
    <w:name w:val="Caliber ICF Heading 3"/>
    <w:basedOn w:val="Heading3"/>
    <w:rsid w:val="006237D4"/>
    <w:pPr>
      <w:spacing w:before="0" w:after="240"/>
    </w:pPr>
    <w:rPr>
      <w:rFonts w:ascii="Arial Bold" w:hAnsi="Arial Bold" w:cs="Times New Roman"/>
      <w:color w:val="0072C6"/>
      <w:sz w:val="24"/>
      <w:szCs w:val="20"/>
    </w:rPr>
  </w:style>
  <w:style w:type="paragraph" w:customStyle="1" w:styleId="CaliberICFHeading4">
    <w:name w:val="Caliber ICF Heading 4"/>
    <w:basedOn w:val="Heading4"/>
    <w:rsid w:val="006237D4"/>
    <w:pPr>
      <w:spacing w:before="0" w:after="240"/>
    </w:pPr>
    <w:rPr>
      <w:rFonts w:ascii="Arial Bold" w:hAnsi="Arial Bold" w:cs="Arial"/>
      <w:bCs w:val="0"/>
      <w:color w:val="008000"/>
      <w:szCs w:val="24"/>
    </w:rPr>
  </w:style>
  <w:style w:type="paragraph" w:customStyle="1" w:styleId="CaliberICFTableText">
    <w:name w:val="Caliber ICF Table Text"/>
    <w:basedOn w:val="CaliberICFText"/>
    <w:rsid w:val="00433E08"/>
    <w:pPr>
      <w:spacing w:after="0"/>
    </w:pPr>
    <w:rPr>
      <w:sz w:val="20"/>
      <w:szCs w:val="20"/>
    </w:rPr>
  </w:style>
  <w:style w:type="paragraph" w:customStyle="1" w:styleId="CaliberICFTableHeadings">
    <w:name w:val="Caliber ICF Table Headings"/>
    <w:basedOn w:val="CaliberICFText"/>
    <w:rsid w:val="00433E08"/>
    <w:pPr>
      <w:spacing w:after="0"/>
      <w:jc w:val="center"/>
    </w:pPr>
    <w:rPr>
      <w:b/>
      <w:color w:val="FFFFFF"/>
      <w:sz w:val="20"/>
      <w:szCs w:val="20"/>
    </w:rPr>
  </w:style>
  <w:style w:type="paragraph" w:styleId="ListBullet">
    <w:name w:val="List Bullet"/>
    <w:basedOn w:val="Normal"/>
    <w:semiHidden/>
    <w:rsid w:val="006237D4"/>
    <w:pPr>
      <w:numPr>
        <w:numId w:val="6"/>
      </w:numPr>
      <w:spacing w:after="120"/>
    </w:pPr>
  </w:style>
  <w:style w:type="paragraph" w:customStyle="1" w:styleId="CaliberICFTableTitle">
    <w:name w:val="Caliber ICF Table Title"/>
    <w:basedOn w:val="CaliberICFText"/>
    <w:rsid w:val="00433E08"/>
    <w:pPr>
      <w:spacing w:after="0"/>
      <w:jc w:val="center"/>
    </w:pPr>
    <w:rPr>
      <w:b/>
      <w:color w:val="FFFFFF"/>
    </w:rPr>
  </w:style>
  <w:style w:type="character" w:styleId="IntenseEmphasis">
    <w:name w:val="Intense Emphasis"/>
    <w:uiPriority w:val="21"/>
    <w:qFormat/>
    <w:rsid w:val="00AA26D7"/>
    <w:rPr>
      <w:rFonts w:ascii="Futura Std Medium Oblique" w:hAnsi="Futura Std Medium Oblique"/>
      <w:b w:val="0"/>
      <w:bCs/>
      <w:i w:val="0"/>
      <w:iCs/>
      <w:color w:val="4F81BD"/>
    </w:rPr>
  </w:style>
  <w:style w:type="paragraph" w:customStyle="1" w:styleId="CaliberICFTextBoxText">
    <w:name w:val="Caliber ICF Text Box Text"/>
    <w:basedOn w:val="Normal"/>
    <w:rsid w:val="002D52DF"/>
    <w:pPr>
      <w:spacing w:after="60"/>
    </w:pPr>
    <w:rPr>
      <w:rFonts w:ascii="Arial Narrow" w:hAnsi="Arial Narrow"/>
      <w:sz w:val="20"/>
      <w:szCs w:val="20"/>
    </w:rPr>
  </w:style>
  <w:style w:type="paragraph" w:customStyle="1" w:styleId="CaliberICFTextBoxBullet">
    <w:name w:val="Caliber ICF Text Box Bullet"/>
    <w:basedOn w:val="Normal"/>
    <w:rsid w:val="002D52DF"/>
    <w:pPr>
      <w:tabs>
        <w:tab w:val="num" w:pos="288"/>
      </w:tabs>
      <w:spacing w:after="0"/>
      <w:ind w:left="288" w:hanging="288"/>
    </w:pPr>
    <w:rPr>
      <w:rFonts w:ascii="Arial Narrow" w:hAnsi="Arial Narrow"/>
      <w:sz w:val="20"/>
      <w:szCs w:val="20"/>
    </w:rPr>
  </w:style>
  <w:style w:type="paragraph" w:customStyle="1" w:styleId="CaliberICFBullet1">
    <w:name w:val="Caliber ICF Bullet 1"/>
    <w:basedOn w:val="ListBullet"/>
    <w:rsid w:val="006237D4"/>
  </w:style>
  <w:style w:type="paragraph" w:customStyle="1" w:styleId="CaliberICFBullet2">
    <w:name w:val="Caliber ICF Bullet 2"/>
    <w:basedOn w:val="Normal"/>
    <w:rsid w:val="002D52DF"/>
    <w:pPr>
      <w:tabs>
        <w:tab w:val="num" w:pos="720"/>
      </w:tabs>
      <w:spacing w:after="120"/>
      <w:ind w:left="720" w:hanging="360"/>
    </w:pPr>
  </w:style>
  <w:style w:type="paragraph" w:customStyle="1" w:styleId="CaliberICFBullet3">
    <w:name w:val="Caliber ICF Bullet 3"/>
    <w:basedOn w:val="Normal"/>
    <w:rsid w:val="002D52DF"/>
    <w:pPr>
      <w:tabs>
        <w:tab w:val="num" w:pos="1080"/>
      </w:tabs>
      <w:spacing w:after="120"/>
      <w:ind w:left="1080" w:hanging="360"/>
    </w:pPr>
  </w:style>
  <w:style w:type="character" w:styleId="Emphasis">
    <w:name w:val="Emphasis"/>
    <w:qFormat/>
    <w:rsid w:val="00C949FB"/>
    <w:rPr>
      <w:rFonts w:ascii="Futura Std Book" w:hAnsi="Futura Std Book"/>
      <w:b w:val="0"/>
      <w:i w:val="0"/>
      <w:iCs/>
      <w:color w:val="00A94F"/>
    </w:rPr>
  </w:style>
  <w:style w:type="character" w:styleId="Strong">
    <w:name w:val="Strong"/>
    <w:qFormat/>
    <w:rsid w:val="00C949FB"/>
    <w:rPr>
      <w:rFonts w:ascii="Futura Std Bold" w:hAnsi="Futura Std Bold"/>
      <w:b w:val="0"/>
      <w:bCs/>
      <w:i w:val="0"/>
      <w:color w:val="00A94F"/>
    </w:rPr>
  </w:style>
  <w:style w:type="paragraph" w:styleId="Subtitle">
    <w:name w:val="Subtitle"/>
    <w:basedOn w:val="Normal"/>
    <w:next w:val="Normal"/>
    <w:link w:val="SubtitleChar"/>
    <w:qFormat/>
    <w:rsid w:val="00C949FB"/>
    <w:pPr>
      <w:spacing w:after="60"/>
      <w:jc w:val="center"/>
      <w:outlineLvl w:val="1"/>
    </w:pPr>
    <w:rPr>
      <w:rFonts w:ascii="Futura Std Heavy" w:eastAsia="MS Gothic" w:hAnsi="Futura Std Heavy"/>
      <w:color w:val="00A94F"/>
      <w:sz w:val="24"/>
      <w:szCs w:val="24"/>
    </w:rPr>
  </w:style>
  <w:style w:type="character" w:customStyle="1" w:styleId="SubtitleChar">
    <w:name w:val="Subtitle Char"/>
    <w:link w:val="Subtitle"/>
    <w:rsid w:val="00C949FB"/>
    <w:rPr>
      <w:rFonts w:ascii="Futura Std Heavy" w:eastAsia="MS Gothic" w:hAnsi="Futura Std Heavy"/>
      <w:color w:val="00A94F"/>
      <w:sz w:val="24"/>
      <w:szCs w:val="24"/>
    </w:rPr>
  </w:style>
  <w:style w:type="paragraph" w:styleId="Title">
    <w:name w:val="Title"/>
    <w:basedOn w:val="Normal"/>
    <w:next w:val="Normal"/>
    <w:link w:val="TitleChar"/>
    <w:qFormat/>
    <w:rsid w:val="00C949FB"/>
    <w:pPr>
      <w:spacing w:before="240" w:after="60"/>
      <w:jc w:val="center"/>
      <w:outlineLvl w:val="0"/>
    </w:pPr>
    <w:rPr>
      <w:rFonts w:ascii="Futura Std Heavy" w:eastAsia="MS Gothic" w:hAnsi="Futura Std Heavy"/>
      <w:bCs/>
      <w:color w:val="00A94F"/>
      <w:kern w:val="28"/>
      <w:sz w:val="32"/>
      <w:szCs w:val="32"/>
    </w:rPr>
  </w:style>
  <w:style w:type="character" w:customStyle="1" w:styleId="TitleChar">
    <w:name w:val="Title Char"/>
    <w:link w:val="Title"/>
    <w:rsid w:val="00C949FB"/>
    <w:rPr>
      <w:rFonts w:ascii="Futura Std Heavy" w:eastAsia="MS Gothic" w:hAnsi="Futura Std Heavy"/>
      <w:bCs/>
      <w:color w:val="00A94F"/>
      <w:kern w:val="28"/>
      <w:sz w:val="32"/>
      <w:szCs w:val="32"/>
    </w:rPr>
  </w:style>
  <w:style w:type="paragraph" w:customStyle="1" w:styleId="NoteLevel2">
    <w:name w:val="Note Level 2"/>
    <w:basedOn w:val="Normal"/>
    <w:uiPriority w:val="1"/>
    <w:qFormat/>
    <w:rsid w:val="00AA26D7"/>
    <w:pPr>
      <w:keepNext/>
      <w:numPr>
        <w:ilvl w:val="1"/>
        <w:numId w:val="10"/>
      </w:numPr>
      <w:contextualSpacing/>
      <w:outlineLvl w:val="1"/>
    </w:pPr>
  </w:style>
  <w:style w:type="character" w:styleId="SubtleEmphasis">
    <w:name w:val="Subtle Emphasis"/>
    <w:uiPriority w:val="19"/>
    <w:qFormat/>
    <w:rsid w:val="00AA26D7"/>
    <w:rPr>
      <w:rFonts w:ascii="Futura Std Medium Oblique" w:hAnsi="Futura Std Medium Oblique"/>
      <w:b w:val="0"/>
      <w:i w:val="0"/>
      <w:iCs/>
      <w:color w:val="808080"/>
    </w:rPr>
  </w:style>
  <w:style w:type="character" w:styleId="SubtleReference">
    <w:name w:val="Subtle Reference"/>
    <w:uiPriority w:val="31"/>
    <w:qFormat/>
    <w:rsid w:val="00AA26D7"/>
    <w:rPr>
      <w:rFonts w:ascii="Futura Std Medium" w:hAnsi="Futura Std Medium"/>
      <w:b w:val="0"/>
      <w:i w:val="0"/>
      <w:smallCaps/>
      <w:color w:val="C0504D"/>
      <w:u w:val="single"/>
    </w:rPr>
  </w:style>
  <w:style w:type="character" w:styleId="IntenseReference">
    <w:name w:val="Intense Reference"/>
    <w:uiPriority w:val="32"/>
    <w:qFormat/>
    <w:rsid w:val="00AA26D7"/>
    <w:rPr>
      <w:rFonts w:ascii="Futura Std Heavy Oblique" w:hAnsi="Futura Std Heavy Oblique"/>
      <w:b w:val="0"/>
      <w:bCs/>
      <w:i w:val="0"/>
      <w:smallCaps/>
      <w:color w:val="C0504D"/>
      <w:spacing w:val="5"/>
      <w:u w:val="single"/>
    </w:rPr>
  </w:style>
  <w:style w:type="character" w:styleId="BookTitle">
    <w:name w:val="Book Title"/>
    <w:uiPriority w:val="33"/>
    <w:qFormat/>
    <w:rsid w:val="00AA26D7"/>
    <w:rPr>
      <w:rFonts w:ascii="Futura" w:hAnsi="Futura"/>
      <w:b/>
      <w:bCs/>
      <w:i w:val="0"/>
      <w:smallCaps/>
      <w:spacing w:val="5"/>
    </w:rPr>
  </w:style>
  <w:style w:type="paragraph" w:styleId="BalloonText">
    <w:name w:val="Balloon Text"/>
    <w:basedOn w:val="Normal"/>
    <w:link w:val="BalloonTextChar"/>
    <w:rsid w:val="006C330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6C330F"/>
    <w:rPr>
      <w:rFonts w:ascii="Lucida Grande" w:hAnsi="Lucida Grande" w:cs="Lucida Grande"/>
      <w:sz w:val="18"/>
      <w:szCs w:val="18"/>
    </w:rPr>
  </w:style>
  <w:style w:type="paragraph" w:styleId="FootnoteText">
    <w:name w:val="footnote text"/>
    <w:basedOn w:val="Normal"/>
    <w:link w:val="FootnoteTextChar"/>
    <w:rsid w:val="00011909"/>
    <w:pPr>
      <w:spacing w:after="0" w:line="240" w:lineRule="auto"/>
    </w:pPr>
    <w:rPr>
      <w:sz w:val="20"/>
      <w:szCs w:val="20"/>
    </w:rPr>
  </w:style>
  <w:style w:type="character" w:customStyle="1" w:styleId="FootnoteTextChar">
    <w:name w:val="Footnote Text Char"/>
    <w:basedOn w:val="DefaultParagraphFont"/>
    <w:link w:val="FootnoteText"/>
    <w:rsid w:val="00011909"/>
    <w:rPr>
      <w:rFonts w:asciiTheme="majorHAnsi" w:hAnsiTheme="majorHAnsi"/>
    </w:rPr>
  </w:style>
  <w:style w:type="character" w:styleId="FootnoteReference">
    <w:name w:val="footnote reference"/>
    <w:basedOn w:val="DefaultParagraphFont"/>
    <w:rsid w:val="00011909"/>
    <w:rPr>
      <w:vertAlign w:val="superscript"/>
    </w:rPr>
  </w:style>
  <w:style w:type="paragraph" w:customStyle="1" w:styleId="NormalSS">
    <w:name w:val="NormalSS"/>
    <w:basedOn w:val="Normal"/>
    <w:link w:val="NormalSSChar"/>
    <w:qFormat/>
    <w:rsid w:val="007373BD"/>
    <w:pPr>
      <w:tabs>
        <w:tab w:val="left" w:pos="432"/>
      </w:tabs>
      <w:spacing w:after="240" w:line="240" w:lineRule="auto"/>
      <w:ind w:firstLine="432"/>
      <w:jc w:val="both"/>
    </w:pPr>
    <w:rPr>
      <w:rFonts w:ascii="Garamond" w:hAnsi="Garamond"/>
      <w:sz w:val="24"/>
      <w:szCs w:val="24"/>
    </w:rPr>
  </w:style>
  <w:style w:type="character" w:styleId="PageNumber">
    <w:name w:val="page number"/>
    <w:basedOn w:val="DefaultParagraphFont"/>
    <w:qFormat/>
    <w:rsid w:val="007373BD"/>
    <w:rPr>
      <w:rFonts w:ascii="Garamond" w:hAnsi="Garamond"/>
      <w:sz w:val="24"/>
    </w:rPr>
  </w:style>
  <w:style w:type="paragraph" w:customStyle="1" w:styleId="Heading1Black">
    <w:name w:val="Heading 1_Black"/>
    <w:basedOn w:val="Normal"/>
    <w:next w:val="Normal"/>
    <w:qFormat/>
    <w:rsid w:val="007373BD"/>
    <w:pPr>
      <w:tabs>
        <w:tab w:val="left" w:pos="432"/>
      </w:tabs>
      <w:spacing w:before="240" w:after="240" w:line="240" w:lineRule="auto"/>
      <w:jc w:val="center"/>
    </w:pPr>
    <w:rPr>
      <w:rFonts w:ascii="Lucida Sans" w:hAnsi="Lucida Sans"/>
      <w:b/>
      <w:caps/>
      <w:sz w:val="24"/>
      <w:szCs w:val="24"/>
    </w:rPr>
  </w:style>
  <w:style w:type="paragraph" w:customStyle="1" w:styleId="ParagraphLAST">
    <w:name w:val="Paragraph (LAST)"/>
    <w:basedOn w:val="Normal"/>
    <w:next w:val="Normal"/>
    <w:qFormat/>
    <w:rsid w:val="007373BD"/>
    <w:pPr>
      <w:tabs>
        <w:tab w:val="left" w:pos="432"/>
      </w:tabs>
      <w:spacing w:after="240" w:line="480" w:lineRule="auto"/>
      <w:ind w:firstLine="432"/>
      <w:jc w:val="both"/>
    </w:pPr>
    <w:rPr>
      <w:rFonts w:ascii="Garamond" w:hAnsi="Garamond"/>
      <w:sz w:val="24"/>
      <w:szCs w:val="24"/>
    </w:rPr>
  </w:style>
  <w:style w:type="paragraph" w:customStyle="1" w:styleId="MarkforTableHeading">
    <w:name w:val="Mark for Table Heading"/>
    <w:basedOn w:val="Normal"/>
    <w:next w:val="Normal"/>
    <w:qFormat/>
    <w:rsid w:val="007373BD"/>
    <w:pPr>
      <w:keepNext/>
      <w:tabs>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SS"/>
    <w:qFormat/>
    <w:rsid w:val="007373BD"/>
    <w:pPr>
      <w:spacing w:before="120" w:after="60"/>
      <w:ind w:firstLine="0"/>
      <w:jc w:val="center"/>
    </w:pPr>
    <w:rPr>
      <w:rFonts w:ascii="Lucida Sans" w:hAnsi="Lucida Sans"/>
      <w:sz w:val="18"/>
    </w:rPr>
  </w:style>
  <w:style w:type="paragraph" w:customStyle="1" w:styleId="TableHeaderLeft">
    <w:name w:val="Table Header Left"/>
    <w:basedOn w:val="NormalSS"/>
    <w:qFormat/>
    <w:rsid w:val="007373BD"/>
    <w:pPr>
      <w:spacing w:before="120" w:after="60"/>
      <w:ind w:firstLine="0"/>
      <w:jc w:val="left"/>
    </w:pPr>
    <w:rPr>
      <w:rFonts w:ascii="Lucida Sans" w:hAnsi="Lucida Sans"/>
      <w:sz w:val="18"/>
    </w:rPr>
  </w:style>
  <w:style w:type="paragraph" w:customStyle="1" w:styleId="TableText">
    <w:name w:val="Table Text"/>
    <w:basedOn w:val="NormalSS"/>
    <w:qFormat/>
    <w:rsid w:val="007373BD"/>
    <w:pPr>
      <w:tabs>
        <w:tab w:val="clear" w:pos="432"/>
      </w:tabs>
      <w:spacing w:after="0"/>
      <w:ind w:firstLine="0"/>
      <w:jc w:val="left"/>
    </w:pPr>
    <w:rPr>
      <w:rFonts w:ascii="Lucida Sans" w:hAnsi="Lucida Sans"/>
      <w:sz w:val="18"/>
    </w:rPr>
  </w:style>
  <w:style w:type="paragraph" w:customStyle="1" w:styleId="BulletBlue">
    <w:name w:val="Bullet_Blue"/>
    <w:basedOn w:val="Normal"/>
    <w:qFormat/>
    <w:rsid w:val="007373BD"/>
    <w:pPr>
      <w:numPr>
        <w:numId w:val="13"/>
      </w:numPr>
      <w:tabs>
        <w:tab w:val="left" w:pos="360"/>
      </w:tabs>
      <w:spacing w:after="120" w:line="240" w:lineRule="auto"/>
      <w:ind w:left="720" w:right="360" w:hanging="288"/>
      <w:jc w:val="both"/>
    </w:pPr>
    <w:rPr>
      <w:rFonts w:ascii="Garamond" w:hAnsi="Garamond"/>
      <w:sz w:val="24"/>
      <w:szCs w:val="24"/>
    </w:rPr>
  </w:style>
  <w:style w:type="paragraph" w:customStyle="1" w:styleId="BulletBlueLastSS">
    <w:name w:val="Bullet_Blue (Last SS)"/>
    <w:basedOn w:val="Normal"/>
    <w:next w:val="NormalSS"/>
    <w:qFormat/>
    <w:rsid w:val="007373BD"/>
    <w:pPr>
      <w:numPr>
        <w:numId w:val="14"/>
      </w:numPr>
      <w:tabs>
        <w:tab w:val="left" w:pos="360"/>
      </w:tabs>
      <w:spacing w:after="240" w:line="240" w:lineRule="auto"/>
      <w:ind w:left="720" w:right="360" w:hanging="288"/>
      <w:jc w:val="both"/>
    </w:pPr>
    <w:rPr>
      <w:rFonts w:ascii="Garamond" w:hAnsi="Garamond"/>
      <w:sz w:val="24"/>
      <w:szCs w:val="24"/>
    </w:rPr>
  </w:style>
  <w:style w:type="paragraph" w:customStyle="1" w:styleId="Heading1Blue">
    <w:name w:val="Heading 1_Blue"/>
    <w:basedOn w:val="Heading1Black"/>
    <w:next w:val="Normal"/>
    <w:qFormat/>
    <w:rsid w:val="007373BD"/>
    <w:rPr>
      <w:color w:val="345294"/>
    </w:rPr>
  </w:style>
  <w:style w:type="paragraph" w:customStyle="1" w:styleId="Heading2Blue">
    <w:name w:val="Heading 2_Blue"/>
    <w:basedOn w:val="Normal"/>
    <w:next w:val="Normal"/>
    <w:qFormat/>
    <w:rsid w:val="007373BD"/>
    <w:pPr>
      <w:keepNext/>
      <w:tabs>
        <w:tab w:val="left" w:pos="432"/>
      </w:tabs>
      <w:spacing w:after="240" w:line="240" w:lineRule="auto"/>
      <w:ind w:left="432" w:hanging="432"/>
      <w:jc w:val="both"/>
    </w:pPr>
    <w:rPr>
      <w:rFonts w:ascii="Lucida Sans" w:hAnsi="Lucida Sans"/>
      <w:b/>
      <w:color w:val="345294"/>
      <w:sz w:val="24"/>
      <w:szCs w:val="24"/>
    </w:rPr>
  </w:style>
  <w:style w:type="paragraph" w:customStyle="1" w:styleId="TableSignificanceCaption">
    <w:name w:val="Table Significance_Caption"/>
    <w:basedOn w:val="Normal"/>
    <w:qFormat/>
    <w:rsid w:val="007373BD"/>
    <w:pPr>
      <w:spacing w:after="0" w:line="240" w:lineRule="auto"/>
      <w:ind w:left="1080" w:hanging="1080"/>
      <w:jc w:val="both"/>
    </w:pPr>
    <w:rPr>
      <w:rFonts w:ascii="Lucida Sans" w:hAnsi="Lucida Sans"/>
      <w:sz w:val="18"/>
      <w:szCs w:val="24"/>
    </w:rPr>
  </w:style>
  <w:style w:type="paragraph" w:styleId="BodyTextIndent2">
    <w:name w:val="Body Text Indent 2"/>
    <w:basedOn w:val="Normal"/>
    <w:link w:val="BodyTextIndent2Char"/>
    <w:rsid w:val="007373B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32" w:hanging="432"/>
      <w:jc w:val="both"/>
    </w:pPr>
    <w:rPr>
      <w:rFonts w:ascii="Times New Roman" w:hAnsi="Times New Roman"/>
      <w:sz w:val="20"/>
      <w:szCs w:val="20"/>
    </w:rPr>
  </w:style>
  <w:style w:type="character" w:customStyle="1" w:styleId="BodyTextIndent2Char">
    <w:name w:val="Body Text Indent 2 Char"/>
    <w:basedOn w:val="DefaultParagraphFont"/>
    <w:link w:val="BodyTextIndent2"/>
    <w:rsid w:val="007373BD"/>
  </w:style>
  <w:style w:type="character" w:styleId="Hyperlink">
    <w:name w:val="Hyperlink"/>
    <w:basedOn w:val="DefaultParagraphFont"/>
    <w:uiPriority w:val="99"/>
    <w:unhideWhenUsed/>
    <w:rsid w:val="007373BD"/>
    <w:rPr>
      <w:color w:val="0000FF"/>
      <w:u w:val="single"/>
    </w:rPr>
  </w:style>
  <w:style w:type="character" w:customStyle="1" w:styleId="NormalSSChar">
    <w:name w:val="NormalSS Char"/>
    <w:basedOn w:val="DefaultParagraphFont"/>
    <w:link w:val="NormalSS"/>
    <w:rsid w:val="007373BD"/>
    <w:rPr>
      <w:rFonts w:ascii="Garamond" w:hAnsi="Garamond"/>
      <w:sz w:val="24"/>
      <w:szCs w:val="24"/>
    </w:rPr>
  </w:style>
  <w:style w:type="character" w:styleId="CommentReference">
    <w:name w:val="annotation reference"/>
    <w:basedOn w:val="DefaultParagraphFont"/>
    <w:rsid w:val="006B2A3B"/>
    <w:rPr>
      <w:sz w:val="16"/>
      <w:szCs w:val="16"/>
    </w:rPr>
  </w:style>
  <w:style w:type="paragraph" w:styleId="CommentText">
    <w:name w:val="annotation text"/>
    <w:basedOn w:val="Normal"/>
    <w:link w:val="CommentTextChar"/>
    <w:rsid w:val="006B2A3B"/>
    <w:pPr>
      <w:spacing w:line="240" w:lineRule="auto"/>
    </w:pPr>
    <w:rPr>
      <w:sz w:val="20"/>
      <w:szCs w:val="20"/>
    </w:rPr>
  </w:style>
  <w:style w:type="character" w:customStyle="1" w:styleId="CommentTextChar">
    <w:name w:val="Comment Text Char"/>
    <w:basedOn w:val="DefaultParagraphFont"/>
    <w:link w:val="CommentText"/>
    <w:rsid w:val="006B2A3B"/>
    <w:rPr>
      <w:rFonts w:asciiTheme="majorHAnsi" w:hAnsiTheme="majorHAnsi"/>
    </w:rPr>
  </w:style>
  <w:style w:type="paragraph" w:styleId="CommentSubject">
    <w:name w:val="annotation subject"/>
    <w:basedOn w:val="CommentText"/>
    <w:next w:val="CommentText"/>
    <w:link w:val="CommentSubjectChar"/>
    <w:rsid w:val="006B2A3B"/>
    <w:rPr>
      <w:b/>
      <w:bCs/>
    </w:rPr>
  </w:style>
  <w:style w:type="character" w:customStyle="1" w:styleId="CommentSubjectChar">
    <w:name w:val="Comment Subject Char"/>
    <w:basedOn w:val="CommentTextChar"/>
    <w:link w:val="CommentSubject"/>
    <w:rsid w:val="006B2A3B"/>
    <w:rPr>
      <w:rFonts w:asciiTheme="majorHAnsi" w:hAnsiTheme="majorHAnsi"/>
      <w:b/>
      <w:bCs/>
    </w:rPr>
  </w:style>
  <w:style w:type="paragraph" w:customStyle="1" w:styleId="Heading31">
    <w:name w:val="Heading 31"/>
    <w:next w:val="Normal"/>
    <w:rsid w:val="00EF1013"/>
    <w:pPr>
      <w:keepNext/>
      <w:tabs>
        <w:tab w:val="left" w:pos="432"/>
      </w:tabs>
      <w:spacing w:after="240"/>
      <w:ind w:left="432" w:hanging="432"/>
      <w:jc w:val="both"/>
      <w:outlineLvl w:val="2"/>
    </w:pPr>
    <w:rPr>
      <w:rFonts w:ascii="Lucida Grande" w:eastAsia="ヒラギノ角ゴ Pro W3" w:hAnsi="Lucida Grande"/>
      <w:b/>
      <w:color w:val="000000"/>
      <w:sz w:val="24"/>
    </w:rPr>
  </w:style>
  <w:style w:type="paragraph" w:customStyle="1" w:styleId="References">
    <w:name w:val="References"/>
    <w:rsid w:val="00EF1013"/>
    <w:pPr>
      <w:tabs>
        <w:tab w:val="left" w:pos="432"/>
      </w:tabs>
      <w:spacing w:after="240"/>
      <w:ind w:left="432" w:hanging="432"/>
      <w:jc w:val="both"/>
    </w:pPr>
    <w:rPr>
      <w:rFonts w:ascii="Lucida Grande" w:eastAsia="ヒラギノ角ゴ Pro W3" w:hAnsi="Lucida Grande"/>
      <w:color w:val="000000"/>
      <w:sz w:val="24"/>
    </w:rPr>
  </w:style>
  <w:style w:type="paragraph" w:customStyle="1" w:styleId="CommentText1">
    <w:name w:val="Comment Text1"/>
    <w:rsid w:val="0058453A"/>
    <w:pPr>
      <w:spacing w:after="200"/>
    </w:pPr>
    <w:rPr>
      <w:rFonts w:ascii="Lucida Grande" w:eastAsia="ヒラギノ角ゴ Pro W3" w:hAnsi="Lucida Grande"/>
      <w:color w:val="000000"/>
    </w:rPr>
  </w:style>
  <w:style w:type="paragraph" w:customStyle="1" w:styleId="FreeForm">
    <w:name w:val="Free Form"/>
    <w:rsid w:val="0058453A"/>
    <w:rPr>
      <w:rFonts w:ascii="Lucida Grande" w:eastAsia="ヒラギノ角ゴ Pro W3" w:hAnsi="Lucida Grande"/>
      <w:color w:val="000000"/>
      <w:sz w:val="24"/>
    </w:rPr>
  </w:style>
  <w:style w:type="paragraph" w:customStyle="1" w:styleId="Heading2Black">
    <w:name w:val="Heading 2_Black"/>
    <w:next w:val="Normal"/>
    <w:rsid w:val="00236F6B"/>
    <w:pPr>
      <w:keepNext/>
      <w:tabs>
        <w:tab w:val="left" w:pos="432"/>
      </w:tabs>
      <w:spacing w:after="240"/>
      <w:ind w:left="432" w:hanging="432"/>
      <w:jc w:val="both"/>
    </w:pPr>
    <w:rPr>
      <w:rFonts w:ascii="Lucida Grande" w:eastAsia="ヒラギノ角ゴ Pro W3" w:hAnsi="Lucida Grande"/>
      <w:b/>
      <w:color w:val="000000"/>
      <w:sz w:val="24"/>
    </w:rPr>
  </w:style>
  <w:style w:type="paragraph" w:styleId="ListParagraph">
    <w:name w:val="List Paragraph"/>
    <w:basedOn w:val="Normal"/>
    <w:link w:val="ListParagraphChar"/>
    <w:uiPriority w:val="34"/>
    <w:qFormat/>
    <w:rsid w:val="00D15E7A"/>
    <w:pPr>
      <w:ind w:left="720"/>
      <w:contextualSpacing/>
    </w:pPr>
  </w:style>
  <w:style w:type="paragraph" w:customStyle="1" w:styleId="TableHeadLeft">
    <w:name w:val="Table Head Left"/>
    <w:basedOn w:val="Normal"/>
    <w:next w:val="TableText"/>
    <w:rsid w:val="00407357"/>
    <w:pPr>
      <w:spacing w:before="80" w:after="80" w:line="240" w:lineRule="auto"/>
    </w:pPr>
    <w:rPr>
      <w:rFonts w:ascii="Times New Roman" w:hAnsi="Times New Roman"/>
      <w:b/>
      <w:i/>
      <w:sz w:val="21"/>
      <w:szCs w:val="20"/>
    </w:rPr>
  </w:style>
  <w:style w:type="paragraph" w:customStyle="1" w:styleId="SummaryHeading">
    <w:name w:val="Summary Heading"/>
    <w:basedOn w:val="Normal"/>
    <w:rsid w:val="00407357"/>
    <w:pPr>
      <w:keepNext/>
      <w:keepLines/>
      <w:widowControl w:val="0"/>
      <w:tabs>
        <w:tab w:val="center" w:pos="4766"/>
      </w:tabs>
      <w:spacing w:before="120" w:after="240" w:line="240" w:lineRule="auto"/>
      <w:jc w:val="center"/>
    </w:pPr>
    <w:rPr>
      <w:rFonts w:ascii="Times New Roman" w:hAnsi="Times New Roman"/>
      <w:b/>
      <w:i/>
      <w:kern w:val="28"/>
      <w:sz w:val="26"/>
      <w:szCs w:val="20"/>
    </w:rPr>
  </w:style>
  <w:style w:type="paragraph" w:styleId="TOCHeading">
    <w:name w:val="TOC Heading"/>
    <w:basedOn w:val="Heading1"/>
    <w:next w:val="Normal"/>
    <w:uiPriority w:val="39"/>
    <w:unhideWhenUsed/>
    <w:qFormat/>
    <w:rsid w:val="003A6039"/>
    <w:pPr>
      <w:keepLines/>
      <w:spacing w:before="480" w:after="0"/>
      <w:jc w:val="left"/>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qFormat/>
    <w:rsid w:val="000970BC"/>
    <w:pPr>
      <w:tabs>
        <w:tab w:val="right" w:pos="9350"/>
      </w:tabs>
      <w:spacing w:after="100"/>
    </w:pPr>
  </w:style>
  <w:style w:type="paragraph" w:styleId="TOC2">
    <w:name w:val="toc 2"/>
    <w:basedOn w:val="Normal"/>
    <w:next w:val="Normal"/>
    <w:autoRedefine/>
    <w:uiPriority w:val="39"/>
    <w:qFormat/>
    <w:rsid w:val="006523F4"/>
    <w:pPr>
      <w:tabs>
        <w:tab w:val="left" w:pos="540"/>
        <w:tab w:val="right" w:pos="9350"/>
      </w:tabs>
      <w:spacing w:after="100"/>
      <w:ind w:left="216"/>
    </w:pPr>
  </w:style>
  <w:style w:type="paragraph" w:styleId="TOC3">
    <w:name w:val="toc 3"/>
    <w:basedOn w:val="Normal"/>
    <w:next w:val="Normal"/>
    <w:autoRedefine/>
    <w:uiPriority w:val="39"/>
    <w:qFormat/>
    <w:rsid w:val="003B7D49"/>
    <w:pPr>
      <w:tabs>
        <w:tab w:val="left" w:pos="880"/>
        <w:tab w:val="right" w:leader="dot" w:pos="9360"/>
      </w:tabs>
      <w:spacing w:after="100"/>
      <w:ind w:left="907" w:right="187" w:hanging="461"/>
    </w:pPr>
  </w:style>
  <w:style w:type="character" w:customStyle="1" w:styleId="FooterChar">
    <w:name w:val="Footer Char"/>
    <w:basedOn w:val="DefaultParagraphFont"/>
    <w:link w:val="Footer"/>
    <w:uiPriority w:val="99"/>
    <w:rsid w:val="0026146A"/>
    <w:rPr>
      <w:rFonts w:asciiTheme="majorHAnsi" w:hAnsiTheme="majorHAnsi"/>
      <w:sz w:val="22"/>
      <w:szCs w:val="22"/>
    </w:rPr>
  </w:style>
  <w:style w:type="character" w:customStyle="1" w:styleId="tel">
    <w:name w:val="tel"/>
    <w:basedOn w:val="DefaultParagraphFont"/>
    <w:rsid w:val="00F7091E"/>
  </w:style>
  <w:style w:type="character" w:customStyle="1" w:styleId="field">
    <w:name w:val="field"/>
    <w:basedOn w:val="DefaultParagraphFont"/>
    <w:rsid w:val="00F7091E"/>
  </w:style>
  <w:style w:type="character" w:customStyle="1" w:styleId="ListParagraphChar">
    <w:name w:val="List Paragraph Char"/>
    <w:link w:val="ListParagraph"/>
    <w:uiPriority w:val="34"/>
    <w:locked/>
    <w:rsid w:val="003417F8"/>
    <w:rPr>
      <w:rFonts w:asciiTheme="majorHAnsi" w:hAnsiTheme="maj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qFormat="1"/>
    <w:lsdException w:name="caption" w:semiHidden="1" w:unhideWhenUsed="1" w:qFormat="1"/>
    <w:lsdException w:name="page number"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3134"/>
    <w:pPr>
      <w:spacing w:after="200" w:line="276" w:lineRule="auto"/>
    </w:pPr>
    <w:rPr>
      <w:rFonts w:asciiTheme="majorHAnsi" w:hAnsiTheme="majorHAnsi"/>
      <w:sz w:val="22"/>
      <w:szCs w:val="22"/>
    </w:rPr>
  </w:style>
  <w:style w:type="paragraph" w:styleId="Heading1">
    <w:name w:val="heading 1"/>
    <w:basedOn w:val="Normal"/>
    <w:next w:val="Normal"/>
    <w:qFormat/>
    <w:rsid w:val="00F43134"/>
    <w:pPr>
      <w:keepNext/>
      <w:spacing w:before="240"/>
      <w:jc w:val="center"/>
      <w:outlineLvl w:val="0"/>
    </w:pPr>
    <w:rPr>
      <w:rFonts w:ascii="Candara" w:hAnsi="Candara" w:cs="Arial"/>
      <w:b/>
      <w:bCs/>
      <w:color w:val="00A94F"/>
      <w:kern w:val="32"/>
      <w:sz w:val="48"/>
      <w:szCs w:val="32"/>
    </w:rPr>
  </w:style>
  <w:style w:type="paragraph" w:styleId="Heading2">
    <w:name w:val="heading 2"/>
    <w:basedOn w:val="Normal"/>
    <w:next w:val="Normal"/>
    <w:qFormat/>
    <w:rsid w:val="00DF0250"/>
    <w:pPr>
      <w:keepNext/>
      <w:numPr>
        <w:numId w:val="19"/>
      </w:numPr>
      <w:spacing w:before="240"/>
      <w:ind w:left="360"/>
      <w:outlineLvl w:val="1"/>
    </w:pPr>
    <w:rPr>
      <w:rFonts w:ascii="Candara" w:hAnsi="Candara" w:cs="Arial"/>
      <w:b/>
      <w:bCs/>
      <w:iCs/>
      <w:color w:val="00A94F"/>
      <w:sz w:val="36"/>
      <w:szCs w:val="28"/>
    </w:rPr>
  </w:style>
  <w:style w:type="paragraph" w:styleId="Heading3">
    <w:name w:val="heading 3"/>
    <w:basedOn w:val="Normal"/>
    <w:next w:val="Normal"/>
    <w:qFormat/>
    <w:rsid w:val="00DF0250"/>
    <w:pPr>
      <w:keepNext/>
      <w:numPr>
        <w:numId w:val="20"/>
      </w:numPr>
      <w:spacing w:before="240"/>
      <w:ind w:left="360"/>
      <w:outlineLvl w:val="2"/>
    </w:pPr>
    <w:rPr>
      <w:rFonts w:ascii="Candara" w:hAnsi="Candara" w:cs="Arial"/>
      <w:b/>
      <w:color w:val="00A94F"/>
      <w:sz w:val="28"/>
      <w:szCs w:val="26"/>
    </w:rPr>
  </w:style>
  <w:style w:type="paragraph" w:styleId="Heading4">
    <w:name w:val="heading 4"/>
    <w:basedOn w:val="Normal"/>
    <w:next w:val="Normal"/>
    <w:qFormat/>
    <w:rsid w:val="00F43134"/>
    <w:pPr>
      <w:keepNext/>
      <w:spacing w:before="240" w:after="60"/>
      <w:outlineLvl w:val="3"/>
    </w:pPr>
    <w:rPr>
      <w:rFonts w:ascii="Candara" w:hAnsi="Candara"/>
      <w:b/>
      <w:bCs/>
      <w:sz w:val="24"/>
      <w:szCs w:val="28"/>
    </w:rPr>
  </w:style>
  <w:style w:type="paragraph" w:styleId="Heading5">
    <w:name w:val="heading 5"/>
    <w:basedOn w:val="Normal"/>
    <w:next w:val="Normal"/>
    <w:qFormat/>
    <w:rsid w:val="00AA26D7"/>
    <w:pPr>
      <w:numPr>
        <w:ilvl w:val="4"/>
        <w:numId w:val="3"/>
      </w:numPr>
      <w:spacing w:before="240" w:after="60"/>
      <w:outlineLvl w:val="4"/>
    </w:pPr>
    <w:rPr>
      <w:rFonts w:ascii="Futura Std Heavy" w:hAnsi="Futura Std Heavy"/>
      <w:bCs/>
      <w:iCs/>
      <w:sz w:val="26"/>
      <w:szCs w:val="26"/>
    </w:rPr>
  </w:style>
  <w:style w:type="paragraph" w:styleId="Heading6">
    <w:name w:val="heading 6"/>
    <w:basedOn w:val="Normal"/>
    <w:next w:val="Normal"/>
    <w:qFormat/>
    <w:rsid w:val="00AA26D7"/>
    <w:pPr>
      <w:numPr>
        <w:ilvl w:val="5"/>
        <w:numId w:val="3"/>
      </w:numPr>
      <w:spacing w:before="240" w:after="60"/>
      <w:outlineLvl w:val="5"/>
    </w:pPr>
    <w:rPr>
      <w:rFonts w:ascii="Futura Std Heavy" w:hAnsi="Futura Std Heavy"/>
      <w:bCs/>
    </w:rPr>
  </w:style>
  <w:style w:type="paragraph" w:styleId="Heading7">
    <w:name w:val="heading 7"/>
    <w:basedOn w:val="Normal"/>
    <w:next w:val="Normal"/>
    <w:qFormat/>
    <w:rsid w:val="00AA26D7"/>
    <w:pPr>
      <w:numPr>
        <w:ilvl w:val="6"/>
        <w:numId w:val="3"/>
      </w:numPr>
      <w:spacing w:before="240" w:after="60"/>
      <w:outlineLvl w:val="6"/>
    </w:pPr>
  </w:style>
  <w:style w:type="paragraph" w:styleId="Heading8">
    <w:name w:val="heading 8"/>
    <w:basedOn w:val="Normal"/>
    <w:next w:val="Normal"/>
    <w:qFormat/>
    <w:rsid w:val="00AA26D7"/>
    <w:pPr>
      <w:numPr>
        <w:ilvl w:val="7"/>
        <w:numId w:val="3"/>
      </w:numPr>
      <w:spacing w:before="240" w:after="60"/>
      <w:outlineLvl w:val="7"/>
    </w:pPr>
    <w:rPr>
      <w:rFonts w:ascii="Futura Std Heavy Oblique" w:hAnsi="Futura Std Heavy Oblique"/>
      <w:iCs/>
    </w:rPr>
  </w:style>
  <w:style w:type="paragraph" w:styleId="Heading9">
    <w:name w:val="heading 9"/>
    <w:basedOn w:val="Normal"/>
    <w:next w:val="Normal"/>
    <w:qFormat/>
    <w:rsid w:val="00AA26D7"/>
    <w:pPr>
      <w:numPr>
        <w:ilvl w:val="8"/>
        <w:numId w:val="3"/>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949D2"/>
    <w:pPr>
      <w:tabs>
        <w:tab w:val="center" w:pos="4320"/>
        <w:tab w:val="right" w:pos="8640"/>
      </w:tabs>
    </w:pPr>
  </w:style>
  <w:style w:type="paragraph" w:styleId="Footer">
    <w:name w:val="footer"/>
    <w:basedOn w:val="Normal"/>
    <w:link w:val="FooterChar"/>
    <w:uiPriority w:val="99"/>
    <w:qFormat/>
    <w:rsid w:val="001949D2"/>
    <w:pPr>
      <w:tabs>
        <w:tab w:val="center" w:pos="4320"/>
        <w:tab w:val="right" w:pos="8640"/>
      </w:tabs>
    </w:pPr>
  </w:style>
  <w:style w:type="paragraph" w:styleId="ListBullet2">
    <w:name w:val="List Bullet 2"/>
    <w:basedOn w:val="Normal"/>
    <w:semiHidden/>
    <w:rsid w:val="00433E08"/>
    <w:pPr>
      <w:numPr>
        <w:numId w:val="7"/>
      </w:numPr>
    </w:pPr>
  </w:style>
  <w:style w:type="paragraph" w:customStyle="1" w:styleId="CaliberICFFooter">
    <w:name w:val="Caliber ICF Footer"/>
    <w:basedOn w:val="Footer"/>
    <w:rsid w:val="00392DC2"/>
    <w:pPr>
      <w:pBdr>
        <w:top w:val="dotted" w:sz="6" w:space="1" w:color="0072C6"/>
      </w:pBdr>
      <w:tabs>
        <w:tab w:val="clear" w:pos="4320"/>
        <w:tab w:val="clear" w:pos="8640"/>
        <w:tab w:val="left" w:pos="1440"/>
        <w:tab w:val="right" w:pos="9360"/>
      </w:tabs>
      <w:spacing w:before="120" w:after="0"/>
    </w:pPr>
    <w:rPr>
      <w:rFonts w:ascii="Arial Narrow" w:hAnsi="Arial Narrow"/>
      <w:color w:val="0072C6"/>
      <w:sz w:val="18"/>
      <w:szCs w:val="18"/>
    </w:rPr>
  </w:style>
  <w:style w:type="paragraph" w:customStyle="1" w:styleId="CaliberICFHeader">
    <w:name w:val="Caliber ICF Header"/>
    <w:basedOn w:val="Normal"/>
    <w:link w:val="CaliberICFHeaderChar"/>
    <w:rsid w:val="0057253D"/>
    <w:pPr>
      <w:pBdr>
        <w:bottom w:val="dotted" w:sz="6" w:space="1" w:color="0072C6"/>
      </w:pBdr>
      <w:tabs>
        <w:tab w:val="right" w:pos="9360"/>
      </w:tabs>
    </w:pPr>
    <w:rPr>
      <w:rFonts w:ascii="Arial Narrow" w:hAnsi="Arial Narrow"/>
      <w:color w:val="0072C6"/>
      <w:sz w:val="20"/>
      <w:szCs w:val="20"/>
    </w:rPr>
  </w:style>
  <w:style w:type="character" w:customStyle="1" w:styleId="CaliberICFHeaderChar">
    <w:name w:val="Caliber ICF Header Char"/>
    <w:link w:val="CaliberICFHeader"/>
    <w:rsid w:val="0057253D"/>
    <w:rPr>
      <w:rFonts w:ascii="Arial Narrow" w:hAnsi="Arial Narrow"/>
      <w:color w:val="0072C6"/>
      <w:lang w:val="en-US" w:eastAsia="en-US" w:bidi="ar-SA"/>
    </w:rPr>
  </w:style>
  <w:style w:type="table" w:styleId="TableGrid">
    <w:name w:val="Table Grid"/>
    <w:basedOn w:val="TableNormal"/>
    <w:uiPriority w:val="59"/>
    <w:rsid w:val="00433E08"/>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iberICFHeading1">
    <w:name w:val="Caliber ICF Heading 1"/>
    <w:basedOn w:val="Normal"/>
    <w:rsid w:val="002D52DF"/>
    <w:pPr>
      <w:numPr>
        <w:numId w:val="1"/>
      </w:numPr>
      <w:spacing w:after="320"/>
      <w:ind w:firstLine="0"/>
      <w:jc w:val="center"/>
      <w:outlineLvl w:val="0"/>
    </w:pPr>
    <w:rPr>
      <w:rFonts w:cs="Arial"/>
      <w:b/>
      <w:bCs/>
      <w:color w:val="0072C6"/>
      <w:kern w:val="28"/>
      <w:sz w:val="32"/>
      <w:szCs w:val="28"/>
    </w:rPr>
  </w:style>
  <w:style w:type="paragraph" w:customStyle="1" w:styleId="CaliberICFHeading2">
    <w:name w:val="Caliber ICF Heading 2"/>
    <w:basedOn w:val="Normal"/>
    <w:rsid w:val="002D52DF"/>
    <w:pPr>
      <w:keepNext/>
      <w:ind w:left="720" w:hanging="720"/>
      <w:outlineLvl w:val="1"/>
    </w:pPr>
    <w:rPr>
      <w:rFonts w:ascii="Arial Bold" w:hAnsi="Arial Bold"/>
      <w:b/>
      <w:bCs/>
      <w:color w:val="008000"/>
      <w:sz w:val="28"/>
      <w:szCs w:val="20"/>
    </w:rPr>
  </w:style>
  <w:style w:type="paragraph" w:customStyle="1" w:styleId="CaliberICFExhibitTitle">
    <w:name w:val="Caliber ICF Exhibit Title"/>
    <w:basedOn w:val="CaliberICFText"/>
    <w:rsid w:val="00433E08"/>
    <w:pPr>
      <w:jc w:val="center"/>
    </w:pPr>
    <w:rPr>
      <w:b/>
    </w:rPr>
  </w:style>
  <w:style w:type="paragraph" w:customStyle="1" w:styleId="CaliberICFText">
    <w:name w:val="Caliber ICF Text"/>
    <w:basedOn w:val="Normal"/>
    <w:rsid w:val="006237D4"/>
  </w:style>
  <w:style w:type="paragraph" w:customStyle="1" w:styleId="CaliberICFHeading3">
    <w:name w:val="Caliber ICF Heading 3"/>
    <w:basedOn w:val="Heading3"/>
    <w:rsid w:val="006237D4"/>
    <w:pPr>
      <w:spacing w:before="0" w:after="240"/>
    </w:pPr>
    <w:rPr>
      <w:rFonts w:ascii="Arial Bold" w:hAnsi="Arial Bold" w:cs="Times New Roman"/>
      <w:color w:val="0072C6"/>
      <w:sz w:val="24"/>
      <w:szCs w:val="20"/>
    </w:rPr>
  </w:style>
  <w:style w:type="paragraph" w:customStyle="1" w:styleId="CaliberICFHeading4">
    <w:name w:val="Caliber ICF Heading 4"/>
    <w:basedOn w:val="Heading4"/>
    <w:rsid w:val="006237D4"/>
    <w:pPr>
      <w:spacing w:before="0" w:after="240"/>
    </w:pPr>
    <w:rPr>
      <w:rFonts w:ascii="Arial Bold" w:hAnsi="Arial Bold" w:cs="Arial"/>
      <w:bCs w:val="0"/>
      <w:color w:val="008000"/>
      <w:szCs w:val="24"/>
    </w:rPr>
  </w:style>
  <w:style w:type="paragraph" w:customStyle="1" w:styleId="CaliberICFTableText">
    <w:name w:val="Caliber ICF Table Text"/>
    <w:basedOn w:val="CaliberICFText"/>
    <w:rsid w:val="00433E08"/>
    <w:pPr>
      <w:spacing w:after="0"/>
    </w:pPr>
    <w:rPr>
      <w:sz w:val="20"/>
      <w:szCs w:val="20"/>
    </w:rPr>
  </w:style>
  <w:style w:type="paragraph" w:customStyle="1" w:styleId="CaliberICFTableHeadings">
    <w:name w:val="Caliber ICF Table Headings"/>
    <w:basedOn w:val="CaliberICFText"/>
    <w:rsid w:val="00433E08"/>
    <w:pPr>
      <w:spacing w:after="0"/>
      <w:jc w:val="center"/>
    </w:pPr>
    <w:rPr>
      <w:b/>
      <w:color w:val="FFFFFF"/>
      <w:sz w:val="20"/>
      <w:szCs w:val="20"/>
    </w:rPr>
  </w:style>
  <w:style w:type="paragraph" w:styleId="ListBullet">
    <w:name w:val="List Bullet"/>
    <w:basedOn w:val="Normal"/>
    <w:semiHidden/>
    <w:rsid w:val="006237D4"/>
    <w:pPr>
      <w:numPr>
        <w:numId w:val="6"/>
      </w:numPr>
      <w:spacing w:after="120"/>
    </w:pPr>
  </w:style>
  <w:style w:type="paragraph" w:customStyle="1" w:styleId="CaliberICFTableTitle">
    <w:name w:val="Caliber ICF Table Title"/>
    <w:basedOn w:val="CaliberICFText"/>
    <w:rsid w:val="00433E08"/>
    <w:pPr>
      <w:spacing w:after="0"/>
      <w:jc w:val="center"/>
    </w:pPr>
    <w:rPr>
      <w:b/>
      <w:color w:val="FFFFFF"/>
    </w:rPr>
  </w:style>
  <w:style w:type="character" w:styleId="IntenseEmphasis">
    <w:name w:val="Intense Emphasis"/>
    <w:uiPriority w:val="21"/>
    <w:qFormat/>
    <w:rsid w:val="00AA26D7"/>
    <w:rPr>
      <w:rFonts w:ascii="Futura Std Medium Oblique" w:hAnsi="Futura Std Medium Oblique"/>
      <w:b w:val="0"/>
      <w:bCs/>
      <w:i w:val="0"/>
      <w:iCs/>
      <w:color w:val="4F81BD"/>
    </w:rPr>
  </w:style>
  <w:style w:type="paragraph" w:customStyle="1" w:styleId="CaliberICFTextBoxText">
    <w:name w:val="Caliber ICF Text Box Text"/>
    <w:basedOn w:val="Normal"/>
    <w:rsid w:val="002D52DF"/>
    <w:pPr>
      <w:spacing w:after="60"/>
    </w:pPr>
    <w:rPr>
      <w:rFonts w:ascii="Arial Narrow" w:hAnsi="Arial Narrow"/>
      <w:sz w:val="20"/>
      <w:szCs w:val="20"/>
    </w:rPr>
  </w:style>
  <w:style w:type="paragraph" w:customStyle="1" w:styleId="CaliberICFTextBoxBullet">
    <w:name w:val="Caliber ICF Text Box Bullet"/>
    <w:basedOn w:val="Normal"/>
    <w:rsid w:val="002D52DF"/>
    <w:pPr>
      <w:tabs>
        <w:tab w:val="num" w:pos="288"/>
      </w:tabs>
      <w:spacing w:after="0"/>
      <w:ind w:left="288" w:hanging="288"/>
    </w:pPr>
    <w:rPr>
      <w:rFonts w:ascii="Arial Narrow" w:hAnsi="Arial Narrow"/>
      <w:sz w:val="20"/>
      <w:szCs w:val="20"/>
    </w:rPr>
  </w:style>
  <w:style w:type="paragraph" w:customStyle="1" w:styleId="CaliberICFBullet1">
    <w:name w:val="Caliber ICF Bullet 1"/>
    <w:basedOn w:val="ListBullet"/>
    <w:rsid w:val="006237D4"/>
  </w:style>
  <w:style w:type="paragraph" w:customStyle="1" w:styleId="CaliberICFBullet2">
    <w:name w:val="Caliber ICF Bullet 2"/>
    <w:basedOn w:val="Normal"/>
    <w:rsid w:val="002D52DF"/>
    <w:pPr>
      <w:tabs>
        <w:tab w:val="num" w:pos="720"/>
      </w:tabs>
      <w:spacing w:after="120"/>
      <w:ind w:left="720" w:hanging="360"/>
    </w:pPr>
  </w:style>
  <w:style w:type="paragraph" w:customStyle="1" w:styleId="CaliberICFBullet3">
    <w:name w:val="Caliber ICF Bullet 3"/>
    <w:basedOn w:val="Normal"/>
    <w:rsid w:val="002D52DF"/>
    <w:pPr>
      <w:tabs>
        <w:tab w:val="num" w:pos="1080"/>
      </w:tabs>
      <w:spacing w:after="120"/>
      <w:ind w:left="1080" w:hanging="360"/>
    </w:pPr>
  </w:style>
  <w:style w:type="character" w:styleId="Emphasis">
    <w:name w:val="Emphasis"/>
    <w:qFormat/>
    <w:rsid w:val="00C949FB"/>
    <w:rPr>
      <w:rFonts w:ascii="Futura Std Book" w:hAnsi="Futura Std Book"/>
      <w:b w:val="0"/>
      <w:i w:val="0"/>
      <w:iCs/>
      <w:color w:val="00A94F"/>
    </w:rPr>
  </w:style>
  <w:style w:type="character" w:styleId="Strong">
    <w:name w:val="Strong"/>
    <w:qFormat/>
    <w:rsid w:val="00C949FB"/>
    <w:rPr>
      <w:rFonts w:ascii="Futura Std Bold" w:hAnsi="Futura Std Bold"/>
      <w:b w:val="0"/>
      <w:bCs/>
      <w:i w:val="0"/>
      <w:color w:val="00A94F"/>
    </w:rPr>
  </w:style>
  <w:style w:type="paragraph" w:styleId="Subtitle">
    <w:name w:val="Subtitle"/>
    <w:basedOn w:val="Normal"/>
    <w:next w:val="Normal"/>
    <w:link w:val="SubtitleChar"/>
    <w:qFormat/>
    <w:rsid w:val="00C949FB"/>
    <w:pPr>
      <w:spacing w:after="60"/>
      <w:jc w:val="center"/>
      <w:outlineLvl w:val="1"/>
    </w:pPr>
    <w:rPr>
      <w:rFonts w:ascii="Futura Std Heavy" w:eastAsia="MS Gothic" w:hAnsi="Futura Std Heavy"/>
      <w:color w:val="00A94F"/>
      <w:sz w:val="24"/>
      <w:szCs w:val="24"/>
    </w:rPr>
  </w:style>
  <w:style w:type="character" w:customStyle="1" w:styleId="SubtitleChar">
    <w:name w:val="Subtitle Char"/>
    <w:link w:val="Subtitle"/>
    <w:rsid w:val="00C949FB"/>
    <w:rPr>
      <w:rFonts w:ascii="Futura Std Heavy" w:eastAsia="MS Gothic" w:hAnsi="Futura Std Heavy"/>
      <w:color w:val="00A94F"/>
      <w:sz w:val="24"/>
      <w:szCs w:val="24"/>
    </w:rPr>
  </w:style>
  <w:style w:type="paragraph" w:styleId="Title">
    <w:name w:val="Title"/>
    <w:basedOn w:val="Normal"/>
    <w:next w:val="Normal"/>
    <w:link w:val="TitleChar"/>
    <w:qFormat/>
    <w:rsid w:val="00C949FB"/>
    <w:pPr>
      <w:spacing w:before="240" w:after="60"/>
      <w:jc w:val="center"/>
      <w:outlineLvl w:val="0"/>
    </w:pPr>
    <w:rPr>
      <w:rFonts w:ascii="Futura Std Heavy" w:eastAsia="MS Gothic" w:hAnsi="Futura Std Heavy"/>
      <w:bCs/>
      <w:color w:val="00A94F"/>
      <w:kern w:val="28"/>
      <w:sz w:val="32"/>
      <w:szCs w:val="32"/>
    </w:rPr>
  </w:style>
  <w:style w:type="character" w:customStyle="1" w:styleId="TitleChar">
    <w:name w:val="Title Char"/>
    <w:link w:val="Title"/>
    <w:rsid w:val="00C949FB"/>
    <w:rPr>
      <w:rFonts w:ascii="Futura Std Heavy" w:eastAsia="MS Gothic" w:hAnsi="Futura Std Heavy"/>
      <w:bCs/>
      <w:color w:val="00A94F"/>
      <w:kern w:val="28"/>
      <w:sz w:val="32"/>
      <w:szCs w:val="32"/>
    </w:rPr>
  </w:style>
  <w:style w:type="paragraph" w:customStyle="1" w:styleId="NoteLevel2">
    <w:name w:val="Note Level 2"/>
    <w:basedOn w:val="Normal"/>
    <w:uiPriority w:val="1"/>
    <w:qFormat/>
    <w:rsid w:val="00AA26D7"/>
    <w:pPr>
      <w:keepNext/>
      <w:numPr>
        <w:ilvl w:val="1"/>
        <w:numId w:val="10"/>
      </w:numPr>
      <w:contextualSpacing/>
      <w:outlineLvl w:val="1"/>
    </w:pPr>
  </w:style>
  <w:style w:type="character" w:styleId="SubtleEmphasis">
    <w:name w:val="Subtle Emphasis"/>
    <w:uiPriority w:val="19"/>
    <w:qFormat/>
    <w:rsid w:val="00AA26D7"/>
    <w:rPr>
      <w:rFonts w:ascii="Futura Std Medium Oblique" w:hAnsi="Futura Std Medium Oblique"/>
      <w:b w:val="0"/>
      <w:i w:val="0"/>
      <w:iCs/>
      <w:color w:val="808080"/>
    </w:rPr>
  </w:style>
  <w:style w:type="character" w:styleId="SubtleReference">
    <w:name w:val="Subtle Reference"/>
    <w:uiPriority w:val="31"/>
    <w:qFormat/>
    <w:rsid w:val="00AA26D7"/>
    <w:rPr>
      <w:rFonts w:ascii="Futura Std Medium" w:hAnsi="Futura Std Medium"/>
      <w:b w:val="0"/>
      <w:i w:val="0"/>
      <w:smallCaps/>
      <w:color w:val="C0504D"/>
      <w:u w:val="single"/>
    </w:rPr>
  </w:style>
  <w:style w:type="character" w:styleId="IntenseReference">
    <w:name w:val="Intense Reference"/>
    <w:uiPriority w:val="32"/>
    <w:qFormat/>
    <w:rsid w:val="00AA26D7"/>
    <w:rPr>
      <w:rFonts w:ascii="Futura Std Heavy Oblique" w:hAnsi="Futura Std Heavy Oblique"/>
      <w:b w:val="0"/>
      <w:bCs/>
      <w:i w:val="0"/>
      <w:smallCaps/>
      <w:color w:val="C0504D"/>
      <w:spacing w:val="5"/>
      <w:u w:val="single"/>
    </w:rPr>
  </w:style>
  <w:style w:type="character" w:styleId="BookTitle">
    <w:name w:val="Book Title"/>
    <w:uiPriority w:val="33"/>
    <w:qFormat/>
    <w:rsid w:val="00AA26D7"/>
    <w:rPr>
      <w:rFonts w:ascii="Futura" w:hAnsi="Futura"/>
      <w:b/>
      <w:bCs/>
      <w:i w:val="0"/>
      <w:smallCaps/>
      <w:spacing w:val="5"/>
    </w:rPr>
  </w:style>
  <w:style w:type="paragraph" w:styleId="BalloonText">
    <w:name w:val="Balloon Text"/>
    <w:basedOn w:val="Normal"/>
    <w:link w:val="BalloonTextChar"/>
    <w:rsid w:val="006C330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6C330F"/>
    <w:rPr>
      <w:rFonts w:ascii="Lucida Grande" w:hAnsi="Lucida Grande" w:cs="Lucida Grande"/>
      <w:sz w:val="18"/>
      <w:szCs w:val="18"/>
    </w:rPr>
  </w:style>
  <w:style w:type="paragraph" w:styleId="FootnoteText">
    <w:name w:val="footnote text"/>
    <w:basedOn w:val="Normal"/>
    <w:link w:val="FootnoteTextChar"/>
    <w:rsid w:val="00011909"/>
    <w:pPr>
      <w:spacing w:after="0" w:line="240" w:lineRule="auto"/>
    </w:pPr>
    <w:rPr>
      <w:sz w:val="20"/>
      <w:szCs w:val="20"/>
    </w:rPr>
  </w:style>
  <w:style w:type="character" w:customStyle="1" w:styleId="FootnoteTextChar">
    <w:name w:val="Footnote Text Char"/>
    <w:basedOn w:val="DefaultParagraphFont"/>
    <w:link w:val="FootnoteText"/>
    <w:rsid w:val="00011909"/>
    <w:rPr>
      <w:rFonts w:asciiTheme="majorHAnsi" w:hAnsiTheme="majorHAnsi"/>
    </w:rPr>
  </w:style>
  <w:style w:type="character" w:styleId="FootnoteReference">
    <w:name w:val="footnote reference"/>
    <w:basedOn w:val="DefaultParagraphFont"/>
    <w:rsid w:val="00011909"/>
    <w:rPr>
      <w:vertAlign w:val="superscript"/>
    </w:rPr>
  </w:style>
  <w:style w:type="paragraph" w:customStyle="1" w:styleId="NormalSS">
    <w:name w:val="NormalSS"/>
    <w:basedOn w:val="Normal"/>
    <w:link w:val="NormalSSChar"/>
    <w:qFormat/>
    <w:rsid w:val="007373BD"/>
    <w:pPr>
      <w:tabs>
        <w:tab w:val="left" w:pos="432"/>
      </w:tabs>
      <w:spacing w:after="240" w:line="240" w:lineRule="auto"/>
      <w:ind w:firstLine="432"/>
      <w:jc w:val="both"/>
    </w:pPr>
    <w:rPr>
      <w:rFonts w:ascii="Garamond" w:hAnsi="Garamond"/>
      <w:sz w:val="24"/>
      <w:szCs w:val="24"/>
    </w:rPr>
  </w:style>
  <w:style w:type="character" w:styleId="PageNumber">
    <w:name w:val="page number"/>
    <w:basedOn w:val="DefaultParagraphFont"/>
    <w:qFormat/>
    <w:rsid w:val="007373BD"/>
    <w:rPr>
      <w:rFonts w:ascii="Garamond" w:hAnsi="Garamond"/>
      <w:sz w:val="24"/>
    </w:rPr>
  </w:style>
  <w:style w:type="paragraph" w:customStyle="1" w:styleId="Heading1Black">
    <w:name w:val="Heading 1_Black"/>
    <w:basedOn w:val="Normal"/>
    <w:next w:val="Normal"/>
    <w:qFormat/>
    <w:rsid w:val="007373BD"/>
    <w:pPr>
      <w:tabs>
        <w:tab w:val="left" w:pos="432"/>
      </w:tabs>
      <w:spacing w:before="240" w:after="240" w:line="240" w:lineRule="auto"/>
      <w:jc w:val="center"/>
    </w:pPr>
    <w:rPr>
      <w:rFonts w:ascii="Lucida Sans" w:hAnsi="Lucida Sans"/>
      <w:b/>
      <w:caps/>
      <w:sz w:val="24"/>
      <w:szCs w:val="24"/>
    </w:rPr>
  </w:style>
  <w:style w:type="paragraph" w:customStyle="1" w:styleId="ParagraphLAST">
    <w:name w:val="Paragraph (LAST)"/>
    <w:basedOn w:val="Normal"/>
    <w:next w:val="Normal"/>
    <w:qFormat/>
    <w:rsid w:val="007373BD"/>
    <w:pPr>
      <w:tabs>
        <w:tab w:val="left" w:pos="432"/>
      </w:tabs>
      <w:spacing w:after="240" w:line="480" w:lineRule="auto"/>
      <w:ind w:firstLine="432"/>
      <w:jc w:val="both"/>
    </w:pPr>
    <w:rPr>
      <w:rFonts w:ascii="Garamond" w:hAnsi="Garamond"/>
      <w:sz w:val="24"/>
      <w:szCs w:val="24"/>
    </w:rPr>
  </w:style>
  <w:style w:type="paragraph" w:customStyle="1" w:styleId="MarkforTableHeading">
    <w:name w:val="Mark for Table Heading"/>
    <w:basedOn w:val="Normal"/>
    <w:next w:val="Normal"/>
    <w:qFormat/>
    <w:rsid w:val="007373BD"/>
    <w:pPr>
      <w:keepNext/>
      <w:tabs>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SS"/>
    <w:qFormat/>
    <w:rsid w:val="007373BD"/>
    <w:pPr>
      <w:spacing w:before="120" w:after="60"/>
      <w:ind w:firstLine="0"/>
      <w:jc w:val="center"/>
    </w:pPr>
    <w:rPr>
      <w:rFonts w:ascii="Lucida Sans" w:hAnsi="Lucida Sans"/>
      <w:sz w:val="18"/>
    </w:rPr>
  </w:style>
  <w:style w:type="paragraph" w:customStyle="1" w:styleId="TableHeaderLeft">
    <w:name w:val="Table Header Left"/>
    <w:basedOn w:val="NormalSS"/>
    <w:qFormat/>
    <w:rsid w:val="007373BD"/>
    <w:pPr>
      <w:spacing w:before="120" w:after="60"/>
      <w:ind w:firstLine="0"/>
      <w:jc w:val="left"/>
    </w:pPr>
    <w:rPr>
      <w:rFonts w:ascii="Lucida Sans" w:hAnsi="Lucida Sans"/>
      <w:sz w:val="18"/>
    </w:rPr>
  </w:style>
  <w:style w:type="paragraph" w:customStyle="1" w:styleId="TableText">
    <w:name w:val="Table Text"/>
    <w:basedOn w:val="NormalSS"/>
    <w:qFormat/>
    <w:rsid w:val="007373BD"/>
    <w:pPr>
      <w:tabs>
        <w:tab w:val="clear" w:pos="432"/>
      </w:tabs>
      <w:spacing w:after="0"/>
      <w:ind w:firstLine="0"/>
      <w:jc w:val="left"/>
    </w:pPr>
    <w:rPr>
      <w:rFonts w:ascii="Lucida Sans" w:hAnsi="Lucida Sans"/>
      <w:sz w:val="18"/>
    </w:rPr>
  </w:style>
  <w:style w:type="paragraph" w:customStyle="1" w:styleId="BulletBlue">
    <w:name w:val="Bullet_Blue"/>
    <w:basedOn w:val="Normal"/>
    <w:qFormat/>
    <w:rsid w:val="007373BD"/>
    <w:pPr>
      <w:numPr>
        <w:numId w:val="13"/>
      </w:numPr>
      <w:tabs>
        <w:tab w:val="left" w:pos="360"/>
      </w:tabs>
      <w:spacing w:after="120" w:line="240" w:lineRule="auto"/>
      <w:ind w:left="720" w:right="360" w:hanging="288"/>
      <w:jc w:val="both"/>
    </w:pPr>
    <w:rPr>
      <w:rFonts w:ascii="Garamond" w:hAnsi="Garamond"/>
      <w:sz w:val="24"/>
      <w:szCs w:val="24"/>
    </w:rPr>
  </w:style>
  <w:style w:type="paragraph" w:customStyle="1" w:styleId="BulletBlueLastSS">
    <w:name w:val="Bullet_Blue (Last SS)"/>
    <w:basedOn w:val="Normal"/>
    <w:next w:val="NormalSS"/>
    <w:qFormat/>
    <w:rsid w:val="007373BD"/>
    <w:pPr>
      <w:numPr>
        <w:numId w:val="14"/>
      </w:numPr>
      <w:tabs>
        <w:tab w:val="left" w:pos="360"/>
      </w:tabs>
      <w:spacing w:after="240" w:line="240" w:lineRule="auto"/>
      <w:ind w:left="720" w:right="360" w:hanging="288"/>
      <w:jc w:val="both"/>
    </w:pPr>
    <w:rPr>
      <w:rFonts w:ascii="Garamond" w:hAnsi="Garamond"/>
      <w:sz w:val="24"/>
      <w:szCs w:val="24"/>
    </w:rPr>
  </w:style>
  <w:style w:type="paragraph" w:customStyle="1" w:styleId="Heading1Blue">
    <w:name w:val="Heading 1_Blue"/>
    <w:basedOn w:val="Heading1Black"/>
    <w:next w:val="Normal"/>
    <w:qFormat/>
    <w:rsid w:val="007373BD"/>
    <w:rPr>
      <w:color w:val="345294"/>
    </w:rPr>
  </w:style>
  <w:style w:type="paragraph" w:customStyle="1" w:styleId="Heading2Blue">
    <w:name w:val="Heading 2_Blue"/>
    <w:basedOn w:val="Normal"/>
    <w:next w:val="Normal"/>
    <w:qFormat/>
    <w:rsid w:val="007373BD"/>
    <w:pPr>
      <w:keepNext/>
      <w:tabs>
        <w:tab w:val="left" w:pos="432"/>
      </w:tabs>
      <w:spacing w:after="240" w:line="240" w:lineRule="auto"/>
      <w:ind w:left="432" w:hanging="432"/>
      <w:jc w:val="both"/>
    </w:pPr>
    <w:rPr>
      <w:rFonts w:ascii="Lucida Sans" w:hAnsi="Lucida Sans"/>
      <w:b/>
      <w:color w:val="345294"/>
      <w:sz w:val="24"/>
      <w:szCs w:val="24"/>
    </w:rPr>
  </w:style>
  <w:style w:type="paragraph" w:customStyle="1" w:styleId="TableSignificanceCaption">
    <w:name w:val="Table Significance_Caption"/>
    <w:basedOn w:val="Normal"/>
    <w:qFormat/>
    <w:rsid w:val="007373BD"/>
    <w:pPr>
      <w:spacing w:after="0" w:line="240" w:lineRule="auto"/>
      <w:ind w:left="1080" w:hanging="1080"/>
      <w:jc w:val="both"/>
    </w:pPr>
    <w:rPr>
      <w:rFonts w:ascii="Lucida Sans" w:hAnsi="Lucida Sans"/>
      <w:sz w:val="18"/>
      <w:szCs w:val="24"/>
    </w:rPr>
  </w:style>
  <w:style w:type="paragraph" w:styleId="BodyTextIndent2">
    <w:name w:val="Body Text Indent 2"/>
    <w:basedOn w:val="Normal"/>
    <w:link w:val="BodyTextIndent2Char"/>
    <w:rsid w:val="007373B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32" w:hanging="432"/>
      <w:jc w:val="both"/>
    </w:pPr>
    <w:rPr>
      <w:rFonts w:ascii="Times New Roman" w:hAnsi="Times New Roman"/>
      <w:sz w:val="20"/>
      <w:szCs w:val="20"/>
    </w:rPr>
  </w:style>
  <w:style w:type="character" w:customStyle="1" w:styleId="BodyTextIndent2Char">
    <w:name w:val="Body Text Indent 2 Char"/>
    <w:basedOn w:val="DefaultParagraphFont"/>
    <w:link w:val="BodyTextIndent2"/>
    <w:rsid w:val="007373BD"/>
  </w:style>
  <w:style w:type="character" w:styleId="Hyperlink">
    <w:name w:val="Hyperlink"/>
    <w:basedOn w:val="DefaultParagraphFont"/>
    <w:uiPriority w:val="99"/>
    <w:unhideWhenUsed/>
    <w:rsid w:val="007373BD"/>
    <w:rPr>
      <w:color w:val="0000FF"/>
      <w:u w:val="single"/>
    </w:rPr>
  </w:style>
  <w:style w:type="character" w:customStyle="1" w:styleId="NormalSSChar">
    <w:name w:val="NormalSS Char"/>
    <w:basedOn w:val="DefaultParagraphFont"/>
    <w:link w:val="NormalSS"/>
    <w:rsid w:val="007373BD"/>
    <w:rPr>
      <w:rFonts w:ascii="Garamond" w:hAnsi="Garamond"/>
      <w:sz w:val="24"/>
      <w:szCs w:val="24"/>
    </w:rPr>
  </w:style>
  <w:style w:type="character" w:styleId="CommentReference">
    <w:name w:val="annotation reference"/>
    <w:basedOn w:val="DefaultParagraphFont"/>
    <w:rsid w:val="006B2A3B"/>
    <w:rPr>
      <w:sz w:val="16"/>
      <w:szCs w:val="16"/>
    </w:rPr>
  </w:style>
  <w:style w:type="paragraph" w:styleId="CommentText">
    <w:name w:val="annotation text"/>
    <w:basedOn w:val="Normal"/>
    <w:link w:val="CommentTextChar"/>
    <w:rsid w:val="006B2A3B"/>
    <w:pPr>
      <w:spacing w:line="240" w:lineRule="auto"/>
    </w:pPr>
    <w:rPr>
      <w:sz w:val="20"/>
      <w:szCs w:val="20"/>
    </w:rPr>
  </w:style>
  <w:style w:type="character" w:customStyle="1" w:styleId="CommentTextChar">
    <w:name w:val="Comment Text Char"/>
    <w:basedOn w:val="DefaultParagraphFont"/>
    <w:link w:val="CommentText"/>
    <w:rsid w:val="006B2A3B"/>
    <w:rPr>
      <w:rFonts w:asciiTheme="majorHAnsi" w:hAnsiTheme="majorHAnsi"/>
    </w:rPr>
  </w:style>
  <w:style w:type="paragraph" w:styleId="CommentSubject">
    <w:name w:val="annotation subject"/>
    <w:basedOn w:val="CommentText"/>
    <w:next w:val="CommentText"/>
    <w:link w:val="CommentSubjectChar"/>
    <w:rsid w:val="006B2A3B"/>
    <w:rPr>
      <w:b/>
      <w:bCs/>
    </w:rPr>
  </w:style>
  <w:style w:type="character" w:customStyle="1" w:styleId="CommentSubjectChar">
    <w:name w:val="Comment Subject Char"/>
    <w:basedOn w:val="CommentTextChar"/>
    <w:link w:val="CommentSubject"/>
    <w:rsid w:val="006B2A3B"/>
    <w:rPr>
      <w:rFonts w:asciiTheme="majorHAnsi" w:hAnsiTheme="majorHAnsi"/>
      <w:b/>
      <w:bCs/>
    </w:rPr>
  </w:style>
  <w:style w:type="paragraph" w:customStyle="1" w:styleId="Heading31">
    <w:name w:val="Heading 31"/>
    <w:next w:val="Normal"/>
    <w:rsid w:val="00EF1013"/>
    <w:pPr>
      <w:keepNext/>
      <w:tabs>
        <w:tab w:val="left" w:pos="432"/>
      </w:tabs>
      <w:spacing w:after="240"/>
      <w:ind w:left="432" w:hanging="432"/>
      <w:jc w:val="both"/>
      <w:outlineLvl w:val="2"/>
    </w:pPr>
    <w:rPr>
      <w:rFonts w:ascii="Lucida Grande" w:eastAsia="ヒラギノ角ゴ Pro W3" w:hAnsi="Lucida Grande"/>
      <w:b/>
      <w:color w:val="000000"/>
      <w:sz w:val="24"/>
    </w:rPr>
  </w:style>
  <w:style w:type="paragraph" w:customStyle="1" w:styleId="References">
    <w:name w:val="References"/>
    <w:rsid w:val="00EF1013"/>
    <w:pPr>
      <w:tabs>
        <w:tab w:val="left" w:pos="432"/>
      </w:tabs>
      <w:spacing w:after="240"/>
      <w:ind w:left="432" w:hanging="432"/>
      <w:jc w:val="both"/>
    </w:pPr>
    <w:rPr>
      <w:rFonts w:ascii="Lucida Grande" w:eastAsia="ヒラギノ角ゴ Pro W3" w:hAnsi="Lucida Grande"/>
      <w:color w:val="000000"/>
      <w:sz w:val="24"/>
    </w:rPr>
  </w:style>
  <w:style w:type="paragraph" w:customStyle="1" w:styleId="CommentText1">
    <w:name w:val="Comment Text1"/>
    <w:rsid w:val="0058453A"/>
    <w:pPr>
      <w:spacing w:after="200"/>
    </w:pPr>
    <w:rPr>
      <w:rFonts w:ascii="Lucida Grande" w:eastAsia="ヒラギノ角ゴ Pro W3" w:hAnsi="Lucida Grande"/>
      <w:color w:val="000000"/>
    </w:rPr>
  </w:style>
  <w:style w:type="paragraph" w:customStyle="1" w:styleId="FreeForm">
    <w:name w:val="Free Form"/>
    <w:rsid w:val="0058453A"/>
    <w:rPr>
      <w:rFonts w:ascii="Lucida Grande" w:eastAsia="ヒラギノ角ゴ Pro W3" w:hAnsi="Lucida Grande"/>
      <w:color w:val="000000"/>
      <w:sz w:val="24"/>
    </w:rPr>
  </w:style>
  <w:style w:type="paragraph" w:customStyle="1" w:styleId="Heading2Black">
    <w:name w:val="Heading 2_Black"/>
    <w:next w:val="Normal"/>
    <w:rsid w:val="00236F6B"/>
    <w:pPr>
      <w:keepNext/>
      <w:tabs>
        <w:tab w:val="left" w:pos="432"/>
      </w:tabs>
      <w:spacing w:after="240"/>
      <w:ind w:left="432" w:hanging="432"/>
      <w:jc w:val="both"/>
    </w:pPr>
    <w:rPr>
      <w:rFonts w:ascii="Lucida Grande" w:eastAsia="ヒラギノ角ゴ Pro W3" w:hAnsi="Lucida Grande"/>
      <w:b/>
      <w:color w:val="000000"/>
      <w:sz w:val="24"/>
    </w:rPr>
  </w:style>
  <w:style w:type="paragraph" w:styleId="ListParagraph">
    <w:name w:val="List Paragraph"/>
    <w:basedOn w:val="Normal"/>
    <w:link w:val="ListParagraphChar"/>
    <w:uiPriority w:val="34"/>
    <w:qFormat/>
    <w:rsid w:val="00D15E7A"/>
    <w:pPr>
      <w:ind w:left="720"/>
      <w:contextualSpacing/>
    </w:pPr>
  </w:style>
  <w:style w:type="paragraph" w:customStyle="1" w:styleId="TableHeadLeft">
    <w:name w:val="Table Head Left"/>
    <w:basedOn w:val="Normal"/>
    <w:next w:val="TableText"/>
    <w:rsid w:val="00407357"/>
    <w:pPr>
      <w:spacing w:before="80" w:after="80" w:line="240" w:lineRule="auto"/>
    </w:pPr>
    <w:rPr>
      <w:rFonts w:ascii="Times New Roman" w:hAnsi="Times New Roman"/>
      <w:b/>
      <w:i/>
      <w:sz w:val="21"/>
      <w:szCs w:val="20"/>
    </w:rPr>
  </w:style>
  <w:style w:type="paragraph" w:customStyle="1" w:styleId="SummaryHeading">
    <w:name w:val="Summary Heading"/>
    <w:basedOn w:val="Normal"/>
    <w:rsid w:val="00407357"/>
    <w:pPr>
      <w:keepNext/>
      <w:keepLines/>
      <w:widowControl w:val="0"/>
      <w:tabs>
        <w:tab w:val="center" w:pos="4766"/>
      </w:tabs>
      <w:spacing w:before="120" w:after="240" w:line="240" w:lineRule="auto"/>
      <w:jc w:val="center"/>
    </w:pPr>
    <w:rPr>
      <w:rFonts w:ascii="Times New Roman" w:hAnsi="Times New Roman"/>
      <w:b/>
      <w:i/>
      <w:kern w:val="28"/>
      <w:sz w:val="26"/>
      <w:szCs w:val="20"/>
    </w:rPr>
  </w:style>
  <w:style w:type="paragraph" w:styleId="TOCHeading">
    <w:name w:val="TOC Heading"/>
    <w:basedOn w:val="Heading1"/>
    <w:next w:val="Normal"/>
    <w:uiPriority w:val="39"/>
    <w:unhideWhenUsed/>
    <w:qFormat/>
    <w:rsid w:val="003A6039"/>
    <w:pPr>
      <w:keepLines/>
      <w:spacing w:before="480" w:after="0"/>
      <w:jc w:val="left"/>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qFormat/>
    <w:rsid w:val="000970BC"/>
    <w:pPr>
      <w:tabs>
        <w:tab w:val="right" w:pos="9350"/>
      </w:tabs>
      <w:spacing w:after="100"/>
    </w:pPr>
  </w:style>
  <w:style w:type="paragraph" w:styleId="TOC2">
    <w:name w:val="toc 2"/>
    <w:basedOn w:val="Normal"/>
    <w:next w:val="Normal"/>
    <w:autoRedefine/>
    <w:uiPriority w:val="39"/>
    <w:qFormat/>
    <w:rsid w:val="006523F4"/>
    <w:pPr>
      <w:tabs>
        <w:tab w:val="left" w:pos="540"/>
        <w:tab w:val="right" w:pos="9350"/>
      </w:tabs>
      <w:spacing w:after="100"/>
      <w:ind w:left="216"/>
    </w:pPr>
  </w:style>
  <w:style w:type="paragraph" w:styleId="TOC3">
    <w:name w:val="toc 3"/>
    <w:basedOn w:val="Normal"/>
    <w:next w:val="Normal"/>
    <w:autoRedefine/>
    <w:uiPriority w:val="39"/>
    <w:qFormat/>
    <w:rsid w:val="003B7D49"/>
    <w:pPr>
      <w:tabs>
        <w:tab w:val="left" w:pos="880"/>
        <w:tab w:val="right" w:leader="dot" w:pos="9360"/>
      </w:tabs>
      <w:spacing w:after="100"/>
      <w:ind w:left="907" w:right="187" w:hanging="461"/>
    </w:pPr>
  </w:style>
  <w:style w:type="character" w:customStyle="1" w:styleId="FooterChar">
    <w:name w:val="Footer Char"/>
    <w:basedOn w:val="DefaultParagraphFont"/>
    <w:link w:val="Footer"/>
    <w:uiPriority w:val="99"/>
    <w:rsid w:val="0026146A"/>
    <w:rPr>
      <w:rFonts w:asciiTheme="majorHAnsi" w:hAnsiTheme="majorHAnsi"/>
      <w:sz w:val="22"/>
      <w:szCs w:val="22"/>
    </w:rPr>
  </w:style>
  <w:style w:type="character" w:customStyle="1" w:styleId="tel">
    <w:name w:val="tel"/>
    <w:basedOn w:val="DefaultParagraphFont"/>
    <w:rsid w:val="00F7091E"/>
  </w:style>
  <w:style w:type="character" w:customStyle="1" w:styleId="field">
    <w:name w:val="field"/>
    <w:basedOn w:val="DefaultParagraphFont"/>
    <w:rsid w:val="00F7091E"/>
  </w:style>
  <w:style w:type="character" w:customStyle="1" w:styleId="ListParagraphChar">
    <w:name w:val="List Paragraph Char"/>
    <w:link w:val="ListParagraph"/>
    <w:uiPriority w:val="34"/>
    <w:locked/>
    <w:rsid w:val="003417F8"/>
    <w:rPr>
      <w:rFonts w:asciiTheme="majorHAnsi" w:hAnsiTheme="maj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225789">
      <w:bodyDiv w:val="1"/>
      <w:marLeft w:val="0"/>
      <w:marRight w:val="0"/>
      <w:marTop w:val="0"/>
      <w:marBottom w:val="0"/>
      <w:divBdr>
        <w:top w:val="none" w:sz="0" w:space="0" w:color="auto"/>
        <w:left w:val="none" w:sz="0" w:space="0" w:color="auto"/>
        <w:bottom w:val="none" w:sz="0" w:space="0" w:color="auto"/>
        <w:right w:val="none" w:sz="0" w:space="0" w:color="auto"/>
      </w:divBdr>
    </w:div>
    <w:div w:id="594754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ccullough\AppData\Local\Microsoft\Windows\Temporary%20Internet%20Files\Content.Outlook\31XAPWOL\REL%20Redesign%20Report%20Template_v2_2013-01-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38E41658FCB49AC2D5F4167117015" ma:contentTypeVersion="0" ma:contentTypeDescription="Create a new document." ma:contentTypeScope="" ma:versionID="66e1705fb22bf1731a624c6bce599820">
  <xsd:schema xmlns:xsd="http://www.w3.org/2001/XMLSchema" xmlns:xs="http://www.w3.org/2001/XMLSchema" xmlns:p="http://schemas.microsoft.com/office/2006/metadata/properties" targetNamespace="http://schemas.microsoft.com/office/2006/metadata/properties" ma:root="true" ma:fieldsID="10f12812a9d6ff941403edd392151a9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D5087-1235-4413-8228-9AE471CF1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4D9F8E4-B6E8-4BA3-AE15-C5BFEF4F8131}">
  <ds:schemaRefs>
    <ds:schemaRef ds:uri="http://schemas.microsoft.com/sharepoint/v3/contenttype/forms"/>
  </ds:schemaRefs>
</ds:datastoreItem>
</file>

<file path=customXml/itemProps3.xml><?xml version="1.0" encoding="utf-8"?>
<ds:datastoreItem xmlns:ds="http://schemas.openxmlformats.org/officeDocument/2006/customXml" ds:itemID="{2F37E574-8285-4B20-B065-61FE4B44B8B3}">
  <ds:schemaRefs>
    <ds:schemaRef ds:uri="http://schemas.microsoft.com/office/2006/metadata/properties"/>
  </ds:schemaRefs>
</ds:datastoreItem>
</file>

<file path=customXml/itemProps4.xml><?xml version="1.0" encoding="utf-8"?>
<ds:datastoreItem xmlns:ds="http://schemas.openxmlformats.org/officeDocument/2006/customXml" ds:itemID="{0C4A132B-BD22-45BB-9BDC-2707303A8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 Redesign Report Template_v2_2013-01-04</Template>
  <TotalTime>45</TotalTime>
  <Pages>1</Pages>
  <Words>2146</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Table of Contents</vt:lpstr>
    </vt:vector>
  </TitlesOfParts>
  <Company>ICF Consulting</Company>
  <LinksUpToDate>false</LinksUpToDate>
  <CharactersWithSpaces>14356</CharactersWithSpaces>
  <SharedDoc>false</SharedDoc>
  <HLinks>
    <vt:vector size="12" baseType="variant">
      <vt:variant>
        <vt:i4>3211358</vt:i4>
      </vt:variant>
      <vt:variant>
        <vt:i4>-1</vt:i4>
      </vt:variant>
      <vt:variant>
        <vt:i4>2049</vt:i4>
      </vt:variant>
      <vt:variant>
        <vt:i4>1</vt:i4>
      </vt:variant>
      <vt:variant>
        <vt:lpwstr>REL Mid-Atlantic 2c</vt:lpwstr>
      </vt:variant>
      <vt:variant>
        <vt:lpwstr/>
      </vt:variant>
      <vt:variant>
        <vt:i4>1048638</vt:i4>
      </vt:variant>
      <vt:variant>
        <vt:i4>-1</vt:i4>
      </vt:variant>
      <vt:variant>
        <vt:i4>1029</vt:i4>
      </vt:variant>
      <vt:variant>
        <vt:i4>1</vt:i4>
      </vt:variant>
      <vt:variant>
        <vt:lpwstr>REL_Redesign_Report_2012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Brian Gill</dc:creator>
  <cp:lastModifiedBy>U.S. Department of Education</cp:lastModifiedBy>
  <cp:revision>11</cp:revision>
  <cp:lastPrinted>2013-06-07T18:41:00Z</cp:lastPrinted>
  <dcterms:created xsi:type="dcterms:W3CDTF">2013-07-15T14:25:00Z</dcterms:created>
  <dcterms:modified xsi:type="dcterms:W3CDTF">2013-12-12T19:01:00Z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0x010100EF038E41658FCB49AC2D5F4167117015</vt:lpwstr>
  </property>
  <property fmtid="{D5CDD505-2E9C-101B-9397-08002B2CF9AE}" pid="3" name="WorkflowCreationPath">
    <vt:lpwstr>72fa4f6d-8c35-4dac-86f2-3038b1eb4521,4;72fa4f6d-8c35-4dac-86f2-3038b1eb4521,14;72fa4f6d-8c35-4dac-86f2-3038b1eb4521,20;</vt:lpwstr>
  </property>
</Properties>
</file>