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160" w:type="dxa"/>
        <w:tblLayout w:type="fixed"/>
        <w:tblCellMar>
          <w:left w:w="100" w:type="dxa"/>
          <w:right w:w="100" w:type="dxa"/>
        </w:tblCellMar>
        <w:tblLook w:val="0000" w:firstRow="0" w:lastRow="0" w:firstColumn="0" w:lastColumn="0" w:noHBand="0" w:noVBand="0"/>
      </w:tblPr>
      <w:tblGrid>
        <w:gridCol w:w="2339"/>
        <w:gridCol w:w="141"/>
        <w:gridCol w:w="1670"/>
        <w:gridCol w:w="4140"/>
        <w:gridCol w:w="2870"/>
      </w:tblGrid>
      <w:tr w:rsidR="00C21950" w:rsidTr="00D50148">
        <w:trPr>
          <w:trHeight w:val="705"/>
          <w:tblHeader/>
        </w:trPr>
        <w:tc>
          <w:tcPr>
            <w:tcW w:w="1859" w:type="pct"/>
            <w:gridSpan w:val="3"/>
            <w:tcBorders>
              <w:top w:val="single" w:sz="6" w:space="0" w:color="auto"/>
              <w:left w:val="single" w:sz="6" w:space="0" w:color="auto"/>
              <w:bottom w:val="single" w:sz="4" w:space="0" w:color="auto"/>
              <w:right w:val="single" w:sz="4" w:space="0" w:color="auto"/>
            </w:tcBorders>
            <w:shd w:val="clear" w:color="auto" w:fill="C0C0C0"/>
          </w:tcPr>
          <w:p w:rsidR="00C21950" w:rsidRDefault="00C21950" w:rsidP="0051366F">
            <w:pPr>
              <w:widowControl w:val="0"/>
              <w:rPr>
                <w:rFonts w:ascii="Arial" w:hAnsi="Arial" w:cs="Arial"/>
              </w:rPr>
            </w:pPr>
            <w:r>
              <w:rPr>
                <w:rFonts w:ascii="Arial" w:hAnsi="Arial" w:cs="Arial"/>
                <w:b/>
              </w:rPr>
              <w:t xml:space="preserve"> </w:t>
            </w:r>
            <w:r w:rsidR="000E1714">
              <w:rPr>
                <w:rFonts w:ascii="Arial" w:hAnsi="Arial" w:cs="Arial"/>
                <w:b/>
                <w:noProof/>
              </w:rPr>
              <w:drawing>
                <wp:inline distT="0" distB="0" distL="0" distR="0">
                  <wp:extent cx="2581275" cy="533400"/>
                  <wp:effectExtent l="0" t="0" r="0" b="0"/>
                  <wp:docPr id="1" name="Picture 1" descr="large full E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rge full EIA logo"/>
                          <pic:cNvPicPr>
                            <a:picLocks noChangeAspect="1" noChangeArrowheads="1"/>
                          </pic:cNvPicPr>
                        </pic:nvPicPr>
                        <pic:blipFill>
                          <a:blip r:embed="rId9" cstate="print"/>
                          <a:srcRect/>
                          <a:stretch>
                            <a:fillRect/>
                          </a:stretch>
                        </pic:blipFill>
                        <pic:spPr bwMode="auto">
                          <a:xfrm>
                            <a:off x="0" y="0"/>
                            <a:ext cx="2581275" cy="533400"/>
                          </a:xfrm>
                          <a:prstGeom prst="rect">
                            <a:avLst/>
                          </a:prstGeom>
                          <a:noFill/>
                          <a:ln w="9525">
                            <a:noFill/>
                            <a:miter lim="800000"/>
                            <a:headEnd/>
                            <a:tailEnd/>
                          </a:ln>
                        </pic:spPr>
                      </pic:pic>
                    </a:graphicData>
                  </a:graphic>
                </wp:inline>
              </w:drawing>
            </w:r>
          </w:p>
        </w:tc>
        <w:tc>
          <w:tcPr>
            <w:tcW w:w="1855" w:type="pct"/>
            <w:tcBorders>
              <w:top w:val="single" w:sz="6" w:space="0" w:color="auto"/>
              <w:left w:val="single" w:sz="4" w:space="0" w:color="auto"/>
              <w:bottom w:val="single" w:sz="4" w:space="0" w:color="auto"/>
              <w:right w:val="single" w:sz="4" w:space="0" w:color="auto"/>
            </w:tcBorders>
            <w:shd w:val="pct5" w:color="auto" w:fill="FFFFFF"/>
            <w:vAlign w:val="center"/>
          </w:tcPr>
          <w:p w:rsidR="00D50148" w:rsidRPr="00D50148" w:rsidRDefault="00AE78CE">
            <w:pPr>
              <w:widowControl w:val="0"/>
              <w:jc w:val="center"/>
              <w:rPr>
                <w:rFonts w:asciiTheme="minorHAnsi" w:hAnsiTheme="minorHAnsi" w:cs="Arial"/>
                <w:b/>
                <w:sz w:val="24"/>
                <w:szCs w:val="24"/>
              </w:rPr>
            </w:pPr>
            <w:r w:rsidRPr="00D50148">
              <w:rPr>
                <w:rFonts w:asciiTheme="minorHAnsi" w:hAnsiTheme="minorHAnsi" w:cs="Arial"/>
                <w:b/>
                <w:sz w:val="24"/>
                <w:szCs w:val="24"/>
              </w:rPr>
              <w:t xml:space="preserve">FORM EIA-826            </w:t>
            </w:r>
          </w:p>
          <w:p w:rsidR="00C21950" w:rsidRPr="00AE78CE" w:rsidRDefault="00C21950">
            <w:pPr>
              <w:widowControl w:val="0"/>
              <w:jc w:val="center"/>
              <w:rPr>
                <w:rFonts w:ascii="Arial" w:hAnsi="Arial" w:cs="Arial"/>
              </w:rPr>
            </w:pPr>
            <w:r w:rsidRPr="00D50148">
              <w:rPr>
                <w:rFonts w:asciiTheme="minorHAnsi" w:hAnsiTheme="minorHAnsi" w:cs="Arial"/>
                <w:b/>
                <w:sz w:val="24"/>
                <w:szCs w:val="24"/>
              </w:rPr>
              <w:t>MONTHLY ELECTRIC SALES AND REVENUE WITH STATE DISTRIBUTIONS REPORT</w:t>
            </w:r>
            <w:r w:rsidR="00481220" w:rsidRPr="00D50148">
              <w:rPr>
                <w:rFonts w:asciiTheme="minorHAnsi" w:hAnsiTheme="minorHAnsi" w:cs="Arial"/>
                <w:b/>
                <w:sz w:val="24"/>
                <w:szCs w:val="24"/>
              </w:rPr>
              <w:t xml:space="preserve"> INSTRUCTIONS</w:t>
            </w:r>
          </w:p>
        </w:tc>
        <w:tc>
          <w:tcPr>
            <w:tcW w:w="1286" w:type="pct"/>
            <w:tcBorders>
              <w:top w:val="single" w:sz="6" w:space="0" w:color="auto"/>
              <w:left w:val="single" w:sz="4" w:space="0" w:color="auto"/>
              <w:bottom w:val="single" w:sz="4" w:space="0" w:color="auto"/>
              <w:right w:val="single" w:sz="4" w:space="0" w:color="auto"/>
            </w:tcBorders>
            <w:shd w:val="clear" w:color="auto" w:fill="C0C0C0"/>
          </w:tcPr>
          <w:p w:rsidR="00AE78CE" w:rsidRDefault="00AE78CE" w:rsidP="00AE78CE">
            <w:pPr>
              <w:widowControl w:val="0"/>
              <w:jc w:val="both"/>
              <w:rPr>
                <w:rFonts w:ascii="Arial" w:hAnsi="Arial" w:cs="Arial"/>
              </w:rPr>
            </w:pPr>
          </w:p>
          <w:p w:rsidR="00AE78CE" w:rsidRDefault="00C21950" w:rsidP="00D50148">
            <w:pPr>
              <w:widowControl w:val="0"/>
              <w:jc w:val="right"/>
              <w:rPr>
                <w:rFonts w:ascii="Arial" w:hAnsi="Arial" w:cs="Arial"/>
              </w:rPr>
            </w:pPr>
            <w:r w:rsidRPr="00092B4B">
              <w:rPr>
                <w:rFonts w:ascii="Arial" w:hAnsi="Arial" w:cs="Arial"/>
              </w:rPr>
              <w:t xml:space="preserve">OMB No. </w:t>
            </w:r>
            <w:r w:rsidR="00AE78CE">
              <w:rPr>
                <w:rFonts w:ascii="Arial" w:hAnsi="Arial" w:cs="Arial"/>
              </w:rPr>
              <w:t>1905-0129</w:t>
            </w:r>
          </w:p>
          <w:p w:rsidR="00C21950" w:rsidRDefault="00F72B36" w:rsidP="00D50148">
            <w:pPr>
              <w:widowControl w:val="0"/>
              <w:jc w:val="right"/>
              <w:rPr>
                <w:rFonts w:ascii="Arial" w:hAnsi="Arial" w:cs="Arial"/>
              </w:rPr>
            </w:pPr>
            <w:r>
              <w:rPr>
                <w:rFonts w:ascii="Arial" w:hAnsi="Arial" w:cs="Arial"/>
              </w:rPr>
              <w:t xml:space="preserve">Approval Expires: </w:t>
            </w:r>
            <w:r w:rsidR="00CE67CC">
              <w:rPr>
                <w:rFonts w:ascii="Arial" w:hAnsi="Arial" w:cs="Arial"/>
              </w:rPr>
              <w:t>xx</w:t>
            </w:r>
            <w:r>
              <w:rPr>
                <w:rFonts w:ascii="Arial" w:hAnsi="Arial" w:cs="Arial"/>
              </w:rPr>
              <w:t>/</w:t>
            </w:r>
            <w:r w:rsidR="00CE67CC">
              <w:rPr>
                <w:rFonts w:ascii="Arial" w:hAnsi="Arial" w:cs="Arial"/>
              </w:rPr>
              <w:t>xx</w:t>
            </w:r>
            <w:r>
              <w:rPr>
                <w:rFonts w:ascii="Arial" w:hAnsi="Arial" w:cs="Arial"/>
              </w:rPr>
              <w:t>/</w:t>
            </w:r>
            <w:proofErr w:type="spellStart"/>
            <w:r w:rsidR="00CE67CC">
              <w:rPr>
                <w:rFonts w:ascii="Arial" w:hAnsi="Arial" w:cs="Arial"/>
              </w:rPr>
              <w:t>xxxx</w:t>
            </w:r>
            <w:proofErr w:type="spellEnd"/>
          </w:p>
          <w:p w:rsidR="00092B4B" w:rsidRPr="00092B4B" w:rsidRDefault="003605E8" w:rsidP="00D50148">
            <w:pPr>
              <w:widowControl w:val="0"/>
              <w:jc w:val="right"/>
              <w:rPr>
                <w:rFonts w:ascii="Arial" w:hAnsi="Arial" w:cs="Arial"/>
              </w:rPr>
            </w:pPr>
            <w:r>
              <w:rPr>
                <w:rFonts w:ascii="Arial" w:hAnsi="Arial"/>
              </w:rPr>
              <w:t xml:space="preserve">Burden:  1.37 </w:t>
            </w:r>
            <w:r w:rsidR="009D1273">
              <w:rPr>
                <w:rFonts w:ascii="Arial" w:hAnsi="Arial"/>
              </w:rPr>
              <w:t>hours</w:t>
            </w:r>
          </w:p>
        </w:tc>
      </w:tr>
      <w:tr w:rsidR="00C21950" w:rsidRPr="00D50148" w:rsidTr="00D50148">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c>
          <w:tcPr>
            <w:tcW w:w="1048" w:type="pct"/>
            <w:tcBorders>
              <w:top w:val="single" w:sz="4" w:space="0" w:color="auto"/>
              <w:right w:val="nil"/>
            </w:tcBorders>
          </w:tcPr>
          <w:p w:rsidR="00C21950" w:rsidRPr="00D50148" w:rsidRDefault="00C21950">
            <w:pPr>
              <w:widowControl w:val="0"/>
              <w:spacing w:before="120" w:after="120"/>
              <w:rPr>
                <w:rFonts w:ascii="Arial" w:hAnsi="Arial" w:cs="Arial"/>
                <w:b/>
              </w:rPr>
            </w:pPr>
            <w:r w:rsidRPr="00D50148">
              <w:rPr>
                <w:rFonts w:ascii="Arial" w:hAnsi="Arial" w:cs="Arial"/>
                <w:b/>
              </w:rPr>
              <w:t>PURPOSE</w:t>
            </w:r>
          </w:p>
        </w:tc>
        <w:tc>
          <w:tcPr>
            <w:tcW w:w="3952" w:type="pct"/>
            <w:gridSpan w:val="4"/>
            <w:tcBorders>
              <w:top w:val="single" w:sz="4" w:space="0" w:color="auto"/>
              <w:left w:val="nil"/>
              <w:right w:val="single" w:sz="4" w:space="0" w:color="auto"/>
            </w:tcBorders>
            <w:tcMar>
              <w:left w:w="115" w:type="dxa"/>
              <w:right w:w="115" w:type="dxa"/>
            </w:tcMar>
          </w:tcPr>
          <w:p w:rsidR="00C21950" w:rsidRPr="00D50148" w:rsidRDefault="00C21950">
            <w:pPr>
              <w:tabs>
                <w:tab w:val="left" w:pos="10998"/>
              </w:tabs>
              <w:rPr>
                <w:rFonts w:ascii="Arial" w:hAnsi="Arial" w:cs="Arial"/>
                <w:b/>
              </w:rPr>
            </w:pPr>
            <w:r w:rsidRPr="00D50148">
              <w:rPr>
                <w:rFonts w:ascii="Arial" w:hAnsi="Arial" w:cs="Arial"/>
              </w:rPr>
              <w:t>Form EIA-826 collects information from electric utilities, energy service providers, and distribution companies that sell or deliver electric power to end users</w:t>
            </w:r>
            <w:r w:rsidR="00CD63DA" w:rsidRPr="00D50148">
              <w:rPr>
                <w:rFonts w:ascii="Arial" w:hAnsi="Arial" w:cs="Arial"/>
              </w:rPr>
              <w:t xml:space="preserve">.  </w:t>
            </w:r>
            <w:r w:rsidRPr="00D50148">
              <w:rPr>
                <w:rFonts w:ascii="Arial" w:hAnsi="Arial" w:cs="Arial"/>
              </w:rPr>
              <w:t>Data collected on this form includes sales and revenue for all end-use sectors (residential, commercial, industrial, and transportation)</w:t>
            </w:r>
            <w:r w:rsidR="0045631F" w:rsidRPr="00D50148">
              <w:rPr>
                <w:rFonts w:ascii="Arial" w:hAnsi="Arial" w:cs="Arial"/>
              </w:rPr>
              <w:t xml:space="preserve">.  </w:t>
            </w:r>
            <w:r w:rsidRPr="00D50148">
              <w:rPr>
                <w:rFonts w:ascii="Arial" w:hAnsi="Arial" w:cs="Arial"/>
              </w:rPr>
              <w:t xml:space="preserve">The data from this form appear in the following </w:t>
            </w:r>
            <w:r w:rsidR="00125E89">
              <w:rPr>
                <w:rFonts w:ascii="Arial" w:hAnsi="Arial" w:cs="Arial"/>
              </w:rPr>
              <w:t xml:space="preserve">Energy Information </w:t>
            </w:r>
            <w:r w:rsidR="00B1141D">
              <w:rPr>
                <w:rFonts w:ascii="Arial" w:hAnsi="Arial" w:cs="Arial"/>
              </w:rPr>
              <w:t>Administration</w:t>
            </w:r>
            <w:r w:rsidR="00125E89">
              <w:rPr>
                <w:rFonts w:ascii="Arial" w:hAnsi="Arial" w:cs="Arial"/>
              </w:rPr>
              <w:t xml:space="preserve"> (</w:t>
            </w:r>
            <w:r w:rsidRPr="00D50148">
              <w:rPr>
                <w:rFonts w:ascii="Arial" w:hAnsi="Arial" w:cs="Arial"/>
              </w:rPr>
              <w:t>EIA</w:t>
            </w:r>
            <w:r w:rsidR="00125E89">
              <w:rPr>
                <w:rFonts w:ascii="Arial" w:hAnsi="Arial" w:cs="Arial"/>
              </w:rPr>
              <w:t>)</w:t>
            </w:r>
            <w:r w:rsidRPr="00D50148">
              <w:rPr>
                <w:rFonts w:ascii="Arial" w:hAnsi="Arial" w:cs="Arial"/>
              </w:rPr>
              <w:t xml:space="preserve"> publications: </w:t>
            </w:r>
            <w:r w:rsidRPr="00D50148">
              <w:rPr>
                <w:rFonts w:ascii="Arial" w:hAnsi="Arial" w:cs="Arial"/>
                <w:i/>
              </w:rPr>
              <w:t>Electric Power Monthly</w:t>
            </w:r>
            <w:r w:rsidRPr="00D50148">
              <w:rPr>
                <w:rFonts w:ascii="Arial" w:hAnsi="Arial" w:cs="Arial"/>
              </w:rPr>
              <w:t xml:space="preserve">, </w:t>
            </w:r>
            <w:r w:rsidRPr="00D50148">
              <w:rPr>
                <w:rFonts w:ascii="Arial" w:hAnsi="Arial" w:cs="Arial"/>
                <w:i/>
              </w:rPr>
              <w:t>Monthly Energy Review,</w:t>
            </w:r>
            <w:r w:rsidRPr="00D50148">
              <w:rPr>
                <w:rFonts w:ascii="Arial" w:hAnsi="Arial" w:cs="Arial"/>
              </w:rPr>
              <w:t xml:space="preserve"> </w:t>
            </w:r>
            <w:r w:rsidRPr="00D50148">
              <w:rPr>
                <w:rFonts w:ascii="Arial" w:hAnsi="Arial" w:cs="Arial"/>
                <w:iCs/>
              </w:rPr>
              <w:t xml:space="preserve">and </w:t>
            </w:r>
            <w:r w:rsidRPr="00D50148">
              <w:rPr>
                <w:rFonts w:ascii="Arial" w:hAnsi="Arial" w:cs="Arial"/>
                <w:i/>
              </w:rPr>
              <w:t>Annual Energy Review</w:t>
            </w:r>
            <w:r w:rsidR="0045653D" w:rsidRPr="00D50148">
              <w:rPr>
                <w:rFonts w:ascii="Arial" w:hAnsi="Arial" w:cs="Arial"/>
                <w:i/>
              </w:rPr>
              <w:t>.</w:t>
            </w:r>
            <w:r w:rsidR="0045653D" w:rsidRPr="00D50148">
              <w:rPr>
                <w:rFonts w:ascii="Arial" w:hAnsi="Arial" w:cs="Arial"/>
              </w:rPr>
              <w:t xml:space="preserve">  </w:t>
            </w:r>
            <w:r w:rsidRPr="00D50148">
              <w:rPr>
                <w:rFonts w:ascii="Arial" w:hAnsi="Arial" w:cs="Arial"/>
              </w:rPr>
              <w:t xml:space="preserve">The data collected on this form are used to monitor the current status and trends of the electric power industry and to evaluate the future of the industry.  </w:t>
            </w:r>
          </w:p>
        </w:tc>
      </w:tr>
      <w:tr w:rsidR="00C21950" w:rsidRPr="00D50148" w:rsidTr="00D50148">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c>
          <w:tcPr>
            <w:tcW w:w="1048" w:type="pct"/>
            <w:tcBorders>
              <w:bottom w:val="single" w:sz="4" w:space="0" w:color="auto"/>
              <w:right w:val="nil"/>
            </w:tcBorders>
          </w:tcPr>
          <w:p w:rsidR="00C21950" w:rsidRPr="00D50148" w:rsidRDefault="00C21950">
            <w:pPr>
              <w:widowControl w:val="0"/>
              <w:spacing w:before="120" w:after="120"/>
              <w:rPr>
                <w:rFonts w:ascii="Arial" w:hAnsi="Arial" w:cs="Arial"/>
                <w:b/>
              </w:rPr>
            </w:pPr>
            <w:r w:rsidRPr="00D50148">
              <w:rPr>
                <w:rFonts w:ascii="Arial" w:hAnsi="Arial" w:cs="Arial"/>
                <w:b/>
              </w:rPr>
              <w:t>REQUIRED RESPONDENTS</w:t>
            </w:r>
          </w:p>
        </w:tc>
        <w:tc>
          <w:tcPr>
            <w:tcW w:w="3952" w:type="pct"/>
            <w:gridSpan w:val="4"/>
            <w:tcBorders>
              <w:left w:val="nil"/>
              <w:bottom w:val="single" w:sz="4" w:space="0" w:color="auto"/>
              <w:right w:val="single" w:sz="4" w:space="0" w:color="auto"/>
            </w:tcBorders>
            <w:tcMar>
              <w:left w:w="115" w:type="dxa"/>
              <w:right w:w="115" w:type="dxa"/>
            </w:tcMar>
          </w:tcPr>
          <w:p w:rsidR="00C21950" w:rsidRPr="00D50148" w:rsidRDefault="00C21950">
            <w:pPr>
              <w:pStyle w:val="Footer"/>
              <w:tabs>
                <w:tab w:val="clear" w:pos="4320"/>
                <w:tab w:val="clear" w:pos="8640"/>
                <w:tab w:val="left" w:pos="10998"/>
              </w:tabs>
              <w:rPr>
                <w:rFonts w:ascii="Arial" w:hAnsi="Arial" w:cs="Arial"/>
                <w:b/>
                <w:i/>
              </w:rPr>
            </w:pPr>
            <w:r w:rsidRPr="00D50148">
              <w:rPr>
                <w:rFonts w:ascii="Arial" w:hAnsi="Arial" w:cs="Arial"/>
                <w:szCs w:val="18"/>
              </w:rPr>
              <w:t xml:space="preserve">Form EIA-826 </w:t>
            </w:r>
            <w:r w:rsidRPr="00D50148">
              <w:rPr>
                <w:rFonts w:ascii="Arial" w:hAnsi="Arial" w:cs="Arial"/>
              </w:rPr>
              <w:t xml:space="preserve">is </w:t>
            </w:r>
            <w:r w:rsidR="000E1078" w:rsidRPr="00D50148">
              <w:rPr>
                <w:rFonts w:ascii="Arial" w:hAnsi="Arial" w:cs="Arial"/>
              </w:rPr>
              <w:t xml:space="preserve">a mandatory report for </w:t>
            </w:r>
            <w:r w:rsidR="007F26C6">
              <w:rPr>
                <w:rFonts w:ascii="Arial" w:hAnsi="Arial" w:cs="Arial"/>
                <w:b/>
              </w:rPr>
              <w:t>most</w:t>
            </w:r>
            <w:r w:rsidR="0092710A" w:rsidRPr="00D50148">
              <w:rPr>
                <w:rFonts w:ascii="Arial" w:hAnsi="Arial" w:cs="Arial"/>
              </w:rPr>
              <w:t xml:space="preserve"> investor owned </w:t>
            </w:r>
            <w:r w:rsidRPr="00D50148">
              <w:rPr>
                <w:rFonts w:ascii="Arial" w:hAnsi="Arial" w:cs="Arial"/>
              </w:rPr>
              <w:t>electric utilities</w:t>
            </w:r>
            <w:r w:rsidR="007D0317" w:rsidRPr="00D50148">
              <w:rPr>
                <w:rFonts w:ascii="Arial" w:hAnsi="Arial" w:cs="Arial"/>
              </w:rPr>
              <w:t>,</w:t>
            </w:r>
            <w:r w:rsidR="0092710A" w:rsidRPr="00D50148">
              <w:rPr>
                <w:rFonts w:ascii="Arial" w:hAnsi="Arial" w:cs="Arial"/>
              </w:rPr>
              <w:t xml:space="preserve"> </w:t>
            </w:r>
            <w:r w:rsidR="0092710A" w:rsidRPr="00D50148">
              <w:rPr>
                <w:rFonts w:ascii="Arial" w:hAnsi="Arial" w:cs="Arial"/>
                <w:b/>
              </w:rPr>
              <w:t>all</w:t>
            </w:r>
            <w:r w:rsidR="0092710A" w:rsidRPr="00D50148">
              <w:rPr>
                <w:rFonts w:ascii="Arial" w:hAnsi="Arial" w:cs="Arial"/>
              </w:rPr>
              <w:t xml:space="preserve"> </w:t>
            </w:r>
            <w:r w:rsidRPr="00D50148">
              <w:rPr>
                <w:rFonts w:ascii="Arial" w:hAnsi="Arial" w:cs="Arial"/>
              </w:rPr>
              <w:t xml:space="preserve">energy service providers, and </w:t>
            </w:r>
            <w:r w:rsidR="0092710A" w:rsidRPr="00D50148">
              <w:rPr>
                <w:rFonts w:ascii="Arial" w:hAnsi="Arial" w:cs="Arial"/>
              </w:rPr>
              <w:t>other selected electric utilit</w:t>
            </w:r>
            <w:r w:rsidR="00E010A8" w:rsidRPr="00D50148">
              <w:rPr>
                <w:rFonts w:ascii="Arial" w:hAnsi="Arial" w:cs="Arial"/>
              </w:rPr>
              <w:t>i</w:t>
            </w:r>
            <w:r w:rsidR="0092710A" w:rsidRPr="00D50148">
              <w:rPr>
                <w:rFonts w:ascii="Arial" w:hAnsi="Arial" w:cs="Arial"/>
              </w:rPr>
              <w:t xml:space="preserve">es and </w:t>
            </w:r>
            <w:r w:rsidRPr="00D50148">
              <w:rPr>
                <w:rFonts w:ascii="Arial" w:hAnsi="Arial" w:cs="Arial"/>
              </w:rPr>
              <w:t>distribution companies that sell or distribute electric power to end</w:t>
            </w:r>
            <w:r w:rsidR="00125E89">
              <w:rPr>
                <w:rFonts w:ascii="Arial" w:hAnsi="Arial" w:cs="Arial"/>
              </w:rPr>
              <w:t xml:space="preserve"> users on a monthly basis.  </w:t>
            </w:r>
            <w:r w:rsidRPr="00D50148">
              <w:rPr>
                <w:rFonts w:ascii="Arial" w:hAnsi="Arial" w:cs="Arial"/>
              </w:rPr>
              <w:t>Form EIA-826 is a statistical sample of respondents chosen f</w:t>
            </w:r>
            <w:r w:rsidR="00125E89">
              <w:rPr>
                <w:rFonts w:ascii="Arial" w:hAnsi="Arial" w:cs="Arial"/>
              </w:rPr>
              <w:t xml:space="preserve">rom the respondent frame of </w:t>
            </w:r>
            <w:r w:rsidRPr="00D50148">
              <w:rPr>
                <w:rFonts w:ascii="Arial" w:hAnsi="Arial" w:cs="Arial"/>
              </w:rPr>
              <w:t xml:space="preserve">Form EIA-861, “Annual Electric Power Industry Report.”  </w:t>
            </w:r>
          </w:p>
        </w:tc>
      </w:tr>
      <w:tr w:rsidR="00C21950" w:rsidRPr="00D50148" w:rsidTr="00D50148">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c>
          <w:tcPr>
            <w:tcW w:w="1048" w:type="pct"/>
            <w:tcBorders>
              <w:bottom w:val="single" w:sz="4" w:space="0" w:color="auto"/>
              <w:right w:val="nil"/>
            </w:tcBorders>
          </w:tcPr>
          <w:p w:rsidR="00C21950" w:rsidRPr="00D50148" w:rsidRDefault="00C21950">
            <w:pPr>
              <w:widowControl w:val="0"/>
              <w:spacing w:before="120" w:after="120"/>
              <w:rPr>
                <w:rFonts w:ascii="Arial" w:hAnsi="Arial" w:cs="Arial"/>
                <w:b/>
              </w:rPr>
            </w:pPr>
            <w:r w:rsidRPr="00D50148">
              <w:rPr>
                <w:rFonts w:ascii="Arial" w:hAnsi="Arial" w:cs="Arial"/>
                <w:b/>
              </w:rPr>
              <w:t>RESPONSE DUE DATE</w:t>
            </w:r>
          </w:p>
        </w:tc>
        <w:tc>
          <w:tcPr>
            <w:tcW w:w="3952" w:type="pct"/>
            <w:gridSpan w:val="4"/>
            <w:tcBorders>
              <w:left w:val="nil"/>
              <w:bottom w:val="single" w:sz="4" w:space="0" w:color="auto"/>
              <w:right w:val="single" w:sz="4" w:space="0" w:color="auto"/>
            </w:tcBorders>
            <w:tcMar>
              <w:left w:w="115" w:type="dxa"/>
              <w:right w:w="115" w:type="dxa"/>
            </w:tcMar>
          </w:tcPr>
          <w:p w:rsidR="00C21950" w:rsidRPr="00D50148" w:rsidRDefault="000E1078" w:rsidP="0045631F">
            <w:pPr>
              <w:pStyle w:val="Footer"/>
              <w:widowControl w:val="0"/>
              <w:tabs>
                <w:tab w:val="clear" w:pos="4320"/>
                <w:tab w:val="clear" w:pos="8640"/>
                <w:tab w:val="left" w:pos="0"/>
                <w:tab w:val="left" w:pos="2240"/>
                <w:tab w:val="left" w:pos="7560"/>
                <w:tab w:val="left" w:pos="8983"/>
                <w:tab w:val="left" w:pos="11318"/>
              </w:tabs>
              <w:rPr>
                <w:rFonts w:ascii="Arial" w:hAnsi="Arial" w:cs="Arial"/>
                <w:b/>
                <w:color w:val="FF0000"/>
              </w:rPr>
            </w:pPr>
            <w:r w:rsidRPr="00D50148">
              <w:rPr>
                <w:rFonts w:ascii="Arial" w:hAnsi="Arial" w:cs="Arial"/>
              </w:rPr>
              <w:t xml:space="preserve">Monthly data are due </w:t>
            </w:r>
            <w:r w:rsidR="00C21950" w:rsidRPr="00D50148">
              <w:rPr>
                <w:rFonts w:ascii="Arial" w:hAnsi="Arial" w:cs="Arial"/>
              </w:rPr>
              <w:t xml:space="preserve">to </w:t>
            </w:r>
            <w:r w:rsidR="00B075EF" w:rsidRPr="00D50148">
              <w:rPr>
                <w:rFonts w:ascii="Arial" w:hAnsi="Arial" w:cs="Arial"/>
              </w:rPr>
              <w:t>the Energy Information Administration (EIA) by the last day of the month following the reporting period</w:t>
            </w:r>
            <w:r w:rsidR="0045653D" w:rsidRPr="00D50148">
              <w:rPr>
                <w:rFonts w:ascii="Arial" w:hAnsi="Arial" w:cs="Arial"/>
              </w:rPr>
              <w:t xml:space="preserve">.  </w:t>
            </w:r>
            <w:r w:rsidR="00B075EF" w:rsidRPr="00D50148">
              <w:rPr>
                <w:rFonts w:ascii="Arial" w:hAnsi="Arial" w:cs="Arial"/>
              </w:rPr>
              <w:t>For example, if reporting for July, survey is due on August 31.</w:t>
            </w:r>
          </w:p>
        </w:tc>
      </w:tr>
      <w:tr w:rsidR="00C21950" w:rsidRPr="00D50148" w:rsidTr="00D50148">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c>
          <w:tcPr>
            <w:tcW w:w="1048" w:type="pct"/>
            <w:tcBorders>
              <w:bottom w:val="single" w:sz="4" w:space="0" w:color="auto"/>
              <w:right w:val="nil"/>
            </w:tcBorders>
          </w:tcPr>
          <w:p w:rsidR="00C21950" w:rsidRPr="00D50148" w:rsidRDefault="00C21950">
            <w:pPr>
              <w:widowControl w:val="0"/>
              <w:spacing w:before="120" w:after="120"/>
              <w:rPr>
                <w:rFonts w:ascii="Arial" w:hAnsi="Arial" w:cs="Arial"/>
              </w:rPr>
            </w:pPr>
            <w:r w:rsidRPr="00D50148">
              <w:rPr>
                <w:rFonts w:ascii="Arial" w:hAnsi="Arial" w:cs="Arial"/>
                <w:b/>
              </w:rPr>
              <w:t xml:space="preserve">METHODS OF FILING </w:t>
            </w:r>
            <w:r w:rsidR="00375ADD" w:rsidRPr="00D50148">
              <w:rPr>
                <w:rFonts w:ascii="Arial" w:hAnsi="Arial" w:cs="Arial"/>
                <w:b/>
              </w:rPr>
              <w:t xml:space="preserve"> </w:t>
            </w:r>
            <w:r w:rsidR="00F77676" w:rsidRPr="00D50148">
              <w:rPr>
                <w:rFonts w:ascii="Arial" w:hAnsi="Arial" w:cs="Arial"/>
                <w:b/>
              </w:rPr>
              <w:t xml:space="preserve"> </w:t>
            </w:r>
            <w:r w:rsidRPr="00D50148">
              <w:rPr>
                <w:rFonts w:ascii="Arial" w:hAnsi="Arial" w:cs="Arial"/>
                <w:b/>
              </w:rPr>
              <w:t>RESPONSE</w:t>
            </w:r>
          </w:p>
        </w:tc>
        <w:tc>
          <w:tcPr>
            <w:tcW w:w="3952" w:type="pct"/>
            <w:gridSpan w:val="4"/>
            <w:tcBorders>
              <w:left w:val="nil"/>
              <w:bottom w:val="single" w:sz="4" w:space="0" w:color="auto"/>
              <w:right w:val="single" w:sz="4" w:space="0" w:color="auto"/>
            </w:tcBorders>
            <w:tcMar>
              <w:left w:w="115" w:type="dxa"/>
              <w:right w:w="115" w:type="dxa"/>
            </w:tcMar>
          </w:tcPr>
          <w:p w:rsidR="00C21950" w:rsidRPr="00D50148" w:rsidRDefault="00C21950">
            <w:pPr>
              <w:tabs>
                <w:tab w:val="left" w:pos="232"/>
                <w:tab w:val="left" w:pos="2240"/>
                <w:tab w:val="left" w:pos="7560"/>
                <w:tab w:val="left" w:pos="8983"/>
                <w:tab w:val="left" w:pos="11318"/>
              </w:tabs>
              <w:rPr>
                <w:rFonts w:ascii="Arial" w:hAnsi="Arial"/>
              </w:rPr>
            </w:pPr>
            <w:r w:rsidRPr="00D50148">
              <w:rPr>
                <w:rFonts w:ascii="Arial" w:hAnsi="Arial"/>
              </w:rPr>
              <w:t xml:space="preserve">Submit your data electronically using EIA’s secure </w:t>
            </w:r>
            <w:r w:rsidR="004E2B4E" w:rsidRPr="00D50148">
              <w:rPr>
                <w:rFonts w:ascii="Arial" w:hAnsi="Arial"/>
              </w:rPr>
              <w:t>e-filing system</w:t>
            </w:r>
            <w:r w:rsidR="0045631F" w:rsidRPr="00D50148">
              <w:rPr>
                <w:rFonts w:ascii="Arial" w:hAnsi="Arial"/>
              </w:rPr>
              <w:t xml:space="preserve">.  </w:t>
            </w:r>
            <w:r w:rsidRPr="00D50148">
              <w:rPr>
                <w:rFonts w:ascii="Arial" w:hAnsi="Arial"/>
              </w:rPr>
              <w:t>This system uses security protocols to protect information against unauthorized access during transmission.</w:t>
            </w:r>
          </w:p>
          <w:p w:rsidR="00C21950" w:rsidRPr="00D50148" w:rsidRDefault="00C21950">
            <w:pPr>
              <w:tabs>
                <w:tab w:val="left" w:pos="1152"/>
                <w:tab w:val="left" w:pos="2240"/>
                <w:tab w:val="left" w:pos="7560"/>
                <w:tab w:val="left" w:pos="8983"/>
                <w:tab w:val="left" w:pos="11318"/>
              </w:tabs>
              <w:ind w:left="1152" w:hanging="1152"/>
              <w:rPr>
                <w:rFonts w:ascii="Arial" w:hAnsi="Arial"/>
              </w:rPr>
            </w:pPr>
          </w:p>
          <w:p w:rsidR="00C21950" w:rsidRPr="00D50148" w:rsidRDefault="00C21950">
            <w:pPr>
              <w:numPr>
                <w:ilvl w:val="0"/>
                <w:numId w:val="17"/>
              </w:numPr>
              <w:tabs>
                <w:tab w:val="left" w:pos="1152"/>
                <w:tab w:val="left" w:pos="2240"/>
                <w:tab w:val="left" w:pos="7560"/>
                <w:tab w:val="left" w:pos="8983"/>
                <w:tab w:val="left" w:pos="11318"/>
              </w:tabs>
              <w:rPr>
                <w:rFonts w:ascii="Arial" w:hAnsi="Arial" w:cs="Arial"/>
              </w:rPr>
            </w:pPr>
            <w:r w:rsidRPr="00D50148">
              <w:rPr>
                <w:rFonts w:ascii="Arial" w:hAnsi="Arial"/>
              </w:rPr>
              <w:t xml:space="preserve">If you have not registered with EIA’s Single Sign-On system, send an </w:t>
            </w:r>
            <w:r w:rsidR="00092B4B" w:rsidRPr="00D50148">
              <w:rPr>
                <w:rFonts w:ascii="Arial" w:hAnsi="Arial"/>
              </w:rPr>
              <w:t>email</w:t>
            </w:r>
            <w:r w:rsidRPr="00D50148">
              <w:rPr>
                <w:rFonts w:ascii="Arial" w:hAnsi="Arial"/>
              </w:rPr>
              <w:t xml:space="preserve"> </w:t>
            </w:r>
            <w:r w:rsidR="00364B25">
              <w:rPr>
                <w:rFonts w:ascii="Arial" w:hAnsi="Arial"/>
              </w:rPr>
              <w:t xml:space="preserve">message </w:t>
            </w:r>
            <w:r w:rsidRPr="00D50148">
              <w:rPr>
                <w:rFonts w:ascii="Arial" w:hAnsi="Arial"/>
              </w:rPr>
              <w:t xml:space="preserve">requesting assistance to: </w:t>
            </w:r>
            <w:hyperlink r:id="rId10" w:history="1">
              <w:r w:rsidRPr="00D50148">
                <w:rPr>
                  <w:rStyle w:val="Hyperlink"/>
                  <w:rFonts w:ascii="Arial" w:hAnsi="Arial" w:cs="Arial"/>
                </w:rPr>
                <w:t>EIA-826@</w:t>
              </w:r>
              <w:r w:rsidR="005D389C" w:rsidRPr="00D50148">
                <w:rPr>
                  <w:rStyle w:val="Hyperlink"/>
                  <w:rFonts w:ascii="Arial" w:hAnsi="Arial" w:cs="Arial"/>
                </w:rPr>
                <w:t>eia.gov</w:t>
              </w:r>
            </w:hyperlink>
            <w:r w:rsidRPr="00D50148">
              <w:rPr>
                <w:rFonts w:ascii="Arial" w:hAnsi="Arial" w:cs="Arial"/>
              </w:rPr>
              <w:t>.</w:t>
            </w:r>
          </w:p>
          <w:p w:rsidR="00C21950" w:rsidRPr="00D50148" w:rsidRDefault="00C21950">
            <w:pPr>
              <w:tabs>
                <w:tab w:val="left" w:pos="1152"/>
                <w:tab w:val="left" w:pos="2240"/>
                <w:tab w:val="left" w:pos="7560"/>
                <w:tab w:val="left" w:pos="8983"/>
                <w:tab w:val="left" w:pos="11318"/>
              </w:tabs>
              <w:rPr>
                <w:rFonts w:ascii="Arial" w:hAnsi="Arial"/>
              </w:rPr>
            </w:pPr>
          </w:p>
          <w:p w:rsidR="00C21950" w:rsidRPr="00D50148" w:rsidRDefault="00C21950">
            <w:pPr>
              <w:numPr>
                <w:ilvl w:val="0"/>
                <w:numId w:val="17"/>
              </w:numPr>
              <w:autoSpaceDE w:val="0"/>
              <w:autoSpaceDN w:val="0"/>
              <w:adjustRightInd w:val="0"/>
              <w:rPr>
                <w:rFonts w:ascii="Arial" w:hAnsi="Arial" w:cs="Arial"/>
              </w:rPr>
            </w:pPr>
            <w:r w:rsidRPr="00D50148">
              <w:rPr>
                <w:rFonts w:ascii="Arial" w:hAnsi="Arial"/>
              </w:rPr>
              <w:t xml:space="preserve">If you have registered with Single Sign-On, log on at </w:t>
            </w:r>
            <w:hyperlink r:id="rId11" w:history="1">
              <w:r w:rsidRPr="00D50148">
                <w:rPr>
                  <w:rStyle w:val="Hyperlink"/>
                  <w:rFonts w:ascii="Arial" w:hAnsi="Arial" w:cs="Arial"/>
                  <w:color w:val="3333FF"/>
                </w:rPr>
                <w:t>https://signon.</w:t>
              </w:r>
              <w:r w:rsidR="005D389C" w:rsidRPr="00D50148">
                <w:rPr>
                  <w:rStyle w:val="Hyperlink"/>
                  <w:rFonts w:ascii="Arial" w:hAnsi="Arial" w:cs="Arial"/>
                  <w:color w:val="3333FF"/>
                </w:rPr>
                <w:t>eia.gov</w:t>
              </w:r>
              <w:r w:rsidRPr="00D50148">
                <w:rPr>
                  <w:rStyle w:val="Hyperlink"/>
                  <w:rFonts w:ascii="Arial" w:hAnsi="Arial" w:cs="Arial"/>
                  <w:color w:val="3333FF"/>
                </w:rPr>
                <w:t>/ssoserver/login</w:t>
              </w:r>
            </w:hyperlink>
            <w:r w:rsidR="007857F3" w:rsidRPr="00D50148">
              <w:rPr>
                <w:rFonts w:ascii="Arial" w:hAnsi="Arial" w:cs="Arial"/>
              </w:rPr>
              <w:t xml:space="preserve"> </w:t>
            </w:r>
            <w:r w:rsidRPr="00D50148">
              <w:rPr>
                <w:rFonts w:ascii="Arial" w:hAnsi="Arial" w:cs="Arial"/>
              </w:rPr>
              <w:t>.</w:t>
            </w:r>
          </w:p>
          <w:p w:rsidR="00C21950" w:rsidRPr="00D50148" w:rsidRDefault="00C21950">
            <w:pPr>
              <w:tabs>
                <w:tab w:val="left" w:pos="1152"/>
                <w:tab w:val="left" w:pos="2240"/>
                <w:tab w:val="left" w:pos="7560"/>
                <w:tab w:val="left" w:pos="8983"/>
                <w:tab w:val="left" w:pos="11318"/>
              </w:tabs>
              <w:ind w:left="360"/>
              <w:rPr>
                <w:rFonts w:ascii="Arial" w:hAnsi="Arial"/>
              </w:rPr>
            </w:pPr>
          </w:p>
          <w:p w:rsidR="00C21950" w:rsidRPr="00D50148" w:rsidRDefault="00C21950">
            <w:pPr>
              <w:numPr>
                <w:ilvl w:val="0"/>
                <w:numId w:val="17"/>
              </w:numPr>
              <w:tabs>
                <w:tab w:val="left" w:pos="1152"/>
                <w:tab w:val="left" w:pos="2240"/>
                <w:tab w:val="left" w:pos="7560"/>
                <w:tab w:val="left" w:pos="8983"/>
                <w:tab w:val="left" w:pos="11318"/>
              </w:tabs>
              <w:rPr>
                <w:rFonts w:ascii="Arial" w:hAnsi="Arial"/>
              </w:rPr>
            </w:pPr>
            <w:r w:rsidRPr="00D50148">
              <w:rPr>
                <w:rFonts w:ascii="Arial" w:hAnsi="Arial"/>
              </w:rPr>
              <w:t xml:space="preserve">If you are having a technical problem with logging into the </w:t>
            </w:r>
            <w:r w:rsidR="004E2B4E" w:rsidRPr="00D50148">
              <w:rPr>
                <w:rFonts w:ascii="Arial" w:hAnsi="Arial"/>
              </w:rPr>
              <w:t>e-filing system</w:t>
            </w:r>
            <w:r w:rsidR="00720893" w:rsidRPr="00D50148">
              <w:rPr>
                <w:rFonts w:ascii="Arial" w:hAnsi="Arial"/>
              </w:rPr>
              <w:t xml:space="preserve"> </w:t>
            </w:r>
            <w:r w:rsidRPr="00D50148">
              <w:rPr>
                <w:rFonts w:ascii="Arial" w:hAnsi="Arial"/>
              </w:rPr>
              <w:t>or using the</w:t>
            </w:r>
            <w:r w:rsidR="00720893" w:rsidRPr="00D50148">
              <w:rPr>
                <w:rFonts w:ascii="Arial" w:hAnsi="Arial"/>
              </w:rPr>
              <w:t xml:space="preserve"> </w:t>
            </w:r>
            <w:r w:rsidR="004E2B4E" w:rsidRPr="00D50148">
              <w:rPr>
                <w:rFonts w:ascii="Arial" w:hAnsi="Arial"/>
              </w:rPr>
              <w:t>e-filing system</w:t>
            </w:r>
            <w:r w:rsidR="00720893" w:rsidRPr="00D50148">
              <w:rPr>
                <w:rFonts w:ascii="Arial" w:hAnsi="Arial"/>
              </w:rPr>
              <w:t>, please con</w:t>
            </w:r>
            <w:r w:rsidRPr="00D50148">
              <w:rPr>
                <w:rFonts w:ascii="Arial" w:hAnsi="Arial"/>
              </w:rPr>
              <w:t xml:space="preserve">tact the </w:t>
            </w:r>
            <w:r w:rsidR="004E2B4E" w:rsidRPr="00D50148">
              <w:rPr>
                <w:rFonts w:ascii="Arial" w:hAnsi="Arial"/>
              </w:rPr>
              <w:t>e-file</w:t>
            </w:r>
            <w:r w:rsidRPr="00D50148">
              <w:rPr>
                <w:rFonts w:ascii="Arial" w:hAnsi="Arial"/>
              </w:rPr>
              <w:t xml:space="preserve"> Help Desk for further information.  Contact the Help Desk at:</w:t>
            </w:r>
          </w:p>
          <w:p w:rsidR="00C21950" w:rsidRPr="00D50148" w:rsidRDefault="00C21950">
            <w:pPr>
              <w:tabs>
                <w:tab w:val="left" w:pos="1152"/>
                <w:tab w:val="left" w:pos="2240"/>
                <w:tab w:val="left" w:pos="7560"/>
                <w:tab w:val="left" w:pos="8983"/>
                <w:tab w:val="left" w:pos="11318"/>
              </w:tabs>
              <w:rPr>
                <w:rFonts w:ascii="Arial" w:hAnsi="Arial"/>
              </w:rPr>
            </w:pPr>
          </w:p>
          <w:p w:rsidR="001F363B" w:rsidRPr="00D50148" w:rsidRDefault="00C21950">
            <w:pPr>
              <w:tabs>
                <w:tab w:val="left" w:pos="1152"/>
                <w:tab w:val="left" w:pos="2240"/>
                <w:tab w:val="left" w:pos="7560"/>
                <w:tab w:val="left" w:pos="8983"/>
                <w:tab w:val="left" w:pos="11318"/>
              </w:tabs>
              <w:jc w:val="center"/>
              <w:rPr>
                <w:rFonts w:ascii="Arial" w:hAnsi="Arial"/>
              </w:rPr>
            </w:pPr>
            <w:r w:rsidRPr="00D50148">
              <w:rPr>
                <w:rFonts w:ascii="Arial" w:hAnsi="Arial"/>
              </w:rPr>
              <w:t>E</w:t>
            </w:r>
            <w:r w:rsidR="00092B4B" w:rsidRPr="00D50148">
              <w:rPr>
                <w:rFonts w:ascii="Arial" w:hAnsi="Arial"/>
              </w:rPr>
              <w:t>m</w:t>
            </w:r>
            <w:r w:rsidRPr="00D50148">
              <w:rPr>
                <w:rFonts w:ascii="Arial" w:hAnsi="Arial"/>
              </w:rPr>
              <w:t>ail:</w:t>
            </w:r>
            <w:r w:rsidR="005D4BB8">
              <w:t xml:space="preserve"> </w:t>
            </w:r>
            <w:hyperlink r:id="rId12" w:history="1">
              <w:r w:rsidR="005D4BB8" w:rsidRPr="00D50148">
                <w:rPr>
                  <w:rStyle w:val="Hyperlink"/>
                  <w:rFonts w:ascii="Arial" w:hAnsi="Arial" w:cs="Arial"/>
                </w:rPr>
                <w:t>EIA-826@eia.gov</w:t>
              </w:r>
            </w:hyperlink>
          </w:p>
          <w:p w:rsidR="00C21950" w:rsidRPr="00D50148" w:rsidRDefault="00C21950">
            <w:pPr>
              <w:tabs>
                <w:tab w:val="left" w:pos="1152"/>
                <w:tab w:val="left" w:pos="2240"/>
                <w:tab w:val="left" w:pos="7560"/>
                <w:tab w:val="left" w:pos="8983"/>
                <w:tab w:val="left" w:pos="11318"/>
              </w:tabs>
              <w:jc w:val="center"/>
              <w:rPr>
                <w:rFonts w:ascii="Arial" w:hAnsi="Arial"/>
              </w:rPr>
            </w:pPr>
            <w:r w:rsidRPr="00D50148">
              <w:rPr>
                <w:rFonts w:ascii="Arial" w:hAnsi="Arial"/>
              </w:rPr>
              <w:t>.</w:t>
            </w:r>
          </w:p>
          <w:p w:rsidR="00C21950" w:rsidRPr="00D50148" w:rsidRDefault="00C21950">
            <w:pPr>
              <w:tabs>
                <w:tab w:val="left" w:pos="1152"/>
                <w:tab w:val="left" w:pos="2240"/>
                <w:tab w:val="left" w:pos="7560"/>
                <w:tab w:val="left" w:pos="8983"/>
                <w:tab w:val="left" w:pos="11318"/>
              </w:tabs>
              <w:rPr>
                <w:rFonts w:ascii="Arial" w:hAnsi="Arial"/>
              </w:rPr>
            </w:pPr>
          </w:p>
          <w:p w:rsidR="00C21950" w:rsidRPr="00D50148" w:rsidRDefault="00C21950">
            <w:pPr>
              <w:numPr>
                <w:ilvl w:val="0"/>
                <w:numId w:val="17"/>
              </w:numPr>
              <w:tabs>
                <w:tab w:val="left" w:pos="1152"/>
                <w:tab w:val="left" w:pos="2240"/>
                <w:tab w:val="left" w:pos="7560"/>
                <w:tab w:val="left" w:pos="8983"/>
                <w:tab w:val="left" w:pos="11318"/>
              </w:tabs>
              <w:rPr>
                <w:rFonts w:ascii="Arial" w:hAnsi="Arial"/>
              </w:rPr>
            </w:pPr>
            <w:r w:rsidRPr="00D50148">
              <w:rPr>
                <w:rFonts w:ascii="Arial" w:hAnsi="Arial"/>
              </w:rPr>
              <w:t>If you need an alternate means of filing your response, contact the Help Desk.</w:t>
            </w:r>
          </w:p>
          <w:p w:rsidR="00C21950" w:rsidRPr="00D50148" w:rsidRDefault="00C21950">
            <w:pPr>
              <w:tabs>
                <w:tab w:val="left" w:pos="1152"/>
                <w:tab w:val="left" w:pos="2240"/>
                <w:tab w:val="left" w:pos="7560"/>
                <w:tab w:val="left" w:pos="8983"/>
                <w:tab w:val="left" w:pos="11318"/>
              </w:tabs>
              <w:rPr>
                <w:rFonts w:ascii="Arial" w:hAnsi="Arial"/>
                <w:sz w:val="16"/>
              </w:rPr>
            </w:pPr>
          </w:p>
          <w:p w:rsidR="00C21950" w:rsidRPr="00D50148" w:rsidRDefault="00C21950">
            <w:pPr>
              <w:widowControl w:val="0"/>
              <w:jc w:val="both"/>
              <w:rPr>
                <w:rFonts w:ascii="Arial" w:hAnsi="Arial" w:cs="Arial"/>
              </w:rPr>
            </w:pPr>
            <w:r w:rsidRPr="00D50148">
              <w:rPr>
                <w:rFonts w:ascii="Arial" w:hAnsi="Arial"/>
              </w:rPr>
              <w:t>Retain a completed copy of this form for your files.</w:t>
            </w:r>
          </w:p>
        </w:tc>
      </w:tr>
      <w:tr w:rsidR="00C21950" w:rsidRPr="00D50148" w:rsidTr="00D50148">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c>
          <w:tcPr>
            <w:tcW w:w="1048" w:type="pct"/>
            <w:tcBorders>
              <w:top w:val="single" w:sz="4" w:space="0" w:color="auto"/>
              <w:bottom w:val="single" w:sz="4" w:space="0" w:color="auto"/>
              <w:right w:val="nil"/>
            </w:tcBorders>
          </w:tcPr>
          <w:p w:rsidR="00C21950" w:rsidRPr="00D50148" w:rsidRDefault="00C21950">
            <w:pPr>
              <w:widowControl w:val="0"/>
              <w:spacing w:before="120" w:after="120"/>
              <w:rPr>
                <w:rFonts w:ascii="Arial" w:hAnsi="Arial" w:cs="Arial"/>
              </w:rPr>
            </w:pPr>
            <w:r w:rsidRPr="00D50148">
              <w:rPr>
                <w:rFonts w:ascii="Arial" w:hAnsi="Arial" w:cs="Arial"/>
                <w:b/>
              </w:rPr>
              <w:t>CONTACTS</w:t>
            </w:r>
          </w:p>
        </w:tc>
        <w:tc>
          <w:tcPr>
            <w:tcW w:w="3952" w:type="pct"/>
            <w:gridSpan w:val="4"/>
            <w:tcBorders>
              <w:top w:val="single" w:sz="4" w:space="0" w:color="auto"/>
              <w:left w:val="nil"/>
              <w:bottom w:val="single" w:sz="4" w:space="0" w:color="auto"/>
              <w:right w:val="single" w:sz="4" w:space="0" w:color="auto"/>
            </w:tcBorders>
            <w:tcMar>
              <w:left w:w="115" w:type="dxa"/>
              <w:right w:w="115" w:type="dxa"/>
            </w:tcMar>
          </w:tcPr>
          <w:p w:rsidR="00C21950" w:rsidRPr="00D50148" w:rsidRDefault="00C21950">
            <w:pPr>
              <w:widowControl w:val="0"/>
              <w:spacing w:before="120"/>
              <w:jc w:val="both"/>
              <w:rPr>
                <w:rFonts w:ascii="Arial" w:hAnsi="Arial"/>
              </w:rPr>
            </w:pPr>
            <w:r w:rsidRPr="00D50148">
              <w:rPr>
                <w:rFonts w:ascii="Arial" w:hAnsi="Arial"/>
                <w:b/>
                <w:bCs/>
                <w:iCs/>
              </w:rPr>
              <w:t>Internet System Questions</w:t>
            </w:r>
            <w:r w:rsidRPr="00D50148">
              <w:rPr>
                <w:rFonts w:ascii="Arial" w:hAnsi="Arial"/>
              </w:rPr>
              <w:t xml:space="preserve">: For questions related to the </w:t>
            </w:r>
            <w:r w:rsidR="004E2B4E" w:rsidRPr="00D50148">
              <w:rPr>
                <w:rFonts w:ascii="Arial" w:hAnsi="Arial"/>
              </w:rPr>
              <w:t>e-filing system</w:t>
            </w:r>
            <w:r w:rsidRPr="00D50148">
              <w:rPr>
                <w:rFonts w:ascii="Arial" w:hAnsi="Arial"/>
              </w:rPr>
              <w:t>, see the help contact information immediately above.</w:t>
            </w:r>
          </w:p>
          <w:p w:rsidR="0045653D" w:rsidRPr="00D50148" w:rsidRDefault="0045653D">
            <w:pPr>
              <w:widowControl w:val="0"/>
              <w:spacing w:before="120"/>
              <w:jc w:val="both"/>
              <w:rPr>
                <w:rFonts w:ascii="Arial" w:hAnsi="Arial"/>
              </w:rPr>
            </w:pPr>
          </w:p>
          <w:p w:rsidR="004955FF" w:rsidRPr="00D50148" w:rsidRDefault="00C21950" w:rsidP="004955FF">
            <w:pPr>
              <w:tabs>
                <w:tab w:val="left" w:pos="1147"/>
                <w:tab w:val="left" w:pos="1602"/>
                <w:tab w:val="left" w:pos="2240"/>
                <w:tab w:val="left" w:pos="7560"/>
                <w:tab w:val="left" w:pos="8983"/>
                <w:tab w:val="left" w:pos="11318"/>
              </w:tabs>
              <w:rPr>
                <w:rFonts w:ascii="Arial" w:hAnsi="Arial" w:cs="Arial"/>
              </w:rPr>
            </w:pPr>
            <w:r w:rsidRPr="00D50148">
              <w:rPr>
                <w:rFonts w:ascii="Arial" w:hAnsi="Arial"/>
                <w:b/>
                <w:bCs/>
                <w:iCs/>
              </w:rPr>
              <w:t>Data Questions</w:t>
            </w:r>
            <w:r w:rsidRPr="00D50148">
              <w:rPr>
                <w:rFonts w:ascii="Arial" w:hAnsi="Arial"/>
                <w:b/>
                <w:bCs/>
                <w:i/>
                <w:iCs/>
              </w:rPr>
              <w:t>:</w:t>
            </w:r>
            <w:r w:rsidRPr="00D50148">
              <w:rPr>
                <w:rFonts w:ascii="Arial" w:hAnsi="Arial"/>
              </w:rPr>
              <w:t xml:space="preserve"> For questions about the data requested on Form EIA-826, contact</w:t>
            </w:r>
            <w:r w:rsidR="008D3228" w:rsidRPr="00D50148">
              <w:rPr>
                <w:rFonts w:ascii="Arial" w:hAnsi="Arial"/>
              </w:rPr>
              <w:t xml:space="preserve"> the Survey Manager</w:t>
            </w:r>
            <w:r w:rsidRPr="00D50148">
              <w:rPr>
                <w:rFonts w:ascii="Arial" w:hAnsi="Arial"/>
              </w:rPr>
              <w:t>:</w:t>
            </w:r>
            <w:r w:rsidR="004955FF" w:rsidRPr="00D50148">
              <w:rPr>
                <w:rFonts w:ascii="Arial" w:hAnsi="Arial" w:cs="Arial"/>
              </w:rPr>
              <w:t xml:space="preserve"> </w:t>
            </w:r>
          </w:p>
          <w:p w:rsidR="004955FF" w:rsidRPr="00D50148" w:rsidRDefault="004955FF" w:rsidP="004955FF">
            <w:pPr>
              <w:tabs>
                <w:tab w:val="left" w:pos="1147"/>
                <w:tab w:val="left" w:pos="1602"/>
                <w:tab w:val="left" w:pos="2240"/>
                <w:tab w:val="left" w:pos="7560"/>
                <w:tab w:val="left" w:pos="8983"/>
                <w:tab w:val="left" w:pos="11318"/>
              </w:tabs>
              <w:rPr>
                <w:rFonts w:ascii="Arial" w:hAnsi="Arial" w:cs="Arial"/>
              </w:rPr>
            </w:pPr>
          </w:p>
          <w:p w:rsidR="004955FF" w:rsidRPr="00D50148" w:rsidRDefault="005D4BB8" w:rsidP="004955FF">
            <w:pPr>
              <w:tabs>
                <w:tab w:val="left" w:pos="1147"/>
                <w:tab w:val="left" w:pos="1602"/>
                <w:tab w:val="left" w:pos="2240"/>
                <w:tab w:val="left" w:pos="7560"/>
                <w:tab w:val="left" w:pos="8983"/>
                <w:tab w:val="left" w:pos="11318"/>
              </w:tabs>
              <w:jc w:val="center"/>
              <w:rPr>
                <w:rFonts w:ascii="Arial" w:hAnsi="Arial" w:cs="Arial"/>
              </w:rPr>
            </w:pPr>
            <w:r>
              <w:rPr>
                <w:rFonts w:ascii="Arial" w:hAnsi="Arial" w:cs="Arial"/>
              </w:rPr>
              <w:t>Peter Wong</w:t>
            </w:r>
          </w:p>
          <w:p w:rsidR="004955FF" w:rsidRPr="00D50148" w:rsidRDefault="00D81B73" w:rsidP="004955FF">
            <w:pPr>
              <w:tabs>
                <w:tab w:val="left" w:pos="1147"/>
                <w:tab w:val="left" w:pos="1602"/>
                <w:tab w:val="left" w:pos="2240"/>
                <w:tab w:val="left" w:pos="7560"/>
                <w:tab w:val="left" w:pos="8983"/>
                <w:tab w:val="left" w:pos="11318"/>
              </w:tabs>
              <w:jc w:val="center"/>
              <w:rPr>
                <w:rFonts w:ascii="Arial" w:hAnsi="Arial" w:cs="Arial"/>
              </w:rPr>
            </w:pPr>
            <w:r w:rsidRPr="00D50148">
              <w:rPr>
                <w:rFonts w:ascii="Arial" w:hAnsi="Arial" w:cs="Arial"/>
              </w:rPr>
              <w:t>Telephone Number: 202-</w:t>
            </w:r>
            <w:r w:rsidR="005D4BB8">
              <w:rPr>
                <w:rFonts w:ascii="Arial" w:hAnsi="Arial" w:cs="Arial"/>
              </w:rPr>
              <w:t>586-7574</w:t>
            </w:r>
          </w:p>
          <w:p w:rsidR="004955FF" w:rsidRPr="00D50148" w:rsidRDefault="00D81B73" w:rsidP="004955FF">
            <w:pPr>
              <w:widowControl w:val="0"/>
              <w:jc w:val="center"/>
              <w:rPr>
                <w:rFonts w:ascii="Arial" w:hAnsi="Arial" w:cs="Arial"/>
              </w:rPr>
            </w:pPr>
            <w:r w:rsidRPr="00D50148">
              <w:rPr>
                <w:rFonts w:ascii="Arial" w:hAnsi="Arial" w:cs="Arial"/>
              </w:rPr>
              <w:t>FAX Number: 202-</w:t>
            </w:r>
            <w:r w:rsidR="00505A8C" w:rsidRPr="00D50148">
              <w:rPr>
                <w:rFonts w:ascii="Arial" w:hAnsi="Arial" w:cs="Arial"/>
              </w:rPr>
              <w:t>287</w:t>
            </w:r>
            <w:r w:rsidR="005D4BB8">
              <w:rPr>
                <w:rFonts w:ascii="Arial" w:hAnsi="Arial" w:cs="Arial"/>
              </w:rPr>
              <w:t>-1938</w:t>
            </w:r>
          </w:p>
          <w:p w:rsidR="00C21950" w:rsidRPr="00D50148" w:rsidRDefault="00100771" w:rsidP="004955FF">
            <w:pPr>
              <w:widowControl w:val="0"/>
              <w:jc w:val="center"/>
              <w:rPr>
                <w:rFonts w:ascii="Arial" w:hAnsi="Arial" w:cs="Arial"/>
              </w:rPr>
            </w:pPr>
            <w:r w:rsidRPr="00D50148">
              <w:rPr>
                <w:rFonts w:ascii="Arial" w:hAnsi="Arial" w:cs="Arial"/>
              </w:rPr>
              <w:t>Email</w:t>
            </w:r>
            <w:r w:rsidR="004955FF" w:rsidRPr="00D50148">
              <w:rPr>
                <w:rFonts w:ascii="Arial" w:hAnsi="Arial"/>
              </w:rPr>
              <w:t xml:space="preserve">: </w:t>
            </w:r>
            <w:r w:rsidR="005D4BB8">
              <w:rPr>
                <w:rFonts w:ascii="Arial" w:hAnsi="Arial" w:cs="Arial"/>
                <w:lang w:val="pt-BR"/>
              </w:rPr>
              <w:t>eia-826</w:t>
            </w:r>
            <w:bookmarkStart w:id="0" w:name="_GoBack"/>
            <w:bookmarkEnd w:id="0"/>
            <w:r w:rsidR="00A70C69" w:rsidRPr="00D50148">
              <w:rPr>
                <w:rFonts w:ascii="Arial" w:hAnsi="Arial" w:cs="Arial"/>
                <w:lang w:val="pt-BR"/>
              </w:rPr>
              <w:t>@</w:t>
            </w:r>
            <w:r w:rsidR="005D389C" w:rsidRPr="00D50148">
              <w:rPr>
                <w:rFonts w:ascii="Arial" w:hAnsi="Arial" w:cs="Arial"/>
                <w:lang w:val="pt-BR"/>
              </w:rPr>
              <w:t>eia.gov</w:t>
            </w:r>
          </w:p>
        </w:tc>
      </w:tr>
      <w:tr w:rsidR="00C21950" w:rsidRPr="00D50148" w:rsidTr="00D50148">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c>
          <w:tcPr>
            <w:tcW w:w="1111" w:type="pct"/>
            <w:gridSpan w:val="2"/>
            <w:tcBorders>
              <w:right w:val="nil"/>
            </w:tcBorders>
          </w:tcPr>
          <w:p w:rsidR="00C21950" w:rsidRPr="00D50148" w:rsidRDefault="00C21950" w:rsidP="00B872C6">
            <w:pPr>
              <w:pageBreakBefore/>
              <w:widowControl w:val="0"/>
              <w:spacing w:before="120" w:after="120"/>
              <w:rPr>
                <w:rFonts w:ascii="Arial" w:hAnsi="Arial" w:cs="Arial"/>
                <w:b/>
              </w:rPr>
            </w:pPr>
            <w:r w:rsidRPr="00D50148">
              <w:rPr>
                <w:rFonts w:ascii="Arial" w:hAnsi="Arial" w:cs="Arial"/>
              </w:rPr>
              <w:lastRenderedPageBreak/>
              <w:br w:type="page"/>
            </w:r>
            <w:r w:rsidRPr="00D50148">
              <w:rPr>
                <w:rFonts w:ascii="Arial" w:hAnsi="Arial" w:cs="Arial"/>
                <w:b/>
              </w:rPr>
              <w:t>GENERAL INSTRUCTIONS</w:t>
            </w:r>
          </w:p>
        </w:tc>
        <w:tc>
          <w:tcPr>
            <w:tcW w:w="3889" w:type="pct"/>
            <w:gridSpan w:val="3"/>
            <w:tcBorders>
              <w:left w:val="nil"/>
            </w:tcBorders>
            <w:tcMar>
              <w:left w:w="115" w:type="dxa"/>
              <w:right w:w="115" w:type="dxa"/>
            </w:tcMar>
          </w:tcPr>
          <w:p w:rsidR="00C21950" w:rsidRPr="00D50148" w:rsidRDefault="00E010A8" w:rsidP="00B872C6">
            <w:pPr>
              <w:spacing w:before="120"/>
              <w:rPr>
                <w:rFonts w:ascii="Arial" w:hAnsi="Arial" w:cs="Arial"/>
              </w:rPr>
            </w:pPr>
            <w:r w:rsidRPr="00D50148">
              <w:rPr>
                <w:rFonts w:ascii="Arial" w:hAnsi="Arial" w:cs="Arial"/>
              </w:rPr>
              <w:t>Monthly data are due to the Energy Information Administration (EIA) by the last day of the month following the reporting period.</w:t>
            </w:r>
          </w:p>
          <w:p w:rsidR="00C21950" w:rsidRPr="00D50148" w:rsidRDefault="00C21950">
            <w:pPr>
              <w:ind w:left="360"/>
              <w:rPr>
                <w:rFonts w:ascii="Arial" w:hAnsi="Arial" w:cs="Arial"/>
              </w:rPr>
            </w:pPr>
          </w:p>
          <w:p w:rsidR="004641CF" w:rsidRPr="00D50148" w:rsidRDefault="00C21950" w:rsidP="004641CF">
            <w:pPr>
              <w:numPr>
                <w:ilvl w:val="0"/>
                <w:numId w:val="2"/>
              </w:numPr>
              <w:tabs>
                <w:tab w:val="clear" w:pos="720"/>
                <w:tab w:val="num" w:pos="421"/>
              </w:tabs>
              <w:spacing w:after="120"/>
              <w:ind w:left="421" w:hanging="270"/>
              <w:rPr>
                <w:rFonts w:ascii="Arial" w:hAnsi="Arial" w:cs="Arial"/>
                <w:b/>
              </w:rPr>
            </w:pPr>
            <w:r w:rsidRPr="00D50148">
              <w:rPr>
                <w:rFonts w:ascii="Arial" w:hAnsi="Arial" w:cs="Arial"/>
              </w:rPr>
              <w:t xml:space="preserve">Enter zero for States without revenue, </w:t>
            </w:r>
            <w:r w:rsidR="00B1141D" w:rsidRPr="00D50148">
              <w:rPr>
                <w:rFonts w:ascii="Arial" w:hAnsi="Arial" w:cs="Arial"/>
              </w:rPr>
              <w:t>megawatt hours</w:t>
            </w:r>
            <w:r w:rsidRPr="00D50148">
              <w:rPr>
                <w:rFonts w:ascii="Arial" w:hAnsi="Arial" w:cs="Arial"/>
              </w:rPr>
              <w:t xml:space="preserve">, or number of customers to report for a </w:t>
            </w:r>
            <w:r w:rsidR="00BB1734" w:rsidRPr="00D50148">
              <w:rPr>
                <w:rFonts w:ascii="Arial" w:hAnsi="Arial" w:cs="Arial"/>
              </w:rPr>
              <w:t xml:space="preserve">particular </w:t>
            </w:r>
            <w:r w:rsidRPr="00D50148">
              <w:rPr>
                <w:rFonts w:ascii="Arial" w:hAnsi="Arial" w:cs="Arial"/>
              </w:rPr>
              <w:t>sector</w:t>
            </w:r>
            <w:r w:rsidR="00053E93" w:rsidRPr="00D50148">
              <w:rPr>
                <w:rFonts w:ascii="Arial" w:hAnsi="Arial" w:cs="Arial"/>
              </w:rPr>
              <w:t xml:space="preserve">.  </w:t>
            </w:r>
            <w:r w:rsidRPr="00D50148">
              <w:rPr>
                <w:rFonts w:ascii="Arial" w:hAnsi="Arial" w:cs="Arial"/>
                <w:b/>
                <w:bCs/>
              </w:rPr>
              <w:t>Do not leave these data fields blank.</w:t>
            </w:r>
          </w:p>
          <w:p w:rsidR="004641CF" w:rsidRPr="00D50148" w:rsidRDefault="00C21950" w:rsidP="004641CF">
            <w:pPr>
              <w:numPr>
                <w:ilvl w:val="0"/>
                <w:numId w:val="2"/>
              </w:numPr>
              <w:tabs>
                <w:tab w:val="clear" w:pos="720"/>
                <w:tab w:val="num" w:pos="421"/>
              </w:tabs>
              <w:spacing w:after="120"/>
              <w:ind w:left="421" w:hanging="270"/>
              <w:rPr>
                <w:rFonts w:ascii="Arial" w:hAnsi="Arial" w:cs="Arial"/>
                <w:b/>
              </w:rPr>
            </w:pPr>
            <w:r w:rsidRPr="00D50148">
              <w:rPr>
                <w:rFonts w:ascii="Arial" w:hAnsi="Arial" w:cs="Arial"/>
                <w:szCs w:val="24"/>
              </w:rPr>
              <w:t>Submit revisions to data previously reported as soon as possible after the error or omission is discovered.  Do not wait until the next reporting month's form is due to send resubmission(s)</w:t>
            </w:r>
            <w:r w:rsidR="00053E93" w:rsidRPr="00D50148">
              <w:rPr>
                <w:rFonts w:ascii="Arial" w:hAnsi="Arial" w:cs="Arial"/>
                <w:szCs w:val="24"/>
              </w:rPr>
              <w:t xml:space="preserve">.  </w:t>
            </w:r>
            <w:r w:rsidRPr="00D50148">
              <w:rPr>
                <w:rFonts w:ascii="Arial" w:hAnsi="Arial" w:cs="Arial"/>
                <w:szCs w:val="24"/>
              </w:rPr>
              <w:t xml:space="preserve">A new submission must be completed for each revised page. </w:t>
            </w:r>
          </w:p>
          <w:p w:rsidR="00FB23C5" w:rsidRPr="00D50148" w:rsidRDefault="00C21950" w:rsidP="004641CF">
            <w:pPr>
              <w:numPr>
                <w:ilvl w:val="0"/>
                <w:numId w:val="2"/>
              </w:numPr>
              <w:tabs>
                <w:tab w:val="clear" w:pos="720"/>
                <w:tab w:val="num" w:pos="421"/>
              </w:tabs>
              <w:spacing w:after="120"/>
              <w:ind w:left="421" w:hanging="270"/>
              <w:rPr>
                <w:rFonts w:ascii="Arial" w:hAnsi="Arial" w:cs="Arial"/>
                <w:b/>
              </w:rPr>
            </w:pPr>
            <w:r w:rsidRPr="00D50148">
              <w:rPr>
                <w:rFonts w:ascii="Arial" w:hAnsi="Arial" w:cs="Arial"/>
                <w:szCs w:val="24"/>
              </w:rPr>
              <w:t xml:space="preserve">If you are unable to make a revision through the </w:t>
            </w:r>
            <w:r w:rsidR="004E2B4E" w:rsidRPr="00D50148">
              <w:rPr>
                <w:rFonts w:ascii="Arial" w:hAnsi="Arial" w:cs="Arial"/>
                <w:szCs w:val="24"/>
              </w:rPr>
              <w:t>E-filing system</w:t>
            </w:r>
            <w:r w:rsidRPr="00D50148">
              <w:rPr>
                <w:rFonts w:ascii="Arial" w:hAnsi="Arial" w:cs="Arial"/>
                <w:szCs w:val="24"/>
              </w:rPr>
              <w:t xml:space="preserve"> because the monthly data file has been locked, please </w:t>
            </w:r>
            <w:r w:rsidR="00092B4B" w:rsidRPr="00D50148">
              <w:rPr>
                <w:rFonts w:ascii="Arial" w:hAnsi="Arial" w:cs="Arial"/>
                <w:szCs w:val="24"/>
              </w:rPr>
              <w:t>email</w:t>
            </w:r>
            <w:r w:rsidRPr="00D50148">
              <w:rPr>
                <w:rFonts w:ascii="Arial" w:hAnsi="Arial" w:cs="Arial"/>
                <w:szCs w:val="24"/>
              </w:rPr>
              <w:t xml:space="preserve"> your revisions to </w:t>
            </w:r>
            <w:r w:rsidR="007D0317" w:rsidRPr="00D50148">
              <w:rPr>
                <w:rFonts w:ascii="Arial" w:hAnsi="Arial" w:cs="Arial"/>
                <w:szCs w:val="24"/>
              </w:rPr>
              <w:t>www.eia-826@</w:t>
            </w:r>
            <w:r w:rsidR="005D389C" w:rsidRPr="00D50148">
              <w:rPr>
                <w:rFonts w:ascii="Arial" w:hAnsi="Arial" w:cs="Arial"/>
                <w:szCs w:val="24"/>
              </w:rPr>
              <w:t>eia.gov</w:t>
            </w:r>
            <w:r w:rsidR="00CD63DA" w:rsidRPr="00D50148">
              <w:rPr>
                <w:rFonts w:ascii="Arial" w:hAnsi="Arial" w:cs="Arial"/>
                <w:szCs w:val="24"/>
              </w:rPr>
              <w:t xml:space="preserve">. </w:t>
            </w:r>
          </w:p>
          <w:p w:rsidR="00FB23C5" w:rsidRPr="00D50148" w:rsidRDefault="00FB23C5" w:rsidP="004641CF">
            <w:pPr>
              <w:numPr>
                <w:ilvl w:val="0"/>
                <w:numId w:val="2"/>
              </w:numPr>
              <w:tabs>
                <w:tab w:val="clear" w:pos="720"/>
                <w:tab w:val="num" w:pos="421"/>
              </w:tabs>
              <w:spacing w:after="120"/>
              <w:ind w:left="421" w:hanging="270"/>
              <w:rPr>
                <w:rFonts w:ascii="Arial" w:hAnsi="Arial" w:cs="Arial"/>
                <w:b/>
              </w:rPr>
            </w:pPr>
            <w:r w:rsidRPr="00D50148">
              <w:rPr>
                <w:rFonts w:ascii="Arial" w:hAnsi="Arial" w:cs="Arial"/>
              </w:rPr>
              <w:t xml:space="preserve">Respondents should coordinate the information </w:t>
            </w:r>
            <w:r w:rsidR="00E010A8" w:rsidRPr="00D50148">
              <w:rPr>
                <w:rFonts w:ascii="Arial" w:hAnsi="Arial" w:cs="Arial"/>
              </w:rPr>
              <w:t xml:space="preserve">submitted </w:t>
            </w:r>
            <w:r w:rsidR="00364B25">
              <w:rPr>
                <w:rFonts w:ascii="Arial" w:hAnsi="Arial" w:cs="Arial"/>
              </w:rPr>
              <w:t>on</w:t>
            </w:r>
            <w:r w:rsidRPr="00D50148">
              <w:rPr>
                <w:rFonts w:ascii="Arial" w:hAnsi="Arial" w:cs="Arial"/>
              </w:rPr>
              <w:t xml:space="preserve"> Form EIA-861, “Annual</w:t>
            </w:r>
            <w:r w:rsidR="00364B25">
              <w:rPr>
                <w:rFonts w:ascii="Arial" w:hAnsi="Arial" w:cs="Arial"/>
              </w:rPr>
              <w:t xml:space="preserve"> Electric Power Report," and</w:t>
            </w:r>
            <w:r w:rsidRPr="00D50148">
              <w:rPr>
                <w:rFonts w:ascii="Arial" w:hAnsi="Arial" w:cs="Arial"/>
              </w:rPr>
              <w:t xml:space="preserve"> Form EIA-826 to ensure consistency. </w:t>
            </w:r>
          </w:p>
          <w:p w:rsidR="00C21950" w:rsidRPr="00D50148" w:rsidRDefault="00FB23C5" w:rsidP="004641CF">
            <w:pPr>
              <w:numPr>
                <w:ilvl w:val="0"/>
                <w:numId w:val="2"/>
              </w:numPr>
              <w:tabs>
                <w:tab w:val="clear" w:pos="720"/>
                <w:tab w:val="num" w:pos="421"/>
              </w:tabs>
              <w:spacing w:after="120"/>
              <w:ind w:left="421" w:hanging="270"/>
              <w:rPr>
                <w:rFonts w:ascii="Arial" w:hAnsi="Arial" w:cs="Arial"/>
                <w:b/>
              </w:rPr>
            </w:pPr>
            <w:r w:rsidRPr="00D50148">
              <w:rPr>
                <w:rFonts w:ascii="Arial" w:hAnsi="Arial" w:cs="Arial"/>
              </w:rPr>
              <w:t xml:space="preserve">Count each meter as a separate customer in cases where commercial </w:t>
            </w:r>
            <w:r w:rsidR="00B400B1" w:rsidRPr="00D50148">
              <w:rPr>
                <w:rFonts w:ascii="Arial" w:hAnsi="Arial" w:cs="Arial"/>
              </w:rPr>
              <w:t>franchise</w:t>
            </w:r>
            <w:r w:rsidRPr="00D50148">
              <w:rPr>
                <w:rFonts w:ascii="Arial" w:hAnsi="Arial" w:cs="Arial"/>
              </w:rPr>
              <w:t xml:space="preserve"> or residential customer-buying groups have been aggregated under one buyer representative.  The customer counts for public-street and highway lighting should be one customer per community.</w:t>
            </w:r>
            <w:r w:rsidR="00CD63DA" w:rsidRPr="00D50148">
              <w:rPr>
                <w:rFonts w:ascii="Arial" w:hAnsi="Arial" w:cs="Arial"/>
                <w:szCs w:val="24"/>
              </w:rPr>
              <w:t xml:space="preserve"> </w:t>
            </w:r>
          </w:p>
        </w:tc>
      </w:tr>
      <w:tr w:rsidR="0037388B" w:rsidRPr="00D50148" w:rsidTr="00D50148">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c>
          <w:tcPr>
            <w:tcW w:w="1111" w:type="pct"/>
            <w:gridSpan w:val="2"/>
            <w:tcBorders>
              <w:bottom w:val="nil"/>
              <w:right w:val="nil"/>
            </w:tcBorders>
          </w:tcPr>
          <w:p w:rsidR="0037388B" w:rsidRPr="00D50148" w:rsidRDefault="0037388B">
            <w:pPr>
              <w:widowControl w:val="0"/>
              <w:spacing w:before="120" w:after="120"/>
              <w:rPr>
                <w:rFonts w:ascii="Arial" w:hAnsi="Arial" w:cs="Arial"/>
              </w:rPr>
            </w:pPr>
            <w:r w:rsidRPr="00D50148">
              <w:rPr>
                <w:rFonts w:ascii="Arial" w:hAnsi="Arial" w:cs="Arial"/>
                <w:b/>
              </w:rPr>
              <w:t xml:space="preserve">ITEM-BY-ITEM INSTRUCTIONS </w:t>
            </w:r>
          </w:p>
        </w:tc>
        <w:tc>
          <w:tcPr>
            <w:tcW w:w="3889" w:type="pct"/>
            <w:gridSpan w:val="3"/>
            <w:vMerge w:val="restart"/>
            <w:tcBorders>
              <w:left w:val="nil"/>
            </w:tcBorders>
            <w:tcMar>
              <w:left w:w="115" w:type="dxa"/>
              <w:right w:w="115" w:type="dxa"/>
            </w:tcMar>
          </w:tcPr>
          <w:p w:rsidR="0037388B" w:rsidRPr="00D50148" w:rsidRDefault="0037388B" w:rsidP="00400665">
            <w:pPr>
              <w:pStyle w:val="Heading1"/>
              <w:spacing w:before="120"/>
              <w:rPr>
                <w:rFonts w:ascii="Arial" w:hAnsi="Arial" w:cs="Arial"/>
              </w:rPr>
            </w:pPr>
            <w:proofErr w:type="gramStart"/>
            <w:r w:rsidRPr="00D50148">
              <w:rPr>
                <w:rFonts w:ascii="Arial" w:hAnsi="Arial" w:cs="Arial"/>
              </w:rPr>
              <w:t>SCHEDULE 1.</w:t>
            </w:r>
            <w:proofErr w:type="gramEnd"/>
            <w:r w:rsidRPr="00D50148">
              <w:rPr>
                <w:rFonts w:ascii="Arial" w:hAnsi="Arial" w:cs="Arial"/>
              </w:rPr>
              <w:t xml:space="preserve"> IDENTIFICATION</w:t>
            </w:r>
          </w:p>
          <w:p w:rsidR="0037388B" w:rsidRPr="00D50148" w:rsidRDefault="0037388B" w:rsidP="0037388B">
            <w:pPr>
              <w:rPr>
                <w:rFonts w:ascii="Arial" w:hAnsi="Arial" w:cs="Arial"/>
              </w:rPr>
            </w:pPr>
          </w:p>
          <w:p w:rsidR="0037388B" w:rsidRPr="00D50148" w:rsidRDefault="0037388B" w:rsidP="0037388B">
            <w:pPr>
              <w:widowControl w:val="0"/>
              <w:numPr>
                <w:ilvl w:val="0"/>
                <w:numId w:val="18"/>
              </w:numPr>
              <w:tabs>
                <w:tab w:val="clear" w:pos="360"/>
                <w:tab w:val="num" w:pos="511"/>
              </w:tabs>
              <w:spacing w:after="120"/>
              <w:ind w:left="511"/>
              <w:rPr>
                <w:rFonts w:ascii="Arial" w:hAnsi="Arial" w:cs="Arial"/>
              </w:rPr>
            </w:pPr>
            <w:r w:rsidRPr="00D50148">
              <w:rPr>
                <w:rFonts w:ascii="Arial" w:hAnsi="Arial" w:cs="Arial"/>
                <w:b/>
              </w:rPr>
              <w:t xml:space="preserve">Survey Contact: </w:t>
            </w:r>
            <w:r w:rsidRPr="00D50148">
              <w:rPr>
                <w:rFonts w:ascii="Arial" w:hAnsi="Arial" w:cs="Arial"/>
              </w:rPr>
              <w:t xml:space="preserve">Verify contact name, title, telephone number, </w:t>
            </w:r>
            <w:r w:rsidR="00E02BA8" w:rsidRPr="00D50148">
              <w:rPr>
                <w:rFonts w:ascii="Arial" w:hAnsi="Arial" w:cs="Arial"/>
              </w:rPr>
              <w:t>f</w:t>
            </w:r>
            <w:r w:rsidRPr="00D50148">
              <w:rPr>
                <w:rFonts w:ascii="Arial" w:hAnsi="Arial" w:cs="Arial"/>
              </w:rPr>
              <w:t xml:space="preserve">ax number, and </w:t>
            </w:r>
            <w:r w:rsidR="00092B4B" w:rsidRPr="00D50148">
              <w:rPr>
                <w:rFonts w:ascii="Arial" w:hAnsi="Arial" w:cs="Arial"/>
              </w:rPr>
              <w:t>email</w:t>
            </w:r>
            <w:r w:rsidRPr="00D50148">
              <w:rPr>
                <w:rFonts w:ascii="Arial" w:hAnsi="Arial" w:cs="Arial"/>
              </w:rPr>
              <w:t xml:space="preserve"> address.</w:t>
            </w:r>
          </w:p>
          <w:p w:rsidR="0037388B" w:rsidRPr="00D50148" w:rsidRDefault="0037388B" w:rsidP="0037388B">
            <w:pPr>
              <w:widowControl w:val="0"/>
              <w:numPr>
                <w:ilvl w:val="0"/>
                <w:numId w:val="18"/>
              </w:numPr>
              <w:tabs>
                <w:tab w:val="clear" w:pos="360"/>
                <w:tab w:val="num" w:pos="511"/>
              </w:tabs>
              <w:spacing w:after="120"/>
              <w:ind w:left="511"/>
              <w:rPr>
                <w:rFonts w:ascii="Arial" w:hAnsi="Arial" w:cs="Arial"/>
              </w:rPr>
            </w:pPr>
            <w:r w:rsidRPr="00D50148">
              <w:rPr>
                <w:rFonts w:ascii="Arial" w:hAnsi="Arial" w:cs="Arial"/>
                <w:b/>
              </w:rPr>
              <w:t xml:space="preserve">Supervisor of Contact Person for Survey: </w:t>
            </w:r>
            <w:r w:rsidR="00364B25">
              <w:rPr>
                <w:rFonts w:ascii="Arial" w:hAnsi="Arial" w:cs="Arial"/>
              </w:rPr>
              <w:t>Verify</w:t>
            </w:r>
            <w:r w:rsidR="00BB1734" w:rsidRPr="00D50148">
              <w:rPr>
                <w:rFonts w:ascii="Arial" w:hAnsi="Arial" w:cs="Arial"/>
              </w:rPr>
              <w:t xml:space="preserve"> the supervisor of the survey contact, </w:t>
            </w:r>
            <w:r w:rsidRPr="00D50148">
              <w:rPr>
                <w:rFonts w:ascii="Arial" w:hAnsi="Arial" w:cs="Arial"/>
              </w:rPr>
              <w:t>the name, tit</w:t>
            </w:r>
            <w:r w:rsidR="00E02BA8" w:rsidRPr="00D50148">
              <w:rPr>
                <w:rFonts w:ascii="Arial" w:hAnsi="Arial" w:cs="Arial"/>
              </w:rPr>
              <w:t>le, telephone number, f</w:t>
            </w:r>
            <w:r w:rsidRPr="00D50148">
              <w:rPr>
                <w:rFonts w:ascii="Arial" w:hAnsi="Arial" w:cs="Arial"/>
              </w:rPr>
              <w:t xml:space="preserve">ax number and </w:t>
            </w:r>
            <w:r w:rsidR="00092B4B" w:rsidRPr="00D50148">
              <w:rPr>
                <w:rFonts w:ascii="Arial" w:hAnsi="Arial" w:cs="Arial"/>
              </w:rPr>
              <w:t>email</w:t>
            </w:r>
            <w:r w:rsidRPr="00D50148">
              <w:rPr>
                <w:rFonts w:ascii="Arial" w:hAnsi="Arial" w:cs="Arial"/>
              </w:rPr>
              <w:t xml:space="preserve"> address.</w:t>
            </w:r>
          </w:p>
          <w:p w:rsidR="00E02BA8" w:rsidRPr="00D50148" w:rsidRDefault="00E02BA8" w:rsidP="00E02BA8">
            <w:pPr>
              <w:widowControl w:val="0"/>
              <w:numPr>
                <w:ilvl w:val="0"/>
                <w:numId w:val="18"/>
              </w:numPr>
              <w:tabs>
                <w:tab w:val="clear" w:pos="360"/>
                <w:tab w:val="num" w:pos="511"/>
              </w:tabs>
              <w:spacing w:after="120"/>
              <w:ind w:left="511"/>
              <w:rPr>
                <w:rFonts w:ascii="Arial" w:hAnsi="Arial" w:cs="Arial"/>
              </w:rPr>
            </w:pPr>
            <w:r w:rsidRPr="00D50148">
              <w:rPr>
                <w:rFonts w:ascii="Arial" w:hAnsi="Arial" w:cs="Arial"/>
                <w:b/>
              </w:rPr>
              <w:t xml:space="preserve">Report For: </w:t>
            </w:r>
            <w:r w:rsidRPr="00D50148">
              <w:rPr>
                <w:rFonts w:ascii="Arial" w:hAnsi="Arial" w:cs="Arial"/>
              </w:rPr>
              <w:t xml:space="preserve">Verify all information, including Company Name, Company Identification Number, </w:t>
            </w:r>
            <w:r w:rsidR="005618DD" w:rsidRPr="00D50148">
              <w:rPr>
                <w:rFonts w:ascii="Arial" w:hAnsi="Arial" w:cs="Arial"/>
              </w:rPr>
              <w:t xml:space="preserve">and </w:t>
            </w:r>
            <w:r w:rsidR="00350D51" w:rsidRPr="00D50148">
              <w:rPr>
                <w:rFonts w:ascii="Arial" w:hAnsi="Arial" w:cs="Arial"/>
              </w:rPr>
              <w:t xml:space="preserve">reporting </w:t>
            </w:r>
            <w:r w:rsidRPr="00D50148">
              <w:rPr>
                <w:rFonts w:ascii="Arial" w:hAnsi="Arial" w:cs="Arial"/>
              </w:rPr>
              <w:t xml:space="preserve">month </w:t>
            </w:r>
            <w:r w:rsidR="005618DD" w:rsidRPr="00D50148">
              <w:rPr>
                <w:rFonts w:ascii="Arial" w:hAnsi="Arial" w:cs="Arial"/>
              </w:rPr>
              <w:t xml:space="preserve">and </w:t>
            </w:r>
            <w:r w:rsidRPr="00D50148">
              <w:rPr>
                <w:rFonts w:ascii="Arial" w:hAnsi="Arial" w:cs="Arial"/>
              </w:rPr>
              <w:t>year for which data are being reported.  These fields cannot be revised online.  Contact EIA if corrections are needed.</w:t>
            </w:r>
          </w:p>
          <w:p w:rsidR="0037388B" w:rsidRPr="00D50148" w:rsidRDefault="0037388B" w:rsidP="0037388B">
            <w:pPr>
              <w:widowControl w:val="0"/>
              <w:tabs>
                <w:tab w:val="left" w:pos="720"/>
                <w:tab w:val="left" w:pos="2160"/>
                <w:tab w:val="left" w:pos="2880"/>
                <w:tab w:val="left" w:pos="3600"/>
                <w:tab w:val="left" w:pos="4320"/>
                <w:tab w:val="left" w:pos="5040"/>
                <w:tab w:val="left" w:pos="5760"/>
                <w:tab w:val="left" w:pos="6480"/>
              </w:tabs>
              <w:ind w:left="130"/>
              <w:rPr>
                <w:rFonts w:ascii="Arial" w:hAnsi="Arial" w:cs="Arial"/>
              </w:rPr>
            </w:pPr>
            <w:r w:rsidRPr="00D50148">
              <w:rPr>
                <w:rFonts w:ascii="Arial" w:hAnsi="Arial" w:cs="Arial"/>
              </w:rPr>
              <w:t>If any of the above information is incorrect, revise the incorrect entry and provide the correct information.  Provide any missing information.</w:t>
            </w:r>
          </w:p>
          <w:p w:rsidR="00BB1734" w:rsidRPr="00D50148" w:rsidRDefault="00BB1734" w:rsidP="0037388B">
            <w:pPr>
              <w:widowControl w:val="0"/>
              <w:tabs>
                <w:tab w:val="left" w:pos="720"/>
                <w:tab w:val="left" w:pos="2160"/>
                <w:tab w:val="left" w:pos="2880"/>
                <w:tab w:val="left" w:pos="3600"/>
                <w:tab w:val="left" w:pos="4320"/>
                <w:tab w:val="left" w:pos="5040"/>
                <w:tab w:val="left" w:pos="5760"/>
                <w:tab w:val="left" w:pos="6480"/>
              </w:tabs>
              <w:ind w:left="130"/>
              <w:rPr>
                <w:rFonts w:ascii="Arial" w:hAnsi="Arial" w:cs="Arial"/>
                <w:sz w:val="22"/>
                <w:szCs w:val="22"/>
              </w:rPr>
            </w:pPr>
          </w:p>
          <w:p w:rsidR="0037388B" w:rsidRPr="00D50148" w:rsidRDefault="00BB1734">
            <w:pPr>
              <w:tabs>
                <w:tab w:val="left" w:pos="417"/>
                <w:tab w:val="left" w:pos="763"/>
                <w:tab w:val="left" w:pos="1108"/>
                <w:tab w:val="left" w:pos="7905"/>
                <w:tab w:val="left" w:pos="8251"/>
              </w:tabs>
              <w:ind w:left="288" w:hanging="417"/>
              <w:jc w:val="center"/>
              <w:rPr>
                <w:rFonts w:ascii="Arial" w:hAnsi="Arial" w:cs="Arial"/>
                <w:b/>
                <w:bCs/>
              </w:rPr>
            </w:pPr>
            <w:r w:rsidRPr="00D50148">
              <w:rPr>
                <w:rFonts w:ascii="Arial" w:hAnsi="Arial" w:cs="Arial"/>
                <w:b/>
                <w:bCs/>
              </w:rPr>
              <w:t>SCHEDULE 2</w:t>
            </w:r>
            <w:r w:rsidR="00213273" w:rsidRPr="00D50148">
              <w:rPr>
                <w:rFonts w:ascii="Arial" w:hAnsi="Arial" w:cs="Arial"/>
                <w:b/>
                <w:bCs/>
              </w:rPr>
              <w:t>.</w:t>
            </w:r>
            <w:r w:rsidRPr="00D50148">
              <w:rPr>
                <w:rFonts w:ascii="Arial" w:hAnsi="Arial" w:cs="Arial"/>
                <w:b/>
                <w:bCs/>
              </w:rPr>
              <w:t xml:space="preserve"> SALES TO ULTIMATE CUSTOMERS</w:t>
            </w:r>
          </w:p>
          <w:p w:rsidR="00BB1734" w:rsidRPr="00D50148" w:rsidRDefault="00BB1734">
            <w:pPr>
              <w:tabs>
                <w:tab w:val="left" w:pos="417"/>
                <w:tab w:val="left" w:pos="763"/>
                <w:tab w:val="left" w:pos="1108"/>
                <w:tab w:val="left" w:pos="7905"/>
                <w:tab w:val="left" w:pos="8251"/>
              </w:tabs>
              <w:ind w:left="288" w:hanging="417"/>
              <w:jc w:val="center"/>
              <w:rPr>
                <w:rFonts w:ascii="Arial" w:hAnsi="Arial" w:cs="Arial"/>
                <w:b/>
                <w:bCs/>
              </w:rPr>
            </w:pPr>
          </w:p>
          <w:p w:rsidR="0037388B" w:rsidRPr="00D50148" w:rsidRDefault="00053E93">
            <w:pPr>
              <w:tabs>
                <w:tab w:val="left" w:pos="417"/>
                <w:tab w:val="left" w:pos="763"/>
                <w:tab w:val="left" w:pos="1108"/>
                <w:tab w:val="left" w:pos="7905"/>
                <w:tab w:val="left" w:pos="8251"/>
              </w:tabs>
              <w:ind w:left="288" w:hanging="417"/>
              <w:jc w:val="center"/>
              <w:rPr>
                <w:rFonts w:ascii="Arial" w:hAnsi="Arial" w:cs="Arial"/>
                <w:b/>
                <w:bCs/>
              </w:rPr>
            </w:pPr>
            <w:r w:rsidRPr="00D50148">
              <w:rPr>
                <w:rFonts w:ascii="Arial" w:hAnsi="Arial" w:cs="Arial"/>
                <w:b/>
                <w:bCs/>
              </w:rPr>
              <w:t xml:space="preserve">SCHEDULE 2. </w:t>
            </w:r>
            <w:r w:rsidR="008E5000" w:rsidRPr="00D50148">
              <w:rPr>
                <w:rFonts w:ascii="Arial" w:hAnsi="Arial" w:cs="Arial"/>
                <w:b/>
                <w:bCs/>
              </w:rPr>
              <w:t xml:space="preserve">PART A. </w:t>
            </w:r>
            <w:r w:rsidRPr="00D50148">
              <w:rPr>
                <w:rFonts w:ascii="Arial" w:hAnsi="Arial" w:cs="Arial"/>
                <w:b/>
                <w:bCs/>
              </w:rPr>
              <w:t>SALES TO ULTIMAT</w:t>
            </w:r>
            <w:r w:rsidR="008E5000" w:rsidRPr="00D50148">
              <w:rPr>
                <w:rFonts w:ascii="Arial" w:hAnsi="Arial" w:cs="Arial"/>
                <w:b/>
                <w:bCs/>
              </w:rPr>
              <w:t>E CUSTOMERS –</w:t>
            </w:r>
          </w:p>
          <w:p w:rsidR="0037388B" w:rsidRPr="00D50148" w:rsidRDefault="00053E93">
            <w:pPr>
              <w:tabs>
                <w:tab w:val="left" w:pos="417"/>
                <w:tab w:val="left" w:pos="763"/>
                <w:tab w:val="left" w:pos="1108"/>
                <w:tab w:val="left" w:pos="7905"/>
                <w:tab w:val="left" w:pos="8251"/>
              </w:tabs>
              <w:ind w:left="288" w:hanging="417"/>
              <w:jc w:val="center"/>
              <w:rPr>
                <w:rFonts w:ascii="Arial" w:hAnsi="Arial" w:cs="Arial"/>
              </w:rPr>
            </w:pPr>
            <w:r w:rsidRPr="00D50148">
              <w:rPr>
                <w:rFonts w:ascii="Arial" w:hAnsi="Arial" w:cs="Arial"/>
                <w:b/>
                <w:bCs/>
              </w:rPr>
              <w:t>FULL SERVICE - ENERGY AND DELIVERY SERVICE (BUNDLED)</w:t>
            </w:r>
          </w:p>
          <w:p w:rsidR="0037388B" w:rsidRPr="00D50148" w:rsidRDefault="0037388B">
            <w:pPr>
              <w:rPr>
                <w:rFonts w:ascii="Arial" w:hAnsi="Arial" w:cs="Arial"/>
              </w:rPr>
            </w:pPr>
          </w:p>
          <w:p w:rsidR="0037388B" w:rsidRPr="00D50148" w:rsidRDefault="0037388B">
            <w:pPr>
              <w:ind w:left="133"/>
              <w:rPr>
                <w:rFonts w:ascii="Arial" w:hAnsi="Arial" w:cs="Arial"/>
              </w:rPr>
            </w:pPr>
            <w:r w:rsidRPr="00D50148">
              <w:rPr>
                <w:rFonts w:ascii="Arial" w:hAnsi="Arial" w:cs="Arial"/>
              </w:rPr>
              <w:t>Enter the reporting month revenue (</w:t>
            </w:r>
            <w:r w:rsidR="00012A92" w:rsidRPr="00D50148">
              <w:rPr>
                <w:rFonts w:ascii="Arial" w:hAnsi="Arial" w:cs="Arial"/>
              </w:rPr>
              <w:t>thousand dollars to the nearest .001</w:t>
            </w:r>
            <w:r w:rsidRPr="00D50148">
              <w:rPr>
                <w:rFonts w:ascii="Arial" w:hAnsi="Arial" w:cs="Arial"/>
              </w:rPr>
              <w:t xml:space="preserve">), </w:t>
            </w:r>
            <w:r w:rsidR="00B1141D" w:rsidRPr="00D50148">
              <w:rPr>
                <w:rFonts w:ascii="Arial" w:hAnsi="Arial" w:cs="Arial"/>
              </w:rPr>
              <w:t>megawatt hours</w:t>
            </w:r>
            <w:r w:rsidRPr="00D50148">
              <w:rPr>
                <w:rFonts w:ascii="Arial" w:hAnsi="Arial" w:cs="Arial"/>
              </w:rPr>
              <w:t xml:space="preserve"> sold </w:t>
            </w:r>
            <w:r w:rsidR="00BB1734" w:rsidRPr="00D50148">
              <w:rPr>
                <w:rFonts w:ascii="Arial" w:hAnsi="Arial" w:cs="Arial"/>
              </w:rPr>
              <w:t xml:space="preserve">and </w:t>
            </w:r>
            <w:r w:rsidRPr="00D50148">
              <w:rPr>
                <w:rFonts w:ascii="Arial" w:hAnsi="Arial" w:cs="Arial"/>
              </w:rPr>
              <w:t>delivered</w:t>
            </w:r>
            <w:r w:rsidR="00012A92" w:rsidRPr="00D50148">
              <w:t xml:space="preserve"> </w:t>
            </w:r>
            <w:r w:rsidR="00012A92" w:rsidRPr="00D50148">
              <w:rPr>
                <w:rFonts w:ascii="Arial" w:hAnsi="Arial" w:cs="Arial"/>
              </w:rPr>
              <w:t>(to the nearest .001</w:t>
            </w:r>
            <w:r w:rsidR="00BB1734" w:rsidRPr="00D50148">
              <w:rPr>
                <w:rFonts w:ascii="Arial" w:hAnsi="Arial" w:cs="Arial"/>
              </w:rPr>
              <w:t xml:space="preserve"> </w:t>
            </w:r>
            <w:proofErr w:type="spellStart"/>
            <w:r w:rsidR="00BB1734" w:rsidRPr="00D50148">
              <w:rPr>
                <w:rFonts w:ascii="Arial" w:hAnsi="Arial" w:cs="Arial"/>
              </w:rPr>
              <w:t>MWh</w:t>
            </w:r>
            <w:proofErr w:type="spellEnd"/>
            <w:r w:rsidR="00012A92" w:rsidRPr="00D50148">
              <w:rPr>
                <w:rFonts w:ascii="Arial" w:hAnsi="Arial" w:cs="Arial"/>
              </w:rPr>
              <w:t>)</w:t>
            </w:r>
            <w:r w:rsidRPr="00D50148">
              <w:rPr>
                <w:rFonts w:ascii="Arial" w:hAnsi="Arial" w:cs="Arial"/>
              </w:rPr>
              <w:t xml:space="preserve">, and </w:t>
            </w:r>
            <w:r w:rsidR="00BB1734" w:rsidRPr="00D50148">
              <w:rPr>
                <w:rFonts w:ascii="Arial" w:hAnsi="Arial" w:cs="Arial"/>
              </w:rPr>
              <w:t xml:space="preserve">the </w:t>
            </w:r>
            <w:r w:rsidRPr="00D50148">
              <w:rPr>
                <w:rFonts w:ascii="Arial" w:hAnsi="Arial" w:cs="Arial"/>
              </w:rPr>
              <w:t>number of customers for sales of electr</w:t>
            </w:r>
            <w:r w:rsidR="00364B25">
              <w:rPr>
                <w:rFonts w:ascii="Arial" w:hAnsi="Arial" w:cs="Arial"/>
              </w:rPr>
              <w:t>icity to ultimate customers by s</w:t>
            </w:r>
            <w:r w:rsidRPr="00D50148">
              <w:rPr>
                <w:rFonts w:ascii="Arial" w:hAnsi="Arial" w:cs="Arial"/>
              </w:rPr>
              <w:t>tate and customer class category for whom your utility provided both energy and delivery service</w:t>
            </w:r>
            <w:r w:rsidR="00053E93" w:rsidRPr="00D50148">
              <w:rPr>
                <w:rFonts w:ascii="Arial" w:hAnsi="Arial" w:cs="Arial"/>
              </w:rPr>
              <w:t xml:space="preserve">.  </w:t>
            </w:r>
            <w:r w:rsidRPr="00D50148">
              <w:rPr>
                <w:rFonts w:ascii="Arial" w:hAnsi="Arial" w:cs="Arial"/>
              </w:rPr>
              <w:t>For public street and highway lighting, count all poles in a community as one customer</w:t>
            </w:r>
            <w:r w:rsidR="00053E93" w:rsidRPr="00D50148">
              <w:rPr>
                <w:rFonts w:ascii="Arial" w:hAnsi="Arial" w:cs="Arial"/>
              </w:rPr>
              <w:t xml:space="preserve">.  </w:t>
            </w:r>
            <w:r w:rsidRPr="00D50148">
              <w:rPr>
                <w:rFonts w:ascii="Arial" w:hAnsi="Arial" w:cs="Arial"/>
              </w:rPr>
              <w:t>Note: For sales to customer groups using brokers or aggregators, continue to count each customer separately</w:t>
            </w:r>
            <w:r w:rsidR="00053E93" w:rsidRPr="00D50148">
              <w:rPr>
                <w:rFonts w:ascii="Arial" w:hAnsi="Arial" w:cs="Arial"/>
              </w:rPr>
              <w:t xml:space="preserve">.  </w:t>
            </w:r>
            <w:r w:rsidRPr="00D50148">
              <w:rPr>
                <w:rFonts w:ascii="Arial" w:hAnsi="Arial" w:cs="Arial"/>
              </w:rPr>
              <w:t>For instance, count a group of franchised commercial establishments aggregated through a single broker as separate customers (as reported in prior years).  Enter the two-letter U.S. Postal Service abbreviation (if not preprinted) for the State in which the electric sales occur.</w:t>
            </w:r>
          </w:p>
          <w:p w:rsidR="0037388B" w:rsidRPr="00D50148" w:rsidRDefault="0037388B">
            <w:pPr>
              <w:tabs>
                <w:tab w:val="left" w:pos="270"/>
                <w:tab w:val="left" w:pos="630"/>
                <w:tab w:val="left" w:pos="1108"/>
                <w:tab w:val="left" w:pos="7905"/>
                <w:tab w:val="left" w:pos="8251"/>
              </w:tabs>
              <w:ind w:left="288" w:hanging="360"/>
              <w:jc w:val="both"/>
              <w:rPr>
                <w:rFonts w:ascii="Arial" w:hAnsi="Arial" w:cs="Arial"/>
              </w:rPr>
            </w:pPr>
          </w:p>
          <w:p w:rsidR="0037388B" w:rsidRPr="00D50148" w:rsidRDefault="00053E93">
            <w:pPr>
              <w:tabs>
                <w:tab w:val="left" w:pos="417"/>
                <w:tab w:val="left" w:pos="763"/>
                <w:tab w:val="left" w:pos="1108"/>
                <w:tab w:val="left" w:pos="7905"/>
                <w:tab w:val="left" w:pos="8251"/>
              </w:tabs>
              <w:ind w:left="288" w:hanging="417"/>
              <w:jc w:val="center"/>
              <w:rPr>
                <w:rFonts w:ascii="Arial" w:hAnsi="Arial" w:cs="Arial"/>
                <w:b/>
                <w:bCs/>
              </w:rPr>
            </w:pPr>
            <w:r w:rsidRPr="00D50148">
              <w:rPr>
                <w:rFonts w:ascii="Arial" w:hAnsi="Arial" w:cs="Arial"/>
                <w:b/>
                <w:bCs/>
              </w:rPr>
              <w:t xml:space="preserve">SCHEDULE 2. </w:t>
            </w:r>
            <w:r w:rsidR="008E5000" w:rsidRPr="00D50148">
              <w:rPr>
                <w:rFonts w:ascii="Arial" w:hAnsi="Arial" w:cs="Arial"/>
                <w:b/>
                <w:bCs/>
              </w:rPr>
              <w:t xml:space="preserve">PART B. </w:t>
            </w:r>
            <w:r w:rsidRPr="00D50148">
              <w:rPr>
                <w:rFonts w:ascii="Arial" w:hAnsi="Arial" w:cs="Arial"/>
                <w:b/>
                <w:bCs/>
              </w:rPr>
              <w:t>SALES TO ULTIMATE CUSTOMERS</w:t>
            </w:r>
            <w:r w:rsidR="008E5000" w:rsidRPr="00D50148">
              <w:rPr>
                <w:rFonts w:ascii="Arial" w:hAnsi="Arial" w:cs="Arial"/>
                <w:b/>
                <w:bCs/>
              </w:rPr>
              <w:t xml:space="preserve"> – </w:t>
            </w:r>
            <w:r w:rsidRPr="00D50148">
              <w:rPr>
                <w:rFonts w:ascii="Arial" w:hAnsi="Arial" w:cs="Arial"/>
                <w:b/>
                <w:bCs/>
              </w:rPr>
              <w:t xml:space="preserve"> </w:t>
            </w:r>
          </w:p>
          <w:p w:rsidR="0037388B" w:rsidRPr="00D50148" w:rsidRDefault="00053E93">
            <w:pPr>
              <w:tabs>
                <w:tab w:val="left" w:pos="417"/>
                <w:tab w:val="left" w:pos="763"/>
                <w:tab w:val="left" w:pos="1108"/>
                <w:tab w:val="left" w:pos="7905"/>
                <w:tab w:val="left" w:pos="8251"/>
              </w:tabs>
              <w:ind w:left="288" w:hanging="417"/>
              <w:jc w:val="center"/>
              <w:rPr>
                <w:rFonts w:ascii="Arial" w:hAnsi="Arial" w:cs="Arial"/>
                <w:b/>
                <w:bCs/>
              </w:rPr>
            </w:pPr>
            <w:r w:rsidRPr="00D50148">
              <w:rPr>
                <w:rFonts w:ascii="Arial" w:hAnsi="Arial" w:cs="Arial"/>
                <w:b/>
                <w:bCs/>
              </w:rPr>
              <w:t>ENERGY-ONLY SERVICE (WITHOUT DELIVERY SERVICE)</w:t>
            </w:r>
          </w:p>
          <w:p w:rsidR="0037388B" w:rsidRPr="00D50148" w:rsidRDefault="0037388B">
            <w:pPr>
              <w:ind w:left="288"/>
              <w:rPr>
                <w:rFonts w:ascii="Arial" w:hAnsi="Arial" w:cs="Arial"/>
              </w:rPr>
            </w:pPr>
          </w:p>
          <w:p w:rsidR="008F3388" w:rsidRPr="00D50148" w:rsidRDefault="0037388B" w:rsidP="008F3388">
            <w:pPr>
              <w:tabs>
                <w:tab w:val="left" w:pos="270"/>
                <w:tab w:val="left" w:pos="630"/>
                <w:tab w:val="left" w:pos="1108"/>
                <w:tab w:val="left" w:pos="7905"/>
                <w:tab w:val="left" w:pos="8251"/>
              </w:tabs>
              <w:spacing w:after="60"/>
              <w:ind w:left="130"/>
              <w:jc w:val="both"/>
              <w:rPr>
                <w:rFonts w:ascii="Arial" w:hAnsi="Arial" w:cs="Arial"/>
              </w:rPr>
            </w:pPr>
            <w:r w:rsidRPr="00D50148">
              <w:rPr>
                <w:rFonts w:ascii="Arial" w:hAnsi="Arial" w:cs="Arial"/>
              </w:rPr>
              <w:t>Enter the reporting month revenue (</w:t>
            </w:r>
            <w:r w:rsidR="00012A92" w:rsidRPr="00D50148">
              <w:rPr>
                <w:rFonts w:ascii="Arial" w:hAnsi="Arial" w:cs="Arial"/>
              </w:rPr>
              <w:t>thousand dollars to the nearest .001</w:t>
            </w:r>
            <w:r w:rsidRPr="00D50148">
              <w:rPr>
                <w:rFonts w:ascii="Arial" w:hAnsi="Arial" w:cs="Arial"/>
              </w:rPr>
              <w:t xml:space="preserve">), </w:t>
            </w:r>
            <w:r w:rsidR="00B1141D" w:rsidRPr="00D50148">
              <w:rPr>
                <w:rFonts w:ascii="Arial" w:hAnsi="Arial" w:cs="Arial"/>
              </w:rPr>
              <w:t>megawatt hours</w:t>
            </w:r>
            <w:r w:rsidRPr="00D50148">
              <w:rPr>
                <w:rFonts w:ascii="Arial" w:hAnsi="Arial" w:cs="Arial"/>
              </w:rPr>
              <w:t xml:space="preserve"> sold</w:t>
            </w:r>
            <w:r w:rsidR="00012A92" w:rsidRPr="00D50148">
              <w:rPr>
                <w:rFonts w:ascii="Arial" w:hAnsi="Arial" w:cs="Arial"/>
              </w:rPr>
              <w:t xml:space="preserve"> (to the nearest .001</w:t>
            </w:r>
            <w:r w:rsidR="00BB1734" w:rsidRPr="00D50148">
              <w:rPr>
                <w:rFonts w:ascii="Arial" w:hAnsi="Arial" w:cs="Arial"/>
              </w:rPr>
              <w:t xml:space="preserve"> </w:t>
            </w:r>
            <w:proofErr w:type="spellStart"/>
            <w:r w:rsidR="00BB1734" w:rsidRPr="00D50148">
              <w:rPr>
                <w:rFonts w:ascii="Arial" w:hAnsi="Arial" w:cs="Arial"/>
              </w:rPr>
              <w:t>MWh</w:t>
            </w:r>
            <w:proofErr w:type="spellEnd"/>
            <w:r w:rsidR="00012A92" w:rsidRPr="00D50148">
              <w:rPr>
                <w:rFonts w:ascii="Arial" w:hAnsi="Arial" w:cs="Arial"/>
              </w:rPr>
              <w:t>)</w:t>
            </w:r>
            <w:r w:rsidRPr="00D50148">
              <w:rPr>
                <w:rFonts w:ascii="Arial" w:hAnsi="Arial" w:cs="Arial"/>
              </w:rPr>
              <w:t xml:space="preserve">, and </w:t>
            </w:r>
            <w:r w:rsidR="00BB1734" w:rsidRPr="00D50148">
              <w:rPr>
                <w:rFonts w:ascii="Arial" w:hAnsi="Arial" w:cs="Arial"/>
              </w:rPr>
              <w:t xml:space="preserve">the </w:t>
            </w:r>
            <w:r w:rsidRPr="00D50148">
              <w:rPr>
                <w:rFonts w:ascii="Arial" w:hAnsi="Arial" w:cs="Arial"/>
              </w:rPr>
              <w:t>number of customers for sales of electr</w:t>
            </w:r>
            <w:r w:rsidR="00364B25">
              <w:rPr>
                <w:rFonts w:ascii="Arial" w:hAnsi="Arial" w:cs="Arial"/>
              </w:rPr>
              <w:t>icity to ultimate customers by s</w:t>
            </w:r>
            <w:r w:rsidRPr="00D50148">
              <w:rPr>
                <w:rFonts w:ascii="Arial" w:hAnsi="Arial" w:cs="Arial"/>
              </w:rPr>
              <w:t xml:space="preserve">tate and customer class category for which your company provided only the </w:t>
            </w:r>
            <w:r w:rsidR="00BB1734" w:rsidRPr="00D50148">
              <w:rPr>
                <w:rFonts w:ascii="Arial" w:hAnsi="Arial" w:cs="Arial"/>
              </w:rPr>
              <w:t>electricity</w:t>
            </w:r>
            <w:r w:rsidRPr="00D50148">
              <w:rPr>
                <w:rFonts w:ascii="Arial" w:hAnsi="Arial" w:cs="Arial"/>
              </w:rPr>
              <w:t xml:space="preserve"> consumed, where another electric company provided delivery services, including, for example, billing, administrative support, and line maintenance</w:t>
            </w:r>
            <w:r w:rsidR="00053E93" w:rsidRPr="00D50148">
              <w:rPr>
                <w:rFonts w:ascii="Arial" w:hAnsi="Arial" w:cs="Arial"/>
              </w:rPr>
              <w:t xml:space="preserve">.  </w:t>
            </w:r>
            <w:r w:rsidRPr="00D50148">
              <w:rPr>
                <w:rFonts w:ascii="Arial" w:hAnsi="Arial" w:cs="Arial"/>
              </w:rPr>
              <w:t>Enter the two-</w:t>
            </w:r>
            <w:r w:rsidRPr="00D50148">
              <w:rPr>
                <w:rFonts w:ascii="Arial" w:hAnsi="Arial" w:cs="Arial"/>
              </w:rPr>
              <w:lastRenderedPageBreak/>
              <w:t>letter U.S. Postal Service abbreviation (if not preprinted) for the State in which the electric sales occur.</w:t>
            </w:r>
            <w:r w:rsidR="008F3388" w:rsidRPr="00D50148">
              <w:rPr>
                <w:rFonts w:ascii="Arial" w:hAnsi="Arial" w:cs="Arial"/>
              </w:rPr>
              <w:t xml:space="preserve">  Submit a complete list of the “</w:t>
            </w:r>
            <w:r w:rsidR="008F3388" w:rsidRPr="00D50148">
              <w:rPr>
                <w:rFonts w:ascii="Arial" w:hAnsi="Arial" w:cs="Arial"/>
                <w:b/>
                <w:bCs/>
              </w:rPr>
              <w:t>Names of Transmission and Distribution Companies Within each State providing Delivery Service for Electricity Delivered to an end use customer</w:t>
            </w:r>
            <w:r w:rsidR="008F3388" w:rsidRPr="00D50148">
              <w:rPr>
                <w:rFonts w:ascii="Arial" w:hAnsi="Arial" w:cs="Arial"/>
              </w:rPr>
              <w:t xml:space="preserve">“.  Do not use acronyms.  Submit this list in January of each year or the first month in </w:t>
            </w:r>
            <w:r w:rsidR="00364B25">
              <w:rPr>
                <w:rFonts w:ascii="Arial" w:hAnsi="Arial" w:cs="Arial"/>
              </w:rPr>
              <w:t>which you began reporting on Form</w:t>
            </w:r>
            <w:r w:rsidR="008F3388" w:rsidRPr="00D50148">
              <w:rPr>
                <w:rFonts w:ascii="Arial" w:hAnsi="Arial" w:cs="Arial"/>
              </w:rPr>
              <w:t xml:space="preserve"> EIA-826.  In subsequent months of the reporting year only revise the list with newly active/inactive companies for the month being reported.  Thi</w:t>
            </w:r>
            <w:r w:rsidR="00364B25">
              <w:rPr>
                <w:rFonts w:ascii="Arial" w:hAnsi="Arial" w:cs="Arial"/>
              </w:rPr>
              <w:t>s list of companies will aid</w:t>
            </w:r>
            <w:r w:rsidR="008F3388" w:rsidRPr="00D50148">
              <w:rPr>
                <w:rFonts w:ascii="Arial" w:hAnsi="Arial" w:cs="Arial"/>
              </w:rPr>
              <w:t xml:space="preserve"> EIA </w:t>
            </w:r>
            <w:r w:rsidR="006F217F" w:rsidRPr="00D50148">
              <w:rPr>
                <w:rFonts w:ascii="Arial" w:hAnsi="Arial" w:cs="Arial"/>
              </w:rPr>
              <w:t>in matching up sales and delivery service in e</w:t>
            </w:r>
            <w:r w:rsidR="00364B25">
              <w:rPr>
                <w:rFonts w:ascii="Arial" w:hAnsi="Arial" w:cs="Arial"/>
              </w:rPr>
              <w:t>ach s</w:t>
            </w:r>
            <w:r w:rsidR="008F3388" w:rsidRPr="00D50148">
              <w:rPr>
                <w:rFonts w:ascii="Arial" w:hAnsi="Arial" w:cs="Arial"/>
              </w:rPr>
              <w:t>tate.</w:t>
            </w:r>
          </w:p>
          <w:p w:rsidR="0037388B" w:rsidRPr="00D50148" w:rsidRDefault="0037388B">
            <w:pPr>
              <w:tabs>
                <w:tab w:val="left" w:pos="270"/>
                <w:tab w:val="left" w:pos="630"/>
                <w:tab w:val="left" w:pos="1108"/>
                <w:tab w:val="left" w:pos="7905"/>
                <w:tab w:val="left" w:pos="8251"/>
              </w:tabs>
              <w:ind w:left="288" w:hanging="360"/>
              <w:jc w:val="both"/>
              <w:rPr>
                <w:rFonts w:ascii="Arial" w:hAnsi="Arial" w:cs="Arial"/>
              </w:rPr>
            </w:pPr>
          </w:p>
          <w:p w:rsidR="0037388B" w:rsidRPr="00D50148" w:rsidRDefault="00053E93">
            <w:pPr>
              <w:tabs>
                <w:tab w:val="left" w:pos="417"/>
                <w:tab w:val="left" w:pos="763"/>
                <w:tab w:val="left" w:pos="1108"/>
                <w:tab w:val="left" w:pos="7905"/>
                <w:tab w:val="left" w:pos="8251"/>
              </w:tabs>
              <w:spacing w:before="120"/>
              <w:ind w:hanging="418"/>
              <w:jc w:val="center"/>
              <w:rPr>
                <w:rFonts w:ascii="Arial" w:hAnsi="Arial" w:cs="Arial"/>
                <w:b/>
                <w:bCs/>
              </w:rPr>
            </w:pPr>
            <w:r w:rsidRPr="00D50148">
              <w:rPr>
                <w:rFonts w:ascii="Arial" w:hAnsi="Arial" w:cs="Arial"/>
                <w:b/>
                <w:bCs/>
              </w:rPr>
              <w:t xml:space="preserve">SCHEDULE 2. </w:t>
            </w:r>
            <w:r w:rsidR="008E5000" w:rsidRPr="00D50148">
              <w:rPr>
                <w:rFonts w:ascii="Arial" w:hAnsi="Arial" w:cs="Arial"/>
                <w:b/>
                <w:bCs/>
              </w:rPr>
              <w:t xml:space="preserve">PART C. SALES TO ULTIMATE CUSTOMERS – </w:t>
            </w:r>
            <w:r w:rsidRPr="00D50148">
              <w:rPr>
                <w:rFonts w:ascii="Arial" w:hAnsi="Arial" w:cs="Arial"/>
                <w:b/>
                <w:bCs/>
              </w:rPr>
              <w:t xml:space="preserve"> </w:t>
            </w:r>
          </w:p>
          <w:p w:rsidR="0037388B" w:rsidRPr="00D50148" w:rsidRDefault="00053E93">
            <w:pPr>
              <w:tabs>
                <w:tab w:val="left" w:pos="417"/>
                <w:tab w:val="left" w:pos="763"/>
                <w:tab w:val="left" w:pos="1108"/>
                <w:tab w:val="left" w:pos="7905"/>
                <w:tab w:val="left" w:pos="8251"/>
              </w:tabs>
              <w:ind w:hanging="417"/>
              <w:jc w:val="center"/>
              <w:rPr>
                <w:rFonts w:ascii="Arial" w:hAnsi="Arial" w:cs="Arial"/>
                <w:b/>
                <w:bCs/>
              </w:rPr>
            </w:pPr>
            <w:r w:rsidRPr="00D50148">
              <w:rPr>
                <w:rFonts w:ascii="Arial" w:hAnsi="Arial" w:cs="Arial"/>
                <w:b/>
                <w:bCs/>
              </w:rPr>
              <w:t>DELIVERY-ONLY SERVICE (AND ALL OTHER CHARGES)</w:t>
            </w:r>
          </w:p>
          <w:p w:rsidR="0037388B" w:rsidRPr="00D50148" w:rsidRDefault="0037388B">
            <w:pPr>
              <w:tabs>
                <w:tab w:val="left" w:pos="270"/>
                <w:tab w:val="left" w:pos="630"/>
                <w:tab w:val="left" w:pos="1108"/>
                <w:tab w:val="left" w:pos="7905"/>
                <w:tab w:val="left" w:pos="8251"/>
              </w:tabs>
              <w:ind w:hanging="360"/>
              <w:jc w:val="both"/>
              <w:rPr>
                <w:rFonts w:ascii="Arial" w:hAnsi="Arial" w:cs="Arial"/>
              </w:rPr>
            </w:pPr>
          </w:p>
          <w:p w:rsidR="0037388B" w:rsidRPr="00D50148" w:rsidRDefault="0037388B" w:rsidP="0037388B">
            <w:pPr>
              <w:tabs>
                <w:tab w:val="left" w:pos="270"/>
                <w:tab w:val="left" w:pos="630"/>
                <w:tab w:val="left" w:pos="1108"/>
                <w:tab w:val="left" w:pos="7905"/>
                <w:tab w:val="left" w:pos="8251"/>
              </w:tabs>
              <w:spacing w:after="60"/>
              <w:ind w:left="130"/>
              <w:jc w:val="both"/>
              <w:rPr>
                <w:rFonts w:ascii="Arial" w:hAnsi="Arial" w:cs="Arial"/>
              </w:rPr>
            </w:pPr>
            <w:r w:rsidRPr="00D50148">
              <w:rPr>
                <w:rFonts w:ascii="Arial" w:hAnsi="Arial" w:cs="Arial"/>
              </w:rPr>
              <w:t>Enter the reporting month revenue (</w:t>
            </w:r>
            <w:r w:rsidR="00012A92" w:rsidRPr="00D50148">
              <w:rPr>
                <w:rFonts w:ascii="Arial" w:hAnsi="Arial" w:cs="Arial"/>
              </w:rPr>
              <w:t>thousand dollars to the nearest .001</w:t>
            </w:r>
            <w:r w:rsidRPr="00D50148">
              <w:rPr>
                <w:rFonts w:ascii="Arial" w:hAnsi="Arial" w:cs="Arial"/>
              </w:rPr>
              <w:t xml:space="preserve">), </w:t>
            </w:r>
            <w:r w:rsidR="00B1141D" w:rsidRPr="00D50148">
              <w:rPr>
                <w:rFonts w:ascii="Arial" w:hAnsi="Arial" w:cs="Arial"/>
              </w:rPr>
              <w:t>megawatt hours</w:t>
            </w:r>
            <w:r w:rsidRPr="00D50148">
              <w:rPr>
                <w:rFonts w:ascii="Arial" w:hAnsi="Arial" w:cs="Arial"/>
              </w:rPr>
              <w:t xml:space="preserve"> delivered</w:t>
            </w:r>
            <w:r w:rsidR="00012A92" w:rsidRPr="00D50148">
              <w:t xml:space="preserve"> </w:t>
            </w:r>
            <w:r w:rsidR="00012A92" w:rsidRPr="00D50148">
              <w:rPr>
                <w:rFonts w:ascii="Arial" w:hAnsi="Arial" w:cs="Arial"/>
              </w:rPr>
              <w:t>(to the nearest .001</w:t>
            </w:r>
            <w:r w:rsidR="00BB1734" w:rsidRPr="00D50148">
              <w:rPr>
                <w:rFonts w:ascii="Arial" w:hAnsi="Arial" w:cs="Arial"/>
              </w:rPr>
              <w:t xml:space="preserve"> </w:t>
            </w:r>
            <w:proofErr w:type="spellStart"/>
            <w:r w:rsidR="00BB1734" w:rsidRPr="00D50148">
              <w:rPr>
                <w:rFonts w:ascii="Arial" w:hAnsi="Arial" w:cs="Arial"/>
              </w:rPr>
              <w:t>MWh</w:t>
            </w:r>
            <w:proofErr w:type="spellEnd"/>
            <w:r w:rsidR="00012A92" w:rsidRPr="00D50148">
              <w:rPr>
                <w:rFonts w:ascii="Arial" w:hAnsi="Arial" w:cs="Arial"/>
              </w:rPr>
              <w:t>)</w:t>
            </w:r>
            <w:r w:rsidRPr="00D50148">
              <w:rPr>
                <w:rFonts w:ascii="Arial" w:hAnsi="Arial" w:cs="Arial"/>
              </w:rPr>
              <w:t xml:space="preserve">, and number of customers for sales of electricity to ultimate customers in your service territory by State and customer class category for which your company provided energy delivery services, where another electric </w:t>
            </w:r>
            <w:r w:rsidR="008F3388" w:rsidRPr="00D50148">
              <w:rPr>
                <w:rFonts w:ascii="Arial" w:hAnsi="Arial" w:cs="Arial"/>
              </w:rPr>
              <w:t xml:space="preserve">entity or Power Marketer </w:t>
            </w:r>
            <w:r w:rsidRPr="00D50148">
              <w:rPr>
                <w:rFonts w:ascii="Arial" w:hAnsi="Arial" w:cs="Arial"/>
              </w:rPr>
              <w:t xml:space="preserve">supplied the </w:t>
            </w:r>
            <w:r w:rsidR="00BB1734" w:rsidRPr="00D50148">
              <w:rPr>
                <w:rFonts w:ascii="Arial" w:hAnsi="Arial" w:cs="Arial"/>
              </w:rPr>
              <w:t>electricity</w:t>
            </w:r>
            <w:r w:rsidRPr="00D50148">
              <w:rPr>
                <w:rFonts w:ascii="Arial" w:hAnsi="Arial" w:cs="Arial"/>
              </w:rPr>
              <w:t xml:space="preserve">.  </w:t>
            </w:r>
            <w:r w:rsidR="008F3388" w:rsidRPr="00D50148">
              <w:rPr>
                <w:rFonts w:ascii="Arial" w:hAnsi="Arial" w:cs="Arial"/>
              </w:rPr>
              <w:t xml:space="preserve">Do not provide delivery service provided on behalf of another delivery company or utility which would be defined as a sale for resale.  </w:t>
            </w:r>
            <w:r w:rsidRPr="00D50148">
              <w:rPr>
                <w:rFonts w:ascii="Arial" w:hAnsi="Arial" w:cs="Arial"/>
              </w:rPr>
              <w:t>Enter the two-letter U.S. Postal Service abbreviation (if not preprinted) for the State in which the electric sales occur.  Submit a complete list of the ‘</w:t>
            </w:r>
            <w:r w:rsidR="008F3388" w:rsidRPr="00D50148">
              <w:rPr>
                <w:rFonts w:ascii="Arial" w:hAnsi="Arial" w:cs="Arial"/>
                <w:b/>
                <w:bCs/>
              </w:rPr>
              <w:t>Names of Companies (primarily Power Marketers) Within the State for which Electricity is Delivered to an end use customer</w:t>
            </w:r>
            <w:r w:rsidR="008F3388" w:rsidRPr="00D50148">
              <w:rPr>
                <w:rFonts w:ascii="Arial" w:hAnsi="Arial" w:cs="Arial"/>
              </w:rPr>
              <w:t>“</w:t>
            </w:r>
            <w:r w:rsidRPr="00D50148">
              <w:rPr>
                <w:rFonts w:ascii="Arial" w:hAnsi="Arial" w:cs="Arial"/>
              </w:rPr>
              <w:t xml:space="preserve">.  Do not use acronyms.  Submit this list in January of each year or the first month in which you began reporting </w:t>
            </w:r>
            <w:r w:rsidR="00CE67CC">
              <w:rPr>
                <w:rFonts w:ascii="Arial" w:hAnsi="Arial" w:cs="Arial"/>
              </w:rPr>
              <w:t xml:space="preserve">on </w:t>
            </w:r>
            <w:r w:rsidRPr="00D50148">
              <w:rPr>
                <w:rFonts w:ascii="Arial" w:hAnsi="Arial" w:cs="Arial"/>
              </w:rPr>
              <w:t xml:space="preserve">the </w:t>
            </w:r>
            <w:r w:rsidR="00CE67CC">
              <w:rPr>
                <w:rFonts w:ascii="Arial" w:hAnsi="Arial" w:cs="Arial"/>
              </w:rPr>
              <w:t xml:space="preserve">Form </w:t>
            </w:r>
            <w:r w:rsidRPr="00D50148">
              <w:rPr>
                <w:rFonts w:ascii="Arial" w:hAnsi="Arial" w:cs="Arial"/>
              </w:rPr>
              <w:t xml:space="preserve">EIA-826.  In subsequent months of the reporting year only revise the list with newly active/inactive companies for the month being reported.  This list of companies will aid EIA </w:t>
            </w:r>
            <w:r w:rsidR="00BB1734" w:rsidRPr="00D50148">
              <w:rPr>
                <w:rFonts w:ascii="Arial" w:hAnsi="Arial" w:cs="Arial"/>
              </w:rPr>
              <w:t>in</w:t>
            </w:r>
            <w:r w:rsidRPr="00D50148">
              <w:rPr>
                <w:rFonts w:ascii="Arial" w:hAnsi="Arial" w:cs="Arial"/>
              </w:rPr>
              <w:t xml:space="preserve"> maintain</w:t>
            </w:r>
            <w:r w:rsidR="00BB1734" w:rsidRPr="00D50148">
              <w:rPr>
                <w:rFonts w:ascii="Arial" w:hAnsi="Arial" w:cs="Arial"/>
              </w:rPr>
              <w:t>ing</w:t>
            </w:r>
            <w:r w:rsidRPr="00D50148">
              <w:rPr>
                <w:rFonts w:ascii="Arial" w:hAnsi="Arial" w:cs="Arial"/>
              </w:rPr>
              <w:t xml:space="preserve"> a current list of e</w:t>
            </w:r>
            <w:r w:rsidR="003864B7" w:rsidRPr="00D50148">
              <w:rPr>
                <w:rFonts w:ascii="Arial" w:hAnsi="Arial" w:cs="Arial"/>
              </w:rPr>
              <w:t>ntities doing business in each S</w:t>
            </w:r>
            <w:r w:rsidRPr="00D50148">
              <w:rPr>
                <w:rFonts w:ascii="Arial" w:hAnsi="Arial" w:cs="Arial"/>
              </w:rPr>
              <w:t>tate.</w:t>
            </w:r>
          </w:p>
          <w:p w:rsidR="00517F9B" w:rsidRPr="00D50148" w:rsidRDefault="00517F9B" w:rsidP="0037388B">
            <w:pPr>
              <w:tabs>
                <w:tab w:val="left" w:pos="270"/>
                <w:tab w:val="left" w:pos="630"/>
                <w:tab w:val="left" w:pos="1108"/>
                <w:tab w:val="left" w:pos="7905"/>
                <w:tab w:val="left" w:pos="8251"/>
              </w:tabs>
              <w:spacing w:after="60"/>
              <w:ind w:left="130"/>
              <w:jc w:val="both"/>
              <w:rPr>
                <w:rFonts w:ascii="Arial" w:hAnsi="Arial" w:cs="Arial"/>
              </w:rPr>
            </w:pPr>
          </w:p>
          <w:p w:rsidR="008E5000" w:rsidRPr="00D50148" w:rsidRDefault="00053E93" w:rsidP="009F1B08">
            <w:pPr>
              <w:pStyle w:val="Heading8"/>
              <w:pageBreakBefore w:val="0"/>
              <w:ind w:left="72" w:firstLine="0"/>
            </w:pPr>
            <w:proofErr w:type="gramStart"/>
            <w:r w:rsidRPr="00D50148">
              <w:t>SCHEDULE 2.</w:t>
            </w:r>
            <w:proofErr w:type="gramEnd"/>
            <w:r w:rsidRPr="00D50148">
              <w:t xml:space="preserve"> </w:t>
            </w:r>
            <w:r w:rsidR="008E5000" w:rsidRPr="00D50148">
              <w:t xml:space="preserve">PART D. </w:t>
            </w:r>
            <w:r w:rsidRPr="00D50148">
              <w:t>SALES TO ULTIMATE CUSTOMERS</w:t>
            </w:r>
            <w:r w:rsidR="008E5000" w:rsidRPr="00D50148">
              <w:t xml:space="preserve"> – </w:t>
            </w:r>
          </w:p>
          <w:p w:rsidR="0037388B" w:rsidRPr="00D50148" w:rsidRDefault="001B0277" w:rsidP="009F1B08">
            <w:pPr>
              <w:pStyle w:val="Heading8"/>
              <w:pageBreakBefore w:val="0"/>
              <w:ind w:left="72" w:firstLine="0"/>
            </w:pPr>
            <w:proofErr w:type="gramStart"/>
            <w:r w:rsidRPr="00D50148">
              <w:t>BUNDLED SERVICE BY RETAIL ENERGY PROVIDERS OR ANY POWER MARKETER THAT PROVIDES “BUNDLED SERVICE.”</w:t>
            </w:r>
            <w:proofErr w:type="gramEnd"/>
            <w:r w:rsidRPr="00D50148">
              <w:t xml:space="preserve"> </w:t>
            </w:r>
          </w:p>
          <w:p w:rsidR="0037388B" w:rsidRPr="00D50148" w:rsidRDefault="0037388B" w:rsidP="009F1B08">
            <w:pPr>
              <w:tabs>
                <w:tab w:val="left" w:pos="417"/>
                <w:tab w:val="left" w:pos="763"/>
                <w:tab w:val="left" w:pos="1108"/>
                <w:tab w:val="left" w:pos="7905"/>
                <w:tab w:val="left" w:pos="8251"/>
              </w:tabs>
              <w:rPr>
                <w:rFonts w:ascii="Arial" w:hAnsi="Arial" w:cs="Arial"/>
                <w:b/>
                <w:bCs/>
              </w:rPr>
            </w:pPr>
          </w:p>
          <w:p w:rsidR="00B806D8" w:rsidRPr="00D50148" w:rsidRDefault="0037388B" w:rsidP="009F1B08">
            <w:pPr>
              <w:tabs>
                <w:tab w:val="left" w:pos="342"/>
                <w:tab w:val="left" w:pos="763"/>
                <w:tab w:val="left" w:pos="1108"/>
                <w:tab w:val="left" w:pos="7905"/>
                <w:tab w:val="left" w:pos="8251"/>
              </w:tabs>
              <w:rPr>
                <w:rFonts w:ascii="Arial" w:hAnsi="Arial" w:cs="Arial"/>
              </w:rPr>
            </w:pPr>
            <w:r w:rsidRPr="00D50148">
              <w:rPr>
                <w:rFonts w:ascii="Arial" w:hAnsi="Arial" w:cs="Arial"/>
              </w:rPr>
              <w:t>Enter the reporting month revenue (</w:t>
            </w:r>
            <w:r w:rsidR="00012A92" w:rsidRPr="00D50148">
              <w:rPr>
                <w:rFonts w:ascii="Arial" w:hAnsi="Arial" w:cs="Arial"/>
              </w:rPr>
              <w:t>thousand dollars</w:t>
            </w:r>
            <w:r w:rsidR="00B806D8" w:rsidRPr="00D50148">
              <w:rPr>
                <w:rFonts w:ascii="Arial" w:hAnsi="Arial" w:cs="Arial"/>
              </w:rPr>
              <w:t xml:space="preserve"> to the nearest .001</w:t>
            </w:r>
            <w:r w:rsidRPr="00D50148">
              <w:rPr>
                <w:rFonts w:ascii="Arial" w:hAnsi="Arial" w:cs="Arial"/>
              </w:rPr>
              <w:t xml:space="preserve">), </w:t>
            </w:r>
            <w:r w:rsidR="00B1141D" w:rsidRPr="00D50148">
              <w:rPr>
                <w:rFonts w:ascii="Arial" w:hAnsi="Arial" w:cs="Arial"/>
              </w:rPr>
              <w:t>megawatt hours</w:t>
            </w:r>
            <w:r w:rsidR="00012A92" w:rsidRPr="00D50148">
              <w:rPr>
                <w:rFonts w:ascii="Arial" w:hAnsi="Arial" w:cs="Arial"/>
              </w:rPr>
              <w:t xml:space="preserve"> sold and delivered (to the nearest .001</w:t>
            </w:r>
            <w:r w:rsidR="00BB1734" w:rsidRPr="00D50148">
              <w:rPr>
                <w:rFonts w:ascii="Arial" w:hAnsi="Arial" w:cs="Arial"/>
              </w:rPr>
              <w:t xml:space="preserve"> </w:t>
            </w:r>
            <w:proofErr w:type="spellStart"/>
            <w:r w:rsidR="00BB1734" w:rsidRPr="00D50148">
              <w:rPr>
                <w:rFonts w:ascii="Arial" w:hAnsi="Arial" w:cs="Arial"/>
              </w:rPr>
              <w:t>MWh</w:t>
            </w:r>
            <w:proofErr w:type="spellEnd"/>
            <w:r w:rsidR="00012A92" w:rsidRPr="00D50148">
              <w:rPr>
                <w:rFonts w:ascii="Arial" w:hAnsi="Arial" w:cs="Arial"/>
              </w:rPr>
              <w:t>)</w:t>
            </w:r>
            <w:r w:rsidRPr="00D50148">
              <w:rPr>
                <w:rFonts w:ascii="Arial" w:hAnsi="Arial" w:cs="Arial"/>
              </w:rPr>
              <w:t xml:space="preserve">, and </w:t>
            </w:r>
            <w:r w:rsidR="00BB1734" w:rsidRPr="00D50148">
              <w:rPr>
                <w:rFonts w:ascii="Arial" w:hAnsi="Arial" w:cs="Arial"/>
              </w:rPr>
              <w:t xml:space="preserve">the </w:t>
            </w:r>
            <w:r w:rsidRPr="00D50148">
              <w:rPr>
                <w:rFonts w:ascii="Arial" w:hAnsi="Arial" w:cs="Arial"/>
              </w:rPr>
              <w:t>number of customers for sales of electricity to ultimate customers by State and customer class category for whom your company provided both energy and delivery service</w:t>
            </w:r>
            <w:r w:rsidR="00CD63DA" w:rsidRPr="00D50148">
              <w:rPr>
                <w:rFonts w:ascii="Arial" w:hAnsi="Arial" w:cs="Arial"/>
              </w:rPr>
              <w:t xml:space="preserve">.  </w:t>
            </w:r>
            <w:r w:rsidRPr="00D50148">
              <w:rPr>
                <w:rFonts w:ascii="Arial" w:hAnsi="Arial" w:cs="Arial"/>
              </w:rPr>
              <w:t>For public street and highway lighting, count all poles in a community as one customer</w:t>
            </w:r>
            <w:r w:rsidR="00B806D8" w:rsidRPr="00D50148">
              <w:rPr>
                <w:rFonts w:ascii="Arial" w:hAnsi="Arial" w:cs="Arial"/>
              </w:rPr>
              <w:t>.</w:t>
            </w:r>
          </w:p>
          <w:p w:rsidR="00B806D8" w:rsidRPr="00D50148" w:rsidRDefault="00B806D8" w:rsidP="009F1B08">
            <w:pPr>
              <w:tabs>
                <w:tab w:val="left" w:pos="342"/>
                <w:tab w:val="left" w:pos="763"/>
                <w:tab w:val="left" w:pos="1108"/>
                <w:tab w:val="left" w:pos="7905"/>
                <w:tab w:val="left" w:pos="8251"/>
              </w:tabs>
              <w:rPr>
                <w:rFonts w:ascii="Arial" w:hAnsi="Arial" w:cs="Arial"/>
              </w:rPr>
            </w:pPr>
          </w:p>
          <w:p w:rsidR="0037388B" w:rsidRPr="00D50148" w:rsidRDefault="0037388B" w:rsidP="009F1B08">
            <w:pPr>
              <w:tabs>
                <w:tab w:val="left" w:pos="342"/>
                <w:tab w:val="left" w:pos="763"/>
                <w:tab w:val="left" w:pos="1108"/>
                <w:tab w:val="left" w:pos="7905"/>
                <w:tab w:val="left" w:pos="8251"/>
              </w:tabs>
              <w:rPr>
                <w:rFonts w:ascii="Arial" w:hAnsi="Arial" w:cs="Arial"/>
              </w:rPr>
            </w:pPr>
            <w:r w:rsidRPr="00D50148">
              <w:rPr>
                <w:rFonts w:ascii="Arial" w:hAnsi="Arial" w:cs="Arial"/>
              </w:rPr>
              <w:t>Note: For sales to customer groups using brokers or aggregators, continue to count each customer separately</w:t>
            </w:r>
            <w:r w:rsidR="00987431" w:rsidRPr="00D50148">
              <w:rPr>
                <w:rFonts w:ascii="Arial" w:hAnsi="Arial" w:cs="Arial"/>
              </w:rPr>
              <w:t xml:space="preserve">.  </w:t>
            </w:r>
            <w:r w:rsidRPr="00D50148">
              <w:rPr>
                <w:rFonts w:ascii="Arial" w:hAnsi="Arial" w:cs="Arial"/>
              </w:rPr>
              <w:t>For instance, count a group of franchised commercial establishments aggregated through a single broker as separate customers (as reported in prior years)</w:t>
            </w:r>
            <w:r w:rsidR="00CD63DA" w:rsidRPr="00D50148">
              <w:rPr>
                <w:rFonts w:ascii="Arial" w:hAnsi="Arial" w:cs="Arial"/>
              </w:rPr>
              <w:t xml:space="preserve">.  </w:t>
            </w:r>
            <w:r w:rsidRPr="00D50148">
              <w:rPr>
                <w:rFonts w:ascii="Arial" w:hAnsi="Arial" w:cs="Arial"/>
              </w:rPr>
              <w:t xml:space="preserve">(Note: </w:t>
            </w:r>
            <w:smartTag w:uri="urn:schemas-microsoft-com:office:smarttags" w:element="place">
              <w:smartTag w:uri="urn:schemas-microsoft-com:office:smarttags" w:element="State">
                <w:r w:rsidRPr="00D50148">
                  <w:rPr>
                    <w:rFonts w:ascii="Arial" w:hAnsi="Arial" w:cs="Arial"/>
                  </w:rPr>
                  <w:t>Texas</w:t>
                </w:r>
              </w:smartTag>
            </w:smartTag>
            <w:r w:rsidRPr="00D50148">
              <w:rPr>
                <w:rFonts w:ascii="Arial" w:hAnsi="Arial" w:cs="Arial"/>
              </w:rPr>
              <w:t xml:space="preserve"> Retail Energy Providers (REPs) </w:t>
            </w:r>
            <w:r w:rsidR="003864B7" w:rsidRPr="00D50148">
              <w:rPr>
                <w:rFonts w:ascii="Arial" w:hAnsi="Arial" w:cs="Arial"/>
              </w:rPr>
              <w:t xml:space="preserve">should </w:t>
            </w:r>
            <w:r w:rsidRPr="00D50148">
              <w:rPr>
                <w:rFonts w:ascii="Arial" w:hAnsi="Arial" w:cs="Arial"/>
              </w:rPr>
              <w:t>include delivery revenues.)  Enter the two-letter U.S. Postal Service abbreviation (if not preprinted) for the State in which the electric sales occur.</w:t>
            </w:r>
          </w:p>
          <w:p w:rsidR="004F58FE" w:rsidRPr="00D50148" w:rsidRDefault="004F58FE" w:rsidP="009F1B08">
            <w:pPr>
              <w:tabs>
                <w:tab w:val="left" w:pos="342"/>
                <w:tab w:val="left" w:pos="763"/>
                <w:tab w:val="left" w:pos="1108"/>
                <w:tab w:val="left" w:pos="7905"/>
                <w:tab w:val="left" w:pos="8251"/>
              </w:tabs>
              <w:rPr>
                <w:rFonts w:ascii="Arial" w:hAnsi="Arial" w:cs="Arial"/>
              </w:rPr>
            </w:pPr>
          </w:p>
          <w:p w:rsidR="0037388B" w:rsidRPr="00D50148" w:rsidRDefault="008E5000" w:rsidP="004F58FE">
            <w:pPr>
              <w:pStyle w:val="Heading9"/>
              <w:ind w:left="418" w:hanging="418"/>
            </w:pPr>
            <w:r w:rsidRPr="00D50148">
              <w:t xml:space="preserve">SCHEDULE 2, </w:t>
            </w:r>
            <w:r w:rsidR="00053E93" w:rsidRPr="00D50148">
              <w:t>PARTS</w:t>
            </w:r>
            <w:r w:rsidRPr="00D50148">
              <w:t xml:space="preserve"> A-D</w:t>
            </w:r>
          </w:p>
          <w:p w:rsidR="0037388B" w:rsidRPr="00D50148" w:rsidRDefault="0037388B" w:rsidP="009F1B08"/>
          <w:p w:rsidR="0037388B" w:rsidRPr="00D50148" w:rsidRDefault="0037388B" w:rsidP="009F1B08">
            <w:pPr>
              <w:numPr>
                <w:ilvl w:val="0"/>
                <w:numId w:val="3"/>
              </w:numPr>
              <w:spacing w:after="120"/>
              <w:ind w:hanging="467"/>
              <w:rPr>
                <w:rFonts w:ascii="Arial" w:hAnsi="Arial" w:cs="Arial"/>
                <w:color w:val="000000"/>
              </w:rPr>
            </w:pPr>
            <w:r w:rsidRPr="00D50148">
              <w:rPr>
                <w:rFonts w:ascii="Arial" w:hAnsi="Arial" w:cs="Arial"/>
              </w:rPr>
              <w:t xml:space="preserve">For column a, </w:t>
            </w:r>
            <w:r w:rsidRPr="00D50148">
              <w:rPr>
                <w:rFonts w:ascii="Arial" w:hAnsi="Arial" w:cs="Arial"/>
                <w:b/>
                <w:bCs/>
              </w:rPr>
              <w:t>Residentia</w:t>
            </w:r>
            <w:r w:rsidRPr="00D50148">
              <w:rPr>
                <w:rFonts w:ascii="Arial" w:hAnsi="Arial" w:cs="Arial"/>
              </w:rPr>
              <w:t xml:space="preserve">l, enter the revenue, </w:t>
            </w:r>
            <w:r w:rsidR="00B1141D" w:rsidRPr="00D50148">
              <w:rPr>
                <w:rFonts w:ascii="Arial" w:hAnsi="Arial" w:cs="Arial"/>
              </w:rPr>
              <w:t>megawatt hours</w:t>
            </w:r>
            <w:r w:rsidRPr="00D50148">
              <w:rPr>
                <w:rFonts w:ascii="Arial" w:hAnsi="Arial" w:cs="Arial"/>
              </w:rPr>
              <w:t>, and number of customers for residential (household) purposes</w:t>
            </w:r>
            <w:r w:rsidR="00CD63DA" w:rsidRPr="00D50148">
              <w:rPr>
                <w:rFonts w:ascii="Arial" w:hAnsi="Arial" w:cs="Arial"/>
              </w:rPr>
              <w:t xml:space="preserve">.  </w:t>
            </w:r>
            <w:r w:rsidRPr="00D50148">
              <w:rPr>
                <w:rFonts w:ascii="Arial" w:hAnsi="Arial" w:cs="Arial"/>
              </w:rPr>
              <w:t xml:space="preserve">For the residential class, do not duplicate the customer accounts due to multiple metering for special services (e.g., water heating, etc.).  </w:t>
            </w:r>
            <w:r w:rsidRPr="00D50148">
              <w:rPr>
                <w:rFonts w:ascii="Arial" w:hAnsi="Arial" w:cs="Arial"/>
                <w:color w:val="000000"/>
              </w:rPr>
              <w:t xml:space="preserve">Show Revenue and </w:t>
            </w:r>
            <w:r w:rsidR="00B1141D" w:rsidRPr="00D50148">
              <w:rPr>
                <w:rFonts w:ascii="Arial" w:hAnsi="Arial" w:cs="Arial"/>
                <w:color w:val="000000"/>
              </w:rPr>
              <w:t>Megawatts hours</w:t>
            </w:r>
            <w:r w:rsidRPr="00D50148">
              <w:rPr>
                <w:rFonts w:ascii="Arial" w:hAnsi="Arial" w:cs="Arial"/>
                <w:color w:val="000000"/>
              </w:rPr>
              <w:t xml:space="preserve"> Sold to the nearest 0.001 value.</w:t>
            </w:r>
          </w:p>
          <w:p w:rsidR="0037388B" w:rsidRPr="00D50148" w:rsidRDefault="0037388B" w:rsidP="009F1B08">
            <w:pPr>
              <w:numPr>
                <w:ilvl w:val="0"/>
                <w:numId w:val="3"/>
              </w:numPr>
              <w:spacing w:after="120"/>
              <w:ind w:hanging="467"/>
              <w:rPr>
                <w:rFonts w:ascii="Arial" w:hAnsi="Arial" w:cs="Arial"/>
                <w:color w:val="000000"/>
              </w:rPr>
            </w:pPr>
            <w:r w:rsidRPr="00D50148">
              <w:rPr>
                <w:rFonts w:ascii="Arial" w:hAnsi="Arial" w:cs="Arial"/>
              </w:rPr>
              <w:t xml:space="preserve">For column b, </w:t>
            </w:r>
            <w:r w:rsidRPr="00D50148">
              <w:rPr>
                <w:rFonts w:ascii="Arial" w:hAnsi="Arial" w:cs="Arial"/>
                <w:b/>
                <w:bCs/>
              </w:rPr>
              <w:t>Commercial</w:t>
            </w:r>
            <w:r w:rsidRPr="00D50148">
              <w:rPr>
                <w:rFonts w:ascii="Arial" w:hAnsi="Arial" w:cs="Arial"/>
              </w:rPr>
              <w:t xml:space="preserve">, enter the revenue, </w:t>
            </w:r>
            <w:r w:rsidR="00B1141D" w:rsidRPr="00D50148">
              <w:rPr>
                <w:rFonts w:ascii="Arial" w:hAnsi="Arial" w:cs="Arial"/>
              </w:rPr>
              <w:t>megawatt hours</w:t>
            </w:r>
            <w:r w:rsidRPr="00D50148">
              <w:rPr>
                <w:rFonts w:ascii="Arial" w:hAnsi="Arial" w:cs="Arial"/>
              </w:rPr>
              <w:t xml:space="preserve">, and number of customers for commercial purposes.  </w:t>
            </w:r>
            <w:r w:rsidRPr="00D50148">
              <w:rPr>
                <w:rFonts w:ascii="Arial" w:hAnsi="Arial" w:cs="Arial"/>
                <w:color w:val="000000"/>
              </w:rPr>
              <w:t xml:space="preserve">Show Revenue and </w:t>
            </w:r>
            <w:r w:rsidR="00B1141D" w:rsidRPr="00D50148">
              <w:rPr>
                <w:rFonts w:ascii="Arial" w:hAnsi="Arial" w:cs="Arial"/>
                <w:color w:val="000000"/>
              </w:rPr>
              <w:t>Megawatts hours</w:t>
            </w:r>
            <w:r w:rsidRPr="00D50148">
              <w:rPr>
                <w:rFonts w:ascii="Arial" w:hAnsi="Arial" w:cs="Arial"/>
                <w:color w:val="000000"/>
              </w:rPr>
              <w:t xml:space="preserve"> Sold to the nearest 0.001 value.</w:t>
            </w:r>
          </w:p>
          <w:p w:rsidR="0037388B" w:rsidRPr="00D50148" w:rsidRDefault="0037388B" w:rsidP="009F1B08">
            <w:pPr>
              <w:numPr>
                <w:ilvl w:val="0"/>
                <w:numId w:val="3"/>
              </w:numPr>
              <w:spacing w:after="120"/>
              <w:ind w:hanging="467"/>
              <w:rPr>
                <w:rFonts w:ascii="Arial" w:hAnsi="Arial" w:cs="Arial"/>
                <w:color w:val="000000"/>
              </w:rPr>
            </w:pPr>
            <w:r w:rsidRPr="00D50148">
              <w:rPr>
                <w:rFonts w:ascii="Arial" w:hAnsi="Arial" w:cs="Arial"/>
              </w:rPr>
              <w:lastRenderedPageBreak/>
              <w:t xml:space="preserve">For column c, </w:t>
            </w:r>
            <w:r w:rsidRPr="00D50148">
              <w:rPr>
                <w:rFonts w:ascii="Arial" w:hAnsi="Arial" w:cs="Arial"/>
                <w:b/>
                <w:bCs/>
              </w:rPr>
              <w:t>Industrial</w:t>
            </w:r>
            <w:r w:rsidRPr="00D50148">
              <w:rPr>
                <w:rFonts w:ascii="Arial" w:hAnsi="Arial" w:cs="Arial"/>
              </w:rPr>
              <w:t xml:space="preserve">, enter the revenue, </w:t>
            </w:r>
            <w:r w:rsidR="00B1141D" w:rsidRPr="00D50148">
              <w:rPr>
                <w:rFonts w:ascii="Arial" w:hAnsi="Arial" w:cs="Arial"/>
              </w:rPr>
              <w:t>megawatt hours</w:t>
            </w:r>
            <w:r w:rsidRPr="00D50148">
              <w:rPr>
                <w:rFonts w:ascii="Arial" w:hAnsi="Arial" w:cs="Arial"/>
              </w:rPr>
              <w:t xml:space="preserve">, and number of customers for industrial purposes.  </w:t>
            </w:r>
            <w:r w:rsidRPr="00D50148">
              <w:rPr>
                <w:rFonts w:ascii="Arial" w:hAnsi="Arial" w:cs="Arial"/>
                <w:color w:val="000000"/>
              </w:rPr>
              <w:t xml:space="preserve">Show Revenue and </w:t>
            </w:r>
            <w:r w:rsidR="00B1141D" w:rsidRPr="00D50148">
              <w:rPr>
                <w:rFonts w:ascii="Arial" w:hAnsi="Arial" w:cs="Arial"/>
                <w:color w:val="000000"/>
              </w:rPr>
              <w:t>Megawatts hours</w:t>
            </w:r>
            <w:r w:rsidRPr="00D50148">
              <w:rPr>
                <w:rFonts w:ascii="Arial" w:hAnsi="Arial" w:cs="Arial"/>
                <w:color w:val="000000"/>
              </w:rPr>
              <w:t xml:space="preserve"> Sold</w:t>
            </w:r>
            <w:r w:rsidRPr="00D50148" w:rsidDel="000E0411">
              <w:rPr>
                <w:rFonts w:ascii="Arial" w:hAnsi="Arial" w:cs="Arial"/>
                <w:color w:val="000000"/>
              </w:rPr>
              <w:t xml:space="preserve"> </w:t>
            </w:r>
            <w:r w:rsidRPr="00D50148">
              <w:rPr>
                <w:rFonts w:ascii="Arial" w:hAnsi="Arial" w:cs="Arial"/>
                <w:color w:val="000000"/>
              </w:rPr>
              <w:t>to the nearest 0.001 value.</w:t>
            </w:r>
          </w:p>
          <w:p w:rsidR="0037388B" w:rsidRPr="00D50148" w:rsidRDefault="0037388B" w:rsidP="009F1B08">
            <w:pPr>
              <w:numPr>
                <w:ilvl w:val="0"/>
                <w:numId w:val="3"/>
              </w:numPr>
              <w:spacing w:after="120"/>
              <w:ind w:hanging="467"/>
              <w:rPr>
                <w:rFonts w:ascii="Arial" w:hAnsi="Arial" w:cs="Arial"/>
                <w:color w:val="000000"/>
              </w:rPr>
            </w:pPr>
            <w:r w:rsidRPr="00D50148">
              <w:rPr>
                <w:rFonts w:ascii="Arial" w:hAnsi="Arial" w:cs="Arial"/>
              </w:rPr>
              <w:t xml:space="preserve">For column d, </w:t>
            </w:r>
            <w:r w:rsidRPr="00D50148">
              <w:rPr>
                <w:rFonts w:ascii="Arial" w:hAnsi="Arial" w:cs="Arial"/>
                <w:b/>
                <w:bCs/>
              </w:rPr>
              <w:t>Transportation</w:t>
            </w:r>
            <w:r w:rsidRPr="00D50148">
              <w:rPr>
                <w:rFonts w:ascii="Arial" w:hAnsi="Arial" w:cs="Arial"/>
              </w:rPr>
              <w:t xml:space="preserve">, enter the revenue, </w:t>
            </w:r>
            <w:r w:rsidR="00B1141D" w:rsidRPr="00D50148">
              <w:rPr>
                <w:rFonts w:ascii="Arial" w:hAnsi="Arial" w:cs="Arial"/>
              </w:rPr>
              <w:t>megawatt hours</w:t>
            </w:r>
            <w:r w:rsidRPr="00D50148">
              <w:rPr>
                <w:rFonts w:ascii="Arial" w:hAnsi="Arial" w:cs="Arial"/>
              </w:rPr>
              <w:t xml:space="preserve">, and number of customers for electric energy supplied for transportation purposes.  </w:t>
            </w:r>
            <w:r w:rsidRPr="00D50148">
              <w:rPr>
                <w:rFonts w:ascii="Arial" w:hAnsi="Arial" w:cs="Arial"/>
                <w:color w:val="000000"/>
              </w:rPr>
              <w:t xml:space="preserve">Show Revenue and </w:t>
            </w:r>
            <w:r w:rsidR="00B1141D" w:rsidRPr="00D50148">
              <w:rPr>
                <w:rFonts w:ascii="Arial" w:hAnsi="Arial" w:cs="Arial"/>
                <w:color w:val="000000"/>
              </w:rPr>
              <w:t>Megawatts hours</w:t>
            </w:r>
            <w:r w:rsidRPr="00D50148">
              <w:rPr>
                <w:rFonts w:ascii="Arial" w:hAnsi="Arial" w:cs="Arial"/>
                <w:color w:val="000000"/>
              </w:rPr>
              <w:t xml:space="preserve"> Sold</w:t>
            </w:r>
            <w:r w:rsidRPr="00D50148" w:rsidDel="000E0411">
              <w:rPr>
                <w:rFonts w:ascii="Arial" w:hAnsi="Arial" w:cs="Arial"/>
                <w:color w:val="000000"/>
              </w:rPr>
              <w:t xml:space="preserve"> </w:t>
            </w:r>
            <w:r w:rsidRPr="00D50148">
              <w:rPr>
                <w:rFonts w:ascii="Arial" w:hAnsi="Arial" w:cs="Arial"/>
                <w:color w:val="000000"/>
              </w:rPr>
              <w:t>to the nearest 0.001 value.</w:t>
            </w:r>
          </w:p>
          <w:p w:rsidR="0037388B" w:rsidRPr="00D50148" w:rsidRDefault="0037388B" w:rsidP="009F1B08">
            <w:pPr>
              <w:numPr>
                <w:ilvl w:val="0"/>
                <w:numId w:val="3"/>
              </w:numPr>
              <w:spacing w:after="120"/>
              <w:ind w:hanging="467"/>
              <w:rPr>
                <w:rFonts w:ascii="Arial" w:hAnsi="Arial" w:cs="Arial"/>
                <w:color w:val="000000"/>
              </w:rPr>
            </w:pPr>
            <w:r w:rsidRPr="00D50148">
              <w:rPr>
                <w:rFonts w:ascii="Arial" w:hAnsi="Arial" w:cs="Arial"/>
              </w:rPr>
              <w:t xml:space="preserve">For column e, </w:t>
            </w:r>
            <w:r w:rsidRPr="00D50148">
              <w:rPr>
                <w:rFonts w:ascii="Arial" w:hAnsi="Arial" w:cs="Arial"/>
                <w:b/>
                <w:bCs/>
              </w:rPr>
              <w:t>Total</w:t>
            </w:r>
            <w:r w:rsidRPr="00D50148">
              <w:rPr>
                <w:rFonts w:ascii="Arial" w:hAnsi="Arial" w:cs="Arial"/>
              </w:rPr>
              <w:t xml:space="preserve">, enter, for each State, the sum of the revenue, </w:t>
            </w:r>
            <w:r w:rsidR="00B1141D" w:rsidRPr="00D50148">
              <w:rPr>
                <w:rFonts w:ascii="Arial" w:hAnsi="Arial" w:cs="Arial"/>
              </w:rPr>
              <w:t>megawatt hours</w:t>
            </w:r>
            <w:r w:rsidRPr="00D50148">
              <w:rPr>
                <w:rFonts w:ascii="Arial" w:hAnsi="Arial" w:cs="Arial"/>
              </w:rPr>
              <w:t xml:space="preserve">, and number of customers entered for residential, commercial, industrial, and </w:t>
            </w:r>
            <w:r w:rsidRPr="00D50148">
              <w:rPr>
                <w:rFonts w:ascii="Arial" w:hAnsi="Arial" w:cs="Arial"/>
                <w:color w:val="000000"/>
              </w:rPr>
              <w:t>transportation</w:t>
            </w:r>
            <w:r w:rsidRPr="00D50148">
              <w:rPr>
                <w:rFonts w:ascii="Arial" w:hAnsi="Arial" w:cs="Arial"/>
              </w:rPr>
              <w:t xml:space="preserve"> sales.  </w:t>
            </w:r>
            <w:r w:rsidRPr="00D50148">
              <w:rPr>
                <w:rFonts w:ascii="Arial" w:hAnsi="Arial" w:cs="Arial"/>
                <w:color w:val="000000"/>
              </w:rPr>
              <w:t xml:space="preserve">Show Revenue and </w:t>
            </w:r>
            <w:r w:rsidR="00B1141D" w:rsidRPr="00D50148">
              <w:rPr>
                <w:rFonts w:ascii="Arial" w:hAnsi="Arial" w:cs="Arial"/>
                <w:color w:val="000000"/>
              </w:rPr>
              <w:t>Megawatts hours</w:t>
            </w:r>
            <w:r w:rsidRPr="00D50148">
              <w:rPr>
                <w:rFonts w:ascii="Arial" w:hAnsi="Arial" w:cs="Arial"/>
                <w:color w:val="000000"/>
              </w:rPr>
              <w:t xml:space="preserve"> Sold</w:t>
            </w:r>
            <w:r w:rsidRPr="00D50148" w:rsidDel="000E0411">
              <w:rPr>
                <w:rFonts w:ascii="Arial" w:hAnsi="Arial" w:cs="Arial"/>
                <w:color w:val="000000"/>
              </w:rPr>
              <w:t xml:space="preserve"> </w:t>
            </w:r>
            <w:r w:rsidRPr="00D50148">
              <w:rPr>
                <w:rFonts w:ascii="Arial" w:hAnsi="Arial" w:cs="Arial"/>
                <w:color w:val="000000"/>
              </w:rPr>
              <w:t>to the nearest 0.001 value.</w:t>
            </w:r>
          </w:p>
          <w:p w:rsidR="0037388B" w:rsidRPr="00D50148" w:rsidRDefault="004C5CF6" w:rsidP="009F1B08">
            <w:pPr>
              <w:numPr>
                <w:ilvl w:val="0"/>
                <w:numId w:val="3"/>
              </w:numPr>
              <w:spacing w:after="120"/>
              <w:ind w:hanging="467"/>
              <w:rPr>
                <w:rFonts w:ascii="Arial" w:hAnsi="Arial" w:cs="Arial"/>
              </w:rPr>
            </w:pPr>
            <w:r>
              <w:rPr>
                <w:rFonts w:ascii="Arial" w:hAnsi="Arial" w:cs="Arial"/>
              </w:rPr>
              <w:t xml:space="preserve"> “P</w:t>
            </w:r>
            <w:r w:rsidR="0037388B" w:rsidRPr="00D50148">
              <w:rPr>
                <w:rFonts w:ascii="Arial" w:hAnsi="Arial" w:cs="Arial"/>
              </w:rPr>
              <w:t>ublic street and h</w:t>
            </w:r>
            <w:r>
              <w:rPr>
                <w:rFonts w:ascii="Arial" w:hAnsi="Arial" w:cs="Arial"/>
              </w:rPr>
              <w:t>ighway lighting” data should</w:t>
            </w:r>
            <w:r w:rsidR="0037388B" w:rsidRPr="00D50148">
              <w:rPr>
                <w:rFonts w:ascii="Arial" w:hAnsi="Arial" w:cs="Arial"/>
              </w:rPr>
              <w:t xml:space="preserve"> be included in the commercial sec</w:t>
            </w:r>
            <w:r>
              <w:rPr>
                <w:rFonts w:ascii="Arial" w:hAnsi="Arial" w:cs="Arial"/>
              </w:rPr>
              <w:t>tor.  Irrigation data should</w:t>
            </w:r>
            <w:r w:rsidR="0037388B" w:rsidRPr="00D50148">
              <w:rPr>
                <w:rFonts w:ascii="Arial" w:hAnsi="Arial" w:cs="Arial"/>
              </w:rPr>
              <w:t xml:space="preserve"> be included in the industrial sector.</w:t>
            </w:r>
          </w:p>
          <w:p w:rsidR="0037388B" w:rsidRPr="00D50148" w:rsidRDefault="0037388B" w:rsidP="009F1B08">
            <w:pPr>
              <w:numPr>
                <w:ilvl w:val="0"/>
                <w:numId w:val="3"/>
              </w:numPr>
              <w:spacing w:after="120"/>
              <w:ind w:hanging="467"/>
              <w:rPr>
                <w:rFonts w:ascii="Arial" w:hAnsi="Arial" w:cs="Arial"/>
              </w:rPr>
            </w:pPr>
            <w:r w:rsidRPr="00D50148">
              <w:rPr>
                <w:rFonts w:ascii="Arial" w:hAnsi="Arial" w:cs="Arial"/>
              </w:rPr>
              <w:t>Attach additional sheet(s), if required.</w:t>
            </w:r>
          </w:p>
          <w:p w:rsidR="0037388B" w:rsidRPr="00D50148" w:rsidRDefault="0037388B" w:rsidP="009F1B08">
            <w:pPr>
              <w:numPr>
                <w:ilvl w:val="0"/>
                <w:numId w:val="3"/>
              </w:numPr>
              <w:ind w:hanging="467"/>
              <w:rPr>
                <w:rFonts w:ascii="Arial" w:hAnsi="Arial" w:cs="Arial"/>
              </w:rPr>
            </w:pPr>
            <w:r w:rsidRPr="00D50148">
              <w:rPr>
                <w:rFonts w:ascii="Arial" w:hAnsi="Arial" w:cs="Arial"/>
              </w:rPr>
              <w:t>Refer to the Glossary for the definition of selected terms.</w:t>
            </w:r>
          </w:p>
          <w:p w:rsidR="00BB1734" w:rsidRPr="00D50148" w:rsidRDefault="00BB1734" w:rsidP="00BB1734">
            <w:pPr>
              <w:rPr>
                <w:rFonts w:ascii="Arial" w:hAnsi="Arial" w:cs="Arial"/>
              </w:rPr>
            </w:pPr>
          </w:p>
          <w:p w:rsidR="00F5239D" w:rsidRPr="00D50148" w:rsidRDefault="00BB1734" w:rsidP="00BB1734">
            <w:pPr>
              <w:jc w:val="center"/>
              <w:rPr>
                <w:rFonts w:ascii="Arial" w:hAnsi="Arial" w:cs="Arial"/>
                <w:b/>
              </w:rPr>
            </w:pPr>
            <w:r w:rsidRPr="00D50148">
              <w:rPr>
                <w:rFonts w:ascii="Arial" w:hAnsi="Arial" w:cs="Arial"/>
                <w:b/>
              </w:rPr>
              <w:t>SCHEDULE 3</w:t>
            </w:r>
            <w:r w:rsidR="00213273" w:rsidRPr="00D50148">
              <w:rPr>
                <w:rFonts w:ascii="Arial" w:hAnsi="Arial" w:cs="Arial"/>
                <w:b/>
              </w:rPr>
              <w:t>.</w:t>
            </w:r>
          </w:p>
          <w:p w:rsidR="0037388B" w:rsidRPr="00D50148" w:rsidRDefault="0037388B" w:rsidP="009F1B08">
            <w:pPr>
              <w:jc w:val="both"/>
              <w:rPr>
                <w:rFonts w:ascii="Arial" w:hAnsi="Arial" w:cs="Arial"/>
              </w:rPr>
            </w:pPr>
          </w:p>
          <w:p w:rsidR="00F5239D" w:rsidRPr="00D50148" w:rsidRDefault="00F5239D" w:rsidP="00F5239D"/>
          <w:p w:rsidR="00F5239D" w:rsidRPr="00D50148" w:rsidRDefault="00F5239D" w:rsidP="009F1B08">
            <w:pPr>
              <w:pStyle w:val="Heading1"/>
              <w:rPr>
                <w:rFonts w:ascii="Arial" w:hAnsi="Arial" w:cs="Arial"/>
              </w:rPr>
            </w:pPr>
            <w:r w:rsidRPr="00D50148">
              <w:rPr>
                <w:rFonts w:ascii="Arial" w:hAnsi="Arial" w:cs="Arial"/>
              </w:rPr>
              <w:t xml:space="preserve">SCHEDULE </w:t>
            </w:r>
            <w:r w:rsidR="00BB1734" w:rsidRPr="00D50148">
              <w:rPr>
                <w:rFonts w:ascii="Arial" w:hAnsi="Arial" w:cs="Arial"/>
              </w:rPr>
              <w:t>3</w:t>
            </w:r>
            <w:r w:rsidRPr="00D50148">
              <w:rPr>
                <w:rFonts w:ascii="Arial" w:hAnsi="Arial" w:cs="Arial"/>
              </w:rPr>
              <w:t xml:space="preserve">, PART </w:t>
            </w:r>
            <w:r w:rsidR="00BB1734" w:rsidRPr="00D50148">
              <w:rPr>
                <w:rFonts w:ascii="Arial" w:hAnsi="Arial" w:cs="Arial"/>
              </w:rPr>
              <w:t>B</w:t>
            </w:r>
            <w:r w:rsidRPr="00D50148">
              <w:rPr>
                <w:rFonts w:ascii="Arial" w:hAnsi="Arial" w:cs="Arial"/>
              </w:rPr>
              <w:t>. NET METERING</w:t>
            </w:r>
          </w:p>
          <w:p w:rsidR="00FB23C5" w:rsidRPr="00D50148" w:rsidRDefault="00FB23C5" w:rsidP="00FB23C5">
            <w:pPr>
              <w:tabs>
                <w:tab w:val="left" w:pos="792"/>
                <w:tab w:val="left" w:pos="1437"/>
              </w:tabs>
              <w:spacing w:before="240"/>
              <w:ind w:left="360" w:right="72"/>
              <w:rPr>
                <w:rFonts w:ascii="Arial" w:hAnsi="Arial" w:cs="Arial"/>
              </w:rPr>
            </w:pPr>
            <w:r w:rsidRPr="00D50148">
              <w:rPr>
                <w:rFonts w:ascii="Arial" w:hAnsi="Arial" w:cs="Arial"/>
                <w:b/>
                <w:bCs/>
              </w:rPr>
              <w:t xml:space="preserve">Net Metering </w:t>
            </w:r>
            <w:r w:rsidRPr="00D50148">
              <w:rPr>
                <w:rFonts w:ascii="Arial" w:hAnsi="Arial" w:cs="Arial"/>
                <w:bCs/>
              </w:rPr>
              <w:t>tariff</w:t>
            </w:r>
            <w:r w:rsidRPr="00D50148">
              <w:rPr>
                <w:rFonts w:ascii="Arial" w:hAnsi="Arial" w:cs="Arial"/>
                <w:b/>
                <w:bCs/>
              </w:rPr>
              <w:t xml:space="preserve"> </w:t>
            </w:r>
            <w:r w:rsidRPr="00D50148">
              <w:rPr>
                <w:rFonts w:ascii="Arial" w:hAnsi="Arial" w:cs="Arial"/>
              </w:rPr>
              <w:t>arrangements permit a facility, typically generating electricity from a renewable resource, (using a meter that reads inflows and outfl</w:t>
            </w:r>
            <w:r w:rsidR="004C5CF6">
              <w:rPr>
                <w:rFonts w:ascii="Arial" w:hAnsi="Arial" w:cs="Arial"/>
              </w:rPr>
              <w:t xml:space="preserve">ows of electricity) to sell </w:t>
            </w:r>
            <w:r w:rsidRPr="00D50148">
              <w:rPr>
                <w:rFonts w:ascii="Arial" w:hAnsi="Arial" w:cs="Arial"/>
              </w:rPr>
              <w:t xml:space="preserve">excess power it generates over its load requirement back to the electrical grid, typically at a rate equivalent to the retail price of electricity.  </w:t>
            </w:r>
          </w:p>
          <w:p w:rsidR="003630A4" w:rsidRPr="00D50148" w:rsidRDefault="009C66D7" w:rsidP="003630A4">
            <w:pPr>
              <w:tabs>
                <w:tab w:val="left" w:pos="792"/>
                <w:tab w:val="left" w:pos="1437"/>
              </w:tabs>
              <w:spacing w:before="240"/>
              <w:ind w:left="360" w:right="72"/>
              <w:rPr>
                <w:rFonts w:ascii="Arial" w:hAnsi="Arial" w:cs="Arial"/>
                <w:bCs/>
              </w:rPr>
            </w:pPr>
            <w:r w:rsidRPr="00D50148">
              <w:rPr>
                <w:rFonts w:ascii="Arial" w:hAnsi="Arial" w:cs="Arial"/>
              </w:rPr>
              <w:t>Report all</w:t>
            </w:r>
            <w:r w:rsidR="003630A4" w:rsidRPr="00D50148">
              <w:rPr>
                <w:rFonts w:ascii="Arial" w:hAnsi="Arial" w:cs="Arial"/>
              </w:rPr>
              <w:t xml:space="preserve"> installed net metering capacity by State, customer class and technology.  Capacity should be reported in MW as AC load capable.  Example: 8 kW should be 0.008 MW.  Capacities should no</w:t>
            </w:r>
            <w:r w:rsidR="004C5CF6">
              <w:rPr>
                <w:rFonts w:ascii="Arial" w:hAnsi="Arial" w:cs="Arial"/>
              </w:rPr>
              <w:t>t exceed limits set</w:t>
            </w:r>
            <w:r w:rsidR="003630A4" w:rsidRPr="00D50148">
              <w:rPr>
                <w:rFonts w:ascii="Arial" w:hAnsi="Arial" w:cs="Arial"/>
              </w:rPr>
              <w:t xml:space="preserve"> by each state</w:t>
            </w:r>
            <w:r w:rsidR="004C5CF6">
              <w:rPr>
                <w:rFonts w:ascii="Arial" w:hAnsi="Arial" w:cs="Arial"/>
              </w:rPr>
              <w:t xml:space="preserve"> regulations</w:t>
            </w:r>
            <w:r w:rsidR="003630A4" w:rsidRPr="00D50148">
              <w:rPr>
                <w:rFonts w:ascii="Arial" w:hAnsi="Arial" w:cs="Arial"/>
              </w:rPr>
              <w:t xml:space="preserve">. </w:t>
            </w:r>
            <w:r w:rsidR="003630A4" w:rsidRPr="00D50148">
              <w:rPr>
                <w:rFonts w:ascii="Arial" w:hAnsi="Arial" w:cs="Arial"/>
                <w:bCs/>
              </w:rPr>
              <w:t xml:space="preserve">Please provide this capacity in MW, to the nearest 0.001 MW by technology. </w:t>
            </w:r>
            <w:r w:rsidR="000E0719" w:rsidRPr="00D50148">
              <w:rPr>
                <w:rFonts w:ascii="Arial" w:hAnsi="Arial" w:cs="Arial"/>
                <w:bCs/>
              </w:rPr>
              <w:t xml:space="preserve"> </w:t>
            </w:r>
            <w:r w:rsidR="002C55C3" w:rsidRPr="00D50148">
              <w:rPr>
                <w:rFonts w:ascii="Arial" w:hAnsi="Arial" w:cs="Arial"/>
                <w:bCs/>
              </w:rPr>
              <w:t>Report all net metering applications.</w:t>
            </w:r>
          </w:p>
          <w:p w:rsidR="00FB23C5" w:rsidRPr="00D50148" w:rsidRDefault="004C5CF6" w:rsidP="00FB23C5">
            <w:pPr>
              <w:tabs>
                <w:tab w:val="left" w:pos="792"/>
                <w:tab w:val="left" w:pos="1437"/>
              </w:tabs>
              <w:spacing w:before="240"/>
              <w:ind w:left="360" w:right="72"/>
              <w:rPr>
                <w:rFonts w:ascii="Arial" w:hAnsi="Arial" w:cs="Arial"/>
              </w:rPr>
            </w:pPr>
            <w:r>
              <w:rPr>
                <w:rFonts w:ascii="Arial" w:hAnsi="Arial" w:cs="Arial"/>
              </w:rPr>
              <w:t>If the data are</w:t>
            </w:r>
            <w:r w:rsidR="005922B9" w:rsidRPr="00D50148">
              <w:rPr>
                <w:rFonts w:ascii="Arial" w:hAnsi="Arial" w:cs="Arial"/>
              </w:rPr>
              <w:t xml:space="preserve"> available, enter the amount of electric energy sold back to the utility</w:t>
            </w:r>
            <w:r w:rsidR="005922B9" w:rsidRPr="00D50148">
              <w:rPr>
                <w:rFonts w:ascii="Arial" w:hAnsi="Arial" w:cs="Arial"/>
                <w:b/>
              </w:rPr>
              <w:t xml:space="preserve"> (</w:t>
            </w:r>
            <w:proofErr w:type="spellStart"/>
            <w:r w:rsidR="005922B9" w:rsidRPr="00D50148">
              <w:rPr>
                <w:rFonts w:ascii="Arial" w:hAnsi="Arial" w:cs="Arial"/>
                <w:b/>
              </w:rPr>
              <w:t>MWh</w:t>
            </w:r>
            <w:proofErr w:type="spellEnd"/>
            <w:r w:rsidR="005922B9" w:rsidRPr="00D50148">
              <w:rPr>
                <w:rFonts w:ascii="Arial" w:hAnsi="Arial" w:cs="Arial"/>
                <w:b/>
              </w:rPr>
              <w:t xml:space="preserve">) </w:t>
            </w:r>
            <w:r w:rsidR="005922B9" w:rsidRPr="00D50148">
              <w:rPr>
                <w:rFonts w:ascii="Arial" w:hAnsi="Arial" w:cs="Arial"/>
              </w:rPr>
              <w:t xml:space="preserve">through the net metering application.  </w:t>
            </w:r>
            <w:r w:rsidR="00FB23C5" w:rsidRPr="00D50148">
              <w:rPr>
                <w:rFonts w:ascii="Arial" w:hAnsi="Arial" w:cs="Arial"/>
              </w:rPr>
              <w:t xml:space="preserve">Report the number of net metering customers by customer class.  </w:t>
            </w:r>
            <w:r w:rsidR="00FB23C5" w:rsidRPr="00D50148">
              <w:rPr>
                <w:rFonts w:ascii="Arial" w:hAnsi="Arial" w:cs="Arial"/>
                <w:u w:val="single"/>
              </w:rPr>
              <w:t>If you are unable to utilize the e-file system which creates the totals automatically</w:t>
            </w:r>
            <w:r>
              <w:rPr>
                <w:rFonts w:ascii="Arial" w:hAnsi="Arial" w:cs="Arial"/>
              </w:rPr>
              <w:t xml:space="preserve">; </w:t>
            </w:r>
            <w:r w:rsidR="00FB23C5" w:rsidRPr="00D50148">
              <w:rPr>
                <w:rFonts w:ascii="Arial" w:hAnsi="Arial" w:cs="Arial"/>
              </w:rPr>
              <w:t xml:space="preserve">provide the </w:t>
            </w:r>
            <w:r w:rsidR="00FB23C5" w:rsidRPr="00D50148">
              <w:rPr>
                <w:rFonts w:ascii="Arial" w:hAnsi="Arial" w:cs="Arial"/>
                <w:b/>
              </w:rPr>
              <w:t>Totals</w:t>
            </w:r>
            <w:r w:rsidR="00FB23C5" w:rsidRPr="00D50148">
              <w:rPr>
                <w:rFonts w:ascii="Arial" w:hAnsi="Arial" w:cs="Arial"/>
              </w:rPr>
              <w:t xml:space="preserve"> for net metering </w:t>
            </w:r>
            <w:r w:rsidR="00B1141D" w:rsidRPr="00D50148">
              <w:rPr>
                <w:rFonts w:ascii="Arial" w:hAnsi="Arial" w:cs="Arial"/>
              </w:rPr>
              <w:t>megawatt hours</w:t>
            </w:r>
            <w:r w:rsidR="00FB23C5" w:rsidRPr="00D50148">
              <w:rPr>
                <w:rFonts w:ascii="Arial" w:hAnsi="Arial" w:cs="Arial"/>
              </w:rPr>
              <w:t>, installed net metering capacity and customers by State, customer class and technology.  Complete all lines for Schedule 3, Part B.</w:t>
            </w:r>
          </w:p>
          <w:p w:rsidR="000228F0" w:rsidRPr="00D50148" w:rsidRDefault="000228F0" w:rsidP="009F1B08">
            <w:pPr>
              <w:pStyle w:val="Heading1"/>
              <w:rPr>
                <w:rFonts w:ascii="Arial" w:hAnsi="Arial" w:cs="Arial"/>
              </w:rPr>
            </w:pPr>
          </w:p>
          <w:p w:rsidR="00F5239D" w:rsidRPr="00D50148" w:rsidRDefault="00F5239D" w:rsidP="009F1B08">
            <w:pPr>
              <w:pStyle w:val="Heading1"/>
              <w:rPr>
                <w:rFonts w:ascii="Arial" w:hAnsi="Arial" w:cs="Arial"/>
              </w:rPr>
            </w:pPr>
            <w:r w:rsidRPr="00D50148">
              <w:rPr>
                <w:rFonts w:ascii="Arial" w:hAnsi="Arial" w:cs="Arial"/>
              </w:rPr>
              <w:t xml:space="preserve">SCHEDULE </w:t>
            </w:r>
            <w:r w:rsidR="00BB1734" w:rsidRPr="00D50148">
              <w:rPr>
                <w:rFonts w:ascii="Arial" w:hAnsi="Arial" w:cs="Arial"/>
              </w:rPr>
              <w:t>3</w:t>
            </w:r>
            <w:r w:rsidRPr="00D50148">
              <w:rPr>
                <w:rFonts w:ascii="Arial" w:hAnsi="Arial" w:cs="Arial"/>
              </w:rPr>
              <w:t xml:space="preserve">, PART </w:t>
            </w:r>
            <w:r w:rsidR="00BB1734" w:rsidRPr="00D50148">
              <w:rPr>
                <w:rFonts w:ascii="Arial" w:hAnsi="Arial" w:cs="Arial"/>
              </w:rPr>
              <w:t>C</w:t>
            </w:r>
            <w:r w:rsidRPr="00D50148">
              <w:rPr>
                <w:rFonts w:ascii="Arial" w:hAnsi="Arial" w:cs="Arial"/>
              </w:rPr>
              <w:t>. ADVANCED METERING</w:t>
            </w:r>
          </w:p>
          <w:p w:rsidR="0092710A" w:rsidRPr="00D50148" w:rsidRDefault="0092710A" w:rsidP="0092710A"/>
          <w:p w:rsidR="0092710A" w:rsidRPr="00D50148" w:rsidRDefault="0092710A" w:rsidP="0092710A">
            <w:pPr>
              <w:jc w:val="center"/>
              <w:rPr>
                <w:rFonts w:ascii="Arial" w:hAnsi="Arial" w:cs="Arial"/>
                <w:b/>
                <w:sz w:val="22"/>
                <w:szCs w:val="22"/>
              </w:rPr>
            </w:pPr>
            <w:r w:rsidRPr="00D50148">
              <w:rPr>
                <w:rFonts w:ascii="Arial" w:hAnsi="Arial" w:cs="Arial"/>
                <w:b/>
                <w:sz w:val="22"/>
                <w:szCs w:val="22"/>
              </w:rPr>
              <w:t>This schedule should only include customers from Schedule 2 Part A or Part C.</w:t>
            </w:r>
          </w:p>
          <w:p w:rsidR="0092710A" w:rsidRPr="00D50148" w:rsidRDefault="0092710A" w:rsidP="0092710A">
            <w:pPr>
              <w:rPr>
                <w:rFonts w:ascii="Arial" w:hAnsi="Arial" w:cs="Arial"/>
                <w:b/>
              </w:rPr>
            </w:pPr>
          </w:p>
          <w:p w:rsidR="0092710A" w:rsidRPr="00D50148" w:rsidRDefault="0092710A" w:rsidP="0092710A">
            <w:pPr>
              <w:ind w:left="216"/>
              <w:rPr>
                <w:rFonts w:ascii="Arial" w:hAnsi="Arial" w:cs="Arial"/>
              </w:rPr>
            </w:pPr>
            <w:r w:rsidRPr="00D50148">
              <w:rPr>
                <w:rFonts w:ascii="Arial" w:hAnsi="Arial" w:cs="Arial"/>
                <w:b/>
              </w:rPr>
              <w:t>Standard (Electric) Meters</w:t>
            </w:r>
            <w:r w:rsidRPr="00D50148">
              <w:rPr>
                <w:rFonts w:ascii="Arial" w:hAnsi="Arial" w:cs="Arial"/>
              </w:rPr>
              <w:t xml:space="preserve"> are electromechanical or solid state meters measuring aggregated kWh where data are manually retrieved over monthly billing cycles for billing purposes only.  Standard meters may also include functions to measure time-of-use and/or demand with data manually retrieved over monthly billing cycles.</w:t>
            </w:r>
          </w:p>
          <w:p w:rsidR="0092710A" w:rsidRPr="00D50148" w:rsidRDefault="0092710A" w:rsidP="0092710A">
            <w:pPr>
              <w:ind w:left="216"/>
              <w:rPr>
                <w:rFonts w:ascii="Arial" w:hAnsi="Arial" w:cs="Arial"/>
              </w:rPr>
            </w:pPr>
          </w:p>
          <w:p w:rsidR="0092710A" w:rsidRPr="00D50148" w:rsidRDefault="0092710A" w:rsidP="0092710A">
            <w:pPr>
              <w:ind w:left="216"/>
              <w:rPr>
                <w:rFonts w:ascii="Arial" w:hAnsi="Arial" w:cs="Arial"/>
              </w:rPr>
            </w:pPr>
            <w:r w:rsidRPr="00D50148">
              <w:rPr>
                <w:rFonts w:ascii="Arial" w:hAnsi="Arial" w:cs="Arial"/>
                <w:b/>
              </w:rPr>
              <w:t xml:space="preserve">Automated Meter </w:t>
            </w:r>
            <w:smartTag w:uri="urn:schemas-microsoft-com:office:smarttags" w:element="place">
              <w:smartTag w:uri="urn:schemas-microsoft-com:office:smarttags" w:element="City">
                <w:r w:rsidRPr="00D50148">
                  <w:rPr>
                    <w:rFonts w:ascii="Arial" w:hAnsi="Arial" w:cs="Arial"/>
                    <w:b/>
                  </w:rPr>
                  <w:t>Reading</w:t>
                </w:r>
              </w:smartTag>
            </w:smartTag>
            <w:r w:rsidRPr="00D50148">
              <w:rPr>
                <w:rFonts w:ascii="Arial" w:hAnsi="Arial" w:cs="Arial"/>
                <w:b/>
              </w:rPr>
              <w:t xml:space="preserve"> (AMR)</w:t>
            </w:r>
            <w:r w:rsidRPr="00D50148">
              <w:rPr>
                <w:rFonts w:ascii="Arial" w:hAnsi="Arial" w:cs="Arial"/>
              </w:rPr>
              <w:t xml:space="preserve">:  Meters that collect data for billing purposes only and transmit this data </w:t>
            </w:r>
            <w:r w:rsidRPr="00D50148">
              <w:rPr>
                <w:rFonts w:ascii="Arial" w:hAnsi="Arial" w:cs="Arial"/>
                <w:b/>
              </w:rPr>
              <w:t>one way</w:t>
            </w:r>
            <w:r w:rsidRPr="00D50148">
              <w:rPr>
                <w:rFonts w:ascii="Arial" w:hAnsi="Arial" w:cs="Arial"/>
              </w:rPr>
              <w:t>, usually from the customer to the distribution utility.  Aggregated monthly kWh data captured on these meters may be retrieved by a variety of methods including drive-by vans with short-distance remote reading capabilities and communication over a fixed network such as a cellular network.</w:t>
            </w:r>
          </w:p>
          <w:p w:rsidR="0092710A" w:rsidRPr="00D50148" w:rsidRDefault="0092710A" w:rsidP="0092710A">
            <w:pPr>
              <w:ind w:left="216"/>
              <w:rPr>
                <w:rFonts w:ascii="Arial" w:hAnsi="Arial" w:cs="Arial"/>
              </w:rPr>
            </w:pPr>
          </w:p>
          <w:p w:rsidR="0092710A" w:rsidRPr="00D50148" w:rsidRDefault="0092710A" w:rsidP="0092710A">
            <w:pPr>
              <w:pStyle w:val="Heading3"/>
              <w:ind w:left="216"/>
              <w:rPr>
                <w:b w:val="0"/>
              </w:rPr>
            </w:pPr>
            <w:r w:rsidRPr="00D50148">
              <w:rPr>
                <w:b w:val="0"/>
              </w:rPr>
              <w:lastRenderedPageBreak/>
              <w:t>Enter the state and report the total number of AMR meters by sector.  The number of AMR meters may be equal to</w:t>
            </w:r>
            <w:r w:rsidR="007D0317" w:rsidRPr="00D50148">
              <w:rPr>
                <w:b w:val="0"/>
              </w:rPr>
              <w:t xml:space="preserve"> but not exceed</w:t>
            </w:r>
            <w:r w:rsidRPr="00D50148">
              <w:rPr>
                <w:b w:val="0"/>
              </w:rPr>
              <w:t xml:space="preserve"> the number of customers on Schedule 2. </w:t>
            </w:r>
          </w:p>
          <w:p w:rsidR="0092710A" w:rsidRPr="00D50148" w:rsidRDefault="0092710A" w:rsidP="0092710A">
            <w:pPr>
              <w:pStyle w:val="Heading3"/>
              <w:ind w:left="216"/>
              <w:rPr>
                <w:b w:val="0"/>
              </w:rPr>
            </w:pPr>
            <w:r w:rsidRPr="00D50148">
              <w:rPr>
                <w:b w:val="0"/>
              </w:rPr>
              <w:t xml:space="preserve"> </w:t>
            </w:r>
          </w:p>
          <w:p w:rsidR="006E2731" w:rsidRPr="00D50148" w:rsidRDefault="0092710A" w:rsidP="00B40F81">
            <w:pPr>
              <w:tabs>
                <w:tab w:val="left" w:pos="216"/>
                <w:tab w:val="left" w:pos="763"/>
                <w:tab w:val="left" w:pos="1108"/>
                <w:tab w:val="left" w:pos="7905"/>
                <w:tab w:val="left" w:pos="8251"/>
              </w:tabs>
              <w:spacing w:after="60"/>
              <w:ind w:left="216"/>
              <w:rPr>
                <w:rFonts w:ascii="Arial" w:hAnsi="Arial" w:cs="Arial"/>
              </w:rPr>
            </w:pPr>
            <w:r w:rsidRPr="00D50148">
              <w:rPr>
                <w:rFonts w:ascii="Arial" w:hAnsi="Arial" w:cs="Arial"/>
                <w:b/>
              </w:rPr>
              <w:t>Advanced Metering Infrastructure (AMI)</w:t>
            </w:r>
            <w:r w:rsidRPr="00D50148">
              <w:rPr>
                <w:rFonts w:ascii="Arial" w:hAnsi="Arial" w:cs="Arial"/>
              </w:rPr>
              <w:t>:  Meters that measure and record usage data at a minimum, in hourly intervals</w:t>
            </w:r>
            <w:r w:rsidR="006E2731" w:rsidRPr="00D50148">
              <w:rPr>
                <w:rFonts w:ascii="Arial" w:hAnsi="Arial" w:cs="Arial"/>
              </w:rPr>
              <w:t>, and provide usage data to</w:t>
            </w:r>
            <w:r w:rsidRPr="00D50148">
              <w:rPr>
                <w:rFonts w:ascii="Arial" w:hAnsi="Arial" w:cs="Arial"/>
              </w:rPr>
              <w:t xml:space="preserve"> energy companies </w:t>
            </w:r>
            <w:r w:rsidR="006E2731" w:rsidRPr="00D50148">
              <w:rPr>
                <w:rFonts w:ascii="Arial" w:hAnsi="Arial" w:cs="Arial"/>
              </w:rPr>
              <w:t>at least once daily and may also provide usage data to consumers.</w:t>
            </w:r>
            <w:r w:rsidRPr="00D50148">
              <w:rPr>
                <w:rFonts w:ascii="Arial" w:hAnsi="Arial" w:cs="Arial"/>
              </w:rPr>
              <w:t xml:space="preserve">  Data are used for billing and other purposes.  Advanced meters include basic hourly interval meters and extend to real-time meters with built-in </w:t>
            </w:r>
            <w:r w:rsidRPr="00D50148">
              <w:rPr>
                <w:rFonts w:ascii="Arial" w:hAnsi="Arial" w:cs="Arial"/>
                <w:b/>
              </w:rPr>
              <w:t>two-way</w:t>
            </w:r>
            <w:r w:rsidRPr="00D50148">
              <w:rPr>
                <w:rFonts w:ascii="Arial" w:hAnsi="Arial" w:cs="Arial"/>
              </w:rPr>
              <w:t xml:space="preserve"> communication capable of recording and transmitting instantaneous data</w:t>
            </w:r>
            <w:r w:rsidR="00B40F81" w:rsidRPr="00D50148">
              <w:rPr>
                <w:rFonts w:ascii="Arial" w:hAnsi="Arial" w:cs="Arial"/>
              </w:rPr>
              <w:t xml:space="preserve"> and may be sent to customers once daily</w:t>
            </w:r>
            <w:r w:rsidRPr="00D50148">
              <w:rPr>
                <w:rFonts w:ascii="Arial" w:hAnsi="Arial" w:cs="Arial"/>
              </w:rPr>
              <w:t>.</w:t>
            </w:r>
            <w:r w:rsidR="00B40F81" w:rsidRPr="00D50148">
              <w:rPr>
                <w:rFonts w:ascii="Arial" w:hAnsi="Arial" w:cs="Arial"/>
              </w:rPr>
              <w:t xml:space="preserve">  </w:t>
            </w:r>
          </w:p>
          <w:p w:rsidR="0092710A" w:rsidRPr="00D50148" w:rsidRDefault="0092710A" w:rsidP="006E2731">
            <w:pPr>
              <w:ind w:left="216"/>
              <w:rPr>
                <w:rFonts w:ascii="Arial" w:hAnsi="Arial" w:cs="Arial"/>
                <w:b/>
              </w:rPr>
            </w:pPr>
            <w:r w:rsidRPr="00D50148">
              <w:rPr>
                <w:rFonts w:ascii="Arial" w:hAnsi="Arial" w:cs="Arial"/>
                <w:b/>
              </w:rPr>
              <w:t>Enter the state and report the total nu</w:t>
            </w:r>
            <w:r w:rsidR="006E2731" w:rsidRPr="00D50148">
              <w:rPr>
                <w:rFonts w:ascii="Arial" w:hAnsi="Arial" w:cs="Arial"/>
                <w:b/>
              </w:rPr>
              <w:t xml:space="preserve">mber of </w:t>
            </w:r>
            <w:r w:rsidR="00712589">
              <w:rPr>
                <w:rFonts w:ascii="Arial" w:hAnsi="Arial" w:cs="Arial"/>
                <w:b/>
              </w:rPr>
              <w:t xml:space="preserve">AMR, </w:t>
            </w:r>
            <w:r w:rsidR="006E2731" w:rsidRPr="00D50148">
              <w:rPr>
                <w:rFonts w:ascii="Arial" w:hAnsi="Arial" w:cs="Arial"/>
                <w:b/>
              </w:rPr>
              <w:t>AMI</w:t>
            </w:r>
            <w:r w:rsidR="00712589">
              <w:rPr>
                <w:rFonts w:ascii="Arial" w:hAnsi="Arial" w:cs="Arial"/>
                <w:b/>
              </w:rPr>
              <w:t>, and non AMR/AMI</w:t>
            </w:r>
            <w:r w:rsidR="006E2731" w:rsidRPr="00D50148">
              <w:rPr>
                <w:rFonts w:ascii="Arial" w:hAnsi="Arial" w:cs="Arial"/>
                <w:b/>
              </w:rPr>
              <w:t xml:space="preserve"> </w:t>
            </w:r>
            <w:r w:rsidR="00B06F0A">
              <w:rPr>
                <w:rFonts w:ascii="Arial" w:hAnsi="Arial" w:cs="Arial"/>
                <w:b/>
              </w:rPr>
              <w:t>meters</w:t>
            </w:r>
            <w:r w:rsidR="006E2731" w:rsidRPr="00D50148">
              <w:rPr>
                <w:rFonts w:ascii="Arial" w:hAnsi="Arial" w:cs="Arial"/>
                <w:b/>
              </w:rPr>
              <w:t>.</w:t>
            </w:r>
          </w:p>
          <w:p w:rsidR="0092710A" w:rsidRPr="00D50148" w:rsidRDefault="0092710A" w:rsidP="0092710A">
            <w:pPr>
              <w:pStyle w:val="Heading3"/>
              <w:ind w:left="216"/>
              <w:jc w:val="center"/>
              <w:rPr>
                <w:b w:val="0"/>
              </w:rPr>
            </w:pPr>
          </w:p>
          <w:p w:rsidR="00A8538F" w:rsidRPr="00D50148" w:rsidRDefault="0092710A" w:rsidP="00A8538F">
            <w:pPr>
              <w:pStyle w:val="Heading3"/>
              <w:ind w:left="216"/>
            </w:pPr>
            <w:r w:rsidRPr="00D50148">
              <w:t xml:space="preserve">Energy Served </w:t>
            </w:r>
            <w:r w:rsidR="001B0277" w:rsidRPr="00D50148">
              <w:t>through</w:t>
            </w:r>
            <w:r w:rsidRPr="00D50148">
              <w:t xml:space="preserve"> AMI (</w:t>
            </w:r>
            <w:proofErr w:type="spellStart"/>
            <w:r w:rsidRPr="00D50148">
              <w:t>MWh</w:t>
            </w:r>
            <w:proofErr w:type="spellEnd"/>
            <w:r w:rsidRPr="00D50148">
              <w:t>)</w:t>
            </w:r>
            <w:r w:rsidRPr="00D50148">
              <w:rPr>
                <w:b w:val="0"/>
              </w:rPr>
              <w:t xml:space="preserve"> should be entered in </w:t>
            </w:r>
            <w:r w:rsidR="00B1141D" w:rsidRPr="00D50148">
              <w:rPr>
                <w:b w:val="0"/>
              </w:rPr>
              <w:t>megawatt hours</w:t>
            </w:r>
            <w:r w:rsidRPr="00D50148">
              <w:rPr>
                <w:b w:val="0"/>
              </w:rPr>
              <w:t xml:space="preserve"> for customers served. </w:t>
            </w:r>
          </w:p>
          <w:p w:rsidR="00A8538F" w:rsidRPr="00D50148" w:rsidRDefault="00A8538F" w:rsidP="00A8538F">
            <w:pPr>
              <w:pStyle w:val="Heading3"/>
              <w:ind w:left="216"/>
            </w:pPr>
          </w:p>
          <w:p w:rsidR="00F5239D" w:rsidRPr="00D50148" w:rsidRDefault="00053E93" w:rsidP="007D0317">
            <w:pPr>
              <w:pStyle w:val="Heading1"/>
            </w:pPr>
            <w:r w:rsidRPr="00D50148">
              <w:rPr>
                <w:rFonts w:ascii="Arial" w:hAnsi="Arial" w:cs="Arial"/>
              </w:rPr>
              <w:t xml:space="preserve">SCHEDULE </w:t>
            </w:r>
            <w:r w:rsidR="00BB1734" w:rsidRPr="00D50148">
              <w:rPr>
                <w:rFonts w:ascii="Arial" w:hAnsi="Arial" w:cs="Arial"/>
              </w:rPr>
              <w:t>4</w:t>
            </w:r>
            <w:r w:rsidRPr="00D50148">
              <w:rPr>
                <w:rFonts w:ascii="Arial" w:hAnsi="Arial" w:cs="Arial"/>
              </w:rPr>
              <w:t>.  MERGERS AND/OR ACQUISITIONS</w:t>
            </w:r>
          </w:p>
          <w:p w:rsidR="0037388B" w:rsidRPr="00D50148" w:rsidRDefault="0037388B" w:rsidP="00373F4D">
            <w:pPr>
              <w:rPr>
                <w:rFonts w:ascii="Arial" w:hAnsi="Arial" w:cs="Arial"/>
              </w:rPr>
            </w:pPr>
          </w:p>
          <w:p w:rsidR="0037388B" w:rsidRPr="00D50148" w:rsidRDefault="0037388B" w:rsidP="00373F4D">
            <w:pPr>
              <w:widowControl w:val="0"/>
              <w:jc w:val="both"/>
              <w:rPr>
                <w:rFonts w:ascii="Arial" w:hAnsi="Arial" w:cs="Arial"/>
                <w:bCs/>
              </w:rPr>
            </w:pPr>
            <w:r w:rsidRPr="00D50148">
              <w:rPr>
                <w:rFonts w:ascii="Arial" w:hAnsi="Arial" w:cs="Arial"/>
                <w:bCs/>
              </w:rPr>
              <w:t>If a merger or acquisition has occurred during the reporting period, report</w:t>
            </w:r>
            <w:r w:rsidR="004C5CF6">
              <w:rPr>
                <w:rFonts w:ascii="Arial" w:hAnsi="Arial" w:cs="Arial"/>
                <w:bCs/>
              </w:rPr>
              <w:t xml:space="preserve"> those newly-acquired </w:t>
            </w:r>
            <w:r w:rsidRPr="00D50148">
              <w:rPr>
                <w:rFonts w:ascii="Arial" w:hAnsi="Arial" w:cs="Arial"/>
                <w:bCs/>
              </w:rPr>
              <w:t>entities whose operations are now included in this report</w:t>
            </w:r>
            <w:r w:rsidR="00373F4D" w:rsidRPr="00D50148">
              <w:rPr>
                <w:rFonts w:ascii="Arial" w:hAnsi="Arial" w:cs="Arial"/>
                <w:bCs/>
              </w:rPr>
              <w:t>.</w:t>
            </w:r>
          </w:p>
          <w:p w:rsidR="00092B4B" w:rsidRPr="00D50148" w:rsidRDefault="00092B4B" w:rsidP="00373F4D">
            <w:pPr>
              <w:widowControl w:val="0"/>
              <w:jc w:val="both"/>
              <w:rPr>
                <w:rFonts w:ascii="Arial" w:hAnsi="Arial" w:cs="Arial"/>
                <w:bCs/>
              </w:rPr>
            </w:pPr>
          </w:p>
          <w:p w:rsidR="00373F4D" w:rsidRPr="00D50148" w:rsidRDefault="007D0317" w:rsidP="007D0317">
            <w:pPr>
              <w:widowControl w:val="0"/>
              <w:rPr>
                <w:rFonts w:ascii="Arial" w:hAnsi="Arial" w:cs="Arial"/>
                <w:b/>
                <w:bCs/>
              </w:rPr>
            </w:pPr>
            <w:r w:rsidRPr="00D50148">
              <w:rPr>
                <w:rFonts w:ascii="Arial" w:hAnsi="Arial" w:cs="Arial"/>
                <w:b/>
                <w:bCs/>
              </w:rPr>
              <w:t xml:space="preserve">                                   </w:t>
            </w:r>
            <w:r w:rsidR="00E02BA8" w:rsidRPr="00D50148">
              <w:rPr>
                <w:rFonts w:ascii="Arial" w:hAnsi="Arial" w:cs="Arial"/>
                <w:b/>
                <w:bCs/>
              </w:rPr>
              <w:t xml:space="preserve">SCHEDULE </w:t>
            </w:r>
            <w:r w:rsidR="00BB1734" w:rsidRPr="00D50148">
              <w:rPr>
                <w:rFonts w:ascii="Arial" w:hAnsi="Arial" w:cs="Arial"/>
                <w:b/>
                <w:bCs/>
              </w:rPr>
              <w:t>5</w:t>
            </w:r>
            <w:r w:rsidR="00E02BA8" w:rsidRPr="00D50148">
              <w:rPr>
                <w:rFonts w:ascii="Arial" w:hAnsi="Arial" w:cs="Arial"/>
                <w:b/>
                <w:bCs/>
              </w:rPr>
              <w:t>. COMMENTS</w:t>
            </w:r>
          </w:p>
          <w:p w:rsidR="00E02BA8" w:rsidRPr="00D50148" w:rsidRDefault="00373F4D" w:rsidP="00E02BA8">
            <w:pPr>
              <w:widowControl w:val="0"/>
              <w:spacing w:before="120" w:after="120"/>
              <w:rPr>
                <w:rFonts w:ascii="Arial" w:hAnsi="Arial" w:cs="Arial"/>
              </w:rPr>
            </w:pPr>
            <w:r w:rsidRPr="00D50148">
              <w:rPr>
                <w:rFonts w:ascii="Arial" w:hAnsi="Arial" w:cs="Arial"/>
                <w:bCs/>
              </w:rPr>
              <w:t>Explanations of entries or other comments may be provided in the comment section.</w:t>
            </w:r>
          </w:p>
        </w:tc>
      </w:tr>
      <w:tr w:rsidR="0037388B" w:rsidRPr="00D50148" w:rsidTr="00D50148">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c>
          <w:tcPr>
            <w:tcW w:w="1111" w:type="pct"/>
            <w:gridSpan w:val="2"/>
            <w:tcBorders>
              <w:top w:val="nil"/>
              <w:right w:val="nil"/>
            </w:tcBorders>
          </w:tcPr>
          <w:p w:rsidR="0037388B" w:rsidRPr="00D50148" w:rsidRDefault="0037388B" w:rsidP="009F1B08">
            <w:pPr>
              <w:widowControl w:val="0"/>
              <w:spacing w:before="120" w:after="120"/>
              <w:jc w:val="both"/>
              <w:rPr>
                <w:rFonts w:ascii="Arial" w:hAnsi="Arial" w:cs="Arial"/>
                <w:b/>
              </w:rPr>
            </w:pPr>
          </w:p>
        </w:tc>
        <w:tc>
          <w:tcPr>
            <w:tcW w:w="3889" w:type="pct"/>
            <w:gridSpan w:val="3"/>
            <w:vMerge/>
            <w:tcBorders>
              <w:left w:val="nil"/>
            </w:tcBorders>
            <w:tcMar>
              <w:left w:w="115" w:type="dxa"/>
              <w:right w:w="115" w:type="dxa"/>
            </w:tcMar>
          </w:tcPr>
          <w:p w:rsidR="0037388B" w:rsidRPr="00D50148" w:rsidRDefault="0037388B" w:rsidP="009F1B08">
            <w:pPr>
              <w:widowControl w:val="0"/>
              <w:spacing w:before="120" w:after="120"/>
              <w:jc w:val="both"/>
              <w:rPr>
                <w:rFonts w:ascii="Arial" w:hAnsi="Arial" w:cs="Arial"/>
              </w:rPr>
            </w:pPr>
          </w:p>
        </w:tc>
      </w:tr>
      <w:tr w:rsidR="0037388B" w:rsidRPr="00D50148" w:rsidTr="00D50148">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c>
          <w:tcPr>
            <w:tcW w:w="1111" w:type="pct"/>
            <w:gridSpan w:val="2"/>
            <w:tcBorders>
              <w:right w:val="nil"/>
            </w:tcBorders>
          </w:tcPr>
          <w:p w:rsidR="0037388B" w:rsidRPr="00D50148" w:rsidRDefault="0037388B" w:rsidP="009F1B08">
            <w:pPr>
              <w:pStyle w:val="Heading3"/>
              <w:spacing w:before="120" w:after="120"/>
            </w:pPr>
            <w:r w:rsidRPr="00D50148">
              <w:lastRenderedPageBreak/>
              <w:t>GLOSSARY</w:t>
            </w:r>
          </w:p>
        </w:tc>
        <w:tc>
          <w:tcPr>
            <w:tcW w:w="3889" w:type="pct"/>
            <w:gridSpan w:val="3"/>
            <w:tcBorders>
              <w:left w:val="nil"/>
            </w:tcBorders>
            <w:tcMar>
              <w:left w:w="115" w:type="dxa"/>
              <w:right w:w="115" w:type="dxa"/>
            </w:tcMar>
          </w:tcPr>
          <w:p w:rsidR="0037388B" w:rsidRPr="00D50148" w:rsidRDefault="0037388B" w:rsidP="009F1B08">
            <w:pPr>
              <w:widowControl w:val="0"/>
              <w:spacing w:before="60" w:after="60"/>
              <w:rPr>
                <w:rFonts w:ascii="Arial" w:hAnsi="Arial" w:cs="Arial"/>
              </w:rPr>
            </w:pPr>
            <w:r w:rsidRPr="00D50148">
              <w:rPr>
                <w:rFonts w:ascii="Arial" w:hAnsi="Arial" w:cs="Arial"/>
              </w:rPr>
              <w:t xml:space="preserve">The glossary for this form is available online at the following URL: </w:t>
            </w:r>
            <w:hyperlink r:id="rId13" w:history="1">
              <w:r w:rsidRPr="00D50148">
                <w:rPr>
                  <w:rStyle w:val="Hyperlink"/>
                  <w:rFonts w:ascii="Arial" w:hAnsi="Arial" w:cs="Arial"/>
                </w:rPr>
                <w:t>http://www.</w:t>
              </w:r>
              <w:r w:rsidR="005D389C" w:rsidRPr="00D50148">
                <w:rPr>
                  <w:rStyle w:val="Hyperlink"/>
                  <w:rFonts w:ascii="Arial" w:hAnsi="Arial" w:cs="Arial"/>
                </w:rPr>
                <w:t>eia.gov</w:t>
              </w:r>
              <w:r w:rsidRPr="00D50148">
                <w:rPr>
                  <w:rStyle w:val="Hyperlink"/>
                  <w:rFonts w:ascii="Arial" w:hAnsi="Arial" w:cs="Arial"/>
                </w:rPr>
                <w:t>/glossary/index.html</w:t>
              </w:r>
            </w:hyperlink>
          </w:p>
        </w:tc>
      </w:tr>
      <w:tr w:rsidR="0037388B" w:rsidRPr="00D50148" w:rsidTr="00D50148">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c>
          <w:tcPr>
            <w:tcW w:w="1111" w:type="pct"/>
            <w:gridSpan w:val="2"/>
            <w:tcBorders>
              <w:right w:val="nil"/>
            </w:tcBorders>
          </w:tcPr>
          <w:p w:rsidR="0037388B" w:rsidRPr="00D50148" w:rsidRDefault="0037388B" w:rsidP="009F1B08">
            <w:pPr>
              <w:pStyle w:val="Heading3"/>
              <w:spacing w:before="120" w:after="120"/>
            </w:pPr>
            <w:r w:rsidRPr="00D50148">
              <w:t>SANCTIONS</w:t>
            </w:r>
          </w:p>
        </w:tc>
        <w:tc>
          <w:tcPr>
            <w:tcW w:w="3889" w:type="pct"/>
            <w:gridSpan w:val="3"/>
            <w:tcBorders>
              <w:left w:val="nil"/>
            </w:tcBorders>
            <w:tcMar>
              <w:left w:w="115" w:type="dxa"/>
              <w:right w:w="115" w:type="dxa"/>
            </w:tcMar>
          </w:tcPr>
          <w:p w:rsidR="0037388B" w:rsidRPr="00D50148" w:rsidRDefault="0037388B" w:rsidP="009F1B08">
            <w:pPr>
              <w:widowControl w:val="0"/>
              <w:spacing w:before="120" w:after="120"/>
              <w:jc w:val="both"/>
              <w:rPr>
                <w:rFonts w:ascii="Arial" w:hAnsi="Arial" w:cs="Arial"/>
                <w:b/>
              </w:rPr>
            </w:pPr>
            <w:r w:rsidRPr="00D50148">
              <w:rPr>
                <w:rFonts w:ascii="Arial" w:hAnsi="Arial" w:cs="Arial"/>
              </w:rPr>
              <w:t>The timely submission of Form EIA</w:t>
            </w:r>
            <w:r w:rsidRPr="00D50148">
              <w:rPr>
                <w:rFonts w:ascii="Arial" w:hAnsi="Arial" w:cs="Arial"/>
              </w:rPr>
              <w:noBreakHyphen/>
              <w:t>826 by those required to report is mandatory under Section 13(b) of the Federal Energy Administration Act of 1974 (FEAA) (Public Law 93</w:t>
            </w:r>
            <w:r w:rsidRPr="00D50148">
              <w:rPr>
                <w:rFonts w:ascii="Arial" w:hAnsi="Arial" w:cs="Arial"/>
              </w:rPr>
              <w:noBreakHyphen/>
              <w:t>275), as amended</w:t>
            </w:r>
            <w:r w:rsidR="00CD63DA" w:rsidRPr="00D50148">
              <w:rPr>
                <w:rFonts w:ascii="Arial" w:hAnsi="Arial" w:cs="Arial"/>
              </w:rPr>
              <w:t xml:space="preserve">.  </w:t>
            </w:r>
            <w:r w:rsidRPr="00D50148">
              <w:rPr>
                <w:rFonts w:ascii="Arial" w:hAnsi="Arial" w:cs="Arial"/>
              </w:rPr>
              <w:t>Failure to respond may result in a penalty of not more than $2,750 per day for each civil violation, or a fine of not more than $5,000 per day for each criminal violation</w:t>
            </w:r>
            <w:r w:rsidR="00CD63DA" w:rsidRPr="00D50148">
              <w:rPr>
                <w:rFonts w:ascii="Arial" w:hAnsi="Arial" w:cs="Arial"/>
              </w:rPr>
              <w:t xml:space="preserve">.  </w:t>
            </w:r>
            <w:r w:rsidRPr="00D50148">
              <w:rPr>
                <w:rFonts w:ascii="Arial" w:hAnsi="Arial" w:cs="Arial"/>
              </w:rPr>
              <w:t>The government may bring a civil action to prohibit reporting violations, which may result in a temporary restraining order or a preliminary or permanent injunction without bond</w:t>
            </w:r>
            <w:r w:rsidR="00CD63DA" w:rsidRPr="00D50148">
              <w:rPr>
                <w:rFonts w:ascii="Arial" w:hAnsi="Arial" w:cs="Arial"/>
              </w:rPr>
              <w:t xml:space="preserve">.  </w:t>
            </w:r>
            <w:r w:rsidRPr="00D50148">
              <w:rPr>
                <w:rFonts w:ascii="Arial" w:hAnsi="Arial" w:cs="Arial"/>
              </w:rPr>
              <w:t>In such civil action, the court may also issue mandatory injunctions commanding any person to comply with these reporting requirements</w:t>
            </w:r>
            <w:r w:rsidR="00CD63DA" w:rsidRPr="00D50148">
              <w:rPr>
                <w:rFonts w:ascii="Arial" w:hAnsi="Arial" w:cs="Arial"/>
              </w:rPr>
              <w:t xml:space="preserve">.  </w:t>
            </w:r>
            <w:r w:rsidRPr="00D50148">
              <w:rPr>
                <w:rFonts w:ascii="Arial" w:hAnsi="Arial" w:cs="Arial"/>
                <w:b/>
                <w:bCs/>
                <w:color w:val="000000"/>
                <w:szCs w:val="16"/>
              </w:rPr>
              <w:t xml:space="preserve">Title 18 U.S.C. 1001 makes it a criminal offense for any person knowingly and willingly to make to any Agency or Department of the </w:t>
            </w:r>
            <w:smartTag w:uri="urn:schemas-microsoft-com:office:smarttags" w:element="place">
              <w:smartTag w:uri="urn:schemas-microsoft-com:office:smarttags" w:element="country-region">
                <w:r w:rsidRPr="00D50148">
                  <w:rPr>
                    <w:rFonts w:ascii="Arial" w:hAnsi="Arial" w:cs="Arial"/>
                    <w:b/>
                    <w:bCs/>
                    <w:color w:val="000000"/>
                    <w:szCs w:val="16"/>
                  </w:rPr>
                  <w:t>United States</w:t>
                </w:r>
              </w:smartTag>
            </w:smartTag>
            <w:r w:rsidRPr="00D50148">
              <w:rPr>
                <w:rFonts w:ascii="Arial" w:hAnsi="Arial" w:cs="Arial"/>
                <w:b/>
                <w:bCs/>
                <w:color w:val="000000"/>
                <w:szCs w:val="16"/>
              </w:rPr>
              <w:t xml:space="preserve"> any false, fictitious, or fraudulent statements as to any matter within its jurisdiction.</w:t>
            </w:r>
          </w:p>
        </w:tc>
      </w:tr>
      <w:tr w:rsidR="0037388B" w:rsidRPr="00D50148" w:rsidTr="00D50148">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c>
          <w:tcPr>
            <w:tcW w:w="1111" w:type="pct"/>
            <w:gridSpan w:val="2"/>
            <w:tcBorders>
              <w:right w:val="nil"/>
            </w:tcBorders>
          </w:tcPr>
          <w:p w:rsidR="0037388B" w:rsidRPr="00D50148" w:rsidRDefault="0037388B" w:rsidP="009F1B08">
            <w:pPr>
              <w:widowControl w:val="0"/>
              <w:spacing w:before="120" w:after="120"/>
              <w:jc w:val="both"/>
              <w:rPr>
                <w:rFonts w:ascii="Arial" w:hAnsi="Arial" w:cs="Arial"/>
                <w:b/>
              </w:rPr>
            </w:pPr>
            <w:r w:rsidRPr="00D50148">
              <w:rPr>
                <w:rFonts w:ascii="Arial" w:hAnsi="Arial" w:cs="Arial"/>
                <w:b/>
              </w:rPr>
              <w:t>REPORTING BURDEN</w:t>
            </w:r>
          </w:p>
        </w:tc>
        <w:tc>
          <w:tcPr>
            <w:tcW w:w="3889" w:type="pct"/>
            <w:gridSpan w:val="3"/>
            <w:tcBorders>
              <w:left w:val="nil"/>
            </w:tcBorders>
            <w:tcMar>
              <w:left w:w="115" w:type="dxa"/>
              <w:right w:w="115" w:type="dxa"/>
            </w:tcMar>
          </w:tcPr>
          <w:p w:rsidR="0037388B" w:rsidRPr="00D50148" w:rsidRDefault="0037388B" w:rsidP="00EA5C97">
            <w:pPr>
              <w:pStyle w:val="Footer"/>
              <w:tabs>
                <w:tab w:val="clear" w:pos="4320"/>
                <w:tab w:val="clear" w:pos="8640"/>
              </w:tabs>
              <w:spacing w:before="120"/>
              <w:rPr>
                <w:rFonts w:ascii="Arial" w:hAnsi="Arial" w:cs="Arial"/>
                <w:szCs w:val="18"/>
              </w:rPr>
            </w:pPr>
            <w:r w:rsidRPr="00D50148">
              <w:rPr>
                <w:rFonts w:ascii="Arial" w:hAnsi="Arial" w:cs="Arial"/>
                <w:szCs w:val="18"/>
              </w:rPr>
              <w:t>Public reporting burden for this collection of information is estimated to average 1.</w:t>
            </w:r>
            <w:r w:rsidR="006412E2" w:rsidRPr="00D50148">
              <w:rPr>
                <w:rFonts w:ascii="Arial" w:hAnsi="Arial" w:cs="Arial"/>
                <w:szCs w:val="18"/>
              </w:rPr>
              <w:t>37</w:t>
            </w:r>
            <w:r w:rsidR="00C90179" w:rsidRPr="00D50148">
              <w:rPr>
                <w:rFonts w:ascii="Arial" w:hAnsi="Arial" w:cs="Arial"/>
                <w:szCs w:val="18"/>
              </w:rPr>
              <w:t xml:space="preserve"> </w:t>
            </w:r>
            <w:r w:rsidRPr="00D50148">
              <w:rPr>
                <w:rFonts w:ascii="Arial" w:hAnsi="Arial" w:cs="Arial"/>
                <w:szCs w:val="18"/>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w:t>
            </w:r>
            <w:r w:rsidR="00EA5C97">
              <w:rPr>
                <w:rFonts w:ascii="Arial" w:hAnsi="Arial" w:cs="Arial"/>
                <w:szCs w:val="18"/>
              </w:rPr>
              <w:t xml:space="preserve"> U.S.</w:t>
            </w:r>
            <w:r w:rsidRPr="00D50148">
              <w:rPr>
                <w:rFonts w:ascii="Arial" w:hAnsi="Arial" w:cs="Arial"/>
                <w:szCs w:val="18"/>
              </w:rPr>
              <w:t xml:space="preserve"> Ener</w:t>
            </w:r>
            <w:r w:rsidR="00EA5C97">
              <w:rPr>
                <w:rFonts w:ascii="Arial" w:hAnsi="Arial" w:cs="Arial"/>
                <w:szCs w:val="18"/>
              </w:rPr>
              <w:t>gy Information Administration, Office of Survey Development and S</w:t>
            </w:r>
            <w:r w:rsidRPr="00D50148">
              <w:rPr>
                <w:rFonts w:ascii="Arial" w:hAnsi="Arial" w:cs="Arial"/>
                <w:szCs w:val="18"/>
              </w:rPr>
              <w:t>tatistic</w:t>
            </w:r>
            <w:r w:rsidR="00EA5C97">
              <w:rPr>
                <w:rFonts w:ascii="Arial" w:hAnsi="Arial" w:cs="Arial"/>
                <w:szCs w:val="18"/>
              </w:rPr>
              <w:t>al Integration</w:t>
            </w:r>
            <w:r w:rsidRPr="00D50148">
              <w:rPr>
                <w:rFonts w:ascii="Arial" w:hAnsi="Arial" w:cs="Arial"/>
                <w:szCs w:val="18"/>
              </w:rPr>
              <w:t>, EI-</w:t>
            </w:r>
            <w:r w:rsidR="00EA5C97">
              <w:rPr>
                <w:rFonts w:ascii="Arial" w:hAnsi="Arial" w:cs="Arial"/>
                <w:szCs w:val="18"/>
              </w:rPr>
              <w:t>21 Forrestal Building</w:t>
            </w:r>
            <w:r w:rsidRPr="00D50148">
              <w:rPr>
                <w:rFonts w:ascii="Arial" w:hAnsi="Arial" w:cs="Arial"/>
                <w:szCs w:val="18"/>
              </w:rPr>
              <w:t>, 1000 Independence Avenue SW</w:t>
            </w:r>
            <w:r w:rsidR="00EA5C97">
              <w:rPr>
                <w:rFonts w:ascii="Arial" w:hAnsi="Arial" w:cs="Arial"/>
                <w:szCs w:val="18"/>
              </w:rPr>
              <w:t>,</w:t>
            </w:r>
            <w:r w:rsidRPr="00D50148">
              <w:rPr>
                <w:rFonts w:ascii="Arial" w:hAnsi="Arial" w:cs="Arial"/>
                <w:szCs w:val="18"/>
              </w:rPr>
              <w:t xml:space="preserve"> Washington, D.C. 20585-0670; and to the Office of Information and Regulatory Affairs, Office of Management and Budget, Washington, D.C. 20503.  A person is not required to respond to the collection of information unless the form displays a valid OMB number.</w:t>
            </w:r>
          </w:p>
        </w:tc>
      </w:tr>
      <w:tr w:rsidR="0037388B" w:rsidRPr="00D50148" w:rsidTr="00D50148">
        <w:tblPrEx>
          <w:tblBorders>
            <w:top w:val="single" w:sz="4" w:space="0" w:color="auto"/>
            <w:left w:val="single" w:sz="4" w:space="0" w:color="auto"/>
            <w:bottom w:val="single" w:sz="4" w:space="0" w:color="auto"/>
            <w:right w:val="single" w:sz="4" w:space="0" w:color="auto"/>
            <w:insideH w:val="single" w:sz="4" w:space="0" w:color="auto"/>
          </w:tblBorders>
          <w:tblCellMar>
            <w:left w:w="108" w:type="dxa"/>
            <w:right w:w="108" w:type="dxa"/>
          </w:tblCellMar>
        </w:tblPrEx>
        <w:tc>
          <w:tcPr>
            <w:tcW w:w="1111" w:type="pct"/>
            <w:gridSpan w:val="2"/>
            <w:tcBorders>
              <w:right w:val="nil"/>
            </w:tcBorders>
          </w:tcPr>
          <w:p w:rsidR="0037388B" w:rsidRPr="00D50148" w:rsidRDefault="00CE67CC" w:rsidP="003721DA">
            <w:pPr>
              <w:widowControl w:val="0"/>
              <w:spacing w:before="120" w:after="120"/>
              <w:jc w:val="both"/>
              <w:rPr>
                <w:rFonts w:ascii="Arial" w:hAnsi="Arial" w:cs="Arial"/>
                <w:b/>
              </w:rPr>
            </w:pPr>
            <w:r>
              <w:rPr>
                <w:rFonts w:ascii="Arial" w:hAnsi="Arial" w:cs="Arial"/>
                <w:b/>
              </w:rPr>
              <w:t>DISCLOSURE</w:t>
            </w:r>
            <w:r w:rsidR="003721DA">
              <w:rPr>
                <w:rFonts w:ascii="Arial" w:hAnsi="Arial" w:cs="Arial"/>
                <w:b/>
              </w:rPr>
              <w:t xml:space="preserve"> </w:t>
            </w:r>
            <w:r>
              <w:rPr>
                <w:rFonts w:ascii="Arial" w:hAnsi="Arial" w:cs="Arial"/>
                <w:b/>
              </w:rPr>
              <w:t>OF INFORMATION</w:t>
            </w:r>
          </w:p>
        </w:tc>
        <w:tc>
          <w:tcPr>
            <w:tcW w:w="3889" w:type="pct"/>
            <w:gridSpan w:val="3"/>
            <w:tcBorders>
              <w:left w:val="nil"/>
            </w:tcBorders>
            <w:tcMar>
              <w:left w:w="115" w:type="dxa"/>
              <w:right w:w="115" w:type="dxa"/>
            </w:tcMar>
          </w:tcPr>
          <w:p w:rsidR="008D0BBC" w:rsidRDefault="008D0BBC" w:rsidP="008D0BBC">
            <w:pPr>
              <w:rPr>
                <w:rFonts w:ascii="Arial" w:hAnsi="Arial" w:cs="Arial"/>
              </w:rPr>
            </w:pPr>
            <w:r w:rsidRPr="008D0BBC">
              <w:rPr>
                <w:rFonts w:ascii="Arial" w:hAnsi="Arial" w:cs="Arial"/>
              </w:rPr>
              <w:t>The following infor</w:t>
            </w:r>
            <w:r w:rsidR="00383C8E">
              <w:rPr>
                <w:rFonts w:ascii="Arial" w:hAnsi="Arial" w:cs="Arial"/>
              </w:rPr>
              <w:t xml:space="preserve">mation reported on this survey </w:t>
            </w:r>
            <w:r w:rsidRPr="008D0BBC">
              <w:rPr>
                <w:rFonts w:ascii="Arial" w:hAnsi="Arial" w:cs="Arial"/>
              </w:rPr>
              <w:t xml:space="preserve">will be protected and not disclosed to the </w:t>
            </w:r>
            <w:r w:rsidR="00CE67CC">
              <w:rPr>
                <w:rFonts w:ascii="Arial" w:hAnsi="Arial" w:cs="Arial"/>
              </w:rPr>
              <w:t xml:space="preserve">public to the </w:t>
            </w:r>
            <w:r w:rsidRPr="008D0BBC">
              <w:rPr>
                <w:rFonts w:ascii="Arial" w:hAnsi="Arial" w:cs="Arial"/>
              </w:rPr>
              <w:t>extent that it satisfies the criteria for exemption under the Freedom of Information Act (FOIA), 5 U.S.C. §552, the Department of Energy (DOE) regulations, 10 C.F.R. §1004.11, implementing the FOIA, and the Trade Secrets Act, 18 U.S.C. §1905:</w:t>
            </w:r>
          </w:p>
          <w:p w:rsidR="00A035EB" w:rsidRPr="008D0BBC" w:rsidRDefault="00A035EB" w:rsidP="008D0BBC">
            <w:pPr>
              <w:rPr>
                <w:rFonts w:ascii="Arial" w:hAnsi="Arial" w:cs="Arial"/>
              </w:rPr>
            </w:pPr>
          </w:p>
          <w:p w:rsidR="008D0BBC" w:rsidRPr="007D7FA9" w:rsidRDefault="008D0BBC" w:rsidP="008D0BBC">
            <w:pPr>
              <w:pStyle w:val="ListParagraph"/>
              <w:numPr>
                <w:ilvl w:val="0"/>
                <w:numId w:val="22"/>
              </w:numPr>
              <w:contextualSpacing w:val="0"/>
              <w:rPr>
                <w:rFonts w:ascii="Arial" w:eastAsiaTheme="minorHAnsi" w:hAnsi="Arial" w:cs="Arial"/>
                <w:sz w:val="20"/>
                <w:szCs w:val="20"/>
              </w:rPr>
            </w:pPr>
            <w:r w:rsidRPr="007D7FA9">
              <w:rPr>
                <w:rFonts w:ascii="Arial" w:eastAsiaTheme="minorHAnsi" w:hAnsi="Arial" w:cs="Arial"/>
                <w:sz w:val="20"/>
                <w:szCs w:val="20"/>
              </w:rPr>
              <w:t>All information associated with the “Survey Contact” and the “Supervisor of Contact Person for Survey” on SCHEDULE 1</w:t>
            </w:r>
            <w:r w:rsidR="004C5CF6">
              <w:rPr>
                <w:rFonts w:ascii="Arial" w:eastAsiaTheme="minorHAnsi" w:hAnsi="Arial" w:cs="Arial"/>
                <w:sz w:val="20"/>
                <w:szCs w:val="20"/>
              </w:rPr>
              <w:t xml:space="preserve"> or </w:t>
            </w:r>
            <w:r w:rsidR="00B1141D">
              <w:rPr>
                <w:rFonts w:ascii="Arial" w:eastAsiaTheme="minorHAnsi" w:hAnsi="Arial" w:cs="Arial"/>
                <w:sz w:val="20"/>
                <w:szCs w:val="20"/>
              </w:rPr>
              <w:t>SCHEDULE</w:t>
            </w:r>
            <w:r w:rsidR="004C5CF6">
              <w:rPr>
                <w:rFonts w:ascii="Arial" w:eastAsiaTheme="minorHAnsi" w:hAnsi="Arial" w:cs="Arial"/>
                <w:sz w:val="20"/>
                <w:szCs w:val="20"/>
              </w:rPr>
              <w:t xml:space="preserve"> 4.</w:t>
            </w:r>
          </w:p>
          <w:p w:rsidR="008D0BBC" w:rsidRPr="00A035EB" w:rsidRDefault="008D0BBC" w:rsidP="00983132">
            <w:pPr>
              <w:pStyle w:val="ListParagraph"/>
              <w:numPr>
                <w:ilvl w:val="0"/>
                <w:numId w:val="22"/>
              </w:numPr>
              <w:spacing w:before="120"/>
              <w:contextualSpacing w:val="0"/>
              <w:rPr>
                <w:rFonts w:ascii="Arial" w:eastAsiaTheme="minorHAnsi" w:hAnsi="Arial" w:cs="Arial"/>
                <w:color w:val="000000"/>
                <w:sz w:val="20"/>
                <w:szCs w:val="20"/>
              </w:rPr>
            </w:pPr>
            <w:r w:rsidRPr="00A035EB">
              <w:rPr>
                <w:rFonts w:ascii="Arial" w:eastAsiaTheme="minorHAnsi" w:hAnsi="Arial" w:cs="Arial"/>
                <w:sz w:val="20"/>
                <w:szCs w:val="20"/>
              </w:rPr>
              <w:lastRenderedPageBreak/>
              <w:t>The information reported on SCHEDULE 2, PARTS B and D, and SCHEDULE 3 for power marketers</w:t>
            </w:r>
            <w:r w:rsidR="00CE67CC">
              <w:rPr>
                <w:rFonts w:ascii="Arial" w:eastAsiaTheme="minorHAnsi" w:hAnsi="Arial" w:cs="Arial"/>
                <w:sz w:val="20"/>
                <w:szCs w:val="20"/>
              </w:rPr>
              <w:t>.</w:t>
            </w:r>
            <w:r w:rsidRPr="00A035EB">
              <w:rPr>
                <w:rFonts w:ascii="Arial" w:eastAsiaTheme="minorHAnsi" w:hAnsi="Arial" w:cs="Arial"/>
                <w:sz w:val="20"/>
                <w:szCs w:val="20"/>
              </w:rPr>
              <w:t xml:space="preserve"> </w:t>
            </w:r>
            <w:r w:rsidR="00253CE9" w:rsidRPr="00A035EB">
              <w:rPr>
                <w:rFonts w:ascii="Arial" w:eastAsiaTheme="minorHAnsi" w:hAnsi="Arial" w:cs="Arial"/>
                <w:color w:val="000000"/>
                <w:sz w:val="20"/>
                <w:szCs w:val="20"/>
              </w:rPr>
              <w:t>Th</w:t>
            </w:r>
            <w:r w:rsidRPr="00A035EB">
              <w:rPr>
                <w:rFonts w:ascii="Arial" w:eastAsiaTheme="minorHAnsi" w:hAnsi="Arial" w:cs="Arial"/>
                <w:color w:val="000000"/>
                <w:sz w:val="20"/>
                <w:szCs w:val="20"/>
              </w:rPr>
              <w:t>is</w:t>
            </w:r>
            <w:r w:rsidR="00253CE9" w:rsidRPr="00A035EB">
              <w:rPr>
                <w:rFonts w:ascii="Arial" w:eastAsiaTheme="minorHAnsi" w:hAnsi="Arial" w:cs="Arial"/>
                <w:color w:val="000000"/>
                <w:sz w:val="20"/>
                <w:szCs w:val="20"/>
              </w:rPr>
              <w:t xml:space="preserve"> information will be </w:t>
            </w:r>
            <w:r w:rsidR="00253CE9" w:rsidRPr="00A035EB">
              <w:rPr>
                <w:rFonts w:ascii="Arial" w:eastAsiaTheme="minorHAnsi" w:hAnsi="Arial" w:cs="Arial"/>
                <w:sz w:val="20"/>
                <w:szCs w:val="20"/>
              </w:rPr>
              <w:t>protected</w:t>
            </w:r>
            <w:r w:rsidR="00474425" w:rsidRPr="00A035EB">
              <w:rPr>
                <w:rFonts w:ascii="Arial" w:eastAsiaTheme="minorHAnsi" w:hAnsi="Arial" w:cs="Arial"/>
                <w:sz w:val="20"/>
                <w:szCs w:val="20"/>
              </w:rPr>
              <w:t xml:space="preserve"> and not </w:t>
            </w:r>
            <w:r w:rsidR="00CE67CC">
              <w:rPr>
                <w:rFonts w:ascii="Arial" w:eastAsiaTheme="minorHAnsi" w:hAnsi="Arial" w:cs="Arial"/>
                <w:sz w:val="20"/>
                <w:szCs w:val="20"/>
              </w:rPr>
              <w:t>publicly released in identifiable form</w:t>
            </w:r>
            <w:r w:rsidR="00253CE9" w:rsidRPr="00A035EB">
              <w:rPr>
                <w:rFonts w:ascii="Arial" w:eastAsiaTheme="minorHAnsi" w:hAnsi="Arial" w:cs="Arial"/>
                <w:color w:val="000080"/>
                <w:sz w:val="20"/>
                <w:szCs w:val="20"/>
              </w:rPr>
              <w:t xml:space="preserve"> </w:t>
            </w:r>
            <w:r w:rsidR="00253CE9" w:rsidRPr="00A035EB">
              <w:rPr>
                <w:rFonts w:ascii="Arial" w:eastAsiaTheme="minorHAnsi" w:hAnsi="Arial" w:cs="Arial"/>
                <w:color w:val="000000"/>
                <w:sz w:val="20"/>
                <w:szCs w:val="20"/>
              </w:rPr>
              <w:t xml:space="preserve">for nine (9) months after the end of the reporting year.  After nine (9) months from the end of the reporting year </w:t>
            </w:r>
            <w:r w:rsidR="00253CE9" w:rsidRPr="00A035EB">
              <w:rPr>
                <w:rFonts w:ascii="Arial" w:eastAsiaTheme="minorHAnsi" w:hAnsi="Arial" w:cs="Arial"/>
                <w:sz w:val="20"/>
                <w:szCs w:val="20"/>
              </w:rPr>
              <w:t>this information will be considered non-sensitive and may be publicly released in identifiable form.</w:t>
            </w:r>
            <w:r w:rsidR="00474425" w:rsidRPr="00A035EB">
              <w:rPr>
                <w:rFonts w:ascii="Arial" w:eastAsiaTheme="minorHAnsi" w:hAnsi="Arial" w:cs="Arial"/>
                <w:sz w:val="20"/>
                <w:szCs w:val="20"/>
              </w:rPr>
              <w:t xml:space="preserve">  </w:t>
            </w:r>
          </w:p>
          <w:p w:rsidR="00253CE9" w:rsidRPr="00A035EB" w:rsidRDefault="00474425" w:rsidP="00A035EB">
            <w:pPr>
              <w:pStyle w:val="ListParagraph"/>
              <w:spacing w:before="120"/>
              <w:ind w:left="0"/>
              <w:contextualSpacing w:val="0"/>
              <w:rPr>
                <w:rFonts w:ascii="Arial" w:hAnsi="Arial" w:cs="Arial"/>
                <w:color w:val="000000"/>
                <w:sz w:val="20"/>
                <w:szCs w:val="20"/>
              </w:rPr>
            </w:pPr>
            <w:r w:rsidRPr="00A035EB">
              <w:rPr>
                <w:rFonts w:ascii="Arial" w:eastAsiaTheme="minorHAnsi" w:hAnsi="Arial" w:cs="Arial"/>
                <w:sz w:val="20"/>
                <w:szCs w:val="20"/>
              </w:rPr>
              <w:t xml:space="preserve">All other information reported on Form EIA-826 </w:t>
            </w:r>
            <w:r w:rsidR="00CE67CC">
              <w:rPr>
                <w:rFonts w:ascii="Arial" w:eastAsiaTheme="minorHAnsi" w:hAnsi="Arial" w:cs="Arial"/>
                <w:sz w:val="20"/>
                <w:szCs w:val="20"/>
              </w:rPr>
              <w:t>is</w:t>
            </w:r>
            <w:r w:rsidRPr="00A035EB">
              <w:rPr>
                <w:rFonts w:ascii="Arial" w:eastAsiaTheme="minorHAnsi" w:hAnsi="Arial" w:cs="Arial"/>
                <w:sz w:val="20"/>
                <w:szCs w:val="20"/>
              </w:rPr>
              <w:t xml:space="preserve"> considered public information and may be publicly released in company identifiable form</w:t>
            </w:r>
            <w:r w:rsidR="009774C5" w:rsidRPr="00A035EB">
              <w:rPr>
                <w:rFonts w:ascii="Arial" w:eastAsiaTheme="minorHAnsi" w:hAnsi="Arial" w:cs="Arial"/>
                <w:b/>
                <w:bCs/>
                <w:sz w:val="20"/>
                <w:szCs w:val="20"/>
              </w:rPr>
              <w:t>.</w:t>
            </w:r>
          </w:p>
          <w:p w:rsidR="00253CE9" w:rsidRPr="00A035EB" w:rsidRDefault="00253CE9" w:rsidP="00253CE9">
            <w:pPr>
              <w:pStyle w:val="BodyText3"/>
            </w:pPr>
            <w:r w:rsidRPr="00A035EB">
              <w:t>The Federal Energy</w:t>
            </w:r>
            <w:r w:rsidR="002257F5">
              <w:t xml:space="preserve"> Administration Act requires</w:t>
            </w:r>
            <w:r w:rsidRPr="00A035EB">
              <w:t xml:space="preserve"> EIA to provide company-specific data to other Federal agencies when requested for official use.  The information reported on this form may also be made available, upon request, to another component of the Department of Energy (DOE) to any Co</w:t>
            </w:r>
            <w:r w:rsidR="00634A35" w:rsidRPr="00A035EB">
              <w:t>mmittee of Congress, the Government</w:t>
            </w:r>
            <w:r w:rsidRPr="00A035EB">
              <w:t xml:space="preserve"> Accountability Office, or other Federal agencies authorized by law to receive such information.  A court of competent jurisdiction may obtain this information in response to an order.  The information may be used for any </w:t>
            </w:r>
            <w:proofErr w:type="spellStart"/>
            <w:r w:rsidRPr="00A035EB">
              <w:t>nonstatistical</w:t>
            </w:r>
            <w:proofErr w:type="spellEnd"/>
            <w:r w:rsidRPr="00A035EB">
              <w:t xml:space="preserve"> purposes such as administrative, regulatory, law enforcement, or adjudicatory purposes.</w:t>
            </w:r>
          </w:p>
          <w:p w:rsidR="00253CE9" w:rsidRPr="00A035EB" w:rsidRDefault="00253CE9" w:rsidP="00253CE9">
            <w:pPr>
              <w:pStyle w:val="BodyTextIndent2"/>
              <w:ind w:left="0"/>
              <w:rPr>
                <w:b/>
              </w:rPr>
            </w:pPr>
          </w:p>
          <w:p w:rsidR="000E1714" w:rsidRPr="00A035EB" w:rsidRDefault="000E1714" w:rsidP="000E1714">
            <w:pPr>
              <w:rPr>
                <w:rFonts w:ascii="Arial" w:hAnsi="Arial" w:cs="Arial"/>
              </w:rPr>
            </w:pPr>
            <w:r w:rsidRPr="00A035EB">
              <w:rPr>
                <w:rFonts w:ascii="Arial" w:hAnsi="Arial" w:cs="Arial"/>
              </w:rPr>
              <w:t xml:space="preserve">Disclosure limitation procedures are not applied to the </w:t>
            </w:r>
            <w:r w:rsidR="00CE67CC">
              <w:rPr>
                <w:rFonts w:ascii="Arial" w:hAnsi="Arial" w:cs="Arial"/>
              </w:rPr>
              <w:t xml:space="preserve">aggregate </w:t>
            </w:r>
            <w:r w:rsidRPr="00A035EB">
              <w:rPr>
                <w:rFonts w:ascii="Arial" w:hAnsi="Arial" w:cs="Arial"/>
              </w:rPr>
              <w:t xml:space="preserve">statistical data published </w:t>
            </w:r>
            <w:r w:rsidR="00CE67CC">
              <w:rPr>
                <w:rFonts w:ascii="Arial" w:hAnsi="Arial" w:cs="Arial"/>
              </w:rPr>
              <w:t xml:space="preserve">from this </w:t>
            </w:r>
            <w:r w:rsidRPr="00A035EB">
              <w:rPr>
                <w:rFonts w:ascii="Arial" w:hAnsi="Arial" w:cs="Arial"/>
              </w:rPr>
              <w:t>survey. There may be some statistics that are based on data from fewer than three respondents, or that are dominated by data from one or two large respondents. In these cases, it may be possible for a knowledgeable person to closely estimate the information reported by a respondent.</w:t>
            </w:r>
          </w:p>
          <w:p w:rsidR="000E1714" w:rsidRPr="00D50148" w:rsidRDefault="000E1714" w:rsidP="00D03E80">
            <w:pPr>
              <w:pStyle w:val="default"/>
              <w:rPr>
                <w:color w:val="auto"/>
                <w:sz w:val="20"/>
                <w:szCs w:val="20"/>
              </w:rPr>
            </w:pPr>
          </w:p>
        </w:tc>
      </w:tr>
    </w:tbl>
    <w:p w:rsidR="00941D5B" w:rsidRPr="00D50148" w:rsidRDefault="00941D5B" w:rsidP="00901833">
      <w:pPr>
        <w:pStyle w:val="Footer"/>
        <w:tabs>
          <w:tab w:val="clear" w:pos="4320"/>
          <w:tab w:val="clear" w:pos="8640"/>
        </w:tabs>
        <w:rPr>
          <w:b/>
        </w:rPr>
      </w:pPr>
    </w:p>
    <w:sectPr w:rsidR="00941D5B" w:rsidRPr="00D50148" w:rsidSect="001E1264">
      <w:footerReference w:type="default" r:id="rId14"/>
      <w:pgSz w:w="12240" w:h="15840" w:code="1"/>
      <w:pgMar w:top="720" w:right="648" w:bottom="720" w:left="648" w:header="0" w:footer="720" w:gutter="0"/>
      <w:pgNumType w:start="2"/>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C86" w:rsidRDefault="005C7C86">
      <w:r>
        <w:separator/>
      </w:r>
    </w:p>
  </w:endnote>
  <w:endnote w:type="continuationSeparator" w:id="0">
    <w:p w:rsidR="005C7C86" w:rsidRDefault="005C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7C86" w:rsidRDefault="00CE1CEE">
    <w:pPr>
      <w:pStyle w:val="Footer"/>
      <w:framePr w:wrap="around" w:vAnchor="text" w:hAnchor="margin" w:xAlign="center" w:y="1"/>
      <w:rPr>
        <w:rStyle w:val="PageNumber"/>
      </w:rPr>
    </w:pPr>
    <w:r>
      <w:rPr>
        <w:rStyle w:val="PageNumber"/>
      </w:rPr>
      <w:fldChar w:fldCharType="begin"/>
    </w:r>
    <w:r w:rsidR="005C7C86">
      <w:rPr>
        <w:rStyle w:val="PageNumber"/>
      </w:rPr>
      <w:instrText xml:space="preserve">PAGE  </w:instrText>
    </w:r>
    <w:r>
      <w:rPr>
        <w:rStyle w:val="PageNumber"/>
      </w:rPr>
      <w:fldChar w:fldCharType="separate"/>
    </w:r>
    <w:r w:rsidR="005D4BB8">
      <w:rPr>
        <w:rStyle w:val="PageNumber"/>
        <w:noProof/>
      </w:rPr>
      <w:t>2</w:t>
    </w:r>
    <w:r>
      <w:rPr>
        <w:rStyle w:val="PageNumber"/>
      </w:rPr>
      <w:fldChar w:fldCharType="end"/>
    </w:r>
  </w:p>
  <w:p w:rsidR="005C7C86" w:rsidRDefault="005C7C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C86" w:rsidRDefault="005C7C86">
      <w:r>
        <w:separator/>
      </w:r>
    </w:p>
  </w:footnote>
  <w:footnote w:type="continuationSeparator" w:id="0">
    <w:p w:rsidR="005C7C86" w:rsidRDefault="005C7C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nsid w:val="033A7237"/>
    <w:multiLevelType w:val="hybridMultilevel"/>
    <w:tmpl w:val="D228EA6C"/>
    <w:lvl w:ilvl="0" w:tplc="060430DC">
      <w:start w:val="1"/>
      <w:numFmt w:val="decimal"/>
      <w:lvlText w:val="%1)"/>
      <w:lvlJc w:val="left"/>
      <w:pPr>
        <w:tabs>
          <w:tab w:val="num" w:pos="720"/>
        </w:tabs>
        <w:ind w:left="72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ED50B32E">
      <w:start w:val="1"/>
      <w:numFmt w:val="lowerLetter"/>
      <w:lvlText w:val="%2."/>
      <w:lvlJc w:val="left"/>
      <w:pPr>
        <w:tabs>
          <w:tab w:val="num" w:pos="1440"/>
        </w:tabs>
        <w:ind w:left="144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45E3108"/>
    <w:multiLevelType w:val="hybridMultilevel"/>
    <w:tmpl w:val="70FE5F66"/>
    <w:lvl w:ilvl="0" w:tplc="D3E69EE6">
      <w:start w:val="1"/>
      <w:numFmt w:val="decimal"/>
      <w:lvlText w:val="%1."/>
      <w:lvlJc w:val="left"/>
      <w:pPr>
        <w:tabs>
          <w:tab w:val="num" w:pos="720"/>
        </w:tabs>
        <w:ind w:left="720" w:hanging="360"/>
      </w:pPr>
      <w:rPr>
        <w:rFonts w:ascii="Arial" w:hAnsi="Arial"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D6930CE"/>
    <w:multiLevelType w:val="hybridMultilevel"/>
    <w:tmpl w:val="154C6CF4"/>
    <w:lvl w:ilvl="0" w:tplc="FFFFFFFF">
      <w:start w:val="1"/>
      <w:numFmt w:val="bullet"/>
      <w:lvlText w:val=""/>
      <w:lvlJc w:val="left"/>
      <w:pPr>
        <w:tabs>
          <w:tab w:val="num" w:pos="734"/>
        </w:tabs>
        <w:ind w:left="734" w:hanging="360"/>
      </w:pPr>
      <w:rPr>
        <w:rFonts w:ascii="Symbol" w:hAnsi="Symbol" w:hint="default"/>
      </w:rPr>
    </w:lvl>
    <w:lvl w:ilvl="1" w:tplc="FFFFFFFF" w:tentative="1">
      <w:start w:val="1"/>
      <w:numFmt w:val="bullet"/>
      <w:lvlText w:val="o"/>
      <w:lvlJc w:val="left"/>
      <w:pPr>
        <w:tabs>
          <w:tab w:val="num" w:pos="1454"/>
        </w:tabs>
        <w:ind w:left="1454" w:hanging="360"/>
      </w:pPr>
      <w:rPr>
        <w:rFonts w:ascii="Courier New" w:hAnsi="Courier New" w:hint="default"/>
      </w:rPr>
    </w:lvl>
    <w:lvl w:ilvl="2" w:tplc="FFFFFFFF" w:tentative="1">
      <w:start w:val="1"/>
      <w:numFmt w:val="bullet"/>
      <w:lvlText w:val=""/>
      <w:lvlJc w:val="left"/>
      <w:pPr>
        <w:tabs>
          <w:tab w:val="num" w:pos="2174"/>
        </w:tabs>
        <w:ind w:left="2174" w:hanging="360"/>
      </w:pPr>
      <w:rPr>
        <w:rFonts w:ascii="Wingdings" w:hAnsi="Wingdings" w:hint="default"/>
      </w:rPr>
    </w:lvl>
    <w:lvl w:ilvl="3" w:tplc="FFFFFFFF" w:tentative="1">
      <w:start w:val="1"/>
      <w:numFmt w:val="bullet"/>
      <w:lvlText w:val=""/>
      <w:lvlJc w:val="left"/>
      <w:pPr>
        <w:tabs>
          <w:tab w:val="num" w:pos="2894"/>
        </w:tabs>
        <w:ind w:left="2894" w:hanging="360"/>
      </w:pPr>
      <w:rPr>
        <w:rFonts w:ascii="Symbol" w:hAnsi="Symbol" w:hint="default"/>
      </w:rPr>
    </w:lvl>
    <w:lvl w:ilvl="4" w:tplc="FFFFFFFF" w:tentative="1">
      <w:start w:val="1"/>
      <w:numFmt w:val="bullet"/>
      <w:lvlText w:val="o"/>
      <w:lvlJc w:val="left"/>
      <w:pPr>
        <w:tabs>
          <w:tab w:val="num" w:pos="3614"/>
        </w:tabs>
        <w:ind w:left="3614" w:hanging="360"/>
      </w:pPr>
      <w:rPr>
        <w:rFonts w:ascii="Courier New" w:hAnsi="Courier New" w:hint="default"/>
      </w:rPr>
    </w:lvl>
    <w:lvl w:ilvl="5" w:tplc="FFFFFFFF" w:tentative="1">
      <w:start w:val="1"/>
      <w:numFmt w:val="bullet"/>
      <w:lvlText w:val=""/>
      <w:lvlJc w:val="left"/>
      <w:pPr>
        <w:tabs>
          <w:tab w:val="num" w:pos="4334"/>
        </w:tabs>
        <w:ind w:left="4334" w:hanging="360"/>
      </w:pPr>
      <w:rPr>
        <w:rFonts w:ascii="Wingdings" w:hAnsi="Wingdings" w:hint="default"/>
      </w:rPr>
    </w:lvl>
    <w:lvl w:ilvl="6" w:tplc="FFFFFFFF" w:tentative="1">
      <w:start w:val="1"/>
      <w:numFmt w:val="bullet"/>
      <w:lvlText w:val=""/>
      <w:lvlJc w:val="left"/>
      <w:pPr>
        <w:tabs>
          <w:tab w:val="num" w:pos="5054"/>
        </w:tabs>
        <w:ind w:left="5054" w:hanging="360"/>
      </w:pPr>
      <w:rPr>
        <w:rFonts w:ascii="Symbol" w:hAnsi="Symbol" w:hint="default"/>
      </w:rPr>
    </w:lvl>
    <w:lvl w:ilvl="7" w:tplc="FFFFFFFF" w:tentative="1">
      <w:start w:val="1"/>
      <w:numFmt w:val="bullet"/>
      <w:lvlText w:val="o"/>
      <w:lvlJc w:val="left"/>
      <w:pPr>
        <w:tabs>
          <w:tab w:val="num" w:pos="5774"/>
        </w:tabs>
        <w:ind w:left="5774" w:hanging="360"/>
      </w:pPr>
      <w:rPr>
        <w:rFonts w:ascii="Courier New" w:hAnsi="Courier New" w:hint="default"/>
      </w:rPr>
    </w:lvl>
    <w:lvl w:ilvl="8" w:tplc="FFFFFFFF" w:tentative="1">
      <w:start w:val="1"/>
      <w:numFmt w:val="bullet"/>
      <w:lvlText w:val=""/>
      <w:lvlJc w:val="left"/>
      <w:pPr>
        <w:tabs>
          <w:tab w:val="num" w:pos="6494"/>
        </w:tabs>
        <w:ind w:left="6494" w:hanging="360"/>
      </w:pPr>
      <w:rPr>
        <w:rFonts w:ascii="Wingdings" w:hAnsi="Wingdings" w:hint="default"/>
      </w:rPr>
    </w:lvl>
  </w:abstractNum>
  <w:abstractNum w:abstractNumId="4">
    <w:nsid w:val="14D15B14"/>
    <w:multiLevelType w:val="hybridMultilevel"/>
    <w:tmpl w:val="D090CD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8D7190E"/>
    <w:multiLevelType w:val="multilevel"/>
    <w:tmpl w:val="ABC656A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1B775D1B"/>
    <w:multiLevelType w:val="hybridMultilevel"/>
    <w:tmpl w:val="207692F2"/>
    <w:lvl w:ilvl="0" w:tplc="9520960C">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D8357AA"/>
    <w:multiLevelType w:val="hybridMultilevel"/>
    <w:tmpl w:val="BF665C30"/>
    <w:lvl w:ilvl="0" w:tplc="D960C14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06F0BF5"/>
    <w:multiLevelType w:val="hybridMultilevel"/>
    <w:tmpl w:val="C0F870B4"/>
    <w:lvl w:ilvl="0" w:tplc="FFFFFFFF">
      <w:start w:val="1"/>
      <w:numFmt w:val="bullet"/>
      <w:lvlText w:val=""/>
      <w:lvlJc w:val="left"/>
      <w:pPr>
        <w:tabs>
          <w:tab w:val="num" w:pos="734"/>
        </w:tabs>
        <w:ind w:left="734" w:hanging="360"/>
      </w:pPr>
      <w:rPr>
        <w:rFonts w:ascii="Symbol" w:hAnsi="Symbol" w:hint="default"/>
      </w:rPr>
    </w:lvl>
    <w:lvl w:ilvl="1" w:tplc="FFFFFFFF" w:tentative="1">
      <w:start w:val="1"/>
      <w:numFmt w:val="bullet"/>
      <w:lvlText w:val="o"/>
      <w:lvlJc w:val="left"/>
      <w:pPr>
        <w:tabs>
          <w:tab w:val="num" w:pos="1454"/>
        </w:tabs>
        <w:ind w:left="1454" w:hanging="360"/>
      </w:pPr>
      <w:rPr>
        <w:rFonts w:ascii="Courier New" w:hAnsi="Courier New" w:hint="default"/>
      </w:rPr>
    </w:lvl>
    <w:lvl w:ilvl="2" w:tplc="FFFFFFFF" w:tentative="1">
      <w:start w:val="1"/>
      <w:numFmt w:val="bullet"/>
      <w:lvlText w:val=""/>
      <w:lvlJc w:val="left"/>
      <w:pPr>
        <w:tabs>
          <w:tab w:val="num" w:pos="2174"/>
        </w:tabs>
        <w:ind w:left="2174" w:hanging="360"/>
      </w:pPr>
      <w:rPr>
        <w:rFonts w:ascii="Wingdings" w:hAnsi="Wingdings" w:hint="default"/>
      </w:rPr>
    </w:lvl>
    <w:lvl w:ilvl="3" w:tplc="FFFFFFFF" w:tentative="1">
      <w:start w:val="1"/>
      <w:numFmt w:val="bullet"/>
      <w:lvlText w:val=""/>
      <w:lvlJc w:val="left"/>
      <w:pPr>
        <w:tabs>
          <w:tab w:val="num" w:pos="2894"/>
        </w:tabs>
        <w:ind w:left="2894" w:hanging="360"/>
      </w:pPr>
      <w:rPr>
        <w:rFonts w:ascii="Symbol" w:hAnsi="Symbol" w:hint="default"/>
      </w:rPr>
    </w:lvl>
    <w:lvl w:ilvl="4" w:tplc="FFFFFFFF" w:tentative="1">
      <w:start w:val="1"/>
      <w:numFmt w:val="bullet"/>
      <w:lvlText w:val="o"/>
      <w:lvlJc w:val="left"/>
      <w:pPr>
        <w:tabs>
          <w:tab w:val="num" w:pos="3614"/>
        </w:tabs>
        <w:ind w:left="3614" w:hanging="360"/>
      </w:pPr>
      <w:rPr>
        <w:rFonts w:ascii="Courier New" w:hAnsi="Courier New" w:hint="default"/>
      </w:rPr>
    </w:lvl>
    <w:lvl w:ilvl="5" w:tplc="FFFFFFFF" w:tentative="1">
      <w:start w:val="1"/>
      <w:numFmt w:val="bullet"/>
      <w:lvlText w:val=""/>
      <w:lvlJc w:val="left"/>
      <w:pPr>
        <w:tabs>
          <w:tab w:val="num" w:pos="4334"/>
        </w:tabs>
        <w:ind w:left="4334" w:hanging="360"/>
      </w:pPr>
      <w:rPr>
        <w:rFonts w:ascii="Wingdings" w:hAnsi="Wingdings" w:hint="default"/>
      </w:rPr>
    </w:lvl>
    <w:lvl w:ilvl="6" w:tplc="FFFFFFFF" w:tentative="1">
      <w:start w:val="1"/>
      <w:numFmt w:val="bullet"/>
      <w:lvlText w:val=""/>
      <w:lvlJc w:val="left"/>
      <w:pPr>
        <w:tabs>
          <w:tab w:val="num" w:pos="5054"/>
        </w:tabs>
        <w:ind w:left="5054" w:hanging="360"/>
      </w:pPr>
      <w:rPr>
        <w:rFonts w:ascii="Symbol" w:hAnsi="Symbol" w:hint="default"/>
      </w:rPr>
    </w:lvl>
    <w:lvl w:ilvl="7" w:tplc="FFFFFFFF" w:tentative="1">
      <w:start w:val="1"/>
      <w:numFmt w:val="bullet"/>
      <w:lvlText w:val="o"/>
      <w:lvlJc w:val="left"/>
      <w:pPr>
        <w:tabs>
          <w:tab w:val="num" w:pos="5774"/>
        </w:tabs>
        <w:ind w:left="5774" w:hanging="360"/>
      </w:pPr>
      <w:rPr>
        <w:rFonts w:ascii="Courier New" w:hAnsi="Courier New" w:hint="default"/>
      </w:rPr>
    </w:lvl>
    <w:lvl w:ilvl="8" w:tplc="FFFFFFFF" w:tentative="1">
      <w:start w:val="1"/>
      <w:numFmt w:val="bullet"/>
      <w:lvlText w:val=""/>
      <w:lvlJc w:val="left"/>
      <w:pPr>
        <w:tabs>
          <w:tab w:val="num" w:pos="6494"/>
        </w:tabs>
        <w:ind w:left="6494" w:hanging="360"/>
      </w:pPr>
      <w:rPr>
        <w:rFonts w:ascii="Wingdings" w:hAnsi="Wingdings" w:hint="default"/>
      </w:rPr>
    </w:lvl>
  </w:abstractNum>
  <w:abstractNum w:abstractNumId="9">
    <w:nsid w:val="327916ED"/>
    <w:multiLevelType w:val="hybridMultilevel"/>
    <w:tmpl w:val="6E54FEAA"/>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0">
    <w:nsid w:val="3AAF0EA1"/>
    <w:multiLevelType w:val="hybridMultilevel"/>
    <w:tmpl w:val="B3FE956E"/>
    <w:lvl w:ilvl="0" w:tplc="FFFFFFFF">
      <w:start w:val="1"/>
      <w:numFmt w:val="bullet"/>
      <w:lvlText w:val=""/>
      <w:lvlJc w:val="left"/>
      <w:pPr>
        <w:tabs>
          <w:tab w:val="num" w:pos="729"/>
        </w:tabs>
        <w:ind w:left="729" w:hanging="360"/>
      </w:pPr>
      <w:rPr>
        <w:rFonts w:ascii="Symbol" w:hAnsi="Symbol" w:hint="default"/>
      </w:rPr>
    </w:lvl>
    <w:lvl w:ilvl="1" w:tplc="FFFFFFFF" w:tentative="1">
      <w:start w:val="1"/>
      <w:numFmt w:val="bullet"/>
      <w:lvlText w:val="o"/>
      <w:lvlJc w:val="left"/>
      <w:pPr>
        <w:tabs>
          <w:tab w:val="num" w:pos="1449"/>
        </w:tabs>
        <w:ind w:left="1449" w:hanging="360"/>
      </w:pPr>
      <w:rPr>
        <w:rFonts w:ascii="Courier New" w:hAnsi="Courier New" w:hint="default"/>
      </w:rPr>
    </w:lvl>
    <w:lvl w:ilvl="2" w:tplc="FFFFFFFF" w:tentative="1">
      <w:start w:val="1"/>
      <w:numFmt w:val="bullet"/>
      <w:lvlText w:val=""/>
      <w:lvlJc w:val="left"/>
      <w:pPr>
        <w:tabs>
          <w:tab w:val="num" w:pos="2169"/>
        </w:tabs>
        <w:ind w:left="2169" w:hanging="360"/>
      </w:pPr>
      <w:rPr>
        <w:rFonts w:ascii="Wingdings" w:hAnsi="Wingdings" w:hint="default"/>
      </w:rPr>
    </w:lvl>
    <w:lvl w:ilvl="3" w:tplc="FFFFFFFF" w:tentative="1">
      <w:start w:val="1"/>
      <w:numFmt w:val="bullet"/>
      <w:lvlText w:val=""/>
      <w:lvlJc w:val="left"/>
      <w:pPr>
        <w:tabs>
          <w:tab w:val="num" w:pos="2889"/>
        </w:tabs>
        <w:ind w:left="2889" w:hanging="360"/>
      </w:pPr>
      <w:rPr>
        <w:rFonts w:ascii="Symbol" w:hAnsi="Symbol" w:hint="default"/>
      </w:rPr>
    </w:lvl>
    <w:lvl w:ilvl="4" w:tplc="FFFFFFFF" w:tentative="1">
      <w:start w:val="1"/>
      <w:numFmt w:val="bullet"/>
      <w:lvlText w:val="o"/>
      <w:lvlJc w:val="left"/>
      <w:pPr>
        <w:tabs>
          <w:tab w:val="num" w:pos="3609"/>
        </w:tabs>
        <w:ind w:left="3609" w:hanging="360"/>
      </w:pPr>
      <w:rPr>
        <w:rFonts w:ascii="Courier New" w:hAnsi="Courier New" w:hint="default"/>
      </w:rPr>
    </w:lvl>
    <w:lvl w:ilvl="5" w:tplc="FFFFFFFF" w:tentative="1">
      <w:start w:val="1"/>
      <w:numFmt w:val="bullet"/>
      <w:lvlText w:val=""/>
      <w:lvlJc w:val="left"/>
      <w:pPr>
        <w:tabs>
          <w:tab w:val="num" w:pos="4329"/>
        </w:tabs>
        <w:ind w:left="4329" w:hanging="360"/>
      </w:pPr>
      <w:rPr>
        <w:rFonts w:ascii="Wingdings" w:hAnsi="Wingdings" w:hint="default"/>
      </w:rPr>
    </w:lvl>
    <w:lvl w:ilvl="6" w:tplc="FFFFFFFF" w:tentative="1">
      <w:start w:val="1"/>
      <w:numFmt w:val="bullet"/>
      <w:lvlText w:val=""/>
      <w:lvlJc w:val="left"/>
      <w:pPr>
        <w:tabs>
          <w:tab w:val="num" w:pos="5049"/>
        </w:tabs>
        <w:ind w:left="5049" w:hanging="360"/>
      </w:pPr>
      <w:rPr>
        <w:rFonts w:ascii="Symbol" w:hAnsi="Symbol" w:hint="default"/>
      </w:rPr>
    </w:lvl>
    <w:lvl w:ilvl="7" w:tplc="FFFFFFFF" w:tentative="1">
      <w:start w:val="1"/>
      <w:numFmt w:val="bullet"/>
      <w:lvlText w:val="o"/>
      <w:lvlJc w:val="left"/>
      <w:pPr>
        <w:tabs>
          <w:tab w:val="num" w:pos="5769"/>
        </w:tabs>
        <w:ind w:left="5769" w:hanging="360"/>
      </w:pPr>
      <w:rPr>
        <w:rFonts w:ascii="Courier New" w:hAnsi="Courier New" w:hint="default"/>
      </w:rPr>
    </w:lvl>
    <w:lvl w:ilvl="8" w:tplc="FFFFFFFF" w:tentative="1">
      <w:start w:val="1"/>
      <w:numFmt w:val="bullet"/>
      <w:lvlText w:val=""/>
      <w:lvlJc w:val="left"/>
      <w:pPr>
        <w:tabs>
          <w:tab w:val="num" w:pos="6489"/>
        </w:tabs>
        <w:ind w:left="6489" w:hanging="360"/>
      </w:pPr>
      <w:rPr>
        <w:rFonts w:ascii="Wingdings" w:hAnsi="Wingdings" w:hint="default"/>
      </w:rPr>
    </w:lvl>
  </w:abstractNum>
  <w:abstractNum w:abstractNumId="11">
    <w:nsid w:val="3B4F0B41"/>
    <w:multiLevelType w:val="hybridMultilevel"/>
    <w:tmpl w:val="F3B4F4A8"/>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2">
    <w:nsid w:val="3C6A64C6"/>
    <w:multiLevelType w:val="hybridMultilevel"/>
    <w:tmpl w:val="A05089B4"/>
    <w:lvl w:ilvl="0" w:tplc="5C56E9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3C05DB4"/>
    <w:multiLevelType w:val="hybridMultilevel"/>
    <w:tmpl w:val="52829A86"/>
    <w:lvl w:ilvl="0" w:tplc="B52615E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E22D46"/>
    <w:multiLevelType w:val="hybridMultilevel"/>
    <w:tmpl w:val="2A9AE0D2"/>
    <w:lvl w:ilvl="0" w:tplc="060430DC">
      <w:start w:val="1"/>
      <w:numFmt w:val="decimal"/>
      <w:lvlText w:val="%1)"/>
      <w:lvlJc w:val="left"/>
      <w:pPr>
        <w:tabs>
          <w:tab w:val="num" w:pos="720"/>
        </w:tabs>
        <w:ind w:left="720" w:hanging="360"/>
      </w:pPr>
      <w:rPr>
        <w:rFonts w:hint="default"/>
        <w:caps w:val="0"/>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D80A62"/>
    <w:multiLevelType w:val="multilevel"/>
    <w:tmpl w:val="ABC656AA"/>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29E4B21"/>
    <w:multiLevelType w:val="hybridMultilevel"/>
    <w:tmpl w:val="A4304C2A"/>
    <w:lvl w:ilvl="0" w:tplc="5AB44800">
      <w:start w:val="1"/>
      <w:numFmt w:val="upperRoman"/>
      <w:pStyle w:val="Heading5"/>
      <w:lvlText w:val="%1."/>
      <w:lvlJc w:val="right"/>
      <w:pPr>
        <w:tabs>
          <w:tab w:val="num" w:pos="720"/>
        </w:tabs>
        <w:ind w:left="720" w:hanging="180"/>
      </w:pPr>
    </w:lvl>
    <w:lvl w:ilvl="1" w:tplc="0409000F">
      <w:start w:val="1"/>
      <w:numFmt w:val="decimal"/>
      <w:lvlText w:val="%2."/>
      <w:lvlJc w:val="left"/>
      <w:pPr>
        <w:tabs>
          <w:tab w:val="num" w:pos="2880"/>
        </w:tabs>
        <w:ind w:left="2880" w:hanging="360"/>
      </w:pPr>
    </w:lvl>
    <w:lvl w:ilvl="2" w:tplc="04090013">
      <w:start w:val="1"/>
      <w:numFmt w:val="upp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F2962EB"/>
    <w:multiLevelType w:val="hybridMultilevel"/>
    <w:tmpl w:val="AB148E0C"/>
    <w:lvl w:ilvl="0" w:tplc="FFFFFFFF">
      <w:start w:val="1"/>
      <w:numFmt w:val="decimal"/>
      <w:lvlText w:val="%1."/>
      <w:lvlJc w:val="left"/>
      <w:pPr>
        <w:tabs>
          <w:tab w:val="num" w:pos="720"/>
        </w:tabs>
        <w:ind w:left="720" w:hanging="360"/>
      </w:pPr>
      <w:rPr>
        <w:rFonts w:hint="default"/>
      </w:rPr>
    </w:lvl>
    <w:lvl w:ilvl="1" w:tplc="D2A492B0">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nsid w:val="658E3F4F"/>
    <w:multiLevelType w:val="hybridMultilevel"/>
    <w:tmpl w:val="03ECF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A185917"/>
    <w:multiLevelType w:val="hybridMultilevel"/>
    <w:tmpl w:val="ABC656AA"/>
    <w:lvl w:ilvl="0" w:tplc="3C52A8F4">
      <w:start w:val="1"/>
      <w:numFmt w:val="decimal"/>
      <w:lvlText w:val="%1."/>
      <w:lvlJc w:val="left"/>
      <w:pPr>
        <w:tabs>
          <w:tab w:val="num" w:pos="360"/>
        </w:tabs>
        <w:ind w:left="36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B740D80"/>
    <w:multiLevelType w:val="hybridMultilevel"/>
    <w:tmpl w:val="4D0ACBFA"/>
    <w:lvl w:ilvl="0" w:tplc="6AE67EB4">
      <w:start w:val="8"/>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F2D6366"/>
    <w:multiLevelType w:val="hybridMultilevel"/>
    <w:tmpl w:val="FF00493A"/>
    <w:lvl w:ilvl="0" w:tplc="D80AA50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2">
    <w:abstractNumId w:val="2"/>
  </w:num>
  <w:num w:numId="3">
    <w:abstractNumId w:val="12"/>
  </w:num>
  <w:num w:numId="4">
    <w:abstractNumId w:val="20"/>
  </w:num>
  <w:num w:numId="5">
    <w:abstractNumId w:val="7"/>
  </w:num>
  <w:num w:numId="6">
    <w:abstractNumId w:val="21"/>
  </w:num>
  <w:num w:numId="7">
    <w:abstractNumId w:val="6"/>
  </w:num>
  <w:num w:numId="8">
    <w:abstractNumId w:val="9"/>
  </w:num>
  <w:num w:numId="9">
    <w:abstractNumId w:val="16"/>
  </w:num>
  <w:num w:numId="10">
    <w:abstractNumId w:val="10"/>
  </w:num>
  <w:num w:numId="11">
    <w:abstractNumId w:val="3"/>
  </w:num>
  <w:num w:numId="12">
    <w:abstractNumId w:val="8"/>
  </w:num>
  <w:num w:numId="13">
    <w:abstractNumId w:val="11"/>
  </w:num>
  <w:num w:numId="14">
    <w:abstractNumId w:val="14"/>
  </w:num>
  <w:num w:numId="15">
    <w:abstractNumId w:val="13"/>
  </w:num>
  <w:num w:numId="16">
    <w:abstractNumId w:val="1"/>
  </w:num>
  <w:num w:numId="17">
    <w:abstractNumId w:val="4"/>
  </w:num>
  <w:num w:numId="18">
    <w:abstractNumId w:val="19"/>
  </w:num>
  <w:num w:numId="19">
    <w:abstractNumId w:val="5"/>
  </w:num>
  <w:num w:numId="20">
    <w:abstractNumId w:val="15"/>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XmlVersion" w:val="Empty"/>
  </w:docVars>
  <w:rsids>
    <w:rsidRoot w:val="003C45E8"/>
    <w:rsid w:val="00006D10"/>
    <w:rsid w:val="000121A3"/>
    <w:rsid w:val="00012A92"/>
    <w:rsid w:val="000228F0"/>
    <w:rsid w:val="00026B45"/>
    <w:rsid w:val="00037A73"/>
    <w:rsid w:val="00053E93"/>
    <w:rsid w:val="00063AE8"/>
    <w:rsid w:val="00083EEC"/>
    <w:rsid w:val="00092B4B"/>
    <w:rsid w:val="000B149B"/>
    <w:rsid w:val="000B70EC"/>
    <w:rsid w:val="000B7C19"/>
    <w:rsid w:val="000C3A08"/>
    <w:rsid w:val="000E0411"/>
    <w:rsid w:val="000E0719"/>
    <w:rsid w:val="000E1078"/>
    <w:rsid w:val="000E1714"/>
    <w:rsid w:val="000E5C22"/>
    <w:rsid w:val="000F3882"/>
    <w:rsid w:val="00100771"/>
    <w:rsid w:val="00125E89"/>
    <w:rsid w:val="00132DB8"/>
    <w:rsid w:val="0015742F"/>
    <w:rsid w:val="00166224"/>
    <w:rsid w:val="001A40F3"/>
    <w:rsid w:val="001A52EC"/>
    <w:rsid w:val="001B0277"/>
    <w:rsid w:val="001B4E18"/>
    <w:rsid w:val="001C1EC2"/>
    <w:rsid w:val="001D7A7E"/>
    <w:rsid w:val="001E1264"/>
    <w:rsid w:val="001F363B"/>
    <w:rsid w:val="0020386E"/>
    <w:rsid w:val="00213273"/>
    <w:rsid w:val="00214FEE"/>
    <w:rsid w:val="002257F5"/>
    <w:rsid w:val="00235E4A"/>
    <w:rsid w:val="00242934"/>
    <w:rsid w:val="00242A42"/>
    <w:rsid w:val="00253CE9"/>
    <w:rsid w:val="00254132"/>
    <w:rsid w:val="00256C20"/>
    <w:rsid w:val="00282D25"/>
    <w:rsid w:val="0029090A"/>
    <w:rsid w:val="002976D6"/>
    <w:rsid w:val="002C55C3"/>
    <w:rsid w:val="002D28F4"/>
    <w:rsid w:val="002E01F2"/>
    <w:rsid w:val="002E17E8"/>
    <w:rsid w:val="002E539C"/>
    <w:rsid w:val="002F4B14"/>
    <w:rsid w:val="002F5F8E"/>
    <w:rsid w:val="003163CA"/>
    <w:rsid w:val="00320CA9"/>
    <w:rsid w:val="003214B6"/>
    <w:rsid w:val="00324F0A"/>
    <w:rsid w:val="00335905"/>
    <w:rsid w:val="00350D51"/>
    <w:rsid w:val="003605E8"/>
    <w:rsid w:val="003630A4"/>
    <w:rsid w:val="00364B25"/>
    <w:rsid w:val="003707D0"/>
    <w:rsid w:val="003716CE"/>
    <w:rsid w:val="003721DA"/>
    <w:rsid w:val="0037388B"/>
    <w:rsid w:val="00373F4D"/>
    <w:rsid w:val="00375ADD"/>
    <w:rsid w:val="00383C8E"/>
    <w:rsid w:val="003864B7"/>
    <w:rsid w:val="00391E34"/>
    <w:rsid w:val="00392E8A"/>
    <w:rsid w:val="003A3043"/>
    <w:rsid w:val="003A5D73"/>
    <w:rsid w:val="003B0329"/>
    <w:rsid w:val="003C45E8"/>
    <w:rsid w:val="003C45FF"/>
    <w:rsid w:val="003C6C7C"/>
    <w:rsid w:val="003E1F05"/>
    <w:rsid w:val="003E6E4D"/>
    <w:rsid w:val="00400665"/>
    <w:rsid w:val="0041355C"/>
    <w:rsid w:val="0041467F"/>
    <w:rsid w:val="00420133"/>
    <w:rsid w:val="0042365E"/>
    <w:rsid w:val="00430226"/>
    <w:rsid w:val="00430D85"/>
    <w:rsid w:val="00432667"/>
    <w:rsid w:val="00434EFB"/>
    <w:rsid w:val="00442236"/>
    <w:rsid w:val="00446870"/>
    <w:rsid w:val="00451071"/>
    <w:rsid w:val="00451A19"/>
    <w:rsid w:val="0045631F"/>
    <w:rsid w:val="0045653D"/>
    <w:rsid w:val="00460921"/>
    <w:rsid w:val="004641CF"/>
    <w:rsid w:val="00472671"/>
    <w:rsid w:val="00474425"/>
    <w:rsid w:val="00481220"/>
    <w:rsid w:val="00482FD0"/>
    <w:rsid w:val="004856B9"/>
    <w:rsid w:val="004955FF"/>
    <w:rsid w:val="004A392D"/>
    <w:rsid w:val="004A5209"/>
    <w:rsid w:val="004C5CF6"/>
    <w:rsid w:val="004E1A30"/>
    <w:rsid w:val="004E2B4E"/>
    <w:rsid w:val="004E31FE"/>
    <w:rsid w:val="004F58FE"/>
    <w:rsid w:val="00500ED7"/>
    <w:rsid w:val="00502126"/>
    <w:rsid w:val="00505A8C"/>
    <w:rsid w:val="005122BA"/>
    <w:rsid w:val="0051366F"/>
    <w:rsid w:val="00517F9B"/>
    <w:rsid w:val="00527B49"/>
    <w:rsid w:val="005307B9"/>
    <w:rsid w:val="005316F5"/>
    <w:rsid w:val="00532050"/>
    <w:rsid w:val="00541E8A"/>
    <w:rsid w:val="0055731B"/>
    <w:rsid w:val="005618DD"/>
    <w:rsid w:val="00565773"/>
    <w:rsid w:val="00566142"/>
    <w:rsid w:val="00577F05"/>
    <w:rsid w:val="005815B5"/>
    <w:rsid w:val="00582D66"/>
    <w:rsid w:val="00590D3E"/>
    <w:rsid w:val="005922B9"/>
    <w:rsid w:val="005939AF"/>
    <w:rsid w:val="00597EB8"/>
    <w:rsid w:val="005A63AA"/>
    <w:rsid w:val="005B2BE3"/>
    <w:rsid w:val="005C7C86"/>
    <w:rsid w:val="005D106F"/>
    <w:rsid w:val="005D389C"/>
    <w:rsid w:val="005D4BB8"/>
    <w:rsid w:val="005E0F0B"/>
    <w:rsid w:val="005E2671"/>
    <w:rsid w:val="005E4B4F"/>
    <w:rsid w:val="005E541F"/>
    <w:rsid w:val="005E67FD"/>
    <w:rsid w:val="00612783"/>
    <w:rsid w:val="0062293F"/>
    <w:rsid w:val="006241CB"/>
    <w:rsid w:val="00634A35"/>
    <w:rsid w:val="006403B2"/>
    <w:rsid w:val="006412E2"/>
    <w:rsid w:val="00643BDE"/>
    <w:rsid w:val="006441D1"/>
    <w:rsid w:val="00657BB6"/>
    <w:rsid w:val="00670CB3"/>
    <w:rsid w:val="006916E5"/>
    <w:rsid w:val="00694D7A"/>
    <w:rsid w:val="006A0AC9"/>
    <w:rsid w:val="006B2C82"/>
    <w:rsid w:val="006C06EC"/>
    <w:rsid w:val="006C7780"/>
    <w:rsid w:val="006D7F41"/>
    <w:rsid w:val="006E2731"/>
    <w:rsid w:val="006E59C9"/>
    <w:rsid w:val="006F217F"/>
    <w:rsid w:val="00712589"/>
    <w:rsid w:val="00713087"/>
    <w:rsid w:val="00720893"/>
    <w:rsid w:val="0072315E"/>
    <w:rsid w:val="00730910"/>
    <w:rsid w:val="007349DD"/>
    <w:rsid w:val="0073561C"/>
    <w:rsid w:val="007369C1"/>
    <w:rsid w:val="00754291"/>
    <w:rsid w:val="00754FE8"/>
    <w:rsid w:val="007660FA"/>
    <w:rsid w:val="007679A5"/>
    <w:rsid w:val="00771685"/>
    <w:rsid w:val="00781F54"/>
    <w:rsid w:val="007857F3"/>
    <w:rsid w:val="007B5737"/>
    <w:rsid w:val="007D0317"/>
    <w:rsid w:val="007D4CC1"/>
    <w:rsid w:val="007D607D"/>
    <w:rsid w:val="007D72B4"/>
    <w:rsid w:val="007D7FA9"/>
    <w:rsid w:val="007E2834"/>
    <w:rsid w:val="007F1167"/>
    <w:rsid w:val="007F26C6"/>
    <w:rsid w:val="007F42B0"/>
    <w:rsid w:val="00827F4F"/>
    <w:rsid w:val="008465A7"/>
    <w:rsid w:val="008576D8"/>
    <w:rsid w:val="00863D1F"/>
    <w:rsid w:val="00871F0D"/>
    <w:rsid w:val="008A2C1A"/>
    <w:rsid w:val="008B6A60"/>
    <w:rsid w:val="008C360C"/>
    <w:rsid w:val="008C7D8F"/>
    <w:rsid w:val="008D0BBC"/>
    <w:rsid w:val="008D3228"/>
    <w:rsid w:val="008E5000"/>
    <w:rsid w:val="008E585A"/>
    <w:rsid w:val="008F3388"/>
    <w:rsid w:val="00900310"/>
    <w:rsid w:val="00901833"/>
    <w:rsid w:val="009152EA"/>
    <w:rsid w:val="00915B22"/>
    <w:rsid w:val="00924CFE"/>
    <w:rsid w:val="0092710A"/>
    <w:rsid w:val="0093567A"/>
    <w:rsid w:val="00941D5B"/>
    <w:rsid w:val="00952934"/>
    <w:rsid w:val="009774C5"/>
    <w:rsid w:val="00983132"/>
    <w:rsid w:val="00987431"/>
    <w:rsid w:val="009B55D3"/>
    <w:rsid w:val="009C2102"/>
    <w:rsid w:val="009C2C28"/>
    <w:rsid w:val="009C66D7"/>
    <w:rsid w:val="009D1273"/>
    <w:rsid w:val="009E0571"/>
    <w:rsid w:val="009E243D"/>
    <w:rsid w:val="009E2FAB"/>
    <w:rsid w:val="009E3F11"/>
    <w:rsid w:val="009E4933"/>
    <w:rsid w:val="009E6196"/>
    <w:rsid w:val="009F090C"/>
    <w:rsid w:val="009F1B08"/>
    <w:rsid w:val="00A035EB"/>
    <w:rsid w:val="00A07DB8"/>
    <w:rsid w:val="00A17CD9"/>
    <w:rsid w:val="00A36F39"/>
    <w:rsid w:val="00A40038"/>
    <w:rsid w:val="00A4187A"/>
    <w:rsid w:val="00A47E58"/>
    <w:rsid w:val="00A539EA"/>
    <w:rsid w:val="00A6565E"/>
    <w:rsid w:val="00A70C69"/>
    <w:rsid w:val="00A824E1"/>
    <w:rsid w:val="00A82BA3"/>
    <w:rsid w:val="00A8538F"/>
    <w:rsid w:val="00A97693"/>
    <w:rsid w:val="00AA24AB"/>
    <w:rsid w:val="00AC1BD7"/>
    <w:rsid w:val="00AC4287"/>
    <w:rsid w:val="00AD530C"/>
    <w:rsid w:val="00AE0226"/>
    <w:rsid w:val="00AE75AC"/>
    <w:rsid w:val="00AE75C9"/>
    <w:rsid w:val="00AE78CE"/>
    <w:rsid w:val="00AF1407"/>
    <w:rsid w:val="00AF3DDF"/>
    <w:rsid w:val="00AF6F13"/>
    <w:rsid w:val="00B06F0A"/>
    <w:rsid w:val="00B075EF"/>
    <w:rsid w:val="00B1141D"/>
    <w:rsid w:val="00B17D2E"/>
    <w:rsid w:val="00B36109"/>
    <w:rsid w:val="00B400B1"/>
    <w:rsid w:val="00B40F81"/>
    <w:rsid w:val="00B419CF"/>
    <w:rsid w:val="00B47CB7"/>
    <w:rsid w:val="00B529B0"/>
    <w:rsid w:val="00B806D8"/>
    <w:rsid w:val="00B81D38"/>
    <w:rsid w:val="00B872C6"/>
    <w:rsid w:val="00B95C25"/>
    <w:rsid w:val="00BA24DE"/>
    <w:rsid w:val="00BB1734"/>
    <w:rsid w:val="00BC45B9"/>
    <w:rsid w:val="00BC5DCC"/>
    <w:rsid w:val="00BD54A0"/>
    <w:rsid w:val="00BE0627"/>
    <w:rsid w:val="00BF40D8"/>
    <w:rsid w:val="00BF6AE6"/>
    <w:rsid w:val="00C10F73"/>
    <w:rsid w:val="00C17EF8"/>
    <w:rsid w:val="00C21950"/>
    <w:rsid w:val="00C308B0"/>
    <w:rsid w:val="00C34EFC"/>
    <w:rsid w:val="00C43EF4"/>
    <w:rsid w:val="00C65758"/>
    <w:rsid w:val="00C75048"/>
    <w:rsid w:val="00C81861"/>
    <w:rsid w:val="00C87183"/>
    <w:rsid w:val="00C90179"/>
    <w:rsid w:val="00CD63DA"/>
    <w:rsid w:val="00CE0710"/>
    <w:rsid w:val="00CE1CEE"/>
    <w:rsid w:val="00CE332F"/>
    <w:rsid w:val="00CE67CC"/>
    <w:rsid w:val="00D03E80"/>
    <w:rsid w:val="00D1318D"/>
    <w:rsid w:val="00D1711B"/>
    <w:rsid w:val="00D269F3"/>
    <w:rsid w:val="00D423D6"/>
    <w:rsid w:val="00D50148"/>
    <w:rsid w:val="00D544EF"/>
    <w:rsid w:val="00D74A7B"/>
    <w:rsid w:val="00D81B73"/>
    <w:rsid w:val="00D90599"/>
    <w:rsid w:val="00D91AE3"/>
    <w:rsid w:val="00DA09C9"/>
    <w:rsid w:val="00DA2B7D"/>
    <w:rsid w:val="00DA4AF7"/>
    <w:rsid w:val="00DB28C3"/>
    <w:rsid w:val="00DC10C4"/>
    <w:rsid w:val="00DC1CB5"/>
    <w:rsid w:val="00DC2685"/>
    <w:rsid w:val="00E010A8"/>
    <w:rsid w:val="00E02BA8"/>
    <w:rsid w:val="00E034F7"/>
    <w:rsid w:val="00E06ADA"/>
    <w:rsid w:val="00E06C40"/>
    <w:rsid w:val="00E12A94"/>
    <w:rsid w:val="00E16C4E"/>
    <w:rsid w:val="00E179D4"/>
    <w:rsid w:val="00E21A5D"/>
    <w:rsid w:val="00E26811"/>
    <w:rsid w:val="00E27CC4"/>
    <w:rsid w:val="00E40BA5"/>
    <w:rsid w:val="00E4159C"/>
    <w:rsid w:val="00E50AD1"/>
    <w:rsid w:val="00E772DF"/>
    <w:rsid w:val="00E833EF"/>
    <w:rsid w:val="00E87086"/>
    <w:rsid w:val="00EA5C97"/>
    <w:rsid w:val="00EB01E6"/>
    <w:rsid w:val="00EB23F5"/>
    <w:rsid w:val="00EC1AC5"/>
    <w:rsid w:val="00EC3002"/>
    <w:rsid w:val="00ED4A7F"/>
    <w:rsid w:val="00ED5F8F"/>
    <w:rsid w:val="00ED69C3"/>
    <w:rsid w:val="00EE64FC"/>
    <w:rsid w:val="00EE6CC2"/>
    <w:rsid w:val="00EF6653"/>
    <w:rsid w:val="00F02706"/>
    <w:rsid w:val="00F153DE"/>
    <w:rsid w:val="00F32FF2"/>
    <w:rsid w:val="00F35638"/>
    <w:rsid w:val="00F42220"/>
    <w:rsid w:val="00F50830"/>
    <w:rsid w:val="00F51178"/>
    <w:rsid w:val="00F5239D"/>
    <w:rsid w:val="00F5602F"/>
    <w:rsid w:val="00F5709B"/>
    <w:rsid w:val="00F64C63"/>
    <w:rsid w:val="00F72B36"/>
    <w:rsid w:val="00F77676"/>
    <w:rsid w:val="00F8566E"/>
    <w:rsid w:val="00F975A2"/>
    <w:rsid w:val="00FB23C5"/>
    <w:rsid w:val="00FB5A93"/>
    <w:rsid w:val="00FC0A67"/>
    <w:rsid w:val="00FC3EC2"/>
    <w:rsid w:val="00FC70D8"/>
    <w:rsid w:val="00FD1361"/>
    <w:rsid w:val="00FD3120"/>
    <w:rsid w:val="00FE7FCA"/>
    <w:rsid w:val="00FF55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State"/>
  <w:shapeDefaults>
    <o:shapedefaults v:ext="edit" spidmax="696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D73"/>
  </w:style>
  <w:style w:type="paragraph" w:styleId="Heading1">
    <w:name w:val="heading 1"/>
    <w:basedOn w:val="Normal"/>
    <w:next w:val="Normal"/>
    <w:qFormat/>
    <w:rsid w:val="003A5D73"/>
    <w:pPr>
      <w:keepNext/>
      <w:jc w:val="center"/>
      <w:outlineLvl w:val="0"/>
    </w:pPr>
    <w:rPr>
      <w:b/>
      <w:bCs/>
    </w:rPr>
  </w:style>
  <w:style w:type="paragraph" w:styleId="Heading2">
    <w:name w:val="heading 2"/>
    <w:basedOn w:val="Normal"/>
    <w:next w:val="Normal"/>
    <w:qFormat/>
    <w:rsid w:val="003A5D73"/>
    <w:pPr>
      <w:keepNext/>
      <w:outlineLvl w:val="1"/>
    </w:pPr>
    <w:rPr>
      <w:b/>
    </w:rPr>
  </w:style>
  <w:style w:type="paragraph" w:styleId="Heading3">
    <w:name w:val="heading 3"/>
    <w:basedOn w:val="Normal"/>
    <w:next w:val="Normal"/>
    <w:qFormat/>
    <w:rsid w:val="003A5D73"/>
    <w:pPr>
      <w:keepNext/>
      <w:widowControl w:val="0"/>
      <w:jc w:val="both"/>
      <w:outlineLvl w:val="2"/>
    </w:pPr>
    <w:rPr>
      <w:rFonts w:ascii="Arial" w:hAnsi="Arial" w:cs="Arial"/>
      <w:b/>
    </w:rPr>
  </w:style>
  <w:style w:type="paragraph" w:styleId="Heading4">
    <w:name w:val="heading 4"/>
    <w:basedOn w:val="Normal"/>
    <w:next w:val="Normal"/>
    <w:qFormat/>
    <w:rsid w:val="003A5D73"/>
    <w:pPr>
      <w:keepNext/>
      <w:outlineLvl w:val="3"/>
    </w:pPr>
    <w:rPr>
      <w:rFonts w:ascii="Arial" w:hAnsi="Arial" w:cs="Arial"/>
      <w:b/>
      <w:bCs/>
      <w:sz w:val="16"/>
    </w:rPr>
  </w:style>
  <w:style w:type="paragraph" w:styleId="Heading5">
    <w:name w:val="heading 5"/>
    <w:basedOn w:val="Normal"/>
    <w:next w:val="Normal"/>
    <w:qFormat/>
    <w:rsid w:val="003A5D73"/>
    <w:pPr>
      <w:keepNext/>
      <w:numPr>
        <w:numId w:val="9"/>
      </w:numPr>
      <w:outlineLvl w:val="4"/>
    </w:pPr>
    <w:rPr>
      <w:b/>
      <w:bCs/>
      <w:sz w:val="24"/>
      <w:u w:val="single"/>
    </w:rPr>
  </w:style>
  <w:style w:type="paragraph" w:styleId="Heading6">
    <w:name w:val="heading 6"/>
    <w:basedOn w:val="Normal"/>
    <w:next w:val="Normal"/>
    <w:qFormat/>
    <w:rsid w:val="003A5D73"/>
    <w:pPr>
      <w:keepNext/>
      <w:jc w:val="center"/>
      <w:outlineLvl w:val="5"/>
    </w:pPr>
    <w:rPr>
      <w:rFonts w:ascii="Arial" w:hAnsi="Arial" w:cs="Arial"/>
      <w:lang w:val="fr-FR"/>
    </w:rPr>
  </w:style>
  <w:style w:type="paragraph" w:styleId="Heading7">
    <w:name w:val="heading 7"/>
    <w:basedOn w:val="Normal"/>
    <w:next w:val="Normal"/>
    <w:qFormat/>
    <w:rsid w:val="003A5D73"/>
    <w:pPr>
      <w:keepNext/>
      <w:ind w:left="540"/>
      <w:outlineLvl w:val="6"/>
    </w:pPr>
    <w:rPr>
      <w:sz w:val="24"/>
    </w:rPr>
  </w:style>
  <w:style w:type="paragraph" w:styleId="Heading8">
    <w:name w:val="heading 8"/>
    <w:basedOn w:val="Normal"/>
    <w:next w:val="Normal"/>
    <w:qFormat/>
    <w:rsid w:val="003A5D73"/>
    <w:pPr>
      <w:keepNext/>
      <w:pageBreakBefore/>
      <w:tabs>
        <w:tab w:val="left" w:pos="417"/>
        <w:tab w:val="left" w:pos="763"/>
        <w:tab w:val="left" w:pos="1108"/>
        <w:tab w:val="left" w:pos="7905"/>
        <w:tab w:val="left" w:pos="8251"/>
      </w:tabs>
      <w:ind w:left="288" w:hanging="418"/>
      <w:jc w:val="center"/>
      <w:outlineLvl w:val="7"/>
    </w:pPr>
    <w:rPr>
      <w:rFonts w:ascii="Arial" w:hAnsi="Arial" w:cs="Arial"/>
      <w:b/>
      <w:bCs/>
    </w:rPr>
  </w:style>
  <w:style w:type="paragraph" w:styleId="Heading9">
    <w:name w:val="heading 9"/>
    <w:basedOn w:val="Normal"/>
    <w:next w:val="Normal"/>
    <w:qFormat/>
    <w:rsid w:val="003A5D73"/>
    <w:pPr>
      <w:keepNext/>
      <w:tabs>
        <w:tab w:val="left" w:pos="417"/>
        <w:tab w:val="left" w:pos="763"/>
        <w:tab w:val="left" w:pos="1108"/>
        <w:tab w:val="left" w:pos="7905"/>
        <w:tab w:val="left" w:pos="8251"/>
      </w:tabs>
      <w:ind w:left="417" w:hanging="417"/>
      <w:jc w:val="center"/>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5D73"/>
    <w:pPr>
      <w:tabs>
        <w:tab w:val="center" w:pos="4320"/>
        <w:tab w:val="right" w:pos="8640"/>
      </w:tabs>
    </w:pPr>
  </w:style>
  <w:style w:type="character" w:styleId="PageNumber">
    <w:name w:val="page number"/>
    <w:basedOn w:val="DefaultParagraphFont"/>
    <w:rsid w:val="003A5D73"/>
  </w:style>
  <w:style w:type="paragraph" w:styleId="BodyText">
    <w:name w:val="Body Text"/>
    <w:basedOn w:val="Normal"/>
    <w:rsid w:val="003A5D73"/>
    <w:rPr>
      <w:b/>
    </w:rPr>
  </w:style>
  <w:style w:type="paragraph" w:styleId="NormalWeb">
    <w:name w:val="Normal (Web)"/>
    <w:basedOn w:val="Normal"/>
    <w:rsid w:val="003A5D73"/>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3A5D73"/>
    <w:rPr>
      <w:color w:val="0000FF"/>
      <w:u w:val="single"/>
    </w:rPr>
  </w:style>
  <w:style w:type="paragraph" w:styleId="BodyTextIndent">
    <w:name w:val="Body Text Indent"/>
    <w:basedOn w:val="Normal"/>
    <w:rsid w:val="003A5D73"/>
    <w:pPr>
      <w:ind w:left="720"/>
    </w:pPr>
    <w:rPr>
      <w:sz w:val="16"/>
      <w:szCs w:val="24"/>
    </w:rPr>
  </w:style>
  <w:style w:type="character" w:styleId="FollowedHyperlink">
    <w:name w:val="FollowedHyperlink"/>
    <w:basedOn w:val="DefaultParagraphFont"/>
    <w:rsid w:val="003A5D73"/>
    <w:rPr>
      <w:color w:val="800080"/>
      <w:u w:val="single"/>
    </w:rPr>
  </w:style>
  <w:style w:type="paragraph" w:styleId="Title">
    <w:name w:val="Title"/>
    <w:basedOn w:val="Normal"/>
    <w:qFormat/>
    <w:rsid w:val="003A5D73"/>
    <w:pPr>
      <w:jc w:val="center"/>
    </w:pPr>
    <w:rPr>
      <w:b/>
      <w:bCs/>
      <w:sz w:val="24"/>
      <w:u w:val="single"/>
    </w:rPr>
  </w:style>
  <w:style w:type="paragraph" w:styleId="BodyText2">
    <w:name w:val="Body Text 2"/>
    <w:basedOn w:val="Normal"/>
    <w:rsid w:val="003A5D73"/>
    <w:pPr>
      <w:jc w:val="both"/>
    </w:pPr>
    <w:rPr>
      <w:sz w:val="16"/>
      <w:szCs w:val="16"/>
    </w:rPr>
  </w:style>
  <w:style w:type="paragraph" w:styleId="BodyText3">
    <w:name w:val="Body Text 3"/>
    <w:basedOn w:val="Normal"/>
    <w:rsid w:val="003A5D73"/>
    <w:pPr>
      <w:jc w:val="both"/>
    </w:pPr>
    <w:rPr>
      <w:rFonts w:ascii="Arial" w:hAnsi="Arial" w:cs="Arial"/>
    </w:rPr>
  </w:style>
  <w:style w:type="paragraph" w:styleId="BodyTextIndent2">
    <w:name w:val="Body Text Indent 2"/>
    <w:basedOn w:val="Normal"/>
    <w:rsid w:val="003A5D73"/>
    <w:pPr>
      <w:ind w:left="342"/>
      <w:jc w:val="both"/>
    </w:pPr>
    <w:rPr>
      <w:rFonts w:ascii="Arial" w:hAnsi="Arial" w:cs="Arial"/>
    </w:rPr>
  </w:style>
  <w:style w:type="paragraph" w:styleId="Header">
    <w:name w:val="header"/>
    <w:basedOn w:val="Normal"/>
    <w:rsid w:val="003A5D73"/>
    <w:pPr>
      <w:tabs>
        <w:tab w:val="center" w:pos="4320"/>
        <w:tab w:val="right" w:pos="8640"/>
      </w:tabs>
    </w:pPr>
  </w:style>
  <w:style w:type="paragraph" w:styleId="BodyTextIndent3">
    <w:name w:val="Body Text Indent 3"/>
    <w:basedOn w:val="Normal"/>
    <w:rsid w:val="003A5D73"/>
    <w:pPr>
      <w:tabs>
        <w:tab w:val="left" w:pos="252"/>
        <w:tab w:val="left" w:pos="630"/>
        <w:tab w:val="left" w:pos="1108"/>
        <w:tab w:val="left" w:pos="7905"/>
        <w:tab w:val="left" w:pos="8251"/>
      </w:tabs>
      <w:ind w:left="288" w:hanging="36"/>
      <w:jc w:val="both"/>
    </w:pPr>
    <w:rPr>
      <w:rFonts w:ascii="Arial" w:hAnsi="Arial" w:cs="Arial"/>
    </w:rPr>
  </w:style>
  <w:style w:type="paragraph" w:customStyle="1" w:styleId="default">
    <w:name w:val="default"/>
    <w:basedOn w:val="Normal"/>
    <w:rsid w:val="00430D85"/>
    <w:pPr>
      <w:autoSpaceDE w:val="0"/>
      <w:autoSpaceDN w:val="0"/>
    </w:pPr>
    <w:rPr>
      <w:rFonts w:ascii="Arial" w:hAnsi="Arial" w:cs="Arial"/>
      <w:color w:val="000000"/>
      <w:sz w:val="24"/>
      <w:szCs w:val="24"/>
    </w:rPr>
  </w:style>
  <w:style w:type="paragraph" w:styleId="BalloonText">
    <w:name w:val="Balloon Text"/>
    <w:basedOn w:val="Normal"/>
    <w:semiHidden/>
    <w:rsid w:val="00657BB6"/>
    <w:rPr>
      <w:rFonts w:ascii="Tahoma" w:hAnsi="Tahoma" w:cs="Tahoma"/>
      <w:sz w:val="16"/>
      <w:szCs w:val="16"/>
    </w:rPr>
  </w:style>
  <w:style w:type="paragraph" w:customStyle="1" w:styleId="SL-FlLftSgl">
    <w:name w:val="SL-Fl Lft Sgl"/>
    <w:rsid w:val="00941D5B"/>
    <w:pPr>
      <w:widowControl w:val="0"/>
      <w:adjustRightInd w:val="0"/>
      <w:spacing w:line="240" w:lineRule="atLeast"/>
      <w:jc w:val="both"/>
      <w:textAlignment w:val="baseline"/>
    </w:pPr>
    <w:rPr>
      <w:sz w:val="22"/>
    </w:rPr>
  </w:style>
  <w:style w:type="paragraph" w:styleId="DocumentMap">
    <w:name w:val="Document Map"/>
    <w:basedOn w:val="Normal"/>
    <w:semiHidden/>
    <w:rsid w:val="00DC10C4"/>
    <w:pPr>
      <w:shd w:val="clear" w:color="auto" w:fill="000080"/>
    </w:pPr>
    <w:rPr>
      <w:rFonts w:ascii="Tahoma" w:hAnsi="Tahoma" w:cs="Tahoma"/>
    </w:rPr>
  </w:style>
  <w:style w:type="character" w:customStyle="1" w:styleId="FooterChar">
    <w:name w:val="Footer Char"/>
    <w:basedOn w:val="DefaultParagraphFont"/>
    <w:link w:val="Footer"/>
    <w:uiPriority w:val="99"/>
    <w:rsid w:val="00F72B36"/>
  </w:style>
  <w:style w:type="paragraph" w:styleId="ListParagraph">
    <w:name w:val="List Paragraph"/>
    <w:basedOn w:val="Normal"/>
    <w:uiPriority w:val="34"/>
    <w:qFormat/>
    <w:rsid w:val="008D0BBC"/>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D73"/>
  </w:style>
  <w:style w:type="paragraph" w:styleId="Heading1">
    <w:name w:val="heading 1"/>
    <w:basedOn w:val="Normal"/>
    <w:next w:val="Normal"/>
    <w:qFormat/>
    <w:rsid w:val="003A5D73"/>
    <w:pPr>
      <w:keepNext/>
      <w:jc w:val="center"/>
      <w:outlineLvl w:val="0"/>
    </w:pPr>
    <w:rPr>
      <w:b/>
      <w:bCs/>
    </w:rPr>
  </w:style>
  <w:style w:type="paragraph" w:styleId="Heading2">
    <w:name w:val="heading 2"/>
    <w:basedOn w:val="Normal"/>
    <w:next w:val="Normal"/>
    <w:qFormat/>
    <w:rsid w:val="003A5D73"/>
    <w:pPr>
      <w:keepNext/>
      <w:outlineLvl w:val="1"/>
    </w:pPr>
    <w:rPr>
      <w:b/>
    </w:rPr>
  </w:style>
  <w:style w:type="paragraph" w:styleId="Heading3">
    <w:name w:val="heading 3"/>
    <w:basedOn w:val="Normal"/>
    <w:next w:val="Normal"/>
    <w:qFormat/>
    <w:rsid w:val="003A5D73"/>
    <w:pPr>
      <w:keepNext/>
      <w:widowControl w:val="0"/>
      <w:jc w:val="both"/>
      <w:outlineLvl w:val="2"/>
    </w:pPr>
    <w:rPr>
      <w:rFonts w:ascii="Arial" w:hAnsi="Arial" w:cs="Arial"/>
      <w:b/>
    </w:rPr>
  </w:style>
  <w:style w:type="paragraph" w:styleId="Heading4">
    <w:name w:val="heading 4"/>
    <w:basedOn w:val="Normal"/>
    <w:next w:val="Normal"/>
    <w:qFormat/>
    <w:rsid w:val="003A5D73"/>
    <w:pPr>
      <w:keepNext/>
      <w:outlineLvl w:val="3"/>
    </w:pPr>
    <w:rPr>
      <w:rFonts w:ascii="Arial" w:hAnsi="Arial" w:cs="Arial"/>
      <w:b/>
      <w:bCs/>
      <w:sz w:val="16"/>
    </w:rPr>
  </w:style>
  <w:style w:type="paragraph" w:styleId="Heading5">
    <w:name w:val="heading 5"/>
    <w:basedOn w:val="Normal"/>
    <w:next w:val="Normal"/>
    <w:qFormat/>
    <w:rsid w:val="003A5D73"/>
    <w:pPr>
      <w:keepNext/>
      <w:numPr>
        <w:numId w:val="9"/>
      </w:numPr>
      <w:outlineLvl w:val="4"/>
    </w:pPr>
    <w:rPr>
      <w:b/>
      <w:bCs/>
      <w:sz w:val="24"/>
      <w:u w:val="single"/>
    </w:rPr>
  </w:style>
  <w:style w:type="paragraph" w:styleId="Heading6">
    <w:name w:val="heading 6"/>
    <w:basedOn w:val="Normal"/>
    <w:next w:val="Normal"/>
    <w:qFormat/>
    <w:rsid w:val="003A5D73"/>
    <w:pPr>
      <w:keepNext/>
      <w:jc w:val="center"/>
      <w:outlineLvl w:val="5"/>
    </w:pPr>
    <w:rPr>
      <w:rFonts w:ascii="Arial" w:hAnsi="Arial" w:cs="Arial"/>
      <w:lang w:val="fr-FR"/>
    </w:rPr>
  </w:style>
  <w:style w:type="paragraph" w:styleId="Heading7">
    <w:name w:val="heading 7"/>
    <w:basedOn w:val="Normal"/>
    <w:next w:val="Normal"/>
    <w:qFormat/>
    <w:rsid w:val="003A5D73"/>
    <w:pPr>
      <w:keepNext/>
      <w:ind w:left="540"/>
      <w:outlineLvl w:val="6"/>
    </w:pPr>
    <w:rPr>
      <w:sz w:val="24"/>
    </w:rPr>
  </w:style>
  <w:style w:type="paragraph" w:styleId="Heading8">
    <w:name w:val="heading 8"/>
    <w:basedOn w:val="Normal"/>
    <w:next w:val="Normal"/>
    <w:qFormat/>
    <w:rsid w:val="003A5D73"/>
    <w:pPr>
      <w:keepNext/>
      <w:pageBreakBefore/>
      <w:tabs>
        <w:tab w:val="left" w:pos="417"/>
        <w:tab w:val="left" w:pos="763"/>
        <w:tab w:val="left" w:pos="1108"/>
        <w:tab w:val="left" w:pos="7905"/>
        <w:tab w:val="left" w:pos="8251"/>
      </w:tabs>
      <w:ind w:left="288" w:hanging="418"/>
      <w:jc w:val="center"/>
      <w:outlineLvl w:val="7"/>
    </w:pPr>
    <w:rPr>
      <w:rFonts w:ascii="Arial" w:hAnsi="Arial" w:cs="Arial"/>
      <w:b/>
      <w:bCs/>
    </w:rPr>
  </w:style>
  <w:style w:type="paragraph" w:styleId="Heading9">
    <w:name w:val="heading 9"/>
    <w:basedOn w:val="Normal"/>
    <w:next w:val="Normal"/>
    <w:qFormat/>
    <w:rsid w:val="003A5D73"/>
    <w:pPr>
      <w:keepNext/>
      <w:tabs>
        <w:tab w:val="left" w:pos="417"/>
        <w:tab w:val="left" w:pos="763"/>
        <w:tab w:val="left" w:pos="1108"/>
        <w:tab w:val="left" w:pos="7905"/>
        <w:tab w:val="left" w:pos="8251"/>
      </w:tabs>
      <w:ind w:left="417" w:hanging="417"/>
      <w:jc w:val="center"/>
      <w:outlineLvl w:val="8"/>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5D73"/>
    <w:pPr>
      <w:tabs>
        <w:tab w:val="center" w:pos="4320"/>
        <w:tab w:val="right" w:pos="8640"/>
      </w:tabs>
    </w:pPr>
  </w:style>
  <w:style w:type="character" w:styleId="PageNumber">
    <w:name w:val="page number"/>
    <w:basedOn w:val="DefaultParagraphFont"/>
    <w:rsid w:val="003A5D73"/>
  </w:style>
  <w:style w:type="paragraph" w:styleId="BodyText">
    <w:name w:val="Body Text"/>
    <w:basedOn w:val="Normal"/>
    <w:rsid w:val="003A5D73"/>
    <w:rPr>
      <w:b/>
    </w:rPr>
  </w:style>
  <w:style w:type="paragraph" w:styleId="NormalWeb">
    <w:name w:val="Normal (Web)"/>
    <w:basedOn w:val="Normal"/>
    <w:rsid w:val="003A5D73"/>
    <w:pPr>
      <w:spacing w:before="100" w:beforeAutospacing="1" w:after="100" w:afterAutospacing="1"/>
    </w:pPr>
    <w:rPr>
      <w:rFonts w:ascii="Arial Unicode MS" w:eastAsia="Arial Unicode MS" w:hAnsi="Arial Unicode MS" w:cs="Arial Unicode MS"/>
      <w:sz w:val="24"/>
      <w:szCs w:val="24"/>
    </w:rPr>
  </w:style>
  <w:style w:type="character" w:styleId="Hyperlink">
    <w:name w:val="Hyperlink"/>
    <w:basedOn w:val="DefaultParagraphFont"/>
    <w:rsid w:val="003A5D73"/>
    <w:rPr>
      <w:color w:val="0000FF"/>
      <w:u w:val="single"/>
    </w:rPr>
  </w:style>
  <w:style w:type="paragraph" w:styleId="BodyTextIndent">
    <w:name w:val="Body Text Indent"/>
    <w:basedOn w:val="Normal"/>
    <w:rsid w:val="003A5D73"/>
    <w:pPr>
      <w:ind w:left="720"/>
    </w:pPr>
    <w:rPr>
      <w:sz w:val="16"/>
      <w:szCs w:val="24"/>
    </w:rPr>
  </w:style>
  <w:style w:type="character" w:styleId="FollowedHyperlink">
    <w:name w:val="FollowedHyperlink"/>
    <w:basedOn w:val="DefaultParagraphFont"/>
    <w:rsid w:val="003A5D73"/>
    <w:rPr>
      <w:color w:val="800080"/>
      <w:u w:val="single"/>
    </w:rPr>
  </w:style>
  <w:style w:type="paragraph" w:styleId="Title">
    <w:name w:val="Title"/>
    <w:basedOn w:val="Normal"/>
    <w:qFormat/>
    <w:rsid w:val="003A5D73"/>
    <w:pPr>
      <w:jc w:val="center"/>
    </w:pPr>
    <w:rPr>
      <w:b/>
      <w:bCs/>
      <w:sz w:val="24"/>
      <w:u w:val="single"/>
    </w:rPr>
  </w:style>
  <w:style w:type="paragraph" w:styleId="BodyText2">
    <w:name w:val="Body Text 2"/>
    <w:basedOn w:val="Normal"/>
    <w:rsid w:val="003A5D73"/>
    <w:pPr>
      <w:jc w:val="both"/>
    </w:pPr>
    <w:rPr>
      <w:sz w:val="16"/>
      <w:szCs w:val="16"/>
    </w:rPr>
  </w:style>
  <w:style w:type="paragraph" w:styleId="BodyText3">
    <w:name w:val="Body Text 3"/>
    <w:basedOn w:val="Normal"/>
    <w:rsid w:val="003A5D73"/>
    <w:pPr>
      <w:jc w:val="both"/>
    </w:pPr>
    <w:rPr>
      <w:rFonts w:ascii="Arial" w:hAnsi="Arial" w:cs="Arial"/>
    </w:rPr>
  </w:style>
  <w:style w:type="paragraph" w:styleId="BodyTextIndent2">
    <w:name w:val="Body Text Indent 2"/>
    <w:basedOn w:val="Normal"/>
    <w:rsid w:val="003A5D73"/>
    <w:pPr>
      <w:ind w:left="342"/>
      <w:jc w:val="both"/>
    </w:pPr>
    <w:rPr>
      <w:rFonts w:ascii="Arial" w:hAnsi="Arial" w:cs="Arial"/>
    </w:rPr>
  </w:style>
  <w:style w:type="paragraph" w:styleId="Header">
    <w:name w:val="header"/>
    <w:basedOn w:val="Normal"/>
    <w:rsid w:val="003A5D73"/>
    <w:pPr>
      <w:tabs>
        <w:tab w:val="center" w:pos="4320"/>
        <w:tab w:val="right" w:pos="8640"/>
      </w:tabs>
    </w:pPr>
  </w:style>
  <w:style w:type="paragraph" w:styleId="BodyTextIndent3">
    <w:name w:val="Body Text Indent 3"/>
    <w:basedOn w:val="Normal"/>
    <w:rsid w:val="003A5D73"/>
    <w:pPr>
      <w:tabs>
        <w:tab w:val="left" w:pos="252"/>
        <w:tab w:val="left" w:pos="630"/>
        <w:tab w:val="left" w:pos="1108"/>
        <w:tab w:val="left" w:pos="7905"/>
        <w:tab w:val="left" w:pos="8251"/>
      </w:tabs>
      <w:ind w:left="288" w:hanging="36"/>
      <w:jc w:val="both"/>
    </w:pPr>
    <w:rPr>
      <w:rFonts w:ascii="Arial" w:hAnsi="Arial" w:cs="Arial"/>
    </w:rPr>
  </w:style>
  <w:style w:type="paragraph" w:customStyle="1" w:styleId="default">
    <w:name w:val="default"/>
    <w:basedOn w:val="Normal"/>
    <w:rsid w:val="00430D85"/>
    <w:pPr>
      <w:autoSpaceDE w:val="0"/>
      <w:autoSpaceDN w:val="0"/>
    </w:pPr>
    <w:rPr>
      <w:rFonts w:ascii="Arial" w:hAnsi="Arial" w:cs="Arial"/>
      <w:color w:val="000000"/>
      <w:sz w:val="24"/>
      <w:szCs w:val="24"/>
    </w:rPr>
  </w:style>
  <w:style w:type="paragraph" w:styleId="BalloonText">
    <w:name w:val="Balloon Text"/>
    <w:basedOn w:val="Normal"/>
    <w:semiHidden/>
    <w:rsid w:val="00657BB6"/>
    <w:rPr>
      <w:rFonts w:ascii="Tahoma" w:hAnsi="Tahoma" w:cs="Tahoma"/>
      <w:sz w:val="16"/>
      <w:szCs w:val="16"/>
    </w:rPr>
  </w:style>
  <w:style w:type="paragraph" w:customStyle="1" w:styleId="SL-FlLftSgl">
    <w:name w:val="SL-Fl Lft Sgl"/>
    <w:rsid w:val="00941D5B"/>
    <w:pPr>
      <w:widowControl w:val="0"/>
      <w:adjustRightInd w:val="0"/>
      <w:spacing w:line="240" w:lineRule="atLeast"/>
      <w:jc w:val="both"/>
      <w:textAlignment w:val="baseline"/>
    </w:pPr>
    <w:rPr>
      <w:sz w:val="22"/>
    </w:rPr>
  </w:style>
  <w:style w:type="paragraph" w:styleId="DocumentMap">
    <w:name w:val="Document Map"/>
    <w:basedOn w:val="Normal"/>
    <w:semiHidden/>
    <w:rsid w:val="00DC10C4"/>
    <w:pPr>
      <w:shd w:val="clear" w:color="auto" w:fill="000080"/>
    </w:pPr>
    <w:rPr>
      <w:rFonts w:ascii="Tahoma" w:hAnsi="Tahoma" w:cs="Tahoma"/>
    </w:rPr>
  </w:style>
  <w:style w:type="character" w:customStyle="1" w:styleId="FooterChar">
    <w:name w:val="Footer Char"/>
    <w:basedOn w:val="DefaultParagraphFont"/>
    <w:link w:val="Footer"/>
    <w:uiPriority w:val="99"/>
    <w:rsid w:val="00F72B36"/>
  </w:style>
  <w:style w:type="paragraph" w:styleId="ListParagraph">
    <w:name w:val="List Paragraph"/>
    <w:basedOn w:val="Normal"/>
    <w:uiPriority w:val="34"/>
    <w:qFormat/>
    <w:rsid w:val="008D0BBC"/>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760570">
      <w:bodyDiv w:val="1"/>
      <w:marLeft w:val="0"/>
      <w:marRight w:val="0"/>
      <w:marTop w:val="0"/>
      <w:marBottom w:val="0"/>
      <w:divBdr>
        <w:top w:val="none" w:sz="0" w:space="0" w:color="auto"/>
        <w:left w:val="none" w:sz="0" w:space="0" w:color="auto"/>
        <w:bottom w:val="none" w:sz="0" w:space="0" w:color="auto"/>
        <w:right w:val="none" w:sz="0" w:space="0" w:color="auto"/>
      </w:divBdr>
    </w:div>
    <w:div w:id="1302343561">
      <w:bodyDiv w:val="1"/>
      <w:marLeft w:val="0"/>
      <w:marRight w:val="0"/>
      <w:marTop w:val="0"/>
      <w:marBottom w:val="0"/>
      <w:divBdr>
        <w:top w:val="none" w:sz="0" w:space="0" w:color="auto"/>
        <w:left w:val="none" w:sz="0" w:space="0" w:color="auto"/>
        <w:bottom w:val="none" w:sz="0" w:space="0" w:color="auto"/>
        <w:right w:val="none" w:sz="0" w:space="0" w:color="auto"/>
      </w:divBdr>
    </w:div>
    <w:div w:id="1438210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ia.doe.gov/glossary/index.html"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EIA-826@eia.go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ignon.eia.gov/ssoserver/logi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EIA-826@eia.gov"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General%20Informa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4CBB09-906A-4B7A-995D-ECE49C1FB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General Information</Template>
  <TotalTime>6</TotalTime>
  <Pages>6</Pages>
  <Words>2645</Words>
  <Characters>15008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U</vt:lpstr>
    </vt:vector>
  </TitlesOfParts>
  <Company>Dell Computer Corporation</Company>
  <LinksUpToDate>false</LinksUpToDate>
  <CharactersWithSpaces>17618</CharactersWithSpaces>
  <SharedDoc>false</SharedDoc>
  <HLinks>
    <vt:vector size="24" baseType="variant">
      <vt:variant>
        <vt:i4>2359393</vt:i4>
      </vt:variant>
      <vt:variant>
        <vt:i4>9</vt:i4>
      </vt:variant>
      <vt:variant>
        <vt:i4>0</vt:i4>
      </vt:variant>
      <vt:variant>
        <vt:i4>5</vt:i4>
      </vt:variant>
      <vt:variant>
        <vt:lpwstr>http://www.eia.doe.gov/glossary/index.html</vt:lpwstr>
      </vt:variant>
      <vt:variant>
        <vt:lpwstr/>
      </vt:variant>
      <vt:variant>
        <vt:i4>8323139</vt:i4>
      </vt:variant>
      <vt:variant>
        <vt:i4>6</vt:i4>
      </vt:variant>
      <vt:variant>
        <vt:i4>0</vt:i4>
      </vt:variant>
      <vt:variant>
        <vt:i4>5</vt:i4>
      </vt:variant>
      <vt:variant>
        <vt:lpwstr>mailto:EIASurveyHelpCenter@eia.gov</vt:lpwstr>
      </vt:variant>
      <vt:variant>
        <vt:lpwstr/>
      </vt:variant>
      <vt:variant>
        <vt:i4>7667756</vt:i4>
      </vt:variant>
      <vt:variant>
        <vt:i4>3</vt:i4>
      </vt:variant>
      <vt:variant>
        <vt:i4>0</vt:i4>
      </vt:variant>
      <vt:variant>
        <vt:i4>5</vt:i4>
      </vt:variant>
      <vt:variant>
        <vt:lpwstr>https://signon.eia.gov/ssoserver/login</vt:lpwstr>
      </vt:variant>
      <vt:variant>
        <vt:lpwstr/>
      </vt:variant>
      <vt:variant>
        <vt:i4>8192084</vt:i4>
      </vt:variant>
      <vt:variant>
        <vt:i4>0</vt:i4>
      </vt:variant>
      <vt:variant>
        <vt:i4>0</vt:i4>
      </vt:variant>
      <vt:variant>
        <vt:i4>5</vt:i4>
      </vt:variant>
      <vt:variant>
        <vt:lpwstr>mailto:EIA-826@eia.gov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DTGA</dc:creator>
  <cp:lastModifiedBy>Moses, Carolyn</cp:lastModifiedBy>
  <cp:revision>5</cp:revision>
  <cp:lastPrinted>2014-05-27T15:27:00Z</cp:lastPrinted>
  <dcterms:created xsi:type="dcterms:W3CDTF">2013-10-30T15:24:00Z</dcterms:created>
  <dcterms:modified xsi:type="dcterms:W3CDTF">2014-05-27T15:50:00Z</dcterms:modified>
</cp:coreProperties>
</file>