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A50E1A" w:rsidRDefault="00E87AB4" w:rsidP="00A7661C">
      <w:pPr>
        <w:tabs>
          <w:tab w:val="center" w:pos="4680"/>
        </w:tabs>
        <w:jc w:val="center"/>
        <w:rPr>
          <w:b/>
          <w:bCs/>
        </w:rPr>
      </w:pPr>
      <w:r w:rsidRPr="00A50E1A">
        <w:rPr>
          <w:b/>
          <w:bCs/>
        </w:rPr>
        <w:fldChar w:fldCharType="begin"/>
      </w:r>
      <w:r w:rsidR="00CA4CD6" w:rsidRPr="00A50E1A">
        <w:rPr>
          <w:b/>
          <w:bCs/>
        </w:rPr>
        <w:instrText>tc \l2 "SF</w:instrText>
      </w:r>
      <w:r w:rsidRPr="00A50E1A">
        <w:rPr>
          <w:b/>
          <w:bCs/>
        </w:rPr>
        <w:fldChar w:fldCharType="end"/>
      </w:r>
      <w:r w:rsidR="00CA4CD6" w:rsidRPr="00A50E1A">
        <w:rPr>
          <w:b/>
          <w:bCs/>
        </w:rPr>
        <w:t>SUPPORTING STATEMENT</w:t>
      </w:r>
    </w:p>
    <w:p w:rsidR="00CA4CD6" w:rsidRPr="00A50E1A" w:rsidRDefault="00CA4CD6" w:rsidP="00504745">
      <w:pPr>
        <w:tabs>
          <w:tab w:val="center" w:pos="4680"/>
        </w:tabs>
        <w:outlineLvl w:val="0"/>
      </w:pPr>
      <w:r w:rsidRPr="00A50E1A">
        <w:rPr>
          <w:b/>
          <w:bCs/>
        </w:rPr>
        <w:tab/>
        <w:t>ENVIRONMENTAL PROTECTION AGENCY</w:t>
      </w:r>
    </w:p>
    <w:p w:rsidR="00CA4CD6" w:rsidRPr="00A50E1A" w:rsidRDefault="00CA4CD6">
      <w:pPr>
        <w:tabs>
          <w:tab w:val="center" w:pos="4680"/>
        </w:tabs>
      </w:pPr>
      <w:r w:rsidRPr="00A50E1A">
        <w:tab/>
      </w:r>
    </w:p>
    <w:p w:rsidR="00CA4CD6" w:rsidRDefault="002B29A5">
      <w:pPr>
        <w:rPr>
          <w:b/>
        </w:rPr>
      </w:pPr>
      <w:r w:rsidRPr="00A50E1A">
        <w:rPr>
          <w:b/>
        </w:rPr>
        <w:t>NESHAP</w:t>
      </w:r>
      <w:r w:rsidR="00214F6C" w:rsidRPr="00A50E1A">
        <w:rPr>
          <w:b/>
        </w:rPr>
        <w:t xml:space="preserve"> for Lime Manufacturing (40 CFR Part 63, Subpart AAAAA) (Renewal)</w:t>
      </w:r>
    </w:p>
    <w:p w:rsidR="0075163A" w:rsidRPr="00A50E1A" w:rsidRDefault="0075163A"/>
    <w:p w:rsidR="00CA4CD6" w:rsidRPr="00A50E1A" w:rsidRDefault="00214F6C" w:rsidP="00504745">
      <w:pPr>
        <w:outlineLvl w:val="0"/>
        <w:rPr>
          <w:b/>
          <w:bCs/>
        </w:rPr>
      </w:pPr>
      <w:r w:rsidRPr="00A50E1A">
        <w:rPr>
          <w:b/>
          <w:bCs/>
        </w:rPr>
        <w:t>1.  Identification of the Information Collection</w:t>
      </w:r>
    </w:p>
    <w:p w:rsidR="00CA4CD6" w:rsidRPr="00A50E1A" w:rsidRDefault="00CA4CD6">
      <w:pPr>
        <w:rPr>
          <w:b/>
          <w:bCs/>
        </w:rPr>
      </w:pPr>
    </w:p>
    <w:p w:rsidR="00CA4CD6" w:rsidRPr="00A50E1A" w:rsidRDefault="00214F6C">
      <w:pPr>
        <w:ind w:firstLine="720"/>
        <w:rPr>
          <w:b/>
          <w:bCs/>
        </w:rPr>
      </w:pPr>
      <w:r w:rsidRPr="00A50E1A">
        <w:rPr>
          <w:b/>
          <w:bCs/>
        </w:rPr>
        <w:t>1(a</w:t>
      </w:r>
      <w:proofErr w:type="gramStart"/>
      <w:r w:rsidRPr="00A50E1A">
        <w:rPr>
          <w:b/>
          <w:bCs/>
        </w:rPr>
        <w:t>)  Title</w:t>
      </w:r>
      <w:proofErr w:type="gramEnd"/>
      <w:r w:rsidRPr="00A50E1A">
        <w:rPr>
          <w:b/>
          <w:bCs/>
        </w:rPr>
        <w:t xml:space="preserve"> of the Information Collection</w:t>
      </w:r>
    </w:p>
    <w:p w:rsidR="00CA4CD6" w:rsidRPr="00A50E1A" w:rsidRDefault="00CA4CD6">
      <w:pPr>
        <w:rPr>
          <w:b/>
          <w:bCs/>
        </w:rPr>
      </w:pPr>
    </w:p>
    <w:p w:rsidR="00CA4CD6" w:rsidRPr="00A50E1A" w:rsidRDefault="00214F6C" w:rsidP="002B29A5">
      <w:pPr>
        <w:rPr>
          <w:bCs/>
        </w:rPr>
      </w:pPr>
      <w:r w:rsidRPr="0091287B">
        <w:rPr>
          <w:bCs/>
        </w:rPr>
        <w:t>NESHAP for Lime Manufacturing (40 CFR Part 63, Subpart AAAAA)</w:t>
      </w:r>
      <w:r w:rsidRPr="00A50E1A">
        <w:rPr>
          <w:bCs/>
        </w:rPr>
        <w:t xml:space="preserve"> </w:t>
      </w:r>
      <w:r w:rsidR="00BF4396">
        <w:rPr>
          <w:bCs/>
        </w:rPr>
        <w:t xml:space="preserve">                        </w:t>
      </w:r>
      <w:r w:rsidRPr="00A50E1A">
        <w:rPr>
          <w:bCs/>
        </w:rPr>
        <w:t>(Renewal), EPA ICR Number 2072.05</w:t>
      </w:r>
      <w:r w:rsidR="00AE716C">
        <w:rPr>
          <w:bCs/>
        </w:rPr>
        <w:t>, OMB Control Number 2060-0544</w:t>
      </w:r>
    </w:p>
    <w:p w:rsidR="00CA4CD6" w:rsidRPr="00A50E1A" w:rsidRDefault="00CA4CD6">
      <w:pPr>
        <w:rPr>
          <w:b/>
          <w:bCs/>
        </w:rPr>
      </w:pPr>
    </w:p>
    <w:p w:rsidR="00CA4CD6" w:rsidRPr="00A50E1A" w:rsidRDefault="00214F6C" w:rsidP="00C071BE">
      <w:pPr>
        <w:ind w:firstLine="720"/>
      </w:pPr>
      <w:r w:rsidRPr="00A50E1A">
        <w:rPr>
          <w:b/>
          <w:bCs/>
        </w:rPr>
        <w:t>1(b</w:t>
      </w:r>
      <w:proofErr w:type="gramStart"/>
      <w:r w:rsidRPr="00A50E1A">
        <w:rPr>
          <w:b/>
          <w:bCs/>
        </w:rPr>
        <w:t>)  Short</w:t>
      </w:r>
      <w:proofErr w:type="gramEnd"/>
      <w:r w:rsidRPr="00A50E1A">
        <w:rPr>
          <w:b/>
          <w:bCs/>
        </w:rPr>
        <w:t xml:space="preserve"> Characterization/Abstract</w:t>
      </w:r>
      <w:r w:rsidRPr="00A50E1A">
        <w:tab/>
      </w:r>
    </w:p>
    <w:p w:rsidR="00CA4CD6" w:rsidRPr="00A50E1A" w:rsidRDefault="00CA4CD6"/>
    <w:p w:rsidR="00CA4CD6" w:rsidRPr="00A50E1A" w:rsidRDefault="00C501AE">
      <w:pPr>
        <w:ind w:firstLine="720"/>
      </w:pPr>
      <w:r>
        <w:t xml:space="preserve">The </w:t>
      </w:r>
      <w:r w:rsidR="00214F6C" w:rsidRPr="00A50E1A">
        <w:t xml:space="preserve">National Emission Standards for Hazardous Air Pollutants (NESHAP) for </w:t>
      </w:r>
      <w:r w:rsidR="00E0751F">
        <w:t xml:space="preserve">Lime Manufacturing </w:t>
      </w:r>
      <w:r w:rsidR="00214F6C" w:rsidRPr="00A50E1A">
        <w:t>were</w:t>
      </w:r>
      <w:r w:rsidR="00BF4396">
        <w:t>: 1)</w:t>
      </w:r>
      <w:r w:rsidR="00214F6C" w:rsidRPr="00A50E1A">
        <w:t xml:space="preserve"> proposed on December 20, 2002, (67 </w:t>
      </w:r>
      <w:r w:rsidR="00214F6C" w:rsidRPr="00BF4396">
        <w:rPr>
          <w:u w:val="single"/>
        </w:rPr>
        <w:t>FR</w:t>
      </w:r>
      <w:r w:rsidR="00214F6C" w:rsidRPr="00A50E1A">
        <w:t xml:space="preserve"> 7804</w:t>
      </w:r>
      <w:r w:rsidR="00B7027E">
        <w:t>6</w:t>
      </w:r>
      <w:r w:rsidR="00214F6C" w:rsidRPr="00A50E1A">
        <w:t>)</w:t>
      </w:r>
      <w:r w:rsidR="00BF4396">
        <w:t xml:space="preserve">; 2) </w:t>
      </w:r>
      <w:r w:rsidR="00214F6C" w:rsidRPr="00A50E1A">
        <w:t xml:space="preserve">promulgated </w:t>
      </w:r>
      <w:r w:rsidR="00B7027E">
        <w:t xml:space="preserve">on January 5, 2004 (69 </w:t>
      </w:r>
      <w:r w:rsidR="00B7027E" w:rsidRPr="00BF4396">
        <w:rPr>
          <w:u w:val="single"/>
        </w:rPr>
        <w:t>FR</w:t>
      </w:r>
      <w:r w:rsidR="00B7027E">
        <w:t xml:space="preserve"> 394</w:t>
      </w:r>
      <w:r>
        <w:t>)</w:t>
      </w:r>
      <w:r w:rsidR="00BF4396">
        <w:t>;</w:t>
      </w:r>
      <w:r>
        <w:t xml:space="preserve"> and </w:t>
      </w:r>
      <w:r w:rsidR="00BF4396">
        <w:t xml:space="preserve">3) </w:t>
      </w:r>
      <w:r w:rsidR="00BE789D">
        <w:t>last</w:t>
      </w:r>
      <w:r w:rsidR="00BF4396">
        <w:t>-</w:t>
      </w:r>
      <w:r w:rsidR="00BE789D">
        <w:t>amended on April 20, 2006</w:t>
      </w:r>
      <w:r>
        <w:t xml:space="preserve">.  </w:t>
      </w:r>
      <w:r w:rsidR="00214F6C" w:rsidRPr="00A50E1A">
        <w:t xml:space="preserve">These regulations apply to </w:t>
      </w:r>
      <w:r w:rsidR="00BF4396">
        <w:t xml:space="preserve">both </w:t>
      </w:r>
      <w:r w:rsidR="00214F6C" w:rsidRPr="00A50E1A">
        <w:t xml:space="preserve">existing facilities and new lime manufacturing plants (LMP) that </w:t>
      </w:r>
      <w:r w:rsidR="00BF4396">
        <w:t xml:space="preserve">either </w:t>
      </w:r>
      <w:r w:rsidR="00214F6C" w:rsidRPr="00A50E1A">
        <w:t xml:space="preserve">emits or has the potential to emit any single hazardous air pollutant (HAP) at a rate of 9.07 </w:t>
      </w:r>
      <w:proofErr w:type="spellStart"/>
      <w:r w:rsidR="00214F6C" w:rsidRPr="00A50E1A">
        <w:t>megagrams</w:t>
      </w:r>
      <w:proofErr w:type="spellEnd"/>
      <w:r w:rsidR="00214F6C" w:rsidRPr="00A50E1A">
        <w:t xml:space="preserve"> (10 tons) or more per year or any combination of HAP at a rate of 22.68 </w:t>
      </w:r>
      <w:proofErr w:type="spellStart"/>
      <w:r w:rsidR="00214F6C" w:rsidRPr="00A50E1A">
        <w:t>megagrams</w:t>
      </w:r>
      <w:proofErr w:type="spellEnd"/>
      <w:r w:rsidR="00214F6C" w:rsidRPr="00A50E1A">
        <w:t xml:space="preserve"> (25 tons) </w:t>
      </w:r>
      <w:r w:rsidR="00BF4396">
        <w:t xml:space="preserve">  </w:t>
      </w:r>
      <w:r w:rsidR="00214F6C" w:rsidRPr="00A50E1A">
        <w:t xml:space="preserve">or more per year from all emission sources at the plant site.  </w:t>
      </w:r>
      <w:r w:rsidR="00E0751F" w:rsidRPr="007E4392">
        <w:t>This subpart applies to each existing and new lime kilns and their associated coolers, and processed</w:t>
      </w:r>
      <w:r w:rsidR="00E0751F">
        <w:t xml:space="preserve"> stone handling (PSH) operation</w:t>
      </w:r>
      <w:r w:rsidR="00E0751F" w:rsidRPr="007E4392">
        <w:t xml:space="preserve"> systems located at a LMP that is a major source.  A new lime kiln is a lime kiln, and its associated lime cooler for which construction or reconstruction began after December 20, 2002, and a new PSH operations system is the equipment for which construction or reconstruction began after December 20, 2002</w:t>
      </w:r>
      <w:r w:rsidR="00E0751F">
        <w:t xml:space="preserve">. </w:t>
      </w:r>
      <w:r w:rsidR="00CA4CD6" w:rsidRPr="00A50E1A">
        <w:t xml:space="preserve"> </w:t>
      </w:r>
      <w:r w:rsidR="00214F6C" w:rsidRPr="00A50E1A">
        <w:t xml:space="preserve">This information is being collected to assure compliance with 40 CFR </w:t>
      </w:r>
      <w:proofErr w:type="gramStart"/>
      <w:r w:rsidR="00214F6C" w:rsidRPr="00A50E1A">
        <w:t>part</w:t>
      </w:r>
      <w:proofErr w:type="gramEnd"/>
      <w:r w:rsidR="00214F6C" w:rsidRPr="00A50E1A">
        <w:t xml:space="preserve"> 63, subpart AAAAA.</w:t>
      </w:r>
    </w:p>
    <w:p w:rsidR="00CA4CD6" w:rsidRPr="00A50E1A" w:rsidRDefault="00CA4CD6"/>
    <w:p w:rsidR="00CA4CD6" w:rsidRPr="00A50E1A" w:rsidRDefault="00214F6C">
      <w:pPr>
        <w:ind w:firstLine="720"/>
      </w:pPr>
      <w:r w:rsidRPr="00A50E1A">
        <w:t>In general, all NESHAP standards require initial notification</w:t>
      </w:r>
      <w:r w:rsidR="00BF4396">
        <w:t xml:space="preserve"> report</w:t>
      </w:r>
      <w:r w:rsidRPr="00A50E1A">
        <w:t xml:space="preserve">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A50E1A" w:rsidRDefault="00CA4CD6"/>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BF4396">
        <w:t xml:space="preserve"> </w:t>
      </w:r>
      <w:r w:rsidRPr="00A50E1A">
        <w:t>In the event that there is no such delegated authority, the reports are sent directly to the U</w:t>
      </w:r>
      <w:r w:rsidR="00BF4396">
        <w:t>.</w:t>
      </w:r>
      <w:r w:rsidRPr="00A50E1A">
        <w:t xml:space="preserve"> S</w:t>
      </w:r>
      <w:r w:rsidR="00BF4396">
        <w:t>.</w:t>
      </w:r>
      <w:r w:rsidRPr="00A50E1A">
        <w:t xml:space="preserve"> Environmental Protection Agency (EPA) regional office.</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  Based on our consultations with industry representatives, there </w:t>
      </w:r>
      <w:r w:rsidR="00E0751F">
        <w:t>is</w:t>
      </w:r>
      <w:r w:rsidR="00E0751F" w:rsidRPr="00A50E1A">
        <w:t xml:space="preserve"> </w:t>
      </w:r>
      <w:r w:rsidRPr="00A50E1A">
        <w:t>an average of three affected facilities at each plant site and that each plant site has only one respondent (i.e., the owner/operator of the plant site).</w:t>
      </w:r>
    </w:p>
    <w:p w:rsidR="00CA4CD6" w:rsidRPr="00A50E1A" w:rsidRDefault="00CA4CD6">
      <w:pPr>
        <w:pBdr>
          <w:top w:val="single" w:sz="6" w:space="0" w:color="FFFFFF"/>
          <w:left w:val="single" w:sz="6" w:space="0" w:color="FFFFFF"/>
          <w:bottom w:val="single" w:sz="6" w:space="0" w:color="FFFFFF"/>
          <w:right w:val="single" w:sz="6" w:space="0" w:color="FFFFFF"/>
        </w:pBdr>
      </w:pPr>
    </w:p>
    <w:p w:rsidR="003801A4" w:rsidRPr="00A50E1A" w:rsidRDefault="00214F6C" w:rsidP="007556A9">
      <w:pPr>
        <w:pBdr>
          <w:top w:val="single" w:sz="6" w:space="0" w:color="FFFFFF"/>
          <w:left w:val="single" w:sz="6" w:space="0" w:color="FFFFFF"/>
          <w:bottom w:val="single" w:sz="6" w:space="0" w:color="FFFFFF"/>
          <w:right w:val="single" w:sz="6" w:space="0" w:color="FFFFFF"/>
        </w:pBdr>
        <w:ind w:firstLine="720"/>
      </w:pPr>
      <w:r w:rsidRPr="00A50E1A">
        <w:t>Over the next three years, an average of 65 respondents per year will be subject to the</w:t>
      </w:r>
      <w:r w:rsidR="00BF4396">
        <w:t>se</w:t>
      </w:r>
      <w:r w:rsidRPr="00A50E1A">
        <w:t xml:space="preserve"> standard</w:t>
      </w:r>
      <w:r w:rsidR="00BF4396">
        <w:t>s</w:t>
      </w:r>
      <w:r w:rsidRPr="00A50E1A">
        <w:t>, and one additional respondent per year will become subject to the</w:t>
      </w:r>
      <w:r w:rsidR="00BF4396">
        <w:t xml:space="preserve">se same </w:t>
      </w:r>
      <w:r w:rsidRPr="00A50E1A">
        <w:t>standard</w:t>
      </w:r>
      <w:r w:rsidR="00BF4396">
        <w:t>s</w:t>
      </w:r>
      <w:r w:rsidRPr="00A50E1A">
        <w:t xml:space="preserve">. </w:t>
      </w:r>
    </w:p>
    <w:p w:rsidR="003801A4" w:rsidRPr="00A50E1A" w:rsidRDefault="00214F6C" w:rsidP="003801A4">
      <w:pPr>
        <w:pBdr>
          <w:top w:val="single" w:sz="6" w:space="0" w:color="FFFFFF"/>
          <w:left w:val="single" w:sz="6" w:space="0" w:color="FFFFFF"/>
          <w:bottom w:val="single" w:sz="6" w:space="0" w:color="FFFFFF"/>
          <w:right w:val="single" w:sz="6" w:space="0" w:color="FFFFFF"/>
        </w:pBdr>
        <w:ind w:firstLine="720"/>
      </w:pPr>
      <w:r w:rsidRPr="00A50E1A">
        <w:lastRenderedPageBreak/>
        <w:t>The Office of Management and Budget (OMB) approved the currently</w:t>
      </w:r>
      <w:r w:rsidR="00BF4396">
        <w:t>-</w:t>
      </w:r>
      <w:r w:rsidRPr="00A50E1A">
        <w:t xml:space="preserve">active Information Collection Request (ICR) without any “Terms of Clearance.” </w:t>
      </w:r>
    </w:p>
    <w:p w:rsidR="009D6567" w:rsidRPr="00A50E1A" w:rsidRDefault="009D6567">
      <w:pPr>
        <w:pBdr>
          <w:top w:val="single" w:sz="6" w:space="0" w:color="FFFFFF"/>
          <w:left w:val="single" w:sz="6" w:space="0" w:color="FFFFFF"/>
          <w:bottom w:val="single" w:sz="6" w:space="0" w:color="FFFFFF"/>
          <w:right w:val="single" w:sz="6" w:space="0" w:color="FFFFFF"/>
        </w:pBdr>
        <w:ind w:firstLine="720"/>
      </w:pPr>
    </w:p>
    <w:p w:rsidR="00CA4CD6" w:rsidRPr="00A50E1A" w:rsidRDefault="00214F6C" w:rsidP="002B29A5">
      <w:r w:rsidRPr="00A50E1A">
        <w:tab/>
        <w:t xml:space="preserve">The “Affected Public” </w:t>
      </w:r>
      <w:proofErr w:type="gramStart"/>
      <w:r w:rsidR="005C5A70">
        <w:t>are</w:t>
      </w:r>
      <w:proofErr w:type="gramEnd"/>
      <w:r w:rsidR="005C5A70">
        <w:t xml:space="preserve"> </w:t>
      </w:r>
      <w:r w:rsidRPr="00A50E1A">
        <w:t>existing and new lime kilns</w:t>
      </w:r>
      <w:r w:rsidR="00E0751F">
        <w:t>,</w:t>
      </w:r>
      <w:r w:rsidRPr="00A50E1A">
        <w:t xml:space="preserve"> associated coolers, and </w:t>
      </w:r>
      <w:r w:rsidR="00E0751F">
        <w:t>PSH</w:t>
      </w:r>
      <w:r w:rsidRPr="00A50E1A">
        <w:t xml:space="preserve"> operations systems located at a LMP that is a major source.</w:t>
      </w:r>
      <w:r w:rsidR="00BF4396">
        <w:t xml:space="preserve"> </w:t>
      </w:r>
      <w:r w:rsidRPr="00A50E1A">
        <w:t xml:space="preserve"> The </w:t>
      </w:r>
      <w:r w:rsidR="00BF4396">
        <w:t>“</w:t>
      </w:r>
      <w:r w:rsidRPr="00A50E1A">
        <w:t>burden</w:t>
      </w:r>
      <w:r w:rsidR="00BF4396">
        <w:t>”</w:t>
      </w:r>
      <w:r w:rsidRPr="00A50E1A">
        <w:t xml:space="preserve"> to the Affected Public may be found</w:t>
      </w:r>
      <w:r w:rsidR="00BE789D">
        <w:t xml:space="preserve"> below</w:t>
      </w:r>
      <w:r w:rsidRPr="00A50E1A">
        <w:t xml:space="preserve"> in Table 1: Annual Respondent Burden and Cost – NESHAP for Lime Manufacturing (40 CFR Part 63, Subpart AAAA</w:t>
      </w:r>
      <w:r w:rsidR="00E0751F">
        <w:t>A</w:t>
      </w:r>
      <w:r w:rsidRPr="00A50E1A">
        <w:t xml:space="preserve">) (Renewal). </w:t>
      </w:r>
      <w:r w:rsidR="00BF4396">
        <w:t xml:space="preserve"> </w:t>
      </w:r>
      <w:proofErr w:type="gramStart"/>
      <w:r w:rsidRPr="00A50E1A">
        <w:t xml:space="preserve">The </w:t>
      </w:r>
      <w:r w:rsidR="00BF4396">
        <w:t>”</w:t>
      </w:r>
      <w:proofErr w:type="gramEnd"/>
      <w:r w:rsidR="00BF4396">
        <w:t>b</w:t>
      </w:r>
      <w:r w:rsidRPr="00A50E1A">
        <w:t>urden</w:t>
      </w:r>
      <w:r w:rsidR="00BF4396">
        <w:t>”</w:t>
      </w:r>
      <w:r w:rsidRPr="00A50E1A">
        <w:t xml:space="preserve"> to the Federal Government </w:t>
      </w:r>
      <w:r w:rsidR="009C6C67" w:rsidRPr="00A50E1A">
        <w:t xml:space="preserve">is attributed entirely to work performed by </w:t>
      </w:r>
      <w:r w:rsidR="00BF4396">
        <w:t>either F</w:t>
      </w:r>
      <w:r w:rsidR="009C6C67" w:rsidRPr="00A50E1A">
        <w:t xml:space="preserve">ederal employees or government contractors and may be found </w:t>
      </w:r>
      <w:r w:rsidR="005C5A70">
        <w:t xml:space="preserve">below </w:t>
      </w:r>
      <w:r w:rsidR="009C6C67" w:rsidRPr="00A50E1A">
        <w:t>in Table 2: Average Annual EPA Burden and Cost – NESHAP for Lime Manufacturing (40 CFR P</w:t>
      </w:r>
      <w:r w:rsidRPr="00A50E1A">
        <w:t>art 63, Subpart AAA</w:t>
      </w:r>
      <w:r w:rsidR="00E0751F">
        <w:t>AA</w:t>
      </w:r>
      <w:r w:rsidRPr="00A50E1A">
        <w:t xml:space="preserve">) (Renewal). </w:t>
      </w:r>
    </w:p>
    <w:p w:rsidR="002B29A5" w:rsidRPr="00A50E1A" w:rsidRDefault="002B29A5" w:rsidP="002B29A5"/>
    <w:p w:rsidR="00CA4CD6" w:rsidRPr="00A50E1A" w:rsidRDefault="00214F6C" w:rsidP="00504745">
      <w:pPr>
        <w:pBdr>
          <w:top w:val="single" w:sz="6" w:space="0" w:color="FFFFFF"/>
          <w:left w:val="single" w:sz="6" w:space="0" w:color="FFFFFF"/>
          <w:bottom w:val="single" w:sz="6" w:space="0" w:color="FFFFFF"/>
          <w:right w:val="single" w:sz="6" w:space="0" w:color="FFFFFF"/>
        </w:pBdr>
        <w:outlineLvl w:val="0"/>
      </w:pPr>
      <w:r w:rsidRPr="00A50E1A">
        <w:rPr>
          <w:b/>
          <w:bCs/>
        </w:rPr>
        <w:t>2.  Need for and Use of the Collection</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Default="00214F6C">
      <w:pPr>
        <w:pBdr>
          <w:top w:val="single" w:sz="6" w:space="0" w:color="FFFFFF"/>
          <w:left w:val="single" w:sz="6" w:space="0" w:color="FFFFFF"/>
          <w:bottom w:val="single" w:sz="6" w:space="0" w:color="FFFFFF"/>
          <w:right w:val="single" w:sz="6" w:space="0" w:color="FFFFFF"/>
        </w:pBdr>
        <w:rPr>
          <w:b/>
          <w:bCs/>
        </w:rPr>
      </w:pPr>
      <w:r w:rsidRPr="00A50E1A">
        <w:rPr>
          <w:b/>
          <w:bCs/>
        </w:rPr>
        <w:t>2(a</w:t>
      </w:r>
      <w:proofErr w:type="gramStart"/>
      <w:r w:rsidRPr="00A50E1A">
        <w:rPr>
          <w:b/>
          <w:bCs/>
        </w:rPr>
        <w:t>)  Need</w:t>
      </w:r>
      <w:proofErr w:type="gramEnd"/>
      <w:r w:rsidRPr="00A50E1A">
        <w:rPr>
          <w:b/>
          <w:bCs/>
        </w:rPr>
        <w:t>/Authority for the Collection</w:t>
      </w:r>
    </w:p>
    <w:p w:rsidR="00E0751F" w:rsidRPr="00A50E1A" w:rsidRDefault="00E0751F">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w:t>
      </w:r>
      <w:r w:rsidR="00E0751F">
        <w:t xml:space="preserve"> </w:t>
      </w:r>
      <w:r w:rsidRPr="00A50E1A">
        <w:t xml:space="preserve">In addition, section 114(a) states that the Administrator may require any owner/operator subject to any requirement of this Act to: </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left="1440" w:right="1440"/>
      </w:pPr>
      <w:r w:rsidRPr="00A50E1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16814">
        <w:t>strator may reasonably require.</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In the Administrator's judgment, HAP emissions from lime manufacturing cause or contribute to air pollution that may reasonably be anticipated to </w:t>
      </w:r>
      <w:r w:rsidR="00BF4396">
        <w:t xml:space="preserve">either </w:t>
      </w:r>
      <w:r w:rsidRPr="00A50E1A">
        <w:t xml:space="preserve">endanger public health </w:t>
      </w:r>
      <w:r w:rsidR="00BF4396">
        <w:t>and/</w:t>
      </w:r>
      <w:r w:rsidRPr="00A50E1A">
        <w:t xml:space="preserve">or welfare.  Therefore, the NESHAP were promulgated for this source category at 40 CFR </w:t>
      </w:r>
      <w:proofErr w:type="gramStart"/>
      <w:r w:rsidRPr="00A50E1A">
        <w:t>part</w:t>
      </w:r>
      <w:proofErr w:type="gramEnd"/>
      <w:r w:rsidRPr="00A50E1A">
        <w:t xml:space="preserve"> 63,</w:t>
      </w:r>
      <w:r w:rsidRPr="00A50E1A">
        <w:rPr>
          <w:b/>
          <w:bCs/>
          <w:i/>
          <w:iCs/>
        </w:rPr>
        <w:t xml:space="preserve"> </w:t>
      </w:r>
      <w:r w:rsidRPr="00A50E1A">
        <w:t>subpart AAAAA.</w:t>
      </w:r>
    </w:p>
    <w:p w:rsidR="00CA4CD6" w:rsidRPr="00A50E1A" w:rsidRDefault="00CA4CD6">
      <w:pPr>
        <w:pBdr>
          <w:top w:val="single" w:sz="6" w:space="0" w:color="FFFFFF"/>
          <w:left w:val="single" w:sz="6" w:space="0" w:color="FFFFFF"/>
          <w:bottom w:val="single" w:sz="6" w:space="0" w:color="FFFFFF"/>
          <w:right w:val="single" w:sz="6" w:space="0" w:color="FFFFFF"/>
        </w:pBdr>
        <w:ind w:firstLine="720"/>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2(b</w:t>
      </w:r>
      <w:proofErr w:type="gramStart"/>
      <w:r w:rsidRPr="00A50E1A">
        <w:rPr>
          <w:b/>
          <w:bCs/>
        </w:rPr>
        <w:t>)  Practical</w:t>
      </w:r>
      <w:proofErr w:type="gramEnd"/>
      <w:r w:rsidRPr="00A50E1A">
        <w:rPr>
          <w:b/>
          <w:bCs/>
        </w:rPr>
        <w:t xml:space="preserve"> Utility/Users of the Data</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The recordkeeping and reporting requirements in the standard ensure compliance </w:t>
      </w:r>
      <w:proofErr w:type="gramStart"/>
      <w:r w:rsidRPr="00A50E1A">
        <w:t xml:space="preserve">with </w:t>
      </w:r>
      <w:r w:rsidR="008F4D07">
        <w:t xml:space="preserve"> </w:t>
      </w:r>
      <w:r w:rsidRPr="00A50E1A">
        <w:t>the</w:t>
      </w:r>
      <w:proofErr w:type="gramEnd"/>
      <w:r w:rsidRPr="00A50E1A">
        <w:t xml:space="preserve"> applicable regulations which were promulgated in accordance with the Clean Air Act.  The collected information is also used for targeting inspections and as evidence in legal proceedings.</w:t>
      </w: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lastRenderedPageBreak/>
        <w:t xml:space="preserve">Performance tests are required in order to determine an affected facility’s initial capability to comply with the emission standard. </w:t>
      </w:r>
      <w:r w:rsidR="003B2330">
        <w:t xml:space="preserve"> </w:t>
      </w:r>
      <w:r w:rsidRPr="00A50E1A">
        <w:t>Continuous emission monitors are used to ensure compliance with the standard</w:t>
      </w:r>
      <w:r w:rsidR="003B2330">
        <w:t>s</w:t>
      </w:r>
      <w:r w:rsidRPr="00A50E1A">
        <w:t xml:space="preserve"> at all times. </w:t>
      </w:r>
      <w:r w:rsidR="003B2330">
        <w:t xml:space="preserve"> </w:t>
      </w:r>
      <w:r w:rsidRPr="00A50E1A">
        <w:t xml:space="preserve">During the performance test a record of the operating parameters under which compliance was achieved may be recorded and used to determine compliance in place of a continuous emission monitor.  </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leaks are being detected and repaired and the standard is being met.  The performance test may also be observed.</w:t>
      </w:r>
    </w:p>
    <w:p w:rsidR="00CA4CD6" w:rsidRPr="00A50E1A" w:rsidRDefault="00CA4CD6">
      <w:pPr>
        <w:pBdr>
          <w:top w:val="single" w:sz="6" w:space="0" w:color="FFFFFF"/>
          <w:left w:val="single" w:sz="6" w:space="0" w:color="FFFFFF"/>
          <w:bottom w:val="single" w:sz="6" w:space="0" w:color="FFFFFF"/>
          <w:right w:val="single" w:sz="6" w:space="0" w:color="FFFFFF"/>
        </w:pBdr>
        <w:ind w:firstLine="720"/>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The required semiannual reports are used to determine periods of excess emissions, identify problems at the facility, verify operation/maintenance procedures and for compliance determinations.</w:t>
      </w:r>
    </w:p>
    <w:p w:rsidR="00A50E1A" w:rsidRPr="00A50E1A" w:rsidRDefault="00A50E1A">
      <w:pPr>
        <w:pBdr>
          <w:top w:val="single" w:sz="6" w:space="0" w:color="FFFFFF"/>
          <w:left w:val="single" w:sz="6" w:space="0" w:color="FFFFFF"/>
          <w:bottom w:val="single" w:sz="6" w:space="0" w:color="FFFFFF"/>
          <w:right w:val="single" w:sz="6" w:space="0" w:color="FFFFFF"/>
        </w:pBdr>
        <w:ind w:firstLine="720"/>
      </w:pPr>
    </w:p>
    <w:p w:rsidR="00CA4CD6" w:rsidRPr="00A50E1A" w:rsidRDefault="00214F6C" w:rsidP="00504745">
      <w:pPr>
        <w:pBdr>
          <w:top w:val="single" w:sz="6" w:space="0" w:color="FFFFFF"/>
          <w:left w:val="single" w:sz="6" w:space="0" w:color="FFFFFF"/>
          <w:bottom w:val="single" w:sz="6" w:space="0" w:color="FFFFFF"/>
          <w:right w:val="single" w:sz="6" w:space="0" w:color="FFFFFF"/>
        </w:pBdr>
        <w:outlineLvl w:val="0"/>
        <w:rPr>
          <w:b/>
          <w:bCs/>
        </w:rPr>
      </w:pPr>
      <w:r w:rsidRPr="00A50E1A">
        <w:rPr>
          <w:b/>
          <w:bCs/>
        </w:rPr>
        <w:t>3.  Non</w:t>
      </w:r>
      <w:r w:rsidR="00467F8C">
        <w:rPr>
          <w:b/>
          <w:bCs/>
        </w:rPr>
        <w:t>-</w:t>
      </w:r>
      <w:r w:rsidRPr="00A50E1A">
        <w:rPr>
          <w:b/>
          <w:bCs/>
        </w:rPr>
        <w:t>duplication, Consultations, and Other Collection Criteria</w:t>
      </w:r>
    </w:p>
    <w:p w:rsidR="00CA4CD6" w:rsidRPr="00A50E1A" w:rsidRDefault="00CA4CD6">
      <w:pPr>
        <w:pBdr>
          <w:top w:val="single" w:sz="6" w:space="0" w:color="FFFFFF"/>
          <w:left w:val="single" w:sz="6" w:space="0" w:color="FFFFFF"/>
          <w:bottom w:val="single" w:sz="6" w:space="0" w:color="FFFFFF"/>
          <w:right w:val="single" w:sz="6" w:space="0" w:color="FFFFFF"/>
        </w:pBdr>
        <w:rPr>
          <w:b/>
          <w:bCs/>
        </w:rPr>
      </w:pPr>
    </w:p>
    <w:p w:rsidR="00CA4CD6" w:rsidRPr="00A50E1A" w:rsidRDefault="00214F6C">
      <w:pPr>
        <w:pBdr>
          <w:top w:val="single" w:sz="6" w:space="0" w:color="FFFFFF"/>
          <w:left w:val="single" w:sz="6" w:space="0" w:color="FFFFFF"/>
          <w:bottom w:val="single" w:sz="6" w:space="0" w:color="FFFFFF"/>
          <w:right w:val="single" w:sz="6" w:space="0" w:color="FFFFFF"/>
        </w:pBdr>
        <w:ind w:firstLine="720"/>
        <w:rPr>
          <w:b/>
          <w:bCs/>
        </w:rPr>
      </w:pPr>
      <w:r w:rsidRPr="00A50E1A">
        <w:t>The requested recordkeeping and reporting are required under 40 CFR part 63, subpart AAAAA.</w:t>
      </w:r>
    </w:p>
    <w:p w:rsidR="00CA4CD6" w:rsidRPr="00A50E1A" w:rsidRDefault="00CA4CD6">
      <w:pPr>
        <w:pBdr>
          <w:top w:val="single" w:sz="6" w:space="0" w:color="FFFFFF"/>
          <w:left w:val="single" w:sz="6" w:space="0" w:color="FFFFFF"/>
          <w:bottom w:val="single" w:sz="6" w:space="0" w:color="FFFFFF"/>
          <w:right w:val="single" w:sz="6" w:space="0" w:color="FFFFFF"/>
        </w:pBdr>
        <w:rPr>
          <w:b/>
          <w:bCs/>
        </w:rP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3(a</w:t>
      </w:r>
      <w:proofErr w:type="gramStart"/>
      <w:r w:rsidRPr="00A50E1A">
        <w:rPr>
          <w:b/>
          <w:bCs/>
        </w:rPr>
        <w:t>)  Non</w:t>
      </w:r>
      <w:proofErr w:type="gramEnd"/>
      <w:r w:rsidR="00467F8C">
        <w:rPr>
          <w:b/>
          <w:bCs/>
        </w:rPr>
        <w:t>-</w:t>
      </w:r>
      <w:r w:rsidRPr="00A50E1A">
        <w:rPr>
          <w:b/>
          <w:bCs/>
        </w:rPr>
        <w:t>duplication</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A50E1A">
        <w:t>,  duplication</w:t>
      </w:r>
      <w:proofErr w:type="gramEnd"/>
      <w:r w:rsidRPr="00A50E1A">
        <w:t xml:space="preserve"> </w:t>
      </w:r>
      <w:r w:rsidR="003B2330">
        <w:t xml:space="preserve">does not </w:t>
      </w:r>
      <w:r w:rsidRPr="00A50E1A">
        <w:t>exist.</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3(b</w:t>
      </w:r>
      <w:proofErr w:type="gramStart"/>
      <w:r w:rsidRPr="00A50E1A">
        <w:rPr>
          <w:b/>
          <w:bCs/>
        </w:rPr>
        <w:t>)  Public</w:t>
      </w:r>
      <w:proofErr w:type="gramEnd"/>
      <w:r w:rsidRPr="00A50E1A">
        <w:rPr>
          <w:b/>
          <w:bCs/>
        </w:rPr>
        <w:t xml:space="preserve"> Notice Required Prior to ICR Submission to OMB</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An announcement of a public comment period for the renewal of this ICR was </w:t>
      </w:r>
      <w:r w:rsidR="003B2330">
        <w:t xml:space="preserve">  </w:t>
      </w:r>
      <w:r w:rsidRPr="00A50E1A">
        <w:t xml:space="preserve">published in the </w:t>
      </w:r>
      <w:r w:rsidRPr="00A50E1A">
        <w:rPr>
          <w:u w:val="single"/>
        </w:rPr>
        <w:t>Federal Register</w:t>
      </w:r>
      <w:r w:rsidRPr="00A50E1A">
        <w:t xml:space="preserve"> (78 </w:t>
      </w:r>
      <w:r w:rsidRPr="00E0751F">
        <w:rPr>
          <w:u w:val="single"/>
        </w:rPr>
        <w:t>FR</w:t>
      </w:r>
      <w:r w:rsidR="00182EFD">
        <w:t xml:space="preserve"> 33409) on June 4, 2013.  </w:t>
      </w:r>
      <w:r w:rsidRPr="00A50E1A">
        <w:t xml:space="preserve">No comments were </w:t>
      </w:r>
      <w:r w:rsidR="003B2330">
        <w:t xml:space="preserve">    </w:t>
      </w:r>
      <w:r w:rsidRPr="00A50E1A">
        <w:t xml:space="preserve">received on the burden published in the </w:t>
      </w:r>
      <w:r w:rsidRPr="00A50E1A">
        <w:rPr>
          <w:u w:val="single"/>
        </w:rPr>
        <w:t>Federal Register</w:t>
      </w:r>
      <w:r w:rsidRPr="00A50E1A">
        <w:t xml:space="preserve">. </w:t>
      </w:r>
    </w:p>
    <w:p w:rsidR="00CA4CD6" w:rsidRPr="00A50E1A" w:rsidRDefault="00CA4CD6">
      <w:pPr>
        <w:pBdr>
          <w:top w:val="single" w:sz="6" w:space="0" w:color="FFFFFF"/>
          <w:left w:val="single" w:sz="6" w:space="0" w:color="FFFFFF"/>
          <w:bottom w:val="single" w:sz="6" w:space="0" w:color="FFFFFF"/>
          <w:right w:val="single" w:sz="6" w:space="0" w:color="FFFFFF"/>
        </w:pBdr>
      </w:pPr>
    </w:p>
    <w:p w:rsidR="00123889" w:rsidRPr="00A50E1A" w:rsidRDefault="00214F6C" w:rsidP="00123889">
      <w:pPr>
        <w:pBdr>
          <w:top w:val="single" w:sz="6" w:space="0" w:color="FFFFFF"/>
          <w:left w:val="single" w:sz="6" w:space="0" w:color="FFFFFF"/>
          <w:bottom w:val="single" w:sz="6" w:space="0" w:color="FFFFFF"/>
          <w:right w:val="single" w:sz="6" w:space="0" w:color="FFFFFF"/>
        </w:pBdr>
        <w:ind w:firstLine="720"/>
      </w:pPr>
      <w:r w:rsidRPr="00A50E1A">
        <w:rPr>
          <w:b/>
          <w:bCs/>
        </w:rPr>
        <w:t>3(c</w:t>
      </w:r>
      <w:proofErr w:type="gramStart"/>
      <w:r w:rsidRPr="00A50E1A">
        <w:rPr>
          <w:b/>
          <w:bCs/>
        </w:rPr>
        <w:t>)  Consultations</w:t>
      </w:r>
      <w:proofErr w:type="gramEnd"/>
    </w:p>
    <w:p w:rsidR="00277F42" w:rsidRPr="00A50E1A" w:rsidRDefault="00277F42" w:rsidP="00123889"/>
    <w:p w:rsidR="00E0751F" w:rsidRPr="004909A5" w:rsidRDefault="00214F6C" w:rsidP="004909A5">
      <w:pPr>
        <w:ind w:firstLine="720"/>
      </w:pPr>
      <w:r w:rsidRPr="00A50E1A">
        <w:t xml:space="preserve">Consultations with industry representatives (i.e., respondents) were conducted to determine if there is </w:t>
      </w:r>
      <w:r w:rsidR="00A50E1A" w:rsidRPr="00A50E1A">
        <w:t>any way</w:t>
      </w:r>
      <w:r w:rsidRPr="00A50E1A">
        <w:t xml:space="preserve"> for EPA to reduce the recordkeeping and reporting burden or improve the language in the standard to make it easier to comply.  In developing this ICR, we contacted</w:t>
      </w:r>
      <w:r w:rsidR="004909A5">
        <w:t>: 1)</w:t>
      </w:r>
      <w:r w:rsidRPr="00A50E1A">
        <w:t xml:space="preserve"> the National Lime Association</w:t>
      </w:r>
      <w:r w:rsidR="004909A5">
        <w:t>,</w:t>
      </w:r>
      <w:r w:rsidRPr="00A50E1A">
        <w:t xml:space="preserve"> at hprillaman@lime.org</w:t>
      </w:r>
      <w:r w:rsidR="003B2330">
        <w:t>;</w:t>
      </w:r>
      <w:r w:rsidR="004909A5">
        <w:t xml:space="preserve"> </w:t>
      </w:r>
      <w:r w:rsidRPr="00A50E1A">
        <w:t xml:space="preserve">and </w:t>
      </w:r>
      <w:r w:rsidR="004909A5">
        <w:t xml:space="preserve">2) </w:t>
      </w:r>
      <w:r w:rsidRPr="00A50E1A">
        <w:t>Carmeuse Lime &amp; Stone</w:t>
      </w:r>
      <w:r w:rsidR="004909A5">
        <w:t>,</w:t>
      </w:r>
      <w:r w:rsidRPr="00A50E1A">
        <w:t xml:space="preserve"> at (412) 995-5500.</w:t>
      </w:r>
      <w:r w:rsidR="00915360" w:rsidRPr="00915360">
        <w:rPr>
          <w:bCs/>
        </w:rPr>
        <w:t xml:space="preserve"> </w:t>
      </w:r>
      <w:r w:rsidR="00E0751F">
        <w:rPr>
          <w:bCs/>
        </w:rPr>
        <w:t xml:space="preserve"> We received </w:t>
      </w:r>
      <w:r w:rsidR="00E0751F">
        <w:t>c</w:t>
      </w:r>
      <w:r w:rsidR="00E0751F" w:rsidRPr="000F0D8C">
        <w:t xml:space="preserve">omments from </w:t>
      </w:r>
      <w:r w:rsidR="00E0751F">
        <w:t>Carmeuse Lime &amp; Stone</w:t>
      </w:r>
      <w:r w:rsidR="00E0751F" w:rsidRPr="000F0D8C">
        <w:t xml:space="preserve"> on </w:t>
      </w:r>
      <w:r w:rsidR="00E0751F">
        <w:t>October 24</w:t>
      </w:r>
      <w:r w:rsidR="00E0751F" w:rsidRPr="000F0D8C">
        <w:t>, 2013. The</w:t>
      </w:r>
      <w:r w:rsidR="003B2330">
        <w:t>se</w:t>
      </w:r>
      <w:r w:rsidR="00E0751F" w:rsidRPr="000F0D8C">
        <w:t xml:space="preserve"> comments indicated that </w:t>
      </w:r>
      <w:r w:rsidR="00E0751F">
        <w:t>the current cost of a repeat Method 5 performance test is between $7,000 and $8,500</w:t>
      </w:r>
      <w:r w:rsidR="003B2330">
        <w:t>; therefore,</w:t>
      </w:r>
      <w:r w:rsidR="008F4D07">
        <w:t xml:space="preserve"> </w:t>
      </w:r>
      <w:r w:rsidR="003B2330">
        <w:t>t</w:t>
      </w:r>
      <w:r w:rsidR="0017164C">
        <w:t xml:space="preserve">he capital costs associated with performance testing in </w:t>
      </w:r>
      <w:r w:rsidR="0017164C">
        <w:lastRenderedPageBreak/>
        <w:t xml:space="preserve">this ICR has been updated to reflect the comments received. </w:t>
      </w:r>
    </w:p>
    <w:p w:rsidR="00E0751F" w:rsidRDefault="00E0751F" w:rsidP="00915360">
      <w:pPr>
        <w:widowControl/>
        <w:ind w:firstLine="720"/>
        <w:rPr>
          <w:bCs/>
        </w:rPr>
      </w:pPr>
    </w:p>
    <w:p w:rsidR="00915360" w:rsidRPr="000F0D8C" w:rsidRDefault="00915360" w:rsidP="00915360">
      <w:pPr>
        <w:widowControl/>
        <w:ind w:firstLine="720"/>
      </w:pPr>
      <w:r w:rsidRPr="000F0D8C">
        <w:rPr>
          <w:bCs/>
        </w:rPr>
        <w:t>It is our policy to respond after a thorough review of comments received since the last ICR renewal</w:t>
      </w:r>
      <w:r w:rsidR="003B2330">
        <w:rPr>
          <w:bCs/>
        </w:rPr>
        <w:t>,</w:t>
      </w:r>
      <w:r w:rsidRPr="000F0D8C">
        <w:rPr>
          <w:bCs/>
        </w:rPr>
        <w:t xml:space="preserve"> as well as those submitted in response to the first </w:t>
      </w:r>
      <w:r w:rsidRPr="000F0D8C">
        <w:rPr>
          <w:bCs/>
          <w:u w:val="single"/>
        </w:rPr>
        <w:t>Federal Register</w:t>
      </w:r>
      <w:r w:rsidRPr="000F0D8C">
        <w:rPr>
          <w:bCs/>
        </w:rPr>
        <w:t xml:space="preserve"> notice.  </w:t>
      </w:r>
    </w:p>
    <w:p w:rsidR="00123889" w:rsidRPr="00A50E1A" w:rsidRDefault="00123889">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3(d</w:t>
      </w:r>
      <w:proofErr w:type="gramStart"/>
      <w:r w:rsidRPr="00A50E1A">
        <w:rPr>
          <w:b/>
          <w:bCs/>
        </w:rPr>
        <w:t>)  Effects</w:t>
      </w:r>
      <w:proofErr w:type="gramEnd"/>
      <w:r w:rsidRPr="00A50E1A">
        <w:rPr>
          <w:b/>
          <w:bCs/>
        </w:rPr>
        <w:t xml:space="preserve"> of Less Frequent Collection</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3B2330">
        <w:t xml:space="preserve">  </w:t>
      </w:r>
      <w:r w:rsidRPr="00A50E1A">
        <w:t xml:space="preserve">are applied and emission limitations are met.  If the information required by these standards </w:t>
      </w:r>
      <w:r w:rsidR="003B2330">
        <w:t xml:space="preserve">   </w:t>
      </w:r>
      <w:r w:rsidRPr="00A50E1A">
        <w:t xml:space="preserve">was collected less frequently, the proper operation and maintenance of control equipment </w:t>
      </w:r>
      <w:proofErr w:type="gramStart"/>
      <w:r w:rsidRPr="00A50E1A">
        <w:t xml:space="preserve">and </w:t>
      </w:r>
      <w:r w:rsidR="003B2330">
        <w:t xml:space="preserve"> </w:t>
      </w:r>
      <w:r w:rsidRPr="00A50E1A">
        <w:t>the</w:t>
      </w:r>
      <w:proofErr w:type="gramEnd"/>
      <w:r w:rsidRPr="00A50E1A">
        <w:t xml:space="preserve"> possibility of detecting violations would be less likely.</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3(e</w:t>
      </w:r>
      <w:proofErr w:type="gramStart"/>
      <w:r w:rsidRPr="00A50E1A">
        <w:rPr>
          <w:b/>
          <w:bCs/>
        </w:rPr>
        <w:t>)  General</w:t>
      </w:r>
      <w:proofErr w:type="gramEnd"/>
      <w:r w:rsidRPr="00A50E1A">
        <w:rPr>
          <w:b/>
          <w:bCs/>
        </w:rPr>
        <w:t xml:space="preserve"> Guidelines</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These reporting or recordkeeping requirements do not violate any of the regulations promulgated by OMB under 5 CFR part 1320, section 1320.5.</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pPr>
      <w:r w:rsidRPr="00A50E1A">
        <w:tab/>
        <w:t>These standards require the respondents to maintain all records, including reports and notifications for at least five years.  This is consistent with the General Provisions as applied to the standards.  EPA believes that the five</w:t>
      </w:r>
      <w:r w:rsidR="003B2330">
        <w:t>-</w:t>
      </w:r>
      <w:r w:rsidRPr="00A50E1A">
        <w:t>year records retention requirement is consistent the Part</w:t>
      </w:r>
      <w:r w:rsidR="00854AAF">
        <w:t xml:space="preserve"> 70 permit program and the five-</w:t>
      </w:r>
      <w:r w:rsidRPr="00A50E1A">
        <w:t>year statute of limitations on which the permit program is based.  The retention of records for fiv</w:t>
      </w:r>
      <w:r w:rsidR="00854AAF">
        <w:t>e</w:t>
      </w:r>
      <w:r w:rsidR="003B2330">
        <w:t xml:space="preserve"> </w:t>
      </w:r>
      <w:r w:rsidRPr="00A50E1A">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3(f</w:t>
      </w:r>
      <w:proofErr w:type="gramStart"/>
      <w:r w:rsidRPr="00A50E1A">
        <w:rPr>
          <w:b/>
          <w:bCs/>
        </w:rPr>
        <w:t>)  Confidentiality</w:t>
      </w:r>
      <w:proofErr w:type="gramEnd"/>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Any information submitted to the Agency for which a claim of confidentiality is made will be safeguarded according to the Agency policies set forth in Title 40, chapter 1, part 2, subpart B - Confidentiality of Business Information </w:t>
      </w:r>
      <w:r w:rsidR="00D53ACB">
        <w:t xml:space="preserve">(CBI) </w:t>
      </w:r>
      <w:r w:rsidRPr="00A50E1A">
        <w:t xml:space="preserve">(see 40 CFR 2; 41 </w:t>
      </w:r>
      <w:r w:rsidRPr="00A50E1A">
        <w:rPr>
          <w:u w:val="single"/>
        </w:rPr>
        <w:t>FR</w:t>
      </w:r>
      <w:r w:rsidRPr="00A50E1A">
        <w:t xml:space="preserve"> 36902, September 1, 1976; amended by 43 </w:t>
      </w:r>
      <w:r w:rsidRPr="00A50E1A">
        <w:rPr>
          <w:u w:val="single"/>
        </w:rPr>
        <w:t>FR</w:t>
      </w:r>
      <w:r w:rsidRPr="00A50E1A">
        <w:t xml:space="preserve"> 40000, September 8, 1978; 43 </w:t>
      </w:r>
      <w:r w:rsidRPr="00A50E1A">
        <w:rPr>
          <w:u w:val="single"/>
        </w:rPr>
        <w:t>FR</w:t>
      </w:r>
      <w:r w:rsidRPr="00A50E1A">
        <w:t xml:space="preserve"> 42251, September 20, 1978; 44 </w:t>
      </w:r>
      <w:r w:rsidRPr="00A50E1A">
        <w:rPr>
          <w:u w:val="single"/>
        </w:rPr>
        <w:t>FR</w:t>
      </w:r>
      <w:r w:rsidRPr="00A50E1A">
        <w:t xml:space="preserve"> 17674, March 23, 1979).</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3(g</w:t>
      </w:r>
      <w:proofErr w:type="gramStart"/>
      <w:r w:rsidRPr="00A50E1A">
        <w:rPr>
          <w:b/>
          <w:bCs/>
        </w:rPr>
        <w:t>)  Sensitive</w:t>
      </w:r>
      <w:proofErr w:type="gramEnd"/>
      <w:r w:rsidRPr="00A50E1A">
        <w:rPr>
          <w:b/>
          <w:bCs/>
        </w:rPr>
        <w:t xml:space="preserve"> Questions</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Default="00214F6C">
      <w:pPr>
        <w:pBdr>
          <w:top w:val="single" w:sz="6" w:space="0" w:color="FFFFFF"/>
          <w:left w:val="single" w:sz="6" w:space="0" w:color="FFFFFF"/>
          <w:bottom w:val="single" w:sz="6" w:space="0" w:color="FFFFFF"/>
          <w:right w:val="single" w:sz="6" w:space="0" w:color="FFFFFF"/>
        </w:pBdr>
        <w:ind w:firstLine="720"/>
      </w:pPr>
      <w:r w:rsidRPr="00A50E1A">
        <w:t>The reporting or recordkeeping requirements in the standard do not include sensitive questions.</w:t>
      </w:r>
    </w:p>
    <w:p w:rsidR="003B2330" w:rsidRDefault="003B2330">
      <w:pPr>
        <w:pBdr>
          <w:top w:val="single" w:sz="6" w:space="0" w:color="FFFFFF"/>
          <w:left w:val="single" w:sz="6" w:space="0" w:color="FFFFFF"/>
          <w:bottom w:val="single" w:sz="6" w:space="0" w:color="FFFFFF"/>
          <w:right w:val="single" w:sz="6" w:space="0" w:color="FFFFFF"/>
        </w:pBdr>
        <w:ind w:firstLine="720"/>
      </w:pPr>
    </w:p>
    <w:p w:rsidR="003B2330" w:rsidRDefault="003B2330">
      <w:pPr>
        <w:pBdr>
          <w:top w:val="single" w:sz="6" w:space="0" w:color="FFFFFF"/>
          <w:left w:val="single" w:sz="6" w:space="0" w:color="FFFFFF"/>
          <w:bottom w:val="single" w:sz="6" w:space="0" w:color="FFFFFF"/>
          <w:right w:val="single" w:sz="6" w:space="0" w:color="FFFFFF"/>
        </w:pBdr>
        <w:ind w:firstLine="720"/>
      </w:pPr>
    </w:p>
    <w:p w:rsidR="003B2330" w:rsidRPr="00A50E1A" w:rsidRDefault="003B2330">
      <w:pPr>
        <w:pBdr>
          <w:top w:val="single" w:sz="6" w:space="0" w:color="FFFFFF"/>
          <w:left w:val="single" w:sz="6" w:space="0" w:color="FFFFFF"/>
          <w:bottom w:val="single" w:sz="6" w:space="0" w:color="FFFFFF"/>
          <w:right w:val="single" w:sz="6" w:space="0" w:color="FFFFFF"/>
        </w:pBdr>
        <w:ind w:firstLine="720"/>
      </w:pP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rsidP="00504745">
      <w:pPr>
        <w:pBdr>
          <w:top w:val="single" w:sz="6" w:space="0" w:color="FFFFFF"/>
          <w:left w:val="single" w:sz="6" w:space="0" w:color="FFFFFF"/>
          <w:bottom w:val="single" w:sz="6" w:space="0" w:color="FFFFFF"/>
          <w:right w:val="single" w:sz="6" w:space="0" w:color="FFFFFF"/>
        </w:pBdr>
        <w:outlineLvl w:val="0"/>
        <w:rPr>
          <w:b/>
          <w:bCs/>
        </w:rPr>
      </w:pPr>
      <w:r w:rsidRPr="00A50E1A">
        <w:rPr>
          <w:b/>
          <w:bCs/>
        </w:rPr>
        <w:lastRenderedPageBreak/>
        <w:t>4.  The Respondents and the Information Requested</w:t>
      </w:r>
    </w:p>
    <w:p w:rsidR="008F4D07" w:rsidRDefault="008F4D07">
      <w:pPr>
        <w:pBdr>
          <w:top w:val="single" w:sz="6" w:space="0" w:color="FFFFFF"/>
          <w:left w:val="single" w:sz="6" w:space="0" w:color="FFFFFF"/>
          <w:bottom w:val="single" w:sz="6" w:space="0" w:color="FFFFFF"/>
          <w:right w:val="single" w:sz="6" w:space="0" w:color="FFFFFF"/>
        </w:pBdr>
        <w:ind w:firstLine="720"/>
        <w:rPr>
          <w:b/>
          <w:bCs/>
        </w:rP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4(a</w:t>
      </w:r>
      <w:proofErr w:type="gramStart"/>
      <w:r w:rsidRPr="00A50E1A">
        <w:rPr>
          <w:b/>
          <w:bCs/>
        </w:rPr>
        <w:t>)  Respondents</w:t>
      </w:r>
      <w:proofErr w:type="gramEnd"/>
      <w:r w:rsidRPr="00A50E1A">
        <w:rPr>
          <w:b/>
          <w:bCs/>
        </w:rPr>
        <w:t>/SIC Codes</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The respondents to the recordkeeping and reporting requirements are lime manufacturing facilities.  The United States Standard Industrial Classification (SIC) code for the respo</w:t>
      </w:r>
      <w:r w:rsidR="008E44EE">
        <w:t xml:space="preserve">ndents affected by the standard is SIC 3274, </w:t>
      </w:r>
      <w:r w:rsidRPr="00A50E1A">
        <w:t>which corresponds to the North American Industry Cla</w:t>
      </w:r>
      <w:r w:rsidR="008E44EE">
        <w:t>ssification System (NAICS) code 327410</w:t>
      </w:r>
      <w:r w:rsidR="004C4D0D">
        <w:t xml:space="preserve"> for the Lime Manufacturing</w:t>
      </w:r>
      <w:r w:rsidRPr="00A50E1A">
        <w:t>.</w:t>
      </w:r>
    </w:p>
    <w:p w:rsidR="004C4D0D" w:rsidRDefault="004C4D0D" w:rsidP="0017164C">
      <w:pPr>
        <w:pBdr>
          <w:top w:val="single" w:sz="6" w:space="0" w:color="FFFFFF"/>
          <w:left w:val="single" w:sz="6" w:space="1" w:color="FFFFFF"/>
          <w:bottom w:val="single" w:sz="6" w:space="0" w:color="FFFFFF"/>
          <w:right w:val="single" w:sz="6" w:space="0" w:color="FFFFFF"/>
        </w:pBdr>
        <w:ind w:firstLine="720"/>
        <w:rPr>
          <w:b/>
          <w:bCs/>
        </w:rPr>
      </w:pPr>
    </w:p>
    <w:p w:rsidR="00E33274" w:rsidRPr="00A50E1A" w:rsidRDefault="00214F6C" w:rsidP="0017164C">
      <w:pPr>
        <w:pBdr>
          <w:top w:val="single" w:sz="6" w:space="0" w:color="FFFFFF"/>
          <w:left w:val="single" w:sz="6" w:space="1" w:color="FFFFFF"/>
          <w:bottom w:val="single" w:sz="6" w:space="0" w:color="FFFFFF"/>
          <w:right w:val="single" w:sz="6" w:space="0" w:color="FFFFFF"/>
        </w:pBdr>
        <w:ind w:firstLine="720"/>
      </w:pPr>
      <w:r w:rsidRPr="00A50E1A">
        <w:rPr>
          <w:b/>
          <w:bCs/>
        </w:rPr>
        <w:t>4(b</w:t>
      </w:r>
      <w:proofErr w:type="gramStart"/>
      <w:r w:rsidRPr="00A50E1A">
        <w:rPr>
          <w:b/>
          <w:bCs/>
        </w:rPr>
        <w:t>)  Information</w:t>
      </w:r>
      <w:proofErr w:type="gramEnd"/>
      <w:r w:rsidRPr="00A50E1A">
        <w:rPr>
          <w:b/>
          <w:bCs/>
        </w:rPr>
        <w:t xml:space="preserve"> Requested</w:t>
      </w:r>
      <w:r w:rsidRPr="00A50E1A">
        <w:t xml:space="preserve"> </w:t>
      </w:r>
    </w:p>
    <w:p w:rsidR="00CA4CD6" w:rsidRPr="00A50E1A" w:rsidRDefault="00CA4CD6" w:rsidP="0017164C">
      <w:pPr>
        <w:pBdr>
          <w:top w:val="single" w:sz="6" w:space="0" w:color="FFFFFF"/>
          <w:left w:val="single" w:sz="6" w:space="1" w:color="FFFFFF"/>
          <w:bottom w:val="single" w:sz="6" w:space="0" w:color="FFFFFF"/>
          <w:right w:val="single" w:sz="6" w:space="0" w:color="FFFFFF"/>
        </w:pBdr>
      </w:pPr>
    </w:p>
    <w:p w:rsidR="00CA4CD6" w:rsidRPr="00A50E1A" w:rsidRDefault="00214F6C" w:rsidP="0017164C">
      <w:pPr>
        <w:pBdr>
          <w:top w:val="single" w:sz="6" w:space="0" w:color="FFFFFF"/>
          <w:left w:val="single" w:sz="6" w:space="1" w:color="FFFFFF"/>
          <w:bottom w:val="single" w:sz="6" w:space="0" w:color="FFFFFF"/>
          <w:right w:val="single" w:sz="6" w:space="0" w:color="FFFFFF"/>
        </w:pBdr>
        <w:ind w:firstLine="1440"/>
        <w:outlineLvl w:val="0"/>
      </w:pPr>
      <w:r w:rsidRPr="00A50E1A">
        <w:rPr>
          <w:b/>
          <w:bCs/>
        </w:rPr>
        <w:t>(</w:t>
      </w:r>
      <w:proofErr w:type="spellStart"/>
      <w:r w:rsidRPr="00A50E1A">
        <w:rPr>
          <w:b/>
          <w:bCs/>
        </w:rPr>
        <w:t>i</w:t>
      </w:r>
      <w:proofErr w:type="spellEnd"/>
      <w:r w:rsidRPr="00A50E1A">
        <w:rPr>
          <w:b/>
          <w:bCs/>
        </w:rPr>
        <w:t>)  Data Items</w:t>
      </w:r>
    </w:p>
    <w:p w:rsidR="00CA4CD6" w:rsidRPr="00A50E1A" w:rsidRDefault="00CA4CD6" w:rsidP="0017164C">
      <w:pPr>
        <w:pBdr>
          <w:top w:val="single" w:sz="6" w:space="0" w:color="FFFFFF"/>
          <w:left w:val="single" w:sz="6" w:space="1" w:color="FFFFFF"/>
          <w:bottom w:val="single" w:sz="6" w:space="0" w:color="FFFFFF"/>
          <w:right w:val="single" w:sz="6" w:space="0" w:color="FFFFFF"/>
        </w:pBdr>
      </w:pPr>
    </w:p>
    <w:p w:rsidR="00CA4CD6" w:rsidRDefault="00214F6C" w:rsidP="0017164C">
      <w:pPr>
        <w:pBdr>
          <w:top w:val="single" w:sz="6" w:space="0" w:color="FFFFFF"/>
          <w:left w:val="single" w:sz="6" w:space="1" w:color="FFFFFF"/>
          <w:bottom w:val="single" w:sz="6" w:space="0" w:color="FFFFFF"/>
          <w:right w:val="single" w:sz="6" w:space="0" w:color="FFFFFF"/>
        </w:pBdr>
        <w:ind w:firstLine="720"/>
      </w:pPr>
      <w:r w:rsidRPr="00A50E1A">
        <w:t xml:space="preserve">In this ICR, all the data that is recorded or reported is required by </w:t>
      </w:r>
      <w:r w:rsidR="0017164C">
        <w:t xml:space="preserve">the </w:t>
      </w:r>
      <w:r w:rsidRPr="00A50E1A">
        <w:t xml:space="preserve">NESHAP for Lime Manufacturing (40 CFR </w:t>
      </w:r>
      <w:r w:rsidR="0017164C">
        <w:t>P</w:t>
      </w:r>
      <w:r w:rsidR="0017164C" w:rsidRPr="00A50E1A">
        <w:t xml:space="preserve">art </w:t>
      </w:r>
      <w:r w:rsidRPr="00A50E1A">
        <w:t xml:space="preserve">63, </w:t>
      </w:r>
      <w:r w:rsidR="0017164C">
        <w:t>S</w:t>
      </w:r>
      <w:r w:rsidR="0017164C" w:rsidRPr="00A50E1A">
        <w:t xml:space="preserve">ubpart </w:t>
      </w:r>
      <w:r w:rsidRPr="00A50E1A">
        <w:t>AAAAA).</w:t>
      </w:r>
    </w:p>
    <w:p w:rsidR="00070471" w:rsidRPr="00A50E1A" w:rsidRDefault="00070471" w:rsidP="0017164C">
      <w:pPr>
        <w:pBdr>
          <w:top w:val="single" w:sz="6" w:space="0" w:color="FFFFFF"/>
          <w:left w:val="single" w:sz="6" w:space="1" w:color="FFFFFF"/>
          <w:bottom w:val="single" w:sz="6" w:space="0" w:color="FFFFFF"/>
          <w:right w:val="single" w:sz="6" w:space="0" w:color="FFFFFF"/>
        </w:pBdr>
        <w:ind w:firstLine="720"/>
      </w:pPr>
    </w:p>
    <w:p w:rsidR="00CA4CD6" w:rsidRPr="00A50E1A" w:rsidRDefault="00214F6C" w:rsidP="0017164C">
      <w:pPr>
        <w:pBdr>
          <w:top w:val="single" w:sz="6" w:space="0" w:color="FFFFFF"/>
          <w:left w:val="single" w:sz="6" w:space="1" w:color="FFFFFF"/>
          <w:bottom w:val="single" w:sz="6" w:space="0" w:color="FFFFFF"/>
          <w:right w:val="single" w:sz="6" w:space="0" w:color="FFFFFF"/>
        </w:pBdr>
        <w:ind w:firstLine="720"/>
      </w:pPr>
      <w:r w:rsidRPr="00A50E1A">
        <w:t>A source must make the following reports:</w:t>
      </w:r>
    </w:p>
    <w:p w:rsidR="00CA4CD6" w:rsidRPr="00A50E1A" w:rsidRDefault="00CA4CD6" w:rsidP="0017164C">
      <w:pPr>
        <w:pBdr>
          <w:top w:val="single" w:sz="6" w:space="0" w:color="FFFFFF"/>
          <w:left w:val="single" w:sz="6" w:space="1"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300"/>
        <w:gridCol w:w="3060"/>
      </w:tblGrid>
      <w:tr w:rsidR="00A73600" w:rsidRPr="00A50E1A" w:rsidTr="002C49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A50E1A" w:rsidRDefault="00CA4CD6">
            <w:pPr>
              <w:spacing w:line="120" w:lineRule="exact"/>
            </w:pPr>
          </w:p>
          <w:p w:rsidR="00CA4CD6" w:rsidRPr="00A50E1A" w:rsidRDefault="00214F6C" w:rsidP="006E4A6E">
            <w:pPr>
              <w:pBdr>
                <w:top w:val="single" w:sz="6" w:space="0" w:color="FFFFFF"/>
                <w:left w:val="single" w:sz="6" w:space="0" w:color="FFFFFF"/>
                <w:bottom w:val="single" w:sz="6" w:space="0" w:color="FFFFFF"/>
                <w:right w:val="single" w:sz="6" w:space="0" w:color="FFFFFF"/>
              </w:pBdr>
              <w:spacing w:after="58"/>
              <w:jc w:val="center"/>
              <w:rPr>
                <w:b/>
              </w:rPr>
            </w:pPr>
            <w:r w:rsidRPr="00A50E1A">
              <w:rPr>
                <w:b/>
              </w:rPr>
              <w:t>Notifications</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keepNext/>
              <w:keepLines/>
              <w:pBdr>
                <w:top w:val="single" w:sz="6" w:space="0" w:color="FFFFFF"/>
                <w:left w:val="single" w:sz="6" w:space="0" w:color="FFFFFF"/>
                <w:bottom w:val="single" w:sz="6" w:space="0" w:color="FFFFFF"/>
                <w:right w:val="single" w:sz="6" w:space="0" w:color="FFFFFF"/>
              </w:pBdr>
              <w:spacing w:before="200" w:after="58"/>
              <w:outlineLvl w:val="1"/>
            </w:pPr>
            <w:r w:rsidRPr="00A50E1A">
              <w:t>Applicability</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keepNext/>
              <w:keepLines/>
              <w:pBdr>
                <w:top w:val="single" w:sz="6" w:space="0" w:color="FFFFFF"/>
                <w:left w:val="single" w:sz="6" w:space="0" w:color="FFFFFF"/>
                <w:bottom w:val="single" w:sz="6" w:space="0" w:color="FFFFFF"/>
                <w:right w:val="single" w:sz="6" w:space="0" w:color="FFFFFF"/>
              </w:pBdr>
              <w:spacing w:before="200" w:after="58"/>
              <w:outlineLvl w:val="1"/>
            </w:pPr>
            <w:r w:rsidRPr="00A50E1A">
              <w:t>63.9(b), 63.7130(a)</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Anticipated startup</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 xml:space="preserve">63.9(b)(4), 63.7130(a) </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Commencement of construction</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63.9(b)(4), 63.7130(a)</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Actual startup</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63.9(b)(4), 63.7130(a)</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Intention to construct/reconstruct</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63.9(b)(4)-(5), 63.7130(a)</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Compliance dates/extension</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63.9(c), 63.7130(a)</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Performance test/opacity observations</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63.9(e), 63.7130(a)</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Compliance status</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63.9(g), 63.7130(a)</w:t>
            </w:r>
          </w:p>
        </w:tc>
      </w:tr>
    </w:tbl>
    <w:p w:rsidR="00CA4CD6" w:rsidRPr="00A50E1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300"/>
        <w:gridCol w:w="3060"/>
      </w:tblGrid>
      <w:tr w:rsidR="00A73600" w:rsidRPr="00A50E1A" w:rsidTr="002C49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A50E1A" w:rsidRDefault="00CA4CD6">
            <w:pPr>
              <w:spacing w:line="120" w:lineRule="exact"/>
            </w:pPr>
          </w:p>
          <w:p w:rsidR="00CA4CD6" w:rsidRPr="00A50E1A" w:rsidRDefault="00214F6C" w:rsidP="006E4A6E">
            <w:pPr>
              <w:pBdr>
                <w:top w:val="single" w:sz="6" w:space="0" w:color="FFFFFF"/>
                <w:left w:val="single" w:sz="6" w:space="0" w:color="FFFFFF"/>
                <w:bottom w:val="single" w:sz="6" w:space="0" w:color="FFFFFF"/>
                <w:right w:val="single" w:sz="6" w:space="0" w:color="FFFFFF"/>
              </w:pBdr>
              <w:spacing w:after="58"/>
              <w:jc w:val="center"/>
              <w:rPr>
                <w:b/>
              </w:rPr>
            </w:pPr>
            <w:r w:rsidRPr="00A50E1A">
              <w:rPr>
                <w:b/>
              </w:rPr>
              <w:t>Reports</w:t>
            </w:r>
          </w:p>
        </w:tc>
      </w:tr>
      <w:tr w:rsidR="002C491D" w:rsidRPr="00A50E1A" w:rsidTr="00510E30">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8"/>
            </w:pPr>
            <w:r w:rsidRPr="00A50E1A">
              <w:t>Operation, maintenance, and monitoring plan</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8"/>
            </w:pPr>
            <w:r w:rsidRPr="00A50E1A">
              <w:t xml:space="preserve">63.7100(d) </w:t>
            </w:r>
          </w:p>
        </w:tc>
      </w:tr>
      <w:tr w:rsidR="002C491D" w:rsidRPr="00A50E1A" w:rsidTr="00510E30">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8"/>
            </w:pPr>
            <w:r w:rsidRPr="00A50E1A">
              <w:t>Startup, shutdown, and malfunction plan</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8"/>
            </w:pPr>
            <w:r w:rsidRPr="00A50E1A">
              <w:t>63.6(e)(3), 63.10(d)(5), 63.7100(e)</w:t>
            </w:r>
          </w:p>
        </w:tc>
      </w:tr>
      <w:tr w:rsidR="002C491D" w:rsidRPr="00A50E1A" w:rsidTr="00510E30">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8"/>
            </w:pPr>
            <w:r w:rsidRPr="00A50E1A">
              <w:t>Semiannual compliance report</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8"/>
            </w:pPr>
            <w:r w:rsidRPr="00A50E1A">
              <w:t>63.10(d)(2), 63.7131(b)</w:t>
            </w:r>
          </w:p>
        </w:tc>
      </w:tr>
      <w:tr w:rsidR="002C491D" w:rsidRPr="00A50E1A" w:rsidTr="00510E30">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8"/>
            </w:pPr>
            <w:r w:rsidRPr="00A50E1A">
              <w:t>Emergency SSM reports, including where procedures were not followed</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8"/>
            </w:pPr>
            <w:r w:rsidRPr="00A50E1A">
              <w:t>63.6(e)(3), 63.10(d)(5), 63.7131(b)</w:t>
            </w:r>
          </w:p>
        </w:tc>
      </w:tr>
    </w:tbl>
    <w:p w:rsidR="00CA4CD6" w:rsidRPr="00A50E1A" w:rsidRDefault="00CA4CD6" w:rsidP="00297E3B">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A source must keep the following records:</w:t>
      </w:r>
    </w:p>
    <w:tbl>
      <w:tblPr>
        <w:tblW w:w="0" w:type="auto"/>
        <w:jc w:val="center"/>
        <w:tblLayout w:type="fixed"/>
        <w:tblCellMar>
          <w:left w:w="120" w:type="dxa"/>
          <w:right w:w="120" w:type="dxa"/>
        </w:tblCellMar>
        <w:tblLook w:val="0000"/>
      </w:tblPr>
      <w:tblGrid>
        <w:gridCol w:w="6300"/>
        <w:gridCol w:w="3060"/>
      </w:tblGrid>
      <w:tr w:rsidR="00A73600" w:rsidRPr="00A50E1A" w:rsidTr="002C49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A50E1A" w:rsidRDefault="00CA4CD6">
            <w:pPr>
              <w:spacing w:line="120" w:lineRule="exact"/>
            </w:pPr>
          </w:p>
          <w:p w:rsidR="00CA4CD6" w:rsidRPr="00A50E1A" w:rsidRDefault="00214F6C" w:rsidP="006E4A6E">
            <w:pPr>
              <w:pBdr>
                <w:top w:val="single" w:sz="6" w:space="0" w:color="FFFFFF"/>
                <w:left w:val="single" w:sz="6" w:space="0" w:color="FFFFFF"/>
                <w:bottom w:val="single" w:sz="6" w:space="0" w:color="FFFFFF"/>
                <w:right w:val="single" w:sz="6" w:space="0" w:color="FFFFFF"/>
              </w:pBdr>
              <w:spacing w:after="58"/>
              <w:jc w:val="center"/>
              <w:rPr>
                <w:b/>
              </w:rPr>
            </w:pPr>
            <w:r w:rsidRPr="00A50E1A">
              <w:rPr>
                <w:b/>
              </w:rPr>
              <w:t>Recordkeeping</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Notifications and reports</w:t>
            </w:r>
          </w:p>
        </w:tc>
        <w:tc>
          <w:tcPr>
            <w:tcW w:w="3060" w:type="dxa"/>
            <w:tcBorders>
              <w:top w:val="single" w:sz="7" w:space="0" w:color="000000"/>
              <w:left w:val="single" w:sz="7" w:space="0" w:color="000000"/>
              <w:bottom w:val="single" w:sz="7" w:space="0" w:color="000000"/>
              <w:right w:val="single" w:sz="7" w:space="0" w:color="000000"/>
            </w:tcBorders>
          </w:tcPr>
          <w:p w:rsidR="00510E30" w:rsidRDefault="00510E30">
            <w:pPr>
              <w:pBdr>
                <w:top w:val="single" w:sz="6" w:space="0" w:color="FFFFFF"/>
                <w:left w:val="single" w:sz="6" w:space="0" w:color="FFFFFF"/>
                <w:bottom w:val="single" w:sz="6" w:space="0" w:color="FFFFFF"/>
                <w:right w:val="single" w:sz="6" w:space="0" w:color="FFFFFF"/>
              </w:pBdr>
              <w:spacing w:after="58"/>
            </w:pPr>
            <w:r>
              <w:t>63.10(b)(2)(xiv),</w:t>
            </w:r>
          </w:p>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63.7132(a)(1)</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Startup, shutdown, and malfunction plan/events</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63.6(e)(3)(iii)-(v), 63.7132(a)(2)</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Performance tests and opacity observations</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63.10(b)(2)(viii), 63.7132(a)(3)</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Records required to demonstrate continuous compliance</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510E30">
            <w:pPr>
              <w:pBdr>
                <w:top w:val="single" w:sz="6" w:space="0" w:color="FFFFFF"/>
                <w:left w:val="single" w:sz="6" w:space="0" w:color="FFFFFF"/>
                <w:bottom w:val="single" w:sz="6" w:space="0" w:color="FFFFFF"/>
                <w:right w:val="single" w:sz="6" w:space="0" w:color="FFFFFF"/>
              </w:pBdr>
              <w:spacing w:after="58"/>
            </w:pPr>
            <w:r>
              <w:t xml:space="preserve">63.10(b)(2)(vii), </w:t>
            </w:r>
            <w:r w:rsidR="00214F6C" w:rsidRPr="00A50E1A">
              <w:t>63.7132(c)</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Visual observations</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63.6(h)(6), 63.7132(b)</w:t>
            </w:r>
          </w:p>
        </w:tc>
      </w:tr>
      <w:tr w:rsidR="002C491D" w:rsidRPr="00A50E1A" w:rsidTr="00510E30">
        <w:trPr>
          <w:jc w:val="center"/>
        </w:trPr>
        <w:tc>
          <w:tcPr>
            <w:tcW w:w="630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Records are required to be retained for five years</w:t>
            </w:r>
          </w:p>
        </w:tc>
        <w:tc>
          <w:tcPr>
            <w:tcW w:w="3060" w:type="dxa"/>
            <w:tcBorders>
              <w:top w:val="single" w:sz="7" w:space="0" w:color="000000"/>
              <w:left w:val="single" w:sz="7" w:space="0" w:color="000000"/>
              <w:bottom w:val="single" w:sz="7" w:space="0" w:color="000000"/>
              <w:right w:val="single" w:sz="7" w:space="0" w:color="000000"/>
            </w:tcBorders>
          </w:tcPr>
          <w:p w:rsidR="002C491D" w:rsidRPr="00A50E1A" w:rsidRDefault="00214F6C">
            <w:pPr>
              <w:pBdr>
                <w:top w:val="single" w:sz="6" w:space="0" w:color="FFFFFF"/>
                <w:left w:val="single" w:sz="6" w:space="0" w:color="FFFFFF"/>
                <w:bottom w:val="single" w:sz="6" w:space="0" w:color="FFFFFF"/>
                <w:right w:val="single" w:sz="6" w:space="0" w:color="FFFFFF"/>
              </w:pBdr>
              <w:spacing w:after="58"/>
            </w:pPr>
            <w:r w:rsidRPr="00A50E1A">
              <w:t>63.10(b)(1)</w:t>
            </w:r>
          </w:p>
        </w:tc>
      </w:tr>
    </w:tbl>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rsidP="00504745">
      <w:pPr>
        <w:pBdr>
          <w:top w:val="single" w:sz="6" w:space="0" w:color="FFFFFF"/>
          <w:left w:val="single" w:sz="6" w:space="0" w:color="FFFFFF"/>
          <w:bottom w:val="single" w:sz="6" w:space="0" w:color="FFFFFF"/>
          <w:right w:val="single" w:sz="6" w:space="0" w:color="FFFFFF"/>
        </w:pBdr>
        <w:outlineLvl w:val="0"/>
      </w:pPr>
      <w:r w:rsidRPr="00A50E1A">
        <w:rPr>
          <w:u w:val="single"/>
        </w:rPr>
        <w:t>Electronic Reporting</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A50E1A">
        <w:rPr>
          <w:b/>
          <w:bCs/>
        </w:rPr>
        <w:t>(ii)  Respondent Activities</w:t>
      </w:r>
      <w:r w:rsidRPr="00A50E1A">
        <w:rPr>
          <w:b/>
          <w:bCs/>
        </w:rPr>
        <w:tab/>
      </w:r>
    </w:p>
    <w:p w:rsidR="00CA4CD6" w:rsidRPr="00A50E1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A50E1A">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5"/>
              <w:jc w:val="center"/>
              <w:rPr>
                <w:b/>
                <w:bCs/>
              </w:rPr>
            </w:pPr>
            <w:r w:rsidRPr="00A50E1A">
              <w:rPr>
                <w:b/>
                <w:bCs/>
              </w:rPr>
              <w:t>Respondent Activities</w:t>
            </w:r>
          </w:p>
        </w:tc>
      </w:tr>
      <w:tr w:rsidR="00CA4CD6" w:rsidRPr="00A50E1A">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50E1A" w:rsidRDefault="00CA4CD6">
            <w:pPr>
              <w:spacing w:line="120" w:lineRule="exact"/>
              <w:rPr>
                <w:b/>
                <w:bCs/>
              </w:rPr>
            </w:pPr>
          </w:p>
          <w:p w:rsidR="00CA4CD6" w:rsidRPr="00A50E1A" w:rsidRDefault="00214F6C">
            <w:pPr>
              <w:pBdr>
                <w:top w:val="single" w:sz="6" w:space="0" w:color="FFFFFF"/>
                <w:left w:val="single" w:sz="6" w:space="0" w:color="FFFFFF"/>
                <w:bottom w:val="single" w:sz="6" w:space="0" w:color="FFFFFF"/>
                <w:right w:val="single" w:sz="6" w:space="0" w:color="FFFFFF"/>
              </w:pBdr>
              <w:spacing w:after="55"/>
            </w:pPr>
            <w:r w:rsidRPr="00A50E1A">
              <w:t>Read instructions.</w:t>
            </w:r>
          </w:p>
        </w:tc>
      </w:tr>
      <w:tr w:rsidR="00CA4CD6" w:rsidRPr="00A50E1A" w:rsidTr="0084209E">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Pr="00A50E1A" w:rsidRDefault="00CA4CD6">
            <w:pPr>
              <w:spacing w:line="120" w:lineRule="exact"/>
            </w:pPr>
          </w:p>
          <w:p w:rsidR="00CA4CD6" w:rsidRPr="00A50E1A" w:rsidRDefault="00214F6C" w:rsidP="002C491D">
            <w:pPr>
              <w:pBdr>
                <w:top w:val="single" w:sz="6" w:space="0" w:color="FFFFFF"/>
                <w:left w:val="single" w:sz="6" w:space="0" w:color="FFFFFF"/>
                <w:bottom w:val="single" w:sz="6" w:space="0" w:color="FFFFFF"/>
                <w:right w:val="single" w:sz="6" w:space="0" w:color="FFFFFF"/>
              </w:pBdr>
              <w:spacing w:after="55"/>
            </w:pPr>
            <w:r w:rsidRPr="00A50E1A">
              <w:t xml:space="preserve">Install, calibrate, maintain, and operate CMS for opacity, or for pressure drop and liquid supply pressure for control device. </w:t>
            </w:r>
          </w:p>
        </w:tc>
      </w:tr>
      <w:tr w:rsidR="00CA4CD6" w:rsidRPr="00A50E1A" w:rsidTr="0084209E">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5"/>
            </w:pPr>
            <w:r w:rsidRPr="00A50E1A">
              <w:t>Perform initial performance test, Reference Method 9 test, and repeat performance tests if necessary.</w:t>
            </w:r>
          </w:p>
        </w:tc>
      </w:tr>
      <w:tr w:rsidR="00CA4CD6" w:rsidRPr="00A50E1A" w:rsidTr="0084209E">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5"/>
            </w:pPr>
            <w:r w:rsidRPr="00A50E1A">
              <w:t>Write the notifications and reports listed above.</w:t>
            </w:r>
          </w:p>
        </w:tc>
      </w:tr>
      <w:tr w:rsidR="00CA4CD6" w:rsidRPr="00A50E1A" w:rsidTr="007B1E2D">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5"/>
            </w:pPr>
            <w:r w:rsidRPr="00A50E1A">
              <w:t>Enter information required to be recorded above.</w:t>
            </w:r>
          </w:p>
        </w:tc>
      </w:tr>
      <w:tr w:rsidR="00CA4CD6" w:rsidRPr="00A50E1A" w:rsidTr="007B1E2D">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5"/>
            </w:pPr>
            <w:r w:rsidRPr="00A50E1A">
              <w:t>Submit the required reports developing, acquiring, installing, and utilizing technology and systems for the purpose of collecting, validating, and verifying information.</w:t>
            </w:r>
          </w:p>
        </w:tc>
      </w:tr>
      <w:tr w:rsidR="00CA4CD6" w:rsidRPr="00A50E1A" w:rsidTr="007B1E2D">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5"/>
            </w:pPr>
            <w:r w:rsidRPr="00A50E1A">
              <w:lastRenderedPageBreak/>
              <w:t>Develop, acquire, install, and utilize technology and systems for the purpose of processing and maintaining information.</w:t>
            </w:r>
          </w:p>
        </w:tc>
      </w:tr>
      <w:tr w:rsidR="00CA4CD6" w:rsidRPr="00A50E1A">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5"/>
            </w:pPr>
            <w:r w:rsidRPr="00A50E1A">
              <w:t>Develop, acquire, install, and utilize technology and systems for the purpose of disclosing and providing information.</w:t>
            </w:r>
          </w:p>
        </w:tc>
      </w:tr>
      <w:tr w:rsidR="00CA4CD6" w:rsidRPr="00A50E1A">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5"/>
            </w:pPr>
            <w:r w:rsidRPr="00A50E1A">
              <w:t>Train personnel to be able to respond to a collection of information.</w:t>
            </w:r>
          </w:p>
        </w:tc>
      </w:tr>
      <w:tr w:rsidR="00CA4CD6" w:rsidRPr="00A50E1A">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74"/>
            </w:pPr>
            <w:r w:rsidRPr="00A50E1A">
              <w:t>Transmit, or otherwise disclose the information.</w:t>
            </w:r>
          </w:p>
        </w:tc>
      </w:tr>
    </w:tbl>
    <w:p w:rsidR="00CA4CD6" w:rsidRPr="00A50E1A" w:rsidRDefault="00CA4CD6">
      <w:pPr>
        <w:pBdr>
          <w:top w:val="single" w:sz="6" w:space="0" w:color="FFFFFF"/>
          <w:left w:val="single" w:sz="6" w:space="0" w:color="FFFFFF"/>
          <w:bottom w:val="single" w:sz="6" w:space="0" w:color="FFFFFF"/>
          <w:right w:val="single" w:sz="6" w:space="0" w:color="FFFFFF"/>
        </w:pBdr>
      </w:pPr>
    </w:p>
    <w:p w:rsidR="00606DEF" w:rsidRPr="00A50E1A" w:rsidRDefault="00214F6C" w:rsidP="00CF2B37">
      <w:pPr>
        <w:pBdr>
          <w:top w:val="single" w:sz="6" w:space="0" w:color="FFFFFF"/>
          <w:left w:val="single" w:sz="6" w:space="0" w:color="FFFFFF"/>
          <w:bottom w:val="single" w:sz="6" w:space="0" w:color="FFFFFF"/>
          <w:right w:val="single" w:sz="6" w:space="0" w:color="FFFFFF"/>
        </w:pBdr>
        <w:ind w:firstLine="720"/>
      </w:pPr>
      <w:r w:rsidRPr="00A50E1A">
        <w:t xml:space="preserve">Currently sources are using monitoring and reporting equipment that provide parameter data in an automated way </w:t>
      </w:r>
      <w:r w:rsidR="007A5B7C">
        <w:t>(</w:t>
      </w:r>
      <w:r w:rsidRPr="00A50E1A">
        <w:t>e.g., continuous parameter monitoring system</w:t>
      </w:r>
      <w:r w:rsidR="007A5B7C">
        <w:t>)</w:t>
      </w:r>
      <w:r w:rsidRPr="00A50E1A">
        <w:t xml:space="preserve">.  Although personnel at the source still need to evaluate the data, this type of monitoring equipment has significantly reduced the burden associated with monitoring and recordkeeping. </w:t>
      </w:r>
    </w:p>
    <w:p w:rsidR="00CF2B37" w:rsidRPr="00A50E1A" w:rsidRDefault="00CF2B37">
      <w:pPr>
        <w:pBdr>
          <w:top w:val="single" w:sz="6" w:space="0" w:color="FFFFFF"/>
          <w:left w:val="single" w:sz="6" w:space="0" w:color="FFFFFF"/>
          <w:bottom w:val="single" w:sz="6" w:space="0" w:color="FFFFFF"/>
          <w:right w:val="single" w:sz="6" w:space="0" w:color="FFFFFF"/>
        </w:pBdr>
        <w:rPr>
          <w:b/>
          <w:bCs/>
        </w:rPr>
      </w:pPr>
    </w:p>
    <w:p w:rsidR="00CA4CD6" w:rsidRPr="00A50E1A" w:rsidRDefault="00214F6C" w:rsidP="00504745">
      <w:pPr>
        <w:pBdr>
          <w:top w:val="single" w:sz="6" w:space="0" w:color="FFFFFF"/>
          <w:left w:val="single" w:sz="6" w:space="0" w:color="FFFFFF"/>
          <w:bottom w:val="single" w:sz="6" w:space="0" w:color="FFFFFF"/>
          <w:right w:val="single" w:sz="6" w:space="0" w:color="FFFFFF"/>
        </w:pBdr>
        <w:outlineLvl w:val="0"/>
        <w:rPr>
          <w:b/>
          <w:bCs/>
        </w:rPr>
      </w:pPr>
      <w:r w:rsidRPr="00A50E1A">
        <w:rPr>
          <w:b/>
          <w:bCs/>
        </w:rPr>
        <w:t>5.  The Information Collected:  Agency Activities, Collection Methodology, and Information Management</w:t>
      </w:r>
    </w:p>
    <w:p w:rsidR="00CA4CD6" w:rsidRPr="00A50E1A" w:rsidRDefault="00CA4CD6">
      <w:pPr>
        <w:pBdr>
          <w:top w:val="single" w:sz="6" w:space="0" w:color="FFFFFF"/>
          <w:left w:val="single" w:sz="6" w:space="0" w:color="FFFFFF"/>
          <w:bottom w:val="single" w:sz="6" w:space="0" w:color="FFFFFF"/>
          <w:right w:val="single" w:sz="6" w:space="0" w:color="FFFFFF"/>
        </w:pBdr>
        <w:rPr>
          <w:b/>
          <w:bCs/>
        </w:rP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5(a</w:t>
      </w:r>
      <w:proofErr w:type="gramStart"/>
      <w:r w:rsidRPr="00A50E1A">
        <w:rPr>
          <w:b/>
          <w:bCs/>
        </w:rPr>
        <w:t>)  Agency</w:t>
      </w:r>
      <w:proofErr w:type="gramEnd"/>
      <w:r w:rsidRPr="00A50E1A">
        <w:rPr>
          <w:b/>
          <w:bCs/>
        </w:rPr>
        <w:t xml:space="preserve"> Activities</w:t>
      </w:r>
      <w:r w:rsidRPr="00A50E1A">
        <w:t xml:space="preserve"> </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EPA conducts the following activities in connection with the acquisition, analysis, storage, and distribution of the required information.</w:t>
      </w:r>
    </w:p>
    <w:p w:rsidR="00CA4CD6" w:rsidRPr="00A50E1A"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A50E1A">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b/>
                <w:bCs/>
              </w:rPr>
            </w:pPr>
            <w:r w:rsidRPr="00A50E1A">
              <w:rPr>
                <w:b/>
                <w:bCs/>
              </w:rPr>
              <w:t>Agency Activities</w:t>
            </w:r>
          </w:p>
        </w:tc>
      </w:tr>
      <w:tr w:rsidR="002C491D" w:rsidRPr="00A50E1A" w:rsidTr="002C491D">
        <w:tc>
          <w:tcPr>
            <w:tcW w:w="9360" w:type="dxa"/>
            <w:tcBorders>
              <w:top w:val="single" w:sz="7" w:space="0" w:color="000000"/>
              <w:left w:val="single" w:sz="7" w:space="0" w:color="000000"/>
              <w:bottom w:val="single" w:sz="6" w:space="0" w:color="FFFFFF"/>
              <w:right w:val="single" w:sz="7" w:space="0" w:color="000000"/>
            </w:tcBorders>
          </w:tcPr>
          <w:p w:rsidR="002C491D" w:rsidRPr="00A50E1A" w:rsidRDefault="002C491D" w:rsidP="002C491D">
            <w:pPr>
              <w:spacing w:line="120" w:lineRule="exact"/>
            </w:pPr>
          </w:p>
          <w:p w:rsidR="002C491D" w:rsidRPr="00A50E1A" w:rsidRDefault="00214F6C" w:rsidP="002C491D">
            <w:pPr>
              <w:pBdr>
                <w:top w:val="single" w:sz="6" w:space="0" w:color="FFFFFF"/>
                <w:left w:val="single" w:sz="6" w:space="0" w:color="FFFFFF"/>
                <w:bottom w:val="single" w:sz="6" w:space="0" w:color="FFFFFF"/>
                <w:right w:val="single" w:sz="6" w:space="0" w:color="FFFFFF"/>
              </w:pBdr>
              <w:spacing w:after="52"/>
            </w:pPr>
            <w:r w:rsidRPr="00A50E1A">
              <w:t>Observe initial performance tests and repeat performance tests if necessary.</w:t>
            </w:r>
          </w:p>
        </w:tc>
      </w:tr>
      <w:tr w:rsidR="002C491D" w:rsidRPr="00A50E1A">
        <w:tc>
          <w:tcPr>
            <w:tcW w:w="9360" w:type="dxa"/>
            <w:tcBorders>
              <w:top w:val="single" w:sz="7" w:space="0" w:color="000000"/>
              <w:left w:val="single" w:sz="7" w:space="0" w:color="000000"/>
              <w:bottom w:val="single" w:sz="6" w:space="0" w:color="FFFFFF"/>
              <w:right w:val="single" w:sz="7" w:space="0" w:color="000000"/>
            </w:tcBorders>
          </w:tcPr>
          <w:p w:rsidR="002C491D" w:rsidRPr="00A50E1A" w:rsidRDefault="002C491D">
            <w:pPr>
              <w:spacing w:line="120" w:lineRule="exact"/>
            </w:pPr>
          </w:p>
          <w:p w:rsidR="002C491D" w:rsidRPr="00A50E1A" w:rsidRDefault="00214F6C">
            <w:pPr>
              <w:pBdr>
                <w:top w:val="single" w:sz="6" w:space="0" w:color="FFFFFF"/>
                <w:left w:val="single" w:sz="6" w:space="0" w:color="FFFFFF"/>
                <w:bottom w:val="single" w:sz="6" w:space="0" w:color="FFFFFF"/>
                <w:right w:val="single" w:sz="6" w:space="0" w:color="FFFFFF"/>
              </w:pBdr>
              <w:spacing w:after="52"/>
            </w:pPr>
            <w:r w:rsidRPr="00A50E1A">
              <w:t>Review notifications and reports, including performance test reports, and excess emissions reports, required to be submitted by industry.</w:t>
            </w:r>
          </w:p>
        </w:tc>
      </w:tr>
      <w:tr w:rsidR="002C491D" w:rsidRPr="00A50E1A">
        <w:tc>
          <w:tcPr>
            <w:tcW w:w="9360" w:type="dxa"/>
            <w:tcBorders>
              <w:top w:val="single" w:sz="7" w:space="0" w:color="000000"/>
              <w:left w:val="single" w:sz="7" w:space="0" w:color="000000"/>
              <w:bottom w:val="single" w:sz="6" w:space="0" w:color="FFFFFF"/>
              <w:right w:val="single" w:sz="7" w:space="0" w:color="000000"/>
            </w:tcBorders>
          </w:tcPr>
          <w:p w:rsidR="002C491D" w:rsidRPr="00A50E1A" w:rsidRDefault="002C491D">
            <w:pPr>
              <w:spacing w:line="120" w:lineRule="exact"/>
            </w:pPr>
          </w:p>
          <w:p w:rsidR="002C491D" w:rsidRPr="00A50E1A" w:rsidRDefault="00214F6C">
            <w:pPr>
              <w:pBdr>
                <w:top w:val="single" w:sz="6" w:space="0" w:color="FFFFFF"/>
                <w:left w:val="single" w:sz="6" w:space="0" w:color="FFFFFF"/>
                <w:bottom w:val="single" w:sz="6" w:space="0" w:color="FFFFFF"/>
                <w:right w:val="single" w:sz="6" w:space="0" w:color="FFFFFF"/>
              </w:pBdr>
              <w:spacing w:after="52"/>
            </w:pPr>
            <w:r w:rsidRPr="00A50E1A">
              <w:t>Audit facility records.</w:t>
            </w:r>
          </w:p>
        </w:tc>
      </w:tr>
      <w:tr w:rsidR="002C491D" w:rsidRPr="00A50E1A">
        <w:tc>
          <w:tcPr>
            <w:tcW w:w="9360" w:type="dxa"/>
            <w:tcBorders>
              <w:top w:val="single" w:sz="7" w:space="0" w:color="000000"/>
              <w:left w:val="single" w:sz="7" w:space="0" w:color="000000"/>
              <w:bottom w:val="single" w:sz="7" w:space="0" w:color="000000"/>
              <w:right w:val="single" w:sz="7" w:space="0" w:color="000000"/>
            </w:tcBorders>
          </w:tcPr>
          <w:p w:rsidR="002C491D" w:rsidRPr="00A50E1A" w:rsidRDefault="002C491D">
            <w:pPr>
              <w:spacing w:line="120" w:lineRule="exact"/>
            </w:pPr>
          </w:p>
          <w:p w:rsidR="002C491D" w:rsidRPr="00A50E1A" w:rsidRDefault="00214F6C" w:rsidP="004C701D">
            <w:pPr>
              <w:pBdr>
                <w:top w:val="single" w:sz="6" w:space="0" w:color="FFFFFF"/>
                <w:left w:val="single" w:sz="6" w:space="0" w:color="FFFFFF"/>
                <w:bottom w:val="single" w:sz="6" w:space="0" w:color="FFFFFF"/>
                <w:right w:val="single" w:sz="6" w:space="0" w:color="FFFFFF"/>
              </w:pBdr>
              <w:spacing w:after="72"/>
            </w:pPr>
            <w:r w:rsidRPr="00A50E1A">
              <w:t xml:space="preserve">Input, analyze, and maintain data in the Online Tracking Information System (OTIS). </w:t>
            </w:r>
          </w:p>
        </w:tc>
      </w:tr>
    </w:tbl>
    <w:p w:rsidR="007A5B7C" w:rsidRPr="00A50E1A" w:rsidRDefault="007A5B7C">
      <w:pPr>
        <w:pBdr>
          <w:top w:val="single" w:sz="6" w:space="0" w:color="FFFFFF"/>
          <w:left w:val="single" w:sz="6" w:space="0" w:color="FFFFFF"/>
          <w:bottom w:val="single" w:sz="6" w:space="0" w:color="FFFFFF"/>
          <w:right w:val="single" w:sz="6" w:space="0" w:color="FFFFFF"/>
        </w:pBdr>
        <w:rPr>
          <w:b/>
          <w:bCs/>
        </w:rP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5(b</w:t>
      </w:r>
      <w:proofErr w:type="gramStart"/>
      <w:r w:rsidRPr="00A50E1A">
        <w:rPr>
          <w:b/>
          <w:bCs/>
        </w:rPr>
        <w:t>)  Collection</w:t>
      </w:r>
      <w:proofErr w:type="gramEnd"/>
      <w:r w:rsidRPr="00A50E1A">
        <w:rPr>
          <w:b/>
          <w:bCs/>
        </w:rPr>
        <w:t xml:space="preserve"> Methodology and Management</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rsidP="00897EF8">
      <w:pPr>
        <w:pBdr>
          <w:top w:val="single" w:sz="6" w:space="0" w:color="FFFFFF"/>
          <w:left w:val="single" w:sz="6" w:space="0" w:color="FFFFFF"/>
          <w:bottom w:val="single" w:sz="6" w:space="0" w:color="FFFFFF"/>
          <w:right w:val="single" w:sz="6" w:space="0" w:color="FFFFFF"/>
        </w:pBdr>
        <w:ind w:firstLine="720"/>
      </w:pPr>
      <w:r w:rsidRPr="00A50E1A">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lastRenderedPageBreak/>
        <w:t xml:space="preserve">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w:t>
      </w:r>
      <w:r w:rsidR="00FC1D44">
        <w:t xml:space="preserve">The </w:t>
      </w:r>
      <w:r w:rsidRPr="00A50E1A">
        <w:t>EPA and its delegated Authorities can edit, store, retrieve and analyze the data.</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 The records required by this regulation must be retained by the owner/operator for five years.</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5(c</w:t>
      </w:r>
      <w:proofErr w:type="gramStart"/>
      <w:r w:rsidRPr="00A50E1A">
        <w:rPr>
          <w:b/>
          <w:bCs/>
        </w:rPr>
        <w:t>)  Small</w:t>
      </w:r>
      <w:proofErr w:type="gramEnd"/>
      <w:r w:rsidRPr="00A50E1A">
        <w:rPr>
          <w:b/>
          <w:bCs/>
        </w:rPr>
        <w:t xml:space="preserve"> Entity Flexibility</w:t>
      </w:r>
    </w:p>
    <w:p w:rsidR="006C3473" w:rsidRPr="00A50E1A" w:rsidRDefault="006C3473" w:rsidP="006C3473">
      <w:pPr>
        <w:pBdr>
          <w:top w:val="single" w:sz="6" w:space="0" w:color="FFFFFF"/>
          <w:left w:val="single" w:sz="6" w:space="0" w:color="FFFFFF"/>
          <w:bottom w:val="single" w:sz="6" w:space="0" w:color="FFFFFF"/>
          <w:right w:val="single" w:sz="6" w:space="1" w:color="FFFFFF"/>
        </w:pBdr>
        <w:ind w:firstLine="720"/>
      </w:pPr>
    </w:p>
    <w:p w:rsidR="006C3473" w:rsidRPr="00A50E1A" w:rsidRDefault="006D03A9" w:rsidP="006C3473">
      <w:pPr>
        <w:pBdr>
          <w:top w:val="single" w:sz="6" w:space="0" w:color="FFFFFF"/>
          <w:left w:val="single" w:sz="6" w:space="0" w:color="FFFFFF"/>
          <w:bottom w:val="single" w:sz="6" w:space="0" w:color="FFFFFF"/>
          <w:right w:val="single" w:sz="6" w:space="1" w:color="FFFFFF"/>
        </w:pBdr>
        <w:ind w:firstLine="720"/>
      </w:pPr>
      <w:r w:rsidRPr="006D03A9">
        <w:t xml:space="preserve">The impact on small entities (i.e., small businesses) was taken into consideration during the development of the regulation.  In the final rulemaking notice, EPA prepared a regulatory flexibility analysis (FRFA) which examined the impact of the final rule on small entities (See 69 </w:t>
      </w:r>
      <w:r w:rsidRPr="00292F82">
        <w:rPr>
          <w:u w:val="single"/>
        </w:rPr>
        <w:t>FR</w:t>
      </w:r>
      <w:r w:rsidRPr="006D03A9">
        <w:t xml:space="preserve"> 411, January 5, 2004).  </w:t>
      </w:r>
      <w:r w:rsidR="008F4D07">
        <w:t xml:space="preserve">The </w:t>
      </w:r>
      <w:r w:rsidRPr="006D03A9">
        <w:t>EPA identified 19 of the</w:t>
      </w:r>
      <w:r w:rsidR="00FC1D44">
        <w:t>se</w:t>
      </w:r>
      <w:r w:rsidRPr="006D03A9">
        <w:t xml:space="preserve"> 45 companies owning potentially</w:t>
      </w:r>
      <w:r w:rsidR="00FC1D44">
        <w:t>-</w:t>
      </w:r>
      <w:r w:rsidRPr="006D03A9">
        <w:t xml:space="preserve">affected facilities as small businesses.  Eight of these 45 companies manufacture beet sugar (which will not be subject to the final NESHAP), three of which are small firms.  Further, an additional 3 of the 19 small companies will not be subject to the final NESHAP because they do not manufacture lime in a kiln (e.g., they are only depot or hydration facilities), and/ or we do not expect them to be major sources.  </w:t>
      </w:r>
      <w:r w:rsidR="00FC1D44">
        <w:t>T</w:t>
      </w:r>
      <w:r w:rsidRPr="006D03A9">
        <w:t xml:space="preserve">herefore, </w:t>
      </w:r>
      <w:r w:rsidR="00FC1D44">
        <w:t>i</w:t>
      </w:r>
      <w:r w:rsidR="00FC1D44" w:rsidRPr="006D03A9">
        <w:t xml:space="preserve">t is </w:t>
      </w:r>
      <w:r w:rsidRPr="006D03A9">
        <w:t xml:space="preserve">expected that 13 of the 34 companies subject to the final NESHAP will be small businesses, representing 38 percent of the affected companies.  This percentage was applied to the total number of lime manufacturing plants affected by this regulation.  For this </w:t>
      </w:r>
      <w:r w:rsidR="00FC1D44">
        <w:t>three</w:t>
      </w:r>
      <w:r w:rsidRPr="006D03A9">
        <w:t xml:space="preserve">-year ICR period, which includes calendar years </w:t>
      </w:r>
      <w:r w:rsidR="00292F82">
        <w:t>201</w:t>
      </w:r>
      <w:r w:rsidR="00482A41">
        <w:t>4</w:t>
      </w:r>
      <w:r w:rsidR="00292F82">
        <w:t>, 201</w:t>
      </w:r>
      <w:r w:rsidR="00482A41">
        <w:t>5</w:t>
      </w:r>
      <w:r w:rsidR="00292F82">
        <w:t>, and 201</w:t>
      </w:r>
      <w:r w:rsidR="00482A41">
        <w:t>6,</w:t>
      </w:r>
      <w:r w:rsidR="00292F82">
        <w:t xml:space="preserve"> </w:t>
      </w:r>
      <w:r w:rsidRPr="006D03A9">
        <w:t xml:space="preserve">it is estimated that there will be an average of </w:t>
      </w:r>
      <w:r w:rsidR="00482A41" w:rsidRPr="006D03A9">
        <w:t>6</w:t>
      </w:r>
      <w:r w:rsidR="00482A41">
        <w:t>5</w:t>
      </w:r>
      <w:r w:rsidR="00482A41" w:rsidRPr="006D03A9">
        <w:t xml:space="preserve"> </w:t>
      </w:r>
      <w:r w:rsidRPr="006D03A9">
        <w:t>lime manufacturing plants</w:t>
      </w:r>
      <w:r w:rsidR="00482A41">
        <w:t xml:space="preserve">.  </w:t>
      </w:r>
      <w:r w:rsidRPr="006D03A9">
        <w:t xml:space="preserve">EPA estimates that </w:t>
      </w:r>
      <w:r w:rsidR="00482A41">
        <w:t>25</w:t>
      </w:r>
      <w:r w:rsidR="00482A41" w:rsidRPr="006D03A9">
        <w:t xml:space="preserve"> </w:t>
      </w:r>
      <w:r w:rsidRPr="006D03A9">
        <w:t xml:space="preserve">of these </w:t>
      </w:r>
      <w:r w:rsidR="00482A41" w:rsidRPr="006D03A9">
        <w:t>6</w:t>
      </w:r>
      <w:r w:rsidR="00482A41">
        <w:t>5</w:t>
      </w:r>
      <w:r w:rsidR="00482A41" w:rsidRPr="006D03A9">
        <w:t xml:space="preserve"> </w:t>
      </w:r>
      <w:r w:rsidRPr="006D03A9">
        <w:t xml:space="preserve">plants </w:t>
      </w:r>
      <w:r w:rsidR="00482A41">
        <w:t xml:space="preserve">(38 percent) </w:t>
      </w:r>
      <w:r w:rsidRPr="006D03A9">
        <w:t xml:space="preserve">are owned by small entities.   </w:t>
      </w:r>
    </w:p>
    <w:p w:rsidR="006C3473" w:rsidRPr="00A50E1A" w:rsidRDefault="006C3473" w:rsidP="006C3473">
      <w:pPr>
        <w:pBdr>
          <w:top w:val="single" w:sz="6" w:space="0" w:color="FFFFFF"/>
          <w:left w:val="single" w:sz="6" w:space="0" w:color="FFFFFF"/>
          <w:bottom w:val="single" w:sz="6" w:space="0" w:color="FFFFFF"/>
          <w:right w:val="single" w:sz="6" w:space="1" w:color="FFFFFF"/>
        </w:pBdr>
        <w:ind w:firstLine="720"/>
      </w:pPr>
    </w:p>
    <w:p w:rsidR="00CA4CD6" w:rsidRPr="00BA7245" w:rsidRDefault="00214F6C" w:rsidP="00BA7245">
      <w:pPr>
        <w:widowControl/>
        <w:ind w:firstLine="720"/>
        <w:rPr>
          <w:sz w:val="18"/>
          <w:szCs w:val="18"/>
        </w:rPr>
      </w:pPr>
      <w:r w:rsidRPr="00A50E1A">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Pr="00A50E1A">
        <w:rPr>
          <w:sz w:val="18"/>
          <w:szCs w:val="18"/>
        </w:rPr>
        <w:t xml:space="preserve"> </w:t>
      </w:r>
    </w:p>
    <w:p w:rsidR="000E4F48" w:rsidRPr="00A50E1A" w:rsidRDefault="000E4F48">
      <w:pPr>
        <w:pBdr>
          <w:top w:val="single" w:sz="6" w:space="0" w:color="FFFFFF"/>
          <w:left w:val="single" w:sz="6" w:space="0" w:color="FFFFFF"/>
          <w:bottom w:val="single" w:sz="6" w:space="0" w:color="FFFFFF"/>
          <w:right w:val="single" w:sz="6" w:space="0" w:color="FFFFFF"/>
        </w:pBdr>
        <w:rPr>
          <w:b/>
          <w:bCs/>
        </w:rP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5(d</w:t>
      </w:r>
      <w:proofErr w:type="gramStart"/>
      <w:r w:rsidRPr="00A50E1A">
        <w:rPr>
          <w:b/>
          <w:bCs/>
        </w:rPr>
        <w:t>)  Collection</w:t>
      </w:r>
      <w:proofErr w:type="gramEnd"/>
      <w:r w:rsidRPr="00A50E1A">
        <w:rPr>
          <w:b/>
          <w:bCs/>
        </w:rPr>
        <w:t xml:space="preserve"> Schedule</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rPr>
          <w:b/>
          <w:bCs/>
        </w:rPr>
      </w:pPr>
      <w:r w:rsidRPr="00A50E1A">
        <w:t xml:space="preserve">The specific frequency for each information collection activity within this request is shown </w:t>
      </w:r>
      <w:r w:rsidR="00FC1D44" w:rsidRPr="00A50E1A">
        <w:t>below</w:t>
      </w:r>
      <w:r w:rsidR="00FC1D44" w:rsidRPr="00A50E1A">
        <w:t xml:space="preserve"> </w:t>
      </w:r>
      <w:r w:rsidRPr="00A50E1A">
        <w:t>in Table 1: Annual Respondent Burden and Cost – NESHAP for Lime Manufacturing (40 CFR Part 63, Subpart AAAA</w:t>
      </w:r>
      <w:r w:rsidR="00482A41">
        <w:t>A</w:t>
      </w:r>
      <w:r w:rsidRPr="00A50E1A">
        <w:t>) (Renewal).</w:t>
      </w:r>
    </w:p>
    <w:p w:rsidR="00FC1D44" w:rsidRDefault="00FC1D44" w:rsidP="00504745">
      <w:pPr>
        <w:pBdr>
          <w:top w:val="single" w:sz="6" w:space="1" w:color="FFFFFF"/>
          <w:left w:val="single" w:sz="6" w:space="0" w:color="FFFFFF"/>
          <w:bottom w:val="single" w:sz="6" w:space="0" w:color="FFFFFF"/>
          <w:right w:val="single" w:sz="6" w:space="0" w:color="FFFFFF"/>
        </w:pBdr>
        <w:outlineLvl w:val="0"/>
        <w:rPr>
          <w:b/>
          <w:bCs/>
        </w:rPr>
      </w:pPr>
    </w:p>
    <w:p w:rsidR="00CA4CD6" w:rsidRPr="00A50E1A" w:rsidRDefault="00214F6C" w:rsidP="00504745">
      <w:pPr>
        <w:pBdr>
          <w:top w:val="single" w:sz="6" w:space="1" w:color="FFFFFF"/>
          <w:left w:val="single" w:sz="6" w:space="0" w:color="FFFFFF"/>
          <w:bottom w:val="single" w:sz="6" w:space="0" w:color="FFFFFF"/>
          <w:right w:val="single" w:sz="6" w:space="0" w:color="FFFFFF"/>
        </w:pBdr>
        <w:outlineLvl w:val="0"/>
        <w:rPr>
          <w:b/>
          <w:bCs/>
        </w:rPr>
      </w:pPr>
      <w:r w:rsidRPr="00A50E1A">
        <w:rPr>
          <w:b/>
          <w:bCs/>
        </w:rPr>
        <w:t>6.  Estimating the Burden and Cost of the Collection</w:t>
      </w:r>
    </w:p>
    <w:p w:rsidR="00CA4CD6" w:rsidRPr="00A50E1A"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A50E1A" w:rsidRDefault="00214F6C" w:rsidP="004C701D">
      <w:pPr>
        <w:pBdr>
          <w:top w:val="single" w:sz="6" w:space="1" w:color="FFFFFF"/>
          <w:left w:val="single" w:sz="6" w:space="0" w:color="FFFFFF"/>
          <w:bottom w:val="single" w:sz="6" w:space="0" w:color="FFFFFF"/>
          <w:right w:val="single" w:sz="6" w:space="0" w:color="FFFFFF"/>
        </w:pBdr>
        <w:ind w:firstLine="720"/>
      </w:pPr>
      <w:r w:rsidRPr="00A50E1A">
        <w:t xml:space="preserve">Table 1 documents the computation of individual burdens for the recordkeeping and reporting requirements applicable to the industry for the subpart included in this ICR.  The </w:t>
      </w:r>
      <w:r w:rsidRPr="00A50E1A">
        <w:lastRenderedPageBreak/>
        <w:t xml:space="preserve">individual burdens are expressed under standardized headings believed to be consistent with the concept of </w:t>
      </w:r>
      <w:r w:rsidR="00FC1D44">
        <w:t>“</w:t>
      </w:r>
      <w:r w:rsidRPr="00A50E1A">
        <w:t>burden</w:t>
      </w:r>
      <w:r w:rsidR="00FC1D44">
        <w:t>”</w:t>
      </w:r>
      <w:r w:rsidRPr="00A50E1A">
        <w:t xml:space="preserve"> under the Paperwork Reduction Act.  Where</w:t>
      </w:r>
      <w:r w:rsidR="00172E7C">
        <w:t>ver</w:t>
      </w:r>
      <w:r w:rsidRPr="00A50E1A">
        <w:t xml:space="preserve"> appropriate, specific tasks and major assumptions have been identified.  Responses to this information collection are mandatory.</w:t>
      </w:r>
    </w:p>
    <w:p w:rsidR="00CA4CD6" w:rsidRPr="00A50E1A" w:rsidRDefault="00CA4CD6" w:rsidP="004C701D">
      <w:pPr>
        <w:pBdr>
          <w:top w:val="single" w:sz="6" w:space="1" w:color="FFFFFF"/>
          <w:left w:val="single" w:sz="6" w:space="0" w:color="FFFFFF"/>
          <w:bottom w:val="single" w:sz="6" w:space="0" w:color="FFFFFF"/>
          <w:right w:val="single" w:sz="6" w:space="0" w:color="FFFFFF"/>
        </w:pBdr>
      </w:pPr>
    </w:p>
    <w:p w:rsidR="00CA4CD6" w:rsidRPr="00A50E1A" w:rsidRDefault="00214F6C" w:rsidP="004C701D">
      <w:pPr>
        <w:pBdr>
          <w:top w:val="single" w:sz="6" w:space="1" w:color="FFFFFF"/>
          <w:left w:val="single" w:sz="6" w:space="0" w:color="FFFFFF"/>
          <w:bottom w:val="single" w:sz="6" w:space="0" w:color="FFFFFF"/>
          <w:right w:val="single" w:sz="6" w:space="0" w:color="FFFFFF"/>
        </w:pBdr>
        <w:ind w:firstLine="720"/>
      </w:pPr>
      <w:r w:rsidRPr="00A50E1A">
        <w:t>The Agency may not conduct or sponsor, and a person is not required to respond to, a collection of information</w:t>
      </w:r>
      <w:r w:rsidR="00FC1D44">
        <w:t>,</w:t>
      </w:r>
      <w:r w:rsidRPr="00A50E1A">
        <w:t xml:space="preserve"> unless it displays a currently valid OMB Control Number.</w:t>
      </w:r>
    </w:p>
    <w:p w:rsidR="00CA4CD6" w:rsidRPr="00A50E1A" w:rsidRDefault="00CA4CD6" w:rsidP="004C701D">
      <w:pPr>
        <w:pBdr>
          <w:top w:val="single" w:sz="6" w:space="1" w:color="FFFFFF"/>
          <w:left w:val="single" w:sz="6" w:space="0" w:color="FFFFFF"/>
          <w:bottom w:val="single" w:sz="6" w:space="0" w:color="FFFFFF"/>
          <w:right w:val="single" w:sz="6" w:space="0" w:color="FFFFFF"/>
        </w:pBdr>
      </w:pPr>
    </w:p>
    <w:p w:rsidR="00CA4CD6" w:rsidRPr="00A50E1A" w:rsidRDefault="00214F6C" w:rsidP="004C701D">
      <w:pPr>
        <w:pBdr>
          <w:top w:val="single" w:sz="6" w:space="1" w:color="FFFFFF"/>
          <w:left w:val="single" w:sz="6" w:space="0" w:color="FFFFFF"/>
          <w:bottom w:val="single" w:sz="6" w:space="0" w:color="FFFFFF"/>
          <w:right w:val="single" w:sz="6" w:space="0" w:color="FFFFFF"/>
        </w:pBdr>
        <w:ind w:firstLine="720"/>
      </w:pPr>
      <w:r w:rsidRPr="00A50E1A">
        <w:rPr>
          <w:b/>
          <w:bCs/>
        </w:rPr>
        <w:t>6(a</w:t>
      </w:r>
      <w:proofErr w:type="gramStart"/>
      <w:r w:rsidRPr="00A50E1A">
        <w:rPr>
          <w:b/>
          <w:bCs/>
        </w:rPr>
        <w:t>)  Estimating</w:t>
      </w:r>
      <w:proofErr w:type="gramEnd"/>
      <w:r w:rsidRPr="00A50E1A">
        <w:rPr>
          <w:b/>
          <w:bCs/>
        </w:rPr>
        <w:t xml:space="preserve"> Respondent Burden</w:t>
      </w:r>
    </w:p>
    <w:p w:rsidR="00CA4CD6" w:rsidRPr="00A50E1A" w:rsidRDefault="00CA4CD6" w:rsidP="004C701D">
      <w:pPr>
        <w:pBdr>
          <w:top w:val="single" w:sz="6" w:space="1" w:color="FFFFFF"/>
          <w:left w:val="single" w:sz="6" w:space="0" w:color="FFFFFF"/>
          <w:bottom w:val="single" w:sz="6" w:space="0" w:color="FFFFFF"/>
          <w:right w:val="single" w:sz="6" w:space="0" w:color="FFFFFF"/>
        </w:pBdr>
      </w:pPr>
    </w:p>
    <w:p w:rsidR="00CA4CD6" w:rsidRPr="00A50E1A" w:rsidRDefault="00214F6C" w:rsidP="004C701D">
      <w:pPr>
        <w:pBdr>
          <w:top w:val="single" w:sz="6" w:space="1" w:color="FFFFFF"/>
          <w:left w:val="single" w:sz="6" w:space="0" w:color="FFFFFF"/>
          <w:bottom w:val="single" w:sz="6" w:space="0" w:color="FFFFFF"/>
          <w:right w:val="single" w:sz="6" w:space="0" w:color="FFFFFF"/>
        </w:pBdr>
        <w:ind w:firstLine="720"/>
      </w:pPr>
      <w:r w:rsidRPr="00A50E1A">
        <w:t xml:space="preserve">The average annual burden to industry over the next three years from these recordkeeping and reporting requirements is estimated to be </w:t>
      </w:r>
      <w:r w:rsidR="00713778">
        <w:t>1</w:t>
      </w:r>
      <w:r w:rsidR="00482A41">
        <w:t>5,424</w:t>
      </w:r>
      <w:r w:rsidR="005B64A6">
        <w:t xml:space="preserve"> hours</w:t>
      </w:r>
      <w:r w:rsidR="00713778" w:rsidRPr="00A50E1A">
        <w:t xml:space="preserve"> </w:t>
      </w:r>
      <w:r w:rsidR="004C701D" w:rsidRPr="00A50E1A">
        <w:t>(</w:t>
      </w:r>
      <w:r w:rsidRPr="00A50E1A">
        <w:t>Total Labor Hours from Table 1</w:t>
      </w:r>
      <w:r w:rsidR="005B64A6">
        <w:t xml:space="preserve"> below</w:t>
      </w:r>
      <w:r w:rsidRPr="00A50E1A">
        <w:t>).   These hours are based on Agency studies and background documents from the development of the regulation, Agency knowledge and experience with the NESHAP program, the previously</w:t>
      </w:r>
      <w:r w:rsidR="00FC1D44">
        <w:t>-</w:t>
      </w:r>
      <w:r w:rsidRPr="00A50E1A">
        <w:t>approved ICR, and any comments received.</w:t>
      </w:r>
    </w:p>
    <w:p w:rsidR="00CA4CD6" w:rsidRPr="00A50E1A" w:rsidRDefault="00CA4CD6" w:rsidP="004C701D">
      <w:pPr>
        <w:pBdr>
          <w:top w:val="single" w:sz="6" w:space="1" w:color="FFFFFF"/>
          <w:left w:val="single" w:sz="6" w:space="0" w:color="FFFFFF"/>
          <w:bottom w:val="single" w:sz="6" w:space="0" w:color="FFFFFF"/>
          <w:right w:val="single" w:sz="6" w:space="0" w:color="FFFFFF"/>
        </w:pBdr>
      </w:pPr>
    </w:p>
    <w:p w:rsidR="002712EB" w:rsidRPr="00A50E1A" w:rsidRDefault="00214F6C" w:rsidP="004C701D">
      <w:pPr>
        <w:pBdr>
          <w:top w:val="single" w:sz="6" w:space="1" w:color="FFFFFF"/>
          <w:left w:val="single" w:sz="6" w:space="0" w:color="FFFFFF"/>
          <w:bottom w:val="single" w:sz="6" w:space="0" w:color="FFFFFF"/>
          <w:right w:val="single" w:sz="6" w:space="0" w:color="FFFFFF"/>
        </w:pBdr>
        <w:ind w:firstLine="720"/>
        <w:rPr>
          <w:b/>
          <w:bCs/>
        </w:rPr>
      </w:pPr>
      <w:r w:rsidRPr="00A50E1A">
        <w:rPr>
          <w:b/>
          <w:bCs/>
        </w:rPr>
        <w:t>6(b</w:t>
      </w:r>
      <w:proofErr w:type="gramStart"/>
      <w:r w:rsidRPr="00A50E1A">
        <w:rPr>
          <w:b/>
          <w:bCs/>
        </w:rPr>
        <w:t>)  Estimating</w:t>
      </w:r>
      <w:proofErr w:type="gramEnd"/>
      <w:r w:rsidRPr="00A50E1A">
        <w:rPr>
          <w:b/>
          <w:bCs/>
        </w:rPr>
        <w:t xml:space="preserve"> Respondent Costs</w:t>
      </w:r>
    </w:p>
    <w:p w:rsidR="002712EB" w:rsidRPr="00A50E1A"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A50E1A" w:rsidRDefault="00214F6C" w:rsidP="00504745">
      <w:pPr>
        <w:pBdr>
          <w:top w:val="single" w:sz="6" w:space="1" w:color="FFFFFF"/>
          <w:left w:val="single" w:sz="6" w:space="0" w:color="FFFFFF"/>
          <w:bottom w:val="single" w:sz="6" w:space="0" w:color="FFFFFF"/>
          <w:right w:val="single" w:sz="6" w:space="0" w:color="FFFFFF"/>
        </w:pBdr>
        <w:ind w:firstLine="1440"/>
        <w:outlineLvl w:val="0"/>
      </w:pPr>
      <w:r w:rsidRPr="00A50E1A">
        <w:rPr>
          <w:b/>
          <w:bCs/>
        </w:rPr>
        <w:t>(</w:t>
      </w:r>
      <w:proofErr w:type="spellStart"/>
      <w:r w:rsidRPr="00A50E1A">
        <w:rPr>
          <w:b/>
          <w:bCs/>
        </w:rPr>
        <w:t>i</w:t>
      </w:r>
      <w:proofErr w:type="spellEnd"/>
      <w:r w:rsidRPr="00A50E1A">
        <w:rPr>
          <w:b/>
          <w:bCs/>
        </w:rPr>
        <w:t>)  Estimating Labor Costs</w:t>
      </w:r>
      <w:r w:rsidRPr="00A50E1A">
        <w:t xml:space="preserve"> </w:t>
      </w:r>
    </w:p>
    <w:p w:rsidR="002712EB" w:rsidRPr="00A50E1A" w:rsidRDefault="00214F6C" w:rsidP="004C701D">
      <w:pPr>
        <w:pBdr>
          <w:top w:val="single" w:sz="6" w:space="1" w:color="FFFFFF"/>
          <w:left w:val="single" w:sz="6" w:space="0" w:color="FFFFFF"/>
          <w:bottom w:val="single" w:sz="6" w:space="0" w:color="FFFFFF"/>
          <w:right w:val="single" w:sz="6" w:space="0" w:color="FFFFFF"/>
        </w:pBdr>
      </w:pPr>
      <w:r w:rsidRPr="00A50E1A">
        <w:t xml:space="preserve"> </w:t>
      </w:r>
    </w:p>
    <w:p w:rsidR="002712EB" w:rsidRPr="00A50E1A" w:rsidRDefault="00214F6C" w:rsidP="004C701D">
      <w:pPr>
        <w:pBdr>
          <w:top w:val="single" w:sz="6" w:space="1" w:color="FFFFFF"/>
          <w:left w:val="single" w:sz="6" w:space="0" w:color="FFFFFF"/>
          <w:bottom w:val="single" w:sz="6" w:space="0" w:color="FFFFFF"/>
          <w:right w:val="single" w:sz="6" w:space="0" w:color="FFFFFF"/>
        </w:pBdr>
        <w:ind w:firstLine="720"/>
      </w:pPr>
      <w:r w:rsidRPr="00A50E1A">
        <w:t xml:space="preserve">This ICR uses the following labor rates: </w:t>
      </w:r>
    </w:p>
    <w:p w:rsidR="002712EB" w:rsidRPr="00A50E1A" w:rsidRDefault="002712EB" w:rsidP="004C701D">
      <w:pPr>
        <w:pBdr>
          <w:top w:val="single" w:sz="6" w:space="1" w:color="FFFFFF"/>
          <w:left w:val="single" w:sz="6" w:space="0" w:color="FFFFFF"/>
          <w:bottom w:val="single" w:sz="6" w:space="0" w:color="FFFFFF"/>
          <w:right w:val="single" w:sz="6" w:space="0" w:color="FFFFFF"/>
        </w:pBdr>
      </w:pPr>
    </w:p>
    <w:p w:rsidR="002712EB" w:rsidRPr="00A50E1A" w:rsidRDefault="00214F6C"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50E1A">
        <w:t>Managerial</w:t>
      </w:r>
      <w:r w:rsidRPr="00A50E1A">
        <w:tab/>
        <w:t xml:space="preserve">$123.04 ($58.59+ 110%)   </w:t>
      </w:r>
    </w:p>
    <w:p w:rsidR="002712EB" w:rsidRPr="00A50E1A" w:rsidRDefault="00214F6C"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50E1A">
        <w:t>Technical</w:t>
      </w:r>
      <w:r w:rsidRPr="00A50E1A">
        <w:tab/>
        <w:t>$101.22 ($48.20 + 110%)</w:t>
      </w:r>
    </w:p>
    <w:p w:rsidR="002712EB" w:rsidRPr="00A50E1A" w:rsidRDefault="00214F6C"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50E1A">
        <w:t>Clerical</w:t>
      </w:r>
      <w:r w:rsidRPr="00A50E1A">
        <w:tab/>
        <w:t>$51.18 ($24.37 + 110%)</w:t>
      </w:r>
    </w:p>
    <w:p w:rsidR="002712EB" w:rsidRPr="00A50E1A" w:rsidRDefault="002712EB" w:rsidP="002712EB">
      <w:pPr>
        <w:pBdr>
          <w:top w:val="single" w:sz="6" w:space="0" w:color="FFFFFF"/>
          <w:left w:val="single" w:sz="6" w:space="0" w:color="FFFFFF"/>
          <w:bottom w:val="single" w:sz="6" w:space="0" w:color="FFFFFF"/>
          <w:right w:val="single" w:sz="6" w:space="0" w:color="FFFFFF"/>
        </w:pBdr>
      </w:pPr>
    </w:p>
    <w:p w:rsidR="002712EB" w:rsidRPr="00A50E1A" w:rsidRDefault="00214F6C" w:rsidP="002712EB">
      <w:pPr>
        <w:pBdr>
          <w:top w:val="single" w:sz="6" w:space="0" w:color="FFFFFF"/>
          <w:left w:val="single" w:sz="6" w:space="0" w:color="FFFFFF"/>
          <w:bottom w:val="single" w:sz="6" w:space="0" w:color="FFFFFF"/>
          <w:right w:val="single" w:sz="6" w:space="0" w:color="FFFFFF"/>
        </w:pBdr>
      </w:pPr>
      <w:r w:rsidRPr="00A50E1A">
        <w:t xml:space="preserve">These rates are from the United States Department of Labor, Bureau of Labor Statistics, March 2013, “Table 2. </w:t>
      </w:r>
      <w:proofErr w:type="gramStart"/>
      <w:r w:rsidRPr="00A50E1A">
        <w:t>Civilian Workers, by occupational and industry group.”</w:t>
      </w:r>
      <w:proofErr w:type="gramEnd"/>
      <w:r w:rsidRPr="00A50E1A">
        <w:t xml:space="preserve">  The rates are from column 1, “Total compensation.”  The rates have been increased by 110 percent to account for the benefit packages available to those employed by private industry.</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rsidP="00504745">
      <w:pPr>
        <w:pBdr>
          <w:top w:val="single" w:sz="6" w:space="0" w:color="FFFFFF"/>
          <w:left w:val="single" w:sz="6" w:space="0" w:color="FFFFFF"/>
          <w:bottom w:val="single" w:sz="6" w:space="0" w:color="FFFFFF"/>
          <w:right w:val="single" w:sz="6" w:space="0" w:color="FFFFFF"/>
        </w:pBdr>
        <w:ind w:firstLine="1440"/>
        <w:outlineLvl w:val="0"/>
      </w:pPr>
      <w:r w:rsidRPr="00A50E1A">
        <w:rPr>
          <w:b/>
          <w:bCs/>
        </w:rPr>
        <w:t>(ii)  Estimating Capital/Startup and Operation and Maintenance Costs</w:t>
      </w:r>
    </w:p>
    <w:p w:rsidR="00482A41" w:rsidRDefault="00482A41" w:rsidP="00801196">
      <w:pPr>
        <w:widowControl/>
      </w:pPr>
    </w:p>
    <w:p w:rsidR="00CA4CD6" w:rsidRDefault="00214F6C" w:rsidP="00776404">
      <w:pPr>
        <w:widowControl/>
        <w:ind w:firstLine="720"/>
      </w:pPr>
      <w:r w:rsidRPr="00A50E1A">
        <w:t>The type of industry costs associated with the information collection activities in the subject standard</w:t>
      </w:r>
      <w:r w:rsidR="00FC1D44">
        <w:t>s</w:t>
      </w:r>
      <w:r w:rsidRPr="00A50E1A">
        <w:t xml:space="preserve"> are both labor costs</w:t>
      </w:r>
      <w:r w:rsidR="00FC1D44">
        <w:t>,</w:t>
      </w:r>
      <w:r w:rsidRPr="00A50E1A">
        <w:t xml:space="preserve"> which are addressed elsewhere in this ICR</w:t>
      </w:r>
      <w:r w:rsidR="00FC1D44">
        <w:t>,</w:t>
      </w:r>
      <w:r w:rsidRPr="00A50E1A">
        <w:t xml:space="preserve"> and the costs associated with continuous monitoring.  The capital/startup costs are </w:t>
      </w:r>
      <w:r w:rsidR="00482A41" w:rsidRPr="00A50E1A">
        <w:t>one</w:t>
      </w:r>
      <w:r w:rsidR="00482A41">
        <w:t>-</w:t>
      </w:r>
      <w:r w:rsidRPr="00A50E1A">
        <w:t>time costs when a facility becomes subject to the regulation</w:t>
      </w:r>
      <w:r w:rsidR="00FC1D44">
        <w:t>s</w:t>
      </w:r>
      <w:r w:rsidRPr="00A50E1A">
        <w:t xml:space="preserve">. </w:t>
      </w:r>
      <w:r w:rsidR="00482A41">
        <w:t xml:space="preserve"> </w:t>
      </w:r>
      <w:r w:rsidR="001B3E74">
        <w:t xml:space="preserve">Each new respondent must conduct two initial Method 5 performance tests, for the new kiln and for new material handling. </w:t>
      </w:r>
      <w:r w:rsidR="00482A41">
        <w:t xml:space="preserve"> </w:t>
      </w:r>
      <w:r w:rsidRPr="00A50E1A">
        <w:t>The annual operation and maintenance costs are the ongoing costs to hire third</w:t>
      </w:r>
      <w:r w:rsidR="00FC1D44">
        <w:t>-</w:t>
      </w:r>
      <w:r w:rsidRPr="00A50E1A">
        <w:t>party contractors to conduct</w:t>
      </w:r>
      <w:r w:rsidR="001B3E74">
        <w:t xml:space="preserve"> repeat</w:t>
      </w:r>
      <w:r w:rsidRPr="00A50E1A">
        <w:t xml:space="preserve"> Method 5 testing,</w:t>
      </w:r>
      <w:r w:rsidR="001B3E74">
        <w:t xml:space="preserve"> the annualized cost of the bag leak detector, </w:t>
      </w:r>
      <w:r w:rsidRPr="00A50E1A">
        <w:t>and other costs such as photocopying and postage.</w:t>
      </w:r>
      <w:r w:rsidR="00FC1D44">
        <w:t xml:space="preserve"> </w:t>
      </w:r>
      <w:r w:rsidR="001B3E74">
        <w:t xml:space="preserve"> </w:t>
      </w:r>
      <w:r w:rsidR="001B3E74" w:rsidRPr="00A50E1A">
        <w:t xml:space="preserve">It is assumed that for each kiln control device, a bag leak detector will be installed. </w:t>
      </w:r>
    </w:p>
    <w:p w:rsidR="00FE6A14" w:rsidRDefault="00FE6A14" w:rsidP="00776404">
      <w:pPr>
        <w:widowControl/>
        <w:ind w:firstLine="720"/>
      </w:pPr>
    </w:p>
    <w:p w:rsidR="008F4D07" w:rsidRDefault="008F4D07" w:rsidP="00504745">
      <w:pPr>
        <w:pBdr>
          <w:top w:val="single" w:sz="6" w:space="0" w:color="FFFFFF"/>
          <w:left w:val="single" w:sz="6" w:space="0" w:color="FFFFFF"/>
          <w:bottom w:val="single" w:sz="6" w:space="0" w:color="FFFFFF"/>
          <w:right w:val="single" w:sz="6" w:space="0" w:color="FFFFFF"/>
        </w:pBdr>
        <w:ind w:firstLine="1440"/>
        <w:outlineLvl w:val="0"/>
        <w:rPr>
          <w:b/>
          <w:bCs/>
        </w:rPr>
      </w:pPr>
    </w:p>
    <w:p w:rsidR="008F4D07" w:rsidRDefault="008F4D07" w:rsidP="00504745">
      <w:pPr>
        <w:pBdr>
          <w:top w:val="single" w:sz="6" w:space="0" w:color="FFFFFF"/>
          <w:left w:val="single" w:sz="6" w:space="0" w:color="FFFFFF"/>
          <w:bottom w:val="single" w:sz="6" w:space="0" w:color="FFFFFF"/>
          <w:right w:val="single" w:sz="6" w:space="0" w:color="FFFFFF"/>
        </w:pBdr>
        <w:ind w:firstLine="1440"/>
        <w:outlineLvl w:val="0"/>
        <w:rPr>
          <w:b/>
          <w:bCs/>
        </w:rPr>
      </w:pPr>
    </w:p>
    <w:p w:rsidR="00CA4CD6" w:rsidRPr="00A50E1A" w:rsidRDefault="00214F6C" w:rsidP="00504745">
      <w:pPr>
        <w:pBdr>
          <w:top w:val="single" w:sz="6" w:space="0" w:color="FFFFFF"/>
          <w:left w:val="single" w:sz="6" w:space="0" w:color="FFFFFF"/>
          <w:bottom w:val="single" w:sz="6" w:space="0" w:color="FFFFFF"/>
          <w:right w:val="single" w:sz="6" w:space="0" w:color="FFFFFF"/>
        </w:pBdr>
        <w:ind w:firstLine="1440"/>
        <w:outlineLvl w:val="0"/>
      </w:pPr>
      <w:r w:rsidRPr="00A50E1A">
        <w:rPr>
          <w:b/>
          <w:bCs/>
        </w:rPr>
        <w:lastRenderedPageBreak/>
        <w:t>(iii)  Capital/Startup vs. Operation and Maintenance (O&amp;M) Costs</w:t>
      </w:r>
    </w:p>
    <w:p w:rsidR="00CA4CD6" w:rsidRPr="00A50E1A" w:rsidRDefault="00CA4CD6">
      <w:pPr>
        <w:pBdr>
          <w:top w:val="single" w:sz="6" w:space="0" w:color="FFFFFF"/>
          <w:left w:val="single" w:sz="6" w:space="0" w:color="FFFFFF"/>
          <w:bottom w:val="single" w:sz="6" w:space="0" w:color="FFFFFF"/>
          <w:right w:val="single" w:sz="6" w:space="0" w:color="FFFFFF"/>
        </w:pBdr>
      </w:pPr>
    </w:p>
    <w:tbl>
      <w:tblPr>
        <w:tblW w:w="0" w:type="auto"/>
        <w:tblInd w:w="-69" w:type="dxa"/>
        <w:tblLayout w:type="fixed"/>
        <w:tblCellMar>
          <w:left w:w="111" w:type="dxa"/>
          <w:right w:w="111" w:type="dxa"/>
        </w:tblCellMar>
        <w:tblLook w:val="0000"/>
      </w:tblPr>
      <w:tblGrid>
        <w:gridCol w:w="1890"/>
        <w:gridCol w:w="1440"/>
        <w:gridCol w:w="1260"/>
        <w:gridCol w:w="1440"/>
        <w:gridCol w:w="1260"/>
        <w:gridCol w:w="1260"/>
        <w:gridCol w:w="990"/>
      </w:tblGrid>
      <w:tr w:rsidR="00A73600" w:rsidRPr="00A50E1A" w:rsidTr="005C0CAC">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b/>
                <w:bCs/>
              </w:rPr>
            </w:pPr>
            <w:r w:rsidRPr="00A50E1A">
              <w:rPr>
                <w:b/>
                <w:bCs/>
              </w:rPr>
              <w:t>Capital/Startup vs. Operation and Maintenance (O&amp;M) Costs</w:t>
            </w:r>
          </w:p>
        </w:tc>
      </w:tr>
      <w:tr w:rsidR="00CA4CD6" w:rsidRPr="00A50E1A" w:rsidTr="005C0CAC">
        <w:tc>
          <w:tcPr>
            <w:tcW w:w="1890" w:type="dxa"/>
            <w:tcBorders>
              <w:top w:val="single" w:sz="7" w:space="0" w:color="000000"/>
              <w:left w:val="single" w:sz="7" w:space="0" w:color="000000"/>
              <w:bottom w:val="single" w:sz="6" w:space="0" w:color="FFFFFF"/>
              <w:right w:val="single" w:sz="6" w:space="0" w:color="FFFFFF"/>
            </w:tcBorders>
          </w:tcPr>
          <w:p w:rsidR="00CA4CD6" w:rsidRPr="00A50E1A" w:rsidRDefault="00CA4CD6" w:rsidP="005C0CAC">
            <w:pPr>
              <w:spacing w:line="120" w:lineRule="exact"/>
              <w:jc w:val="center"/>
              <w:rPr>
                <w:b/>
                <w:bCs/>
              </w:rPr>
            </w:pPr>
          </w:p>
          <w:p w:rsidR="00CA4CD6" w:rsidRPr="00A50E1A" w:rsidRDefault="00214F6C" w:rsidP="005C0CA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(A)</w:t>
            </w:r>
          </w:p>
          <w:p w:rsidR="00CA4CD6" w:rsidRPr="00A50E1A" w:rsidRDefault="00214F6C" w:rsidP="005C0CA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A50E1A" w:rsidRDefault="00CA4CD6" w:rsidP="005C0CAC">
            <w:pPr>
              <w:spacing w:line="120" w:lineRule="exact"/>
              <w:jc w:val="center"/>
              <w:rPr>
                <w:sz w:val="20"/>
                <w:szCs w:val="20"/>
              </w:rPr>
            </w:pPr>
          </w:p>
          <w:p w:rsidR="00CA4CD6" w:rsidRPr="00A50E1A" w:rsidRDefault="00214F6C" w:rsidP="005C0CA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(B)</w:t>
            </w:r>
          </w:p>
          <w:p w:rsidR="00CA4CD6" w:rsidRPr="00A50E1A" w:rsidRDefault="00214F6C" w:rsidP="005C0CA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A50E1A" w:rsidRDefault="00CA4CD6" w:rsidP="005C0CAC">
            <w:pPr>
              <w:spacing w:line="120" w:lineRule="exact"/>
              <w:jc w:val="center"/>
              <w:rPr>
                <w:sz w:val="20"/>
                <w:szCs w:val="20"/>
              </w:rPr>
            </w:pPr>
          </w:p>
          <w:p w:rsidR="00CA4CD6" w:rsidRPr="00A50E1A" w:rsidRDefault="00214F6C" w:rsidP="005C0CA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(C)</w:t>
            </w:r>
          </w:p>
          <w:p w:rsidR="00CA4CD6" w:rsidRPr="00A50E1A" w:rsidRDefault="00214F6C" w:rsidP="005C0CA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Pr="00A50E1A" w:rsidRDefault="00CA4CD6" w:rsidP="005C0CAC">
            <w:pPr>
              <w:spacing w:line="120" w:lineRule="exact"/>
              <w:jc w:val="center"/>
              <w:rPr>
                <w:sz w:val="20"/>
                <w:szCs w:val="20"/>
              </w:rPr>
            </w:pPr>
          </w:p>
          <w:p w:rsidR="00CA4CD6" w:rsidRPr="00A50E1A" w:rsidRDefault="00214F6C" w:rsidP="005C0CA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(D)</w:t>
            </w:r>
          </w:p>
          <w:p w:rsidR="005C7DD9" w:rsidRPr="00A50E1A" w:rsidRDefault="00214F6C" w:rsidP="005C0CA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Total Capital/Startup Cost,</w:t>
            </w:r>
          </w:p>
          <w:p w:rsidR="00CA4CD6" w:rsidRPr="00A50E1A" w:rsidRDefault="00214F6C" w:rsidP="005C0CA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rsidR="00CA4CD6" w:rsidRPr="00A50E1A" w:rsidRDefault="00CA4CD6" w:rsidP="005C0CAC">
            <w:pPr>
              <w:spacing w:line="120" w:lineRule="exact"/>
              <w:jc w:val="center"/>
              <w:rPr>
                <w:sz w:val="20"/>
                <w:szCs w:val="20"/>
              </w:rPr>
            </w:pPr>
          </w:p>
          <w:p w:rsidR="00CA4CD6" w:rsidRPr="00A50E1A" w:rsidRDefault="00214F6C" w:rsidP="005C0CA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(E)</w:t>
            </w:r>
          </w:p>
          <w:p w:rsidR="00CA4CD6" w:rsidRPr="00A50E1A" w:rsidRDefault="00214F6C" w:rsidP="005C0CA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A50E1A" w:rsidRDefault="00CA4CD6" w:rsidP="005C0CAC">
            <w:pPr>
              <w:spacing w:line="120" w:lineRule="exact"/>
              <w:jc w:val="center"/>
              <w:rPr>
                <w:sz w:val="20"/>
                <w:szCs w:val="20"/>
              </w:rPr>
            </w:pPr>
          </w:p>
          <w:p w:rsidR="00CA4CD6" w:rsidRPr="00A50E1A" w:rsidRDefault="00214F6C" w:rsidP="005C0CA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(F)</w:t>
            </w:r>
          </w:p>
          <w:p w:rsidR="00CA4CD6" w:rsidRPr="00A50E1A" w:rsidRDefault="00214F6C" w:rsidP="005C0CA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Number of Respondents  with O&amp;M</w:t>
            </w:r>
          </w:p>
        </w:tc>
        <w:tc>
          <w:tcPr>
            <w:tcW w:w="990" w:type="dxa"/>
            <w:tcBorders>
              <w:top w:val="single" w:sz="7" w:space="0" w:color="000000"/>
              <w:left w:val="single" w:sz="7" w:space="0" w:color="000000"/>
              <w:bottom w:val="single" w:sz="6" w:space="0" w:color="FFFFFF"/>
              <w:right w:val="single" w:sz="7" w:space="0" w:color="000000"/>
            </w:tcBorders>
          </w:tcPr>
          <w:p w:rsidR="00CA4CD6" w:rsidRPr="00A50E1A" w:rsidRDefault="00CA4CD6" w:rsidP="005C0CAC">
            <w:pPr>
              <w:spacing w:line="120" w:lineRule="exact"/>
              <w:jc w:val="center"/>
              <w:rPr>
                <w:sz w:val="20"/>
                <w:szCs w:val="20"/>
              </w:rPr>
            </w:pPr>
          </w:p>
          <w:p w:rsidR="00CA4CD6" w:rsidRPr="00A50E1A" w:rsidRDefault="00214F6C" w:rsidP="005C0CA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(G)</w:t>
            </w:r>
          </w:p>
          <w:p w:rsidR="00CA4CD6" w:rsidRPr="00A50E1A" w:rsidRDefault="00214F6C" w:rsidP="005C0CA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Total O&amp;M,</w:t>
            </w:r>
          </w:p>
          <w:p w:rsidR="00CA4CD6" w:rsidRPr="00A50E1A" w:rsidRDefault="00214F6C" w:rsidP="005C0CA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(E X F)</w:t>
            </w:r>
          </w:p>
        </w:tc>
      </w:tr>
      <w:tr w:rsidR="00CA4CD6" w:rsidRPr="00A50E1A" w:rsidTr="00297E3B">
        <w:trPr>
          <w:trHeight w:val="271"/>
        </w:trPr>
        <w:tc>
          <w:tcPr>
            <w:tcW w:w="1890" w:type="dxa"/>
            <w:tcBorders>
              <w:top w:val="single" w:sz="7" w:space="0" w:color="000000"/>
              <w:left w:val="single" w:sz="7" w:space="0" w:color="000000"/>
              <w:bottom w:val="single" w:sz="6" w:space="0" w:color="FFFFFF"/>
              <w:right w:val="single" w:sz="6" w:space="0" w:color="FFFFFF"/>
            </w:tcBorders>
          </w:tcPr>
          <w:p w:rsidR="00E33274" w:rsidRPr="00A50E1A" w:rsidRDefault="00E33274" w:rsidP="005C0CAC">
            <w:pPr>
              <w:spacing w:line="120" w:lineRule="exact"/>
              <w:rPr>
                <w:sz w:val="20"/>
                <w:szCs w:val="20"/>
              </w:rPr>
            </w:pPr>
          </w:p>
          <w:p w:rsidR="00CA4CD6" w:rsidRPr="00A50E1A" w:rsidRDefault="00214F6C" w:rsidP="005C0CAC">
            <w:pPr>
              <w:pBdr>
                <w:top w:val="single" w:sz="6" w:space="0" w:color="FFFFFF"/>
                <w:left w:val="single" w:sz="6" w:space="0" w:color="FFFFFF"/>
                <w:bottom w:val="single" w:sz="6" w:space="0" w:color="FFFFFF"/>
                <w:right w:val="single" w:sz="6" w:space="0" w:color="FFFFFF"/>
              </w:pBdr>
              <w:spacing w:after="52"/>
              <w:rPr>
                <w:sz w:val="20"/>
                <w:szCs w:val="20"/>
              </w:rPr>
            </w:pPr>
            <w:r w:rsidRPr="00A50E1A">
              <w:rPr>
                <w:sz w:val="20"/>
                <w:szCs w:val="20"/>
              </w:rPr>
              <w:t>Bag leak detector</w:t>
            </w:r>
            <w:r w:rsidR="005C0CAC">
              <w:rPr>
                <w:sz w:val="20"/>
                <w:szCs w:val="20"/>
              </w:rPr>
              <w:t xml:space="preserve"> </w:t>
            </w:r>
            <w:r w:rsidR="005C0CAC" w:rsidRPr="005C0CAC">
              <w:rPr>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CC179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1</w:t>
            </w:r>
          </w:p>
        </w:tc>
        <w:tc>
          <w:tcPr>
            <w:tcW w:w="144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CC179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$1,434</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65</w:t>
            </w:r>
          </w:p>
        </w:tc>
        <w:tc>
          <w:tcPr>
            <w:tcW w:w="990" w:type="dxa"/>
            <w:tcBorders>
              <w:top w:val="single" w:sz="7" w:space="0" w:color="000000"/>
              <w:left w:val="single" w:sz="7" w:space="0" w:color="000000"/>
              <w:bottom w:val="single" w:sz="6" w:space="0" w:color="FFFFFF"/>
              <w:right w:val="single" w:sz="7" w:space="0" w:color="000000"/>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$93,210</w:t>
            </w:r>
          </w:p>
        </w:tc>
      </w:tr>
      <w:tr w:rsidR="00CA4CD6" w:rsidRPr="00A50E1A" w:rsidTr="00297E3B">
        <w:trPr>
          <w:trHeight w:val="550"/>
        </w:trPr>
        <w:tc>
          <w:tcPr>
            <w:tcW w:w="1890" w:type="dxa"/>
            <w:tcBorders>
              <w:top w:val="single" w:sz="7" w:space="0" w:color="000000"/>
              <w:left w:val="single" w:sz="7" w:space="0" w:color="000000"/>
              <w:bottom w:val="single" w:sz="6" w:space="0" w:color="FFFFFF"/>
              <w:right w:val="single" w:sz="6" w:space="0" w:color="FFFFFF"/>
            </w:tcBorders>
          </w:tcPr>
          <w:p w:rsidR="00E33274" w:rsidRPr="00A50E1A" w:rsidRDefault="00E33274" w:rsidP="005C0CAC">
            <w:pPr>
              <w:spacing w:line="120" w:lineRule="exact"/>
              <w:rPr>
                <w:sz w:val="20"/>
                <w:szCs w:val="20"/>
              </w:rPr>
            </w:pPr>
          </w:p>
          <w:p w:rsidR="00E33274" w:rsidRPr="00A50E1A" w:rsidRDefault="00214F6C" w:rsidP="005C0CAC">
            <w:pPr>
              <w:pBdr>
                <w:top w:val="single" w:sz="6" w:space="0" w:color="FFFFFF"/>
                <w:left w:val="single" w:sz="6" w:space="0" w:color="FFFFFF"/>
                <w:bottom w:val="single" w:sz="6" w:space="0" w:color="FFFFFF"/>
                <w:right w:val="single" w:sz="6" w:space="0" w:color="FFFFFF"/>
              </w:pBdr>
              <w:spacing w:after="52"/>
              <w:rPr>
                <w:sz w:val="20"/>
                <w:szCs w:val="20"/>
              </w:rPr>
            </w:pPr>
            <w:r w:rsidRPr="00A50E1A">
              <w:rPr>
                <w:sz w:val="20"/>
                <w:szCs w:val="20"/>
              </w:rPr>
              <w:t>Performance Test for New Kilns</w:t>
            </w:r>
            <w:r w:rsidR="005C0CAC">
              <w:rPr>
                <w:sz w:val="20"/>
                <w:szCs w:val="20"/>
              </w:rPr>
              <w:t xml:space="preserve"> </w:t>
            </w:r>
            <w:r w:rsidR="005C0CAC" w:rsidRPr="005C0CAC">
              <w:rPr>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w:t>
            </w:r>
            <w:r w:rsidR="006D0C7D">
              <w:rPr>
                <w:sz w:val="20"/>
                <w:szCs w:val="20"/>
              </w:rPr>
              <w:t>10,000</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1</w:t>
            </w:r>
          </w:p>
        </w:tc>
        <w:tc>
          <w:tcPr>
            <w:tcW w:w="144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w:t>
            </w:r>
            <w:r w:rsidR="006D0C7D">
              <w:rPr>
                <w:sz w:val="20"/>
                <w:szCs w:val="20"/>
              </w:rPr>
              <w:t>10,000</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w:t>
            </w:r>
            <w:r w:rsidR="00B83ED0">
              <w:rPr>
                <w:sz w:val="20"/>
                <w:szCs w:val="20"/>
              </w:rPr>
              <w:t>7,75</w:t>
            </w:r>
            <w:r w:rsidRPr="00A50E1A">
              <w:rPr>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B83ED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12.8</w:t>
            </w:r>
          </w:p>
        </w:tc>
        <w:tc>
          <w:tcPr>
            <w:tcW w:w="990" w:type="dxa"/>
            <w:tcBorders>
              <w:top w:val="single" w:sz="7" w:space="0" w:color="000000"/>
              <w:left w:val="single" w:sz="7" w:space="0" w:color="000000"/>
              <w:bottom w:val="single" w:sz="6" w:space="0" w:color="FFFFFF"/>
              <w:right w:val="single" w:sz="7" w:space="0" w:color="000000"/>
            </w:tcBorders>
          </w:tcPr>
          <w:p w:rsidR="00E33274" w:rsidRPr="00A50E1A" w:rsidRDefault="00E33274">
            <w:pPr>
              <w:spacing w:line="120" w:lineRule="exact"/>
              <w:jc w:val="center"/>
              <w:rPr>
                <w:sz w:val="20"/>
                <w:szCs w:val="20"/>
              </w:rPr>
            </w:pPr>
          </w:p>
          <w:p w:rsidR="00E33274" w:rsidRPr="00A50E1A" w:rsidRDefault="00214F6C" w:rsidP="00B83ED0">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w:t>
            </w:r>
            <w:r w:rsidR="00B83ED0">
              <w:rPr>
                <w:sz w:val="20"/>
                <w:szCs w:val="20"/>
              </w:rPr>
              <w:t>99,200</w:t>
            </w:r>
          </w:p>
        </w:tc>
      </w:tr>
      <w:tr w:rsidR="00FA549D" w:rsidRPr="00A50E1A" w:rsidTr="005C0CAC">
        <w:tc>
          <w:tcPr>
            <w:tcW w:w="1890" w:type="dxa"/>
            <w:tcBorders>
              <w:top w:val="single" w:sz="7" w:space="0" w:color="000000"/>
              <w:left w:val="single" w:sz="7" w:space="0" w:color="000000"/>
              <w:bottom w:val="single" w:sz="6" w:space="0" w:color="FFFFFF"/>
              <w:right w:val="single" w:sz="6" w:space="0" w:color="FFFFFF"/>
            </w:tcBorders>
          </w:tcPr>
          <w:p w:rsidR="00E33274" w:rsidRPr="00A50E1A" w:rsidRDefault="00E33274" w:rsidP="005C0CAC">
            <w:pPr>
              <w:spacing w:line="120" w:lineRule="exact"/>
              <w:rPr>
                <w:sz w:val="20"/>
                <w:szCs w:val="20"/>
              </w:rPr>
            </w:pPr>
          </w:p>
          <w:p w:rsidR="00E33274" w:rsidRPr="00A50E1A" w:rsidRDefault="00214F6C" w:rsidP="005C0CAC">
            <w:pPr>
              <w:pBdr>
                <w:top w:val="single" w:sz="6" w:space="0" w:color="FFFFFF"/>
                <w:left w:val="single" w:sz="6" w:space="0" w:color="FFFFFF"/>
                <w:bottom w:val="single" w:sz="6" w:space="0" w:color="FFFFFF"/>
                <w:right w:val="single" w:sz="6" w:space="0" w:color="FFFFFF"/>
              </w:pBdr>
              <w:spacing w:after="52"/>
              <w:rPr>
                <w:sz w:val="20"/>
                <w:szCs w:val="20"/>
              </w:rPr>
            </w:pPr>
            <w:r w:rsidRPr="00A50E1A">
              <w:rPr>
                <w:sz w:val="20"/>
                <w:szCs w:val="20"/>
              </w:rPr>
              <w:t>Performance Test for New Material Handling</w:t>
            </w:r>
            <w:r w:rsidR="005C0CAC">
              <w:rPr>
                <w:sz w:val="20"/>
                <w:szCs w:val="20"/>
              </w:rPr>
              <w:t xml:space="preserve"> </w:t>
            </w:r>
            <w:r w:rsidR="005C0CAC" w:rsidRPr="005C0CAC">
              <w:rPr>
                <w:sz w:val="20"/>
                <w:szCs w:val="20"/>
                <w:vertAlign w:val="superscript"/>
              </w:rPr>
              <w:t>c</w:t>
            </w:r>
          </w:p>
        </w:tc>
        <w:tc>
          <w:tcPr>
            <w:tcW w:w="144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w:t>
            </w:r>
            <w:r w:rsidR="000A52FA">
              <w:rPr>
                <w:sz w:val="20"/>
                <w:szCs w:val="20"/>
              </w:rPr>
              <w:t>1</w:t>
            </w:r>
            <w:r w:rsidRPr="00A50E1A">
              <w:rPr>
                <w:sz w:val="20"/>
                <w:szCs w:val="20"/>
              </w:rPr>
              <w:t>0</w:t>
            </w:r>
            <w:r w:rsidR="000A52FA">
              <w:rPr>
                <w:sz w:val="20"/>
                <w:szCs w:val="20"/>
              </w:rPr>
              <w:t>,000</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1</w:t>
            </w:r>
          </w:p>
        </w:tc>
        <w:tc>
          <w:tcPr>
            <w:tcW w:w="144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w:t>
            </w:r>
            <w:r w:rsidR="000A52FA">
              <w:rPr>
                <w:sz w:val="20"/>
                <w:szCs w:val="20"/>
              </w:rPr>
              <w:t>1</w:t>
            </w:r>
            <w:r w:rsidRPr="00A50E1A">
              <w:rPr>
                <w:sz w:val="20"/>
                <w:szCs w:val="20"/>
              </w:rPr>
              <w:t>0</w:t>
            </w:r>
            <w:r w:rsidR="000A52FA">
              <w:rPr>
                <w:sz w:val="20"/>
                <w:szCs w:val="20"/>
              </w:rPr>
              <w:t>,000</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214F6C" w:rsidP="000A52FA">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w:t>
            </w:r>
            <w:r w:rsidR="00B83ED0">
              <w:rPr>
                <w:sz w:val="20"/>
                <w:szCs w:val="20"/>
              </w:rPr>
              <w:t>7,75</w:t>
            </w:r>
            <w:r w:rsidR="000A52FA">
              <w:rPr>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E33274" w:rsidRPr="00A50E1A" w:rsidRDefault="00E33274">
            <w:pPr>
              <w:spacing w:line="120" w:lineRule="exact"/>
              <w:jc w:val="center"/>
              <w:rPr>
                <w:sz w:val="20"/>
                <w:szCs w:val="20"/>
              </w:rPr>
            </w:pPr>
          </w:p>
          <w:p w:rsidR="00E33274" w:rsidRPr="00A50E1A" w:rsidRDefault="00B83ED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12.8</w:t>
            </w:r>
          </w:p>
        </w:tc>
        <w:tc>
          <w:tcPr>
            <w:tcW w:w="990" w:type="dxa"/>
            <w:tcBorders>
              <w:top w:val="single" w:sz="7" w:space="0" w:color="000000"/>
              <w:left w:val="single" w:sz="7" w:space="0" w:color="000000"/>
              <w:bottom w:val="single" w:sz="6" w:space="0" w:color="FFFFFF"/>
              <w:right w:val="single" w:sz="7" w:space="0" w:color="000000"/>
            </w:tcBorders>
          </w:tcPr>
          <w:p w:rsidR="00E33274" w:rsidRPr="00A50E1A" w:rsidRDefault="00E33274">
            <w:pPr>
              <w:spacing w:line="120" w:lineRule="exact"/>
              <w:jc w:val="center"/>
              <w:rPr>
                <w:sz w:val="20"/>
                <w:szCs w:val="20"/>
              </w:rPr>
            </w:pPr>
          </w:p>
          <w:p w:rsidR="00E33274" w:rsidRPr="00A50E1A" w:rsidRDefault="00214F6C" w:rsidP="000A52FA">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w:t>
            </w:r>
            <w:r w:rsidR="00B83ED0">
              <w:rPr>
                <w:sz w:val="20"/>
                <w:szCs w:val="20"/>
              </w:rPr>
              <w:t>99,20</w:t>
            </w:r>
            <w:r w:rsidR="000A52FA">
              <w:rPr>
                <w:sz w:val="20"/>
                <w:szCs w:val="20"/>
              </w:rPr>
              <w:t>0</w:t>
            </w:r>
          </w:p>
        </w:tc>
      </w:tr>
      <w:tr w:rsidR="00070471" w:rsidRPr="00A50E1A" w:rsidTr="005C0CAC">
        <w:tc>
          <w:tcPr>
            <w:tcW w:w="1890" w:type="dxa"/>
            <w:tcBorders>
              <w:top w:val="single" w:sz="7" w:space="0" w:color="000000"/>
              <w:left w:val="single" w:sz="7" w:space="0" w:color="000000"/>
              <w:bottom w:val="single" w:sz="8" w:space="0" w:color="000000"/>
              <w:right w:val="single" w:sz="6" w:space="0" w:color="FFFFFF"/>
            </w:tcBorders>
          </w:tcPr>
          <w:p w:rsidR="00070471" w:rsidRPr="00A50E1A" w:rsidRDefault="00070471" w:rsidP="005C0CAC">
            <w:pPr>
              <w:spacing w:line="120" w:lineRule="exact"/>
              <w:rPr>
                <w:sz w:val="20"/>
                <w:szCs w:val="20"/>
              </w:rPr>
            </w:pPr>
          </w:p>
          <w:p w:rsidR="00070471" w:rsidRPr="00A50E1A" w:rsidRDefault="00070471" w:rsidP="005C0CAC">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Total</w:t>
            </w:r>
          </w:p>
        </w:tc>
        <w:tc>
          <w:tcPr>
            <w:tcW w:w="1440" w:type="dxa"/>
            <w:tcBorders>
              <w:top w:val="single" w:sz="7" w:space="0" w:color="000000"/>
              <w:left w:val="single" w:sz="7" w:space="0" w:color="000000"/>
              <w:bottom w:val="single" w:sz="8" w:space="0" w:color="000000"/>
              <w:right w:val="single" w:sz="6" w:space="0" w:color="FFFFFF"/>
            </w:tcBorders>
          </w:tcPr>
          <w:p w:rsidR="00070471" w:rsidRPr="00A50E1A" w:rsidRDefault="00070471" w:rsidP="005368E8">
            <w:pPr>
              <w:spacing w:line="120" w:lineRule="exact"/>
              <w:jc w:val="center"/>
              <w:rPr>
                <w:sz w:val="20"/>
                <w:szCs w:val="20"/>
              </w:rPr>
            </w:pPr>
          </w:p>
          <w:p w:rsidR="00070471" w:rsidRPr="00A50E1A" w:rsidRDefault="00070471" w:rsidP="00070471">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tcBorders>
              <w:top w:val="single" w:sz="7" w:space="0" w:color="000000"/>
              <w:left w:val="single" w:sz="7" w:space="0" w:color="000000"/>
              <w:bottom w:val="single" w:sz="8" w:space="0" w:color="000000"/>
              <w:right w:val="single" w:sz="6" w:space="0" w:color="FFFFFF"/>
            </w:tcBorders>
          </w:tcPr>
          <w:p w:rsidR="00070471" w:rsidRPr="00A50E1A" w:rsidRDefault="00070471" w:rsidP="005368E8">
            <w:pPr>
              <w:spacing w:line="120" w:lineRule="exact"/>
              <w:jc w:val="center"/>
              <w:rPr>
                <w:sz w:val="20"/>
                <w:szCs w:val="20"/>
              </w:rPr>
            </w:pPr>
          </w:p>
          <w:p w:rsidR="00070471" w:rsidRPr="00A50E1A" w:rsidRDefault="00070471" w:rsidP="005368E8">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440" w:type="dxa"/>
            <w:tcBorders>
              <w:top w:val="single" w:sz="7" w:space="0" w:color="000000"/>
              <w:left w:val="single" w:sz="7" w:space="0" w:color="000000"/>
              <w:bottom w:val="single" w:sz="8" w:space="0" w:color="000000"/>
              <w:right w:val="single" w:sz="6" w:space="0" w:color="FFFFFF"/>
            </w:tcBorders>
          </w:tcPr>
          <w:p w:rsidR="00070471" w:rsidRPr="00A50E1A" w:rsidRDefault="00070471" w:rsidP="005368E8">
            <w:pPr>
              <w:spacing w:line="120" w:lineRule="exact"/>
              <w:jc w:val="center"/>
              <w:rPr>
                <w:sz w:val="20"/>
                <w:szCs w:val="20"/>
              </w:rPr>
            </w:pPr>
          </w:p>
          <w:p w:rsidR="00070471" w:rsidRPr="00A50E1A" w:rsidRDefault="00CC1792" w:rsidP="005368E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w:t>
            </w:r>
            <w:r w:rsidR="000A52FA">
              <w:rPr>
                <w:sz w:val="20"/>
                <w:szCs w:val="20"/>
              </w:rPr>
              <w:t>2</w:t>
            </w:r>
            <w:r>
              <w:rPr>
                <w:sz w:val="20"/>
                <w:szCs w:val="20"/>
              </w:rPr>
              <w:t>0</w:t>
            </w:r>
            <w:r w:rsidR="000A52FA">
              <w:rPr>
                <w:sz w:val="20"/>
                <w:szCs w:val="20"/>
              </w:rPr>
              <w:t>,000</w:t>
            </w:r>
          </w:p>
        </w:tc>
        <w:tc>
          <w:tcPr>
            <w:tcW w:w="1260" w:type="dxa"/>
            <w:tcBorders>
              <w:top w:val="single" w:sz="7" w:space="0" w:color="000000"/>
              <w:left w:val="single" w:sz="7" w:space="0" w:color="000000"/>
              <w:bottom w:val="single" w:sz="8" w:space="0" w:color="000000"/>
              <w:right w:val="single" w:sz="6" w:space="0" w:color="FFFFFF"/>
            </w:tcBorders>
          </w:tcPr>
          <w:p w:rsidR="00070471" w:rsidRPr="00A50E1A" w:rsidRDefault="00070471" w:rsidP="005368E8">
            <w:pPr>
              <w:spacing w:line="120" w:lineRule="exact"/>
              <w:jc w:val="center"/>
              <w:rPr>
                <w:sz w:val="20"/>
                <w:szCs w:val="20"/>
              </w:rPr>
            </w:pPr>
          </w:p>
          <w:p w:rsidR="00070471" w:rsidRPr="00A50E1A" w:rsidRDefault="00070471" w:rsidP="005368E8">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tcBorders>
              <w:top w:val="single" w:sz="7" w:space="0" w:color="000000"/>
              <w:left w:val="single" w:sz="7" w:space="0" w:color="000000"/>
              <w:bottom w:val="single" w:sz="8" w:space="0" w:color="000000"/>
              <w:right w:val="single" w:sz="6" w:space="0" w:color="FFFFFF"/>
            </w:tcBorders>
          </w:tcPr>
          <w:p w:rsidR="00070471" w:rsidRPr="00A50E1A" w:rsidRDefault="00070471" w:rsidP="005368E8">
            <w:pPr>
              <w:spacing w:line="120" w:lineRule="exact"/>
              <w:jc w:val="center"/>
              <w:rPr>
                <w:sz w:val="20"/>
                <w:szCs w:val="20"/>
              </w:rPr>
            </w:pPr>
          </w:p>
          <w:p w:rsidR="00070471" w:rsidRPr="00A50E1A" w:rsidRDefault="00070471" w:rsidP="005368E8">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990" w:type="dxa"/>
            <w:tcBorders>
              <w:top w:val="single" w:sz="7" w:space="0" w:color="000000"/>
              <w:left w:val="single" w:sz="7" w:space="0" w:color="000000"/>
              <w:bottom w:val="single" w:sz="8" w:space="0" w:color="000000"/>
              <w:right w:val="single" w:sz="7" w:space="0" w:color="000000"/>
            </w:tcBorders>
          </w:tcPr>
          <w:p w:rsidR="00070471" w:rsidRPr="00A50E1A" w:rsidRDefault="00070471" w:rsidP="005368E8">
            <w:pPr>
              <w:spacing w:line="120" w:lineRule="exact"/>
              <w:jc w:val="center"/>
              <w:rPr>
                <w:sz w:val="20"/>
                <w:szCs w:val="20"/>
              </w:rPr>
            </w:pPr>
          </w:p>
          <w:p w:rsidR="00070471" w:rsidRPr="00A50E1A" w:rsidRDefault="00070471" w:rsidP="0092580F">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w:t>
            </w:r>
            <w:r w:rsidR="0092580F">
              <w:rPr>
                <w:sz w:val="20"/>
                <w:szCs w:val="20"/>
              </w:rPr>
              <w:t>291,610</w:t>
            </w:r>
          </w:p>
        </w:tc>
      </w:tr>
    </w:tbl>
    <w:p w:rsidR="005C0CAC" w:rsidRPr="0092580F" w:rsidRDefault="005C0CAC" w:rsidP="009F41FE">
      <w:pPr>
        <w:outlineLvl w:val="0"/>
        <w:rPr>
          <w:sz w:val="18"/>
          <w:szCs w:val="18"/>
        </w:rPr>
      </w:pPr>
      <w:proofErr w:type="spellStart"/>
      <w:proofErr w:type="gramStart"/>
      <w:r w:rsidRPr="0092580F">
        <w:rPr>
          <w:sz w:val="18"/>
          <w:szCs w:val="18"/>
          <w:vertAlign w:val="superscript"/>
        </w:rPr>
        <w:t>a</w:t>
      </w:r>
      <w:proofErr w:type="spellEnd"/>
      <w:proofErr w:type="gramEnd"/>
      <w:r w:rsidRPr="0092580F">
        <w:rPr>
          <w:sz w:val="18"/>
          <w:szCs w:val="18"/>
        </w:rPr>
        <w:t xml:space="preserve"> The cost of a bag leak detection monitor is $10,000. </w:t>
      </w:r>
      <w:r w:rsidR="006D0C7D" w:rsidRPr="0092580F">
        <w:rPr>
          <w:sz w:val="18"/>
          <w:szCs w:val="18"/>
        </w:rPr>
        <w:t>The bag leak detector has a life span of 10 years.</w:t>
      </w:r>
      <w:r w:rsidR="00AA12D0" w:rsidRPr="0092580F">
        <w:rPr>
          <w:sz w:val="18"/>
          <w:szCs w:val="18"/>
        </w:rPr>
        <w:t xml:space="preserve"> </w:t>
      </w:r>
      <w:r w:rsidR="0092580F" w:rsidRPr="0092580F">
        <w:rPr>
          <w:sz w:val="18"/>
          <w:szCs w:val="18"/>
        </w:rPr>
        <w:t xml:space="preserve">The capital cost associated with the bag leak detector was annualized assuming a seven percent interest rate and 10-year life (i.e., capital recovery factor [CRF] of 0.1434).  To calculate annualized costs, the CRF was multiplied by the capital cost of the detector, or $1,434 per respondent. </w:t>
      </w:r>
      <w:r w:rsidRPr="0092580F">
        <w:rPr>
          <w:sz w:val="18"/>
          <w:szCs w:val="18"/>
        </w:rPr>
        <w:t>Each of the 65 respondents is expected to have at least one kiln with a bag leak detection monitor installed</w:t>
      </w:r>
      <w:r w:rsidR="006D0C7D" w:rsidRPr="0092580F">
        <w:rPr>
          <w:sz w:val="18"/>
          <w:szCs w:val="18"/>
        </w:rPr>
        <w:t>.</w:t>
      </w:r>
      <w:r w:rsidR="00B83ED0" w:rsidRPr="0092580F">
        <w:rPr>
          <w:sz w:val="18"/>
          <w:szCs w:val="18"/>
        </w:rPr>
        <w:t xml:space="preserve"> We assume that the bag leak detector is replaced every 10 years and includes this as an O&amp;M cost. </w:t>
      </w:r>
    </w:p>
    <w:p w:rsidR="00297E3B" w:rsidRDefault="00297E3B" w:rsidP="009F41FE">
      <w:pPr>
        <w:outlineLvl w:val="0"/>
        <w:rPr>
          <w:sz w:val="18"/>
          <w:szCs w:val="18"/>
          <w:vertAlign w:val="superscript"/>
        </w:rPr>
      </w:pPr>
    </w:p>
    <w:p w:rsidR="005C0CAC" w:rsidRPr="0092580F" w:rsidRDefault="005C0CAC" w:rsidP="009F41FE">
      <w:pPr>
        <w:outlineLvl w:val="0"/>
        <w:rPr>
          <w:sz w:val="18"/>
          <w:szCs w:val="18"/>
        </w:rPr>
      </w:pPr>
      <w:r w:rsidRPr="0092580F">
        <w:rPr>
          <w:sz w:val="18"/>
          <w:szCs w:val="18"/>
          <w:vertAlign w:val="superscript"/>
        </w:rPr>
        <w:t>b</w:t>
      </w:r>
      <w:r w:rsidRPr="0092580F">
        <w:rPr>
          <w:sz w:val="18"/>
          <w:szCs w:val="18"/>
        </w:rPr>
        <w:t xml:space="preserve">. </w:t>
      </w:r>
      <w:r w:rsidR="000A52FA" w:rsidRPr="0092580F">
        <w:rPr>
          <w:sz w:val="18"/>
          <w:szCs w:val="18"/>
        </w:rPr>
        <w:t>Each new respondent is assumed to conduct an initial Method 5 performance test.</w:t>
      </w:r>
      <w:r w:rsidR="006D0C7D" w:rsidRPr="0092580F">
        <w:rPr>
          <w:sz w:val="18"/>
          <w:szCs w:val="18"/>
        </w:rPr>
        <w:t xml:space="preserve"> </w:t>
      </w:r>
      <w:r w:rsidR="000A52FA" w:rsidRPr="0092580F">
        <w:rPr>
          <w:sz w:val="18"/>
          <w:szCs w:val="18"/>
        </w:rPr>
        <w:t>It is a</w:t>
      </w:r>
      <w:r w:rsidR="009F41FE" w:rsidRPr="0092580F">
        <w:rPr>
          <w:sz w:val="18"/>
          <w:szCs w:val="18"/>
        </w:rPr>
        <w:t>ssumed that there will be a total of three new kilns in production over the three year period of the ICR, which will average out to one unit per year. The cost for an initial Method 5 test is $10,000</w:t>
      </w:r>
      <w:r w:rsidR="000A52FA" w:rsidRPr="0092580F">
        <w:rPr>
          <w:sz w:val="18"/>
          <w:szCs w:val="18"/>
        </w:rPr>
        <w:t xml:space="preserve"> per </w:t>
      </w:r>
      <w:r w:rsidR="00AA12D0" w:rsidRPr="0092580F">
        <w:rPr>
          <w:sz w:val="18"/>
          <w:szCs w:val="18"/>
        </w:rPr>
        <w:t xml:space="preserve">new </w:t>
      </w:r>
      <w:r w:rsidR="000A52FA" w:rsidRPr="0092580F">
        <w:rPr>
          <w:sz w:val="18"/>
          <w:szCs w:val="18"/>
        </w:rPr>
        <w:t>unit</w:t>
      </w:r>
      <w:r w:rsidR="006D0C7D" w:rsidRPr="0092580F">
        <w:rPr>
          <w:sz w:val="18"/>
          <w:szCs w:val="18"/>
        </w:rPr>
        <w:t>.</w:t>
      </w:r>
      <w:r w:rsidR="000A52FA" w:rsidRPr="0092580F">
        <w:rPr>
          <w:sz w:val="18"/>
          <w:szCs w:val="18"/>
        </w:rPr>
        <w:t xml:space="preserve"> It is </w:t>
      </w:r>
      <w:r w:rsidR="00B83ED0" w:rsidRPr="0092580F">
        <w:rPr>
          <w:sz w:val="18"/>
          <w:szCs w:val="18"/>
        </w:rPr>
        <w:t xml:space="preserve">also </w:t>
      </w:r>
      <w:r w:rsidR="000A52FA" w:rsidRPr="0092580F">
        <w:rPr>
          <w:sz w:val="18"/>
          <w:szCs w:val="18"/>
        </w:rPr>
        <w:t>assumed that each existing plant would conduct a Method 5 performance test every 5 years</w:t>
      </w:r>
      <w:r w:rsidR="00AA12D0" w:rsidRPr="0092580F">
        <w:rPr>
          <w:sz w:val="18"/>
          <w:szCs w:val="18"/>
        </w:rPr>
        <w:t>.</w:t>
      </w:r>
      <w:r w:rsidR="000A52FA" w:rsidRPr="0092580F">
        <w:rPr>
          <w:sz w:val="18"/>
          <w:szCs w:val="18"/>
        </w:rPr>
        <w:t xml:space="preserve">  </w:t>
      </w:r>
      <w:r w:rsidR="006D0C7D" w:rsidRPr="0092580F">
        <w:rPr>
          <w:sz w:val="18"/>
          <w:szCs w:val="18"/>
        </w:rPr>
        <w:t xml:space="preserve">The cost of a repeat Method 5 test is approximately $7,750. </w:t>
      </w:r>
      <w:r w:rsidR="00B83ED0" w:rsidRPr="0092580F">
        <w:rPr>
          <w:sz w:val="18"/>
          <w:szCs w:val="18"/>
        </w:rPr>
        <w:t xml:space="preserve">We assume 12.8 respondents will need to conduct repeat performance test per year (64 / 5 = 12.8). </w:t>
      </w:r>
      <w:r w:rsidR="000A52FA" w:rsidRPr="0092580F">
        <w:rPr>
          <w:sz w:val="18"/>
          <w:szCs w:val="18"/>
        </w:rPr>
        <w:t xml:space="preserve"> </w:t>
      </w:r>
    </w:p>
    <w:p w:rsidR="00297E3B" w:rsidRDefault="00297E3B" w:rsidP="009F41FE">
      <w:pPr>
        <w:outlineLvl w:val="0"/>
        <w:rPr>
          <w:sz w:val="18"/>
          <w:szCs w:val="18"/>
          <w:vertAlign w:val="superscript"/>
        </w:rPr>
      </w:pPr>
    </w:p>
    <w:p w:rsidR="000A3564" w:rsidRPr="0092580F" w:rsidRDefault="005C0CAC" w:rsidP="009F41FE">
      <w:pPr>
        <w:outlineLvl w:val="0"/>
        <w:rPr>
          <w:sz w:val="18"/>
          <w:szCs w:val="18"/>
        </w:rPr>
      </w:pPr>
      <w:proofErr w:type="gramStart"/>
      <w:r w:rsidRPr="0092580F">
        <w:rPr>
          <w:sz w:val="18"/>
          <w:szCs w:val="18"/>
          <w:vertAlign w:val="superscript"/>
        </w:rPr>
        <w:t>c</w:t>
      </w:r>
      <w:proofErr w:type="gramEnd"/>
      <w:r w:rsidR="000A3564" w:rsidRPr="0092580F">
        <w:rPr>
          <w:sz w:val="18"/>
          <w:szCs w:val="18"/>
        </w:rPr>
        <w:t xml:space="preserve"> </w:t>
      </w:r>
      <w:r w:rsidR="000A52FA" w:rsidRPr="0092580F">
        <w:rPr>
          <w:sz w:val="18"/>
          <w:szCs w:val="18"/>
        </w:rPr>
        <w:t xml:space="preserve">Each new respondent is assumed to have a material handling operation that would conduct an initial Method 5 performance test.  It is assumed that there will be a total of three new kilns in production over the three year period of the ICR, which will average out to one unit per year. The cost of the initial test is $10,000 per new unit. </w:t>
      </w:r>
      <w:r w:rsidR="00AA12D0" w:rsidRPr="0092580F">
        <w:rPr>
          <w:sz w:val="18"/>
          <w:szCs w:val="18"/>
        </w:rPr>
        <w:t>It is a</w:t>
      </w:r>
      <w:r w:rsidR="000A52FA" w:rsidRPr="0092580F">
        <w:rPr>
          <w:sz w:val="18"/>
          <w:szCs w:val="18"/>
        </w:rPr>
        <w:t xml:space="preserve">ssumed that each existing plant has a material handling operation that would conduct a Method 5 performance test every 5 years. The cost of a repeat Method 5 test is approximately $7,750. </w:t>
      </w:r>
      <w:r w:rsidR="0092580F" w:rsidRPr="0092580F">
        <w:rPr>
          <w:sz w:val="18"/>
          <w:szCs w:val="18"/>
        </w:rPr>
        <w:t xml:space="preserve"> We assume 12.8 existing respondents per year will conduct repeat test. </w:t>
      </w:r>
    </w:p>
    <w:p w:rsidR="00E33274" w:rsidRPr="00A50E1A" w:rsidRDefault="00E33274">
      <w:pPr>
        <w:pBdr>
          <w:top w:val="single" w:sz="6" w:space="0" w:color="FFFFFF"/>
          <w:left w:val="single" w:sz="6" w:space="0" w:color="FFFFFF"/>
          <w:bottom w:val="single" w:sz="6" w:space="0" w:color="FFFFFF"/>
          <w:right w:val="single" w:sz="6" w:space="0" w:color="FFFFFF"/>
        </w:pBdr>
      </w:pPr>
    </w:p>
    <w:p w:rsidR="00CA4CD6" w:rsidRPr="00A50E1A" w:rsidRDefault="00214F6C" w:rsidP="00FA549D">
      <w:pPr>
        <w:pBdr>
          <w:top w:val="single" w:sz="6" w:space="0" w:color="FFFFFF"/>
          <w:left w:val="single" w:sz="6" w:space="0" w:color="FFFFFF"/>
          <w:bottom w:val="single" w:sz="6" w:space="0" w:color="FFFFFF"/>
          <w:right w:val="single" w:sz="6" w:space="0" w:color="FFFFFF"/>
        </w:pBdr>
        <w:ind w:firstLine="720"/>
      </w:pPr>
      <w:r w:rsidRPr="00A50E1A">
        <w:t>The total capital/startup costs for this ICR are $</w:t>
      </w:r>
      <w:r w:rsidR="00AA12D0">
        <w:t>2</w:t>
      </w:r>
      <w:r w:rsidRPr="00A50E1A">
        <w:t>0,000.  This is the total of column D in the above table.</w:t>
      </w:r>
      <w:r w:rsidR="00AA12D0">
        <w:t xml:space="preserve"> </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rsidP="0092580F">
      <w:pPr>
        <w:pBdr>
          <w:top w:val="single" w:sz="6" w:space="0" w:color="FFFFFF"/>
          <w:left w:val="single" w:sz="6" w:space="0" w:color="FFFFFF"/>
          <w:bottom w:val="single" w:sz="6" w:space="0" w:color="FFFFFF"/>
          <w:right w:val="single" w:sz="6" w:space="0" w:color="FFFFFF"/>
        </w:pBdr>
        <w:ind w:firstLine="720"/>
      </w:pPr>
      <w:r w:rsidRPr="00A50E1A">
        <w:t>The total operation and maintenance (O&amp;M) costs for this ICR are $</w:t>
      </w:r>
      <w:r w:rsidR="0092580F">
        <w:t>291,610</w:t>
      </w:r>
      <w:r w:rsidRPr="00A50E1A">
        <w:t xml:space="preserve">.  This is the total of column G. </w:t>
      </w:r>
    </w:p>
    <w:p w:rsidR="004C701D" w:rsidRPr="00A50E1A" w:rsidRDefault="004C701D">
      <w:pPr>
        <w:pBdr>
          <w:top w:val="single" w:sz="6" w:space="0" w:color="FFFFFF"/>
          <w:left w:val="single" w:sz="6" w:space="0" w:color="FFFFFF"/>
          <w:bottom w:val="single" w:sz="6" w:space="0" w:color="FFFFFF"/>
          <w:right w:val="single" w:sz="6" w:space="0" w:color="FFFFFF"/>
        </w:pBdr>
        <w:ind w:firstLine="720"/>
      </w:pPr>
    </w:p>
    <w:p w:rsidR="00CA4CD6" w:rsidRDefault="00214F6C">
      <w:pPr>
        <w:pBdr>
          <w:top w:val="single" w:sz="6" w:space="0" w:color="FFFFFF"/>
          <w:left w:val="single" w:sz="6" w:space="0" w:color="FFFFFF"/>
          <w:bottom w:val="single" w:sz="6" w:space="0" w:color="FFFFFF"/>
          <w:right w:val="single" w:sz="6" w:space="0" w:color="FFFFFF"/>
        </w:pBdr>
      </w:pPr>
      <w:r w:rsidRPr="00A50E1A">
        <w:t xml:space="preserve">      </w:t>
      </w:r>
      <w:r w:rsidR="0092580F">
        <w:tab/>
      </w:r>
      <w:r w:rsidRPr="00A50E1A">
        <w:t>The average annual cost for capital/startup and operation and maintenance costs to industry over the next three years of the ICR is estimat</w:t>
      </w:r>
      <w:r w:rsidRPr="00A16814">
        <w:t>ed to be $</w:t>
      </w:r>
      <w:r w:rsidR="00713778" w:rsidRPr="00A16814">
        <w:t>3</w:t>
      </w:r>
      <w:r w:rsidR="0092580F" w:rsidRPr="00A16814">
        <w:t>11</w:t>
      </w:r>
      <w:r w:rsidR="00713778" w:rsidRPr="00A16814">
        <w:t>,</w:t>
      </w:r>
      <w:r w:rsidR="0092580F" w:rsidRPr="00A16814">
        <w:t>6</w:t>
      </w:r>
      <w:r w:rsidR="00713778" w:rsidRPr="00A16814">
        <w:t>10</w:t>
      </w:r>
      <w:r w:rsidR="00CA4CD6" w:rsidRPr="00A16814">
        <w:t xml:space="preserve">. </w:t>
      </w:r>
      <w:r w:rsidRPr="00A16814">
        <w:t xml:space="preserve">  These are </w:t>
      </w:r>
      <w:r w:rsidR="00FC1D44">
        <w:t xml:space="preserve">the </w:t>
      </w:r>
      <w:r w:rsidRPr="00A16814">
        <w:t>recordkeeping costs.</w:t>
      </w:r>
    </w:p>
    <w:p w:rsidR="00776404" w:rsidRPr="00A50E1A" w:rsidRDefault="00776404">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6(c</w:t>
      </w:r>
      <w:proofErr w:type="gramStart"/>
      <w:r w:rsidRPr="00A50E1A">
        <w:rPr>
          <w:b/>
          <w:bCs/>
        </w:rPr>
        <w:t>)  Estimating</w:t>
      </w:r>
      <w:proofErr w:type="gramEnd"/>
      <w:r w:rsidRPr="00A50E1A">
        <w:rPr>
          <w:b/>
          <w:bCs/>
        </w:rPr>
        <w:t xml:space="preserve"> Agency Burden and Cost</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The only costs to the Agency are those costs associated with analysis of the reported </w:t>
      </w:r>
      <w:r w:rsidRPr="00A50E1A">
        <w:lastRenderedPageBreak/>
        <w:t xml:space="preserve">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The average annual Agency cost during the three years of the ICR is estimated to be $59,349.  </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This cost is based on the average hourly labor rate as follows:</w:t>
      </w:r>
    </w:p>
    <w:p w:rsidR="00D2273E" w:rsidRPr="00A50E1A" w:rsidRDefault="00D2273E" w:rsidP="00D2273E"/>
    <w:p w:rsidR="00CA4CD6" w:rsidRPr="00A50E1A" w:rsidRDefault="00214F6C" w:rsidP="00D2273E">
      <w:r w:rsidRPr="00A50E1A">
        <w:tab/>
      </w:r>
      <w:r w:rsidRPr="00A50E1A">
        <w:tab/>
        <w:t>Managerial</w:t>
      </w:r>
      <w:r w:rsidRPr="00A50E1A">
        <w:tab/>
        <w:t xml:space="preserve">$62.27 (GS-13, Step 5, $38.92 + 60%) </w:t>
      </w:r>
    </w:p>
    <w:p w:rsidR="00CA4CD6" w:rsidRPr="00A50E1A" w:rsidRDefault="00214F6C" w:rsidP="00D2273E">
      <w:r w:rsidRPr="00A50E1A">
        <w:tab/>
      </w:r>
      <w:r w:rsidRPr="00A50E1A">
        <w:tab/>
        <w:t>Technical</w:t>
      </w:r>
      <w:r w:rsidRPr="00A50E1A">
        <w:tab/>
        <w:t>$46.21 (GS-12, Step 1, $28.88 + 60%)</w:t>
      </w:r>
    </w:p>
    <w:p w:rsidR="00CA4CD6" w:rsidRPr="00A50E1A" w:rsidRDefault="00214F6C" w:rsidP="00D2273E">
      <w:r w:rsidRPr="00A50E1A">
        <w:tab/>
      </w:r>
      <w:r w:rsidRPr="00A50E1A">
        <w:tab/>
        <w:t>Clerical</w:t>
      </w:r>
      <w:r w:rsidRPr="00A50E1A">
        <w:tab/>
        <w:t>$25.01 (GS-6, Step 3, $15.63 + 60%)</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pPr>
      <w:r w:rsidRPr="00A50E1A">
        <w:t>These rates are from the Office of Personnel Management (OPM), 2013 General Schedule, which excludes locality</w:t>
      </w:r>
      <w:r w:rsidR="009D5C79">
        <w:t>,</w:t>
      </w:r>
      <w:r w:rsidRPr="00A50E1A">
        <w:t xml:space="preserve"> rates of pay.  The rates have been increased by 60 percent to account for the benefit packages available to government employees.  Details upon which this estimate is based appear below in Table 2: Average Annual EPA Burden and Cost – NESHAP for Lime Manufacturing (40 CFR Part 63, Subpart AAA</w:t>
      </w:r>
      <w:r w:rsidR="0092580F">
        <w:t>AA</w:t>
      </w:r>
      <w:r w:rsidRPr="00A50E1A">
        <w:t>) (Renewal).</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rPr>
          <w:b/>
          <w:bCs/>
        </w:rPr>
      </w:pPr>
      <w:r w:rsidRPr="00A50E1A">
        <w:rPr>
          <w:b/>
          <w:bCs/>
        </w:rPr>
        <w:t>6(d</w:t>
      </w:r>
      <w:proofErr w:type="gramStart"/>
      <w:r w:rsidRPr="00A50E1A">
        <w:rPr>
          <w:b/>
          <w:bCs/>
        </w:rPr>
        <w:t>)  Estimating</w:t>
      </w:r>
      <w:proofErr w:type="gramEnd"/>
      <w:r w:rsidRPr="00A50E1A">
        <w:rPr>
          <w:b/>
          <w:bCs/>
        </w:rPr>
        <w:t xml:space="preserve"> the Respondent Universe and Total Burden and Costs</w:t>
      </w:r>
    </w:p>
    <w:p w:rsidR="00CA4CD6" w:rsidRPr="00A50E1A" w:rsidRDefault="00CA4CD6">
      <w:pPr>
        <w:pBdr>
          <w:top w:val="single" w:sz="6" w:space="0" w:color="FFFFFF"/>
          <w:left w:val="single" w:sz="6" w:space="0" w:color="FFFFFF"/>
          <w:bottom w:val="single" w:sz="6" w:space="0" w:color="FFFFFF"/>
          <w:right w:val="single" w:sz="6" w:space="0" w:color="FFFFFF"/>
        </w:pBdr>
        <w:rPr>
          <w:b/>
          <w:bCs/>
        </w:rPr>
      </w:pPr>
    </w:p>
    <w:p w:rsidR="00CA4CD6" w:rsidRDefault="00214F6C" w:rsidP="0092580F">
      <w:pPr>
        <w:pBdr>
          <w:top w:val="single" w:sz="6" w:space="0" w:color="FFFFFF"/>
          <w:left w:val="single" w:sz="6" w:space="0" w:color="FFFFFF"/>
          <w:bottom w:val="single" w:sz="6" w:space="0" w:color="FFFFFF"/>
          <w:right w:val="single" w:sz="6" w:space="0" w:color="FFFFFF"/>
        </w:pBdr>
        <w:ind w:firstLine="720"/>
      </w:pPr>
      <w:r w:rsidRPr="00A50E1A">
        <w:t>Based on our research for this ICR, on average over the next three years, approximately 64 existing respondents will be subject to the</w:t>
      </w:r>
      <w:r w:rsidR="00FC1D44">
        <w:t>se</w:t>
      </w:r>
      <w:r w:rsidRPr="00A50E1A">
        <w:t xml:space="preserve"> standard</w:t>
      </w:r>
      <w:r w:rsidR="00FC1D44">
        <w:t>s</w:t>
      </w:r>
      <w:r w:rsidRPr="00A50E1A">
        <w:t xml:space="preserve">.  It is estimated that </w:t>
      </w:r>
      <w:r w:rsidR="0092580F">
        <w:t>one</w:t>
      </w:r>
      <w:r w:rsidR="0092580F" w:rsidRPr="00A50E1A">
        <w:t xml:space="preserve"> </w:t>
      </w:r>
      <w:r w:rsidRPr="00A50E1A">
        <w:t xml:space="preserve">additional respondent per year will become subject. </w:t>
      </w:r>
      <w:r w:rsidR="0092580F">
        <w:t xml:space="preserve"> The overall average number of respondents, as shown in the table below, is 65 per year. </w:t>
      </w:r>
    </w:p>
    <w:p w:rsidR="00070471" w:rsidRPr="00A50E1A" w:rsidRDefault="00070471">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The number of respondents is calculated using the following table that addresses the three years covered by this ICR.  </w:t>
      </w:r>
    </w:p>
    <w:p w:rsidR="009C6152" w:rsidRPr="00A50E1A" w:rsidRDefault="009C6152">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1170"/>
        <w:gridCol w:w="1440"/>
        <w:gridCol w:w="1260"/>
        <w:gridCol w:w="2160"/>
        <w:gridCol w:w="1890"/>
        <w:gridCol w:w="1440"/>
      </w:tblGrid>
      <w:tr w:rsidR="00A73600" w:rsidRPr="00A50E1A" w:rsidTr="00297E3B">
        <w:trPr>
          <w:tblHeader/>
        </w:trPr>
        <w:tc>
          <w:tcPr>
            <w:tcW w:w="9360" w:type="dxa"/>
            <w:gridSpan w:val="6"/>
            <w:tcBorders>
              <w:top w:val="single" w:sz="4" w:space="0" w:color="auto"/>
              <w:left w:val="single" w:sz="4" w:space="0" w:color="auto"/>
              <w:bottom w:val="single" w:sz="4" w:space="0" w:color="auto"/>
              <w:right w:val="single" w:sz="4" w:space="0" w:color="auto"/>
            </w:tcBorders>
          </w:tcPr>
          <w:p w:rsidR="00CA4CD6" w:rsidRPr="00A50E1A" w:rsidRDefault="00CA4CD6">
            <w:pPr>
              <w:spacing w:line="120" w:lineRule="exact"/>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b/>
                <w:bCs/>
              </w:rPr>
            </w:pPr>
            <w:r w:rsidRPr="00A50E1A">
              <w:rPr>
                <w:b/>
                <w:bCs/>
              </w:rPr>
              <w:t>Number of Respondents</w:t>
            </w:r>
          </w:p>
        </w:tc>
      </w:tr>
      <w:tr w:rsidR="00297E3B" w:rsidRPr="00A50E1A" w:rsidTr="00297E3B">
        <w:tc>
          <w:tcPr>
            <w:tcW w:w="1170" w:type="dxa"/>
            <w:tcBorders>
              <w:top w:val="single" w:sz="4" w:space="0" w:color="auto"/>
              <w:left w:val="single" w:sz="7" w:space="0" w:color="000000"/>
              <w:bottom w:val="single" w:sz="8" w:space="0" w:color="000000"/>
              <w:right w:val="single" w:sz="6" w:space="0" w:color="FFFFFF"/>
            </w:tcBorders>
          </w:tcPr>
          <w:p w:rsidR="00CA4CD6" w:rsidRPr="00A50E1A" w:rsidRDefault="00CA4CD6">
            <w:pPr>
              <w:spacing w:line="120" w:lineRule="exact"/>
              <w:rPr>
                <w:sz w:val="18"/>
                <w:szCs w:val="18"/>
              </w:rPr>
            </w:pPr>
          </w:p>
          <w:p w:rsidR="00CA4CD6" w:rsidRPr="00A50E1A"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Year</w:t>
            </w:r>
          </w:p>
        </w:tc>
        <w:tc>
          <w:tcPr>
            <w:tcW w:w="1440" w:type="dxa"/>
            <w:tcBorders>
              <w:top w:val="single" w:sz="4" w:space="0" w:color="auto"/>
              <w:left w:val="single" w:sz="7" w:space="0" w:color="000000"/>
              <w:bottom w:val="single" w:sz="8" w:space="0" w:color="000000"/>
              <w:right w:val="single" w:sz="6" w:space="0" w:color="FFFFFF"/>
            </w:tcBorders>
          </w:tcPr>
          <w:p w:rsidR="00CA4CD6" w:rsidRPr="00A50E1A" w:rsidRDefault="00CA4CD6">
            <w:pPr>
              <w:spacing w:line="120" w:lineRule="exact"/>
              <w:rPr>
                <w:sz w:val="20"/>
                <w:szCs w:val="20"/>
              </w:rPr>
            </w:pPr>
          </w:p>
          <w:p w:rsidR="00CA4CD6" w:rsidRPr="00A50E1A" w:rsidRDefault="00214F6C">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(A)</w:t>
            </w:r>
          </w:p>
          <w:p w:rsidR="00CA4CD6" w:rsidRPr="00A50E1A" w:rsidRDefault="00214F6C" w:rsidP="00DB5AE9">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 xml:space="preserve">Number of New Respondents </w:t>
            </w:r>
            <w:r w:rsidRPr="00A50E1A">
              <w:rPr>
                <w:sz w:val="20"/>
                <w:szCs w:val="20"/>
                <w:vertAlign w:val="superscript"/>
              </w:rPr>
              <w:t>1</w:t>
            </w:r>
          </w:p>
        </w:tc>
        <w:tc>
          <w:tcPr>
            <w:tcW w:w="1260" w:type="dxa"/>
            <w:tcBorders>
              <w:top w:val="single" w:sz="4" w:space="0" w:color="auto"/>
              <w:left w:val="single" w:sz="7" w:space="0" w:color="000000"/>
              <w:bottom w:val="single" w:sz="8" w:space="0" w:color="000000"/>
              <w:right w:val="single" w:sz="6" w:space="0" w:color="FFFFFF"/>
            </w:tcBorders>
          </w:tcPr>
          <w:p w:rsidR="00CA4CD6" w:rsidRPr="00A50E1A" w:rsidRDefault="00CA4CD6">
            <w:pPr>
              <w:spacing w:line="120" w:lineRule="exact"/>
              <w:rPr>
                <w:sz w:val="20"/>
                <w:szCs w:val="20"/>
              </w:rPr>
            </w:pPr>
          </w:p>
          <w:p w:rsidR="00CA4CD6" w:rsidRPr="00A50E1A" w:rsidRDefault="00214F6C" w:rsidP="00DB5AE9">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(B)</w:t>
            </w:r>
          </w:p>
          <w:p w:rsidR="00CA4CD6" w:rsidRPr="00A50E1A" w:rsidRDefault="00214F6C" w:rsidP="00DB5AE9">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Number of Existing Respondents</w:t>
            </w:r>
          </w:p>
        </w:tc>
        <w:tc>
          <w:tcPr>
            <w:tcW w:w="2160" w:type="dxa"/>
            <w:tcBorders>
              <w:top w:val="single" w:sz="4" w:space="0" w:color="auto"/>
              <w:left w:val="single" w:sz="7" w:space="0" w:color="000000"/>
              <w:bottom w:val="single" w:sz="8" w:space="0" w:color="000000"/>
              <w:right w:val="single" w:sz="6" w:space="0" w:color="FFFFFF"/>
            </w:tcBorders>
          </w:tcPr>
          <w:p w:rsidR="00CA4CD6" w:rsidRPr="00A50E1A" w:rsidRDefault="00CA4CD6">
            <w:pPr>
              <w:spacing w:line="120" w:lineRule="exact"/>
              <w:rPr>
                <w:sz w:val="20"/>
                <w:szCs w:val="20"/>
              </w:rPr>
            </w:pPr>
          </w:p>
          <w:p w:rsidR="00CA4CD6" w:rsidRPr="00A50E1A" w:rsidRDefault="00214F6C" w:rsidP="00DB5AE9">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(C)</w:t>
            </w:r>
          </w:p>
          <w:p w:rsidR="00297E3B" w:rsidRDefault="00214F6C" w:rsidP="00297E3B">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 xml:space="preserve">Number of Existing  Respondents </w:t>
            </w:r>
          </w:p>
          <w:p w:rsidR="00297E3B" w:rsidRPr="00A50E1A" w:rsidRDefault="00214F6C" w:rsidP="00297E3B">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that keep records but do not submit reports</w:t>
            </w:r>
          </w:p>
        </w:tc>
        <w:tc>
          <w:tcPr>
            <w:tcW w:w="1890" w:type="dxa"/>
            <w:tcBorders>
              <w:top w:val="single" w:sz="4" w:space="0" w:color="auto"/>
              <w:left w:val="single" w:sz="7" w:space="0" w:color="000000"/>
              <w:bottom w:val="single" w:sz="8" w:space="0" w:color="000000"/>
              <w:right w:val="single" w:sz="4" w:space="0" w:color="auto"/>
            </w:tcBorders>
          </w:tcPr>
          <w:p w:rsidR="00CA4CD6" w:rsidRPr="00A50E1A" w:rsidRDefault="00CA4CD6">
            <w:pPr>
              <w:spacing w:line="120" w:lineRule="exact"/>
              <w:rPr>
                <w:sz w:val="20"/>
                <w:szCs w:val="20"/>
              </w:rPr>
            </w:pPr>
          </w:p>
          <w:p w:rsidR="00CA4CD6" w:rsidRPr="00A50E1A" w:rsidRDefault="00214F6C" w:rsidP="00DB5AE9">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(D)</w:t>
            </w:r>
          </w:p>
          <w:p w:rsidR="00CA4CD6" w:rsidRPr="00A50E1A" w:rsidRDefault="00214F6C" w:rsidP="00DB5AE9">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Number of Existing Respondents That Are Also New Respondents</w:t>
            </w:r>
          </w:p>
        </w:tc>
        <w:tc>
          <w:tcPr>
            <w:tcW w:w="1440" w:type="dxa"/>
            <w:tcBorders>
              <w:top w:val="single" w:sz="4" w:space="0" w:color="auto"/>
              <w:left w:val="single" w:sz="4" w:space="0" w:color="auto"/>
              <w:bottom w:val="single" w:sz="4" w:space="0" w:color="auto"/>
              <w:right w:val="single" w:sz="4" w:space="0" w:color="auto"/>
            </w:tcBorders>
          </w:tcPr>
          <w:p w:rsidR="00CA4CD6" w:rsidRPr="00A50E1A" w:rsidRDefault="00CA4CD6">
            <w:pPr>
              <w:spacing w:line="120" w:lineRule="exact"/>
              <w:rPr>
                <w:sz w:val="20"/>
                <w:szCs w:val="20"/>
              </w:rPr>
            </w:pPr>
          </w:p>
          <w:p w:rsidR="00CA4CD6" w:rsidRPr="00A50E1A" w:rsidRDefault="00214F6C" w:rsidP="00DB5AE9">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(E)</w:t>
            </w:r>
          </w:p>
          <w:p w:rsidR="00CA4CD6" w:rsidRPr="00A50E1A" w:rsidRDefault="00214F6C" w:rsidP="00DB5AE9">
            <w:pPr>
              <w:pBdr>
                <w:top w:val="single" w:sz="6" w:space="0" w:color="FFFFFF"/>
                <w:left w:val="single" w:sz="6" w:space="0" w:color="FFFFFF"/>
                <w:bottom w:val="single" w:sz="6" w:space="0" w:color="FFFFFF"/>
                <w:right w:val="single" w:sz="6" w:space="0" w:color="FFFFFF"/>
              </w:pBdr>
              <w:jc w:val="center"/>
              <w:rPr>
                <w:sz w:val="20"/>
                <w:szCs w:val="20"/>
              </w:rPr>
            </w:pPr>
            <w:r w:rsidRPr="00A50E1A">
              <w:rPr>
                <w:sz w:val="20"/>
                <w:szCs w:val="20"/>
              </w:rPr>
              <w:t>Number of Respondents</w:t>
            </w:r>
          </w:p>
          <w:p w:rsidR="00CA4CD6" w:rsidRPr="00A50E1A" w:rsidRDefault="00214F6C" w:rsidP="00DB5AE9">
            <w:pPr>
              <w:pBdr>
                <w:top w:val="single" w:sz="6" w:space="0" w:color="FFFFFF"/>
                <w:left w:val="single" w:sz="6" w:space="0" w:color="FFFFFF"/>
                <w:bottom w:val="single" w:sz="6" w:space="0" w:color="FFFFFF"/>
                <w:right w:val="single" w:sz="6" w:space="0" w:color="FFFFFF"/>
              </w:pBdr>
              <w:spacing w:after="52"/>
              <w:jc w:val="center"/>
              <w:rPr>
                <w:sz w:val="20"/>
                <w:szCs w:val="20"/>
              </w:rPr>
            </w:pPr>
            <w:r w:rsidRPr="00A50E1A">
              <w:rPr>
                <w:sz w:val="20"/>
                <w:szCs w:val="20"/>
              </w:rPr>
              <w:t>(E=A+B+C-D)</w:t>
            </w:r>
          </w:p>
        </w:tc>
      </w:tr>
      <w:tr w:rsidR="00297E3B" w:rsidRPr="00A50E1A" w:rsidTr="00297E3B">
        <w:tc>
          <w:tcPr>
            <w:tcW w:w="1170" w:type="dxa"/>
            <w:tcBorders>
              <w:top w:val="single" w:sz="4" w:space="0" w:color="auto"/>
              <w:left w:val="single" w:sz="8" w:space="0" w:color="000000"/>
              <w:bottom w:val="single" w:sz="6" w:space="0" w:color="000000"/>
              <w:right w:val="single" w:sz="6" w:space="0" w:color="000000"/>
            </w:tcBorders>
          </w:tcPr>
          <w:p w:rsidR="00CA4CD6" w:rsidRPr="00A50E1A" w:rsidRDefault="00CA4CD6">
            <w:pPr>
              <w:spacing w:line="120" w:lineRule="exact"/>
              <w:rPr>
                <w:sz w:val="20"/>
                <w:szCs w:val="20"/>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440" w:type="dxa"/>
            <w:tcBorders>
              <w:top w:val="single" w:sz="4" w:space="0" w:color="auto"/>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260" w:type="dxa"/>
            <w:tcBorders>
              <w:top w:val="single" w:sz="4" w:space="0" w:color="auto"/>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63</w:t>
            </w:r>
          </w:p>
        </w:tc>
        <w:tc>
          <w:tcPr>
            <w:tcW w:w="2160" w:type="dxa"/>
            <w:tcBorders>
              <w:top w:val="single" w:sz="4" w:space="0" w:color="auto"/>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890" w:type="dxa"/>
            <w:tcBorders>
              <w:top w:val="single" w:sz="4" w:space="0" w:color="auto"/>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440" w:type="dxa"/>
            <w:tcBorders>
              <w:top w:val="single" w:sz="4" w:space="0" w:color="auto"/>
              <w:left w:val="single" w:sz="6" w:space="0" w:color="000000"/>
              <w:bottom w:val="single" w:sz="6" w:space="0" w:color="000000"/>
              <w:right w:val="single" w:sz="8"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64</w:t>
            </w:r>
          </w:p>
        </w:tc>
      </w:tr>
      <w:tr w:rsidR="00297E3B" w:rsidRPr="00A50E1A" w:rsidTr="00297E3B">
        <w:tc>
          <w:tcPr>
            <w:tcW w:w="1170" w:type="dxa"/>
            <w:tcBorders>
              <w:top w:val="single" w:sz="6" w:space="0" w:color="000000"/>
              <w:left w:val="single" w:sz="8"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2</w:t>
            </w:r>
          </w:p>
        </w:tc>
        <w:tc>
          <w:tcPr>
            <w:tcW w:w="1440" w:type="dxa"/>
            <w:tcBorders>
              <w:top w:val="single" w:sz="6" w:space="0" w:color="000000"/>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64</w:t>
            </w:r>
          </w:p>
        </w:tc>
        <w:tc>
          <w:tcPr>
            <w:tcW w:w="2160" w:type="dxa"/>
            <w:tcBorders>
              <w:top w:val="single" w:sz="6" w:space="0" w:color="000000"/>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440" w:type="dxa"/>
            <w:tcBorders>
              <w:top w:val="single" w:sz="6" w:space="0" w:color="000000"/>
              <w:left w:val="single" w:sz="6" w:space="0" w:color="000000"/>
              <w:bottom w:val="single" w:sz="6" w:space="0" w:color="000000"/>
              <w:right w:val="single" w:sz="8"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65</w:t>
            </w:r>
          </w:p>
        </w:tc>
      </w:tr>
      <w:tr w:rsidR="00297E3B" w:rsidRPr="00A50E1A" w:rsidTr="00297E3B">
        <w:tc>
          <w:tcPr>
            <w:tcW w:w="1170" w:type="dxa"/>
            <w:tcBorders>
              <w:top w:val="single" w:sz="6" w:space="0" w:color="000000"/>
              <w:left w:val="single" w:sz="8"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3</w:t>
            </w:r>
          </w:p>
        </w:tc>
        <w:tc>
          <w:tcPr>
            <w:tcW w:w="1440" w:type="dxa"/>
            <w:tcBorders>
              <w:top w:val="single" w:sz="6" w:space="0" w:color="000000"/>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65</w:t>
            </w:r>
          </w:p>
        </w:tc>
        <w:tc>
          <w:tcPr>
            <w:tcW w:w="2160" w:type="dxa"/>
            <w:tcBorders>
              <w:top w:val="single" w:sz="6" w:space="0" w:color="000000"/>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0</w:t>
            </w:r>
          </w:p>
        </w:tc>
        <w:tc>
          <w:tcPr>
            <w:tcW w:w="1440" w:type="dxa"/>
            <w:tcBorders>
              <w:top w:val="single" w:sz="6" w:space="0" w:color="000000"/>
              <w:left w:val="single" w:sz="6" w:space="0" w:color="000000"/>
              <w:bottom w:val="single" w:sz="6" w:space="0" w:color="000000"/>
              <w:right w:val="single" w:sz="8"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66</w:t>
            </w:r>
          </w:p>
        </w:tc>
      </w:tr>
      <w:tr w:rsidR="00297E3B" w:rsidRPr="00A50E1A" w:rsidTr="00297E3B">
        <w:tc>
          <w:tcPr>
            <w:tcW w:w="1170" w:type="dxa"/>
            <w:tcBorders>
              <w:top w:val="single" w:sz="6" w:space="0" w:color="000000"/>
              <w:left w:val="single" w:sz="8" w:space="0" w:color="000000"/>
              <w:bottom w:val="single" w:sz="8"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Average</w:t>
            </w:r>
          </w:p>
        </w:tc>
        <w:tc>
          <w:tcPr>
            <w:tcW w:w="1440" w:type="dxa"/>
            <w:tcBorders>
              <w:top w:val="single" w:sz="6" w:space="0" w:color="000000"/>
              <w:left w:val="single" w:sz="6" w:space="0" w:color="000000"/>
              <w:bottom w:val="single" w:sz="8"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1</w:t>
            </w:r>
          </w:p>
        </w:tc>
        <w:tc>
          <w:tcPr>
            <w:tcW w:w="1260" w:type="dxa"/>
            <w:tcBorders>
              <w:top w:val="single" w:sz="6" w:space="0" w:color="000000"/>
              <w:left w:val="single" w:sz="6" w:space="0" w:color="000000"/>
              <w:bottom w:val="single" w:sz="8"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64</w:t>
            </w:r>
          </w:p>
        </w:tc>
        <w:tc>
          <w:tcPr>
            <w:tcW w:w="2160" w:type="dxa"/>
            <w:tcBorders>
              <w:top w:val="single" w:sz="6" w:space="0" w:color="000000"/>
              <w:left w:val="single" w:sz="6" w:space="0" w:color="000000"/>
              <w:bottom w:val="single" w:sz="8"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0</w:t>
            </w:r>
          </w:p>
        </w:tc>
        <w:tc>
          <w:tcPr>
            <w:tcW w:w="1890" w:type="dxa"/>
            <w:tcBorders>
              <w:top w:val="single" w:sz="6" w:space="0" w:color="000000"/>
              <w:left w:val="single" w:sz="6" w:space="0" w:color="000000"/>
              <w:bottom w:val="single" w:sz="8" w:space="0" w:color="000000"/>
              <w:right w:val="single" w:sz="6" w:space="0" w:color="000000"/>
            </w:tcBorders>
          </w:tcPr>
          <w:p w:rsidR="00CA4CD6" w:rsidRPr="00A50E1A" w:rsidRDefault="00CA4CD6">
            <w:pPr>
              <w:spacing w:line="120" w:lineRule="exact"/>
              <w:rPr>
                <w:sz w:val="18"/>
                <w:szCs w:val="18"/>
              </w:rPr>
            </w:pPr>
          </w:p>
          <w:p w:rsidR="00CA4CD6" w:rsidRPr="00A50E1A" w:rsidRDefault="00214F6C">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0</w:t>
            </w:r>
          </w:p>
        </w:tc>
        <w:tc>
          <w:tcPr>
            <w:tcW w:w="1440" w:type="dxa"/>
            <w:tcBorders>
              <w:top w:val="single" w:sz="6" w:space="0" w:color="000000"/>
              <w:left w:val="single" w:sz="6" w:space="0" w:color="000000"/>
              <w:bottom w:val="single" w:sz="8" w:space="0" w:color="000000"/>
              <w:right w:val="single" w:sz="8" w:space="0" w:color="000000"/>
            </w:tcBorders>
          </w:tcPr>
          <w:p w:rsidR="00CA4CD6" w:rsidRPr="00A50E1A" w:rsidRDefault="00CA4CD6">
            <w:pPr>
              <w:spacing w:line="120" w:lineRule="exact"/>
              <w:rPr>
                <w:sz w:val="18"/>
                <w:szCs w:val="18"/>
              </w:rPr>
            </w:pPr>
          </w:p>
          <w:p w:rsidR="00297E3B" w:rsidRPr="00A50E1A" w:rsidRDefault="00214F6C" w:rsidP="00776404">
            <w:pPr>
              <w:pBdr>
                <w:top w:val="single" w:sz="6" w:space="0" w:color="FFFFFF"/>
                <w:left w:val="single" w:sz="6" w:space="0" w:color="FFFFFF"/>
                <w:bottom w:val="single" w:sz="6" w:space="0" w:color="FFFFFF"/>
                <w:right w:val="single" w:sz="6" w:space="0" w:color="FFFFFF"/>
              </w:pBdr>
              <w:spacing w:after="72"/>
              <w:jc w:val="center"/>
              <w:rPr>
                <w:sz w:val="18"/>
                <w:szCs w:val="18"/>
              </w:rPr>
            </w:pPr>
            <w:r w:rsidRPr="00A50E1A">
              <w:rPr>
                <w:sz w:val="18"/>
                <w:szCs w:val="18"/>
              </w:rPr>
              <w:t>65</w:t>
            </w:r>
          </w:p>
        </w:tc>
      </w:tr>
    </w:tbl>
    <w:p w:rsidR="00776404" w:rsidRDefault="00214F6C" w:rsidP="00776404">
      <w:pPr>
        <w:pBdr>
          <w:top w:val="single" w:sz="6" w:space="12" w:color="FFFFFF"/>
          <w:left w:val="single" w:sz="6" w:space="0" w:color="FFFFFF"/>
          <w:bottom w:val="single" w:sz="6" w:space="0" w:color="FFFFFF"/>
          <w:right w:val="single" w:sz="6" w:space="0" w:color="FFFFFF"/>
        </w:pBdr>
        <w:rPr>
          <w:sz w:val="18"/>
          <w:szCs w:val="18"/>
        </w:rPr>
      </w:pPr>
      <w:r w:rsidRPr="00776404">
        <w:rPr>
          <w:sz w:val="18"/>
          <w:szCs w:val="18"/>
          <w:vertAlign w:val="superscript"/>
        </w:rPr>
        <w:t>1</w:t>
      </w:r>
      <w:r w:rsidRPr="00776404">
        <w:rPr>
          <w:sz w:val="18"/>
          <w:szCs w:val="18"/>
        </w:rPr>
        <w:t xml:space="preserve"> New respondent include sources with constructed, reconstructed and modified affected facilities. In this standard existing respondents submit initial notifications.</w:t>
      </w:r>
    </w:p>
    <w:p w:rsidR="00CA4CD6" w:rsidRPr="00776404" w:rsidRDefault="00214F6C" w:rsidP="00776404">
      <w:pPr>
        <w:pBdr>
          <w:top w:val="single" w:sz="6" w:space="12" w:color="FFFFFF"/>
          <w:left w:val="single" w:sz="6" w:space="0" w:color="FFFFFF"/>
          <w:bottom w:val="single" w:sz="6" w:space="0" w:color="FFFFFF"/>
          <w:right w:val="single" w:sz="6" w:space="0" w:color="FFFFFF"/>
        </w:pBdr>
        <w:ind w:firstLine="720"/>
        <w:rPr>
          <w:sz w:val="18"/>
          <w:szCs w:val="18"/>
        </w:rPr>
      </w:pPr>
      <w:r w:rsidRPr="00A50E1A">
        <w:lastRenderedPageBreak/>
        <w:t>Column D is subtracted to avoid double-counting respondents.  As shown above, the average Number of Respondents over the three</w:t>
      </w:r>
      <w:r w:rsidR="00FC1D44">
        <w:t>-</w:t>
      </w:r>
      <w:r w:rsidRPr="00A50E1A">
        <w:t xml:space="preserve">year period of this ICR is 65. </w:t>
      </w:r>
    </w:p>
    <w:p w:rsidR="00CA4CD6" w:rsidRPr="00A50E1A" w:rsidRDefault="00CA4CD6" w:rsidP="00297E3B">
      <w:pPr>
        <w:pBdr>
          <w:top w:val="single" w:sz="6" w:space="12" w:color="FFFFFF"/>
          <w:left w:val="single" w:sz="6" w:space="0" w:color="FFFFFF"/>
          <w:bottom w:val="single" w:sz="6" w:space="0" w:color="FFFFFF"/>
          <w:right w:val="single" w:sz="6" w:space="0" w:color="FFFFFF"/>
        </w:pBdr>
      </w:pPr>
    </w:p>
    <w:p w:rsidR="00E33274" w:rsidRPr="00A50E1A" w:rsidRDefault="00214F6C" w:rsidP="00297E3B">
      <w:pPr>
        <w:pBdr>
          <w:top w:val="single" w:sz="6" w:space="12" w:color="FFFFFF"/>
          <w:left w:val="single" w:sz="6" w:space="0" w:color="FFFFFF"/>
          <w:bottom w:val="single" w:sz="6" w:space="0" w:color="FFFFFF"/>
          <w:right w:val="single" w:sz="6" w:space="0" w:color="FFFFFF"/>
        </w:pBdr>
        <w:ind w:firstLine="720"/>
      </w:pPr>
      <w:r w:rsidRPr="00A50E1A">
        <w:t xml:space="preserve">The total number of annual responses per year is calculated using the following table: </w:t>
      </w:r>
    </w:p>
    <w:p w:rsidR="00CA4CD6" w:rsidRPr="00A50E1A" w:rsidRDefault="00CA4CD6" w:rsidP="00297E3B">
      <w:pPr>
        <w:pBdr>
          <w:top w:val="single" w:sz="6" w:space="12"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170"/>
        <w:gridCol w:w="990"/>
        <w:gridCol w:w="1890"/>
        <w:gridCol w:w="1170"/>
      </w:tblGrid>
      <w:tr w:rsidR="00A52502" w:rsidRPr="00A50E1A" w:rsidTr="00A52502">
        <w:trPr>
          <w:cantSplit/>
          <w:tblHeader/>
          <w:jc w:val="center"/>
        </w:trPr>
        <w:tc>
          <w:tcPr>
            <w:tcW w:w="9180" w:type="dxa"/>
            <w:gridSpan w:val="5"/>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A50E1A">
              <w:rPr>
                <w:b/>
                <w:bCs/>
              </w:rPr>
              <w:t>Total Annual Responses</w:t>
            </w:r>
          </w:p>
        </w:tc>
      </w:tr>
      <w:tr w:rsidR="00A52502" w:rsidRPr="00A50E1A" w:rsidTr="007D72D3">
        <w:trPr>
          <w:cantSplit/>
          <w:tblHeader/>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jc w:val="center"/>
              <w:rPr>
                <w:sz w:val="18"/>
                <w:szCs w:val="18"/>
              </w:rPr>
            </w:pPr>
            <w:r w:rsidRPr="00A50E1A">
              <w:rPr>
                <w:sz w:val="18"/>
                <w:szCs w:val="18"/>
              </w:rPr>
              <w:t>(A)</w:t>
            </w:r>
          </w:p>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Information Collection Activity</w:t>
            </w:r>
          </w:p>
        </w:tc>
        <w:tc>
          <w:tcPr>
            <w:tcW w:w="117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jc w:val="center"/>
              <w:rPr>
                <w:sz w:val="18"/>
                <w:szCs w:val="18"/>
              </w:rPr>
            </w:pPr>
            <w:r w:rsidRPr="00A50E1A">
              <w:rPr>
                <w:sz w:val="18"/>
                <w:szCs w:val="18"/>
              </w:rPr>
              <w:t>(B)</w:t>
            </w:r>
          </w:p>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Number of Respondents</w:t>
            </w:r>
          </w:p>
        </w:tc>
        <w:tc>
          <w:tcPr>
            <w:tcW w:w="99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jc w:val="center"/>
              <w:rPr>
                <w:sz w:val="18"/>
                <w:szCs w:val="18"/>
              </w:rPr>
            </w:pPr>
            <w:r w:rsidRPr="00A50E1A">
              <w:rPr>
                <w:sz w:val="18"/>
                <w:szCs w:val="18"/>
              </w:rPr>
              <w:t>(C)</w:t>
            </w:r>
          </w:p>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Number of Responses</w:t>
            </w:r>
          </w:p>
        </w:tc>
        <w:tc>
          <w:tcPr>
            <w:tcW w:w="189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jc w:val="center"/>
              <w:rPr>
                <w:sz w:val="18"/>
                <w:szCs w:val="18"/>
              </w:rPr>
            </w:pPr>
            <w:r w:rsidRPr="00A50E1A">
              <w:rPr>
                <w:sz w:val="18"/>
                <w:szCs w:val="18"/>
              </w:rPr>
              <w:t>(D)</w:t>
            </w:r>
          </w:p>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Number of Existing Respondents That Keep Records But Do Not Submit Reports</w:t>
            </w:r>
          </w:p>
        </w:tc>
        <w:tc>
          <w:tcPr>
            <w:tcW w:w="117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jc w:val="center"/>
              <w:rPr>
                <w:sz w:val="18"/>
                <w:szCs w:val="18"/>
                <w:lang w:val="pt-BR"/>
              </w:rPr>
            </w:pPr>
            <w:r w:rsidRPr="00A50E1A">
              <w:rPr>
                <w:sz w:val="18"/>
                <w:szCs w:val="18"/>
                <w:lang w:val="pt-BR"/>
              </w:rPr>
              <w:t>(E)</w:t>
            </w:r>
          </w:p>
          <w:p w:rsidR="00A52502" w:rsidRPr="00A50E1A" w:rsidRDefault="00214F6C" w:rsidP="00A52502">
            <w:pPr>
              <w:pBdr>
                <w:top w:val="single" w:sz="6" w:space="0" w:color="FFFFFF"/>
                <w:left w:val="single" w:sz="6" w:space="0" w:color="FFFFFF"/>
                <w:bottom w:val="single" w:sz="6" w:space="0" w:color="FFFFFF"/>
                <w:right w:val="single" w:sz="6" w:space="0" w:color="FFFFFF"/>
              </w:pBdr>
              <w:jc w:val="center"/>
              <w:rPr>
                <w:sz w:val="18"/>
                <w:szCs w:val="18"/>
                <w:lang w:val="pt-BR"/>
              </w:rPr>
            </w:pPr>
            <w:r w:rsidRPr="00A50E1A">
              <w:rPr>
                <w:sz w:val="18"/>
                <w:szCs w:val="18"/>
                <w:lang w:val="pt-BR"/>
              </w:rPr>
              <w:t>Total Annual Responses</w:t>
            </w:r>
          </w:p>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lang w:val="pt-BR"/>
              </w:rPr>
            </w:pPr>
            <w:r w:rsidRPr="00A50E1A">
              <w:rPr>
                <w:sz w:val="18"/>
                <w:szCs w:val="18"/>
                <w:lang w:val="pt-BR"/>
              </w:rPr>
              <w:t>E=(BxC)+D</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Notification of applicability</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Notification of construction/ reconstruction</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Notification of anticipated startup</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Notification of actual startup</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Notification of special compliance requirements</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N/A</w:t>
            </w:r>
          </w:p>
        </w:tc>
        <w:tc>
          <w:tcPr>
            <w:tcW w:w="990" w:type="dxa"/>
            <w:vAlign w:val="center"/>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170" w:type="dxa"/>
            <w:vAlign w:val="center"/>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p>
        </w:tc>
      </w:tr>
      <w:tr w:rsidR="00A52502" w:rsidRPr="00A50E1A" w:rsidTr="007D72D3">
        <w:trPr>
          <w:cantSplit/>
          <w:trHeight w:val="120"/>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Compliance extension request</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Notification of performance tests</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13.8</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13.8</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Notification of opacity/VE observations</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65</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65</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Operation, maintenance, and monitoring plans</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 xml:space="preserve">Startup, shutdown, and malfunction </w:t>
            </w:r>
            <w:r w:rsidR="007D72D3">
              <w:rPr>
                <w:sz w:val="18"/>
                <w:szCs w:val="18"/>
              </w:rPr>
              <w:t xml:space="preserve">(SSM) </w:t>
            </w:r>
            <w:r w:rsidRPr="00A50E1A">
              <w:rPr>
                <w:sz w:val="18"/>
                <w:szCs w:val="18"/>
              </w:rPr>
              <w:t>plans</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Site-specific test plan</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Notification of compliance status</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Waiver application</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N/A</w:t>
            </w:r>
          </w:p>
        </w:tc>
        <w:tc>
          <w:tcPr>
            <w:tcW w:w="990" w:type="dxa"/>
            <w:vAlign w:val="center"/>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170" w:type="dxa"/>
            <w:vAlign w:val="center"/>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p>
        </w:tc>
      </w:tr>
      <w:tr w:rsidR="00A52502" w:rsidRPr="00A50E1A" w:rsidTr="007D72D3">
        <w:trPr>
          <w:cantSplit/>
          <w:jc w:val="center"/>
        </w:trPr>
        <w:tc>
          <w:tcPr>
            <w:tcW w:w="3960" w:type="dxa"/>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Semiannual compliance reports</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65</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2</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130</w:t>
            </w:r>
          </w:p>
        </w:tc>
      </w:tr>
      <w:tr w:rsidR="00A52502" w:rsidRPr="00A50E1A" w:rsidTr="007D72D3">
        <w:trPr>
          <w:cantSplit/>
          <w:jc w:val="center"/>
        </w:trPr>
        <w:tc>
          <w:tcPr>
            <w:tcW w:w="3960" w:type="dxa"/>
          </w:tcPr>
          <w:p w:rsidR="00A52502" w:rsidRPr="00A50E1A" w:rsidRDefault="00214F6C" w:rsidP="007D72D3">
            <w:pPr>
              <w:pBdr>
                <w:top w:val="single" w:sz="6" w:space="0" w:color="FFFFFF"/>
                <w:left w:val="single" w:sz="6" w:space="0" w:color="FFFFFF"/>
                <w:bottom w:val="single" w:sz="6" w:space="0" w:color="FFFFFF"/>
                <w:right w:val="single" w:sz="6" w:space="0" w:color="FFFFFF"/>
              </w:pBdr>
              <w:spacing w:after="52"/>
              <w:rPr>
                <w:sz w:val="18"/>
                <w:szCs w:val="18"/>
              </w:rPr>
            </w:pPr>
            <w:r w:rsidRPr="00A50E1A">
              <w:rPr>
                <w:sz w:val="18"/>
                <w:szCs w:val="18"/>
              </w:rPr>
              <w:t xml:space="preserve">Emergency </w:t>
            </w:r>
            <w:r w:rsidR="007D72D3">
              <w:rPr>
                <w:sz w:val="18"/>
                <w:szCs w:val="18"/>
              </w:rPr>
              <w:t>SSM reports</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3.25</w:t>
            </w:r>
          </w:p>
        </w:tc>
        <w:tc>
          <w:tcPr>
            <w:tcW w:w="9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1</w:t>
            </w:r>
          </w:p>
        </w:tc>
        <w:tc>
          <w:tcPr>
            <w:tcW w:w="189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0</w:t>
            </w:r>
          </w:p>
        </w:tc>
        <w:tc>
          <w:tcPr>
            <w:tcW w:w="1170" w:type="dxa"/>
            <w:vAlign w:val="center"/>
          </w:tcPr>
          <w:p w:rsidR="00A52502" w:rsidRPr="00A50E1A" w:rsidRDefault="00214F6C" w:rsidP="00A52502">
            <w:pPr>
              <w:pBdr>
                <w:top w:val="single" w:sz="6" w:space="0" w:color="FFFFFF"/>
                <w:left w:val="single" w:sz="6" w:space="0" w:color="FFFFFF"/>
                <w:bottom w:val="single" w:sz="6" w:space="0" w:color="FFFFFF"/>
                <w:right w:val="single" w:sz="6" w:space="0" w:color="FFFFFF"/>
              </w:pBdr>
              <w:spacing w:after="52"/>
              <w:jc w:val="center"/>
              <w:rPr>
                <w:sz w:val="18"/>
                <w:szCs w:val="18"/>
              </w:rPr>
            </w:pPr>
            <w:r w:rsidRPr="00A50E1A">
              <w:rPr>
                <w:sz w:val="18"/>
                <w:szCs w:val="18"/>
              </w:rPr>
              <w:t>3.25</w:t>
            </w:r>
          </w:p>
        </w:tc>
      </w:tr>
      <w:tr w:rsidR="00A52502" w:rsidRPr="00A50E1A" w:rsidTr="007D72D3">
        <w:trPr>
          <w:cantSplit/>
          <w:jc w:val="center"/>
        </w:trPr>
        <w:tc>
          <w:tcPr>
            <w:tcW w:w="3960" w:type="dxa"/>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rPr>
                <w:sz w:val="18"/>
                <w:szCs w:val="18"/>
              </w:rPr>
            </w:pPr>
          </w:p>
        </w:tc>
        <w:tc>
          <w:tcPr>
            <w:tcW w:w="1170" w:type="dxa"/>
            <w:vAlign w:val="center"/>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rPr>
                <w:sz w:val="18"/>
                <w:szCs w:val="18"/>
              </w:rPr>
            </w:pPr>
          </w:p>
        </w:tc>
        <w:tc>
          <w:tcPr>
            <w:tcW w:w="990" w:type="dxa"/>
            <w:vAlign w:val="center"/>
          </w:tcPr>
          <w:p w:rsidR="00A52502" w:rsidRPr="00A50E1A" w:rsidRDefault="00A52502" w:rsidP="00A52502">
            <w:pPr>
              <w:pBdr>
                <w:top w:val="single" w:sz="6" w:space="0" w:color="FFFFFF"/>
                <w:left w:val="single" w:sz="6" w:space="0" w:color="FFFFFF"/>
                <w:bottom w:val="single" w:sz="6" w:space="0" w:color="FFFFFF"/>
                <w:right w:val="single" w:sz="6" w:space="0" w:color="FFFFFF"/>
              </w:pBdr>
              <w:spacing w:after="52"/>
              <w:rPr>
                <w:sz w:val="18"/>
                <w:szCs w:val="18"/>
              </w:rPr>
            </w:pPr>
          </w:p>
        </w:tc>
        <w:tc>
          <w:tcPr>
            <w:tcW w:w="1890" w:type="dxa"/>
            <w:vAlign w:val="center"/>
          </w:tcPr>
          <w:p w:rsidR="00A52502" w:rsidRPr="007D72D3" w:rsidRDefault="00214F6C" w:rsidP="00A52502">
            <w:pPr>
              <w:pBdr>
                <w:top w:val="single" w:sz="6" w:space="0" w:color="FFFFFF"/>
                <w:left w:val="single" w:sz="6" w:space="0" w:color="FFFFFF"/>
                <w:bottom w:val="single" w:sz="6" w:space="0" w:color="FFFFFF"/>
                <w:right w:val="single" w:sz="6" w:space="0" w:color="FFFFFF"/>
              </w:pBdr>
              <w:spacing w:after="52"/>
              <w:jc w:val="right"/>
              <w:rPr>
                <w:b/>
                <w:sz w:val="18"/>
                <w:szCs w:val="18"/>
              </w:rPr>
            </w:pPr>
            <w:r w:rsidRPr="007D72D3">
              <w:rPr>
                <w:b/>
                <w:sz w:val="18"/>
                <w:szCs w:val="18"/>
              </w:rPr>
              <w:t>Total</w:t>
            </w:r>
          </w:p>
        </w:tc>
        <w:tc>
          <w:tcPr>
            <w:tcW w:w="1170" w:type="dxa"/>
            <w:vAlign w:val="center"/>
          </w:tcPr>
          <w:p w:rsidR="00A52502" w:rsidRPr="007D72D3" w:rsidRDefault="00214F6C" w:rsidP="0092580F">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7D72D3">
              <w:rPr>
                <w:b/>
                <w:sz w:val="18"/>
                <w:szCs w:val="18"/>
              </w:rPr>
              <w:t>221.</w:t>
            </w:r>
            <w:r w:rsidR="0092580F" w:rsidRPr="007D72D3">
              <w:rPr>
                <w:b/>
                <w:sz w:val="18"/>
                <w:szCs w:val="18"/>
              </w:rPr>
              <w:t>05</w:t>
            </w:r>
          </w:p>
        </w:tc>
      </w:tr>
    </w:tbl>
    <w:p w:rsidR="00A52502" w:rsidRPr="00A50E1A" w:rsidRDefault="00A52502">
      <w:pPr>
        <w:pBdr>
          <w:top w:val="single" w:sz="6" w:space="0" w:color="FFFFFF"/>
          <w:left w:val="single" w:sz="6" w:space="0" w:color="FFFFFF"/>
          <w:bottom w:val="single" w:sz="6" w:space="0" w:color="FFFFFF"/>
          <w:right w:val="single" w:sz="6" w:space="0" w:color="FFFFFF"/>
        </w:pBdr>
      </w:pPr>
    </w:p>
    <w:p w:rsidR="00CA4CD6" w:rsidRDefault="00214F6C">
      <w:pPr>
        <w:pBdr>
          <w:top w:val="single" w:sz="6" w:space="0" w:color="FFFFFF"/>
          <w:left w:val="single" w:sz="6" w:space="0" w:color="FFFFFF"/>
          <w:bottom w:val="single" w:sz="6" w:space="0" w:color="FFFFFF"/>
          <w:right w:val="single" w:sz="6" w:space="0" w:color="FFFFFF"/>
        </w:pBdr>
        <w:ind w:firstLine="720"/>
      </w:pPr>
      <w:r w:rsidRPr="00A50E1A">
        <w:t>The number of Total Annual Responses is 221</w:t>
      </w:r>
      <w:r w:rsidR="007F00D9">
        <w:t xml:space="preserve"> (rounded)</w:t>
      </w:r>
      <w:r w:rsidR="0092580F">
        <w:t>.</w:t>
      </w:r>
    </w:p>
    <w:p w:rsidR="00070471" w:rsidRPr="00A50E1A" w:rsidRDefault="00070471">
      <w:pPr>
        <w:pBdr>
          <w:top w:val="single" w:sz="6" w:space="0" w:color="FFFFFF"/>
          <w:left w:val="single" w:sz="6" w:space="0" w:color="FFFFFF"/>
          <w:bottom w:val="single" w:sz="6" w:space="0" w:color="FFFFFF"/>
          <w:right w:val="single" w:sz="6" w:space="0" w:color="FFFFFF"/>
        </w:pBdr>
        <w:ind w:firstLine="720"/>
      </w:pPr>
    </w:p>
    <w:p w:rsidR="00C13FE8" w:rsidRPr="00A50E1A" w:rsidRDefault="00214F6C" w:rsidP="00070471">
      <w:pPr>
        <w:pBdr>
          <w:top w:val="single" w:sz="6" w:space="0" w:color="FFFFFF"/>
          <w:left w:val="single" w:sz="6" w:space="0" w:color="FFFFFF"/>
          <w:bottom w:val="single" w:sz="6" w:space="0" w:color="FFFFFF"/>
          <w:right w:val="single" w:sz="6" w:space="0" w:color="FFFFFF"/>
        </w:pBdr>
        <w:ind w:firstLine="720"/>
      </w:pPr>
      <w:r w:rsidRPr="00A50E1A">
        <w:t>The total annual labor costs are $1,</w:t>
      </w:r>
      <w:r w:rsidR="0092580F">
        <w:t>508</w:t>
      </w:r>
      <w:r w:rsidRPr="00A50E1A">
        <w:t>,</w:t>
      </w:r>
      <w:r w:rsidR="0092580F">
        <w:t>72</w:t>
      </w:r>
      <w:r w:rsidR="00FC1D44">
        <w:t>8 (rounded)</w:t>
      </w:r>
      <w:r w:rsidRPr="00A50E1A">
        <w:t>.  Details regarding these estimates may be found below in Table 1: Annual Respondent Burden and Cost – NESHAP for Lime Manufacturing (40 CFR Part 63, Subpart AAAA</w:t>
      </w:r>
      <w:r w:rsidR="0092580F">
        <w:t>A</w:t>
      </w:r>
      <w:r w:rsidRPr="00A50E1A">
        <w:t>) (Renewal).</w:t>
      </w:r>
    </w:p>
    <w:p w:rsidR="00FC1D44" w:rsidRDefault="00FC1D44">
      <w:pPr>
        <w:pBdr>
          <w:top w:val="single" w:sz="6" w:space="0" w:color="FFFFFF"/>
          <w:left w:val="single" w:sz="6" w:space="0" w:color="FFFFFF"/>
          <w:bottom w:val="single" w:sz="6" w:space="0" w:color="FFFFFF"/>
          <w:right w:val="single" w:sz="6" w:space="0" w:color="FFFFFF"/>
        </w:pBdr>
        <w:ind w:firstLine="720"/>
        <w:rPr>
          <w:b/>
          <w:bCs/>
        </w:rP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6(e</w:t>
      </w:r>
      <w:proofErr w:type="gramStart"/>
      <w:r w:rsidRPr="00A50E1A">
        <w:rPr>
          <w:b/>
          <w:bCs/>
        </w:rPr>
        <w:t>)  Bottom</w:t>
      </w:r>
      <w:proofErr w:type="gramEnd"/>
      <w:r w:rsidRPr="00A50E1A">
        <w:rPr>
          <w:b/>
          <w:bCs/>
        </w:rPr>
        <w:t xml:space="preserve"> Line Burden Hours and Cost Tables</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The detailed bottom line burden hours and cost calculations for the respondents and the Agency are shown in Tables 1 and 2 below, respectively, and summarized below.  </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rsidP="00504745">
      <w:pPr>
        <w:pBdr>
          <w:top w:val="single" w:sz="6" w:space="0" w:color="FFFFFF"/>
          <w:left w:val="single" w:sz="6" w:space="0" w:color="FFFFFF"/>
          <w:bottom w:val="single" w:sz="6" w:space="0" w:color="FFFFFF"/>
          <w:right w:val="single" w:sz="6" w:space="0" w:color="FFFFFF"/>
        </w:pBdr>
        <w:ind w:firstLine="1440"/>
        <w:outlineLvl w:val="0"/>
      </w:pPr>
      <w:r w:rsidRPr="00A50E1A">
        <w:rPr>
          <w:b/>
          <w:bCs/>
        </w:rPr>
        <w:t>(</w:t>
      </w:r>
      <w:proofErr w:type="spellStart"/>
      <w:r w:rsidRPr="00A50E1A">
        <w:rPr>
          <w:b/>
          <w:bCs/>
        </w:rPr>
        <w:t>i</w:t>
      </w:r>
      <w:proofErr w:type="spellEnd"/>
      <w:r w:rsidRPr="00A50E1A">
        <w:rPr>
          <w:b/>
          <w:bCs/>
        </w:rPr>
        <w:t>) Respondent Tally</w:t>
      </w:r>
    </w:p>
    <w:p w:rsidR="00CA4CD6" w:rsidRPr="00A50E1A" w:rsidRDefault="00CA4CD6">
      <w:pPr>
        <w:pBdr>
          <w:top w:val="single" w:sz="6" w:space="0" w:color="FFFFFF"/>
          <w:left w:val="single" w:sz="6" w:space="0" w:color="FFFFFF"/>
          <w:bottom w:val="single" w:sz="6" w:space="0" w:color="FFFFFF"/>
          <w:right w:val="single" w:sz="6" w:space="0" w:color="FFFFFF"/>
        </w:pBdr>
      </w:pPr>
    </w:p>
    <w:p w:rsidR="00144F35" w:rsidRPr="00A50E1A" w:rsidRDefault="00214F6C" w:rsidP="0021722B">
      <w:pPr>
        <w:pBdr>
          <w:top w:val="single" w:sz="6" w:space="0" w:color="FFFFFF"/>
          <w:left w:val="single" w:sz="6" w:space="0" w:color="FFFFFF"/>
          <w:bottom w:val="single" w:sz="6" w:space="0" w:color="FFFFFF"/>
          <w:right w:val="single" w:sz="6" w:space="0" w:color="FFFFFF"/>
        </w:pBdr>
        <w:ind w:firstLine="720"/>
      </w:pPr>
      <w:r w:rsidRPr="00A50E1A">
        <w:t>The total annual labor hours are 1</w:t>
      </w:r>
      <w:r w:rsidR="0092580F">
        <w:t>5</w:t>
      </w:r>
      <w:r w:rsidRPr="00A50E1A">
        <w:t>,</w:t>
      </w:r>
      <w:r w:rsidR="0092580F">
        <w:t>424</w:t>
      </w:r>
      <w:r w:rsidR="00AE6DFB">
        <w:t xml:space="preserve"> </w:t>
      </w:r>
      <w:r w:rsidR="008F4D07">
        <w:t xml:space="preserve">hours </w:t>
      </w:r>
      <w:r w:rsidR="00AE6DFB">
        <w:t>at a cost of $1,508,72</w:t>
      </w:r>
      <w:r w:rsidR="00FC1D44">
        <w:t>8</w:t>
      </w:r>
      <w:r w:rsidRPr="00A50E1A">
        <w:t xml:space="preserve">.  Details regarding these estimates may be found </w:t>
      </w:r>
      <w:r w:rsidR="00AE6DFB">
        <w:t xml:space="preserve">below </w:t>
      </w:r>
      <w:r w:rsidRPr="00A50E1A">
        <w:t>in Table 1</w:t>
      </w:r>
      <w:r w:rsidR="00FC1D44">
        <w:t>:</w:t>
      </w:r>
      <w:r w:rsidRPr="00A50E1A">
        <w:t xml:space="preserve"> Annual Respondent Burden and Cost – </w:t>
      </w:r>
      <w:r w:rsidRPr="00A50E1A">
        <w:lastRenderedPageBreak/>
        <w:t>NESHAP for Lime Manufacturing (40 CFR Part 63, Subpart AAAA</w:t>
      </w:r>
      <w:r w:rsidR="0091287B">
        <w:t>A</w:t>
      </w:r>
      <w:r w:rsidRPr="00A50E1A">
        <w:t xml:space="preserve">) (Renewal).  </w:t>
      </w:r>
    </w:p>
    <w:p w:rsidR="00144F35" w:rsidRPr="00A50E1A"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A50E1A" w:rsidRDefault="00214F6C" w:rsidP="0021722B">
      <w:pPr>
        <w:pBdr>
          <w:top w:val="single" w:sz="6" w:space="0" w:color="FFFFFF"/>
          <w:left w:val="single" w:sz="6" w:space="0" w:color="FFFFFF"/>
          <w:bottom w:val="single" w:sz="6" w:space="0" w:color="FFFFFF"/>
          <w:right w:val="single" w:sz="6" w:space="0" w:color="FFFFFF"/>
        </w:pBdr>
        <w:ind w:firstLine="720"/>
      </w:pPr>
      <w:r w:rsidRPr="00A50E1A">
        <w:t xml:space="preserve">Furthermore, the annual public reporting and recordkeeping burden for this collection of information is estimated to average </w:t>
      </w:r>
      <w:r w:rsidR="0091287B">
        <w:t>70</w:t>
      </w:r>
      <w:r w:rsidRPr="00A50E1A">
        <w:t xml:space="preserve"> hours </w:t>
      </w:r>
      <w:r w:rsidR="00FC1D44">
        <w:t xml:space="preserve">(rounded) </w:t>
      </w:r>
      <w:r w:rsidRPr="00A50E1A">
        <w:t>per response.</w:t>
      </w:r>
    </w:p>
    <w:p w:rsidR="0021722B" w:rsidRPr="00A50E1A"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The total annual capital/startup and O&amp;M costs to the regulated entity are $</w:t>
      </w:r>
      <w:r w:rsidR="0091287B">
        <w:t>311</w:t>
      </w:r>
      <w:r w:rsidRPr="00A50E1A">
        <w:t>,</w:t>
      </w:r>
      <w:r w:rsidR="0091287B">
        <w:t>6</w:t>
      </w:r>
      <w:r w:rsidRPr="00A50E1A">
        <w:t xml:space="preserve">10.  </w:t>
      </w:r>
      <w:r w:rsidR="00FC1D44">
        <w:t xml:space="preserve"> </w:t>
      </w:r>
      <w:r w:rsidRPr="00A50E1A">
        <w:t>The cost calculations are detailed in Section 6(b</w:t>
      </w:r>
      <w:proofErr w:type="gramStart"/>
      <w:r w:rsidRPr="00A50E1A">
        <w:t>)(</w:t>
      </w:r>
      <w:proofErr w:type="gramEnd"/>
      <w:r w:rsidRPr="00A50E1A">
        <w:t>iii), Capital/Startup vs. Operation and Maintenance (O&amp;M) Costs.</w:t>
      </w:r>
    </w:p>
    <w:p w:rsidR="00CA4CD6" w:rsidRPr="00A50E1A" w:rsidRDefault="00CA4CD6">
      <w:pPr>
        <w:pBdr>
          <w:top w:val="single" w:sz="6" w:space="0" w:color="FFFFFF"/>
          <w:left w:val="single" w:sz="6" w:space="0" w:color="FFFFFF"/>
          <w:bottom w:val="single" w:sz="6" w:space="0" w:color="FFFFFF"/>
          <w:right w:val="single" w:sz="6" w:space="0" w:color="FFFFFF"/>
        </w:pBdr>
        <w:ind w:firstLine="2160"/>
      </w:pPr>
    </w:p>
    <w:p w:rsidR="00CA4CD6" w:rsidRPr="00A50E1A" w:rsidRDefault="00214F6C" w:rsidP="00504745">
      <w:pPr>
        <w:pBdr>
          <w:top w:val="single" w:sz="6" w:space="0" w:color="FFFFFF"/>
          <w:left w:val="single" w:sz="6" w:space="0" w:color="FFFFFF"/>
          <w:bottom w:val="single" w:sz="6" w:space="0" w:color="FFFFFF"/>
          <w:right w:val="single" w:sz="6" w:space="0" w:color="FFFFFF"/>
        </w:pBdr>
        <w:ind w:firstLine="1440"/>
        <w:outlineLvl w:val="0"/>
      </w:pPr>
      <w:r w:rsidRPr="00A50E1A">
        <w:rPr>
          <w:b/>
          <w:bCs/>
        </w:rPr>
        <w:t>(ii) The Agency Tally</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rsidP="00144F35">
      <w:pPr>
        <w:pBdr>
          <w:top w:val="single" w:sz="6" w:space="0" w:color="FFFFFF"/>
          <w:left w:val="single" w:sz="6" w:space="0" w:color="FFFFFF"/>
          <w:bottom w:val="single" w:sz="6" w:space="0" w:color="FFFFFF"/>
          <w:right w:val="single" w:sz="6" w:space="0" w:color="FFFFFF"/>
        </w:pBdr>
        <w:ind w:firstLine="720"/>
      </w:pPr>
      <w:r w:rsidRPr="00A50E1A">
        <w:t xml:space="preserve">The average annual Agency burden and cost over next three years is estimated to be 1,317 labor hours at a cost of $59,349.  See </w:t>
      </w:r>
      <w:r w:rsidR="00630204">
        <w:t xml:space="preserve">below </w:t>
      </w:r>
      <w:r w:rsidRPr="00A50E1A">
        <w:t xml:space="preserve">Table 2: Average Annual EPA Burden and Cost – NESHAP for Lime Manufacturing (40 CFR </w:t>
      </w:r>
      <w:proofErr w:type="gramStart"/>
      <w:r w:rsidRPr="00A50E1A">
        <w:t>Part</w:t>
      </w:r>
      <w:proofErr w:type="gramEnd"/>
      <w:r w:rsidRPr="00A50E1A">
        <w:t xml:space="preserve"> 63, Subpart AAAA</w:t>
      </w:r>
      <w:r w:rsidR="0091287B">
        <w:t>A</w:t>
      </w:r>
      <w:r w:rsidRPr="00A50E1A">
        <w:t>) (Renewal).</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6(f</w:t>
      </w:r>
      <w:proofErr w:type="gramStart"/>
      <w:r w:rsidRPr="00A50E1A">
        <w:rPr>
          <w:b/>
          <w:bCs/>
        </w:rPr>
        <w:t>)  Reasons</w:t>
      </w:r>
      <w:proofErr w:type="gramEnd"/>
      <w:r w:rsidRPr="00A50E1A">
        <w:rPr>
          <w:b/>
          <w:bCs/>
        </w:rPr>
        <w:t xml:space="preserve"> for Change in Burden</w:t>
      </w:r>
    </w:p>
    <w:p w:rsidR="00CA4CD6" w:rsidRPr="00A50E1A" w:rsidRDefault="00CA4CD6">
      <w:pPr>
        <w:pBdr>
          <w:top w:val="single" w:sz="6" w:space="0" w:color="FFFFFF"/>
          <w:left w:val="single" w:sz="6" w:space="0" w:color="FFFFFF"/>
          <w:bottom w:val="single" w:sz="6" w:space="0" w:color="FFFFFF"/>
          <w:right w:val="single" w:sz="6" w:space="0" w:color="FFFFFF"/>
        </w:pBdr>
      </w:pPr>
    </w:p>
    <w:p w:rsidR="00516952" w:rsidRPr="00A50E1A" w:rsidRDefault="0091287B" w:rsidP="0091287B">
      <w:pPr>
        <w:ind w:firstLine="720"/>
      </w:pPr>
      <w:r>
        <w:t xml:space="preserve">There is an adjustment increase in the respondent and Agency burden </w:t>
      </w:r>
      <w:r w:rsidR="00214F6C" w:rsidRPr="00A50E1A">
        <w:t>from the most recently</w:t>
      </w:r>
      <w:r w:rsidR="00FC1D44">
        <w:t>-</w:t>
      </w:r>
      <w:r w:rsidR="00214F6C" w:rsidRPr="00A50E1A">
        <w:t xml:space="preserve">approved ICR due to an increase in the number of new or modified sources. </w:t>
      </w:r>
      <w:r>
        <w:t xml:space="preserve"> </w:t>
      </w:r>
      <w:r w:rsidR="00214F6C" w:rsidRPr="00A50E1A">
        <w:t xml:space="preserve">This ICR </w:t>
      </w:r>
      <w:r>
        <w:t xml:space="preserve">assumes an industry growth rate of one respondent per year, which results in an average increase of three respondents since the last ICR renewal period.  The burden increase </w:t>
      </w:r>
      <w:r w:rsidR="00214F6C" w:rsidRPr="00A50E1A">
        <w:t xml:space="preserve">also occurred due to </w:t>
      </w:r>
      <w:r>
        <w:t>a correction on burden calculation</w:t>
      </w:r>
      <w:r w:rsidR="00214F6C" w:rsidRPr="00A50E1A">
        <w:t>.</w:t>
      </w:r>
      <w:r w:rsidR="00FC1D44">
        <w:t xml:space="preserve"> </w:t>
      </w:r>
      <w:r w:rsidR="00214F6C" w:rsidRPr="00A50E1A">
        <w:t xml:space="preserve"> In the previous ICR, the hours required for acquisition, installation, and utilization of technology and systems; reading instructions, and required activities were omitted. </w:t>
      </w:r>
    </w:p>
    <w:p w:rsidR="00CA4CD6" w:rsidRPr="00A50E1A" w:rsidRDefault="00CA4CD6">
      <w:pPr>
        <w:pBdr>
          <w:top w:val="single" w:sz="6" w:space="0" w:color="FFFFFF"/>
          <w:left w:val="single" w:sz="6" w:space="0" w:color="FFFFFF"/>
          <w:bottom w:val="single" w:sz="6" w:space="0" w:color="FFFFFF"/>
          <w:right w:val="single" w:sz="6" w:space="0" w:color="FFFFFF"/>
        </w:pBdr>
      </w:pPr>
    </w:p>
    <w:p w:rsidR="0091287B" w:rsidRDefault="0091287B" w:rsidP="0091287B">
      <w:pPr>
        <w:pBdr>
          <w:top w:val="single" w:sz="6" w:space="0" w:color="FFFFFF"/>
          <w:left w:val="single" w:sz="6" w:space="0" w:color="FFFFFF"/>
          <w:bottom w:val="single" w:sz="6" w:space="0" w:color="FFFFFF"/>
          <w:right w:val="single" w:sz="6" w:space="0" w:color="FFFFFF"/>
        </w:pBdr>
        <w:ind w:firstLine="720"/>
      </w:pPr>
      <w:r>
        <w:t xml:space="preserve">There is also an increase in </w:t>
      </w:r>
      <w:r w:rsidR="00214F6C" w:rsidRPr="00A50E1A">
        <w:t>capital and O&amp;M costs</w:t>
      </w:r>
      <w:r>
        <w:t xml:space="preserve">.  The previous ICR used annualized costs which underestimated the initial costs associated with a performance test.  This ICR uses the actual costs associated with a Method 5 performance test. </w:t>
      </w:r>
      <w:r w:rsidR="00214F6C" w:rsidRPr="00A50E1A">
        <w:t xml:space="preserve"> </w:t>
      </w:r>
    </w:p>
    <w:p w:rsidR="00070471" w:rsidRPr="00A50E1A" w:rsidRDefault="00070471" w:rsidP="0091287B">
      <w:pPr>
        <w:pBdr>
          <w:top w:val="single" w:sz="6" w:space="0" w:color="FFFFFF"/>
          <w:left w:val="single" w:sz="6" w:space="0" w:color="FFFFFF"/>
          <w:bottom w:val="single" w:sz="6" w:space="0" w:color="FFFFFF"/>
          <w:right w:val="single" w:sz="6" w:space="0" w:color="FFFFFF"/>
        </w:pBdr>
        <w:ind w:firstLine="720"/>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rPr>
          <w:b/>
          <w:bCs/>
        </w:rPr>
        <w:t>6(g</w:t>
      </w:r>
      <w:proofErr w:type="gramStart"/>
      <w:r w:rsidRPr="00A50E1A">
        <w:rPr>
          <w:b/>
          <w:bCs/>
        </w:rPr>
        <w:t>)  Burden</w:t>
      </w:r>
      <w:proofErr w:type="gramEnd"/>
      <w:r w:rsidRPr="00A50E1A">
        <w:rPr>
          <w:b/>
          <w:bCs/>
        </w:rPr>
        <w:t xml:space="preserve"> Statement</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 xml:space="preserve">The annual public reporting and recordkeeping burden for this collection of information is estimated to average </w:t>
      </w:r>
      <w:r w:rsidR="0091287B">
        <w:t>70</w:t>
      </w:r>
      <w:r w:rsidRPr="00A50E1A">
        <w:t xml:space="preserve"> hours per response.  </w:t>
      </w:r>
      <w:r w:rsidR="00B6500E">
        <w:t>“</w:t>
      </w:r>
      <w:r w:rsidRPr="00A50E1A">
        <w:t>Burden</w:t>
      </w:r>
      <w:r w:rsidR="00B6500E">
        <w:t>”</w:t>
      </w:r>
      <w:r w:rsidRPr="00A50E1A">
        <w:t xml:space="preserve"> means the total time, effort, or financial resources expended by persons to generate, maintain, retain, or disclose or provide information</w:t>
      </w:r>
      <w:r w:rsidR="00B6500E">
        <w:t xml:space="preserve"> either</w:t>
      </w:r>
      <w:r w:rsidRPr="00A50E1A">
        <w:t xml:space="preserve">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A50E1A" w:rsidRDefault="00CA4CD6">
      <w:pPr>
        <w:pBdr>
          <w:top w:val="single" w:sz="6" w:space="0" w:color="FFFFFF"/>
          <w:left w:val="single" w:sz="6" w:space="0" w:color="FFFFFF"/>
          <w:bottom w:val="single" w:sz="6" w:space="0" w:color="FFFFFF"/>
          <w:right w:val="single" w:sz="6" w:space="0" w:color="FFFFFF"/>
        </w:pBdr>
      </w:pPr>
    </w:p>
    <w:p w:rsidR="00CA4CD6" w:rsidRPr="00A50E1A" w:rsidRDefault="00214F6C">
      <w:pPr>
        <w:pBdr>
          <w:top w:val="single" w:sz="6" w:space="0" w:color="FFFFFF"/>
          <w:left w:val="single" w:sz="6" w:space="0" w:color="FFFFFF"/>
          <w:bottom w:val="single" w:sz="6" w:space="0" w:color="FFFFFF"/>
          <w:right w:val="single" w:sz="6" w:space="0" w:color="FFFFFF"/>
        </w:pBdr>
        <w:ind w:firstLine="720"/>
      </w:pPr>
      <w:r w:rsidRPr="00A50E1A">
        <w:t>An agency may not conduct or sponsor, and a person is not required to respond to, a collection of information unless it displays a valid OMB Control Number.  The OMB Control Numbers for EPA regulations are listed at 40 CFR part 9 and 48 CFR chapter 15.</w:t>
      </w:r>
    </w:p>
    <w:p w:rsidR="00354C15" w:rsidRPr="00A50E1A" w:rsidRDefault="00214F6C" w:rsidP="00354C15">
      <w:r w:rsidRPr="00A50E1A">
        <w:lastRenderedPageBreak/>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EPA-HQ-OECA-2013-</w:t>
      </w:r>
      <w:r w:rsidR="0091287B" w:rsidRPr="00A50E1A">
        <w:t>03</w:t>
      </w:r>
      <w:r w:rsidR="0091287B">
        <w:t>42</w:t>
      </w:r>
      <w:r w:rsidRPr="00A50E1A">
        <w:t xml:space="preserve">.  An electronic version of the public docket is available at </w:t>
      </w:r>
      <w:r w:rsidRPr="0021575C">
        <w:rPr>
          <w:u w:val="single"/>
        </w:rPr>
        <w:t>http://www.regulations.gov/</w:t>
      </w:r>
      <w:r w:rsidRPr="00A50E1A">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Pr="00A50E1A">
        <w:rPr>
          <w:rStyle w:val="1"/>
        </w:rPr>
        <w:t xml:space="preserve">, select “search,” then key in the docket ID number identified in this document.  The documents are also </w:t>
      </w:r>
      <w:r w:rsidRPr="00A50E1A">
        <w:t xml:space="preserve">available for public viewing at the Enforcement and Compliance Docket and Information Center in the EPA Docket Center (EPA/DC), </w:t>
      </w:r>
      <w:r w:rsidR="00B6500E">
        <w:t>WJC</w:t>
      </w:r>
      <w:r w:rsidRPr="00A50E1A">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w:t>
      </w:r>
      <w:r w:rsidR="006A3575">
        <w:t>52</w:t>
      </w:r>
      <w:r w:rsidRPr="00A50E1A">
        <w:t>.  Also, you can send comments to the Office of Information and Regulatory Affairs, Office of Management and Budget, 725 17th Street, NW, Washington, DC 20503, Attention: Desk Officer for EPA.  Please include the EPA Docket ID Number EPA-HQ-OECA-2013-03</w:t>
      </w:r>
      <w:r w:rsidR="0091287B">
        <w:t>42</w:t>
      </w:r>
      <w:r w:rsidRPr="00A50E1A">
        <w:t xml:space="preserve"> and OMB Control Number 2060-0</w:t>
      </w:r>
      <w:r w:rsidR="0091287B">
        <w:t>544</w:t>
      </w:r>
      <w:r w:rsidRPr="00A50E1A">
        <w:t xml:space="preserve"> in any correspondence. </w:t>
      </w:r>
    </w:p>
    <w:p w:rsidR="00F340DF" w:rsidRPr="00A50E1A" w:rsidRDefault="00F340DF" w:rsidP="00F340DF">
      <w:pPr>
        <w:rPr>
          <w:rStyle w:val="1"/>
        </w:rPr>
      </w:pPr>
    </w:p>
    <w:p w:rsidR="00F340DF" w:rsidRPr="00A50E1A" w:rsidRDefault="00CA4CD6" w:rsidP="00504745">
      <w:pPr>
        <w:outlineLvl w:val="0"/>
        <w:rPr>
          <w:b/>
          <w:bCs/>
        </w:rPr>
      </w:pPr>
      <w:r w:rsidRPr="00A50E1A">
        <w:rPr>
          <w:b/>
          <w:bCs/>
        </w:rPr>
        <w:t>Part B of the Supporting Statement</w:t>
      </w:r>
    </w:p>
    <w:p w:rsidR="00F340DF" w:rsidRPr="00A50E1A" w:rsidRDefault="00F340DF" w:rsidP="00F340DF">
      <w:pPr>
        <w:rPr>
          <w:b/>
          <w:bCs/>
        </w:rPr>
      </w:pPr>
    </w:p>
    <w:p w:rsidR="00CA4CD6" w:rsidRPr="00A50E1A" w:rsidRDefault="00214F6C" w:rsidP="00F340DF">
      <w:r w:rsidRPr="00A50E1A">
        <w:t>This part is not applicable because no statistical methods were used in collecting this information.</w:t>
      </w:r>
    </w:p>
    <w:p w:rsidR="00144F35" w:rsidRPr="00A50E1A" w:rsidRDefault="00144F35" w:rsidP="00F340DF">
      <w:pPr>
        <w:sectPr w:rsidR="00144F35" w:rsidRPr="00A50E1A"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Pr="00A50E1A" w:rsidRDefault="00214F6C" w:rsidP="00504745">
      <w:pPr>
        <w:outlineLvl w:val="0"/>
        <w:rPr>
          <w:b/>
          <w:bCs/>
        </w:rPr>
      </w:pPr>
      <w:r w:rsidRPr="00A50E1A">
        <w:rPr>
          <w:b/>
          <w:bCs/>
        </w:rPr>
        <w:lastRenderedPageBreak/>
        <w:t>Table 1: Annual Respondent Burden and Cost –</w:t>
      </w:r>
      <w:r w:rsidRPr="00A50E1A">
        <w:rPr>
          <w:b/>
        </w:rPr>
        <w:t>NESHAP for Lime Manufacturing (40 CFR Part 63, Subpart AAAA</w:t>
      </w:r>
      <w:r w:rsidR="0091287B">
        <w:rPr>
          <w:b/>
        </w:rPr>
        <w:t>A</w:t>
      </w:r>
      <w:r w:rsidRPr="00A50E1A">
        <w:rPr>
          <w:b/>
        </w:rPr>
        <w:t>)</w:t>
      </w:r>
      <w:r w:rsidR="00144F35" w:rsidRPr="00A50E1A">
        <w:rPr>
          <w:b/>
          <w:bCs/>
        </w:rPr>
        <w:t xml:space="preserve"> (Renewal)</w:t>
      </w:r>
    </w:p>
    <w:p w:rsidR="00144F35" w:rsidRPr="00A50E1A" w:rsidRDefault="00144F35" w:rsidP="00F340DF">
      <w:pPr>
        <w:rPr>
          <w:b/>
          <w:bCs/>
        </w:rPr>
      </w:pPr>
    </w:p>
    <w:tbl>
      <w:tblPr>
        <w:tblW w:w="5826" w:type="pct"/>
        <w:tblInd w:w="-715" w:type="dxa"/>
        <w:tblLayout w:type="fixed"/>
        <w:tblCellMar>
          <w:left w:w="0" w:type="dxa"/>
          <w:right w:w="0" w:type="dxa"/>
        </w:tblCellMar>
        <w:tblLook w:val="04A0"/>
      </w:tblPr>
      <w:tblGrid>
        <w:gridCol w:w="362"/>
        <w:gridCol w:w="256"/>
        <w:gridCol w:w="73"/>
        <w:gridCol w:w="143"/>
        <w:gridCol w:w="3938"/>
        <w:gridCol w:w="1080"/>
        <w:gridCol w:w="1172"/>
        <w:gridCol w:w="1169"/>
        <w:gridCol w:w="1080"/>
        <w:gridCol w:w="989"/>
        <w:gridCol w:w="1351"/>
        <w:gridCol w:w="1084"/>
        <w:gridCol w:w="1528"/>
        <w:gridCol w:w="25"/>
        <w:gridCol w:w="968"/>
      </w:tblGrid>
      <w:tr w:rsidR="00EF5086" w:rsidRPr="00A50E1A" w:rsidTr="00434714">
        <w:trPr>
          <w:gridAfter w:val="2"/>
          <w:wAfter w:w="326" w:type="pct"/>
          <w:trHeight w:val="1223"/>
          <w:tblHeader/>
        </w:trPr>
        <w:tc>
          <w:tcPr>
            <w:tcW w:w="119" w:type="pct"/>
            <w:tcBorders>
              <w:top w:val="single" w:sz="4" w:space="0" w:color="000000"/>
              <w:left w:val="single" w:sz="4" w:space="0" w:color="000000"/>
              <w:bottom w:val="single" w:sz="4" w:space="0" w:color="000000"/>
              <w:right w:val="nil"/>
            </w:tcBorders>
            <w:shd w:val="clear" w:color="C0C0C0" w:fill="auto"/>
            <w:noWrap/>
            <w:vAlign w:val="center"/>
            <w:hideMark/>
          </w:tcPr>
          <w:p w:rsidR="00397ED3" w:rsidRPr="00A50E1A" w:rsidRDefault="00397ED3">
            <w:pPr>
              <w:rPr>
                <w:sz w:val="16"/>
                <w:szCs w:val="16"/>
              </w:rPr>
            </w:pPr>
            <w:r w:rsidRPr="00A50E1A">
              <w:rPr>
                <w:sz w:val="16"/>
                <w:szCs w:val="16"/>
              </w:rPr>
              <w:t> </w:t>
            </w:r>
          </w:p>
        </w:tc>
        <w:tc>
          <w:tcPr>
            <w:tcW w:w="1449" w:type="pct"/>
            <w:gridSpan w:val="4"/>
            <w:tcBorders>
              <w:top w:val="single" w:sz="4" w:space="0" w:color="000000"/>
              <w:left w:val="nil"/>
              <w:bottom w:val="single" w:sz="4" w:space="0" w:color="000000"/>
              <w:right w:val="nil"/>
            </w:tcBorders>
            <w:shd w:val="clear" w:color="C0C0C0" w:fill="auto"/>
            <w:noWrap/>
            <w:vAlign w:val="center"/>
            <w:hideMark/>
          </w:tcPr>
          <w:p w:rsidR="00397ED3" w:rsidRPr="001879E9" w:rsidRDefault="005368E8" w:rsidP="005368E8">
            <w:pPr>
              <w:jc w:val="center"/>
              <w:rPr>
                <w:b/>
                <w:sz w:val="20"/>
                <w:szCs w:val="20"/>
              </w:rPr>
            </w:pPr>
            <w:r w:rsidRPr="001879E9">
              <w:rPr>
                <w:b/>
                <w:sz w:val="20"/>
                <w:szCs w:val="20"/>
              </w:rPr>
              <w:t>Burden Item</w:t>
            </w:r>
          </w:p>
        </w:tc>
        <w:tc>
          <w:tcPr>
            <w:tcW w:w="355" w:type="pct"/>
            <w:tcBorders>
              <w:top w:val="single" w:sz="4" w:space="0" w:color="000000"/>
              <w:left w:val="single" w:sz="4" w:space="0" w:color="000000"/>
              <w:bottom w:val="single" w:sz="4" w:space="0" w:color="000000"/>
              <w:right w:val="nil"/>
            </w:tcBorders>
            <w:shd w:val="clear" w:color="C0C0C0" w:fill="auto"/>
            <w:hideMark/>
          </w:tcPr>
          <w:p w:rsidR="00397ED3" w:rsidRPr="001879E9" w:rsidRDefault="00397ED3" w:rsidP="00DE2A3D">
            <w:pPr>
              <w:jc w:val="center"/>
              <w:rPr>
                <w:b/>
                <w:sz w:val="20"/>
                <w:szCs w:val="20"/>
              </w:rPr>
            </w:pPr>
            <w:r w:rsidRPr="001879E9">
              <w:rPr>
                <w:b/>
                <w:sz w:val="20"/>
                <w:szCs w:val="20"/>
              </w:rPr>
              <w:t xml:space="preserve">(A)            </w:t>
            </w:r>
            <w:r w:rsidR="00DE2A3D">
              <w:rPr>
                <w:b/>
                <w:sz w:val="20"/>
                <w:szCs w:val="20"/>
              </w:rPr>
              <w:t>Persons</w:t>
            </w:r>
            <w:r w:rsidRPr="001879E9">
              <w:rPr>
                <w:b/>
                <w:sz w:val="20"/>
                <w:szCs w:val="20"/>
              </w:rPr>
              <w:t xml:space="preserve"> </w:t>
            </w:r>
            <w:r w:rsidR="00DE2A3D">
              <w:rPr>
                <w:b/>
                <w:sz w:val="20"/>
                <w:szCs w:val="20"/>
              </w:rPr>
              <w:t>h</w:t>
            </w:r>
            <w:r w:rsidRPr="001879E9">
              <w:rPr>
                <w:b/>
                <w:sz w:val="20"/>
                <w:szCs w:val="20"/>
              </w:rPr>
              <w:t xml:space="preserve">ours per </w:t>
            </w:r>
            <w:r w:rsidR="00DE2A3D">
              <w:rPr>
                <w:b/>
                <w:sz w:val="20"/>
                <w:szCs w:val="20"/>
              </w:rPr>
              <w:t>o</w:t>
            </w:r>
            <w:r w:rsidRPr="001879E9">
              <w:rPr>
                <w:b/>
                <w:sz w:val="20"/>
                <w:szCs w:val="20"/>
              </w:rPr>
              <w:t xml:space="preserve">ccurrence  </w:t>
            </w:r>
          </w:p>
        </w:tc>
        <w:tc>
          <w:tcPr>
            <w:tcW w:w="385" w:type="pct"/>
            <w:tcBorders>
              <w:top w:val="single" w:sz="4" w:space="0" w:color="000000"/>
              <w:left w:val="single" w:sz="4" w:space="0" w:color="000000"/>
              <w:bottom w:val="single" w:sz="4" w:space="0" w:color="000000"/>
              <w:right w:val="nil"/>
            </w:tcBorders>
            <w:shd w:val="clear" w:color="C0C0C0" w:fill="auto"/>
            <w:hideMark/>
          </w:tcPr>
          <w:p w:rsidR="00397ED3" w:rsidRPr="001879E9" w:rsidRDefault="00397ED3">
            <w:pPr>
              <w:jc w:val="center"/>
              <w:rPr>
                <w:b/>
                <w:sz w:val="20"/>
                <w:szCs w:val="20"/>
              </w:rPr>
            </w:pPr>
            <w:r w:rsidRPr="001879E9">
              <w:rPr>
                <w:b/>
                <w:sz w:val="20"/>
                <w:szCs w:val="20"/>
              </w:rPr>
              <w:t xml:space="preserve">(B)       </w:t>
            </w:r>
          </w:p>
          <w:p w:rsidR="00EF5086" w:rsidRDefault="00397ED3" w:rsidP="00DE2A3D">
            <w:pPr>
              <w:jc w:val="center"/>
              <w:rPr>
                <w:b/>
                <w:sz w:val="20"/>
                <w:szCs w:val="20"/>
              </w:rPr>
            </w:pPr>
            <w:r w:rsidRPr="001879E9">
              <w:rPr>
                <w:b/>
                <w:sz w:val="20"/>
                <w:szCs w:val="20"/>
              </w:rPr>
              <w:t xml:space="preserve">Number of </w:t>
            </w:r>
            <w:r w:rsidR="00DE2A3D">
              <w:rPr>
                <w:b/>
                <w:sz w:val="20"/>
                <w:szCs w:val="20"/>
              </w:rPr>
              <w:t>o</w:t>
            </w:r>
            <w:r w:rsidRPr="001879E9">
              <w:rPr>
                <w:b/>
                <w:sz w:val="20"/>
                <w:szCs w:val="20"/>
              </w:rPr>
              <w:t xml:space="preserve">ccurrences per </w:t>
            </w:r>
          </w:p>
          <w:p w:rsidR="00EF5086" w:rsidRDefault="00DE2A3D" w:rsidP="00DE2A3D">
            <w:pPr>
              <w:jc w:val="center"/>
              <w:rPr>
                <w:b/>
                <w:sz w:val="20"/>
                <w:szCs w:val="20"/>
              </w:rPr>
            </w:pPr>
            <w:r>
              <w:rPr>
                <w:b/>
                <w:sz w:val="20"/>
                <w:szCs w:val="20"/>
              </w:rPr>
              <w:t>r</w:t>
            </w:r>
            <w:r w:rsidR="00397ED3" w:rsidRPr="001879E9">
              <w:rPr>
                <w:b/>
                <w:sz w:val="20"/>
                <w:szCs w:val="20"/>
              </w:rPr>
              <w:t xml:space="preserve">espondent </w:t>
            </w:r>
          </w:p>
          <w:p w:rsidR="00397ED3" w:rsidRPr="001879E9" w:rsidRDefault="00397ED3" w:rsidP="00DE2A3D">
            <w:pPr>
              <w:jc w:val="center"/>
              <w:rPr>
                <w:b/>
                <w:sz w:val="20"/>
                <w:szCs w:val="20"/>
              </w:rPr>
            </w:pPr>
            <w:r w:rsidRPr="001879E9">
              <w:rPr>
                <w:b/>
                <w:sz w:val="20"/>
                <w:szCs w:val="20"/>
              </w:rPr>
              <w:t xml:space="preserve">per Year                        </w:t>
            </w:r>
          </w:p>
        </w:tc>
        <w:tc>
          <w:tcPr>
            <w:tcW w:w="384" w:type="pct"/>
            <w:tcBorders>
              <w:top w:val="single" w:sz="4" w:space="0" w:color="000000"/>
              <w:left w:val="single" w:sz="4" w:space="0" w:color="000000"/>
              <w:bottom w:val="single" w:sz="4" w:space="0" w:color="000000"/>
              <w:right w:val="nil"/>
            </w:tcBorders>
            <w:shd w:val="clear" w:color="C0C0C0" w:fill="auto"/>
            <w:hideMark/>
          </w:tcPr>
          <w:p w:rsidR="00DE2A3D" w:rsidRDefault="00397ED3">
            <w:pPr>
              <w:jc w:val="center"/>
              <w:rPr>
                <w:b/>
                <w:sz w:val="20"/>
                <w:szCs w:val="20"/>
              </w:rPr>
            </w:pPr>
            <w:r w:rsidRPr="001879E9">
              <w:rPr>
                <w:b/>
                <w:sz w:val="20"/>
                <w:szCs w:val="20"/>
              </w:rPr>
              <w:t xml:space="preserve">(C)               </w:t>
            </w:r>
          </w:p>
          <w:p w:rsidR="00DE2A3D" w:rsidRDefault="00DE2A3D">
            <w:pPr>
              <w:jc w:val="center"/>
              <w:rPr>
                <w:b/>
                <w:sz w:val="20"/>
                <w:szCs w:val="20"/>
              </w:rPr>
            </w:pPr>
            <w:r>
              <w:rPr>
                <w:b/>
                <w:sz w:val="20"/>
                <w:szCs w:val="20"/>
              </w:rPr>
              <w:t>Person</w:t>
            </w:r>
          </w:p>
          <w:p w:rsidR="00397ED3" w:rsidRPr="001879E9" w:rsidRDefault="00DE2A3D" w:rsidP="00DE2A3D">
            <w:pPr>
              <w:jc w:val="center"/>
              <w:rPr>
                <w:b/>
                <w:sz w:val="20"/>
                <w:szCs w:val="20"/>
              </w:rPr>
            </w:pPr>
            <w:r>
              <w:rPr>
                <w:b/>
                <w:sz w:val="20"/>
                <w:szCs w:val="20"/>
              </w:rPr>
              <w:t>h</w:t>
            </w:r>
            <w:r w:rsidR="00397ED3" w:rsidRPr="001879E9">
              <w:rPr>
                <w:b/>
                <w:sz w:val="20"/>
                <w:szCs w:val="20"/>
              </w:rPr>
              <w:t xml:space="preserve">ours per </w:t>
            </w:r>
            <w:r>
              <w:rPr>
                <w:b/>
                <w:sz w:val="20"/>
                <w:szCs w:val="20"/>
              </w:rPr>
              <w:t>r</w:t>
            </w:r>
            <w:r w:rsidR="00397ED3" w:rsidRPr="001879E9">
              <w:rPr>
                <w:b/>
                <w:sz w:val="20"/>
                <w:szCs w:val="20"/>
              </w:rPr>
              <w:t xml:space="preserve">espondent per </w:t>
            </w:r>
            <w:r>
              <w:rPr>
                <w:b/>
                <w:sz w:val="20"/>
                <w:szCs w:val="20"/>
              </w:rPr>
              <w:t>y</w:t>
            </w:r>
            <w:r w:rsidR="00397ED3" w:rsidRPr="001879E9">
              <w:rPr>
                <w:b/>
                <w:sz w:val="20"/>
                <w:szCs w:val="20"/>
              </w:rPr>
              <w:t xml:space="preserve">ear        (C=A x B)          </w:t>
            </w:r>
          </w:p>
        </w:tc>
        <w:tc>
          <w:tcPr>
            <w:tcW w:w="355" w:type="pct"/>
            <w:tcBorders>
              <w:top w:val="single" w:sz="4" w:space="0" w:color="000000"/>
              <w:left w:val="single" w:sz="4" w:space="0" w:color="000000"/>
              <w:bottom w:val="single" w:sz="4" w:space="0" w:color="000000"/>
              <w:right w:val="nil"/>
            </w:tcBorders>
            <w:shd w:val="clear" w:color="C0C0C0" w:fill="auto"/>
            <w:hideMark/>
          </w:tcPr>
          <w:p w:rsidR="00EF5086" w:rsidRDefault="00397ED3" w:rsidP="00DE2A3D">
            <w:pPr>
              <w:jc w:val="center"/>
              <w:rPr>
                <w:b/>
                <w:sz w:val="20"/>
                <w:szCs w:val="20"/>
              </w:rPr>
            </w:pPr>
            <w:r w:rsidRPr="001879E9">
              <w:rPr>
                <w:b/>
                <w:sz w:val="20"/>
                <w:szCs w:val="20"/>
              </w:rPr>
              <w:t xml:space="preserve">(D)          Number of </w:t>
            </w:r>
            <w:r w:rsidR="00DE2A3D">
              <w:rPr>
                <w:b/>
                <w:sz w:val="20"/>
                <w:szCs w:val="20"/>
              </w:rPr>
              <w:t>r</w:t>
            </w:r>
            <w:r w:rsidRPr="001879E9">
              <w:rPr>
                <w:b/>
                <w:sz w:val="20"/>
                <w:szCs w:val="20"/>
              </w:rPr>
              <w:t xml:space="preserve">espondents per </w:t>
            </w:r>
          </w:p>
          <w:p w:rsidR="00397ED3" w:rsidRPr="001879E9" w:rsidRDefault="00397ED3" w:rsidP="00DE2A3D">
            <w:pPr>
              <w:jc w:val="center"/>
              <w:rPr>
                <w:b/>
                <w:sz w:val="20"/>
                <w:szCs w:val="20"/>
              </w:rPr>
            </w:pPr>
            <w:r w:rsidRPr="001879E9">
              <w:rPr>
                <w:b/>
                <w:sz w:val="20"/>
                <w:szCs w:val="20"/>
              </w:rPr>
              <w:t>Year</w:t>
            </w:r>
            <w:r w:rsidR="009F41FE">
              <w:rPr>
                <w:b/>
                <w:sz w:val="20"/>
                <w:szCs w:val="20"/>
              </w:rPr>
              <w:t xml:space="preserve"> </w:t>
            </w:r>
            <w:r w:rsidRPr="001879E9">
              <w:rPr>
                <w:b/>
                <w:sz w:val="20"/>
                <w:szCs w:val="20"/>
                <w:vertAlign w:val="superscript"/>
              </w:rPr>
              <w:t>a</w:t>
            </w:r>
            <w:r w:rsidRPr="001879E9">
              <w:rPr>
                <w:b/>
                <w:sz w:val="20"/>
                <w:szCs w:val="20"/>
              </w:rPr>
              <w:t xml:space="preserve">                  </w:t>
            </w:r>
          </w:p>
        </w:tc>
        <w:tc>
          <w:tcPr>
            <w:tcW w:w="325" w:type="pct"/>
            <w:tcBorders>
              <w:top w:val="single" w:sz="4" w:space="0" w:color="000000"/>
              <w:left w:val="single" w:sz="4" w:space="0" w:color="000000"/>
              <w:bottom w:val="single" w:sz="4" w:space="0" w:color="000000"/>
              <w:right w:val="single" w:sz="4" w:space="0" w:color="000000"/>
            </w:tcBorders>
            <w:shd w:val="clear" w:color="C0C0C0" w:fill="auto"/>
            <w:hideMark/>
          </w:tcPr>
          <w:p w:rsidR="00DE2A3D" w:rsidRDefault="00397ED3" w:rsidP="00DE2A3D">
            <w:pPr>
              <w:jc w:val="center"/>
              <w:rPr>
                <w:b/>
                <w:sz w:val="20"/>
                <w:szCs w:val="20"/>
              </w:rPr>
            </w:pPr>
            <w:r w:rsidRPr="001879E9">
              <w:rPr>
                <w:b/>
                <w:sz w:val="20"/>
                <w:szCs w:val="20"/>
              </w:rPr>
              <w:t>(E)            Technical</w:t>
            </w:r>
          </w:p>
          <w:p w:rsidR="00EF5086" w:rsidRDefault="00DE2A3D" w:rsidP="00DE2A3D">
            <w:pPr>
              <w:jc w:val="center"/>
              <w:rPr>
                <w:b/>
                <w:sz w:val="20"/>
                <w:szCs w:val="20"/>
              </w:rPr>
            </w:pPr>
            <w:r>
              <w:rPr>
                <w:b/>
                <w:sz w:val="20"/>
                <w:szCs w:val="20"/>
              </w:rPr>
              <w:t xml:space="preserve">person </w:t>
            </w:r>
          </w:p>
          <w:p w:rsidR="00397ED3" w:rsidRPr="001879E9" w:rsidRDefault="00DE2A3D" w:rsidP="00DE2A3D">
            <w:pPr>
              <w:jc w:val="center"/>
              <w:rPr>
                <w:b/>
                <w:sz w:val="20"/>
                <w:szCs w:val="20"/>
              </w:rPr>
            </w:pPr>
            <w:r>
              <w:rPr>
                <w:b/>
                <w:sz w:val="20"/>
                <w:szCs w:val="20"/>
              </w:rPr>
              <w:t>h</w:t>
            </w:r>
            <w:r w:rsidR="00397ED3" w:rsidRPr="001879E9">
              <w:rPr>
                <w:b/>
                <w:sz w:val="20"/>
                <w:szCs w:val="20"/>
              </w:rPr>
              <w:t xml:space="preserve">ours per </w:t>
            </w:r>
            <w:r>
              <w:rPr>
                <w:b/>
                <w:sz w:val="20"/>
                <w:szCs w:val="20"/>
              </w:rPr>
              <w:t>y</w:t>
            </w:r>
            <w:r w:rsidR="00397ED3" w:rsidRPr="001879E9">
              <w:rPr>
                <w:b/>
                <w:sz w:val="20"/>
                <w:szCs w:val="20"/>
              </w:rPr>
              <w:t xml:space="preserve">ear                (E=C x D)        </w:t>
            </w:r>
          </w:p>
        </w:tc>
        <w:tc>
          <w:tcPr>
            <w:tcW w:w="444" w:type="pct"/>
            <w:tcBorders>
              <w:top w:val="single" w:sz="4" w:space="0" w:color="000000"/>
              <w:left w:val="nil"/>
              <w:bottom w:val="single" w:sz="4" w:space="0" w:color="000000"/>
              <w:right w:val="single" w:sz="4" w:space="0" w:color="000000"/>
            </w:tcBorders>
            <w:shd w:val="clear" w:color="C0C0C0" w:fill="auto"/>
            <w:hideMark/>
          </w:tcPr>
          <w:p w:rsidR="00DE2A3D" w:rsidRDefault="00397ED3" w:rsidP="00DE2A3D">
            <w:pPr>
              <w:jc w:val="center"/>
              <w:rPr>
                <w:b/>
                <w:sz w:val="20"/>
                <w:szCs w:val="20"/>
              </w:rPr>
            </w:pPr>
            <w:r w:rsidRPr="001879E9">
              <w:rPr>
                <w:b/>
                <w:sz w:val="20"/>
                <w:szCs w:val="20"/>
              </w:rPr>
              <w:t xml:space="preserve">(F)            Management </w:t>
            </w:r>
            <w:r w:rsidR="00DE2A3D">
              <w:rPr>
                <w:b/>
                <w:sz w:val="20"/>
                <w:szCs w:val="20"/>
              </w:rPr>
              <w:t xml:space="preserve">person </w:t>
            </w:r>
          </w:p>
          <w:p w:rsidR="00EF5086" w:rsidRDefault="00DE2A3D" w:rsidP="00DE2A3D">
            <w:pPr>
              <w:jc w:val="center"/>
              <w:rPr>
                <w:b/>
                <w:sz w:val="20"/>
                <w:szCs w:val="20"/>
              </w:rPr>
            </w:pPr>
            <w:r>
              <w:rPr>
                <w:b/>
                <w:sz w:val="20"/>
                <w:szCs w:val="20"/>
              </w:rPr>
              <w:t>hours</w:t>
            </w:r>
            <w:r w:rsidR="00397ED3" w:rsidRPr="001879E9">
              <w:rPr>
                <w:b/>
                <w:sz w:val="20"/>
                <w:szCs w:val="20"/>
              </w:rPr>
              <w:t xml:space="preserve"> </w:t>
            </w:r>
            <w:r>
              <w:rPr>
                <w:b/>
                <w:sz w:val="20"/>
                <w:szCs w:val="20"/>
              </w:rPr>
              <w:t xml:space="preserve">per </w:t>
            </w:r>
          </w:p>
          <w:p w:rsidR="00397ED3" w:rsidRPr="001879E9" w:rsidRDefault="00DE2A3D" w:rsidP="00DE2A3D">
            <w:pPr>
              <w:jc w:val="center"/>
              <w:rPr>
                <w:b/>
                <w:sz w:val="20"/>
                <w:szCs w:val="20"/>
              </w:rPr>
            </w:pPr>
            <w:r>
              <w:rPr>
                <w:b/>
                <w:sz w:val="20"/>
                <w:szCs w:val="20"/>
              </w:rPr>
              <w:t>y</w:t>
            </w:r>
            <w:r w:rsidR="00397ED3" w:rsidRPr="001879E9">
              <w:rPr>
                <w:b/>
                <w:sz w:val="20"/>
                <w:szCs w:val="20"/>
              </w:rPr>
              <w:t xml:space="preserve">ear                   </w:t>
            </w:r>
            <w:r>
              <w:rPr>
                <w:b/>
                <w:sz w:val="20"/>
                <w:szCs w:val="20"/>
              </w:rPr>
              <w:t>(</w:t>
            </w:r>
            <w:r w:rsidR="00397ED3" w:rsidRPr="001879E9">
              <w:rPr>
                <w:b/>
                <w:sz w:val="20"/>
                <w:szCs w:val="20"/>
              </w:rPr>
              <w:t xml:space="preserve">E x 0.05)        </w:t>
            </w:r>
          </w:p>
        </w:tc>
        <w:tc>
          <w:tcPr>
            <w:tcW w:w="356" w:type="pct"/>
            <w:tcBorders>
              <w:top w:val="single" w:sz="4" w:space="0" w:color="000000"/>
              <w:left w:val="nil"/>
              <w:bottom w:val="single" w:sz="4" w:space="0" w:color="000000"/>
              <w:right w:val="single" w:sz="4" w:space="0" w:color="000000"/>
            </w:tcBorders>
            <w:shd w:val="clear" w:color="C0C0C0" w:fill="auto"/>
            <w:hideMark/>
          </w:tcPr>
          <w:p w:rsidR="00397ED3" w:rsidRPr="001879E9" w:rsidRDefault="00397ED3" w:rsidP="00DE2A3D">
            <w:pPr>
              <w:jc w:val="center"/>
              <w:rPr>
                <w:b/>
                <w:sz w:val="20"/>
                <w:szCs w:val="20"/>
              </w:rPr>
            </w:pPr>
            <w:r w:rsidRPr="001879E9">
              <w:rPr>
                <w:b/>
                <w:sz w:val="20"/>
                <w:szCs w:val="20"/>
              </w:rPr>
              <w:t xml:space="preserve">(G)            Clerical </w:t>
            </w:r>
            <w:r w:rsidR="00DE2A3D">
              <w:rPr>
                <w:b/>
                <w:sz w:val="20"/>
                <w:szCs w:val="20"/>
              </w:rPr>
              <w:t>person h</w:t>
            </w:r>
            <w:r w:rsidRPr="001879E9">
              <w:rPr>
                <w:b/>
                <w:sz w:val="20"/>
                <w:szCs w:val="20"/>
              </w:rPr>
              <w:t xml:space="preserve">ours per </w:t>
            </w:r>
            <w:r w:rsidR="00DE2A3D">
              <w:rPr>
                <w:b/>
                <w:sz w:val="20"/>
                <w:szCs w:val="20"/>
              </w:rPr>
              <w:t>y</w:t>
            </w:r>
            <w:r w:rsidRPr="001879E9">
              <w:rPr>
                <w:b/>
                <w:sz w:val="20"/>
                <w:szCs w:val="20"/>
              </w:rPr>
              <w:t xml:space="preserve">ear                   (E x 0.1)        </w:t>
            </w:r>
          </w:p>
        </w:tc>
        <w:tc>
          <w:tcPr>
            <w:tcW w:w="502" w:type="pct"/>
            <w:tcBorders>
              <w:top w:val="single" w:sz="4" w:space="0" w:color="000000"/>
              <w:left w:val="nil"/>
              <w:bottom w:val="single" w:sz="4" w:space="0" w:color="000000"/>
              <w:right w:val="single" w:sz="4" w:space="0" w:color="000000"/>
            </w:tcBorders>
            <w:shd w:val="clear" w:color="C0C0C0" w:fill="auto"/>
            <w:hideMark/>
          </w:tcPr>
          <w:p w:rsidR="001879E9" w:rsidRPr="001879E9" w:rsidRDefault="001879E9" w:rsidP="001879E9">
            <w:pPr>
              <w:jc w:val="center"/>
              <w:rPr>
                <w:b/>
                <w:sz w:val="20"/>
                <w:szCs w:val="20"/>
              </w:rPr>
            </w:pPr>
            <w:r w:rsidRPr="001879E9">
              <w:rPr>
                <w:b/>
                <w:sz w:val="20"/>
                <w:szCs w:val="20"/>
              </w:rPr>
              <w:t>(H)</w:t>
            </w:r>
          </w:p>
          <w:p w:rsidR="007802D5" w:rsidRDefault="00397ED3" w:rsidP="007802D5">
            <w:pPr>
              <w:jc w:val="center"/>
              <w:rPr>
                <w:b/>
                <w:sz w:val="20"/>
                <w:szCs w:val="20"/>
              </w:rPr>
            </w:pPr>
            <w:r w:rsidRPr="001879E9">
              <w:rPr>
                <w:b/>
                <w:sz w:val="20"/>
                <w:szCs w:val="20"/>
              </w:rPr>
              <w:t xml:space="preserve">Total </w:t>
            </w:r>
          </w:p>
          <w:p w:rsidR="00397ED3" w:rsidRPr="001879E9" w:rsidRDefault="00397ED3" w:rsidP="007802D5">
            <w:pPr>
              <w:jc w:val="center"/>
              <w:rPr>
                <w:b/>
                <w:sz w:val="20"/>
                <w:szCs w:val="20"/>
              </w:rPr>
            </w:pPr>
            <w:r w:rsidRPr="001879E9">
              <w:rPr>
                <w:b/>
                <w:sz w:val="20"/>
                <w:szCs w:val="20"/>
              </w:rPr>
              <w:t xml:space="preserve"> Costs per Year</w:t>
            </w: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1449" w:type="pct"/>
            <w:gridSpan w:val="4"/>
            <w:tcBorders>
              <w:top w:val="single" w:sz="4" w:space="0" w:color="000000"/>
              <w:left w:val="nil"/>
              <w:bottom w:val="single" w:sz="4" w:space="0" w:color="000000"/>
              <w:right w:val="nil"/>
            </w:tcBorders>
            <w:shd w:val="clear" w:color="auto" w:fill="auto"/>
            <w:noWrap/>
            <w:vAlign w:val="center"/>
            <w:hideMark/>
          </w:tcPr>
          <w:p w:rsidR="00397ED3" w:rsidRPr="001879E9" w:rsidRDefault="005368E8" w:rsidP="005368E8">
            <w:pPr>
              <w:rPr>
                <w:sz w:val="20"/>
                <w:szCs w:val="20"/>
              </w:rPr>
            </w:pPr>
            <w:r w:rsidRPr="001879E9">
              <w:rPr>
                <w:sz w:val="20"/>
                <w:szCs w:val="20"/>
              </w:rPr>
              <w:t>Applications</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N/A</w:t>
            </w:r>
          </w:p>
        </w:tc>
        <w:tc>
          <w:tcPr>
            <w:tcW w:w="38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p>
        </w:tc>
        <w:tc>
          <w:tcPr>
            <w:tcW w:w="384"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p>
        </w:tc>
        <w:tc>
          <w:tcPr>
            <w:tcW w:w="444"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p>
        </w:tc>
        <w:tc>
          <w:tcPr>
            <w:tcW w:w="356"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p>
        </w:tc>
        <w:tc>
          <w:tcPr>
            <w:tcW w:w="502"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right"/>
              <w:rPr>
                <w:sz w:val="20"/>
                <w:szCs w:val="20"/>
              </w:rPr>
            </w:pP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2.</w:t>
            </w:r>
          </w:p>
        </w:tc>
        <w:tc>
          <w:tcPr>
            <w:tcW w:w="1449" w:type="pct"/>
            <w:gridSpan w:val="4"/>
            <w:tcBorders>
              <w:top w:val="single" w:sz="4" w:space="0" w:color="000000"/>
              <w:left w:val="nil"/>
              <w:bottom w:val="single" w:sz="4" w:space="0" w:color="000000"/>
              <w:right w:val="nil"/>
            </w:tcBorders>
            <w:shd w:val="clear" w:color="auto" w:fill="auto"/>
            <w:noWrap/>
            <w:vAlign w:val="center"/>
            <w:hideMark/>
          </w:tcPr>
          <w:p w:rsidR="00397ED3" w:rsidRPr="001879E9" w:rsidRDefault="005368E8">
            <w:pPr>
              <w:rPr>
                <w:sz w:val="20"/>
                <w:szCs w:val="20"/>
              </w:rPr>
            </w:pPr>
            <w:r w:rsidRPr="001879E9">
              <w:rPr>
                <w:sz w:val="20"/>
                <w:szCs w:val="20"/>
              </w:rPr>
              <w:t>Surveys and studies</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N/A</w:t>
            </w:r>
          </w:p>
        </w:tc>
        <w:tc>
          <w:tcPr>
            <w:tcW w:w="38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p>
        </w:tc>
        <w:tc>
          <w:tcPr>
            <w:tcW w:w="384"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p>
        </w:tc>
        <w:tc>
          <w:tcPr>
            <w:tcW w:w="444"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p>
        </w:tc>
        <w:tc>
          <w:tcPr>
            <w:tcW w:w="356"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p>
        </w:tc>
        <w:tc>
          <w:tcPr>
            <w:tcW w:w="502"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right"/>
              <w:rPr>
                <w:sz w:val="20"/>
                <w:szCs w:val="20"/>
              </w:rPr>
            </w:pPr>
          </w:p>
        </w:tc>
      </w:tr>
      <w:tr w:rsidR="00EF5086" w:rsidRPr="00A50E1A" w:rsidTr="00434714">
        <w:trPr>
          <w:gridAfter w:val="2"/>
          <w:wAfter w:w="326" w:type="pct"/>
          <w:trHeight w:val="170"/>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3.</w:t>
            </w:r>
          </w:p>
        </w:tc>
        <w:tc>
          <w:tcPr>
            <w:tcW w:w="1449" w:type="pct"/>
            <w:gridSpan w:val="4"/>
            <w:tcBorders>
              <w:top w:val="single" w:sz="4" w:space="0" w:color="000000"/>
              <w:left w:val="nil"/>
              <w:bottom w:val="single" w:sz="4" w:space="0" w:color="000000"/>
              <w:right w:val="single" w:sz="4" w:space="0" w:color="000000"/>
            </w:tcBorders>
            <w:shd w:val="clear" w:color="auto" w:fill="auto"/>
            <w:vAlign w:val="center"/>
            <w:hideMark/>
          </w:tcPr>
          <w:p w:rsidR="00397ED3" w:rsidRPr="001879E9" w:rsidRDefault="005368E8" w:rsidP="005368E8">
            <w:pPr>
              <w:rPr>
                <w:sz w:val="20"/>
                <w:szCs w:val="20"/>
              </w:rPr>
            </w:pPr>
            <w:r w:rsidRPr="001879E9">
              <w:rPr>
                <w:sz w:val="20"/>
                <w:szCs w:val="20"/>
              </w:rPr>
              <w:t xml:space="preserve">Acquisition, installation, and utilization of technology and systems </w:t>
            </w:r>
            <w:r w:rsidR="00397ED3" w:rsidRPr="001879E9">
              <w:rPr>
                <w:sz w:val="20"/>
                <w:szCs w:val="20"/>
                <w:vertAlign w:val="superscript"/>
              </w:rPr>
              <w:t xml:space="preserve">b </w:t>
            </w:r>
          </w:p>
        </w:tc>
        <w:tc>
          <w:tcPr>
            <w:tcW w:w="355" w:type="pct"/>
            <w:tcBorders>
              <w:top w:val="nil"/>
              <w:left w:val="nil"/>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40</w:t>
            </w:r>
          </w:p>
        </w:tc>
        <w:tc>
          <w:tcPr>
            <w:tcW w:w="38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384"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40</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40</w:t>
            </w:r>
          </w:p>
        </w:tc>
        <w:tc>
          <w:tcPr>
            <w:tcW w:w="444"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2</w:t>
            </w:r>
          </w:p>
        </w:tc>
        <w:tc>
          <w:tcPr>
            <w:tcW w:w="356"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4</w:t>
            </w:r>
          </w:p>
        </w:tc>
        <w:tc>
          <w:tcPr>
            <w:tcW w:w="502"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right"/>
              <w:rPr>
                <w:sz w:val="20"/>
                <w:szCs w:val="20"/>
              </w:rPr>
            </w:pPr>
            <w:r w:rsidRPr="001879E9">
              <w:rPr>
                <w:sz w:val="20"/>
                <w:szCs w:val="20"/>
              </w:rPr>
              <w:t xml:space="preserve">$4,499.60 </w:t>
            </w:r>
          </w:p>
        </w:tc>
      </w:tr>
      <w:tr w:rsidR="00EF5086" w:rsidRPr="00A50E1A" w:rsidTr="00434714">
        <w:trPr>
          <w:gridAfter w:val="2"/>
          <w:wAfter w:w="326" w:type="pct"/>
          <w:trHeight w:val="71"/>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4.</w:t>
            </w:r>
          </w:p>
        </w:tc>
        <w:tc>
          <w:tcPr>
            <w:tcW w:w="1449" w:type="pct"/>
            <w:gridSpan w:val="4"/>
            <w:tcBorders>
              <w:top w:val="single" w:sz="4" w:space="0" w:color="000000"/>
              <w:left w:val="nil"/>
              <w:bottom w:val="single" w:sz="4" w:space="0" w:color="000000"/>
              <w:right w:val="nil"/>
            </w:tcBorders>
            <w:shd w:val="clear" w:color="auto" w:fill="auto"/>
            <w:noWrap/>
            <w:vAlign w:val="center"/>
            <w:hideMark/>
          </w:tcPr>
          <w:p w:rsidR="00397ED3" w:rsidRPr="001879E9" w:rsidRDefault="005368E8">
            <w:pPr>
              <w:rPr>
                <w:sz w:val="20"/>
                <w:szCs w:val="20"/>
              </w:rPr>
            </w:pPr>
            <w:r w:rsidRPr="001879E9">
              <w:rPr>
                <w:sz w:val="20"/>
                <w:szCs w:val="20"/>
              </w:rPr>
              <w:t>Reporting requirements</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397ED3" w:rsidRPr="001879E9" w:rsidRDefault="00397ED3">
            <w:pPr>
              <w:jc w:val="center"/>
              <w:rPr>
                <w:sz w:val="20"/>
                <w:szCs w:val="20"/>
              </w:rPr>
            </w:pPr>
            <w:r w:rsidRPr="001879E9">
              <w:rPr>
                <w:sz w:val="20"/>
                <w:szCs w:val="20"/>
              </w:rPr>
              <w:t> </w:t>
            </w:r>
          </w:p>
        </w:tc>
        <w:tc>
          <w:tcPr>
            <w:tcW w:w="385" w:type="pct"/>
            <w:tcBorders>
              <w:top w:val="single" w:sz="4" w:space="0" w:color="000000"/>
              <w:left w:val="single" w:sz="4" w:space="0" w:color="000000"/>
              <w:bottom w:val="single" w:sz="4" w:space="0" w:color="000000"/>
              <w:right w:val="nil"/>
            </w:tcBorders>
            <w:shd w:val="clear" w:color="C0C0C0" w:fill="auto"/>
            <w:noWrap/>
            <w:vAlign w:val="center"/>
            <w:hideMark/>
          </w:tcPr>
          <w:p w:rsidR="00397ED3" w:rsidRPr="001879E9" w:rsidRDefault="00397ED3">
            <w:pPr>
              <w:jc w:val="center"/>
              <w:rPr>
                <w:sz w:val="20"/>
                <w:szCs w:val="20"/>
              </w:rPr>
            </w:pPr>
            <w:r w:rsidRPr="001879E9">
              <w:rPr>
                <w:sz w:val="20"/>
                <w:szCs w:val="20"/>
              </w:rPr>
              <w:t> </w:t>
            </w:r>
          </w:p>
        </w:tc>
        <w:tc>
          <w:tcPr>
            <w:tcW w:w="384" w:type="pct"/>
            <w:tcBorders>
              <w:top w:val="single" w:sz="4" w:space="0" w:color="000000"/>
              <w:left w:val="single" w:sz="4" w:space="0" w:color="000000"/>
              <w:bottom w:val="single" w:sz="4" w:space="0" w:color="000000"/>
              <w:right w:val="nil"/>
            </w:tcBorders>
            <w:shd w:val="clear" w:color="C0C0C0" w:fill="auto"/>
            <w:noWrap/>
            <w:vAlign w:val="center"/>
            <w:hideMark/>
          </w:tcPr>
          <w:p w:rsidR="00397ED3" w:rsidRPr="001879E9" w:rsidRDefault="00397ED3">
            <w:pPr>
              <w:jc w:val="center"/>
              <w:rPr>
                <w:sz w:val="20"/>
                <w:szCs w:val="20"/>
              </w:rPr>
            </w:pPr>
            <w:r w:rsidRPr="001879E9">
              <w:rPr>
                <w:sz w:val="20"/>
                <w:szCs w:val="20"/>
              </w:rPr>
              <w:t> </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397ED3" w:rsidRPr="001879E9" w:rsidRDefault="00397ED3">
            <w:pPr>
              <w:jc w:val="center"/>
              <w:rPr>
                <w:sz w:val="20"/>
                <w:szCs w:val="20"/>
              </w:rPr>
            </w:pPr>
            <w:r w:rsidRPr="001879E9">
              <w:rPr>
                <w:sz w:val="20"/>
                <w:szCs w:val="20"/>
              </w:rPr>
              <w:t> </w:t>
            </w:r>
          </w:p>
        </w:tc>
        <w:tc>
          <w:tcPr>
            <w:tcW w:w="325" w:type="pct"/>
            <w:tcBorders>
              <w:top w:val="single" w:sz="4" w:space="0" w:color="000000"/>
              <w:left w:val="single" w:sz="4" w:space="0" w:color="000000"/>
              <w:bottom w:val="single" w:sz="4" w:space="0" w:color="000000"/>
              <w:right w:val="single" w:sz="4" w:space="0" w:color="000000"/>
            </w:tcBorders>
            <w:shd w:val="clear" w:color="C0C0C0" w:fill="auto"/>
            <w:noWrap/>
            <w:vAlign w:val="center"/>
            <w:hideMark/>
          </w:tcPr>
          <w:p w:rsidR="00397ED3" w:rsidRPr="001879E9" w:rsidRDefault="00397ED3">
            <w:pPr>
              <w:jc w:val="center"/>
              <w:rPr>
                <w:sz w:val="20"/>
                <w:szCs w:val="20"/>
              </w:rPr>
            </w:pPr>
            <w:r w:rsidRPr="001879E9">
              <w:rPr>
                <w:sz w:val="20"/>
                <w:szCs w:val="20"/>
              </w:rPr>
              <w:t> </w:t>
            </w:r>
          </w:p>
        </w:tc>
        <w:tc>
          <w:tcPr>
            <w:tcW w:w="444" w:type="pct"/>
            <w:tcBorders>
              <w:top w:val="single" w:sz="4" w:space="0" w:color="000000"/>
              <w:left w:val="nil"/>
              <w:bottom w:val="single" w:sz="4" w:space="0" w:color="000000"/>
              <w:right w:val="single" w:sz="4" w:space="0" w:color="000000"/>
            </w:tcBorders>
            <w:shd w:val="clear" w:color="C0C0C0" w:fill="auto"/>
            <w:noWrap/>
            <w:vAlign w:val="center"/>
            <w:hideMark/>
          </w:tcPr>
          <w:p w:rsidR="00397ED3" w:rsidRPr="001879E9" w:rsidRDefault="00397ED3">
            <w:pPr>
              <w:jc w:val="center"/>
              <w:rPr>
                <w:sz w:val="20"/>
                <w:szCs w:val="20"/>
              </w:rPr>
            </w:pPr>
            <w:r w:rsidRPr="001879E9">
              <w:rPr>
                <w:sz w:val="20"/>
                <w:szCs w:val="20"/>
              </w:rPr>
              <w:t> </w:t>
            </w:r>
          </w:p>
        </w:tc>
        <w:tc>
          <w:tcPr>
            <w:tcW w:w="356" w:type="pct"/>
            <w:tcBorders>
              <w:top w:val="single" w:sz="4" w:space="0" w:color="000000"/>
              <w:left w:val="nil"/>
              <w:bottom w:val="single" w:sz="4" w:space="0" w:color="000000"/>
              <w:right w:val="single" w:sz="4" w:space="0" w:color="000000"/>
            </w:tcBorders>
            <w:shd w:val="clear" w:color="C0C0C0" w:fill="auto"/>
            <w:noWrap/>
            <w:vAlign w:val="center"/>
            <w:hideMark/>
          </w:tcPr>
          <w:p w:rsidR="00397ED3" w:rsidRPr="001879E9" w:rsidRDefault="00397ED3">
            <w:pPr>
              <w:jc w:val="center"/>
              <w:rPr>
                <w:sz w:val="20"/>
                <w:szCs w:val="20"/>
              </w:rPr>
            </w:pPr>
            <w:r w:rsidRPr="001879E9">
              <w:rPr>
                <w:sz w:val="20"/>
                <w:szCs w:val="20"/>
              </w:rPr>
              <w:t> </w:t>
            </w:r>
          </w:p>
        </w:tc>
        <w:tc>
          <w:tcPr>
            <w:tcW w:w="502" w:type="pct"/>
            <w:tcBorders>
              <w:top w:val="single" w:sz="4" w:space="0" w:color="000000"/>
              <w:left w:val="nil"/>
              <w:bottom w:val="single" w:sz="4" w:space="0" w:color="000000"/>
              <w:right w:val="single" w:sz="4" w:space="0" w:color="000000"/>
            </w:tcBorders>
            <w:shd w:val="clear" w:color="C0C0C0" w:fill="auto"/>
            <w:noWrap/>
            <w:vAlign w:val="center"/>
            <w:hideMark/>
          </w:tcPr>
          <w:p w:rsidR="00397ED3" w:rsidRPr="001879E9" w:rsidRDefault="00397ED3">
            <w:pPr>
              <w:jc w:val="right"/>
              <w:rPr>
                <w:sz w:val="20"/>
                <w:szCs w:val="20"/>
              </w:rPr>
            </w:pPr>
            <w:r w:rsidRPr="001879E9">
              <w:rPr>
                <w:sz w:val="20"/>
                <w:szCs w:val="20"/>
              </w:rPr>
              <w:t> </w:t>
            </w: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397ED3" w:rsidRPr="001879E9" w:rsidRDefault="005368E8" w:rsidP="005368E8">
            <w:pPr>
              <w:ind w:right="33"/>
              <w:jc w:val="center"/>
              <w:rPr>
                <w:sz w:val="20"/>
                <w:szCs w:val="20"/>
              </w:rPr>
            </w:pPr>
            <w:r w:rsidRPr="001879E9">
              <w:rPr>
                <w:sz w:val="20"/>
                <w:szCs w:val="20"/>
              </w:rPr>
              <w:t>A</w:t>
            </w:r>
            <w:r w:rsidR="00397ED3" w:rsidRPr="001879E9">
              <w:rPr>
                <w:sz w:val="20"/>
                <w:szCs w:val="20"/>
              </w:rPr>
              <w:t>.</w:t>
            </w:r>
          </w:p>
        </w:tc>
        <w:tc>
          <w:tcPr>
            <w:tcW w:w="1341" w:type="pct"/>
            <w:gridSpan w:val="2"/>
            <w:tcBorders>
              <w:top w:val="single" w:sz="4" w:space="0" w:color="000000"/>
              <w:left w:val="nil"/>
              <w:bottom w:val="single" w:sz="4" w:space="0" w:color="000000"/>
              <w:right w:val="nil"/>
            </w:tcBorders>
            <w:shd w:val="clear" w:color="auto" w:fill="auto"/>
            <w:noWrap/>
            <w:vAlign w:val="center"/>
            <w:hideMark/>
          </w:tcPr>
          <w:p w:rsidR="00397ED3" w:rsidRPr="001879E9" w:rsidRDefault="00397ED3">
            <w:pPr>
              <w:rPr>
                <w:sz w:val="20"/>
                <w:szCs w:val="20"/>
              </w:rPr>
            </w:pPr>
            <w:r w:rsidRPr="001879E9">
              <w:rPr>
                <w:sz w:val="20"/>
                <w:szCs w:val="20"/>
              </w:rPr>
              <w:t>Read Instructions</w:t>
            </w:r>
            <w:r w:rsidR="005368E8" w:rsidRPr="001879E9">
              <w:rPr>
                <w:sz w:val="20"/>
                <w:szCs w:val="20"/>
              </w:rPr>
              <w:t xml:space="preserve"> </w:t>
            </w:r>
            <w:r w:rsidRPr="001879E9">
              <w:rPr>
                <w:sz w:val="20"/>
                <w:szCs w:val="20"/>
                <w:vertAlign w:val="superscript"/>
              </w:rPr>
              <w:t>b</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2</w:t>
            </w:r>
          </w:p>
        </w:tc>
        <w:tc>
          <w:tcPr>
            <w:tcW w:w="38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384"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2</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2</w:t>
            </w:r>
          </w:p>
        </w:tc>
        <w:tc>
          <w:tcPr>
            <w:tcW w:w="444"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0.1</w:t>
            </w:r>
          </w:p>
        </w:tc>
        <w:tc>
          <w:tcPr>
            <w:tcW w:w="356"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0.2</w:t>
            </w:r>
          </w:p>
        </w:tc>
        <w:tc>
          <w:tcPr>
            <w:tcW w:w="502"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right"/>
              <w:rPr>
                <w:sz w:val="20"/>
                <w:szCs w:val="20"/>
              </w:rPr>
            </w:pPr>
            <w:r w:rsidRPr="001879E9">
              <w:rPr>
                <w:sz w:val="20"/>
                <w:szCs w:val="20"/>
              </w:rPr>
              <w:t xml:space="preserve">$224.98 </w:t>
            </w:r>
          </w:p>
        </w:tc>
      </w:tr>
      <w:tr w:rsidR="00EF5086" w:rsidRPr="00A50E1A" w:rsidTr="00434714">
        <w:trPr>
          <w:gridAfter w:val="2"/>
          <w:wAfter w:w="326" w:type="pct"/>
          <w:trHeight w:val="125"/>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397ED3" w:rsidRPr="001879E9" w:rsidRDefault="005368E8" w:rsidP="005368E8">
            <w:pPr>
              <w:ind w:right="33"/>
              <w:jc w:val="center"/>
              <w:rPr>
                <w:sz w:val="20"/>
                <w:szCs w:val="20"/>
              </w:rPr>
            </w:pPr>
            <w:r w:rsidRPr="001879E9">
              <w:rPr>
                <w:sz w:val="20"/>
                <w:szCs w:val="20"/>
              </w:rPr>
              <w:t>B</w:t>
            </w:r>
            <w:r w:rsidR="00397ED3" w:rsidRPr="001879E9">
              <w:rPr>
                <w:sz w:val="20"/>
                <w:szCs w:val="20"/>
              </w:rPr>
              <w:t>.</w:t>
            </w:r>
          </w:p>
        </w:tc>
        <w:tc>
          <w:tcPr>
            <w:tcW w:w="1341" w:type="pct"/>
            <w:gridSpan w:val="2"/>
            <w:tcBorders>
              <w:top w:val="single" w:sz="4" w:space="0" w:color="000000"/>
              <w:left w:val="nil"/>
              <w:bottom w:val="single" w:sz="4" w:space="0" w:color="000000"/>
              <w:right w:val="nil"/>
            </w:tcBorders>
            <w:shd w:val="clear" w:color="auto" w:fill="auto"/>
            <w:noWrap/>
            <w:vAlign w:val="center"/>
            <w:hideMark/>
          </w:tcPr>
          <w:p w:rsidR="00397ED3" w:rsidRPr="001879E9" w:rsidRDefault="00397ED3">
            <w:pPr>
              <w:rPr>
                <w:sz w:val="20"/>
                <w:szCs w:val="20"/>
              </w:rPr>
            </w:pPr>
            <w:r w:rsidRPr="001879E9">
              <w:rPr>
                <w:sz w:val="20"/>
                <w:szCs w:val="20"/>
              </w:rPr>
              <w:t>Required Activities</w:t>
            </w:r>
          </w:p>
        </w:tc>
        <w:tc>
          <w:tcPr>
            <w:tcW w:w="355" w:type="pct"/>
            <w:tcBorders>
              <w:top w:val="single" w:sz="4" w:space="0" w:color="000000"/>
              <w:left w:val="single" w:sz="4" w:space="0" w:color="000000"/>
              <w:bottom w:val="single" w:sz="4" w:space="0" w:color="000000"/>
              <w:right w:val="nil"/>
            </w:tcBorders>
            <w:shd w:val="clear" w:color="C0C0C0" w:fill="auto"/>
            <w:noWrap/>
            <w:vAlign w:val="bottom"/>
            <w:hideMark/>
          </w:tcPr>
          <w:p w:rsidR="00397ED3" w:rsidRPr="001879E9" w:rsidRDefault="00397ED3">
            <w:pPr>
              <w:rPr>
                <w:sz w:val="20"/>
                <w:szCs w:val="20"/>
              </w:rPr>
            </w:pPr>
            <w:r w:rsidRPr="001879E9">
              <w:rPr>
                <w:sz w:val="20"/>
                <w:szCs w:val="20"/>
              </w:rPr>
              <w:t> </w:t>
            </w:r>
          </w:p>
        </w:tc>
        <w:tc>
          <w:tcPr>
            <w:tcW w:w="385" w:type="pct"/>
            <w:tcBorders>
              <w:top w:val="single" w:sz="4" w:space="0" w:color="000000"/>
              <w:left w:val="single" w:sz="4" w:space="0" w:color="000000"/>
              <w:bottom w:val="single" w:sz="4" w:space="0" w:color="000000"/>
              <w:right w:val="nil"/>
            </w:tcBorders>
            <w:shd w:val="clear" w:color="C0C0C0" w:fill="auto"/>
            <w:noWrap/>
            <w:vAlign w:val="bottom"/>
            <w:hideMark/>
          </w:tcPr>
          <w:p w:rsidR="00397ED3" w:rsidRPr="001879E9" w:rsidRDefault="00397ED3">
            <w:pPr>
              <w:rPr>
                <w:sz w:val="20"/>
                <w:szCs w:val="20"/>
              </w:rPr>
            </w:pPr>
            <w:r w:rsidRPr="001879E9">
              <w:rPr>
                <w:sz w:val="20"/>
                <w:szCs w:val="20"/>
              </w:rPr>
              <w:t> </w:t>
            </w:r>
          </w:p>
        </w:tc>
        <w:tc>
          <w:tcPr>
            <w:tcW w:w="384" w:type="pct"/>
            <w:tcBorders>
              <w:top w:val="single" w:sz="4" w:space="0" w:color="000000"/>
              <w:left w:val="single" w:sz="4" w:space="0" w:color="000000"/>
              <w:bottom w:val="single" w:sz="4" w:space="0" w:color="000000"/>
              <w:right w:val="nil"/>
            </w:tcBorders>
            <w:shd w:val="clear" w:color="C0C0C0" w:fill="auto"/>
            <w:noWrap/>
            <w:vAlign w:val="bottom"/>
            <w:hideMark/>
          </w:tcPr>
          <w:p w:rsidR="00397ED3" w:rsidRPr="001879E9" w:rsidRDefault="00397ED3">
            <w:pPr>
              <w:rPr>
                <w:sz w:val="20"/>
                <w:szCs w:val="20"/>
              </w:rPr>
            </w:pPr>
            <w:r w:rsidRPr="001879E9">
              <w:rPr>
                <w:sz w:val="20"/>
                <w:szCs w:val="20"/>
              </w:rPr>
              <w:t> </w:t>
            </w:r>
          </w:p>
        </w:tc>
        <w:tc>
          <w:tcPr>
            <w:tcW w:w="355" w:type="pct"/>
            <w:tcBorders>
              <w:top w:val="single" w:sz="4" w:space="0" w:color="000000"/>
              <w:left w:val="single" w:sz="4" w:space="0" w:color="000000"/>
              <w:bottom w:val="single" w:sz="4" w:space="0" w:color="000000"/>
              <w:right w:val="nil"/>
            </w:tcBorders>
            <w:shd w:val="clear" w:color="C0C0C0" w:fill="auto"/>
            <w:noWrap/>
            <w:vAlign w:val="bottom"/>
            <w:hideMark/>
          </w:tcPr>
          <w:p w:rsidR="00397ED3" w:rsidRPr="001879E9" w:rsidRDefault="00397ED3">
            <w:pPr>
              <w:rPr>
                <w:sz w:val="20"/>
                <w:szCs w:val="20"/>
              </w:rPr>
            </w:pPr>
            <w:r w:rsidRPr="001879E9">
              <w:rPr>
                <w:sz w:val="20"/>
                <w:szCs w:val="20"/>
              </w:rPr>
              <w:t> </w:t>
            </w:r>
          </w:p>
        </w:tc>
        <w:tc>
          <w:tcPr>
            <w:tcW w:w="325" w:type="pct"/>
            <w:tcBorders>
              <w:top w:val="single" w:sz="4" w:space="0" w:color="000000"/>
              <w:left w:val="single" w:sz="4" w:space="0" w:color="000000"/>
              <w:bottom w:val="single" w:sz="4" w:space="0" w:color="000000"/>
              <w:right w:val="nil"/>
            </w:tcBorders>
            <w:shd w:val="clear" w:color="C0C0C0" w:fill="auto"/>
            <w:noWrap/>
            <w:vAlign w:val="bottom"/>
            <w:hideMark/>
          </w:tcPr>
          <w:p w:rsidR="00397ED3" w:rsidRPr="001879E9" w:rsidRDefault="00397ED3">
            <w:pPr>
              <w:rPr>
                <w:sz w:val="20"/>
                <w:szCs w:val="20"/>
              </w:rPr>
            </w:pPr>
            <w:r w:rsidRPr="001879E9">
              <w:rPr>
                <w:sz w:val="20"/>
                <w:szCs w:val="20"/>
              </w:rPr>
              <w:t> </w:t>
            </w:r>
          </w:p>
        </w:tc>
        <w:tc>
          <w:tcPr>
            <w:tcW w:w="444" w:type="pct"/>
            <w:tcBorders>
              <w:top w:val="single" w:sz="4" w:space="0" w:color="000000"/>
              <w:left w:val="single" w:sz="4" w:space="0" w:color="000000"/>
              <w:bottom w:val="single" w:sz="4" w:space="0" w:color="000000"/>
              <w:right w:val="nil"/>
            </w:tcBorders>
            <w:shd w:val="clear" w:color="C0C0C0" w:fill="auto"/>
            <w:noWrap/>
            <w:vAlign w:val="bottom"/>
            <w:hideMark/>
          </w:tcPr>
          <w:p w:rsidR="00397ED3" w:rsidRPr="001879E9" w:rsidRDefault="00397ED3">
            <w:pPr>
              <w:rPr>
                <w:sz w:val="20"/>
                <w:szCs w:val="20"/>
              </w:rPr>
            </w:pPr>
            <w:r w:rsidRPr="001879E9">
              <w:rPr>
                <w:sz w:val="20"/>
                <w:szCs w:val="20"/>
              </w:rPr>
              <w:t> </w:t>
            </w:r>
          </w:p>
        </w:tc>
        <w:tc>
          <w:tcPr>
            <w:tcW w:w="356" w:type="pct"/>
            <w:tcBorders>
              <w:top w:val="single" w:sz="4" w:space="0" w:color="000000"/>
              <w:left w:val="single" w:sz="4" w:space="0" w:color="000000"/>
              <w:bottom w:val="single" w:sz="4" w:space="0" w:color="000000"/>
              <w:right w:val="nil"/>
            </w:tcBorders>
            <w:shd w:val="clear" w:color="C0C0C0" w:fill="auto"/>
            <w:noWrap/>
            <w:vAlign w:val="bottom"/>
            <w:hideMark/>
          </w:tcPr>
          <w:p w:rsidR="00397ED3" w:rsidRPr="001879E9" w:rsidRDefault="00397ED3">
            <w:pPr>
              <w:rPr>
                <w:sz w:val="20"/>
                <w:szCs w:val="20"/>
              </w:rPr>
            </w:pPr>
            <w:r w:rsidRPr="001879E9">
              <w:rPr>
                <w:sz w:val="20"/>
                <w:szCs w:val="20"/>
              </w:rPr>
              <w:t> </w:t>
            </w:r>
          </w:p>
        </w:tc>
        <w:tc>
          <w:tcPr>
            <w:tcW w:w="502" w:type="pct"/>
            <w:tcBorders>
              <w:top w:val="single" w:sz="4" w:space="0" w:color="000000"/>
              <w:left w:val="single" w:sz="4" w:space="0" w:color="000000"/>
              <w:bottom w:val="single" w:sz="4" w:space="0" w:color="000000"/>
              <w:right w:val="single" w:sz="4" w:space="0" w:color="000000"/>
            </w:tcBorders>
            <w:shd w:val="clear" w:color="C0C0C0" w:fill="auto"/>
            <w:noWrap/>
            <w:vAlign w:val="bottom"/>
            <w:hideMark/>
          </w:tcPr>
          <w:p w:rsidR="00397ED3" w:rsidRPr="001879E9" w:rsidRDefault="00397ED3">
            <w:pPr>
              <w:jc w:val="right"/>
              <w:rPr>
                <w:sz w:val="20"/>
                <w:szCs w:val="20"/>
              </w:rPr>
            </w:pPr>
            <w:r w:rsidRPr="001879E9">
              <w:rPr>
                <w:sz w:val="20"/>
                <w:szCs w:val="20"/>
              </w:rPr>
              <w:t> </w:t>
            </w: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397ED3" w:rsidRPr="001879E9" w:rsidRDefault="00397ED3">
            <w:pPr>
              <w:rPr>
                <w:sz w:val="20"/>
                <w:szCs w:val="20"/>
              </w:rPr>
            </w:pPr>
            <w:r w:rsidRPr="001879E9">
              <w:rPr>
                <w:sz w:val="20"/>
                <w:szCs w:val="20"/>
              </w:rPr>
              <w:t> </w:t>
            </w:r>
          </w:p>
        </w:tc>
        <w:tc>
          <w:tcPr>
            <w:tcW w:w="1294" w:type="pct"/>
            <w:tcBorders>
              <w:top w:val="nil"/>
              <w:left w:val="nil"/>
              <w:bottom w:val="single" w:sz="4" w:space="0" w:color="000000"/>
              <w:right w:val="nil"/>
            </w:tcBorders>
            <w:shd w:val="clear" w:color="auto" w:fill="auto"/>
            <w:vAlign w:val="center"/>
            <w:hideMark/>
          </w:tcPr>
          <w:p w:rsidR="00397ED3" w:rsidRPr="001879E9" w:rsidRDefault="00397ED3">
            <w:pPr>
              <w:rPr>
                <w:sz w:val="20"/>
                <w:szCs w:val="20"/>
              </w:rPr>
            </w:pPr>
            <w:r w:rsidRPr="001879E9">
              <w:rPr>
                <w:sz w:val="20"/>
                <w:szCs w:val="20"/>
              </w:rPr>
              <w:t>Repeat performance tests</w:t>
            </w:r>
            <w:r w:rsidR="005368E8" w:rsidRPr="001879E9">
              <w:rPr>
                <w:sz w:val="20"/>
                <w:szCs w:val="20"/>
              </w:rPr>
              <w:t xml:space="preserve"> </w:t>
            </w:r>
            <w:r w:rsidRPr="001879E9">
              <w:rPr>
                <w:sz w:val="20"/>
                <w:szCs w:val="20"/>
                <w:vertAlign w:val="superscript"/>
              </w:rPr>
              <w:t>c</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40</w:t>
            </w:r>
          </w:p>
        </w:tc>
        <w:tc>
          <w:tcPr>
            <w:tcW w:w="38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384"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40</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12.8</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512</w:t>
            </w:r>
          </w:p>
        </w:tc>
        <w:tc>
          <w:tcPr>
            <w:tcW w:w="444"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25.6</w:t>
            </w:r>
          </w:p>
        </w:tc>
        <w:tc>
          <w:tcPr>
            <w:tcW w:w="356"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51.2</w:t>
            </w:r>
          </w:p>
        </w:tc>
        <w:tc>
          <w:tcPr>
            <w:tcW w:w="502"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right"/>
              <w:rPr>
                <w:sz w:val="20"/>
                <w:szCs w:val="20"/>
              </w:rPr>
            </w:pPr>
            <w:r w:rsidRPr="001879E9">
              <w:rPr>
                <w:sz w:val="20"/>
                <w:szCs w:val="20"/>
              </w:rPr>
              <w:t xml:space="preserve">$57,594.88 </w:t>
            </w: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397ED3" w:rsidRPr="001879E9" w:rsidRDefault="00397ED3">
            <w:pPr>
              <w:rPr>
                <w:sz w:val="20"/>
                <w:szCs w:val="20"/>
              </w:rPr>
            </w:pPr>
            <w:r w:rsidRPr="001879E9">
              <w:rPr>
                <w:sz w:val="20"/>
                <w:szCs w:val="20"/>
              </w:rPr>
              <w:t> </w:t>
            </w:r>
          </w:p>
        </w:tc>
        <w:tc>
          <w:tcPr>
            <w:tcW w:w="1294" w:type="pct"/>
            <w:tcBorders>
              <w:top w:val="nil"/>
              <w:left w:val="nil"/>
              <w:bottom w:val="single" w:sz="4" w:space="0" w:color="000000"/>
              <w:right w:val="nil"/>
            </w:tcBorders>
            <w:shd w:val="clear" w:color="auto" w:fill="auto"/>
            <w:vAlign w:val="center"/>
            <w:hideMark/>
          </w:tcPr>
          <w:p w:rsidR="00397ED3" w:rsidRPr="001879E9" w:rsidRDefault="00397ED3">
            <w:pPr>
              <w:rPr>
                <w:sz w:val="20"/>
                <w:szCs w:val="20"/>
              </w:rPr>
            </w:pPr>
            <w:r w:rsidRPr="001879E9">
              <w:rPr>
                <w:sz w:val="20"/>
                <w:szCs w:val="20"/>
              </w:rPr>
              <w:t>Visible emission (VE) report for material handling</w:t>
            </w:r>
            <w:r w:rsidR="005368E8" w:rsidRPr="001879E9">
              <w:rPr>
                <w:sz w:val="20"/>
                <w:szCs w:val="20"/>
              </w:rPr>
              <w:t xml:space="preserve"> </w:t>
            </w:r>
            <w:r w:rsidR="00871D1E">
              <w:rPr>
                <w:sz w:val="20"/>
                <w:szCs w:val="20"/>
                <w:vertAlign w:val="superscript"/>
              </w:rPr>
              <w:t>d</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8</w:t>
            </w:r>
          </w:p>
        </w:tc>
        <w:tc>
          <w:tcPr>
            <w:tcW w:w="38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384"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8</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65</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520</w:t>
            </w:r>
          </w:p>
        </w:tc>
        <w:tc>
          <w:tcPr>
            <w:tcW w:w="444"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26</w:t>
            </w:r>
          </w:p>
        </w:tc>
        <w:tc>
          <w:tcPr>
            <w:tcW w:w="356"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52</w:t>
            </w:r>
          </w:p>
        </w:tc>
        <w:tc>
          <w:tcPr>
            <w:tcW w:w="502"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right"/>
              <w:rPr>
                <w:sz w:val="20"/>
                <w:szCs w:val="20"/>
              </w:rPr>
            </w:pPr>
            <w:r w:rsidRPr="001879E9">
              <w:rPr>
                <w:sz w:val="20"/>
                <w:szCs w:val="20"/>
              </w:rPr>
              <w:t xml:space="preserve">$58,494.80 </w:t>
            </w: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397ED3" w:rsidRPr="001879E9" w:rsidRDefault="00397ED3">
            <w:pPr>
              <w:rPr>
                <w:sz w:val="20"/>
                <w:szCs w:val="20"/>
              </w:rPr>
            </w:pPr>
            <w:r w:rsidRPr="001879E9">
              <w:rPr>
                <w:sz w:val="20"/>
                <w:szCs w:val="20"/>
              </w:rPr>
              <w:t> </w:t>
            </w:r>
          </w:p>
        </w:tc>
        <w:tc>
          <w:tcPr>
            <w:tcW w:w="1294" w:type="pct"/>
            <w:tcBorders>
              <w:top w:val="nil"/>
              <w:left w:val="nil"/>
              <w:bottom w:val="single" w:sz="4" w:space="0" w:color="000000"/>
              <w:right w:val="nil"/>
            </w:tcBorders>
            <w:shd w:val="clear" w:color="auto" w:fill="auto"/>
            <w:vAlign w:val="center"/>
            <w:hideMark/>
          </w:tcPr>
          <w:p w:rsidR="00397ED3" w:rsidRPr="001879E9" w:rsidRDefault="00397ED3">
            <w:pPr>
              <w:rPr>
                <w:sz w:val="20"/>
                <w:szCs w:val="20"/>
              </w:rPr>
            </w:pPr>
            <w:r w:rsidRPr="001879E9">
              <w:rPr>
                <w:sz w:val="20"/>
                <w:szCs w:val="20"/>
              </w:rPr>
              <w:t>Annual inspection of capture, collection, and transport system</w:t>
            </w:r>
            <w:r w:rsidR="005368E8" w:rsidRPr="001879E9">
              <w:rPr>
                <w:sz w:val="20"/>
                <w:szCs w:val="20"/>
              </w:rPr>
              <w:t xml:space="preserve"> </w:t>
            </w:r>
            <w:r w:rsidR="00871D1E">
              <w:rPr>
                <w:sz w:val="20"/>
                <w:szCs w:val="20"/>
                <w:vertAlign w:val="superscript"/>
              </w:rPr>
              <w:t>e</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8</w:t>
            </w:r>
          </w:p>
        </w:tc>
        <w:tc>
          <w:tcPr>
            <w:tcW w:w="38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384"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8</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65</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520</w:t>
            </w:r>
          </w:p>
        </w:tc>
        <w:tc>
          <w:tcPr>
            <w:tcW w:w="444"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26</w:t>
            </w:r>
          </w:p>
        </w:tc>
        <w:tc>
          <w:tcPr>
            <w:tcW w:w="356"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52</w:t>
            </w:r>
          </w:p>
        </w:tc>
        <w:tc>
          <w:tcPr>
            <w:tcW w:w="502"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right"/>
              <w:rPr>
                <w:sz w:val="20"/>
                <w:szCs w:val="20"/>
              </w:rPr>
            </w:pPr>
            <w:r w:rsidRPr="001879E9">
              <w:rPr>
                <w:sz w:val="20"/>
                <w:szCs w:val="20"/>
              </w:rPr>
              <w:t xml:space="preserve">$58,494.80 </w:t>
            </w:r>
          </w:p>
        </w:tc>
      </w:tr>
      <w:tr w:rsidR="00EF5086" w:rsidRPr="00A50E1A" w:rsidTr="00434714">
        <w:trPr>
          <w:gridAfter w:val="2"/>
          <w:wAfter w:w="326" w:type="pct"/>
          <w:trHeight w:val="251"/>
        </w:trPr>
        <w:tc>
          <w:tcPr>
            <w:tcW w:w="119"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397ED3" w:rsidRPr="001879E9" w:rsidRDefault="00397ED3">
            <w:pPr>
              <w:rPr>
                <w:sz w:val="20"/>
                <w:szCs w:val="20"/>
              </w:rPr>
            </w:pPr>
            <w:r w:rsidRPr="001879E9">
              <w:rPr>
                <w:sz w:val="20"/>
                <w:szCs w:val="20"/>
              </w:rPr>
              <w:t> </w:t>
            </w:r>
          </w:p>
        </w:tc>
        <w:tc>
          <w:tcPr>
            <w:tcW w:w="1294" w:type="pct"/>
            <w:tcBorders>
              <w:top w:val="nil"/>
              <w:left w:val="nil"/>
              <w:bottom w:val="single" w:sz="4" w:space="0" w:color="000000"/>
              <w:right w:val="nil"/>
            </w:tcBorders>
            <w:shd w:val="clear" w:color="auto" w:fill="auto"/>
            <w:vAlign w:val="center"/>
            <w:hideMark/>
          </w:tcPr>
          <w:p w:rsidR="00397ED3" w:rsidRPr="001879E9" w:rsidRDefault="00397ED3">
            <w:pPr>
              <w:rPr>
                <w:sz w:val="20"/>
                <w:szCs w:val="20"/>
              </w:rPr>
            </w:pPr>
            <w:r w:rsidRPr="001879E9">
              <w:rPr>
                <w:sz w:val="20"/>
                <w:szCs w:val="20"/>
              </w:rPr>
              <w:t>Inspection and maintenance of affected sources, control devices, and monitoring systems according to operation, maintenance, and monitoring plan</w:t>
            </w:r>
            <w:r w:rsidR="001879E9">
              <w:rPr>
                <w:sz w:val="20"/>
                <w:szCs w:val="20"/>
              </w:rPr>
              <w:t xml:space="preserve"> </w:t>
            </w:r>
            <w:r w:rsidR="00871D1E">
              <w:rPr>
                <w:sz w:val="20"/>
                <w:szCs w:val="20"/>
                <w:vertAlign w:val="superscript"/>
              </w:rPr>
              <w:t>f</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4</w:t>
            </w:r>
          </w:p>
        </w:tc>
        <w:tc>
          <w:tcPr>
            <w:tcW w:w="38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1</w:t>
            </w:r>
          </w:p>
        </w:tc>
        <w:tc>
          <w:tcPr>
            <w:tcW w:w="384"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4</w:t>
            </w:r>
          </w:p>
        </w:tc>
        <w:tc>
          <w:tcPr>
            <w:tcW w:w="355" w:type="pct"/>
            <w:tcBorders>
              <w:top w:val="nil"/>
              <w:left w:val="single" w:sz="4" w:space="0" w:color="000000"/>
              <w:bottom w:val="single" w:sz="4" w:space="0" w:color="000000"/>
              <w:right w:val="nil"/>
            </w:tcBorders>
            <w:shd w:val="clear" w:color="auto" w:fill="auto"/>
            <w:noWrap/>
            <w:vAlign w:val="center"/>
            <w:hideMark/>
          </w:tcPr>
          <w:p w:rsidR="00397ED3" w:rsidRPr="001879E9" w:rsidRDefault="00397ED3">
            <w:pPr>
              <w:jc w:val="center"/>
              <w:rPr>
                <w:sz w:val="20"/>
                <w:szCs w:val="20"/>
              </w:rPr>
            </w:pPr>
            <w:r w:rsidRPr="001879E9">
              <w:rPr>
                <w:sz w:val="20"/>
                <w:szCs w:val="20"/>
              </w:rPr>
              <w:t>65</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260</w:t>
            </w:r>
          </w:p>
        </w:tc>
        <w:tc>
          <w:tcPr>
            <w:tcW w:w="444"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13</w:t>
            </w:r>
          </w:p>
        </w:tc>
        <w:tc>
          <w:tcPr>
            <w:tcW w:w="356"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center"/>
              <w:rPr>
                <w:sz w:val="20"/>
                <w:szCs w:val="20"/>
              </w:rPr>
            </w:pPr>
            <w:r w:rsidRPr="001879E9">
              <w:rPr>
                <w:sz w:val="20"/>
                <w:szCs w:val="20"/>
              </w:rPr>
              <w:t>26</w:t>
            </w:r>
          </w:p>
        </w:tc>
        <w:tc>
          <w:tcPr>
            <w:tcW w:w="502" w:type="pct"/>
            <w:tcBorders>
              <w:top w:val="nil"/>
              <w:left w:val="nil"/>
              <w:bottom w:val="single" w:sz="4" w:space="0" w:color="000000"/>
              <w:right w:val="single" w:sz="4" w:space="0" w:color="000000"/>
            </w:tcBorders>
            <w:shd w:val="clear" w:color="auto" w:fill="auto"/>
            <w:noWrap/>
            <w:vAlign w:val="center"/>
            <w:hideMark/>
          </w:tcPr>
          <w:p w:rsidR="00397ED3" w:rsidRPr="001879E9" w:rsidRDefault="00397ED3">
            <w:pPr>
              <w:jc w:val="right"/>
              <w:rPr>
                <w:sz w:val="20"/>
                <w:szCs w:val="20"/>
              </w:rPr>
            </w:pPr>
            <w:r w:rsidRPr="001879E9">
              <w:rPr>
                <w:sz w:val="20"/>
                <w:szCs w:val="20"/>
              </w:rPr>
              <w:t xml:space="preserve">$29,247.40 </w:t>
            </w:r>
          </w:p>
        </w:tc>
      </w:tr>
      <w:tr w:rsidR="00EF5086" w:rsidRPr="00A50E1A" w:rsidTr="00434714">
        <w:trPr>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p>
        </w:tc>
        <w:tc>
          <w:tcPr>
            <w:tcW w:w="108" w:type="pct"/>
            <w:gridSpan w:val="2"/>
            <w:tcBorders>
              <w:top w:val="nil"/>
              <w:left w:val="nil"/>
              <w:bottom w:val="single" w:sz="4" w:space="0" w:color="000000"/>
              <w:right w:val="nil"/>
            </w:tcBorders>
            <w:shd w:val="clear" w:color="auto" w:fill="auto"/>
            <w:noWrap/>
            <w:vAlign w:val="center"/>
            <w:hideMark/>
          </w:tcPr>
          <w:p w:rsidR="00640D4C" w:rsidRPr="001879E9" w:rsidRDefault="00640D4C" w:rsidP="00A04FD2">
            <w:pPr>
              <w:jc w:val="center"/>
              <w:rPr>
                <w:sz w:val="20"/>
                <w:szCs w:val="20"/>
              </w:rPr>
            </w:pPr>
            <w:r>
              <w:rPr>
                <w:sz w:val="20"/>
                <w:szCs w:val="20"/>
              </w:rPr>
              <w:t>C</w:t>
            </w:r>
            <w:r w:rsidRPr="001879E9">
              <w:rPr>
                <w:sz w:val="20"/>
                <w:szCs w:val="20"/>
              </w:rPr>
              <w:t>.</w:t>
            </w:r>
          </w:p>
        </w:tc>
        <w:tc>
          <w:tcPr>
            <w:tcW w:w="1341" w:type="pct"/>
            <w:gridSpan w:val="2"/>
            <w:tcBorders>
              <w:top w:val="single" w:sz="4" w:space="0" w:color="000000"/>
              <w:left w:val="nil"/>
              <w:bottom w:val="single" w:sz="4" w:space="0" w:color="000000"/>
              <w:right w:val="nil"/>
            </w:tcBorders>
            <w:shd w:val="clear" w:color="auto" w:fill="auto"/>
            <w:noWrap/>
            <w:vAlign w:val="center"/>
            <w:hideMark/>
          </w:tcPr>
          <w:p w:rsidR="00640D4C" w:rsidRPr="001879E9" w:rsidRDefault="00640D4C" w:rsidP="00A04FD2">
            <w:pPr>
              <w:rPr>
                <w:sz w:val="20"/>
                <w:szCs w:val="20"/>
              </w:rPr>
            </w:pPr>
            <w:r w:rsidRPr="001879E9">
              <w:rPr>
                <w:sz w:val="20"/>
                <w:szCs w:val="20"/>
              </w:rPr>
              <w:t>Create Information</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A04FD2">
            <w:pPr>
              <w:jc w:val="center"/>
              <w:rPr>
                <w:sz w:val="20"/>
                <w:szCs w:val="20"/>
              </w:rPr>
            </w:pPr>
            <w:r>
              <w:rPr>
                <w:sz w:val="20"/>
                <w:szCs w:val="20"/>
              </w:rPr>
              <w:t>See 4B</w:t>
            </w:r>
          </w:p>
        </w:tc>
        <w:tc>
          <w:tcPr>
            <w:tcW w:w="38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A04FD2">
            <w:pPr>
              <w:rPr>
                <w:sz w:val="20"/>
                <w:szCs w:val="20"/>
              </w:rPr>
            </w:pPr>
          </w:p>
        </w:tc>
        <w:tc>
          <w:tcPr>
            <w:tcW w:w="384"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325" w:type="pct"/>
            <w:tcBorders>
              <w:top w:val="single" w:sz="4" w:space="0" w:color="000000"/>
              <w:left w:val="single" w:sz="4" w:space="0" w:color="000000"/>
              <w:bottom w:val="single" w:sz="4" w:space="0" w:color="000000"/>
              <w:right w:val="single" w:sz="4" w:space="0" w:color="000000"/>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444"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356"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502"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8" w:type="pct"/>
            <w:vAlign w:val="center"/>
          </w:tcPr>
          <w:p w:rsidR="00640D4C" w:rsidRPr="001879E9" w:rsidRDefault="00640D4C" w:rsidP="00A04FD2">
            <w:pPr>
              <w:jc w:val="center"/>
              <w:rPr>
                <w:sz w:val="20"/>
                <w:szCs w:val="20"/>
              </w:rPr>
            </w:pPr>
            <w:r w:rsidRPr="001879E9">
              <w:rPr>
                <w:sz w:val="20"/>
                <w:szCs w:val="20"/>
              </w:rPr>
              <w:t> </w:t>
            </w:r>
          </w:p>
        </w:tc>
        <w:tc>
          <w:tcPr>
            <w:tcW w:w="318" w:type="pct"/>
            <w:vAlign w:val="center"/>
          </w:tcPr>
          <w:p w:rsidR="00640D4C" w:rsidRPr="001879E9" w:rsidRDefault="00640D4C" w:rsidP="00A04FD2">
            <w:pPr>
              <w:jc w:val="right"/>
              <w:rPr>
                <w:sz w:val="20"/>
                <w:szCs w:val="20"/>
              </w:rPr>
            </w:pPr>
            <w:r w:rsidRPr="001879E9">
              <w:rPr>
                <w:sz w:val="20"/>
                <w:szCs w:val="20"/>
              </w:rPr>
              <w:t> </w:t>
            </w:r>
          </w:p>
        </w:tc>
      </w:tr>
      <w:tr w:rsidR="00EF5086" w:rsidRPr="00A50E1A" w:rsidTr="00434714">
        <w:trPr>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p>
        </w:tc>
        <w:tc>
          <w:tcPr>
            <w:tcW w:w="108" w:type="pct"/>
            <w:gridSpan w:val="2"/>
            <w:tcBorders>
              <w:top w:val="nil"/>
              <w:left w:val="nil"/>
              <w:bottom w:val="single" w:sz="4" w:space="0" w:color="000000"/>
              <w:right w:val="nil"/>
            </w:tcBorders>
            <w:shd w:val="clear" w:color="auto" w:fill="auto"/>
            <w:noWrap/>
            <w:vAlign w:val="center"/>
            <w:hideMark/>
          </w:tcPr>
          <w:p w:rsidR="00640D4C" w:rsidRPr="001879E9" w:rsidRDefault="00640D4C" w:rsidP="00A04FD2">
            <w:pPr>
              <w:jc w:val="center"/>
              <w:rPr>
                <w:sz w:val="20"/>
                <w:szCs w:val="20"/>
              </w:rPr>
            </w:pPr>
            <w:r>
              <w:rPr>
                <w:sz w:val="20"/>
                <w:szCs w:val="20"/>
              </w:rPr>
              <w:t>D</w:t>
            </w:r>
            <w:r w:rsidRPr="001879E9">
              <w:rPr>
                <w:sz w:val="20"/>
                <w:szCs w:val="20"/>
              </w:rPr>
              <w:t>.</w:t>
            </w:r>
          </w:p>
        </w:tc>
        <w:tc>
          <w:tcPr>
            <w:tcW w:w="1341" w:type="pct"/>
            <w:gridSpan w:val="2"/>
            <w:tcBorders>
              <w:top w:val="single" w:sz="4" w:space="0" w:color="000000"/>
              <w:left w:val="nil"/>
              <w:bottom w:val="single" w:sz="4" w:space="0" w:color="000000"/>
              <w:right w:val="nil"/>
            </w:tcBorders>
            <w:shd w:val="clear" w:color="auto" w:fill="auto"/>
            <w:noWrap/>
            <w:vAlign w:val="center"/>
            <w:hideMark/>
          </w:tcPr>
          <w:p w:rsidR="00640D4C" w:rsidRPr="001879E9" w:rsidRDefault="00640D4C" w:rsidP="00A04FD2">
            <w:pPr>
              <w:rPr>
                <w:sz w:val="20"/>
                <w:szCs w:val="20"/>
              </w:rPr>
            </w:pPr>
            <w:r w:rsidRPr="001879E9">
              <w:rPr>
                <w:sz w:val="20"/>
                <w:szCs w:val="20"/>
              </w:rPr>
              <w:t>Gather Existing Information</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A04FD2">
            <w:pPr>
              <w:jc w:val="center"/>
              <w:rPr>
                <w:sz w:val="20"/>
                <w:szCs w:val="20"/>
              </w:rPr>
            </w:pPr>
            <w:r>
              <w:rPr>
                <w:sz w:val="20"/>
                <w:szCs w:val="20"/>
              </w:rPr>
              <w:t>See 4B</w:t>
            </w:r>
          </w:p>
        </w:tc>
        <w:tc>
          <w:tcPr>
            <w:tcW w:w="38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A04FD2">
            <w:pPr>
              <w:rPr>
                <w:sz w:val="20"/>
                <w:szCs w:val="20"/>
              </w:rPr>
            </w:pPr>
          </w:p>
        </w:tc>
        <w:tc>
          <w:tcPr>
            <w:tcW w:w="384"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325" w:type="pct"/>
            <w:tcBorders>
              <w:top w:val="single" w:sz="4" w:space="0" w:color="000000"/>
              <w:left w:val="single" w:sz="4" w:space="0" w:color="000000"/>
              <w:bottom w:val="single" w:sz="4" w:space="0" w:color="000000"/>
              <w:right w:val="single" w:sz="4" w:space="0" w:color="000000"/>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444"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356"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502"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A04FD2">
            <w:pPr>
              <w:jc w:val="center"/>
              <w:rPr>
                <w:sz w:val="20"/>
                <w:szCs w:val="20"/>
              </w:rPr>
            </w:pPr>
            <w:r w:rsidRPr="001879E9">
              <w:rPr>
                <w:sz w:val="20"/>
                <w:szCs w:val="20"/>
              </w:rPr>
              <w:t> </w:t>
            </w:r>
          </w:p>
        </w:tc>
        <w:tc>
          <w:tcPr>
            <w:tcW w:w="8" w:type="pct"/>
            <w:vAlign w:val="center"/>
          </w:tcPr>
          <w:p w:rsidR="00640D4C" w:rsidRPr="001879E9" w:rsidRDefault="00640D4C" w:rsidP="00A04FD2">
            <w:pPr>
              <w:jc w:val="center"/>
              <w:rPr>
                <w:sz w:val="20"/>
                <w:szCs w:val="20"/>
              </w:rPr>
            </w:pPr>
            <w:r w:rsidRPr="001879E9">
              <w:rPr>
                <w:sz w:val="20"/>
                <w:szCs w:val="20"/>
              </w:rPr>
              <w:t> </w:t>
            </w:r>
          </w:p>
        </w:tc>
        <w:tc>
          <w:tcPr>
            <w:tcW w:w="318" w:type="pct"/>
            <w:vAlign w:val="center"/>
          </w:tcPr>
          <w:p w:rsidR="00640D4C" w:rsidRPr="001879E9" w:rsidRDefault="00640D4C" w:rsidP="00A04FD2">
            <w:pPr>
              <w:jc w:val="right"/>
              <w:rPr>
                <w:sz w:val="20"/>
                <w:szCs w:val="20"/>
              </w:rPr>
            </w:pPr>
            <w:r w:rsidRPr="001879E9">
              <w:rPr>
                <w:sz w:val="20"/>
                <w:szCs w:val="20"/>
              </w:rPr>
              <w:t> </w:t>
            </w: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Pr>
                <w:sz w:val="20"/>
                <w:szCs w:val="20"/>
              </w:rPr>
              <w:t>E</w:t>
            </w:r>
            <w:r w:rsidRPr="001879E9">
              <w:rPr>
                <w:sz w:val="20"/>
                <w:szCs w:val="20"/>
              </w:rPr>
              <w:t>.</w:t>
            </w:r>
          </w:p>
        </w:tc>
        <w:tc>
          <w:tcPr>
            <w:tcW w:w="1341" w:type="pct"/>
            <w:gridSpan w:val="2"/>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Write Report</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8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84"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25" w:type="pct"/>
            <w:tcBorders>
              <w:top w:val="single" w:sz="4" w:space="0" w:color="000000"/>
              <w:left w:val="single" w:sz="4" w:space="0" w:color="000000"/>
              <w:bottom w:val="single" w:sz="4" w:space="0" w:color="000000"/>
              <w:right w:val="single" w:sz="4" w:space="0" w:color="000000"/>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444"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56"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502"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pPr>
              <w:jc w:val="right"/>
              <w:rPr>
                <w:sz w:val="20"/>
                <w:szCs w:val="20"/>
              </w:rPr>
            </w:pPr>
            <w:r w:rsidRPr="001879E9">
              <w:rPr>
                <w:sz w:val="20"/>
                <w:szCs w:val="20"/>
              </w:rPr>
              <w:t> </w:t>
            </w:r>
          </w:p>
        </w:tc>
      </w:tr>
      <w:tr w:rsidR="00EF5086" w:rsidRPr="00A50E1A" w:rsidTr="00434714">
        <w:trPr>
          <w:gridAfter w:val="2"/>
          <w:wAfter w:w="326" w:type="pct"/>
          <w:trHeight w:val="64"/>
        </w:trPr>
        <w:tc>
          <w:tcPr>
            <w:tcW w:w="119"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nil"/>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nil"/>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nil"/>
              <w:left w:val="nil"/>
              <w:bottom w:val="nil"/>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Notification of </w:t>
            </w:r>
            <w:r w:rsidR="00084C57">
              <w:rPr>
                <w:sz w:val="20"/>
                <w:szCs w:val="20"/>
              </w:rPr>
              <w:t>a</w:t>
            </w:r>
            <w:r w:rsidRPr="001879E9">
              <w:rPr>
                <w:sz w:val="20"/>
                <w:szCs w:val="20"/>
              </w:rPr>
              <w:t>pplicability</w:t>
            </w:r>
            <w:r>
              <w:rPr>
                <w:sz w:val="20"/>
                <w:szCs w:val="20"/>
              </w:rPr>
              <w:t xml:space="preserve"> </w:t>
            </w:r>
            <w:r w:rsidRPr="001879E9">
              <w:rPr>
                <w:sz w:val="20"/>
                <w:szCs w:val="20"/>
                <w:vertAlign w:val="superscript"/>
              </w:rPr>
              <w:t>b</w:t>
            </w:r>
          </w:p>
        </w:tc>
        <w:tc>
          <w:tcPr>
            <w:tcW w:w="35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nil"/>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444" w:type="pct"/>
            <w:tcBorders>
              <w:top w:val="nil"/>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w:t>
            </w:r>
          </w:p>
        </w:tc>
        <w:tc>
          <w:tcPr>
            <w:tcW w:w="356" w:type="pct"/>
            <w:tcBorders>
              <w:top w:val="nil"/>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0.2</w:t>
            </w:r>
          </w:p>
        </w:tc>
        <w:tc>
          <w:tcPr>
            <w:tcW w:w="502" w:type="pct"/>
            <w:tcBorders>
              <w:top w:val="nil"/>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$224.98 </w:t>
            </w:r>
          </w:p>
        </w:tc>
      </w:tr>
      <w:tr w:rsidR="00EF5086" w:rsidRPr="00A50E1A" w:rsidTr="00434714">
        <w:trPr>
          <w:gridAfter w:val="2"/>
          <w:wAfter w:w="326" w:type="pct"/>
          <w:trHeight w:val="64"/>
        </w:trPr>
        <w:tc>
          <w:tcPr>
            <w:tcW w:w="119"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single" w:sz="4" w:space="0" w:color="000000"/>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single" w:sz="4" w:space="0" w:color="000000"/>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nil"/>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Notification of </w:t>
            </w:r>
            <w:r w:rsidR="00084C57">
              <w:rPr>
                <w:sz w:val="20"/>
                <w:szCs w:val="20"/>
              </w:rPr>
              <w:t>c</w:t>
            </w:r>
            <w:r w:rsidRPr="001879E9">
              <w:rPr>
                <w:sz w:val="20"/>
                <w:szCs w:val="20"/>
              </w:rPr>
              <w:t>onstruction/</w:t>
            </w:r>
            <w:r w:rsidR="00084C57">
              <w:rPr>
                <w:sz w:val="20"/>
                <w:szCs w:val="20"/>
              </w:rPr>
              <w:t>r</w:t>
            </w:r>
            <w:r w:rsidRPr="001879E9">
              <w:rPr>
                <w:sz w:val="20"/>
                <w:szCs w:val="20"/>
              </w:rPr>
              <w:t>econstruction</w:t>
            </w:r>
            <w:r>
              <w:rPr>
                <w:sz w:val="20"/>
                <w:szCs w:val="20"/>
              </w:rPr>
              <w:t xml:space="preserve"> </w:t>
            </w:r>
            <w:r w:rsidRPr="001879E9">
              <w:rPr>
                <w:sz w:val="20"/>
                <w:szCs w:val="20"/>
                <w:vertAlign w:val="superscript"/>
              </w:rPr>
              <w:t>b</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single" w:sz="4" w:space="0" w:color="000000"/>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444"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w:t>
            </w:r>
          </w:p>
        </w:tc>
        <w:tc>
          <w:tcPr>
            <w:tcW w:w="356"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0.2</w:t>
            </w:r>
          </w:p>
        </w:tc>
        <w:tc>
          <w:tcPr>
            <w:tcW w:w="502"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$224.98 </w:t>
            </w:r>
          </w:p>
        </w:tc>
      </w:tr>
      <w:tr w:rsidR="00EF5086" w:rsidRPr="00A50E1A" w:rsidTr="00434714">
        <w:trPr>
          <w:gridAfter w:val="2"/>
          <w:wAfter w:w="326" w:type="pct"/>
          <w:trHeight w:val="64"/>
        </w:trPr>
        <w:tc>
          <w:tcPr>
            <w:tcW w:w="119"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nil"/>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Notification of </w:t>
            </w:r>
            <w:r w:rsidR="00084C57">
              <w:rPr>
                <w:sz w:val="20"/>
                <w:szCs w:val="20"/>
              </w:rPr>
              <w:t>a</w:t>
            </w:r>
            <w:r w:rsidRPr="001879E9">
              <w:rPr>
                <w:sz w:val="20"/>
                <w:szCs w:val="20"/>
              </w:rPr>
              <w:t xml:space="preserve">nticipated </w:t>
            </w:r>
            <w:r w:rsidR="00084C57">
              <w:rPr>
                <w:sz w:val="20"/>
                <w:szCs w:val="20"/>
              </w:rPr>
              <w:t>s</w:t>
            </w:r>
            <w:r w:rsidRPr="001879E9">
              <w:rPr>
                <w:sz w:val="20"/>
                <w:szCs w:val="20"/>
              </w:rPr>
              <w:t>tartup</w:t>
            </w:r>
            <w:r>
              <w:rPr>
                <w:sz w:val="20"/>
                <w:szCs w:val="20"/>
              </w:rPr>
              <w:t xml:space="preserve"> </w:t>
            </w:r>
            <w:r w:rsidRPr="001879E9">
              <w:rPr>
                <w:sz w:val="20"/>
                <w:szCs w:val="20"/>
                <w:vertAlign w:val="superscript"/>
              </w:rPr>
              <w:t>b</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444"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w:t>
            </w:r>
          </w:p>
        </w:tc>
        <w:tc>
          <w:tcPr>
            <w:tcW w:w="356"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0.2</w:t>
            </w:r>
          </w:p>
        </w:tc>
        <w:tc>
          <w:tcPr>
            <w:tcW w:w="502"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$224.98 </w:t>
            </w: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nil"/>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Notification of </w:t>
            </w:r>
            <w:r w:rsidR="00084C57">
              <w:rPr>
                <w:sz w:val="20"/>
                <w:szCs w:val="20"/>
              </w:rPr>
              <w:t>a</w:t>
            </w:r>
            <w:r w:rsidRPr="001879E9">
              <w:rPr>
                <w:sz w:val="20"/>
                <w:szCs w:val="20"/>
              </w:rPr>
              <w:t xml:space="preserve">ctual </w:t>
            </w:r>
            <w:r w:rsidR="00084C57">
              <w:rPr>
                <w:sz w:val="20"/>
                <w:szCs w:val="20"/>
              </w:rPr>
              <w:t>s</w:t>
            </w:r>
            <w:r w:rsidRPr="001879E9">
              <w:rPr>
                <w:sz w:val="20"/>
                <w:szCs w:val="20"/>
              </w:rPr>
              <w:t>tartup</w:t>
            </w:r>
            <w:r>
              <w:rPr>
                <w:sz w:val="20"/>
                <w:szCs w:val="20"/>
              </w:rPr>
              <w:t xml:space="preserve"> </w:t>
            </w:r>
            <w:r w:rsidRPr="001879E9">
              <w:rPr>
                <w:sz w:val="20"/>
                <w:szCs w:val="20"/>
                <w:vertAlign w:val="superscript"/>
              </w:rPr>
              <w:t>b</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444"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w:t>
            </w:r>
          </w:p>
        </w:tc>
        <w:tc>
          <w:tcPr>
            <w:tcW w:w="356"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0.2</w:t>
            </w: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$224.98 </w:t>
            </w:r>
          </w:p>
        </w:tc>
      </w:tr>
      <w:tr w:rsidR="00EF5086" w:rsidRPr="00A50E1A" w:rsidTr="00434714">
        <w:trPr>
          <w:gridAfter w:val="2"/>
          <w:wAfter w:w="326" w:type="pct"/>
          <w:trHeight w:val="64"/>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single" w:sz="4" w:space="0" w:color="000000"/>
              <w:right w:val="nil"/>
            </w:tcBorders>
            <w:shd w:val="clear" w:color="auto" w:fill="auto"/>
            <w:vAlign w:val="center"/>
            <w:hideMark/>
          </w:tcPr>
          <w:p w:rsidR="00640D4C" w:rsidRPr="001879E9" w:rsidRDefault="00640D4C" w:rsidP="00084C57">
            <w:pPr>
              <w:rPr>
                <w:sz w:val="20"/>
                <w:szCs w:val="20"/>
              </w:rPr>
            </w:pPr>
            <w:r w:rsidRPr="001879E9">
              <w:rPr>
                <w:sz w:val="20"/>
                <w:szCs w:val="20"/>
              </w:rPr>
              <w:t xml:space="preserve">Notification of </w:t>
            </w:r>
            <w:r w:rsidR="00084C57">
              <w:rPr>
                <w:sz w:val="20"/>
                <w:szCs w:val="20"/>
              </w:rPr>
              <w:t>s</w:t>
            </w:r>
            <w:r w:rsidRPr="001879E9">
              <w:rPr>
                <w:sz w:val="20"/>
                <w:szCs w:val="20"/>
              </w:rPr>
              <w:t xml:space="preserve">pecial </w:t>
            </w:r>
            <w:r w:rsidR="00084C57">
              <w:rPr>
                <w:sz w:val="20"/>
                <w:szCs w:val="20"/>
              </w:rPr>
              <w:t>c</w:t>
            </w:r>
            <w:r w:rsidRPr="001879E9">
              <w:rPr>
                <w:sz w:val="20"/>
                <w:szCs w:val="20"/>
              </w:rPr>
              <w:t xml:space="preserve">ompliance </w:t>
            </w:r>
            <w:r w:rsidR="00084C57">
              <w:rPr>
                <w:sz w:val="20"/>
                <w:szCs w:val="20"/>
              </w:rPr>
              <w:t>r</w:t>
            </w:r>
            <w:r w:rsidRPr="001879E9">
              <w:rPr>
                <w:sz w:val="20"/>
                <w:szCs w:val="20"/>
              </w:rPr>
              <w:t>equirements</w:t>
            </w:r>
          </w:p>
        </w:tc>
        <w:tc>
          <w:tcPr>
            <w:tcW w:w="35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N/A</w:t>
            </w:r>
          </w:p>
        </w:tc>
        <w:tc>
          <w:tcPr>
            <w:tcW w:w="38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p>
        </w:tc>
        <w:tc>
          <w:tcPr>
            <w:tcW w:w="384"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p>
        </w:tc>
        <w:tc>
          <w:tcPr>
            <w:tcW w:w="444"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p>
        </w:tc>
        <w:tc>
          <w:tcPr>
            <w:tcW w:w="356"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p>
        </w:tc>
      </w:tr>
      <w:tr w:rsidR="00EF5086" w:rsidRPr="00A50E1A" w:rsidTr="00434714">
        <w:trPr>
          <w:gridAfter w:val="2"/>
          <w:wAfter w:w="326" w:type="pct"/>
          <w:trHeight w:val="64"/>
        </w:trPr>
        <w:tc>
          <w:tcPr>
            <w:tcW w:w="119"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nil"/>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nil"/>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nil"/>
              <w:left w:val="nil"/>
              <w:bottom w:val="nil"/>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Compliance </w:t>
            </w:r>
            <w:r w:rsidR="00084C57">
              <w:rPr>
                <w:sz w:val="20"/>
                <w:szCs w:val="20"/>
              </w:rPr>
              <w:t>e</w:t>
            </w:r>
            <w:r w:rsidRPr="001879E9">
              <w:rPr>
                <w:sz w:val="20"/>
                <w:szCs w:val="20"/>
              </w:rPr>
              <w:t xml:space="preserve">xtension </w:t>
            </w:r>
            <w:r w:rsidR="00084C57">
              <w:rPr>
                <w:sz w:val="20"/>
                <w:szCs w:val="20"/>
              </w:rPr>
              <w:t>r</w:t>
            </w:r>
            <w:r w:rsidRPr="001879E9">
              <w:rPr>
                <w:sz w:val="20"/>
                <w:szCs w:val="20"/>
              </w:rPr>
              <w:t>equest</w:t>
            </w:r>
            <w:r>
              <w:rPr>
                <w:sz w:val="20"/>
                <w:szCs w:val="20"/>
              </w:rPr>
              <w:t xml:space="preserve"> </w:t>
            </w:r>
            <w:r w:rsidRPr="001879E9">
              <w:rPr>
                <w:sz w:val="20"/>
                <w:szCs w:val="20"/>
                <w:vertAlign w:val="superscript"/>
              </w:rPr>
              <w:t>b</w:t>
            </w:r>
          </w:p>
        </w:tc>
        <w:tc>
          <w:tcPr>
            <w:tcW w:w="35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nil"/>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444" w:type="pct"/>
            <w:tcBorders>
              <w:top w:val="nil"/>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w:t>
            </w:r>
          </w:p>
        </w:tc>
        <w:tc>
          <w:tcPr>
            <w:tcW w:w="356" w:type="pct"/>
            <w:tcBorders>
              <w:top w:val="nil"/>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0.2</w:t>
            </w:r>
          </w:p>
        </w:tc>
        <w:tc>
          <w:tcPr>
            <w:tcW w:w="502" w:type="pct"/>
            <w:tcBorders>
              <w:top w:val="nil"/>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$224.98 </w:t>
            </w:r>
          </w:p>
        </w:tc>
      </w:tr>
      <w:tr w:rsidR="00EF5086" w:rsidRPr="00A50E1A" w:rsidTr="00434714">
        <w:trPr>
          <w:gridAfter w:val="2"/>
          <w:wAfter w:w="326" w:type="pct"/>
          <w:trHeight w:val="64"/>
        </w:trPr>
        <w:tc>
          <w:tcPr>
            <w:tcW w:w="119"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single" w:sz="4" w:space="0" w:color="000000"/>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single" w:sz="4" w:space="0" w:color="000000"/>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single" w:sz="4" w:space="0" w:color="000000"/>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Notification of </w:t>
            </w:r>
            <w:r w:rsidR="00084C57">
              <w:rPr>
                <w:sz w:val="20"/>
                <w:szCs w:val="20"/>
              </w:rPr>
              <w:t>p</w:t>
            </w:r>
            <w:r w:rsidRPr="001879E9">
              <w:rPr>
                <w:sz w:val="20"/>
                <w:szCs w:val="20"/>
              </w:rPr>
              <w:t xml:space="preserve">erformance </w:t>
            </w:r>
            <w:r w:rsidR="00084C57">
              <w:rPr>
                <w:sz w:val="20"/>
                <w:szCs w:val="20"/>
              </w:rPr>
              <w:t>t</w:t>
            </w:r>
            <w:r w:rsidRPr="001879E9">
              <w:rPr>
                <w:sz w:val="20"/>
                <w:szCs w:val="20"/>
              </w:rPr>
              <w:t>est</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13.8</w:t>
            </w:r>
          </w:p>
        </w:tc>
        <w:tc>
          <w:tcPr>
            <w:tcW w:w="325" w:type="pct"/>
            <w:tcBorders>
              <w:top w:val="single" w:sz="4" w:space="0" w:color="000000"/>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27.6</w:t>
            </w:r>
          </w:p>
        </w:tc>
        <w:tc>
          <w:tcPr>
            <w:tcW w:w="444"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1.38</w:t>
            </w:r>
          </w:p>
        </w:tc>
        <w:tc>
          <w:tcPr>
            <w:tcW w:w="356"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2.76</w:t>
            </w:r>
          </w:p>
        </w:tc>
        <w:tc>
          <w:tcPr>
            <w:tcW w:w="502"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$3,104.72 </w:t>
            </w:r>
          </w:p>
        </w:tc>
      </w:tr>
      <w:tr w:rsidR="00EF5086" w:rsidRPr="00A50E1A" w:rsidTr="00434714">
        <w:trPr>
          <w:gridAfter w:val="2"/>
          <w:wAfter w:w="326" w:type="pct"/>
          <w:trHeight w:val="64"/>
        </w:trPr>
        <w:tc>
          <w:tcPr>
            <w:tcW w:w="119"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nil"/>
              <w:left w:val="nil"/>
              <w:bottom w:val="nil"/>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Notification of </w:t>
            </w:r>
            <w:r w:rsidR="00084C57">
              <w:rPr>
                <w:sz w:val="20"/>
                <w:szCs w:val="20"/>
              </w:rPr>
              <w:t>o</w:t>
            </w:r>
            <w:r w:rsidRPr="001879E9">
              <w:rPr>
                <w:sz w:val="20"/>
                <w:szCs w:val="20"/>
              </w:rPr>
              <w:t xml:space="preserve">pacity/VE </w:t>
            </w:r>
            <w:r w:rsidR="00084C57">
              <w:rPr>
                <w:sz w:val="20"/>
                <w:szCs w:val="20"/>
              </w:rPr>
              <w:t>o</w:t>
            </w:r>
            <w:r w:rsidRPr="001879E9">
              <w:rPr>
                <w:sz w:val="20"/>
                <w:szCs w:val="20"/>
              </w:rPr>
              <w:t>bservations</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65</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130</w:t>
            </w:r>
          </w:p>
        </w:tc>
        <w:tc>
          <w:tcPr>
            <w:tcW w:w="444"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6.5</w:t>
            </w:r>
          </w:p>
        </w:tc>
        <w:tc>
          <w:tcPr>
            <w:tcW w:w="356"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13</w:t>
            </w:r>
          </w:p>
        </w:tc>
        <w:tc>
          <w:tcPr>
            <w:tcW w:w="502"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$14,623.70 </w:t>
            </w:r>
          </w:p>
        </w:tc>
      </w:tr>
      <w:tr w:rsidR="00EF5086" w:rsidRPr="00A50E1A" w:rsidTr="004900AF">
        <w:trPr>
          <w:gridAfter w:val="2"/>
          <w:wAfter w:w="326" w:type="pct"/>
          <w:trHeight w:val="107"/>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nil"/>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Operation, </w:t>
            </w:r>
            <w:r w:rsidR="00084C57">
              <w:rPr>
                <w:sz w:val="20"/>
                <w:szCs w:val="20"/>
              </w:rPr>
              <w:t>m</w:t>
            </w:r>
            <w:r w:rsidRPr="001879E9">
              <w:rPr>
                <w:sz w:val="20"/>
                <w:szCs w:val="20"/>
              </w:rPr>
              <w:t xml:space="preserve">aintenance, and </w:t>
            </w:r>
            <w:r w:rsidR="00084C57">
              <w:rPr>
                <w:sz w:val="20"/>
                <w:szCs w:val="20"/>
              </w:rPr>
              <w:t>m</w:t>
            </w:r>
            <w:r w:rsidRPr="001879E9">
              <w:rPr>
                <w:sz w:val="20"/>
                <w:szCs w:val="20"/>
              </w:rPr>
              <w:t xml:space="preserve">onitoring </w:t>
            </w:r>
            <w:r w:rsidR="00084C57">
              <w:rPr>
                <w:sz w:val="20"/>
                <w:szCs w:val="20"/>
              </w:rPr>
              <w:t>p</w:t>
            </w:r>
            <w:r w:rsidRPr="001879E9">
              <w:rPr>
                <w:sz w:val="20"/>
                <w:szCs w:val="20"/>
              </w:rPr>
              <w:t>lan</w:t>
            </w:r>
            <w:r>
              <w:rPr>
                <w:sz w:val="20"/>
                <w:szCs w:val="20"/>
              </w:rPr>
              <w:t xml:space="preserve"> </w:t>
            </w:r>
            <w:r w:rsidRPr="001879E9">
              <w:rPr>
                <w:sz w:val="20"/>
                <w:szCs w:val="20"/>
                <w:vertAlign w:val="superscript"/>
              </w:rPr>
              <w:t>b</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38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444"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6"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4</w:t>
            </w: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$4,499.60 </w:t>
            </w:r>
          </w:p>
        </w:tc>
      </w:tr>
      <w:tr w:rsidR="00EF5086" w:rsidRPr="00A50E1A" w:rsidTr="004900AF">
        <w:trPr>
          <w:gridAfter w:val="2"/>
          <w:wAfter w:w="326" w:type="pct"/>
          <w:trHeight w:val="143"/>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rPr>
                <w:sz w:val="20"/>
                <w:szCs w:val="20"/>
              </w:rPr>
            </w:pPr>
            <w:r>
              <w:rPr>
                <w:sz w:val="20"/>
                <w:szCs w:val="20"/>
              </w:rPr>
              <w:t>Startup, shutdown, and malfunction p</w:t>
            </w:r>
            <w:r w:rsidRPr="001879E9">
              <w:rPr>
                <w:sz w:val="20"/>
                <w:szCs w:val="20"/>
              </w:rPr>
              <w:t>lan</w:t>
            </w:r>
            <w:r>
              <w:rPr>
                <w:sz w:val="20"/>
                <w:szCs w:val="20"/>
              </w:rPr>
              <w:t xml:space="preserve"> </w:t>
            </w:r>
            <w:r w:rsidRPr="001879E9">
              <w:rPr>
                <w:sz w:val="20"/>
                <w:szCs w:val="20"/>
                <w:vertAlign w:val="superscript"/>
              </w:rPr>
              <w:t>b</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385" w:type="pct"/>
            <w:tcBorders>
              <w:top w:val="nil"/>
              <w:left w:val="nil"/>
              <w:bottom w:val="single" w:sz="4" w:space="0" w:color="000000"/>
              <w:right w:val="single" w:sz="4" w:space="0" w:color="000000"/>
            </w:tcBorders>
            <w:shd w:val="clear" w:color="auto" w:fill="auto"/>
            <w:noWrap/>
            <w:vAlign w:val="bottom"/>
            <w:hideMark/>
          </w:tcPr>
          <w:p w:rsidR="00640D4C" w:rsidRPr="001879E9" w:rsidRDefault="00640D4C">
            <w:pPr>
              <w:jc w:val="center"/>
              <w:rPr>
                <w:sz w:val="20"/>
                <w:szCs w:val="20"/>
              </w:rPr>
            </w:pPr>
            <w:r w:rsidRPr="001879E9">
              <w:rPr>
                <w:sz w:val="20"/>
                <w:szCs w:val="20"/>
              </w:rPr>
              <w:t>1</w:t>
            </w:r>
          </w:p>
        </w:tc>
        <w:tc>
          <w:tcPr>
            <w:tcW w:w="384" w:type="pct"/>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444"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6"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4</w:t>
            </w: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$4,499.60 </w:t>
            </w:r>
          </w:p>
        </w:tc>
      </w:tr>
      <w:tr w:rsidR="00EF5086" w:rsidRPr="00A50E1A" w:rsidTr="004900AF">
        <w:trPr>
          <w:gridAfter w:val="2"/>
          <w:wAfter w:w="326" w:type="pct"/>
          <w:trHeight w:val="170"/>
        </w:trPr>
        <w:tc>
          <w:tcPr>
            <w:tcW w:w="119"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single" w:sz="4" w:space="0" w:color="000000"/>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single" w:sz="4" w:space="0" w:color="000000"/>
              <w:left w:val="nil"/>
              <w:bottom w:val="nil"/>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nil"/>
              <w:right w:val="nil"/>
            </w:tcBorders>
            <w:shd w:val="clear" w:color="auto" w:fill="auto"/>
            <w:noWrap/>
            <w:vAlign w:val="center"/>
            <w:hideMark/>
          </w:tcPr>
          <w:p w:rsidR="00640D4C" w:rsidRPr="001879E9" w:rsidRDefault="00640D4C" w:rsidP="00084C57">
            <w:pPr>
              <w:rPr>
                <w:sz w:val="20"/>
                <w:szCs w:val="20"/>
              </w:rPr>
            </w:pPr>
            <w:r w:rsidRPr="001879E9">
              <w:rPr>
                <w:sz w:val="20"/>
                <w:szCs w:val="20"/>
              </w:rPr>
              <w:t xml:space="preserve">Site-Specific </w:t>
            </w:r>
            <w:r w:rsidR="00084C57">
              <w:rPr>
                <w:sz w:val="20"/>
                <w:szCs w:val="20"/>
              </w:rPr>
              <w:t>t</w:t>
            </w:r>
            <w:r w:rsidRPr="001879E9">
              <w:rPr>
                <w:sz w:val="20"/>
                <w:szCs w:val="20"/>
              </w:rPr>
              <w:t xml:space="preserve">est </w:t>
            </w:r>
            <w:r w:rsidR="00084C57">
              <w:rPr>
                <w:sz w:val="20"/>
                <w:szCs w:val="20"/>
              </w:rPr>
              <w:t>p</w:t>
            </w:r>
            <w:r w:rsidRPr="001879E9">
              <w:rPr>
                <w:sz w:val="20"/>
                <w:szCs w:val="20"/>
              </w:rPr>
              <w:t>lan</w:t>
            </w:r>
            <w:r>
              <w:rPr>
                <w:sz w:val="20"/>
                <w:szCs w:val="20"/>
              </w:rPr>
              <w:t xml:space="preserve"> </w:t>
            </w:r>
            <w:r w:rsidRPr="001879E9">
              <w:rPr>
                <w:sz w:val="20"/>
                <w:szCs w:val="20"/>
                <w:vertAlign w:val="superscript"/>
              </w:rPr>
              <w:t>b</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38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35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nil"/>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40</w:t>
            </w:r>
          </w:p>
        </w:tc>
        <w:tc>
          <w:tcPr>
            <w:tcW w:w="444" w:type="pct"/>
            <w:tcBorders>
              <w:top w:val="nil"/>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56" w:type="pct"/>
            <w:tcBorders>
              <w:top w:val="nil"/>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4</w:t>
            </w:r>
          </w:p>
        </w:tc>
        <w:tc>
          <w:tcPr>
            <w:tcW w:w="502" w:type="pct"/>
            <w:tcBorders>
              <w:top w:val="nil"/>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$4,499.60 </w:t>
            </w:r>
          </w:p>
        </w:tc>
      </w:tr>
      <w:tr w:rsidR="00EF5086" w:rsidRPr="00A50E1A" w:rsidTr="0021575C">
        <w:trPr>
          <w:gridAfter w:val="2"/>
          <w:wAfter w:w="326" w:type="pct"/>
          <w:trHeight w:val="287"/>
        </w:trPr>
        <w:tc>
          <w:tcPr>
            <w:tcW w:w="119" w:type="pct"/>
            <w:tcBorders>
              <w:top w:val="single" w:sz="4" w:space="0" w:color="000000"/>
              <w:left w:val="single" w:sz="4" w:space="0" w:color="000000"/>
              <w:bottom w:val="single" w:sz="4" w:space="0" w:color="auto"/>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single" w:sz="4" w:space="0" w:color="000000"/>
              <w:left w:val="nil"/>
              <w:bottom w:val="single" w:sz="4" w:space="0" w:color="auto"/>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single" w:sz="4" w:space="0" w:color="000000"/>
              <w:left w:val="nil"/>
              <w:bottom w:val="single" w:sz="4" w:space="0" w:color="auto"/>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single" w:sz="4" w:space="0" w:color="auto"/>
              <w:right w:val="nil"/>
            </w:tcBorders>
            <w:shd w:val="clear" w:color="auto" w:fill="auto"/>
            <w:vAlign w:val="center"/>
            <w:hideMark/>
          </w:tcPr>
          <w:p w:rsidR="00640D4C" w:rsidRPr="001879E9" w:rsidRDefault="00640D4C" w:rsidP="00084C57">
            <w:pPr>
              <w:rPr>
                <w:sz w:val="20"/>
                <w:szCs w:val="20"/>
              </w:rPr>
            </w:pPr>
            <w:r w:rsidRPr="001879E9">
              <w:rPr>
                <w:sz w:val="20"/>
                <w:szCs w:val="20"/>
              </w:rPr>
              <w:t xml:space="preserve">Notification of </w:t>
            </w:r>
            <w:r w:rsidR="00084C57">
              <w:rPr>
                <w:sz w:val="20"/>
                <w:szCs w:val="20"/>
              </w:rPr>
              <w:t>c</w:t>
            </w:r>
            <w:r w:rsidRPr="001879E9">
              <w:rPr>
                <w:sz w:val="20"/>
                <w:szCs w:val="20"/>
              </w:rPr>
              <w:t xml:space="preserve">ompliance </w:t>
            </w:r>
            <w:r w:rsidR="00084C57">
              <w:rPr>
                <w:sz w:val="20"/>
                <w:szCs w:val="20"/>
              </w:rPr>
              <w:t>s</w:t>
            </w:r>
            <w:r w:rsidRPr="001879E9">
              <w:rPr>
                <w:sz w:val="20"/>
                <w:szCs w:val="20"/>
              </w:rPr>
              <w:t>tatus</w:t>
            </w:r>
            <w:r>
              <w:rPr>
                <w:sz w:val="20"/>
                <w:szCs w:val="20"/>
              </w:rPr>
              <w:t xml:space="preserve"> </w:t>
            </w:r>
            <w:r w:rsidRPr="001879E9">
              <w:rPr>
                <w:sz w:val="20"/>
                <w:szCs w:val="20"/>
                <w:vertAlign w:val="superscript"/>
              </w:rPr>
              <w:t>b</w:t>
            </w:r>
          </w:p>
        </w:tc>
        <w:tc>
          <w:tcPr>
            <w:tcW w:w="355" w:type="pct"/>
            <w:tcBorders>
              <w:top w:val="single" w:sz="4" w:space="0" w:color="000000"/>
              <w:left w:val="single" w:sz="4" w:space="0" w:color="000000"/>
              <w:bottom w:val="single" w:sz="4" w:space="0" w:color="auto"/>
              <w:right w:val="nil"/>
            </w:tcBorders>
            <w:shd w:val="clear" w:color="auto" w:fill="auto"/>
            <w:noWrap/>
            <w:vAlign w:val="center"/>
            <w:hideMark/>
          </w:tcPr>
          <w:p w:rsidR="00640D4C" w:rsidRPr="001879E9" w:rsidRDefault="00640D4C">
            <w:pPr>
              <w:jc w:val="center"/>
              <w:rPr>
                <w:sz w:val="20"/>
                <w:szCs w:val="20"/>
              </w:rPr>
            </w:pPr>
            <w:r w:rsidRPr="001879E9">
              <w:rPr>
                <w:sz w:val="20"/>
                <w:szCs w:val="20"/>
              </w:rPr>
              <w:t>8</w:t>
            </w:r>
          </w:p>
        </w:tc>
        <w:tc>
          <w:tcPr>
            <w:tcW w:w="385" w:type="pct"/>
            <w:tcBorders>
              <w:top w:val="single" w:sz="4" w:space="0" w:color="000000"/>
              <w:left w:val="single" w:sz="4" w:space="0" w:color="000000"/>
              <w:bottom w:val="single" w:sz="4" w:space="0" w:color="auto"/>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8</w:t>
            </w:r>
          </w:p>
        </w:tc>
        <w:tc>
          <w:tcPr>
            <w:tcW w:w="35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8</w:t>
            </w:r>
          </w:p>
        </w:tc>
        <w:tc>
          <w:tcPr>
            <w:tcW w:w="444"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0.4</w:t>
            </w:r>
          </w:p>
        </w:tc>
        <w:tc>
          <w:tcPr>
            <w:tcW w:w="356"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0.8</w:t>
            </w:r>
          </w:p>
        </w:tc>
        <w:tc>
          <w:tcPr>
            <w:tcW w:w="502"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$899.92 </w:t>
            </w:r>
          </w:p>
        </w:tc>
      </w:tr>
      <w:tr w:rsidR="00EF5086" w:rsidRPr="00A50E1A" w:rsidTr="0021575C">
        <w:trPr>
          <w:gridAfter w:val="2"/>
          <w:wAfter w:w="326" w:type="pct"/>
          <w:trHeight w:val="242"/>
        </w:trPr>
        <w:tc>
          <w:tcPr>
            <w:tcW w:w="119" w:type="pct"/>
            <w:tcBorders>
              <w:top w:val="single" w:sz="4" w:space="0" w:color="auto"/>
              <w:left w:val="single" w:sz="4" w:space="0" w:color="auto"/>
              <w:bottom w:val="single" w:sz="4" w:space="0" w:color="auto"/>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single" w:sz="4" w:space="0" w:color="auto"/>
              <w:left w:val="nil"/>
              <w:bottom w:val="single" w:sz="4" w:space="0" w:color="auto"/>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single" w:sz="4" w:space="0" w:color="auto"/>
              <w:left w:val="nil"/>
              <w:bottom w:val="single" w:sz="4" w:space="0" w:color="auto"/>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auto"/>
              <w:left w:val="nil"/>
              <w:bottom w:val="single" w:sz="4" w:space="0" w:color="auto"/>
              <w:right w:val="single" w:sz="4" w:space="0" w:color="auto"/>
            </w:tcBorders>
            <w:shd w:val="clear" w:color="auto" w:fill="auto"/>
            <w:noWrap/>
            <w:vAlign w:val="center"/>
            <w:hideMark/>
          </w:tcPr>
          <w:p w:rsidR="00640D4C" w:rsidRPr="001879E9" w:rsidRDefault="00640D4C" w:rsidP="004511EC">
            <w:pPr>
              <w:rPr>
                <w:sz w:val="20"/>
                <w:szCs w:val="20"/>
              </w:rPr>
            </w:pPr>
            <w:r w:rsidRPr="001879E9">
              <w:rPr>
                <w:sz w:val="20"/>
                <w:szCs w:val="20"/>
              </w:rPr>
              <w:t xml:space="preserve">Waiver </w:t>
            </w:r>
            <w:r w:rsidR="004511EC">
              <w:rPr>
                <w:sz w:val="20"/>
                <w:szCs w:val="20"/>
              </w:rPr>
              <w:t>a</w:t>
            </w:r>
            <w:r w:rsidRPr="001879E9">
              <w:rPr>
                <w:sz w:val="20"/>
                <w:szCs w:val="20"/>
              </w:rPr>
              <w:t>pplication</w:t>
            </w:r>
          </w:p>
        </w:tc>
        <w:tc>
          <w:tcPr>
            <w:tcW w:w="355" w:type="pct"/>
            <w:tcBorders>
              <w:top w:val="single" w:sz="4" w:space="0" w:color="auto"/>
              <w:left w:val="single" w:sz="4" w:space="0" w:color="auto"/>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N/A</w:t>
            </w:r>
          </w:p>
        </w:tc>
        <w:tc>
          <w:tcPr>
            <w:tcW w:w="385" w:type="pct"/>
            <w:tcBorders>
              <w:top w:val="single" w:sz="4" w:space="0" w:color="auto"/>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p>
        </w:tc>
        <w:tc>
          <w:tcPr>
            <w:tcW w:w="384"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p>
        </w:tc>
        <w:tc>
          <w:tcPr>
            <w:tcW w:w="444"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p>
        </w:tc>
        <w:tc>
          <w:tcPr>
            <w:tcW w:w="356"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p>
        </w:tc>
      </w:tr>
      <w:tr w:rsidR="00EF5086" w:rsidRPr="00A50E1A" w:rsidTr="0021575C">
        <w:trPr>
          <w:gridAfter w:val="2"/>
          <w:wAfter w:w="326" w:type="pct"/>
          <w:trHeight w:val="152"/>
        </w:trPr>
        <w:tc>
          <w:tcPr>
            <w:tcW w:w="119" w:type="pct"/>
            <w:tcBorders>
              <w:top w:val="single" w:sz="4" w:space="0" w:color="auto"/>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lastRenderedPageBreak/>
              <w:t> </w:t>
            </w:r>
          </w:p>
        </w:tc>
        <w:tc>
          <w:tcPr>
            <w:tcW w:w="108" w:type="pct"/>
            <w:gridSpan w:val="2"/>
            <w:tcBorders>
              <w:top w:val="single" w:sz="4" w:space="0" w:color="auto"/>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single" w:sz="4" w:space="0" w:color="auto"/>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auto"/>
              <w:left w:val="nil"/>
              <w:bottom w:val="nil"/>
              <w:right w:val="nil"/>
            </w:tcBorders>
            <w:shd w:val="clear" w:color="auto" w:fill="auto"/>
            <w:noWrap/>
            <w:vAlign w:val="center"/>
            <w:hideMark/>
          </w:tcPr>
          <w:p w:rsidR="00640D4C" w:rsidRPr="001879E9" w:rsidRDefault="00640D4C" w:rsidP="004511EC">
            <w:pPr>
              <w:rPr>
                <w:sz w:val="20"/>
                <w:szCs w:val="20"/>
              </w:rPr>
            </w:pPr>
            <w:r w:rsidRPr="001879E9">
              <w:rPr>
                <w:sz w:val="20"/>
                <w:szCs w:val="20"/>
              </w:rPr>
              <w:t xml:space="preserve">Semiannual </w:t>
            </w:r>
            <w:r w:rsidR="004511EC">
              <w:rPr>
                <w:sz w:val="20"/>
                <w:szCs w:val="20"/>
              </w:rPr>
              <w:t>c</w:t>
            </w:r>
            <w:r w:rsidRPr="001879E9">
              <w:rPr>
                <w:sz w:val="20"/>
                <w:szCs w:val="20"/>
              </w:rPr>
              <w:t xml:space="preserve">ompliance </w:t>
            </w:r>
            <w:r w:rsidR="004511EC">
              <w:rPr>
                <w:sz w:val="20"/>
                <w:szCs w:val="20"/>
              </w:rPr>
              <w:t>r</w:t>
            </w:r>
            <w:r w:rsidRPr="001879E9">
              <w:rPr>
                <w:sz w:val="20"/>
                <w:szCs w:val="20"/>
              </w:rPr>
              <w:t>eports</w:t>
            </w:r>
            <w:r>
              <w:rPr>
                <w:sz w:val="20"/>
                <w:szCs w:val="20"/>
              </w:rPr>
              <w:t xml:space="preserve"> </w:t>
            </w:r>
            <w:r w:rsidR="00871D1E">
              <w:rPr>
                <w:sz w:val="20"/>
                <w:szCs w:val="20"/>
                <w:vertAlign w:val="superscript"/>
              </w:rPr>
              <w:t>g</w:t>
            </w:r>
          </w:p>
        </w:tc>
        <w:tc>
          <w:tcPr>
            <w:tcW w:w="35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8</w:t>
            </w:r>
          </w:p>
        </w:tc>
        <w:tc>
          <w:tcPr>
            <w:tcW w:w="38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4"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16</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65</w:t>
            </w:r>
          </w:p>
        </w:tc>
        <w:tc>
          <w:tcPr>
            <w:tcW w:w="325"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w:t>
            </w:r>
            <w:r w:rsidR="0091287B">
              <w:rPr>
                <w:sz w:val="20"/>
                <w:szCs w:val="20"/>
              </w:rPr>
              <w:t>,</w:t>
            </w:r>
            <w:r w:rsidRPr="001879E9">
              <w:rPr>
                <w:sz w:val="20"/>
                <w:szCs w:val="20"/>
              </w:rPr>
              <w:t>040</w:t>
            </w:r>
          </w:p>
        </w:tc>
        <w:tc>
          <w:tcPr>
            <w:tcW w:w="444"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52</w:t>
            </w:r>
          </w:p>
        </w:tc>
        <w:tc>
          <w:tcPr>
            <w:tcW w:w="356"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104</w:t>
            </w: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$116,989.60 </w:t>
            </w:r>
          </w:p>
        </w:tc>
      </w:tr>
      <w:tr w:rsidR="00EF5086" w:rsidRPr="00A50E1A" w:rsidTr="00434714">
        <w:trPr>
          <w:gridAfter w:val="2"/>
          <w:wAfter w:w="326" w:type="pct"/>
          <w:trHeight w:val="305"/>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08" w:type="pct"/>
            <w:gridSpan w:val="2"/>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47" w:type="pct"/>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single" w:sz="4" w:space="0" w:color="000000"/>
              <w:left w:val="nil"/>
              <w:bottom w:val="single" w:sz="4" w:space="0" w:color="000000"/>
              <w:right w:val="nil"/>
            </w:tcBorders>
            <w:shd w:val="clear" w:color="auto" w:fill="auto"/>
            <w:vAlign w:val="center"/>
            <w:hideMark/>
          </w:tcPr>
          <w:p w:rsidR="00640D4C" w:rsidRPr="001879E9" w:rsidRDefault="00640D4C" w:rsidP="004511EC">
            <w:pPr>
              <w:rPr>
                <w:sz w:val="20"/>
                <w:szCs w:val="20"/>
              </w:rPr>
            </w:pPr>
            <w:r w:rsidRPr="001879E9">
              <w:rPr>
                <w:sz w:val="20"/>
                <w:szCs w:val="20"/>
              </w:rPr>
              <w:t xml:space="preserve">Emergency </w:t>
            </w:r>
            <w:r w:rsidR="004511EC">
              <w:rPr>
                <w:sz w:val="20"/>
                <w:szCs w:val="20"/>
              </w:rPr>
              <w:t>s</w:t>
            </w:r>
            <w:r w:rsidRPr="001879E9">
              <w:rPr>
                <w:sz w:val="20"/>
                <w:szCs w:val="20"/>
              </w:rPr>
              <w:t xml:space="preserve">tartup, </w:t>
            </w:r>
            <w:r w:rsidR="004511EC">
              <w:rPr>
                <w:sz w:val="20"/>
                <w:szCs w:val="20"/>
              </w:rPr>
              <w:t>s</w:t>
            </w:r>
            <w:r w:rsidRPr="001879E9">
              <w:rPr>
                <w:sz w:val="20"/>
                <w:szCs w:val="20"/>
              </w:rPr>
              <w:t xml:space="preserve">hutdown, and </w:t>
            </w:r>
            <w:r w:rsidR="004511EC">
              <w:rPr>
                <w:sz w:val="20"/>
                <w:szCs w:val="20"/>
              </w:rPr>
              <w:t>m</w:t>
            </w:r>
            <w:r w:rsidRPr="001879E9">
              <w:rPr>
                <w:sz w:val="20"/>
                <w:szCs w:val="20"/>
              </w:rPr>
              <w:t xml:space="preserve">alfunction </w:t>
            </w:r>
            <w:r w:rsidR="004511EC">
              <w:rPr>
                <w:sz w:val="20"/>
                <w:szCs w:val="20"/>
              </w:rPr>
              <w:t>r</w:t>
            </w:r>
            <w:r w:rsidRPr="001879E9">
              <w:rPr>
                <w:sz w:val="20"/>
                <w:szCs w:val="20"/>
              </w:rPr>
              <w:t>eports</w:t>
            </w:r>
            <w:r>
              <w:rPr>
                <w:sz w:val="20"/>
                <w:szCs w:val="20"/>
              </w:rPr>
              <w:t xml:space="preserve"> </w:t>
            </w:r>
            <w:r w:rsidR="00871D1E">
              <w:rPr>
                <w:sz w:val="20"/>
                <w:szCs w:val="20"/>
                <w:vertAlign w:val="superscript"/>
              </w:rPr>
              <w:t>h</w:t>
            </w:r>
            <w:r w:rsidRPr="001879E9">
              <w:rPr>
                <w:sz w:val="20"/>
                <w:szCs w:val="20"/>
                <w:vertAlign w:val="superscript"/>
              </w:rPr>
              <w:t xml:space="preserve">, </w:t>
            </w:r>
            <w:proofErr w:type="spellStart"/>
            <w:r w:rsidR="00871D1E">
              <w:rPr>
                <w:sz w:val="20"/>
                <w:szCs w:val="20"/>
                <w:vertAlign w:val="superscript"/>
              </w:rPr>
              <w:t>i</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8</w:t>
            </w:r>
          </w:p>
        </w:tc>
        <w:tc>
          <w:tcPr>
            <w:tcW w:w="385"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8</w:t>
            </w:r>
          </w:p>
        </w:tc>
        <w:tc>
          <w:tcPr>
            <w:tcW w:w="355"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3.25</w:t>
            </w:r>
          </w:p>
        </w:tc>
        <w:tc>
          <w:tcPr>
            <w:tcW w:w="325"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26</w:t>
            </w:r>
          </w:p>
        </w:tc>
        <w:tc>
          <w:tcPr>
            <w:tcW w:w="444"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1.3</w:t>
            </w:r>
          </w:p>
        </w:tc>
        <w:tc>
          <w:tcPr>
            <w:tcW w:w="356"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2.6</w:t>
            </w: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$2,924.74 </w:t>
            </w:r>
          </w:p>
        </w:tc>
      </w:tr>
      <w:tr w:rsidR="00EF5086" w:rsidRPr="00640D4C" w:rsidTr="004900AF">
        <w:trPr>
          <w:gridAfter w:val="2"/>
          <w:wAfter w:w="326" w:type="pct"/>
          <w:trHeight w:val="170"/>
        </w:trPr>
        <w:tc>
          <w:tcPr>
            <w:tcW w:w="119"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4511EC" w:rsidRDefault="00640D4C">
            <w:pPr>
              <w:rPr>
                <w:b/>
                <w:sz w:val="20"/>
                <w:szCs w:val="20"/>
              </w:rPr>
            </w:pPr>
            <w:r w:rsidRPr="004511EC">
              <w:rPr>
                <w:b/>
                <w:sz w:val="20"/>
                <w:szCs w:val="20"/>
              </w:rPr>
              <w:t> </w:t>
            </w:r>
          </w:p>
        </w:tc>
        <w:tc>
          <w:tcPr>
            <w:tcW w:w="1449" w:type="pct"/>
            <w:gridSpan w:val="4"/>
            <w:tcBorders>
              <w:top w:val="single" w:sz="4" w:space="0" w:color="000000"/>
              <w:left w:val="nil"/>
              <w:bottom w:val="single" w:sz="4" w:space="0" w:color="auto"/>
              <w:right w:val="nil"/>
            </w:tcBorders>
            <w:shd w:val="clear" w:color="auto" w:fill="auto"/>
            <w:noWrap/>
            <w:vAlign w:val="center"/>
            <w:hideMark/>
          </w:tcPr>
          <w:p w:rsidR="00640D4C" w:rsidRPr="004511EC" w:rsidRDefault="00640D4C">
            <w:pPr>
              <w:rPr>
                <w:b/>
                <w:bCs/>
                <w:sz w:val="20"/>
                <w:szCs w:val="20"/>
              </w:rPr>
            </w:pPr>
            <w:r w:rsidRPr="004511EC">
              <w:rPr>
                <w:b/>
                <w:bCs/>
                <w:sz w:val="20"/>
                <w:szCs w:val="20"/>
              </w:rPr>
              <w:t>Subtotal for Reporting Requirements</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4511EC" w:rsidRDefault="00640D4C">
            <w:pPr>
              <w:jc w:val="center"/>
              <w:rPr>
                <w:b/>
                <w:sz w:val="20"/>
                <w:szCs w:val="20"/>
              </w:rPr>
            </w:pPr>
            <w:r w:rsidRPr="004511EC">
              <w:rPr>
                <w:b/>
                <w:sz w:val="20"/>
                <w:szCs w:val="20"/>
              </w:rPr>
              <w:t> </w:t>
            </w:r>
          </w:p>
        </w:tc>
        <w:tc>
          <w:tcPr>
            <w:tcW w:w="385" w:type="pct"/>
            <w:tcBorders>
              <w:top w:val="nil"/>
              <w:left w:val="single" w:sz="4" w:space="0" w:color="000000"/>
              <w:bottom w:val="single" w:sz="4" w:space="0" w:color="000000"/>
              <w:right w:val="nil"/>
            </w:tcBorders>
            <w:shd w:val="clear" w:color="auto" w:fill="auto"/>
            <w:noWrap/>
            <w:vAlign w:val="center"/>
            <w:hideMark/>
          </w:tcPr>
          <w:p w:rsidR="00640D4C" w:rsidRPr="004511EC" w:rsidRDefault="00640D4C">
            <w:pPr>
              <w:jc w:val="center"/>
              <w:rPr>
                <w:b/>
                <w:sz w:val="20"/>
                <w:szCs w:val="20"/>
              </w:rPr>
            </w:pPr>
            <w:r w:rsidRPr="004511EC">
              <w:rPr>
                <w:b/>
                <w:sz w:val="20"/>
                <w:szCs w:val="20"/>
              </w:rPr>
              <w:t> </w:t>
            </w:r>
          </w:p>
        </w:tc>
        <w:tc>
          <w:tcPr>
            <w:tcW w:w="384" w:type="pct"/>
            <w:tcBorders>
              <w:top w:val="nil"/>
              <w:left w:val="single" w:sz="4" w:space="0" w:color="000000"/>
              <w:bottom w:val="single" w:sz="4" w:space="0" w:color="000000"/>
              <w:right w:val="nil"/>
            </w:tcBorders>
            <w:shd w:val="clear" w:color="auto" w:fill="auto"/>
            <w:noWrap/>
            <w:vAlign w:val="center"/>
            <w:hideMark/>
          </w:tcPr>
          <w:p w:rsidR="00640D4C" w:rsidRPr="004511EC" w:rsidRDefault="00640D4C">
            <w:pPr>
              <w:jc w:val="center"/>
              <w:rPr>
                <w:b/>
                <w:sz w:val="20"/>
                <w:szCs w:val="20"/>
              </w:rPr>
            </w:pPr>
            <w:r w:rsidRPr="004511EC">
              <w:rPr>
                <w:b/>
                <w:sz w:val="20"/>
                <w:szCs w:val="20"/>
              </w:rPr>
              <w:t> </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4511EC" w:rsidRDefault="00640D4C">
            <w:pPr>
              <w:jc w:val="center"/>
              <w:rPr>
                <w:b/>
                <w:sz w:val="20"/>
                <w:szCs w:val="20"/>
              </w:rPr>
            </w:pPr>
            <w:r w:rsidRPr="004511EC">
              <w:rPr>
                <w:b/>
                <w:sz w:val="20"/>
                <w:szCs w:val="20"/>
              </w:rPr>
              <w:t> </w:t>
            </w:r>
          </w:p>
        </w:tc>
        <w:tc>
          <w:tcPr>
            <w:tcW w:w="1125"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40D4C" w:rsidRPr="004511EC" w:rsidRDefault="00640D4C" w:rsidP="00336C16">
            <w:pPr>
              <w:jc w:val="center"/>
              <w:rPr>
                <w:b/>
                <w:bCs/>
                <w:sz w:val="20"/>
                <w:szCs w:val="20"/>
              </w:rPr>
            </w:pPr>
            <w:r w:rsidRPr="004511EC">
              <w:rPr>
                <w:b/>
                <w:bCs/>
                <w:sz w:val="20"/>
                <w:szCs w:val="20"/>
              </w:rPr>
              <w:t>3,69</w:t>
            </w:r>
            <w:r w:rsidR="00336C16">
              <w:rPr>
                <w:b/>
                <w:bCs/>
                <w:sz w:val="20"/>
                <w:szCs w:val="20"/>
              </w:rPr>
              <w:t>7.74</w:t>
            </w: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4511EC" w:rsidRDefault="00640D4C">
            <w:pPr>
              <w:jc w:val="right"/>
              <w:rPr>
                <w:b/>
                <w:bCs/>
                <w:sz w:val="20"/>
                <w:szCs w:val="20"/>
              </w:rPr>
            </w:pPr>
            <w:r w:rsidRPr="004511EC">
              <w:rPr>
                <w:b/>
                <w:bCs/>
                <w:sz w:val="20"/>
                <w:szCs w:val="20"/>
              </w:rPr>
              <w:t>$361,723</w:t>
            </w:r>
            <w:r w:rsidR="00634688">
              <w:rPr>
                <w:b/>
                <w:bCs/>
                <w:sz w:val="20"/>
                <w:szCs w:val="20"/>
              </w:rPr>
              <w:t>.84</w:t>
            </w:r>
            <w:r w:rsidRPr="004511EC">
              <w:rPr>
                <w:b/>
                <w:bCs/>
                <w:sz w:val="20"/>
                <w:szCs w:val="20"/>
              </w:rPr>
              <w:t xml:space="preserve"> </w:t>
            </w:r>
          </w:p>
        </w:tc>
      </w:tr>
      <w:tr w:rsidR="00EF5086" w:rsidRPr="00A50E1A" w:rsidTr="004900AF">
        <w:trPr>
          <w:gridAfter w:val="2"/>
          <w:wAfter w:w="326" w:type="pct"/>
          <w:trHeight w:val="143"/>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5.</w:t>
            </w:r>
          </w:p>
        </w:tc>
        <w:tc>
          <w:tcPr>
            <w:tcW w:w="1449" w:type="pct"/>
            <w:gridSpan w:val="4"/>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Recordkeeping requirements</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8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84"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25" w:type="pct"/>
            <w:tcBorders>
              <w:top w:val="single" w:sz="4" w:space="0" w:color="000000"/>
              <w:left w:val="single" w:sz="4" w:space="0" w:color="000000"/>
              <w:bottom w:val="single" w:sz="4" w:space="0" w:color="000000"/>
              <w:right w:val="single" w:sz="4" w:space="0" w:color="000000"/>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444"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356"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pPr>
              <w:jc w:val="center"/>
              <w:rPr>
                <w:sz w:val="20"/>
                <w:szCs w:val="20"/>
              </w:rPr>
            </w:pPr>
            <w:r w:rsidRPr="001879E9">
              <w:rPr>
                <w:sz w:val="20"/>
                <w:szCs w:val="20"/>
              </w:rPr>
              <w:t> </w:t>
            </w:r>
          </w:p>
        </w:tc>
        <w:tc>
          <w:tcPr>
            <w:tcW w:w="502"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pPr>
              <w:jc w:val="right"/>
              <w:rPr>
                <w:sz w:val="20"/>
                <w:szCs w:val="20"/>
              </w:rPr>
            </w:pPr>
            <w:r w:rsidRPr="001879E9">
              <w:rPr>
                <w:sz w:val="20"/>
                <w:szCs w:val="20"/>
              </w:rPr>
              <w:t> </w:t>
            </w:r>
          </w:p>
        </w:tc>
      </w:tr>
      <w:tr w:rsidR="00EF5086" w:rsidRPr="00A50E1A" w:rsidTr="004900AF">
        <w:trPr>
          <w:gridAfter w:val="2"/>
          <w:wAfter w:w="326" w:type="pct"/>
          <w:trHeight w:val="170"/>
        </w:trPr>
        <w:tc>
          <w:tcPr>
            <w:tcW w:w="119"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rsidP="00A04FD2">
            <w:pPr>
              <w:jc w:val="center"/>
              <w:rPr>
                <w:sz w:val="20"/>
                <w:szCs w:val="20"/>
              </w:rPr>
            </w:pPr>
            <w:r w:rsidRPr="001879E9">
              <w:rPr>
                <w:sz w:val="20"/>
                <w:szCs w:val="20"/>
              </w:rPr>
              <w:t> </w:t>
            </w:r>
          </w:p>
        </w:tc>
        <w:tc>
          <w:tcPr>
            <w:tcW w:w="84" w:type="pct"/>
            <w:tcBorders>
              <w:top w:val="single" w:sz="4" w:space="0" w:color="000000"/>
              <w:left w:val="nil"/>
              <w:bottom w:val="single" w:sz="4" w:space="0" w:color="000000"/>
              <w:right w:val="nil"/>
            </w:tcBorders>
            <w:shd w:val="clear" w:color="auto" w:fill="auto"/>
            <w:noWrap/>
            <w:vAlign w:val="center"/>
            <w:hideMark/>
          </w:tcPr>
          <w:p w:rsidR="00640D4C" w:rsidRPr="001879E9" w:rsidRDefault="00640D4C" w:rsidP="00A04FD2">
            <w:pPr>
              <w:jc w:val="center"/>
              <w:rPr>
                <w:sz w:val="20"/>
                <w:szCs w:val="20"/>
              </w:rPr>
            </w:pPr>
            <w:r>
              <w:rPr>
                <w:sz w:val="20"/>
                <w:szCs w:val="20"/>
              </w:rPr>
              <w:t>A</w:t>
            </w:r>
            <w:r w:rsidRPr="001879E9">
              <w:rPr>
                <w:sz w:val="20"/>
                <w:szCs w:val="20"/>
              </w:rPr>
              <w:t>.</w:t>
            </w:r>
          </w:p>
        </w:tc>
        <w:tc>
          <w:tcPr>
            <w:tcW w:w="1365" w:type="pct"/>
            <w:gridSpan w:val="3"/>
            <w:tcBorders>
              <w:top w:val="single" w:sz="4" w:space="0" w:color="000000"/>
              <w:left w:val="nil"/>
              <w:bottom w:val="single" w:sz="4" w:space="0" w:color="000000"/>
              <w:right w:val="nil"/>
            </w:tcBorders>
            <w:shd w:val="clear" w:color="auto" w:fill="auto"/>
            <w:noWrap/>
            <w:vAlign w:val="center"/>
            <w:hideMark/>
          </w:tcPr>
          <w:p w:rsidR="00640D4C" w:rsidRPr="001879E9" w:rsidRDefault="00640D4C" w:rsidP="00A04FD2">
            <w:pPr>
              <w:rPr>
                <w:sz w:val="20"/>
                <w:szCs w:val="20"/>
              </w:rPr>
            </w:pPr>
            <w:r w:rsidRPr="001879E9">
              <w:rPr>
                <w:sz w:val="20"/>
                <w:szCs w:val="20"/>
              </w:rPr>
              <w:t>Read Instructions</w:t>
            </w:r>
          </w:p>
        </w:tc>
        <w:tc>
          <w:tcPr>
            <w:tcW w:w="35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rsidP="00A04FD2">
            <w:pPr>
              <w:jc w:val="center"/>
              <w:rPr>
                <w:sz w:val="20"/>
                <w:szCs w:val="20"/>
              </w:rPr>
            </w:pPr>
            <w:r>
              <w:rPr>
                <w:sz w:val="20"/>
                <w:szCs w:val="20"/>
              </w:rPr>
              <w:t>See 4A</w:t>
            </w:r>
            <w:r w:rsidRPr="001879E9">
              <w:rPr>
                <w:sz w:val="20"/>
                <w:szCs w:val="20"/>
              </w:rPr>
              <w:t> </w:t>
            </w:r>
          </w:p>
        </w:tc>
        <w:tc>
          <w:tcPr>
            <w:tcW w:w="38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rsidP="00A04FD2">
            <w:pPr>
              <w:jc w:val="center"/>
              <w:rPr>
                <w:sz w:val="20"/>
                <w:szCs w:val="20"/>
              </w:rPr>
            </w:pPr>
            <w:r w:rsidRPr="001879E9">
              <w:rPr>
                <w:sz w:val="20"/>
                <w:szCs w:val="20"/>
              </w:rPr>
              <w:t> </w:t>
            </w:r>
          </w:p>
        </w:tc>
        <w:tc>
          <w:tcPr>
            <w:tcW w:w="384"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rsidP="00A04FD2">
            <w:pPr>
              <w:jc w:val="center"/>
              <w:rPr>
                <w:sz w:val="20"/>
                <w:szCs w:val="20"/>
              </w:rPr>
            </w:pPr>
            <w:r w:rsidRPr="001879E9">
              <w:rPr>
                <w:sz w:val="20"/>
                <w:szCs w:val="20"/>
              </w:rPr>
              <w:t> </w:t>
            </w:r>
          </w:p>
        </w:tc>
        <w:tc>
          <w:tcPr>
            <w:tcW w:w="35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rsidP="00A04FD2">
            <w:pPr>
              <w:jc w:val="center"/>
              <w:rPr>
                <w:sz w:val="20"/>
                <w:szCs w:val="20"/>
              </w:rPr>
            </w:pPr>
            <w:r w:rsidRPr="001879E9">
              <w:rPr>
                <w:sz w:val="20"/>
                <w:szCs w:val="20"/>
              </w:rPr>
              <w:t> </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rsidP="00A04FD2">
            <w:pPr>
              <w:jc w:val="center"/>
              <w:rPr>
                <w:sz w:val="20"/>
                <w:szCs w:val="20"/>
              </w:rPr>
            </w:pPr>
            <w:r w:rsidRPr="001879E9">
              <w:rPr>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rsidP="00A04FD2">
            <w:pPr>
              <w:jc w:val="center"/>
              <w:rPr>
                <w:sz w:val="20"/>
                <w:szCs w:val="20"/>
              </w:rPr>
            </w:pPr>
            <w:r w:rsidRPr="001879E9">
              <w:rPr>
                <w:sz w:val="20"/>
                <w:szCs w:val="20"/>
              </w:rPr>
              <w:t> </w:t>
            </w:r>
          </w:p>
        </w:tc>
        <w:tc>
          <w:tcPr>
            <w:tcW w:w="356"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rsidP="00A04FD2">
            <w:pPr>
              <w:jc w:val="center"/>
              <w:rPr>
                <w:sz w:val="20"/>
                <w:szCs w:val="20"/>
              </w:rPr>
            </w:pPr>
            <w:r w:rsidRPr="001879E9">
              <w:rPr>
                <w:sz w:val="20"/>
                <w:szCs w:val="20"/>
              </w:rPr>
              <w:t> </w:t>
            </w:r>
          </w:p>
        </w:tc>
        <w:tc>
          <w:tcPr>
            <w:tcW w:w="502"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rsidP="00A04FD2">
            <w:pPr>
              <w:jc w:val="right"/>
              <w:rPr>
                <w:sz w:val="20"/>
                <w:szCs w:val="20"/>
              </w:rPr>
            </w:pPr>
            <w:r w:rsidRPr="001879E9">
              <w:rPr>
                <w:sz w:val="20"/>
                <w:szCs w:val="20"/>
              </w:rPr>
              <w:t> </w:t>
            </w:r>
          </w:p>
        </w:tc>
      </w:tr>
      <w:tr w:rsidR="00EF5086" w:rsidRPr="00A50E1A" w:rsidTr="00434714">
        <w:trPr>
          <w:gridAfter w:val="2"/>
          <w:wAfter w:w="326" w:type="pct"/>
          <w:trHeight w:val="260"/>
        </w:trPr>
        <w:tc>
          <w:tcPr>
            <w:tcW w:w="119"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84" w:type="pct"/>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Pr>
                <w:sz w:val="20"/>
                <w:szCs w:val="20"/>
              </w:rPr>
              <w:t>B</w:t>
            </w:r>
            <w:r w:rsidRPr="001879E9">
              <w:rPr>
                <w:sz w:val="20"/>
                <w:szCs w:val="20"/>
              </w:rPr>
              <w:t>.</w:t>
            </w:r>
          </w:p>
        </w:tc>
        <w:tc>
          <w:tcPr>
            <w:tcW w:w="1365" w:type="pct"/>
            <w:gridSpan w:val="3"/>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Plan Activities</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8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single" w:sz="4" w:space="0" w:color="000000"/>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444"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0.15</w:t>
            </w:r>
          </w:p>
        </w:tc>
        <w:tc>
          <w:tcPr>
            <w:tcW w:w="356"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0.3</w:t>
            </w:r>
          </w:p>
        </w:tc>
        <w:tc>
          <w:tcPr>
            <w:tcW w:w="502"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$337.47 </w:t>
            </w:r>
          </w:p>
        </w:tc>
      </w:tr>
      <w:tr w:rsidR="00EF5086" w:rsidRPr="00A50E1A" w:rsidTr="00434714">
        <w:trPr>
          <w:gridAfter w:val="2"/>
          <w:wAfter w:w="326" w:type="pct"/>
          <w:trHeight w:val="251"/>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84" w:type="pct"/>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Pr>
                <w:sz w:val="20"/>
                <w:szCs w:val="20"/>
              </w:rPr>
              <w:t>C</w:t>
            </w:r>
            <w:r w:rsidRPr="001879E9">
              <w:rPr>
                <w:sz w:val="20"/>
                <w:szCs w:val="20"/>
              </w:rPr>
              <w:t>.</w:t>
            </w:r>
          </w:p>
        </w:tc>
        <w:tc>
          <w:tcPr>
            <w:tcW w:w="1365"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rPr>
                <w:sz w:val="20"/>
                <w:szCs w:val="20"/>
              </w:rPr>
            </w:pPr>
            <w:r w:rsidRPr="001879E9">
              <w:rPr>
                <w:sz w:val="20"/>
                <w:szCs w:val="20"/>
              </w:rPr>
              <w:t>Implement Activities</w:t>
            </w:r>
            <w:r>
              <w:rPr>
                <w:sz w:val="20"/>
                <w:szCs w:val="20"/>
              </w:rPr>
              <w:t xml:space="preserve"> </w:t>
            </w:r>
            <w:r w:rsidR="00871D1E">
              <w:rPr>
                <w:sz w:val="20"/>
                <w:szCs w:val="20"/>
                <w:vertAlign w:val="superscript"/>
              </w:rPr>
              <w:t>j</w:t>
            </w:r>
          </w:p>
        </w:tc>
        <w:tc>
          <w:tcPr>
            <w:tcW w:w="355" w:type="pct"/>
            <w:tcBorders>
              <w:top w:val="single" w:sz="4" w:space="0" w:color="000000"/>
              <w:left w:val="nil"/>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12</w:t>
            </w:r>
          </w:p>
        </w:tc>
        <w:tc>
          <w:tcPr>
            <w:tcW w:w="38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12</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single" w:sz="4" w:space="0" w:color="000000"/>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12</w:t>
            </w:r>
          </w:p>
        </w:tc>
        <w:tc>
          <w:tcPr>
            <w:tcW w:w="444"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0.6</w:t>
            </w:r>
          </w:p>
        </w:tc>
        <w:tc>
          <w:tcPr>
            <w:tcW w:w="356"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1.2</w:t>
            </w:r>
          </w:p>
        </w:tc>
        <w:tc>
          <w:tcPr>
            <w:tcW w:w="502"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$1,349.88 </w:t>
            </w:r>
          </w:p>
        </w:tc>
      </w:tr>
      <w:tr w:rsidR="00EF5086" w:rsidRPr="00A50E1A" w:rsidTr="00434714">
        <w:trPr>
          <w:gridAfter w:val="2"/>
          <w:wAfter w:w="326" w:type="pct"/>
          <w:trHeight w:val="233"/>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84" w:type="pct"/>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Pr>
                <w:sz w:val="20"/>
                <w:szCs w:val="20"/>
              </w:rPr>
              <w:t>D</w:t>
            </w:r>
            <w:r w:rsidRPr="001879E9">
              <w:rPr>
                <w:sz w:val="20"/>
                <w:szCs w:val="20"/>
              </w:rPr>
              <w:t>.</w:t>
            </w:r>
          </w:p>
        </w:tc>
        <w:tc>
          <w:tcPr>
            <w:tcW w:w="1365"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rPr>
                <w:sz w:val="20"/>
                <w:szCs w:val="20"/>
              </w:rPr>
            </w:pPr>
            <w:r w:rsidRPr="001879E9">
              <w:rPr>
                <w:sz w:val="20"/>
                <w:szCs w:val="20"/>
              </w:rPr>
              <w:t>Develop Record System</w:t>
            </w:r>
          </w:p>
        </w:tc>
        <w:tc>
          <w:tcPr>
            <w:tcW w:w="355" w:type="pct"/>
            <w:tcBorders>
              <w:top w:val="single" w:sz="4" w:space="0" w:color="000000"/>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8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5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444"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0.15</w:t>
            </w:r>
          </w:p>
        </w:tc>
        <w:tc>
          <w:tcPr>
            <w:tcW w:w="356"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0.3</w:t>
            </w:r>
          </w:p>
        </w:tc>
        <w:tc>
          <w:tcPr>
            <w:tcW w:w="502"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$337.47 </w:t>
            </w:r>
          </w:p>
        </w:tc>
      </w:tr>
      <w:tr w:rsidR="00EF5086" w:rsidRPr="00A50E1A" w:rsidTr="00434714">
        <w:trPr>
          <w:gridAfter w:val="2"/>
          <w:wAfter w:w="326" w:type="pct"/>
          <w:trHeight w:val="215"/>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84" w:type="pct"/>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Pr>
                <w:sz w:val="20"/>
                <w:szCs w:val="20"/>
              </w:rPr>
              <w:t>E</w:t>
            </w:r>
            <w:r w:rsidRPr="001879E9">
              <w:rPr>
                <w:sz w:val="20"/>
                <w:szCs w:val="20"/>
              </w:rPr>
              <w:t>.</w:t>
            </w:r>
          </w:p>
        </w:tc>
        <w:tc>
          <w:tcPr>
            <w:tcW w:w="1365"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640D4C" w:rsidRPr="001879E9" w:rsidRDefault="00640D4C">
            <w:pPr>
              <w:rPr>
                <w:sz w:val="20"/>
                <w:szCs w:val="20"/>
              </w:rPr>
            </w:pPr>
            <w:r w:rsidRPr="001879E9">
              <w:rPr>
                <w:sz w:val="20"/>
                <w:szCs w:val="20"/>
              </w:rPr>
              <w:t>Time to Enter Information</w:t>
            </w:r>
          </w:p>
        </w:tc>
        <w:tc>
          <w:tcPr>
            <w:tcW w:w="355" w:type="pct"/>
            <w:tcBorders>
              <w:top w:val="single" w:sz="4" w:space="0" w:color="000000"/>
              <w:left w:val="nil"/>
              <w:bottom w:val="single" w:sz="4" w:space="0" w:color="000000"/>
              <w:right w:val="nil"/>
            </w:tcBorders>
            <w:shd w:val="clear" w:color="C0C0C0" w:fill="auto"/>
            <w:noWrap/>
            <w:vAlign w:val="center"/>
            <w:hideMark/>
          </w:tcPr>
          <w:p w:rsidR="00640D4C" w:rsidRPr="001879E9" w:rsidRDefault="00640D4C" w:rsidP="001879E9">
            <w:pPr>
              <w:ind w:left="2160" w:hanging="2160"/>
              <w:jc w:val="center"/>
              <w:rPr>
                <w:sz w:val="20"/>
                <w:szCs w:val="20"/>
              </w:rPr>
            </w:pPr>
            <w:r w:rsidRPr="001879E9">
              <w:rPr>
                <w:sz w:val="20"/>
                <w:szCs w:val="20"/>
              </w:rPr>
              <w:t> </w:t>
            </w:r>
          </w:p>
        </w:tc>
        <w:tc>
          <w:tcPr>
            <w:tcW w:w="38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1879E9">
            <w:pPr>
              <w:ind w:left="2160" w:hanging="2160"/>
              <w:jc w:val="center"/>
              <w:rPr>
                <w:sz w:val="20"/>
                <w:szCs w:val="20"/>
              </w:rPr>
            </w:pPr>
            <w:r w:rsidRPr="001879E9">
              <w:rPr>
                <w:sz w:val="20"/>
                <w:szCs w:val="20"/>
              </w:rPr>
              <w:t> </w:t>
            </w:r>
          </w:p>
        </w:tc>
        <w:tc>
          <w:tcPr>
            <w:tcW w:w="384"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1879E9">
            <w:pPr>
              <w:ind w:left="2160" w:hanging="2160"/>
              <w:jc w:val="center"/>
              <w:rPr>
                <w:sz w:val="20"/>
                <w:szCs w:val="20"/>
              </w:rPr>
            </w:pPr>
            <w:r w:rsidRPr="001879E9">
              <w:rPr>
                <w:sz w:val="20"/>
                <w:szCs w:val="20"/>
              </w:rPr>
              <w:t> </w:t>
            </w:r>
          </w:p>
        </w:tc>
        <w:tc>
          <w:tcPr>
            <w:tcW w:w="355" w:type="pct"/>
            <w:tcBorders>
              <w:top w:val="single" w:sz="4" w:space="0" w:color="000000"/>
              <w:left w:val="single" w:sz="4" w:space="0" w:color="000000"/>
              <w:bottom w:val="single" w:sz="4" w:space="0" w:color="000000"/>
              <w:right w:val="nil"/>
            </w:tcBorders>
            <w:shd w:val="clear" w:color="C0C0C0" w:fill="auto"/>
            <w:noWrap/>
            <w:vAlign w:val="center"/>
            <w:hideMark/>
          </w:tcPr>
          <w:p w:rsidR="00640D4C" w:rsidRPr="001879E9" w:rsidRDefault="00640D4C" w:rsidP="001879E9">
            <w:pPr>
              <w:ind w:left="2160" w:hanging="2160"/>
              <w:jc w:val="center"/>
              <w:rPr>
                <w:sz w:val="20"/>
                <w:szCs w:val="20"/>
              </w:rPr>
            </w:pPr>
            <w:r w:rsidRPr="001879E9">
              <w:rPr>
                <w:sz w:val="20"/>
                <w:szCs w:val="20"/>
              </w:rPr>
              <w:t> </w:t>
            </w:r>
          </w:p>
        </w:tc>
        <w:tc>
          <w:tcPr>
            <w:tcW w:w="325" w:type="pct"/>
            <w:tcBorders>
              <w:top w:val="single" w:sz="4" w:space="0" w:color="000000"/>
              <w:left w:val="single" w:sz="4" w:space="0" w:color="000000"/>
              <w:bottom w:val="single" w:sz="4" w:space="0" w:color="000000"/>
              <w:right w:val="single" w:sz="4" w:space="0" w:color="000000"/>
            </w:tcBorders>
            <w:shd w:val="clear" w:color="C0C0C0" w:fill="auto"/>
            <w:noWrap/>
            <w:vAlign w:val="center"/>
            <w:hideMark/>
          </w:tcPr>
          <w:p w:rsidR="00640D4C" w:rsidRPr="001879E9" w:rsidRDefault="00640D4C" w:rsidP="001879E9">
            <w:pPr>
              <w:ind w:left="2160" w:hanging="2160"/>
              <w:jc w:val="center"/>
              <w:rPr>
                <w:sz w:val="20"/>
                <w:szCs w:val="20"/>
              </w:rPr>
            </w:pPr>
            <w:r w:rsidRPr="001879E9">
              <w:rPr>
                <w:sz w:val="20"/>
                <w:szCs w:val="20"/>
              </w:rPr>
              <w:t> </w:t>
            </w:r>
          </w:p>
        </w:tc>
        <w:tc>
          <w:tcPr>
            <w:tcW w:w="444"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1879E9">
            <w:pPr>
              <w:ind w:left="2160" w:hanging="2160"/>
              <w:jc w:val="center"/>
              <w:rPr>
                <w:sz w:val="20"/>
                <w:szCs w:val="20"/>
              </w:rPr>
            </w:pPr>
            <w:r w:rsidRPr="001879E9">
              <w:rPr>
                <w:sz w:val="20"/>
                <w:szCs w:val="20"/>
              </w:rPr>
              <w:t> </w:t>
            </w:r>
          </w:p>
        </w:tc>
        <w:tc>
          <w:tcPr>
            <w:tcW w:w="356"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1879E9">
            <w:pPr>
              <w:ind w:left="2160" w:hanging="2160"/>
              <w:jc w:val="center"/>
              <w:rPr>
                <w:sz w:val="20"/>
                <w:szCs w:val="20"/>
              </w:rPr>
            </w:pPr>
            <w:r w:rsidRPr="001879E9">
              <w:rPr>
                <w:sz w:val="20"/>
                <w:szCs w:val="20"/>
              </w:rPr>
              <w:t> </w:t>
            </w:r>
          </w:p>
        </w:tc>
        <w:tc>
          <w:tcPr>
            <w:tcW w:w="502" w:type="pct"/>
            <w:tcBorders>
              <w:top w:val="single" w:sz="4" w:space="0" w:color="000000"/>
              <w:left w:val="nil"/>
              <w:bottom w:val="single" w:sz="4" w:space="0" w:color="000000"/>
              <w:right w:val="single" w:sz="4" w:space="0" w:color="000000"/>
            </w:tcBorders>
            <w:shd w:val="clear" w:color="C0C0C0" w:fill="auto"/>
            <w:noWrap/>
            <w:vAlign w:val="center"/>
            <w:hideMark/>
          </w:tcPr>
          <w:p w:rsidR="00640D4C" w:rsidRPr="001879E9" w:rsidRDefault="00640D4C" w:rsidP="001879E9">
            <w:pPr>
              <w:ind w:left="2160" w:hanging="2160"/>
              <w:jc w:val="right"/>
              <w:rPr>
                <w:sz w:val="20"/>
                <w:szCs w:val="20"/>
              </w:rPr>
            </w:pPr>
            <w:r w:rsidRPr="001879E9">
              <w:rPr>
                <w:sz w:val="20"/>
                <w:szCs w:val="20"/>
              </w:rPr>
              <w:t> </w:t>
            </w:r>
          </w:p>
        </w:tc>
      </w:tr>
      <w:tr w:rsidR="00EF5086" w:rsidRPr="00A50E1A" w:rsidTr="00434714">
        <w:trPr>
          <w:gridAfter w:val="2"/>
          <w:wAfter w:w="326" w:type="pct"/>
          <w:trHeight w:val="152"/>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84" w:type="pct"/>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71" w:type="pct"/>
            <w:gridSpan w:val="2"/>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294" w:type="pct"/>
            <w:tcBorders>
              <w:top w:val="nil"/>
              <w:left w:val="nil"/>
              <w:bottom w:val="single" w:sz="4" w:space="0" w:color="000000"/>
              <w:right w:val="nil"/>
            </w:tcBorders>
            <w:shd w:val="clear" w:color="auto" w:fill="auto"/>
            <w:vAlign w:val="center"/>
            <w:hideMark/>
          </w:tcPr>
          <w:p w:rsidR="00640D4C" w:rsidRPr="001879E9" w:rsidRDefault="00640D4C" w:rsidP="004511EC">
            <w:pPr>
              <w:rPr>
                <w:sz w:val="20"/>
                <w:szCs w:val="20"/>
              </w:rPr>
            </w:pPr>
            <w:r w:rsidRPr="001879E9">
              <w:rPr>
                <w:sz w:val="20"/>
                <w:szCs w:val="20"/>
              </w:rPr>
              <w:t xml:space="preserve">Record of </w:t>
            </w:r>
            <w:r w:rsidR="004511EC">
              <w:rPr>
                <w:sz w:val="20"/>
                <w:szCs w:val="20"/>
              </w:rPr>
              <w:t>a</w:t>
            </w:r>
            <w:r w:rsidRPr="001879E9">
              <w:rPr>
                <w:sz w:val="20"/>
                <w:szCs w:val="20"/>
              </w:rPr>
              <w:t xml:space="preserve">ll </w:t>
            </w:r>
            <w:r w:rsidR="004511EC">
              <w:rPr>
                <w:sz w:val="20"/>
                <w:szCs w:val="20"/>
              </w:rPr>
              <w:t>i</w:t>
            </w:r>
            <w:r w:rsidRPr="001879E9">
              <w:rPr>
                <w:sz w:val="20"/>
                <w:szCs w:val="20"/>
              </w:rPr>
              <w:t xml:space="preserve">nformation </w:t>
            </w:r>
            <w:r w:rsidR="004511EC">
              <w:rPr>
                <w:sz w:val="20"/>
                <w:szCs w:val="20"/>
              </w:rPr>
              <w:t>r</w:t>
            </w:r>
            <w:r w:rsidRPr="001879E9">
              <w:rPr>
                <w:sz w:val="20"/>
                <w:szCs w:val="20"/>
              </w:rPr>
              <w:t xml:space="preserve">equired by </w:t>
            </w:r>
            <w:r w:rsidR="004511EC">
              <w:rPr>
                <w:sz w:val="20"/>
                <w:szCs w:val="20"/>
              </w:rPr>
              <w:t>s</w:t>
            </w:r>
            <w:r w:rsidRPr="001879E9">
              <w:rPr>
                <w:sz w:val="20"/>
                <w:szCs w:val="20"/>
              </w:rPr>
              <w:t>tandards</w:t>
            </w:r>
            <w:r>
              <w:rPr>
                <w:sz w:val="20"/>
                <w:szCs w:val="20"/>
              </w:rPr>
              <w:t xml:space="preserve"> </w:t>
            </w:r>
            <w:r w:rsidR="00871D1E">
              <w:rPr>
                <w:sz w:val="20"/>
                <w:szCs w:val="20"/>
                <w:vertAlign w:val="superscript"/>
              </w:rPr>
              <w:t>k</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8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52</w:t>
            </w:r>
          </w:p>
        </w:tc>
        <w:tc>
          <w:tcPr>
            <w:tcW w:w="384"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156</w:t>
            </w:r>
          </w:p>
        </w:tc>
        <w:tc>
          <w:tcPr>
            <w:tcW w:w="35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65</w:t>
            </w:r>
          </w:p>
        </w:tc>
        <w:tc>
          <w:tcPr>
            <w:tcW w:w="325"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10,140</w:t>
            </w:r>
          </w:p>
        </w:tc>
        <w:tc>
          <w:tcPr>
            <w:tcW w:w="444"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507</w:t>
            </w:r>
          </w:p>
        </w:tc>
        <w:tc>
          <w:tcPr>
            <w:tcW w:w="356"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w:t>
            </w:r>
            <w:r w:rsidR="0091287B">
              <w:rPr>
                <w:sz w:val="20"/>
                <w:szCs w:val="20"/>
              </w:rPr>
              <w:t>,</w:t>
            </w:r>
            <w:r w:rsidRPr="001879E9">
              <w:rPr>
                <w:sz w:val="20"/>
                <w:szCs w:val="20"/>
              </w:rPr>
              <w:t>014</w:t>
            </w: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$1,140,648.60 </w:t>
            </w:r>
          </w:p>
        </w:tc>
      </w:tr>
      <w:tr w:rsidR="00EF5086" w:rsidRPr="00A50E1A" w:rsidTr="00434714">
        <w:trPr>
          <w:gridAfter w:val="2"/>
          <w:wAfter w:w="326" w:type="pct"/>
          <w:trHeight w:val="278"/>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84" w:type="pct"/>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Pr>
                <w:sz w:val="20"/>
                <w:szCs w:val="20"/>
              </w:rPr>
              <w:t>F</w:t>
            </w:r>
            <w:r w:rsidRPr="001879E9">
              <w:rPr>
                <w:sz w:val="20"/>
                <w:szCs w:val="20"/>
              </w:rPr>
              <w:t>.</w:t>
            </w:r>
          </w:p>
        </w:tc>
        <w:tc>
          <w:tcPr>
            <w:tcW w:w="1365" w:type="pct"/>
            <w:gridSpan w:val="3"/>
            <w:tcBorders>
              <w:top w:val="single" w:sz="4" w:space="0" w:color="000000"/>
              <w:left w:val="nil"/>
              <w:bottom w:val="single" w:sz="4" w:space="0" w:color="000000"/>
              <w:right w:val="nil"/>
            </w:tcBorders>
            <w:shd w:val="clear" w:color="auto" w:fill="auto"/>
            <w:noWrap/>
            <w:vAlign w:val="center"/>
            <w:hideMark/>
          </w:tcPr>
          <w:p w:rsidR="00640D4C" w:rsidRPr="001879E9" w:rsidRDefault="00640D4C" w:rsidP="004511EC">
            <w:pPr>
              <w:rPr>
                <w:sz w:val="20"/>
                <w:szCs w:val="20"/>
              </w:rPr>
            </w:pPr>
            <w:r w:rsidRPr="001879E9">
              <w:rPr>
                <w:sz w:val="20"/>
                <w:szCs w:val="20"/>
              </w:rPr>
              <w:t xml:space="preserve">Train </w:t>
            </w:r>
            <w:r w:rsidR="004511EC">
              <w:rPr>
                <w:sz w:val="20"/>
                <w:szCs w:val="20"/>
              </w:rPr>
              <w:t>p</w:t>
            </w:r>
            <w:r w:rsidRPr="001879E9">
              <w:rPr>
                <w:sz w:val="20"/>
                <w:szCs w:val="20"/>
              </w:rPr>
              <w:t>ersonnel</w:t>
            </w:r>
            <w:r>
              <w:rPr>
                <w:sz w:val="20"/>
                <w:szCs w:val="20"/>
              </w:rPr>
              <w:t xml:space="preserve"> </w:t>
            </w:r>
            <w:r w:rsidR="00871D1E">
              <w:rPr>
                <w:sz w:val="20"/>
                <w:szCs w:val="20"/>
                <w:vertAlign w:val="superscript"/>
              </w:rPr>
              <w:t>l</w:t>
            </w:r>
          </w:p>
        </w:tc>
        <w:tc>
          <w:tcPr>
            <w:tcW w:w="35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8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55" w:type="pct"/>
            <w:tcBorders>
              <w:top w:val="nil"/>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nil"/>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444" w:type="pct"/>
            <w:tcBorders>
              <w:top w:val="nil"/>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0.15</w:t>
            </w:r>
          </w:p>
        </w:tc>
        <w:tc>
          <w:tcPr>
            <w:tcW w:w="356" w:type="pct"/>
            <w:tcBorders>
              <w:top w:val="nil"/>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0.3</w:t>
            </w:r>
          </w:p>
        </w:tc>
        <w:tc>
          <w:tcPr>
            <w:tcW w:w="502" w:type="pct"/>
            <w:tcBorders>
              <w:top w:val="nil"/>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$337.47 </w:t>
            </w:r>
          </w:p>
        </w:tc>
      </w:tr>
      <w:tr w:rsidR="00EF5086" w:rsidRPr="00A50E1A" w:rsidTr="00434714">
        <w:trPr>
          <w:gridAfter w:val="2"/>
          <w:wAfter w:w="326" w:type="pct"/>
          <w:trHeight w:val="350"/>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84" w:type="pct"/>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Pr>
                <w:sz w:val="20"/>
                <w:szCs w:val="20"/>
              </w:rPr>
              <w:t>G</w:t>
            </w:r>
            <w:r w:rsidRPr="001879E9">
              <w:rPr>
                <w:sz w:val="20"/>
                <w:szCs w:val="20"/>
              </w:rPr>
              <w:t>.</w:t>
            </w:r>
          </w:p>
        </w:tc>
        <w:tc>
          <w:tcPr>
            <w:tcW w:w="1365" w:type="pct"/>
            <w:gridSpan w:val="3"/>
            <w:tcBorders>
              <w:top w:val="single" w:sz="4" w:space="0" w:color="000000"/>
              <w:left w:val="nil"/>
              <w:bottom w:val="single" w:sz="4" w:space="0" w:color="000000"/>
              <w:right w:val="single" w:sz="4" w:space="0" w:color="000000"/>
            </w:tcBorders>
            <w:shd w:val="clear" w:color="auto" w:fill="auto"/>
            <w:vAlign w:val="center"/>
            <w:hideMark/>
          </w:tcPr>
          <w:p w:rsidR="00640D4C" w:rsidRPr="001879E9" w:rsidRDefault="00640D4C" w:rsidP="004511EC">
            <w:pPr>
              <w:rPr>
                <w:sz w:val="20"/>
                <w:szCs w:val="20"/>
              </w:rPr>
            </w:pPr>
            <w:r>
              <w:rPr>
                <w:sz w:val="20"/>
                <w:szCs w:val="20"/>
              </w:rPr>
              <w:t xml:space="preserve">Time to </w:t>
            </w:r>
            <w:r w:rsidR="004511EC">
              <w:rPr>
                <w:sz w:val="20"/>
                <w:szCs w:val="20"/>
              </w:rPr>
              <w:t>a</w:t>
            </w:r>
            <w:r>
              <w:rPr>
                <w:sz w:val="20"/>
                <w:szCs w:val="20"/>
              </w:rPr>
              <w:t xml:space="preserve">djust </w:t>
            </w:r>
            <w:r w:rsidR="004511EC">
              <w:rPr>
                <w:sz w:val="20"/>
                <w:szCs w:val="20"/>
              </w:rPr>
              <w:t>e</w:t>
            </w:r>
            <w:r>
              <w:rPr>
                <w:sz w:val="20"/>
                <w:szCs w:val="20"/>
              </w:rPr>
              <w:t xml:space="preserve">xisting </w:t>
            </w:r>
            <w:r w:rsidR="004511EC">
              <w:rPr>
                <w:sz w:val="20"/>
                <w:szCs w:val="20"/>
              </w:rPr>
              <w:t>w</w:t>
            </w:r>
            <w:r>
              <w:rPr>
                <w:sz w:val="20"/>
                <w:szCs w:val="20"/>
              </w:rPr>
              <w:t>as</w:t>
            </w:r>
            <w:r w:rsidRPr="001879E9">
              <w:rPr>
                <w:sz w:val="20"/>
                <w:szCs w:val="20"/>
              </w:rPr>
              <w:t xml:space="preserve"> to </w:t>
            </w:r>
            <w:r w:rsidR="004511EC">
              <w:rPr>
                <w:sz w:val="20"/>
                <w:szCs w:val="20"/>
              </w:rPr>
              <w:t>c</w:t>
            </w:r>
            <w:r w:rsidRPr="001879E9">
              <w:rPr>
                <w:sz w:val="20"/>
                <w:szCs w:val="20"/>
              </w:rPr>
              <w:t xml:space="preserve">omply with </w:t>
            </w:r>
            <w:r w:rsidR="004511EC">
              <w:rPr>
                <w:sz w:val="20"/>
                <w:szCs w:val="20"/>
              </w:rPr>
              <w:t>p</w:t>
            </w:r>
            <w:r w:rsidRPr="001879E9">
              <w:rPr>
                <w:sz w:val="20"/>
                <w:szCs w:val="20"/>
              </w:rPr>
              <w:t xml:space="preserve">reviously </w:t>
            </w:r>
            <w:r w:rsidR="004511EC">
              <w:rPr>
                <w:sz w:val="20"/>
                <w:szCs w:val="20"/>
              </w:rPr>
              <w:t>a</w:t>
            </w:r>
            <w:r w:rsidRPr="001879E9">
              <w:rPr>
                <w:sz w:val="20"/>
                <w:szCs w:val="20"/>
              </w:rPr>
              <w:t xml:space="preserve">pplicable </w:t>
            </w:r>
            <w:r w:rsidR="004511EC">
              <w:rPr>
                <w:sz w:val="20"/>
                <w:szCs w:val="20"/>
              </w:rPr>
              <w:t>r</w:t>
            </w:r>
            <w:r w:rsidRPr="001879E9">
              <w:rPr>
                <w:sz w:val="20"/>
                <w:szCs w:val="20"/>
              </w:rPr>
              <w:t>equirements</w:t>
            </w:r>
            <w:r>
              <w:rPr>
                <w:sz w:val="20"/>
                <w:szCs w:val="20"/>
              </w:rPr>
              <w:t xml:space="preserve"> </w:t>
            </w:r>
            <w:r w:rsidR="00871D1E">
              <w:rPr>
                <w:sz w:val="20"/>
                <w:szCs w:val="20"/>
                <w:vertAlign w:val="superscript"/>
              </w:rPr>
              <w:t>m</w:t>
            </w:r>
          </w:p>
        </w:tc>
        <w:tc>
          <w:tcPr>
            <w:tcW w:w="355" w:type="pct"/>
            <w:tcBorders>
              <w:top w:val="single" w:sz="4" w:space="0" w:color="000000"/>
              <w:left w:val="nil"/>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8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84"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1</w:t>
            </w:r>
          </w:p>
        </w:tc>
        <w:tc>
          <w:tcPr>
            <w:tcW w:w="325" w:type="pct"/>
            <w:tcBorders>
              <w:top w:val="single" w:sz="4" w:space="0" w:color="000000"/>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3</w:t>
            </w:r>
          </w:p>
        </w:tc>
        <w:tc>
          <w:tcPr>
            <w:tcW w:w="444"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0.15</w:t>
            </w:r>
          </w:p>
        </w:tc>
        <w:tc>
          <w:tcPr>
            <w:tcW w:w="356"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0.3</w:t>
            </w:r>
          </w:p>
        </w:tc>
        <w:tc>
          <w:tcPr>
            <w:tcW w:w="502"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$337.47 </w:t>
            </w:r>
          </w:p>
        </w:tc>
      </w:tr>
      <w:tr w:rsidR="00EF5086" w:rsidRPr="00A50E1A" w:rsidTr="00434714">
        <w:trPr>
          <w:gridAfter w:val="2"/>
          <w:wAfter w:w="326" w:type="pct"/>
          <w:trHeight w:val="251"/>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84" w:type="pct"/>
            <w:tcBorders>
              <w:top w:val="nil"/>
              <w:left w:val="nil"/>
              <w:bottom w:val="single" w:sz="4" w:space="0" w:color="000000"/>
              <w:right w:val="nil"/>
            </w:tcBorders>
            <w:shd w:val="clear" w:color="auto" w:fill="auto"/>
            <w:noWrap/>
            <w:vAlign w:val="center"/>
            <w:hideMark/>
          </w:tcPr>
          <w:p w:rsidR="00640D4C" w:rsidRPr="001879E9" w:rsidRDefault="00640D4C">
            <w:pPr>
              <w:jc w:val="center"/>
              <w:rPr>
                <w:sz w:val="20"/>
                <w:szCs w:val="20"/>
              </w:rPr>
            </w:pPr>
            <w:r>
              <w:rPr>
                <w:sz w:val="20"/>
                <w:szCs w:val="20"/>
              </w:rPr>
              <w:t>H</w:t>
            </w:r>
            <w:r w:rsidRPr="001879E9">
              <w:rPr>
                <w:sz w:val="20"/>
                <w:szCs w:val="20"/>
              </w:rPr>
              <w:t>.</w:t>
            </w:r>
          </w:p>
        </w:tc>
        <w:tc>
          <w:tcPr>
            <w:tcW w:w="1365" w:type="pct"/>
            <w:gridSpan w:val="3"/>
            <w:tcBorders>
              <w:top w:val="single" w:sz="4" w:space="0" w:color="000000"/>
              <w:left w:val="nil"/>
              <w:bottom w:val="single" w:sz="4" w:space="0" w:color="000000"/>
              <w:right w:val="nil"/>
            </w:tcBorders>
            <w:shd w:val="clear" w:color="auto" w:fill="auto"/>
            <w:noWrap/>
            <w:vAlign w:val="center"/>
            <w:hideMark/>
          </w:tcPr>
          <w:p w:rsidR="00640D4C" w:rsidRPr="001879E9" w:rsidRDefault="00640D4C" w:rsidP="004511EC">
            <w:pPr>
              <w:rPr>
                <w:sz w:val="20"/>
                <w:szCs w:val="20"/>
              </w:rPr>
            </w:pPr>
            <w:r w:rsidRPr="001879E9">
              <w:rPr>
                <w:sz w:val="20"/>
                <w:szCs w:val="20"/>
              </w:rPr>
              <w:t xml:space="preserve">Time to </w:t>
            </w:r>
            <w:r w:rsidR="004511EC">
              <w:rPr>
                <w:sz w:val="20"/>
                <w:szCs w:val="20"/>
              </w:rPr>
              <w:t>t</w:t>
            </w:r>
            <w:r w:rsidRPr="001879E9">
              <w:rPr>
                <w:sz w:val="20"/>
                <w:szCs w:val="20"/>
              </w:rPr>
              <w:t xml:space="preserve">ransmit or </w:t>
            </w:r>
            <w:r w:rsidR="004511EC">
              <w:rPr>
                <w:sz w:val="20"/>
                <w:szCs w:val="20"/>
              </w:rPr>
              <w:t>d</w:t>
            </w:r>
            <w:r w:rsidRPr="001879E9">
              <w:rPr>
                <w:sz w:val="20"/>
                <w:szCs w:val="20"/>
              </w:rPr>
              <w:t xml:space="preserve">isclose </w:t>
            </w:r>
            <w:r w:rsidR="004511EC">
              <w:rPr>
                <w:sz w:val="20"/>
                <w:szCs w:val="20"/>
              </w:rPr>
              <w:t>i</w:t>
            </w:r>
            <w:r w:rsidRPr="001879E9">
              <w:rPr>
                <w:sz w:val="20"/>
                <w:szCs w:val="20"/>
              </w:rPr>
              <w:t>nformation</w:t>
            </w:r>
            <w:r>
              <w:rPr>
                <w:sz w:val="20"/>
                <w:szCs w:val="20"/>
              </w:rPr>
              <w:t xml:space="preserve"> </w:t>
            </w:r>
            <w:r w:rsidR="00871D1E">
              <w:rPr>
                <w:sz w:val="20"/>
                <w:szCs w:val="20"/>
                <w:vertAlign w:val="superscript"/>
              </w:rPr>
              <w:t>n</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0.25</w:t>
            </w:r>
          </w:p>
        </w:tc>
        <w:tc>
          <w:tcPr>
            <w:tcW w:w="38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2</w:t>
            </w:r>
          </w:p>
        </w:tc>
        <w:tc>
          <w:tcPr>
            <w:tcW w:w="384"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0.50</w:t>
            </w:r>
          </w:p>
        </w:tc>
        <w:tc>
          <w:tcPr>
            <w:tcW w:w="355" w:type="pct"/>
            <w:tcBorders>
              <w:top w:val="single" w:sz="4" w:space="0" w:color="000000"/>
              <w:left w:val="single" w:sz="4" w:space="0" w:color="000000"/>
              <w:bottom w:val="nil"/>
              <w:right w:val="nil"/>
            </w:tcBorders>
            <w:shd w:val="clear" w:color="auto" w:fill="auto"/>
            <w:noWrap/>
            <w:vAlign w:val="center"/>
            <w:hideMark/>
          </w:tcPr>
          <w:p w:rsidR="00640D4C" w:rsidRPr="001879E9" w:rsidRDefault="00640D4C">
            <w:pPr>
              <w:jc w:val="center"/>
              <w:rPr>
                <w:sz w:val="20"/>
                <w:szCs w:val="20"/>
              </w:rPr>
            </w:pPr>
            <w:r w:rsidRPr="001879E9">
              <w:rPr>
                <w:sz w:val="20"/>
                <w:szCs w:val="20"/>
              </w:rPr>
              <w:t>65</w:t>
            </w:r>
          </w:p>
        </w:tc>
        <w:tc>
          <w:tcPr>
            <w:tcW w:w="325" w:type="pct"/>
            <w:tcBorders>
              <w:top w:val="single" w:sz="4" w:space="0" w:color="000000"/>
              <w:left w:val="single" w:sz="4" w:space="0" w:color="000000"/>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33</w:t>
            </w:r>
          </w:p>
        </w:tc>
        <w:tc>
          <w:tcPr>
            <w:tcW w:w="444"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1.625</w:t>
            </w:r>
          </w:p>
        </w:tc>
        <w:tc>
          <w:tcPr>
            <w:tcW w:w="356"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center"/>
              <w:rPr>
                <w:sz w:val="20"/>
                <w:szCs w:val="20"/>
              </w:rPr>
            </w:pPr>
            <w:r w:rsidRPr="001879E9">
              <w:rPr>
                <w:sz w:val="20"/>
                <w:szCs w:val="20"/>
              </w:rPr>
              <w:t>3.25</w:t>
            </w:r>
          </w:p>
        </w:tc>
        <w:tc>
          <w:tcPr>
            <w:tcW w:w="502" w:type="pct"/>
            <w:tcBorders>
              <w:top w:val="single" w:sz="4" w:space="0" w:color="000000"/>
              <w:left w:val="nil"/>
              <w:bottom w:val="nil"/>
              <w:right w:val="single" w:sz="4" w:space="0" w:color="000000"/>
            </w:tcBorders>
            <w:shd w:val="clear" w:color="auto" w:fill="auto"/>
            <w:noWrap/>
            <w:vAlign w:val="center"/>
            <w:hideMark/>
          </w:tcPr>
          <w:p w:rsidR="00640D4C" w:rsidRPr="001879E9" w:rsidRDefault="00640D4C">
            <w:pPr>
              <w:jc w:val="right"/>
              <w:rPr>
                <w:sz w:val="20"/>
                <w:szCs w:val="20"/>
              </w:rPr>
            </w:pPr>
            <w:r w:rsidRPr="001879E9">
              <w:rPr>
                <w:sz w:val="20"/>
                <w:szCs w:val="20"/>
              </w:rPr>
              <w:t xml:space="preserve">$3,655.93 </w:t>
            </w:r>
          </w:p>
        </w:tc>
      </w:tr>
      <w:tr w:rsidR="00EF5086" w:rsidRPr="00A50E1A" w:rsidTr="00434714">
        <w:trPr>
          <w:gridAfter w:val="2"/>
          <w:wAfter w:w="326" w:type="pct"/>
          <w:trHeight w:val="242"/>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A54F6F" w:rsidRDefault="00640D4C">
            <w:pPr>
              <w:jc w:val="center"/>
              <w:rPr>
                <w:b/>
                <w:sz w:val="20"/>
                <w:szCs w:val="20"/>
              </w:rPr>
            </w:pPr>
            <w:r w:rsidRPr="00A54F6F">
              <w:rPr>
                <w:b/>
                <w:sz w:val="20"/>
                <w:szCs w:val="20"/>
              </w:rPr>
              <w:t> </w:t>
            </w:r>
          </w:p>
        </w:tc>
        <w:tc>
          <w:tcPr>
            <w:tcW w:w="84" w:type="pct"/>
            <w:tcBorders>
              <w:top w:val="nil"/>
              <w:left w:val="nil"/>
              <w:bottom w:val="single" w:sz="4" w:space="0" w:color="000000"/>
              <w:right w:val="nil"/>
            </w:tcBorders>
            <w:shd w:val="clear" w:color="auto" w:fill="auto"/>
            <w:noWrap/>
            <w:vAlign w:val="bottom"/>
            <w:hideMark/>
          </w:tcPr>
          <w:p w:rsidR="00640D4C" w:rsidRPr="005F61F9" w:rsidRDefault="00B71BC6">
            <w:pPr>
              <w:jc w:val="center"/>
              <w:rPr>
                <w:sz w:val="20"/>
                <w:szCs w:val="20"/>
              </w:rPr>
            </w:pPr>
            <w:r w:rsidRPr="005F61F9">
              <w:rPr>
                <w:sz w:val="20"/>
                <w:szCs w:val="20"/>
              </w:rPr>
              <w:t>I</w:t>
            </w:r>
            <w:r w:rsidR="00640D4C" w:rsidRPr="005F61F9">
              <w:rPr>
                <w:sz w:val="20"/>
                <w:szCs w:val="20"/>
              </w:rPr>
              <w:t>.</w:t>
            </w:r>
          </w:p>
        </w:tc>
        <w:tc>
          <w:tcPr>
            <w:tcW w:w="1365" w:type="pct"/>
            <w:gridSpan w:val="3"/>
            <w:tcBorders>
              <w:top w:val="single" w:sz="4" w:space="0" w:color="000000"/>
              <w:left w:val="nil"/>
              <w:bottom w:val="single" w:sz="4" w:space="0" w:color="000000"/>
              <w:right w:val="nil"/>
            </w:tcBorders>
            <w:shd w:val="clear" w:color="auto" w:fill="auto"/>
            <w:noWrap/>
            <w:vAlign w:val="bottom"/>
            <w:hideMark/>
          </w:tcPr>
          <w:p w:rsidR="00640D4C" w:rsidRPr="00B71BC6" w:rsidRDefault="00640D4C">
            <w:pPr>
              <w:rPr>
                <w:sz w:val="20"/>
                <w:szCs w:val="20"/>
              </w:rPr>
            </w:pPr>
            <w:r w:rsidRPr="00B71BC6">
              <w:rPr>
                <w:sz w:val="20"/>
                <w:szCs w:val="20"/>
              </w:rPr>
              <w:t>Time for Audits</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6F094E" w:rsidRDefault="00640D4C">
            <w:pPr>
              <w:jc w:val="center"/>
              <w:rPr>
                <w:sz w:val="20"/>
                <w:szCs w:val="20"/>
              </w:rPr>
            </w:pPr>
            <w:r w:rsidRPr="006F094E">
              <w:rPr>
                <w:sz w:val="20"/>
                <w:szCs w:val="20"/>
              </w:rPr>
              <w:t>N/A</w:t>
            </w:r>
          </w:p>
        </w:tc>
        <w:tc>
          <w:tcPr>
            <w:tcW w:w="385" w:type="pct"/>
            <w:tcBorders>
              <w:top w:val="single" w:sz="4" w:space="0" w:color="000000"/>
              <w:left w:val="nil"/>
              <w:bottom w:val="single" w:sz="4" w:space="0" w:color="000000"/>
              <w:right w:val="nil"/>
            </w:tcBorders>
            <w:shd w:val="clear" w:color="auto" w:fill="auto"/>
            <w:noWrap/>
            <w:vAlign w:val="center"/>
            <w:hideMark/>
          </w:tcPr>
          <w:p w:rsidR="00640D4C" w:rsidRPr="00A54F6F" w:rsidRDefault="00640D4C">
            <w:pPr>
              <w:jc w:val="center"/>
              <w:rPr>
                <w:b/>
                <w:sz w:val="20"/>
                <w:szCs w:val="20"/>
              </w:rPr>
            </w:pPr>
          </w:p>
        </w:tc>
        <w:tc>
          <w:tcPr>
            <w:tcW w:w="384"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A54F6F" w:rsidRDefault="00640D4C">
            <w:pPr>
              <w:jc w:val="center"/>
              <w:rPr>
                <w:b/>
                <w:sz w:val="20"/>
                <w:szCs w:val="20"/>
              </w:rPr>
            </w:pPr>
          </w:p>
        </w:tc>
        <w:tc>
          <w:tcPr>
            <w:tcW w:w="355" w:type="pct"/>
            <w:tcBorders>
              <w:top w:val="single" w:sz="4" w:space="0" w:color="000000"/>
              <w:left w:val="single" w:sz="4" w:space="0" w:color="000000"/>
              <w:bottom w:val="single" w:sz="4" w:space="0" w:color="000000"/>
              <w:right w:val="nil"/>
            </w:tcBorders>
            <w:shd w:val="clear" w:color="auto" w:fill="auto"/>
            <w:noWrap/>
            <w:vAlign w:val="center"/>
            <w:hideMark/>
          </w:tcPr>
          <w:p w:rsidR="00640D4C" w:rsidRPr="00A54F6F" w:rsidRDefault="00640D4C">
            <w:pPr>
              <w:jc w:val="center"/>
              <w:rPr>
                <w:b/>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0D4C" w:rsidRPr="00A54F6F" w:rsidRDefault="00640D4C">
            <w:pPr>
              <w:jc w:val="center"/>
              <w:rPr>
                <w:b/>
                <w:sz w:val="20"/>
                <w:szCs w:val="20"/>
              </w:rPr>
            </w:pPr>
          </w:p>
        </w:tc>
        <w:tc>
          <w:tcPr>
            <w:tcW w:w="444"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A54F6F" w:rsidRDefault="00640D4C">
            <w:pPr>
              <w:jc w:val="center"/>
              <w:rPr>
                <w:b/>
                <w:sz w:val="20"/>
                <w:szCs w:val="20"/>
              </w:rPr>
            </w:pPr>
          </w:p>
        </w:tc>
        <w:tc>
          <w:tcPr>
            <w:tcW w:w="356"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A54F6F" w:rsidRDefault="00640D4C">
            <w:pPr>
              <w:jc w:val="center"/>
              <w:rPr>
                <w:b/>
                <w:sz w:val="20"/>
                <w:szCs w:val="20"/>
              </w:rPr>
            </w:pPr>
          </w:p>
        </w:tc>
        <w:tc>
          <w:tcPr>
            <w:tcW w:w="502" w:type="pct"/>
            <w:tcBorders>
              <w:top w:val="single" w:sz="4" w:space="0" w:color="000000"/>
              <w:left w:val="nil"/>
              <w:bottom w:val="single" w:sz="4" w:space="0" w:color="000000"/>
              <w:right w:val="single" w:sz="4" w:space="0" w:color="000000"/>
            </w:tcBorders>
            <w:shd w:val="clear" w:color="auto" w:fill="auto"/>
            <w:noWrap/>
            <w:vAlign w:val="center"/>
            <w:hideMark/>
          </w:tcPr>
          <w:p w:rsidR="00640D4C" w:rsidRPr="00A54F6F" w:rsidRDefault="00640D4C">
            <w:pPr>
              <w:jc w:val="right"/>
              <w:rPr>
                <w:b/>
                <w:sz w:val="20"/>
                <w:szCs w:val="20"/>
              </w:rPr>
            </w:pPr>
          </w:p>
        </w:tc>
      </w:tr>
      <w:tr w:rsidR="00434714" w:rsidRPr="00640D4C" w:rsidTr="00434714">
        <w:trPr>
          <w:gridAfter w:val="2"/>
          <w:wAfter w:w="326" w:type="pct"/>
          <w:trHeight w:val="278"/>
        </w:trPr>
        <w:tc>
          <w:tcPr>
            <w:tcW w:w="119" w:type="pct"/>
            <w:tcBorders>
              <w:top w:val="single" w:sz="4" w:space="0" w:color="000000"/>
              <w:left w:val="single" w:sz="4" w:space="0" w:color="000000"/>
              <w:bottom w:val="single" w:sz="4" w:space="0" w:color="000000"/>
              <w:right w:val="nil"/>
            </w:tcBorders>
            <w:shd w:val="clear" w:color="auto" w:fill="auto"/>
            <w:noWrap/>
            <w:vAlign w:val="center"/>
            <w:hideMark/>
          </w:tcPr>
          <w:p w:rsidR="00434714" w:rsidRPr="00A54F6F" w:rsidRDefault="00434714">
            <w:pPr>
              <w:jc w:val="center"/>
              <w:rPr>
                <w:b/>
                <w:sz w:val="20"/>
                <w:szCs w:val="20"/>
              </w:rPr>
            </w:pPr>
          </w:p>
        </w:tc>
        <w:tc>
          <w:tcPr>
            <w:tcW w:w="1449"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434714" w:rsidRPr="00A54F6F" w:rsidRDefault="00434714">
            <w:pPr>
              <w:rPr>
                <w:b/>
                <w:bCs/>
                <w:sz w:val="20"/>
                <w:szCs w:val="20"/>
              </w:rPr>
            </w:pPr>
            <w:r>
              <w:rPr>
                <w:b/>
                <w:bCs/>
                <w:sz w:val="20"/>
                <w:szCs w:val="20"/>
              </w:rPr>
              <w:t>Subtotal for Recordkeeping Requirements</w:t>
            </w:r>
          </w:p>
        </w:tc>
        <w:tc>
          <w:tcPr>
            <w:tcW w:w="355" w:type="pct"/>
            <w:tcBorders>
              <w:top w:val="single" w:sz="4" w:space="0" w:color="000000"/>
              <w:left w:val="nil"/>
              <w:bottom w:val="single" w:sz="4" w:space="0" w:color="000000"/>
              <w:right w:val="single" w:sz="4" w:space="0" w:color="000000"/>
            </w:tcBorders>
            <w:shd w:val="clear" w:color="auto" w:fill="auto"/>
            <w:noWrap/>
            <w:vAlign w:val="center"/>
            <w:hideMark/>
          </w:tcPr>
          <w:p w:rsidR="00434714" w:rsidRPr="00A54F6F" w:rsidRDefault="00434714">
            <w:pPr>
              <w:jc w:val="center"/>
              <w:rPr>
                <w:b/>
                <w:sz w:val="20"/>
                <w:szCs w:val="20"/>
              </w:rPr>
            </w:pPr>
          </w:p>
        </w:tc>
        <w:tc>
          <w:tcPr>
            <w:tcW w:w="385" w:type="pct"/>
            <w:tcBorders>
              <w:top w:val="single" w:sz="4" w:space="0" w:color="000000"/>
              <w:left w:val="nil"/>
              <w:bottom w:val="single" w:sz="4" w:space="0" w:color="000000"/>
              <w:right w:val="single" w:sz="4" w:space="0" w:color="000000"/>
            </w:tcBorders>
            <w:shd w:val="clear" w:color="auto" w:fill="auto"/>
            <w:noWrap/>
            <w:vAlign w:val="center"/>
            <w:hideMark/>
          </w:tcPr>
          <w:p w:rsidR="00434714" w:rsidRPr="00A54F6F" w:rsidRDefault="00434714">
            <w:pPr>
              <w:jc w:val="center"/>
              <w:rPr>
                <w:b/>
                <w:sz w:val="20"/>
                <w:szCs w:val="20"/>
              </w:rPr>
            </w:pPr>
          </w:p>
        </w:tc>
        <w:tc>
          <w:tcPr>
            <w:tcW w:w="384" w:type="pct"/>
            <w:tcBorders>
              <w:top w:val="single" w:sz="4" w:space="0" w:color="000000"/>
              <w:left w:val="nil"/>
              <w:bottom w:val="single" w:sz="4" w:space="0" w:color="000000"/>
              <w:right w:val="single" w:sz="4" w:space="0" w:color="000000"/>
            </w:tcBorders>
            <w:shd w:val="clear" w:color="auto" w:fill="auto"/>
            <w:noWrap/>
            <w:vAlign w:val="center"/>
            <w:hideMark/>
          </w:tcPr>
          <w:p w:rsidR="00434714" w:rsidRPr="00A54F6F" w:rsidRDefault="00434714">
            <w:pPr>
              <w:jc w:val="center"/>
              <w:rPr>
                <w:b/>
                <w:sz w:val="20"/>
                <w:szCs w:val="20"/>
              </w:rPr>
            </w:pPr>
          </w:p>
        </w:tc>
        <w:tc>
          <w:tcPr>
            <w:tcW w:w="355" w:type="pct"/>
            <w:tcBorders>
              <w:top w:val="single" w:sz="4" w:space="0" w:color="000000"/>
              <w:left w:val="nil"/>
              <w:bottom w:val="single" w:sz="4" w:space="0" w:color="000000"/>
              <w:right w:val="single" w:sz="4" w:space="0" w:color="000000"/>
            </w:tcBorders>
            <w:shd w:val="clear" w:color="auto" w:fill="auto"/>
            <w:noWrap/>
            <w:vAlign w:val="center"/>
            <w:hideMark/>
          </w:tcPr>
          <w:p w:rsidR="00434714" w:rsidRPr="00A54F6F" w:rsidRDefault="00434714">
            <w:pPr>
              <w:jc w:val="center"/>
              <w:rPr>
                <w:b/>
                <w:sz w:val="20"/>
                <w:szCs w:val="20"/>
              </w:rPr>
            </w:pPr>
          </w:p>
        </w:tc>
        <w:tc>
          <w:tcPr>
            <w:tcW w:w="1125"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434714" w:rsidRPr="00A54F6F" w:rsidRDefault="00434714" w:rsidP="00640D4C">
            <w:pPr>
              <w:jc w:val="center"/>
              <w:rPr>
                <w:b/>
                <w:bCs/>
                <w:sz w:val="20"/>
                <w:szCs w:val="20"/>
              </w:rPr>
            </w:pPr>
            <w:r>
              <w:rPr>
                <w:b/>
                <w:bCs/>
                <w:sz w:val="20"/>
                <w:szCs w:val="20"/>
              </w:rPr>
              <w:t>11,726.47</w:t>
            </w:r>
          </w:p>
        </w:tc>
        <w:tc>
          <w:tcPr>
            <w:tcW w:w="502" w:type="pct"/>
            <w:tcBorders>
              <w:top w:val="single" w:sz="4" w:space="0" w:color="000000"/>
              <w:left w:val="nil"/>
              <w:bottom w:val="single" w:sz="4" w:space="0" w:color="000000"/>
              <w:right w:val="single" w:sz="4" w:space="0" w:color="000000"/>
            </w:tcBorders>
            <w:shd w:val="clear" w:color="auto" w:fill="auto"/>
            <w:noWrap/>
            <w:vAlign w:val="center"/>
            <w:hideMark/>
          </w:tcPr>
          <w:p w:rsidR="00434714" w:rsidRPr="00A54F6F" w:rsidRDefault="00434714" w:rsidP="0091287B">
            <w:pPr>
              <w:jc w:val="right"/>
              <w:rPr>
                <w:b/>
                <w:bCs/>
                <w:sz w:val="20"/>
                <w:szCs w:val="20"/>
              </w:rPr>
            </w:pPr>
            <w:r>
              <w:rPr>
                <w:b/>
                <w:bCs/>
                <w:sz w:val="20"/>
                <w:szCs w:val="20"/>
              </w:rPr>
              <w:t>$1,147,004.29</w:t>
            </w:r>
          </w:p>
        </w:tc>
      </w:tr>
      <w:tr w:rsidR="00EF5086" w:rsidRPr="00A50E1A" w:rsidTr="00434714">
        <w:trPr>
          <w:gridAfter w:val="2"/>
          <w:wAfter w:w="326" w:type="pct"/>
          <w:trHeight w:val="270"/>
        </w:trPr>
        <w:tc>
          <w:tcPr>
            <w:tcW w:w="119" w:type="pct"/>
            <w:tcBorders>
              <w:top w:val="nil"/>
              <w:left w:val="single" w:sz="4" w:space="0" w:color="000000"/>
              <w:bottom w:val="single" w:sz="4" w:space="0" w:color="000000"/>
              <w:right w:val="nil"/>
            </w:tcBorders>
            <w:shd w:val="clear" w:color="auto" w:fill="auto"/>
            <w:noWrap/>
            <w:vAlign w:val="center"/>
            <w:hideMark/>
          </w:tcPr>
          <w:p w:rsidR="00640D4C" w:rsidRPr="001879E9" w:rsidRDefault="00640D4C">
            <w:pPr>
              <w:jc w:val="center"/>
              <w:rPr>
                <w:sz w:val="20"/>
                <w:szCs w:val="20"/>
              </w:rPr>
            </w:pPr>
            <w:r w:rsidRPr="001879E9">
              <w:rPr>
                <w:sz w:val="20"/>
                <w:szCs w:val="20"/>
              </w:rPr>
              <w:t> </w:t>
            </w:r>
          </w:p>
        </w:tc>
        <w:tc>
          <w:tcPr>
            <w:tcW w:w="1449" w:type="pct"/>
            <w:gridSpan w:val="4"/>
            <w:tcBorders>
              <w:top w:val="nil"/>
              <w:left w:val="nil"/>
              <w:bottom w:val="single" w:sz="4" w:space="0" w:color="000000"/>
              <w:right w:val="single" w:sz="4" w:space="0" w:color="000000"/>
            </w:tcBorders>
            <w:shd w:val="clear" w:color="auto" w:fill="auto"/>
            <w:noWrap/>
            <w:vAlign w:val="center"/>
            <w:hideMark/>
          </w:tcPr>
          <w:p w:rsidR="00640D4C" w:rsidRPr="001879E9" w:rsidRDefault="00640D4C" w:rsidP="00640D4C">
            <w:pPr>
              <w:rPr>
                <w:b/>
                <w:bCs/>
                <w:sz w:val="20"/>
                <w:szCs w:val="20"/>
              </w:rPr>
            </w:pPr>
            <w:r>
              <w:rPr>
                <w:b/>
                <w:bCs/>
                <w:sz w:val="20"/>
                <w:szCs w:val="20"/>
              </w:rPr>
              <w:t>TOTAL</w:t>
            </w:r>
            <w:r w:rsidRPr="001879E9">
              <w:rPr>
                <w:b/>
                <w:bCs/>
                <w:sz w:val="20"/>
                <w:szCs w:val="20"/>
              </w:rPr>
              <w:t xml:space="preserve"> LABOR BURDEN AND COST</w:t>
            </w:r>
            <w:r w:rsidR="00EF5086">
              <w:rPr>
                <w:b/>
                <w:bCs/>
                <w:sz w:val="20"/>
                <w:szCs w:val="20"/>
              </w:rPr>
              <w:t xml:space="preserve"> (rounded)</w:t>
            </w:r>
          </w:p>
        </w:tc>
        <w:tc>
          <w:tcPr>
            <w:tcW w:w="355" w:type="pct"/>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385" w:type="pct"/>
            <w:tcBorders>
              <w:top w:val="nil"/>
              <w:left w:val="single" w:sz="4" w:space="0" w:color="000000"/>
              <w:bottom w:val="single" w:sz="4" w:space="0" w:color="000000"/>
              <w:right w:val="single" w:sz="4" w:space="0" w:color="000000"/>
            </w:tcBorders>
            <w:shd w:val="clear" w:color="auto" w:fill="auto"/>
            <w:noWrap/>
            <w:vAlign w:val="center"/>
            <w:hideMark/>
          </w:tcPr>
          <w:p w:rsidR="00640D4C" w:rsidRPr="001879E9" w:rsidRDefault="00640D4C">
            <w:pPr>
              <w:jc w:val="center"/>
              <w:rPr>
                <w:b/>
                <w:bCs/>
                <w:sz w:val="20"/>
                <w:szCs w:val="20"/>
              </w:rPr>
            </w:pPr>
            <w:r w:rsidRPr="001879E9">
              <w:rPr>
                <w:b/>
                <w:bCs/>
                <w:sz w:val="20"/>
                <w:szCs w:val="20"/>
              </w:rPr>
              <w:t> </w:t>
            </w:r>
          </w:p>
        </w:tc>
        <w:tc>
          <w:tcPr>
            <w:tcW w:w="384" w:type="pct"/>
            <w:tcBorders>
              <w:top w:val="nil"/>
              <w:left w:val="nil"/>
              <w:bottom w:val="single" w:sz="4" w:space="0" w:color="000000"/>
              <w:right w:val="nil"/>
            </w:tcBorders>
            <w:shd w:val="clear" w:color="auto" w:fill="auto"/>
            <w:noWrap/>
            <w:vAlign w:val="center"/>
            <w:hideMark/>
          </w:tcPr>
          <w:p w:rsidR="00640D4C" w:rsidRPr="001879E9" w:rsidRDefault="00640D4C">
            <w:pPr>
              <w:rPr>
                <w:sz w:val="20"/>
                <w:szCs w:val="20"/>
              </w:rPr>
            </w:pPr>
            <w:r w:rsidRPr="001879E9">
              <w:rPr>
                <w:sz w:val="20"/>
                <w:szCs w:val="20"/>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640D4C" w:rsidRPr="001879E9" w:rsidRDefault="00640D4C">
            <w:pPr>
              <w:rPr>
                <w:sz w:val="20"/>
                <w:szCs w:val="20"/>
              </w:rPr>
            </w:pPr>
            <w:r w:rsidRPr="001879E9">
              <w:rPr>
                <w:sz w:val="20"/>
                <w:szCs w:val="20"/>
              </w:rPr>
              <w:t> </w:t>
            </w:r>
          </w:p>
        </w:tc>
        <w:tc>
          <w:tcPr>
            <w:tcW w:w="1125" w:type="pct"/>
            <w:gridSpan w:val="3"/>
            <w:tcBorders>
              <w:top w:val="nil"/>
              <w:left w:val="nil"/>
              <w:bottom w:val="single" w:sz="4" w:space="0" w:color="000000"/>
              <w:right w:val="single" w:sz="4" w:space="0" w:color="000000"/>
            </w:tcBorders>
            <w:shd w:val="clear" w:color="auto" w:fill="auto"/>
            <w:noWrap/>
            <w:vAlign w:val="center"/>
            <w:hideMark/>
          </w:tcPr>
          <w:p w:rsidR="00640D4C" w:rsidRPr="001879E9" w:rsidRDefault="0091287B" w:rsidP="00640D4C">
            <w:pPr>
              <w:jc w:val="center"/>
              <w:rPr>
                <w:b/>
                <w:bCs/>
                <w:sz w:val="20"/>
                <w:szCs w:val="20"/>
              </w:rPr>
            </w:pPr>
            <w:r>
              <w:rPr>
                <w:b/>
                <w:bCs/>
                <w:sz w:val="20"/>
                <w:szCs w:val="20"/>
              </w:rPr>
              <w:t>15,424</w:t>
            </w:r>
          </w:p>
        </w:tc>
        <w:tc>
          <w:tcPr>
            <w:tcW w:w="502" w:type="pct"/>
            <w:tcBorders>
              <w:top w:val="nil"/>
              <w:left w:val="nil"/>
              <w:bottom w:val="single" w:sz="4" w:space="0" w:color="000000"/>
              <w:right w:val="single" w:sz="4" w:space="0" w:color="000000"/>
            </w:tcBorders>
            <w:shd w:val="clear" w:color="auto" w:fill="auto"/>
            <w:noWrap/>
            <w:vAlign w:val="center"/>
            <w:hideMark/>
          </w:tcPr>
          <w:p w:rsidR="00640D4C" w:rsidRPr="001879E9" w:rsidRDefault="0091287B" w:rsidP="00B6500E">
            <w:pPr>
              <w:jc w:val="right"/>
              <w:rPr>
                <w:b/>
                <w:bCs/>
                <w:sz w:val="20"/>
                <w:szCs w:val="20"/>
              </w:rPr>
            </w:pPr>
            <w:r>
              <w:rPr>
                <w:b/>
                <w:bCs/>
                <w:sz w:val="20"/>
                <w:szCs w:val="20"/>
              </w:rPr>
              <w:t>$1,508,72</w:t>
            </w:r>
            <w:r w:rsidR="00B6500E">
              <w:rPr>
                <w:b/>
                <w:bCs/>
                <w:sz w:val="20"/>
                <w:szCs w:val="20"/>
              </w:rPr>
              <w:t>8</w:t>
            </w:r>
          </w:p>
        </w:tc>
      </w:tr>
    </w:tbl>
    <w:p w:rsidR="00A04FD2" w:rsidRDefault="00A04FD2" w:rsidP="00504745">
      <w:pPr>
        <w:outlineLvl w:val="0"/>
        <w:rPr>
          <w:b/>
          <w:bCs/>
        </w:rPr>
      </w:pPr>
    </w:p>
    <w:p w:rsidR="00397ED3" w:rsidRPr="00A04FD2" w:rsidRDefault="00397ED3" w:rsidP="00504745">
      <w:pPr>
        <w:outlineLvl w:val="0"/>
        <w:rPr>
          <w:b/>
          <w:bCs/>
        </w:rPr>
      </w:pPr>
      <w:r w:rsidRPr="00A04FD2">
        <w:rPr>
          <w:b/>
          <w:bCs/>
        </w:rPr>
        <w:t xml:space="preserve"> </w:t>
      </w:r>
      <w:r w:rsidR="00A04FD2" w:rsidRPr="00A04FD2">
        <w:rPr>
          <w:b/>
          <w:sz w:val="20"/>
          <w:szCs w:val="20"/>
        </w:rPr>
        <w:t>Assumptions</w:t>
      </w:r>
      <w:r w:rsidR="00A04FD2">
        <w:rPr>
          <w:b/>
          <w:sz w:val="20"/>
          <w:szCs w:val="20"/>
        </w:rPr>
        <w:t>:</w:t>
      </w:r>
    </w:p>
    <w:p w:rsidR="00A04FD2" w:rsidRDefault="00A04FD2" w:rsidP="00504745">
      <w:pPr>
        <w:outlineLvl w:val="0"/>
        <w:rPr>
          <w:sz w:val="20"/>
          <w:szCs w:val="20"/>
        </w:rPr>
      </w:pPr>
      <w:proofErr w:type="gramStart"/>
      <w:r w:rsidRPr="00A04FD2">
        <w:rPr>
          <w:sz w:val="20"/>
          <w:szCs w:val="20"/>
          <w:vertAlign w:val="superscript"/>
        </w:rPr>
        <w:t>a</w:t>
      </w:r>
      <w:proofErr w:type="gramEnd"/>
      <w:r>
        <w:rPr>
          <w:sz w:val="20"/>
          <w:szCs w:val="20"/>
        </w:rPr>
        <w:t xml:space="preserve"> </w:t>
      </w:r>
      <w:r w:rsidRPr="00A50E1A">
        <w:rPr>
          <w:sz w:val="20"/>
          <w:szCs w:val="20"/>
        </w:rPr>
        <w:t>Assumed that the average number of respondent that will be subject to the rule will be 64 existing respondents. There will be one additional new source per year that will become subject to the rule over the three-year period of this ICR.</w:t>
      </w:r>
    </w:p>
    <w:p w:rsidR="00A04FD2" w:rsidRDefault="00A04FD2" w:rsidP="00504745">
      <w:pPr>
        <w:outlineLvl w:val="0"/>
        <w:rPr>
          <w:sz w:val="20"/>
          <w:szCs w:val="20"/>
        </w:rPr>
      </w:pPr>
      <w:proofErr w:type="gramStart"/>
      <w:r w:rsidRPr="009F41FE">
        <w:rPr>
          <w:sz w:val="20"/>
          <w:szCs w:val="20"/>
          <w:vertAlign w:val="superscript"/>
        </w:rPr>
        <w:t>b</w:t>
      </w:r>
      <w:proofErr w:type="gramEnd"/>
      <w:r w:rsidR="009F41FE">
        <w:rPr>
          <w:sz w:val="20"/>
          <w:szCs w:val="20"/>
        </w:rPr>
        <w:t xml:space="preserve"> </w:t>
      </w:r>
      <w:r w:rsidRPr="00A50E1A">
        <w:rPr>
          <w:sz w:val="20"/>
          <w:szCs w:val="20"/>
        </w:rPr>
        <w:t>This is a one-time only activity.</w:t>
      </w:r>
    </w:p>
    <w:p w:rsidR="00A04FD2" w:rsidRDefault="009F41FE" w:rsidP="00504745">
      <w:pPr>
        <w:outlineLvl w:val="0"/>
        <w:rPr>
          <w:sz w:val="20"/>
          <w:szCs w:val="20"/>
        </w:rPr>
      </w:pPr>
      <w:proofErr w:type="gramStart"/>
      <w:r w:rsidRPr="009F41FE">
        <w:rPr>
          <w:sz w:val="20"/>
          <w:szCs w:val="20"/>
          <w:vertAlign w:val="superscript"/>
        </w:rPr>
        <w:t>c</w:t>
      </w:r>
      <w:proofErr w:type="gramEnd"/>
      <w:r>
        <w:rPr>
          <w:sz w:val="20"/>
          <w:szCs w:val="20"/>
        </w:rPr>
        <w:t xml:space="preserve"> </w:t>
      </w:r>
      <w:r w:rsidR="00A04FD2" w:rsidRPr="00A50E1A">
        <w:rPr>
          <w:sz w:val="20"/>
          <w:szCs w:val="20"/>
        </w:rPr>
        <w:t xml:space="preserve">To demonstrate continuous compliance, plants must conduct performance tests every 5 years.  The number of respondents to repeat performance test is 12.8 performance tests per year (64 existing respondents/5years). The cost to conduct a repeat Method 5 performance test is $5,000. </w:t>
      </w:r>
    </w:p>
    <w:p w:rsidR="00A04FD2" w:rsidRDefault="00871D1E" w:rsidP="00504745">
      <w:pPr>
        <w:outlineLvl w:val="0"/>
        <w:rPr>
          <w:sz w:val="20"/>
          <w:szCs w:val="20"/>
        </w:rPr>
      </w:pPr>
      <w:proofErr w:type="gramStart"/>
      <w:r>
        <w:rPr>
          <w:sz w:val="20"/>
          <w:szCs w:val="20"/>
          <w:vertAlign w:val="superscript"/>
        </w:rPr>
        <w:t>d</w:t>
      </w:r>
      <w:proofErr w:type="gramEnd"/>
      <w:r w:rsidR="009F41FE">
        <w:rPr>
          <w:sz w:val="20"/>
          <w:szCs w:val="20"/>
        </w:rPr>
        <w:t xml:space="preserve"> </w:t>
      </w:r>
      <w:r w:rsidR="00A04FD2" w:rsidRPr="00A50E1A">
        <w:rPr>
          <w:sz w:val="20"/>
          <w:szCs w:val="20"/>
        </w:rPr>
        <w:t>Assumed that each respondent will take 8 hours to complete the annual visible emission (VE) tests for material handling.</w:t>
      </w:r>
    </w:p>
    <w:p w:rsidR="00A04FD2" w:rsidRDefault="00871D1E" w:rsidP="00504745">
      <w:pPr>
        <w:outlineLvl w:val="0"/>
        <w:rPr>
          <w:sz w:val="20"/>
          <w:szCs w:val="20"/>
        </w:rPr>
      </w:pPr>
      <w:proofErr w:type="gramStart"/>
      <w:r>
        <w:rPr>
          <w:sz w:val="20"/>
          <w:szCs w:val="20"/>
          <w:vertAlign w:val="superscript"/>
        </w:rPr>
        <w:t>e</w:t>
      </w:r>
      <w:proofErr w:type="gramEnd"/>
      <w:r w:rsidR="00A04FD2" w:rsidRPr="00A50E1A">
        <w:rPr>
          <w:sz w:val="20"/>
          <w:szCs w:val="20"/>
        </w:rPr>
        <w:t xml:space="preserve"> Assumed that each respondent will take 8 hours to complete the annual inspection of the capture, collection, and transport system.</w:t>
      </w:r>
    </w:p>
    <w:p w:rsidR="00A04FD2" w:rsidRDefault="00871D1E" w:rsidP="00504745">
      <w:pPr>
        <w:outlineLvl w:val="0"/>
        <w:rPr>
          <w:sz w:val="20"/>
          <w:szCs w:val="20"/>
        </w:rPr>
      </w:pPr>
      <w:proofErr w:type="gramStart"/>
      <w:r>
        <w:rPr>
          <w:sz w:val="20"/>
          <w:szCs w:val="20"/>
          <w:vertAlign w:val="superscript"/>
        </w:rPr>
        <w:t>f</w:t>
      </w:r>
      <w:proofErr w:type="gramEnd"/>
      <w:r w:rsidR="00A04FD2" w:rsidRPr="00A50E1A">
        <w:rPr>
          <w:sz w:val="20"/>
          <w:szCs w:val="20"/>
        </w:rPr>
        <w:t xml:space="preserve"> Assumed that each respondent will take 4 hours to complete the inspection and maintenance of affected sources, control devices, and monitoring systems according to operation, maintenance, and monitoring plan.</w:t>
      </w:r>
    </w:p>
    <w:p w:rsidR="00A04FD2" w:rsidRDefault="00871D1E" w:rsidP="00504745">
      <w:pPr>
        <w:outlineLvl w:val="0"/>
        <w:rPr>
          <w:sz w:val="20"/>
          <w:szCs w:val="20"/>
        </w:rPr>
      </w:pPr>
      <w:proofErr w:type="gramStart"/>
      <w:r>
        <w:rPr>
          <w:sz w:val="20"/>
          <w:szCs w:val="20"/>
          <w:vertAlign w:val="superscript"/>
        </w:rPr>
        <w:t>g</w:t>
      </w:r>
      <w:proofErr w:type="gramEnd"/>
      <w:r w:rsidR="009F41FE">
        <w:rPr>
          <w:sz w:val="20"/>
          <w:szCs w:val="20"/>
        </w:rPr>
        <w:t xml:space="preserve"> </w:t>
      </w:r>
      <w:r w:rsidR="00A04FD2" w:rsidRPr="00A50E1A">
        <w:rPr>
          <w:sz w:val="20"/>
          <w:szCs w:val="20"/>
        </w:rPr>
        <w:t>Assumed that it will take 8 hours each and two times per year to complete semiannual compliance reports.</w:t>
      </w:r>
    </w:p>
    <w:p w:rsidR="00A04FD2" w:rsidRDefault="00871D1E" w:rsidP="00504745">
      <w:pPr>
        <w:outlineLvl w:val="0"/>
        <w:rPr>
          <w:sz w:val="20"/>
          <w:szCs w:val="20"/>
        </w:rPr>
      </w:pPr>
      <w:proofErr w:type="gramStart"/>
      <w:r>
        <w:rPr>
          <w:sz w:val="20"/>
          <w:szCs w:val="20"/>
          <w:vertAlign w:val="superscript"/>
        </w:rPr>
        <w:t>h</w:t>
      </w:r>
      <w:proofErr w:type="gramEnd"/>
      <w:r w:rsidR="009F41FE">
        <w:rPr>
          <w:sz w:val="20"/>
          <w:szCs w:val="20"/>
        </w:rPr>
        <w:t xml:space="preserve"> </w:t>
      </w:r>
      <w:r w:rsidR="00A04FD2" w:rsidRPr="00A50E1A">
        <w:rPr>
          <w:sz w:val="20"/>
          <w:szCs w:val="20"/>
        </w:rPr>
        <w:t>Assumed that it will take 8 hours once a year to write the emergency startup, shutdown, or malfunction reports.</w:t>
      </w:r>
    </w:p>
    <w:p w:rsidR="00A04FD2" w:rsidRDefault="00871D1E" w:rsidP="00504745">
      <w:pPr>
        <w:outlineLvl w:val="0"/>
        <w:rPr>
          <w:sz w:val="20"/>
          <w:szCs w:val="20"/>
        </w:rPr>
      </w:pPr>
      <w:proofErr w:type="spellStart"/>
      <w:proofErr w:type="gramStart"/>
      <w:r>
        <w:rPr>
          <w:sz w:val="20"/>
          <w:szCs w:val="20"/>
          <w:vertAlign w:val="superscript"/>
        </w:rPr>
        <w:t>i</w:t>
      </w:r>
      <w:proofErr w:type="spellEnd"/>
      <w:proofErr w:type="gramEnd"/>
      <w:r w:rsidR="009F41FE">
        <w:rPr>
          <w:sz w:val="20"/>
          <w:szCs w:val="20"/>
        </w:rPr>
        <w:t xml:space="preserve"> </w:t>
      </w:r>
      <w:r w:rsidR="00A04FD2" w:rsidRPr="00A50E1A">
        <w:rPr>
          <w:sz w:val="20"/>
          <w:szCs w:val="20"/>
        </w:rPr>
        <w:t>Assumed that 5 percent of respondents will have to complete the emergency startup, shutdown, or malfunction reports.</w:t>
      </w:r>
    </w:p>
    <w:p w:rsidR="00A04FD2" w:rsidRDefault="00871D1E" w:rsidP="00504745">
      <w:pPr>
        <w:outlineLvl w:val="0"/>
        <w:rPr>
          <w:sz w:val="20"/>
          <w:szCs w:val="20"/>
        </w:rPr>
      </w:pPr>
      <w:proofErr w:type="gramStart"/>
      <w:r>
        <w:rPr>
          <w:sz w:val="20"/>
          <w:szCs w:val="20"/>
          <w:vertAlign w:val="superscript"/>
        </w:rPr>
        <w:t>j</w:t>
      </w:r>
      <w:proofErr w:type="gramEnd"/>
      <w:r w:rsidR="009F41FE">
        <w:rPr>
          <w:sz w:val="20"/>
          <w:szCs w:val="20"/>
        </w:rPr>
        <w:t xml:space="preserve"> </w:t>
      </w:r>
      <w:r w:rsidR="00A04FD2" w:rsidRPr="00A50E1A">
        <w:rPr>
          <w:sz w:val="20"/>
          <w:szCs w:val="20"/>
        </w:rPr>
        <w:t>Assumed that it will take 12 hours to record activities implemented.</w:t>
      </w:r>
    </w:p>
    <w:p w:rsidR="00A04FD2" w:rsidRDefault="00871D1E" w:rsidP="00504745">
      <w:pPr>
        <w:outlineLvl w:val="0"/>
        <w:rPr>
          <w:sz w:val="20"/>
          <w:szCs w:val="20"/>
        </w:rPr>
      </w:pPr>
      <w:proofErr w:type="gramStart"/>
      <w:r>
        <w:rPr>
          <w:sz w:val="20"/>
          <w:szCs w:val="20"/>
          <w:vertAlign w:val="superscript"/>
        </w:rPr>
        <w:t>k</w:t>
      </w:r>
      <w:proofErr w:type="gramEnd"/>
      <w:r w:rsidR="00A04FD2" w:rsidRPr="00A50E1A">
        <w:rPr>
          <w:sz w:val="20"/>
          <w:szCs w:val="20"/>
        </w:rPr>
        <w:t xml:space="preserve"> Assumed that all respondents will take 3 hours each to enter records of all the required information 52 times a year.</w:t>
      </w:r>
    </w:p>
    <w:p w:rsidR="00A04FD2" w:rsidRDefault="00871D1E" w:rsidP="00504745">
      <w:pPr>
        <w:outlineLvl w:val="0"/>
        <w:rPr>
          <w:sz w:val="20"/>
          <w:szCs w:val="20"/>
        </w:rPr>
      </w:pPr>
      <w:proofErr w:type="gramStart"/>
      <w:r>
        <w:rPr>
          <w:sz w:val="20"/>
          <w:szCs w:val="20"/>
          <w:vertAlign w:val="superscript"/>
        </w:rPr>
        <w:t>l</w:t>
      </w:r>
      <w:proofErr w:type="gramEnd"/>
      <w:r w:rsidR="00A04FD2" w:rsidRPr="00A50E1A">
        <w:rPr>
          <w:sz w:val="20"/>
          <w:szCs w:val="20"/>
        </w:rPr>
        <w:t xml:space="preserve"> Assumed that it will take 3 hours to train each personnel.</w:t>
      </w:r>
    </w:p>
    <w:p w:rsidR="00A04FD2" w:rsidRDefault="00871D1E" w:rsidP="00504745">
      <w:pPr>
        <w:outlineLvl w:val="0"/>
        <w:rPr>
          <w:sz w:val="20"/>
          <w:szCs w:val="20"/>
        </w:rPr>
      </w:pPr>
      <w:proofErr w:type="gramStart"/>
      <w:r>
        <w:rPr>
          <w:sz w:val="20"/>
          <w:szCs w:val="20"/>
          <w:vertAlign w:val="superscript"/>
        </w:rPr>
        <w:lastRenderedPageBreak/>
        <w:t>m</w:t>
      </w:r>
      <w:proofErr w:type="gramEnd"/>
      <w:r w:rsidR="00A04FD2" w:rsidRPr="00A50E1A">
        <w:rPr>
          <w:sz w:val="20"/>
          <w:szCs w:val="20"/>
        </w:rPr>
        <w:t xml:space="preserve"> Assumed that it will take 3 hours for each respondent to adjust existing ways to comply with previously applicable requirements.</w:t>
      </w:r>
    </w:p>
    <w:p w:rsidR="00A04FD2" w:rsidRDefault="00871D1E" w:rsidP="00504745">
      <w:pPr>
        <w:outlineLvl w:val="0"/>
        <w:rPr>
          <w:sz w:val="20"/>
          <w:szCs w:val="20"/>
        </w:rPr>
      </w:pPr>
      <w:proofErr w:type="gramStart"/>
      <w:r>
        <w:rPr>
          <w:sz w:val="20"/>
          <w:szCs w:val="20"/>
          <w:vertAlign w:val="superscript"/>
        </w:rPr>
        <w:t>n</w:t>
      </w:r>
      <w:proofErr w:type="gramEnd"/>
      <w:r w:rsidR="00A04FD2" w:rsidRPr="00254888">
        <w:rPr>
          <w:sz w:val="20"/>
          <w:szCs w:val="20"/>
        </w:rPr>
        <w:t xml:space="preserve"> Assumed that respondents are required to transmit/disclose information twice per year.</w:t>
      </w:r>
    </w:p>
    <w:p w:rsidR="00144F35" w:rsidRPr="00A04FD2" w:rsidRDefault="00214F6C" w:rsidP="00A04FD2">
      <w:pPr>
        <w:outlineLvl w:val="0"/>
        <w:rPr>
          <w:sz w:val="20"/>
          <w:szCs w:val="20"/>
        </w:rPr>
      </w:pPr>
      <w:r w:rsidRPr="00A50E1A">
        <w:rPr>
          <w:b/>
          <w:bCs/>
        </w:rPr>
        <w:br w:type="page"/>
      </w:r>
      <w:r w:rsidRPr="00A50E1A">
        <w:rPr>
          <w:b/>
          <w:bCs/>
        </w:rPr>
        <w:lastRenderedPageBreak/>
        <w:t xml:space="preserve">Table 2: Average Annual EPA Burden and Cost – </w:t>
      </w:r>
      <w:r w:rsidRPr="00A50E1A">
        <w:rPr>
          <w:b/>
        </w:rPr>
        <w:t>NESHAP for Lime Manufacturing (40 CFR Part 63, Subpart AAAA</w:t>
      </w:r>
      <w:r w:rsidR="0091287B">
        <w:rPr>
          <w:b/>
        </w:rPr>
        <w:t>A</w:t>
      </w:r>
      <w:r w:rsidRPr="00A50E1A">
        <w:rPr>
          <w:b/>
        </w:rPr>
        <w:t>)</w:t>
      </w:r>
      <w:r w:rsidR="00144F35" w:rsidRPr="00A50E1A">
        <w:rPr>
          <w:b/>
          <w:bCs/>
        </w:rPr>
        <w:t xml:space="preserve"> (Renewal)</w:t>
      </w:r>
    </w:p>
    <w:tbl>
      <w:tblPr>
        <w:tblW w:w="5393" w:type="pct"/>
        <w:tblInd w:w="-702" w:type="dxa"/>
        <w:tblLayout w:type="fixed"/>
        <w:tblLook w:val="04A0"/>
      </w:tblPr>
      <w:tblGrid>
        <w:gridCol w:w="270"/>
        <w:gridCol w:w="240"/>
        <w:gridCol w:w="4170"/>
        <w:gridCol w:w="1170"/>
        <w:gridCol w:w="1442"/>
        <w:gridCol w:w="1262"/>
        <w:gridCol w:w="990"/>
        <w:gridCol w:w="1170"/>
        <w:gridCol w:w="1348"/>
        <w:gridCol w:w="1082"/>
        <w:gridCol w:w="1165"/>
      </w:tblGrid>
      <w:tr w:rsidR="00063119" w:rsidRPr="00A04FD2" w:rsidTr="00063119">
        <w:trPr>
          <w:trHeight w:val="1530"/>
        </w:trPr>
        <w:tc>
          <w:tcPr>
            <w:tcW w:w="1635" w:type="pct"/>
            <w:gridSpan w:val="3"/>
            <w:tcBorders>
              <w:top w:val="single" w:sz="4" w:space="0" w:color="000000"/>
              <w:left w:val="single" w:sz="4" w:space="0" w:color="000000"/>
              <w:bottom w:val="single" w:sz="4" w:space="0" w:color="000000"/>
              <w:right w:val="single" w:sz="4" w:space="0" w:color="000000"/>
            </w:tcBorders>
            <w:shd w:val="clear" w:color="C0C0C0" w:fill="auto"/>
            <w:noWrap/>
            <w:vAlign w:val="center"/>
            <w:hideMark/>
          </w:tcPr>
          <w:p w:rsidR="00001294" w:rsidRPr="00A04FD2" w:rsidRDefault="00A04FD2" w:rsidP="00871D1E">
            <w:pPr>
              <w:widowControl/>
              <w:autoSpaceDE/>
              <w:autoSpaceDN/>
              <w:adjustRightInd/>
              <w:jc w:val="center"/>
              <w:rPr>
                <w:b/>
                <w:sz w:val="20"/>
                <w:szCs w:val="20"/>
                <w:lang w:eastAsia="zh-CN"/>
              </w:rPr>
            </w:pPr>
            <w:r w:rsidRPr="00A04FD2">
              <w:rPr>
                <w:b/>
                <w:sz w:val="20"/>
                <w:szCs w:val="20"/>
                <w:lang w:eastAsia="zh-CN"/>
              </w:rPr>
              <w:t>Burden Item</w:t>
            </w:r>
          </w:p>
        </w:tc>
        <w:tc>
          <w:tcPr>
            <w:tcW w:w="409" w:type="pct"/>
            <w:tcBorders>
              <w:top w:val="single" w:sz="4" w:space="0" w:color="000000"/>
              <w:left w:val="nil"/>
              <w:bottom w:val="single" w:sz="4" w:space="0" w:color="000000"/>
              <w:right w:val="nil"/>
            </w:tcBorders>
            <w:shd w:val="clear" w:color="C0C0C0" w:fill="auto"/>
            <w:hideMark/>
          </w:tcPr>
          <w:p w:rsidR="00001294" w:rsidRPr="00A04FD2" w:rsidRDefault="00001294" w:rsidP="007802D5">
            <w:pPr>
              <w:widowControl/>
              <w:autoSpaceDE/>
              <w:autoSpaceDN/>
              <w:adjustRightInd/>
              <w:jc w:val="center"/>
              <w:rPr>
                <w:b/>
                <w:sz w:val="20"/>
                <w:szCs w:val="20"/>
                <w:lang w:eastAsia="zh-CN"/>
              </w:rPr>
            </w:pPr>
            <w:r w:rsidRPr="00A04FD2">
              <w:rPr>
                <w:b/>
                <w:sz w:val="20"/>
                <w:szCs w:val="20"/>
                <w:lang w:eastAsia="zh-CN"/>
              </w:rPr>
              <w:t xml:space="preserve">(A)            EPA </w:t>
            </w:r>
            <w:r w:rsidR="007802D5">
              <w:rPr>
                <w:b/>
                <w:sz w:val="20"/>
                <w:szCs w:val="20"/>
                <w:lang w:eastAsia="zh-CN"/>
              </w:rPr>
              <w:t xml:space="preserve"> person hours per occurrence</w:t>
            </w:r>
            <w:r w:rsidRPr="00A04FD2">
              <w:rPr>
                <w:b/>
                <w:sz w:val="20"/>
                <w:szCs w:val="20"/>
                <w:lang w:eastAsia="zh-CN"/>
              </w:rPr>
              <w:t xml:space="preserve">        </w:t>
            </w:r>
          </w:p>
        </w:tc>
        <w:tc>
          <w:tcPr>
            <w:tcW w:w="504" w:type="pct"/>
            <w:tcBorders>
              <w:top w:val="single" w:sz="4" w:space="0" w:color="000000"/>
              <w:left w:val="single" w:sz="4" w:space="0" w:color="000000"/>
              <w:bottom w:val="single" w:sz="4" w:space="0" w:color="000000"/>
              <w:right w:val="nil"/>
            </w:tcBorders>
            <w:shd w:val="clear" w:color="C0C0C0" w:fill="auto"/>
            <w:hideMark/>
          </w:tcPr>
          <w:p w:rsidR="00001294" w:rsidRPr="00A04FD2" w:rsidRDefault="00001294" w:rsidP="007802D5">
            <w:pPr>
              <w:widowControl/>
              <w:autoSpaceDE/>
              <w:autoSpaceDN/>
              <w:adjustRightInd/>
              <w:jc w:val="center"/>
              <w:rPr>
                <w:b/>
                <w:sz w:val="20"/>
                <w:szCs w:val="20"/>
                <w:lang w:eastAsia="zh-CN"/>
              </w:rPr>
            </w:pPr>
            <w:r w:rsidRPr="00A04FD2">
              <w:rPr>
                <w:b/>
                <w:sz w:val="20"/>
                <w:szCs w:val="20"/>
                <w:lang w:eastAsia="zh-CN"/>
              </w:rPr>
              <w:t xml:space="preserve">(B)        Number of </w:t>
            </w:r>
            <w:r w:rsidR="00871D1E" w:rsidRPr="00A04FD2">
              <w:rPr>
                <w:b/>
                <w:sz w:val="20"/>
                <w:szCs w:val="20"/>
                <w:lang w:eastAsia="zh-CN"/>
              </w:rPr>
              <w:t>Occurrences</w:t>
            </w:r>
            <w:r w:rsidRPr="00A04FD2">
              <w:rPr>
                <w:b/>
                <w:sz w:val="20"/>
                <w:szCs w:val="20"/>
                <w:lang w:eastAsia="zh-CN"/>
              </w:rPr>
              <w:t xml:space="preserve"> per </w:t>
            </w:r>
            <w:r w:rsidR="007802D5">
              <w:rPr>
                <w:b/>
                <w:sz w:val="20"/>
                <w:szCs w:val="20"/>
                <w:lang w:eastAsia="zh-CN"/>
              </w:rPr>
              <w:t>p</w:t>
            </w:r>
            <w:r w:rsidRPr="00A04FD2">
              <w:rPr>
                <w:b/>
                <w:sz w:val="20"/>
                <w:szCs w:val="20"/>
                <w:lang w:eastAsia="zh-CN"/>
              </w:rPr>
              <w:t xml:space="preserve">lant per </w:t>
            </w:r>
            <w:r w:rsidR="007802D5">
              <w:rPr>
                <w:b/>
                <w:sz w:val="20"/>
                <w:szCs w:val="20"/>
                <w:lang w:eastAsia="zh-CN"/>
              </w:rPr>
              <w:t>y</w:t>
            </w:r>
            <w:r w:rsidRPr="00A04FD2">
              <w:rPr>
                <w:b/>
                <w:sz w:val="20"/>
                <w:szCs w:val="20"/>
                <w:lang w:eastAsia="zh-CN"/>
              </w:rPr>
              <w:t>ear</w:t>
            </w:r>
          </w:p>
        </w:tc>
        <w:tc>
          <w:tcPr>
            <w:tcW w:w="441" w:type="pct"/>
            <w:tcBorders>
              <w:top w:val="single" w:sz="4" w:space="0" w:color="000000"/>
              <w:left w:val="single" w:sz="4" w:space="0" w:color="000000"/>
              <w:bottom w:val="single" w:sz="4" w:space="0" w:color="000000"/>
              <w:right w:val="nil"/>
            </w:tcBorders>
            <w:shd w:val="clear" w:color="C0C0C0" w:fill="auto"/>
            <w:hideMark/>
          </w:tcPr>
          <w:p w:rsidR="00001294" w:rsidRPr="00A04FD2" w:rsidRDefault="00001294" w:rsidP="007802D5">
            <w:pPr>
              <w:widowControl/>
              <w:autoSpaceDE/>
              <w:autoSpaceDN/>
              <w:adjustRightInd/>
              <w:jc w:val="center"/>
              <w:rPr>
                <w:b/>
                <w:sz w:val="20"/>
                <w:szCs w:val="20"/>
                <w:lang w:eastAsia="zh-CN"/>
              </w:rPr>
            </w:pPr>
            <w:r w:rsidRPr="00A04FD2">
              <w:rPr>
                <w:b/>
                <w:sz w:val="20"/>
                <w:szCs w:val="20"/>
                <w:lang w:eastAsia="zh-CN"/>
              </w:rPr>
              <w:t xml:space="preserve">(C)               EPA Hours per </w:t>
            </w:r>
            <w:r w:rsidR="007802D5">
              <w:rPr>
                <w:b/>
                <w:sz w:val="20"/>
                <w:szCs w:val="20"/>
                <w:lang w:eastAsia="zh-CN"/>
              </w:rPr>
              <w:t>respondent per y</w:t>
            </w:r>
            <w:r w:rsidRPr="00A04FD2">
              <w:rPr>
                <w:b/>
                <w:sz w:val="20"/>
                <w:szCs w:val="20"/>
                <w:lang w:eastAsia="zh-CN"/>
              </w:rPr>
              <w:t xml:space="preserve">ear        (C=A x B)          </w:t>
            </w:r>
          </w:p>
        </w:tc>
        <w:tc>
          <w:tcPr>
            <w:tcW w:w="346" w:type="pct"/>
            <w:tcBorders>
              <w:top w:val="single" w:sz="4" w:space="0" w:color="000000"/>
              <w:left w:val="single" w:sz="4" w:space="0" w:color="000000"/>
              <w:bottom w:val="single" w:sz="4" w:space="0" w:color="000000"/>
              <w:right w:val="nil"/>
            </w:tcBorders>
            <w:shd w:val="clear" w:color="C0C0C0" w:fill="auto"/>
            <w:hideMark/>
          </w:tcPr>
          <w:p w:rsidR="00001294" w:rsidRPr="00A04FD2" w:rsidRDefault="00001294" w:rsidP="00001294">
            <w:pPr>
              <w:widowControl/>
              <w:autoSpaceDE/>
              <w:autoSpaceDN/>
              <w:adjustRightInd/>
              <w:jc w:val="center"/>
              <w:rPr>
                <w:b/>
                <w:sz w:val="20"/>
                <w:szCs w:val="20"/>
                <w:lang w:eastAsia="zh-CN"/>
              </w:rPr>
            </w:pPr>
            <w:r w:rsidRPr="00A04FD2">
              <w:rPr>
                <w:b/>
                <w:sz w:val="20"/>
                <w:szCs w:val="20"/>
                <w:lang w:eastAsia="zh-CN"/>
              </w:rPr>
              <w:t>(D)          Plants per Year</w:t>
            </w:r>
            <w:r w:rsidR="00871D1E">
              <w:rPr>
                <w:b/>
                <w:sz w:val="20"/>
                <w:szCs w:val="20"/>
                <w:lang w:eastAsia="zh-CN"/>
              </w:rPr>
              <w:t xml:space="preserve"> </w:t>
            </w:r>
            <w:r w:rsidRPr="00A04FD2">
              <w:rPr>
                <w:b/>
                <w:sz w:val="20"/>
                <w:szCs w:val="20"/>
                <w:vertAlign w:val="superscript"/>
                <w:lang w:eastAsia="zh-CN"/>
              </w:rPr>
              <w:t xml:space="preserve">a    </w:t>
            </w:r>
            <w:r w:rsidRPr="00A04FD2">
              <w:rPr>
                <w:b/>
                <w:sz w:val="20"/>
                <w:szCs w:val="20"/>
                <w:lang w:eastAsia="zh-CN"/>
              </w:rPr>
              <w:t xml:space="preserve">             </w:t>
            </w:r>
          </w:p>
        </w:tc>
        <w:tc>
          <w:tcPr>
            <w:tcW w:w="409" w:type="pct"/>
            <w:tcBorders>
              <w:top w:val="single" w:sz="4" w:space="0" w:color="000000"/>
              <w:left w:val="single" w:sz="4" w:space="0" w:color="000000"/>
              <w:bottom w:val="single" w:sz="4" w:space="0" w:color="000000"/>
              <w:right w:val="single" w:sz="4" w:space="0" w:color="000000"/>
            </w:tcBorders>
            <w:shd w:val="clear" w:color="C0C0C0" w:fill="auto"/>
            <w:hideMark/>
          </w:tcPr>
          <w:p w:rsidR="00001294" w:rsidRPr="00A04FD2" w:rsidRDefault="00001294" w:rsidP="007802D5">
            <w:pPr>
              <w:widowControl/>
              <w:autoSpaceDE/>
              <w:autoSpaceDN/>
              <w:adjustRightInd/>
              <w:jc w:val="center"/>
              <w:rPr>
                <w:b/>
                <w:sz w:val="20"/>
                <w:szCs w:val="20"/>
                <w:lang w:eastAsia="zh-CN"/>
              </w:rPr>
            </w:pPr>
            <w:r w:rsidRPr="00A04FD2">
              <w:rPr>
                <w:b/>
                <w:sz w:val="20"/>
                <w:szCs w:val="20"/>
                <w:lang w:eastAsia="zh-CN"/>
              </w:rPr>
              <w:t xml:space="preserve">(E)            Technical </w:t>
            </w:r>
            <w:r w:rsidR="007802D5">
              <w:rPr>
                <w:b/>
                <w:sz w:val="20"/>
                <w:szCs w:val="20"/>
                <w:lang w:eastAsia="zh-CN"/>
              </w:rPr>
              <w:t>h</w:t>
            </w:r>
            <w:r w:rsidRPr="00A04FD2">
              <w:rPr>
                <w:b/>
                <w:sz w:val="20"/>
                <w:szCs w:val="20"/>
                <w:lang w:eastAsia="zh-CN"/>
              </w:rPr>
              <w:t xml:space="preserve">ours per </w:t>
            </w:r>
            <w:r w:rsidR="007802D5">
              <w:rPr>
                <w:b/>
                <w:sz w:val="20"/>
                <w:szCs w:val="20"/>
                <w:lang w:eastAsia="zh-CN"/>
              </w:rPr>
              <w:t>h</w:t>
            </w:r>
            <w:r w:rsidRPr="00A04FD2">
              <w:rPr>
                <w:b/>
                <w:sz w:val="20"/>
                <w:szCs w:val="20"/>
                <w:lang w:eastAsia="zh-CN"/>
              </w:rPr>
              <w:t xml:space="preserve">ear                (E=C x D)        </w:t>
            </w:r>
          </w:p>
        </w:tc>
        <w:tc>
          <w:tcPr>
            <w:tcW w:w="471" w:type="pct"/>
            <w:tcBorders>
              <w:top w:val="single" w:sz="4" w:space="0" w:color="000000"/>
              <w:left w:val="nil"/>
              <w:bottom w:val="single" w:sz="4" w:space="0" w:color="000000"/>
              <w:right w:val="single" w:sz="4" w:space="0" w:color="000000"/>
            </w:tcBorders>
            <w:shd w:val="clear" w:color="C0C0C0" w:fill="auto"/>
            <w:hideMark/>
          </w:tcPr>
          <w:p w:rsidR="007802D5" w:rsidRDefault="00001294" w:rsidP="007802D5">
            <w:pPr>
              <w:widowControl/>
              <w:autoSpaceDE/>
              <w:autoSpaceDN/>
              <w:adjustRightInd/>
              <w:jc w:val="center"/>
              <w:rPr>
                <w:b/>
                <w:sz w:val="20"/>
                <w:szCs w:val="20"/>
                <w:lang w:eastAsia="zh-CN"/>
              </w:rPr>
            </w:pPr>
            <w:r w:rsidRPr="00A04FD2">
              <w:rPr>
                <w:b/>
                <w:sz w:val="20"/>
                <w:szCs w:val="20"/>
                <w:lang w:eastAsia="zh-CN"/>
              </w:rPr>
              <w:t xml:space="preserve">(F)            Management </w:t>
            </w:r>
            <w:r w:rsidR="007802D5">
              <w:rPr>
                <w:b/>
                <w:sz w:val="20"/>
                <w:szCs w:val="20"/>
                <w:lang w:eastAsia="zh-CN"/>
              </w:rPr>
              <w:t>h</w:t>
            </w:r>
            <w:r w:rsidRPr="00A04FD2">
              <w:rPr>
                <w:b/>
                <w:sz w:val="20"/>
                <w:szCs w:val="20"/>
                <w:lang w:eastAsia="zh-CN"/>
              </w:rPr>
              <w:t xml:space="preserve">ours per </w:t>
            </w:r>
            <w:r w:rsidR="007802D5">
              <w:rPr>
                <w:b/>
                <w:sz w:val="20"/>
                <w:szCs w:val="20"/>
                <w:lang w:eastAsia="zh-CN"/>
              </w:rPr>
              <w:t>h</w:t>
            </w:r>
            <w:r w:rsidRPr="00A04FD2">
              <w:rPr>
                <w:b/>
                <w:sz w:val="20"/>
                <w:szCs w:val="20"/>
                <w:lang w:eastAsia="zh-CN"/>
              </w:rPr>
              <w:t xml:space="preserve">ear                   </w:t>
            </w:r>
          </w:p>
          <w:p w:rsidR="00001294" w:rsidRPr="00A04FD2" w:rsidRDefault="00001294" w:rsidP="007802D5">
            <w:pPr>
              <w:widowControl/>
              <w:autoSpaceDE/>
              <w:autoSpaceDN/>
              <w:adjustRightInd/>
              <w:jc w:val="center"/>
              <w:rPr>
                <w:b/>
                <w:sz w:val="20"/>
                <w:szCs w:val="20"/>
                <w:lang w:eastAsia="zh-CN"/>
              </w:rPr>
            </w:pPr>
            <w:r w:rsidRPr="00A04FD2">
              <w:rPr>
                <w:b/>
                <w:sz w:val="20"/>
                <w:szCs w:val="20"/>
                <w:lang w:eastAsia="zh-CN"/>
              </w:rPr>
              <w:t xml:space="preserve">(E x 0.05)        </w:t>
            </w:r>
          </w:p>
        </w:tc>
        <w:tc>
          <w:tcPr>
            <w:tcW w:w="378" w:type="pct"/>
            <w:tcBorders>
              <w:top w:val="single" w:sz="4" w:space="0" w:color="000000"/>
              <w:left w:val="nil"/>
              <w:bottom w:val="single" w:sz="4" w:space="0" w:color="000000"/>
              <w:right w:val="single" w:sz="4" w:space="0" w:color="000000"/>
            </w:tcBorders>
            <w:shd w:val="clear" w:color="C0C0C0" w:fill="auto"/>
            <w:hideMark/>
          </w:tcPr>
          <w:p w:rsidR="00001294" w:rsidRPr="00A04FD2" w:rsidRDefault="00001294" w:rsidP="007802D5">
            <w:pPr>
              <w:widowControl/>
              <w:autoSpaceDE/>
              <w:autoSpaceDN/>
              <w:adjustRightInd/>
              <w:jc w:val="center"/>
              <w:rPr>
                <w:b/>
                <w:sz w:val="20"/>
                <w:szCs w:val="20"/>
                <w:lang w:eastAsia="zh-CN"/>
              </w:rPr>
            </w:pPr>
            <w:r w:rsidRPr="00A04FD2">
              <w:rPr>
                <w:b/>
                <w:sz w:val="20"/>
                <w:szCs w:val="20"/>
                <w:lang w:eastAsia="zh-CN"/>
              </w:rPr>
              <w:t xml:space="preserve">(G)            Clerical </w:t>
            </w:r>
            <w:r w:rsidR="007802D5">
              <w:rPr>
                <w:b/>
                <w:sz w:val="20"/>
                <w:szCs w:val="20"/>
                <w:lang w:eastAsia="zh-CN"/>
              </w:rPr>
              <w:t>h</w:t>
            </w:r>
            <w:r w:rsidRPr="00A04FD2">
              <w:rPr>
                <w:b/>
                <w:sz w:val="20"/>
                <w:szCs w:val="20"/>
                <w:lang w:eastAsia="zh-CN"/>
              </w:rPr>
              <w:t xml:space="preserve">ours per </w:t>
            </w:r>
            <w:r w:rsidR="007802D5">
              <w:rPr>
                <w:b/>
                <w:sz w:val="20"/>
                <w:szCs w:val="20"/>
                <w:lang w:eastAsia="zh-CN"/>
              </w:rPr>
              <w:t>h</w:t>
            </w:r>
            <w:r w:rsidRPr="00A04FD2">
              <w:rPr>
                <w:b/>
                <w:sz w:val="20"/>
                <w:szCs w:val="20"/>
                <w:lang w:eastAsia="zh-CN"/>
              </w:rPr>
              <w:t xml:space="preserve">ear                   ( E x 0.1)        </w:t>
            </w:r>
          </w:p>
        </w:tc>
        <w:tc>
          <w:tcPr>
            <w:tcW w:w="407" w:type="pct"/>
            <w:tcBorders>
              <w:top w:val="single" w:sz="4" w:space="0" w:color="000000"/>
              <w:left w:val="nil"/>
              <w:bottom w:val="single" w:sz="4" w:space="0" w:color="000000"/>
              <w:right w:val="single" w:sz="4" w:space="0" w:color="000000"/>
            </w:tcBorders>
            <w:shd w:val="clear" w:color="C0C0C0" w:fill="auto"/>
            <w:hideMark/>
          </w:tcPr>
          <w:p w:rsidR="007802D5" w:rsidRDefault="007802D5" w:rsidP="007802D5">
            <w:pPr>
              <w:widowControl/>
              <w:autoSpaceDE/>
              <w:autoSpaceDN/>
              <w:adjustRightInd/>
              <w:jc w:val="center"/>
              <w:rPr>
                <w:b/>
                <w:sz w:val="20"/>
                <w:szCs w:val="20"/>
                <w:lang w:eastAsia="zh-CN"/>
              </w:rPr>
            </w:pPr>
            <w:r>
              <w:rPr>
                <w:b/>
                <w:sz w:val="20"/>
                <w:szCs w:val="20"/>
                <w:lang w:eastAsia="zh-CN"/>
              </w:rPr>
              <w:t>(H)</w:t>
            </w:r>
          </w:p>
          <w:p w:rsidR="007802D5" w:rsidRDefault="007802D5" w:rsidP="007802D5">
            <w:pPr>
              <w:widowControl/>
              <w:autoSpaceDE/>
              <w:autoSpaceDN/>
              <w:adjustRightInd/>
              <w:jc w:val="center"/>
              <w:rPr>
                <w:b/>
                <w:sz w:val="20"/>
                <w:szCs w:val="20"/>
                <w:lang w:eastAsia="zh-CN"/>
              </w:rPr>
            </w:pPr>
            <w:r>
              <w:rPr>
                <w:b/>
                <w:sz w:val="20"/>
                <w:szCs w:val="20"/>
                <w:lang w:eastAsia="zh-CN"/>
              </w:rPr>
              <w:t>Total</w:t>
            </w:r>
          </w:p>
          <w:p w:rsidR="00001294" w:rsidRPr="00A04FD2" w:rsidRDefault="00001294" w:rsidP="007802D5">
            <w:pPr>
              <w:widowControl/>
              <w:autoSpaceDE/>
              <w:autoSpaceDN/>
              <w:adjustRightInd/>
              <w:jc w:val="center"/>
              <w:rPr>
                <w:b/>
                <w:sz w:val="20"/>
                <w:szCs w:val="20"/>
                <w:lang w:eastAsia="zh-CN"/>
              </w:rPr>
            </w:pPr>
            <w:r w:rsidRPr="00A04FD2">
              <w:rPr>
                <w:b/>
                <w:sz w:val="20"/>
                <w:szCs w:val="20"/>
                <w:lang w:eastAsia="zh-CN"/>
              </w:rPr>
              <w:t xml:space="preserve">Costs per </w:t>
            </w:r>
            <w:r w:rsidR="007802D5">
              <w:rPr>
                <w:b/>
                <w:sz w:val="20"/>
                <w:szCs w:val="20"/>
                <w:lang w:eastAsia="zh-CN"/>
              </w:rPr>
              <w:t>y</w:t>
            </w:r>
            <w:r w:rsidRPr="00A04FD2">
              <w:rPr>
                <w:b/>
                <w:sz w:val="20"/>
                <w:szCs w:val="20"/>
                <w:lang w:eastAsia="zh-CN"/>
              </w:rPr>
              <w:t>ear</w:t>
            </w:r>
          </w:p>
        </w:tc>
      </w:tr>
      <w:tr w:rsidR="00063119" w:rsidRPr="00A04FD2" w:rsidTr="00063119">
        <w:trPr>
          <w:trHeight w:val="278"/>
        </w:trPr>
        <w:tc>
          <w:tcPr>
            <w:tcW w:w="163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1294" w:rsidRPr="00A04FD2" w:rsidRDefault="00A81BEA" w:rsidP="00001294">
            <w:pPr>
              <w:widowControl/>
              <w:autoSpaceDE/>
              <w:autoSpaceDN/>
              <w:adjustRightInd/>
              <w:rPr>
                <w:sz w:val="20"/>
                <w:szCs w:val="20"/>
                <w:lang w:eastAsia="zh-CN"/>
              </w:rPr>
            </w:pPr>
            <w:r>
              <w:rPr>
                <w:sz w:val="20"/>
                <w:szCs w:val="20"/>
                <w:lang w:eastAsia="zh-CN"/>
              </w:rPr>
              <w:t>Initial performance tests</w:t>
            </w:r>
          </w:p>
        </w:tc>
        <w:tc>
          <w:tcPr>
            <w:tcW w:w="409" w:type="pct"/>
            <w:tcBorders>
              <w:top w:val="nil"/>
              <w:left w:val="nil"/>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40</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40</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40</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$2,072.98 </w:t>
            </w:r>
          </w:p>
        </w:tc>
      </w:tr>
      <w:tr w:rsidR="00063119" w:rsidRPr="00A04FD2" w:rsidTr="006F094E">
        <w:trPr>
          <w:trHeight w:val="242"/>
        </w:trPr>
        <w:tc>
          <w:tcPr>
            <w:tcW w:w="1635"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1294" w:rsidRPr="00A04FD2" w:rsidRDefault="00A81BEA" w:rsidP="00A81BEA">
            <w:pPr>
              <w:widowControl/>
              <w:autoSpaceDE/>
              <w:autoSpaceDN/>
              <w:adjustRightInd/>
              <w:rPr>
                <w:sz w:val="20"/>
                <w:szCs w:val="20"/>
                <w:lang w:eastAsia="zh-CN"/>
              </w:rPr>
            </w:pPr>
            <w:r>
              <w:rPr>
                <w:sz w:val="20"/>
                <w:szCs w:val="20"/>
                <w:lang w:eastAsia="zh-CN"/>
              </w:rPr>
              <w:t>Retesting preparation for repeat</w:t>
            </w:r>
            <w:r w:rsidR="00001294" w:rsidRPr="00A04FD2">
              <w:rPr>
                <w:sz w:val="20"/>
                <w:szCs w:val="20"/>
                <w:lang w:eastAsia="zh-CN"/>
              </w:rPr>
              <w:t xml:space="preserve"> </w:t>
            </w:r>
            <w:r>
              <w:rPr>
                <w:sz w:val="20"/>
                <w:szCs w:val="20"/>
                <w:lang w:eastAsia="zh-CN"/>
              </w:rPr>
              <w:t>performance tests</w:t>
            </w:r>
            <w:r w:rsidR="00871D1E">
              <w:rPr>
                <w:sz w:val="20"/>
                <w:szCs w:val="20"/>
                <w:lang w:eastAsia="zh-CN"/>
              </w:rPr>
              <w:t xml:space="preserve"> </w:t>
            </w:r>
            <w:r w:rsidR="00001294" w:rsidRPr="00A04FD2">
              <w:rPr>
                <w:sz w:val="20"/>
                <w:szCs w:val="20"/>
                <w:vertAlign w:val="superscript"/>
                <w:lang w:eastAsia="zh-CN"/>
              </w:rPr>
              <w:t>b</w:t>
            </w:r>
          </w:p>
        </w:tc>
        <w:tc>
          <w:tcPr>
            <w:tcW w:w="409" w:type="pct"/>
            <w:tcBorders>
              <w:top w:val="nil"/>
              <w:left w:val="nil"/>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12.8</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25.6</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1.28</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2.56</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$1,326.71 </w:t>
            </w:r>
          </w:p>
        </w:tc>
      </w:tr>
      <w:tr w:rsidR="00063119" w:rsidRPr="00A04FD2" w:rsidTr="008F0ECD">
        <w:trPr>
          <w:trHeight w:val="170"/>
        </w:trPr>
        <w:tc>
          <w:tcPr>
            <w:tcW w:w="163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1294" w:rsidRPr="00A04FD2" w:rsidRDefault="00A81BEA" w:rsidP="00001294">
            <w:pPr>
              <w:widowControl/>
              <w:autoSpaceDE/>
              <w:autoSpaceDN/>
              <w:adjustRightInd/>
              <w:rPr>
                <w:sz w:val="20"/>
                <w:szCs w:val="20"/>
                <w:lang w:eastAsia="zh-CN"/>
              </w:rPr>
            </w:pPr>
            <w:r>
              <w:rPr>
                <w:sz w:val="20"/>
                <w:szCs w:val="20"/>
                <w:lang w:eastAsia="zh-CN"/>
              </w:rPr>
              <w:t>Repeat performance tests</w:t>
            </w:r>
            <w:r w:rsidR="00871D1E">
              <w:rPr>
                <w:sz w:val="20"/>
                <w:szCs w:val="20"/>
                <w:lang w:eastAsia="zh-CN"/>
              </w:rPr>
              <w:t xml:space="preserve"> </w:t>
            </w:r>
            <w:r w:rsidR="00001294" w:rsidRPr="00A04FD2">
              <w:rPr>
                <w:sz w:val="20"/>
                <w:szCs w:val="20"/>
                <w:vertAlign w:val="superscript"/>
                <w:lang w:eastAsia="zh-CN"/>
              </w:rPr>
              <w:t>b, c</w:t>
            </w:r>
          </w:p>
        </w:tc>
        <w:tc>
          <w:tcPr>
            <w:tcW w:w="409" w:type="pct"/>
            <w:tcBorders>
              <w:top w:val="nil"/>
              <w:left w:val="nil"/>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40</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40</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12.8</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512</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25.6</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51.2</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$26,534.14 </w:t>
            </w:r>
          </w:p>
        </w:tc>
      </w:tr>
      <w:tr w:rsidR="00063119" w:rsidRPr="00A04FD2" w:rsidTr="008F0ECD">
        <w:trPr>
          <w:trHeight w:val="197"/>
        </w:trPr>
        <w:tc>
          <w:tcPr>
            <w:tcW w:w="163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A81BEA">
            <w:pPr>
              <w:widowControl/>
              <w:autoSpaceDE/>
              <w:autoSpaceDN/>
              <w:adjustRightInd/>
              <w:rPr>
                <w:sz w:val="20"/>
                <w:szCs w:val="20"/>
                <w:lang w:eastAsia="zh-CN"/>
              </w:rPr>
            </w:pPr>
            <w:r w:rsidRPr="00A04FD2">
              <w:rPr>
                <w:sz w:val="20"/>
                <w:szCs w:val="20"/>
                <w:lang w:eastAsia="zh-CN"/>
              </w:rPr>
              <w:t>R</w:t>
            </w:r>
            <w:r w:rsidR="00A81BEA">
              <w:rPr>
                <w:sz w:val="20"/>
                <w:szCs w:val="20"/>
                <w:lang w:eastAsia="zh-CN"/>
              </w:rPr>
              <w:t>eport</w:t>
            </w:r>
            <w:r w:rsidRPr="00A04FD2">
              <w:rPr>
                <w:sz w:val="20"/>
                <w:szCs w:val="20"/>
                <w:lang w:eastAsia="zh-CN"/>
              </w:rPr>
              <w:t xml:space="preserve"> R</w:t>
            </w:r>
            <w:r w:rsidR="00A81BEA">
              <w:rPr>
                <w:sz w:val="20"/>
                <w:szCs w:val="20"/>
                <w:lang w:eastAsia="zh-CN"/>
              </w:rPr>
              <w:t>eview</w:t>
            </w:r>
          </w:p>
        </w:tc>
        <w:tc>
          <w:tcPr>
            <w:tcW w:w="409" w:type="pct"/>
            <w:tcBorders>
              <w:top w:val="single" w:sz="4" w:space="0" w:color="000000"/>
              <w:left w:val="nil"/>
              <w:bottom w:val="single" w:sz="4" w:space="0" w:color="000000"/>
              <w:right w:val="nil"/>
            </w:tcBorders>
            <w:shd w:val="clear" w:color="C0C0C0"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504" w:type="pct"/>
            <w:tcBorders>
              <w:top w:val="single" w:sz="4" w:space="0" w:color="000000"/>
              <w:left w:val="single" w:sz="4" w:space="0" w:color="000000"/>
              <w:bottom w:val="single" w:sz="4" w:space="0" w:color="000000"/>
              <w:right w:val="nil"/>
            </w:tcBorders>
            <w:shd w:val="clear" w:color="C0C0C0"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441" w:type="pct"/>
            <w:tcBorders>
              <w:top w:val="single" w:sz="4" w:space="0" w:color="000000"/>
              <w:left w:val="single" w:sz="4" w:space="0" w:color="000000"/>
              <w:bottom w:val="single" w:sz="4" w:space="0" w:color="000000"/>
              <w:right w:val="nil"/>
            </w:tcBorders>
            <w:shd w:val="clear" w:color="C0C0C0"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346" w:type="pct"/>
            <w:tcBorders>
              <w:top w:val="single" w:sz="4" w:space="0" w:color="000000"/>
              <w:left w:val="single" w:sz="4" w:space="0" w:color="000000"/>
              <w:bottom w:val="single" w:sz="4" w:space="0" w:color="000000"/>
              <w:right w:val="nil"/>
            </w:tcBorders>
            <w:shd w:val="clear" w:color="C0C0C0"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409" w:type="pct"/>
            <w:tcBorders>
              <w:top w:val="single" w:sz="4" w:space="0" w:color="000000"/>
              <w:left w:val="single" w:sz="4" w:space="0" w:color="000000"/>
              <w:bottom w:val="single" w:sz="4" w:space="0" w:color="000000"/>
              <w:right w:val="nil"/>
            </w:tcBorders>
            <w:shd w:val="clear" w:color="C0C0C0"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471" w:type="pct"/>
            <w:tcBorders>
              <w:top w:val="single" w:sz="4" w:space="0" w:color="000000"/>
              <w:left w:val="single" w:sz="4" w:space="0" w:color="000000"/>
              <w:bottom w:val="single" w:sz="4" w:space="0" w:color="000000"/>
              <w:right w:val="nil"/>
            </w:tcBorders>
            <w:shd w:val="clear" w:color="C0C0C0"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378" w:type="pct"/>
            <w:tcBorders>
              <w:top w:val="single" w:sz="4" w:space="0" w:color="000000"/>
              <w:left w:val="single" w:sz="4" w:space="0" w:color="000000"/>
              <w:bottom w:val="single" w:sz="4" w:space="0" w:color="000000"/>
              <w:right w:val="nil"/>
            </w:tcBorders>
            <w:shd w:val="clear" w:color="C0C0C0"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407" w:type="pct"/>
            <w:tcBorders>
              <w:top w:val="single" w:sz="4" w:space="0" w:color="000000"/>
              <w:left w:val="single" w:sz="4" w:space="0" w:color="000000"/>
              <w:bottom w:val="single" w:sz="4" w:space="0" w:color="000000"/>
              <w:right w:val="single" w:sz="4" w:space="0" w:color="000000"/>
            </w:tcBorders>
            <w:shd w:val="clear" w:color="C0C0C0"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r>
      <w:tr w:rsidR="00063119" w:rsidRPr="00A04FD2" w:rsidTr="008F0ECD">
        <w:trPr>
          <w:trHeight w:val="233"/>
        </w:trPr>
        <w:tc>
          <w:tcPr>
            <w:tcW w:w="9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 </w:t>
            </w:r>
          </w:p>
        </w:tc>
        <w:tc>
          <w:tcPr>
            <w:tcW w:w="84" w:type="pct"/>
            <w:tcBorders>
              <w:top w:val="nil"/>
              <w:left w:val="nil"/>
              <w:bottom w:val="single" w:sz="4" w:space="0" w:color="000000"/>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nil"/>
              <w:left w:val="nil"/>
              <w:bottom w:val="nil"/>
              <w:right w:val="nil"/>
            </w:tcBorders>
            <w:shd w:val="clear" w:color="auto" w:fill="auto"/>
            <w:noWrap/>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Notification of </w:t>
            </w:r>
            <w:r w:rsidR="00632C5D">
              <w:rPr>
                <w:sz w:val="20"/>
                <w:szCs w:val="20"/>
                <w:lang w:eastAsia="zh-CN"/>
              </w:rPr>
              <w:t>a</w:t>
            </w:r>
            <w:r w:rsidRPr="00A04FD2">
              <w:rPr>
                <w:sz w:val="20"/>
                <w:szCs w:val="20"/>
                <w:lang w:eastAsia="zh-CN"/>
              </w:rPr>
              <w:t>pplicability</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504" w:type="pct"/>
            <w:tcBorders>
              <w:top w:val="nil"/>
              <w:left w:val="single" w:sz="4" w:space="0" w:color="000000"/>
              <w:bottom w:val="single" w:sz="4" w:space="0" w:color="000000"/>
              <w:right w:val="single" w:sz="4" w:space="0" w:color="000000"/>
            </w:tcBorders>
            <w:shd w:val="clear" w:color="auto" w:fill="auto"/>
            <w:noWrap/>
            <w:vAlign w:val="bottom"/>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nil"/>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0.05</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0.1</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$51.82 </w:t>
            </w:r>
          </w:p>
        </w:tc>
      </w:tr>
      <w:tr w:rsidR="00063119" w:rsidRPr="00A04FD2" w:rsidTr="008F0ECD">
        <w:trPr>
          <w:trHeight w:val="170"/>
        </w:trPr>
        <w:tc>
          <w:tcPr>
            <w:tcW w:w="9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 </w:t>
            </w:r>
          </w:p>
        </w:tc>
        <w:tc>
          <w:tcPr>
            <w:tcW w:w="84" w:type="pct"/>
            <w:tcBorders>
              <w:top w:val="nil"/>
              <w:left w:val="nil"/>
              <w:bottom w:val="single" w:sz="4" w:space="0" w:color="000000"/>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single" w:sz="4" w:space="0" w:color="000000"/>
              <w:left w:val="nil"/>
              <w:bottom w:val="nil"/>
              <w:right w:val="nil"/>
            </w:tcBorders>
            <w:shd w:val="clear" w:color="auto" w:fill="auto"/>
            <w:noWrap/>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Notification of </w:t>
            </w:r>
            <w:r w:rsidR="00632C5D">
              <w:rPr>
                <w:sz w:val="20"/>
                <w:szCs w:val="20"/>
                <w:lang w:eastAsia="zh-CN"/>
              </w:rPr>
              <w:t>c</w:t>
            </w:r>
            <w:r w:rsidRPr="00A04FD2">
              <w:rPr>
                <w:sz w:val="20"/>
                <w:szCs w:val="20"/>
                <w:lang w:eastAsia="zh-CN"/>
              </w:rPr>
              <w:t>onstruction/</w:t>
            </w:r>
            <w:r w:rsidR="00632C5D">
              <w:rPr>
                <w:sz w:val="20"/>
                <w:szCs w:val="20"/>
                <w:lang w:eastAsia="zh-CN"/>
              </w:rPr>
              <w:t xml:space="preserve"> r</w:t>
            </w:r>
            <w:r w:rsidRPr="00A04FD2">
              <w:rPr>
                <w:sz w:val="20"/>
                <w:szCs w:val="20"/>
                <w:lang w:eastAsia="zh-CN"/>
              </w:rPr>
              <w:t>econstruction</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504" w:type="pct"/>
            <w:tcBorders>
              <w:top w:val="nil"/>
              <w:left w:val="single" w:sz="4" w:space="0" w:color="000000"/>
              <w:bottom w:val="single" w:sz="4" w:space="0" w:color="000000"/>
              <w:right w:val="single" w:sz="4" w:space="0" w:color="000000"/>
            </w:tcBorders>
            <w:shd w:val="clear" w:color="auto" w:fill="auto"/>
            <w:noWrap/>
            <w:vAlign w:val="bottom"/>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nil"/>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0.05</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0.1</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$51.82 </w:t>
            </w:r>
          </w:p>
        </w:tc>
      </w:tr>
      <w:tr w:rsidR="00063119" w:rsidRPr="00A04FD2" w:rsidTr="008F0ECD">
        <w:trPr>
          <w:trHeight w:val="197"/>
        </w:trPr>
        <w:tc>
          <w:tcPr>
            <w:tcW w:w="9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 </w:t>
            </w:r>
          </w:p>
        </w:tc>
        <w:tc>
          <w:tcPr>
            <w:tcW w:w="84" w:type="pct"/>
            <w:tcBorders>
              <w:top w:val="nil"/>
              <w:left w:val="nil"/>
              <w:bottom w:val="single" w:sz="4" w:space="0" w:color="000000"/>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single" w:sz="4" w:space="0" w:color="000000"/>
              <w:left w:val="nil"/>
              <w:bottom w:val="nil"/>
              <w:right w:val="nil"/>
            </w:tcBorders>
            <w:shd w:val="clear" w:color="auto" w:fill="auto"/>
            <w:noWrap/>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Notification of </w:t>
            </w:r>
            <w:r w:rsidR="00632C5D">
              <w:rPr>
                <w:sz w:val="20"/>
                <w:szCs w:val="20"/>
                <w:lang w:eastAsia="zh-CN"/>
              </w:rPr>
              <w:t>a</w:t>
            </w:r>
            <w:r w:rsidRPr="00A04FD2">
              <w:rPr>
                <w:sz w:val="20"/>
                <w:szCs w:val="20"/>
                <w:lang w:eastAsia="zh-CN"/>
              </w:rPr>
              <w:t xml:space="preserve">nticipated </w:t>
            </w:r>
            <w:r w:rsidR="00632C5D">
              <w:rPr>
                <w:sz w:val="20"/>
                <w:szCs w:val="20"/>
                <w:lang w:eastAsia="zh-CN"/>
              </w:rPr>
              <w:t>s</w:t>
            </w:r>
            <w:r w:rsidRPr="00A04FD2">
              <w:rPr>
                <w:sz w:val="20"/>
                <w:szCs w:val="20"/>
                <w:lang w:eastAsia="zh-CN"/>
              </w:rPr>
              <w:t>tartup</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0.05</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0.1</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$51.82 </w:t>
            </w:r>
          </w:p>
        </w:tc>
      </w:tr>
      <w:tr w:rsidR="00063119" w:rsidRPr="00A04FD2" w:rsidTr="008F0ECD">
        <w:trPr>
          <w:trHeight w:val="233"/>
        </w:trPr>
        <w:tc>
          <w:tcPr>
            <w:tcW w:w="9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84" w:type="pct"/>
            <w:tcBorders>
              <w:top w:val="nil"/>
              <w:left w:val="nil"/>
              <w:bottom w:val="single" w:sz="4" w:space="0" w:color="000000"/>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single" w:sz="4" w:space="0" w:color="000000"/>
              <w:left w:val="nil"/>
              <w:bottom w:val="nil"/>
              <w:right w:val="nil"/>
            </w:tcBorders>
            <w:shd w:val="clear" w:color="auto" w:fill="auto"/>
            <w:noWrap/>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Notification of </w:t>
            </w:r>
            <w:r w:rsidR="00632C5D">
              <w:rPr>
                <w:sz w:val="20"/>
                <w:szCs w:val="20"/>
                <w:lang w:eastAsia="zh-CN"/>
              </w:rPr>
              <w:t>a</w:t>
            </w:r>
            <w:r w:rsidRPr="00A04FD2">
              <w:rPr>
                <w:sz w:val="20"/>
                <w:szCs w:val="20"/>
                <w:lang w:eastAsia="zh-CN"/>
              </w:rPr>
              <w:t xml:space="preserve">ctual </w:t>
            </w:r>
            <w:r w:rsidR="00632C5D">
              <w:rPr>
                <w:sz w:val="20"/>
                <w:szCs w:val="20"/>
                <w:lang w:eastAsia="zh-CN"/>
              </w:rPr>
              <w:t>s</w:t>
            </w:r>
            <w:r w:rsidRPr="00A04FD2">
              <w:rPr>
                <w:sz w:val="20"/>
                <w:szCs w:val="20"/>
                <w:lang w:eastAsia="zh-CN"/>
              </w:rPr>
              <w:t>tartup</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0.05</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0.1</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$51.82 </w:t>
            </w:r>
          </w:p>
        </w:tc>
      </w:tr>
      <w:tr w:rsidR="00063119" w:rsidRPr="00A04FD2" w:rsidTr="008F0ECD">
        <w:trPr>
          <w:trHeight w:val="170"/>
        </w:trPr>
        <w:tc>
          <w:tcPr>
            <w:tcW w:w="94" w:type="pct"/>
            <w:tcBorders>
              <w:top w:val="nil"/>
              <w:left w:val="single" w:sz="4" w:space="0" w:color="000000"/>
              <w:bottom w:val="nil"/>
              <w:right w:val="nil"/>
            </w:tcBorders>
            <w:shd w:val="clear" w:color="auto" w:fill="auto"/>
            <w:noWrap/>
            <w:vAlign w:val="center"/>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84" w:type="pct"/>
            <w:tcBorders>
              <w:top w:val="nil"/>
              <w:left w:val="nil"/>
              <w:bottom w:val="nil"/>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single" w:sz="4" w:space="0" w:color="000000"/>
              <w:left w:val="nil"/>
              <w:bottom w:val="single" w:sz="4" w:space="0" w:color="000000"/>
              <w:right w:val="nil"/>
            </w:tcBorders>
            <w:shd w:val="clear" w:color="auto" w:fill="auto"/>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Notification of </w:t>
            </w:r>
            <w:r w:rsidR="00632C5D">
              <w:rPr>
                <w:sz w:val="20"/>
                <w:szCs w:val="20"/>
                <w:lang w:eastAsia="zh-CN"/>
              </w:rPr>
              <w:t>s</w:t>
            </w:r>
            <w:r w:rsidRPr="00A04FD2">
              <w:rPr>
                <w:sz w:val="20"/>
                <w:szCs w:val="20"/>
                <w:lang w:eastAsia="zh-CN"/>
              </w:rPr>
              <w:t xml:space="preserve">pecial </w:t>
            </w:r>
            <w:r w:rsidR="00632C5D">
              <w:rPr>
                <w:sz w:val="20"/>
                <w:szCs w:val="20"/>
                <w:lang w:eastAsia="zh-CN"/>
              </w:rPr>
              <w:t>c</w:t>
            </w:r>
            <w:r w:rsidRPr="00A04FD2">
              <w:rPr>
                <w:sz w:val="20"/>
                <w:szCs w:val="20"/>
                <w:lang w:eastAsia="zh-CN"/>
              </w:rPr>
              <w:t xml:space="preserve">ompliance </w:t>
            </w:r>
            <w:r w:rsidR="00632C5D">
              <w:rPr>
                <w:sz w:val="20"/>
                <w:szCs w:val="20"/>
                <w:lang w:eastAsia="zh-CN"/>
              </w:rPr>
              <w:t>r</w:t>
            </w:r>
            <w:r w:rsidRPr="00A04FD2">
              <w:rPr>
                <w:sz w:val="20"/>
                <w:szCs w:val="20"/>
                <w:lang w:eastAsia="zh-CN"/>
              </w:rPr>
              <w:t>equirements</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N/A</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r>
      <w:tr w:rsidR="00063119" w:rsidRPr="00A04FD2" w:rsidTr="008F0ECD">
        <w:trPr>
          <w:trHeight w:val="197"/>
        </w:trPr>
        <w:tc>
          <w:tcPr>
            <w:tcW w:w="94" w:type="pct"/>
            <w:tcBorders>
              <w:top w:val="single" w:sz="4" w:space="0" w:color="000000"/>
              <w:left w:val="single" w:sz="4" w:space="0" w:color="000000"/>
              <w:bottom w:val="nil"/>
              <w:right w:val="nil"/>
            </w:tcBorders>
            <w:shd w:val="clear" w:color="auto" w:fill="auto"/>
            <w:noWrap/>
            <w:vAlign w:val="center"/>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84" w:type="pct"/>
            <w:tcBorders>
              <w:top w:val="single" w:sz="4" w:space="0" w:color="000000"/>
              <w:left w:val="nil"/>
              <w:bottom w:val="nil"/>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nil"/>
              <w:left w:val="nil"/>
              <w:bottom w:val="single" w:sz="4" w:space="0" w:color="000000"/>
              <w:right w:val="nil"/>
            </w:tcBorders>
            <w:shd w:val="clear" w:color="auto" w:fill="auto"/>
            <w:noWrap/>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Notification of </w:t>
            </w:r>
            <w:r w:rsidR="00632C5D">
              <w:rPr>
                <w:sz w:val="20"/>
                <w:szCs w:val="20"/>
                <w:lang w:eastAsia="zh-CN"/>
              </w:rPr>
              <w:t>i</w:t>
            </w:r>
            <w:r w:rsidRPr="00A04FD2">
              <w:rPr>
                <w:sz w:val="20"/>
                <w:szCs w:val="20"/>
                <w:lang w:eastAsia="zh-CN"/>
              </w:rPr>
              <w:t xml:space="preserve">nitial </w:t>
            </w:r>
            <w:r w:rsidR="00632C5D">
              <w:rPr>
                <w:sz w:val="20"/>
                <w:szCs w:val="20"/>
                <w:lang w:eastAsia="zh-CN"/>
              </w:rPr>
              <w:t>p</w:t>
            </w:r>
            <w:r w:rsidRPr="00A04FD2">
              <w:rPr>
                <w:sz w:val="20"/>
                <w:szCs w:val="20"/>
                <w:lang w:eastAsia="zh-CN"/>
              </w:rPr>
              <w:t xml:space="preserve">erformance </w:t>
            </w:r>
            <w:r w:rsidR="00632C5D">
              <w:rPr>
                <w:sz w:val="20"/>
                <w:szCs w:val="20"/>
                <w:lang w:eastAsia="zh-CN"/>
              </w:rPr>
              <w:t>t</w:t>
            </w:r>
            <w:r w:rsidRPr="00A04FD2">
              <w:rPr>
                <w:sz w:val="20"/>
                <w:szCs w:val="20"/>
                <w:lang w:eastAsia="zh-CN"/>
              </w:rPr>
              <w:t>ests</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504" w:type="pct"/>
            <w:tcBorders>
              <w:top w:val="nil"/>
              <w:left w:val="single" w:sz="4" w:space="0" w:color="000000"/>
              <w:bottom w:val="nil"/>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346" w:type="pct"/>
            <w:tcBorders>
              <w:top w:val="nil"/>
              <w:left w:val="single" w:sz="4" w:space="0" w:color="000000"/>
              <w:bottom w:val="nil"/>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0.05</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0.1</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$51.82 </w:t>
            </w:r>
          </w:p>
        </w:tc>
      </w:tr>
      <w:tr w:rsidR="00063119" w:rsidRPr="00A04FD2" w:rsidTr="008F0ECD">
        <w:trPr>
          <w:trHeight w:val="233"/>
        </w:trPr>
        <w:tc>
          <w:tcPr>
            <w:tcW w:w="94" w:type="pct"/>
            <w:tcBorders>
              <w:top w:val="single" w:sz="4" w:space="0" w:color="000000"/>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 </w:t>
            </w:r>
          </w:p>
        </w:tc>
        <w:tc>
          <w:tcPr>
            <w:tcW w:w="84" w:type="pct"/>
            <w:tcBorders>
              <w:top w:val="single" w:sz="4" w:space="0" w:color="000000"/>
              <w:left w:val="nil"/>
              <w:bottom w:val="single" w:sz="4" w:space="0" w:color="000000"/>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nil"/>
              <w:left w:val="nil"/>
              <w:bottom w:val="single" w:sz="4" w:space="0" w:color="000000"/>
              <w:right w:val="nil"/>
            </w:tcBorders>
            <w:shd w:val="clear" w:color="auto" w:fill="auto"/>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Notification of </w:t>
            </w:r>
            <w:r w:rsidR="00632C5D">
              <w:rPr>
                <w:sz w:val="20"/>
                <w:szCs w:val="20"/>
                <w:lang w:eastAsia="zh-CN"/>
              </w:rPr>
              <w:t>c</w:t>
            </w:r>
            <w:r w:rsidRPr="00A04FD2">
              <w:rPr>
                <w:sz w:val="20"/>
                <w:szCs w:val="20"/>
                <w:lang w:eastAsia="zh-CN"/>
              </w:rPr>
              <w:t xml:space="preserve">ompliance </w:t>
            </w:r>
            <w:r w:rsidR="00632C5D">
              <w:rPr>
                <w:sz w:val="20"/>
                <w:szCs w:val="20"/>
                <w:lang w:eastAsia="zh-CN"/>
              </w:rPr>
              <w:t>s</w:t>
            </w:r>
            <w:r w:rsidRPr="00A04FD2">
              <w:rPr>
                <w:sz w:val="20"/>
                <w:szCs w:val="20"/>
                <w:lang w:eastAsia="zh-CN"/>
              </w:rPr>
              <w:t>tatus</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nil"/>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w:t>
            </w:r>
          </w:p>
        </w:tc>
        <w:tc>
          <w:tcPr>
            <w:tcW w:w="346" w:type="pct"/>
            <w:tcBorders>
              <w:top w:val="single" w:sz="4" w:space="0" w:color="000000"/>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0.2</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0.4</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$207.30 </w:t>
            </w:r>
          </w:p>
        </w:tc>
      </w:tr>
      <w:tr w:rsidR="00063119" w:rsidRPr="00A04FD2" w:rsidTr="008F0ECD">
        <w:trPr>
          <w:trHeight w:val="170"/>
        </w:trPr>
        <w:tc>
          <w:tcPr>
            <w:tcW w:w="9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 </w:t>
            </w:r>
          </w:p>
        </w:tc>
        <w:tc>
          <w:tcPr>
            <w:tcW w:w="84" w:type="pct"/>
            <w:tcBorders>
              <w:top w:val="nil"/>
              <w:left w:val="nil"/>
              <w:bottom w:val="single" w:sz="4" w:space="0" w:color="000000"/>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nil"/>
              <w:left w:val="nil"/>
              <w:bottom w:val="nil"/>
              <w:right w:val="nil"/>
            </w:tcBorders>
            <w:shd w:val="clear" w:color="auto" w:fill="auto"/>
            <w:noWrap/>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Review of </w:t>
            </w:r>
            <w:r w:rsidR="00632C5D">
              <w:rPr>
                <w:sz w:val="20"/>
                <w:szCs w:val="20"/>
                <w:lang w:eastAsia="zh-CN"/>
              </w:rPr>
              <w:t>r</w:t>
            </w:r>
            <w:r w:rsidRPr="00A04FD2">
              <w:rPr>
                <w:sz w:val="20"/>
                <w:szCs w:val="20"/>
                <w:lang w:eastAsia="zh-CN"/>
              </w:rPr>
              <w:t xml:space="preserve">epeat </w:t>
            </w:r>
            <w:r w:rsidR="00632C5D">
              <w:rPr>
                <w:sz w:val="20"/>
                <w:szCs w:val="20"/>
                <w:lang w:eastAsia="zh-CN"/>
              </w:rPr>
              <w:t>p</w:t>
            </w:r>
            <w:r w:rsidRPr="00A04FD2">
              <w:rPr>
                <w:sz w:val="20"/>
                <w:szCs w:val="20"/>
                <w:lang w:eastAsia="zh-CN"/>
              </w:rPr>
              <w:t xml:space="preserve">erformance </w:t>
            </w:r>
            <w:r w:rsidR="00632C5D">
              <w:rPr>
                <w:sz w:val="20"/>
                <w:szCs w:val="20"/>
                <w:lang w:eastAsia="zh-CN"/>
              </w:rPr>
              <w:t>t</w:t>
            </w:r>
            <w:r w:rsidRPr="00A04FD2">
              <w:rPr>
                <w:sz w:val="20"/>
                <w:szCs w:val="20"/>
                <w:lang w:eastAsia="zh-CN"/>
              </w:rPr>
              <w:t xml:space="preserve">est </w:t>
            </w:r>
            <w:r w:rsidR="00632C5D">
              <w:rPr>
                <w:sz w:val="20"/>
                <w:szCs w:val="20"/>
                <w:lang w:eastAsia="zh-CN"/>
              </w:rPr>
              <w:t>r</w:t>
            </w:r>
            <w:r w:rsidRPr="00A04FD2">
              <w:rPr>
                <w:sz w:val="20"/>
                <w:szCs w:val="20"/>
                <w:lang w:eastAsia="zh-CN"/>
              </w:rPr>
              <w:t>eport</w:t>
            </w:r>
            <w:r w:rsidR="00871D1E">
              <w:rPr>
                <w:sz w:val="20"/>
                <w:szCs w:val="20"/>
                <w:lang w:eastAsia="zh-CN"/>
              </w:rPr>
              <w:t xml:space="preserve"> </w:t>
            </w:r>
            <w:r w:rsidRPr="00A04FD2">
              <w:rPr>
                <w:sz w:val="20"/>
                <w:szCs w:val="20"/>
                <w:vertAlign w:val="superscript"/>
                <w:lang w:eastAsia="zh-CN"/>
              </w:rPr>
              <w:t>b, d</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12.8</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25.6</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1.28</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2.56</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$1,326.71 </w:t>
            </w:r>
          </w:p>
        </w:tc>
      </w:tr>
      <w:tr w:rsidR="00063119" w:rsidRPr="00A04FD2" w:rsidTr="00063119">
        <w:trPr>
          <w:trHeight w:val="278"/>
        </w:trPr>
        <w:tc>
          <w:tcPr>
            <w:tcW w:w="9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84" w:type="pct"/>
            <w:tcBorders>
              <w:top w:val="nil"/>
              <w:left w:val="nil"/>
              <w:bottom w:val="single" w:sz="4" w:space="0" w:color="000000"/>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single" w:sz="4" w:space="0" w:color="000000"/>
              <w:left w:val="nil"/>
              <w:bottom w:val="nil"/>
              <w:right w:val="nil"/>
            </w:tcBorders>
            <w:shd w:val="clear" w:color="auto" w:fill="auto"/>
            <w:noWrap/>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Review of </w:t>
            </w:r>
            <w:r w:rsidR="00632C5D">
              <w:rPr>
                <w:sz w:val="20"/>
                <w:szCs w:val="20"/>
                <w:lang w:eastAsia="zh-CN"/>
              </w:rPr>
              <w:t>s</w:t>
            </w:r>
            <w:r w:rsidRPr="00A04FD2">
              <w:rPr>
                <w:sz w:val="20"/>
                <w:szCs w:val="20"/>
                <w:lang w:eastAsia="zh-CN"/>
              </w:rPr>
              <w:t xml:space="preserve">emiannual </w:t>
            </w:r>
            <w:r w:rsidR="00632C5D">
              <w:rPr>
                <w:sz w:val="20"/>
                <w:szCs w:val="20"/>
                <w:lang w:eastAsia="zh-CN"/>
              </w:rPr>
              <w:t>c</w:t>
            </w:r>
            <w:r w:rsidRPr="00A04FD2">
              <w:rPr>
                <w:sz w:val="20"/>
                <w:szCs w:val="20"/>
                <w:lang w:eastAsia="zh-CN"/>
              </w:rPr>
              <w:t xml:space="preserve">ompliance </w:t>
            </w:r>
            <w:r w:rsidR="00632C5D">
              <w:rPr>
                <w:sz w:val="20"/>
                <w:szCs w:val="20"/>
                <w:lang w:eastAsia="zh-CN"/>
              </w:rPr>
              <w:t>r</w:t>
            </w:r>
            <w:r w:rsidRPr="00A04FD2">
              <w:rPr>
                <w:sz w:val="20"/>
                <w:szCs w:val="20"/>
                <w:lang w:eastAsia="zh-CN"/>
              </w:rPr>
              <w:t>eport</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8</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65</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520</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26</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52</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$26,948.74 </w:t>
            </w:r>
          </w:p>
        </w:tc>
      </w:tr>
      <w:tr w:rsidR="00063119" w:rsidRPr="00A04FD2" w:rsidTr="00063119">
        <w:trPr>
          <w:trHeight w:val="255"/>
        </w:trPr>
        <w:tc>
          <w:tcPr>
            <w:tcW w:w="94" w:type="pct"/>
            <w:tcBorders>
              <w:top w:val="nil"/>
              <w:left w:val="single" w:sz="4" w:space="0" w:color="000000"/>
              <w:bottom w:val="nil"/>
              <w:right w:val="nil"/>
            </w:tcBorders>
            <w:shd w:val="clear" w:color="auto" w:fill="auto"/>
            <w:noWrap/>
            <w:vAlign w:val="center"/>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84" w:type="pct"/>
            <w:tcBorders>
              <w:top w:val="nil"/>
              <w:left w:val="nil"/>
              <w:bottom w:val="nil"/>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single" w:sz="4" w:space="0" w:color="000000"/>
              <w:left w:val="nil"/>
              <w:bottom w:val="nil"/>
              <w:right w:val="nil"/>
            </w:tcBorders>
            <w:shd w:val="clear" w:color="auto" w:fill="auto"/>
            <w:noWrap/>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Review of </w:t>
            </w:r>
            <w:r w:rsidR="00632C5D">
              <w:rPr>
                <w:sz w:val="20"/>
                <w:szCs w:val="20"/>
                <w:lang w:eastAsia="zh-CN"/>
              </w:rPr>
              <w:t>w</w:t>
            </w:r>
            <w:r w:rsidRPr="00A04FD2">
              <w:rPr>
                <w:sz w:val="20"/>
                <w:szCs w:val="20"/>
                <w:lang w:eastAsia="zh-CN"/>
              </w:rPr>
              <w:t xml:space="preserve">aiver </w:t>
            </w:r>
            <w:r w:rsidR="00632C5D">
              <w:rPr>
                <w:sz w:val="20"/>
                <w:szCs w:val="20"/>
                <w:lang w:eastAsia="zh-CN"/>
              </w:rPr>
              <w:t>a</w:t>
            </w:r>
            <w:r w:rsidRPr="00A04FD2">
              <w:rPr>
                <w:sz w:val="20"/>
                <w:szCs w:val="20"/>
                <w:lang w:eastAsia="zh-CN"/>
              </w:rPr>
              <w:t>pplication</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N/A</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p>
        </w:tc>
      </w:tr>
      <w:tr w:rsidR="00063119" w:rsidRPr="00A04FD2" w:rsidTr="00063119">
        <w:trPr>
          <w:trHeight w:val="540"/>
        </w:trPr>
        <w:tc>
          <w:tcPr>
            <w:tcW w:w="94" w:type="pct"/>
            <w:tcBorders>
              <w:top w:val="single" w:sz="4" w:space="0" w:color="000000"/>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 </w:t>
            </w:r>
          </w:p>
        </w:tc>
        <w:tc>
          <w:tcPr>
            <w:tcW w:w="84" w:type="pct"/>
            <w:tcBorders>
              <w:top w:val="single" w:sz="4" w:space="0" w:color="000000"/>
              <w:left w:val="nil"/>
              <w:bottom w:val="single" w:sz="4" w:space="0" w:color="000000"/>
              <w:right w:val="nil"/>
            </w:tcBorders>
            <w:shd w:val="clear" w:color="auto" w:fill="auto"/>
            <w:noWrap/>
            <w:vAlign w:val="bottom"/>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1457" w:type="pct"/>
            <w:tcBorders>
              <w:top w:val="single" w:sz="4" w:space="0" w:color="000000"/>
              <w:left w:val="nil"/>
              <w:bottom w:val="nil"/>
              <w:right w:val="nil"/>
            </w:tcBorders>
            <w:shd w:val="clear" w:color="auto" w:fill="auto"/>
            <w:vAlign w:val="center"/>
            <w:hideMark/>
          </w:tcPr>
          <w:p w:rsidR="00001294" w:rsidRPr="00A04FD2" w:rsidRDefault="00001294" w:rsidP="00632C5D">
            <w:pPr>
              <w:widowControl/>
              <w:autoSpaceDE/>
              <w:autoSpaceDN/>
              <w:adjustRightInd/>
              <w:rPr>
                <w:sz w:val="20"/>
                <w:szCs w:val="20"/>
                <w:lang w:eastAsia="zh-CN"/>
              </w:rPr>
            </w:pPr>
            <w:r w:rsidRPr="00A04FD2">
              <w:rPr>
                <w:sz w:val="20"/>
                <w:szCs w:val="20"/>
                <w:lang w:eastAsia="zh-CN"/>
              </w:rPr>
              <w:t xml:space="preserve">Review of </w:t>
            </w:r>
            <w:r w:rsidR="00632C5D">
              <w:rPr>
                <w:sz w:val="20"/>
                <w:szCs w:val="20"/>
                <w:lang w:eastAsia="zh-CN"/>
              </w:rPr>
              <w:t>e</w:t>
            </w:r>
            <w:r w:rsidRPr="00A04FD2">
              <w:rPr>
                <w:sz w:val="20"/>
                <w:szCs w:val="20"/>
                <w:lang w:eastAsia="zh-CN"/>
              </w:rPr>
              <w:t xml:space="preserve">mergency </w:t>
            </w:r>
            <w:r w:rsidR="00632C5D">
              <w:rPr>
                <w:sz w:val="20"/>
                <w:szCs w:val="20"/>
                <w:lang w:eastAsia="zh-CN"/>
              </w:rPr>
              <w:t>s</w:t>
            </w:r>
            <w:r w:rsidRPr="00A04FD2">
              <w:rPr>
                <w:sz w:val="20"/>
                <w:szCs w:val="20"/>
                <w:lang w:eastAsia="zh-CN"/>
              </w:rPr>
              <w:t xml:space="preserve">tartup, </w:t>
            </w:r>
            <w:r w:rsidR="00632C5D">
              <w:rPr>
                <w:sz w:val="20"/>
                <w:szCs w:val="20"/>
                <w:lang w:eastAsia="zh-CN"/>
              </w:rPr>
              <w:t>s</w:t>
            </w:r>
            <w:r w:rsidRPr="00A04FD2">
              <w:rPr>
                <w:sz w:val="20"/>
                <w:szCs w:val="20"/>
                <w:lang w:eastAsia="zh-CN"/>
              </w:rPr>
              <w:t xml:space="preserve">hutdown, and </w:t>
            </w:r>
            <w:r w:rsidR="00632C5D">
              <w:rPr>
                <w:sz w:val="20"/>
                <w:szCs w:val="20"/>
                <w:lang w:eastAsia="zh-CN"/>
              </w:rPr>
              <w:t>m</w:t>
            </w:r>
            <w:r w:rsidRPr="00A04FD2">
              <w:rPr>
                <w:sz w:val="20"/>
                <w:szCs w:val="20"/>
                <w:lang w:eastAsia="zh-CN"/>
              </w:rPr>
              <w:t xml:space="preserve">alfunction </w:t>
            </w:r>
            <w:r w:rsidR="00632C5D">
              <w:rPr>
                <w:sz w:val="20"/>
                <w:szCs w:val="20"/>
                <w:lang w:eastAsia="zh-CN"/>
              </w:rPr>
              <w:t>r</w:t>
            </w:r>
            <w:r w:rsidRPr="00A04FD2">
              <w:rPr>
                <w:sz w:val="20"/>
                <w:szCs w:val="20"/>
                <w:lang w:eastAsia="zh-CN"/>
              </w:rPr>
              <w:t>eport</w:t>
            </w:r>
            <w:r w:rsidR="00871D1E">
              <w:rPr>
                <w:sz w:val="20"/>
                <w:szCs w:val="20"/>
                <w:lang w:eastAsia="zh-CN"/>
              </w:rPr>
              <w:t xml:space="preserve"> </w:t>
            </w:r>
            <w:r w:rsidRPr="00A04FD2">
              <w:rPr>
                <w:sz w:val="20"/>
                <w:szCs w:val="20"/>
                <w:vertAlign w:val="superscript"/>
                <w:lang w:eastAsia="zh-CN"/>
              </w:rPr>
              <w:t>e</w:t>
            </w:r>
          </w:p>
        </w:tc>
        <w:tc>
          <w:tcPr>
            <w:tcW w:w="409"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w:t>
            </w:r>
          </w:p>
        </w:tc>
        <w:tc>
          <w:tcPr>
            <w:tcW w:w="504"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4</w:t>
            </w:r>
          </w:p>
        </w:tc>
        <w:tc>
          <w:tcPr>
            <w:tcW w:w="346" w:type="pct"/>
            <w:tcBorders>
              <w:top w:val="nil"/>
              <w:left w:val="single" w:sz="4" w:space="0" w:color="000000"/>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3.25</w:t>
            </w:r>
          </w:p>
        </w:tc>
        <w:tc>
          <w:tcPr>
            <w:tcW w:w="409"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13</w:t>
            </w:r>
          </w:p>
        </w:tc>
        <w:tc>
          <w:tcPr>
            <w:tcW w:w="471"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0.65</w:t>
            </w:r>
          </w:p>
        </w:tc>
        <w:tc>
          <w:tcPr>
            <w:tcW w:w="378"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1.3</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sz w:val="20"/>
                <w:szCs w:val="20"/>
                <w:lang w:eastAsia="zh-CN"/>
              </w:rPr>
            </w:pPr>
            <w:r w:rsidRPr="00A04FD2">
              <w:rPr>
                <w:sz w:val="20"/>
                <w:szCs w:val="20"/>
                <w:lang w:eastAsia="zh-CN"/>
              </w:rPr>
              <w:t xml:space="preserve">$673.72 </w:t>
            </w:r>
          </w:p>
        </w:tc>
      </w:tr>
      <w:tr w:rsidR="00063119" w:rsidRPr="00A04FD2" w:rsidTr="00063119">
        <w:trPr>
          <w:trHeight w:val="278"/>
        </w:trPr>
        <w:tc>
          <w:tcPr>
            <w:tcW w:w="163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5E79B5">
            <w:pPr>
              <w:widowControl/>
              <w:autoSpaceDE/>
              <w:autoSpaceDN/>
              <w:adjustRightInd/>
              <w:rPr>
                <w:b/>
                <w:bCs/>
                <w:sz w:val="20"/>
                <w:szCs w:val="20"/>
                <w:lang w:eastAsia="zh-CN"/>
              </w:rPr>
            </w:pPr>
            <w:r w:rsidRPr="00A04FD2">
              <w:rPr>
                <w:b/>
                <w:bCs/>
                <w:sz w:val="20"/>
                <w:szCs w:val="20"/>
                <w:lang w:eastAsia="zh-CN"/>
              </w:rPr>
              <w:t xml:space="preserve">TOTAL </w:t>
            </w:r>
            <w:r w:rsidR="00473BF1">
              <w:rPr>
                <w:b/>
                <w:bCs/>
                <w:sz w:val="20"/>
                <w:szCs w:val="20"/>
                <w:lang w:eastAsia="zh-CN"/>
              </w:rPr>
              <w:t>LABOR</w:t>
            </w:r>
            <w:r w:rsidRPr="00A04FD2">
              <w:rPr>
                <w:b/>
                <w:bCs/>
                <w:sz w:val="20"/>
                <w:szCs w:val="20"/>
                <w:lang w:eastAsia="zh-CN"/>
              </w:rPr>
              <w:t xml:space="preserve"> BURDEN</w:t>
            </w:r>
            <w:r w:rsidR="00473BF1">
              <w:rPr>
                <w:b/>
                <w:bCs/>
                <w:sz w:val="20"/>
                <w:szCs w:val="20"/>
                <w:lang w:eastAsia="zh-CN"/>
              </w:rPr>
              <w:t xml:space="preserve"> AND COST</w:t>
            </w:r>
            <w:r w:rsidR="005E79B5">
              <w:rPr>
                <w:b/>
                <w:bCs/>
                <w:sz w:val="20"/>
                <w:szCs w:val="20"/>
                <w:lang w:eastAsia="zh-CN"/>
              </w:rPr>
              <w:t xml:space="preserve"> (rounded)</w:t>
            </w:r>
          </w:p>
        </w:tc>
        <w:tc>
          <w:tcPr>
            <w:tcW w:w="409"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b/>
                <w:bCs/>
                <w:sz w:val="20"/>
                <w:szCs w:val="20"/>
                <w:lang w:eastAsia="zh-CN"/>
              </w:rPr>
            </w:pPr>
            <w:r w:rsidRPr="00A04FD2">
              <w:rPr>
                <w:b/>
                <w:bCs/>
                <w:sz w:val="20"/>
                <w:szCs w:val="20"/>
                <w:lang w:eastAsia="zh-CN"/>
              </w:rPr>
              <w:t> </w:t>
            </w:r>
          </w:p>
        </w:tc>
        <w:tc>
          <w:tcPr>
            <w:tcW w:w="504"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rPr>
                <w:sz w:val="20"/>
                <w:szCs w:val="20"/>
                <w:lang w:eastAsia="zh-CN"/>
              </w:rPr>
            </w:pPr>
            <w:r w:rsidRPr="00A04FD2">
              <w:rPr>
                <w:sz w:val="20"/>
                <w:szCs w:val="20"/>
                <w:lang w:eastAsia="zh-CN"/>
              </w:rPr>
              <w:t> </w:t>
            </w:r>
          </w:p>
        </w:tc>
        <w:tc>
          <w:tcPr>
            <w:tcW w:w="441" w:type="pct"/>
            <w:tcBorders>
              <w:top w:val="nil"/>
              <w:left w:val="nil"/>
              <w:bottom w:val="single" w:sz="4" w:space="0" w:color="000000"/>
              <w:right w:val="nil"/>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 </w:t>
            </w:r>
          </w:p>
        </w:tc>
        <w:tc>
          <w:tcPr>
            <w:tcW w:w="346" w:type="pct"/>
            <w:tcBorders>
              <w:top w:val="nil"/>
              <w:left w:val="single" w:sz="4" w:space="0" w:color="000000"/>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sz w:val="20"/>
                <w:szCs w:val="20"/>
                <w:lang w:eastAsia="zh-CN"/>
              </w:rPr>
            </w:pPr>
            <w:r w:rsidRPr="00A04FD2">
              <w:rPr>
                <w:sz w:val="20"/>
                <w:szCs w:val="20"/>
                <w:lang w:eastAsia="zh-CN"/>
              </w:rPr>
              <w:t> </w:t>
            </w:r>
          </w:p>
        </w:tc>
        <w:tc>
          <w:tcPr>
            <w:tcW w:w="1258"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center"/>
              <w:rPr>
                <w:b/>
                <w:bCs/>
                <w:sz w:val="20"/>
                <w:szCs w:val="20"/>
                <w:lang w:eastAsia="zh-CN"/>
              </w:rPr>
            </w:pPr>
            <w:r w:rsidRPr="00A04FD2">
              <w:rPr>
                <w:b/>
                <w:bCs/>
                <w:sz w:val="20"/>
                <w:szCs w:val="20"/>
                <w:lang w:eastAsia="zh-CN"/>
              </w:rPr>
              <w:t>1,317</w:t>
            </w:r>
          </w:p>
        </w:tc>
        <w:tc>
          <w:tcPr>
            <w:tcW w:w="407" w:type="pct"/>
            <w:tcBorders>
              <w:top w:val="nil"/>
              <w:left w:val="nil"/>
              <w:bottom w:val="single" w:sz="4" w:space="0" w:color="000000"/>
              <w:right w:val="single" w:sz="4" w:space="0" w:color="000000"/>
            </w:tcBorders>
            <w:shd w:val="clear" w:color="auto" w:fill="auto"/>
            <w:noWrap/>
            <w:vAlign w:val="center"/>
            <w:hideMark/>
          </w:tcPr>
          <w:p w:rsidR="00001294" w:rsidRPr="00A04FD2" w:rsidRDefault="00001294" w:rsidP="00001294">
            <w:pPr>
              <w:widowControl/>
              <w:autoSpaceDE/>
              <w:autoSpaceDN/>
              <w:adjustRightInd/>
              <w:jc w:val="right"/>
              <w:rPr>
                <w:b/>
                <w:bCs/>
                <w:sz w:val="20"/>
                <w:szCs w:val="20"/>
                <w:lang w:eastAsia="zh-CN"/>
              </w:rPr>
            </w:pPr>
            <w:r w:rsidRPr="00A04FD2">
              <w:rPr>
                <w:b/>
                <w:bCs/>
                <w:sz w:val="20"/>
                <w:szCs w:val="20"/>
                <w:lang w:eastAsia="zh-CN"/>
              </w:rPr>
              <w:t xml:space="preserve">$59,349 </w:t>
            </w:r>
          </w:p>
        </w:tc>
      </w:tr>
    </w:tbl>
    <w:p w:rsidR="00871D1E" w:rsidRDefault="00871D1E" w:rsidP="00001294">
      <w:pPr>
        <w:rPr>
          <w:b/>
          <w:sz w:val="20"/>
          <w:szCs w:val="20"/>
        </w:rPr>
      </w:pPr>
    </w:p>
    <w:p w:rsidR="00871D1E" w:rsidRDefault="00871D1E" w:rsidP="00001294">
      <w:pPr>
        <w:rPr>
          <w:b/>
          <w:sz w:val="20"/>
          <w:szCs w:val="20"/>
        </w:rPr>
      </w:pPr>
      <w:r w:rsidRPr="00871D1E">
        <w:rPr>
          <w:b/>
          <w:sz w:val="20"/>
          <w:szCs w:val="20"/>
        </w:rPr>
        <w:t>Assumptions:</w:t>
      </w:r>
    </w:p>
    <w:p w:rsidR="00871D1E" w:rsidRDefault="00871D1E" w:rsidP="00001294">
      <w:pPr>
        <w:rPr>
          <w:sz w:val="20"/>
          <w:szCs w:val="20"/>
          <w:lang w:eastAsia="zh-CN"/>
        </w:rPr>
      </w:pPr>
      <w:proofErr w:type="gramStart"/>
      <w:r w:rsidRPr="00A04FD2">
        <w:rPr>
          <w:sz w:val="20"/>
          <w:szCs w:val="20"/>
          <w:vertAlign w:val="superscript"/>
          <w:lang w:eastAsia="zh-CN"/>
        </w:rPr>
        <w:t>a</w:t>
      </w:r>
      <w:proofErr w:type="gramEnd"/>
      <w:r>
        <w:rPr>
          <w:sz w:val="20"/>
          <w:szCs w:val="20"/>
          <w:lang w:eastAsia="zh-CN"/>
        </w:rPr>
        <w:t xml:space="preserve"> </w:t>
      </w:r>
      <w:r w:rsidRPr="00A04FD2">
        <w:rPr>
          <w:sz w:val="20"/>
          <w:szCs w:val="20"/>
          <w:lang w:eastAsia="zh-CN"/>
        </w:rPr>
        <w:t>Assumed that the average number of respondents that will be subject to the rule will be 64 existing respondents. There will be one additional new source per year that will become subject to the rule over the three-year period of this ICR for an average of 65 existing and new respondents per year.</w:t>
      </w:r>
    </w:p>
    <w:p w:rsidR="00871D1E" w:rsidRDefault="00871D1E" w:rsidP="00001294">
      <w:pPr>
        <w:rPr>
          <w:sz w:val="20"/>
          <w:szCs w:val="20"/>
          <w:lang w:eastAsia="zh-CN"/>
        </w:rPr>
      </w:pPr>
      <w:proofErr w:type="gramStart"/>
      <w:r w:rsidRPr="00A04FD2">
        <w:rPr>
          <w:sz w:val="20"/>
          <w:szCs w:val="20"/>
          <w:vertAlign w:val="superscript"/>
          <w:lang w:eastAsia="zh-CN"/>
        </w:rPr>
        <w:t>b</w:t>
      </w:r>
      <w:proofErr w:type="gramEnd"/>
      <w:r w:rsidRPr="00A04FD2">
        <w:rPr>
          <w:sz w:val="20"/>
          <w:szCs w:val="20"/>
          <w:lang w:eastAsia="zh-CN"/>
        </w:rPr>
        <w:t xml:space="preserve"> To demonstrate continuous compliance, plants must conduct repeat performance tests every 5 years.  The number of respondents to repeat performance test is 12.8 test/year (64 existing respondents/5years = 12.8 performance tests per year) starting in the second year of this ICR.</w:t>
      </w:r>
    </w:p>
    <w:p w:rsidR="00871D1E" w:rsidRDefault="00871D1E" w:rsidP="00001294">
      <w:pPr>
        <w:rPr>
          <w:sz w:val="20"/>
          <w:szCs w:val="20"/>
          <w:lang w:eastAsia="zh-CN"/>
        </w:rPr>
      </w:pPr>
      <w:proofErr w:type="gramStart"/>
      <w:r w:rsidRPr="00871D1E">
        <w:rPr>
          <w:sz w:val="20"/>
          <w:szCs w:val="20"/>
          <w:vertAlign w:val="superscript"/>
          <w:lang w:eastAsia="zh-CN"/>
        </w:rPr>
        <w:t>c</w:t>
      </w:r>
      <w:proofErr w:type="gramEnd"/>
      <w:r>
        <w:rPr>
          <w:sz w:val="20"/>
          <w:szCs w:val="20"/>
          <w:lang w:eastAsia="zh-CN"/>
        </w:rPr>
        <w:t xml:space="preserve"> </w:t>
      </w:r>
      <w:r w:rsidRPr="00A04FD2">
        <w:rPr>
          <w:sz w:val="20"/>
          <w:szCs w:val="20"/>
          <w:lang w:eastAsia="zh-CN"/>
        </w:rPr>
        <w:t>Assumed that it will take 40 hours for respondents to repeat performance tests.</w:t>
      </w:r>
    </w:p>
    <w:p w:rsidR="00871D1E" w:rsidRDefault="00871D1E" w:rsidP="00001294">
      <w:pPr>
        <w:rPr>
          <w:sz w:val="20"/>
          <w:szCs w:val="20"/>
          <w:lang w:eastAsia="zh-CN"/>
        </w:rPr>
      </w:pPr>
      <w:proofErr w:type="gramStart"/>
      <w:r w:rsidRPr="00871D1E">
        <w:rPr>
          <w:sz w:val="20"/>
          <w:szCs w:val="20"/>
          <w:vertAlign w:val="superscript"/>
          <w:lang w:eastAsia="zh-CN"/>
        </w:rPr>
        <w:t>d</w:t>
      </w:r>
      <w:proofErr w:type="gramEnd"/>
      <w:r>
        <w:rPr>
          <w:sz w:val="20"/>
          <w:szCs w:val="20"/>
          <w:lang w:eastAsia="zh-CN"/>
        </w:rPr>
        <w:t xml:space="preserve"> </w:t>
      </w:r>
      <w:r w:rsidRPr="00A04FD2">
        <w:rPr>
          <w:sz w:val="20"/>
          <w:szCs w:val="20"/>
          <w:lang w:eastAsia="zh-CN"/>
        </w:rPr>
        <w:t>Assumed that it will take 2 hours for respondents to review repeat performance test report.</w:t>
      </w:r>
    </w:p>
    <w:p w:rsidR="00871D1E" w:rsidRPr="00871D1E" w:rsidRDefault="00871D1E" w:rsidP="00001294">
      <w:pPr>
        <w:rPr>
          <w:b/>
          <w:sz w:val="20"/>
          <w:szCs w:val="20"/>
        </w:rPr>
      </w:pPr>
      <w:proofErr w:type="gramStart"/>
      <w:r w:rsidRPr="00871D1E">
        <w:rPr>
          <w:sz w:val="20"/>
          <w:szCs w:val="20"/>
          <w:vertAlign w:val="superscript"/>
          <w:lang w:eastAsia="zh-CN"/>
        </w:rPr>
        <w:t>e</w:t>
      </w:r>
      <w:proofErr w:type="gramEnd"/>
      <w:r w:rsidRPr="00A04FD2">
        <w:rPr>
          <w:sz w:val="20"/>
          <w:szCs w:val="20"/>
          <w:lang w:eastAsia="zh-CN"/>
        </w:rPr>
        <w:t xml:space="preserve"> Assumed five percent of sources will need to submit emergency startup, shutdown, and malfunction reports.</w:t>
      </w:r>
    </w:p>
    <w:sectPr w:rsidR="00871D1E" w:rsidRPr="00871D1E" w:rsidSect="00001294">
      <w:pgSz w:w="15840" w:h="12240" w:orient="landscape"/>
      <w:pgMar w:top="450" w:right="1350" w:bottom="45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330" w:rsidRDefault="003B2330">
      <w:r>
        <w:separator/>
      </w:r>
    </w:p>
  </w:endnote>
  <w:endnote w:type="continuationSeparator" w:id="0">
    <w:p w:rsidR="003B2330" w:rsidRDefault="003B2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330" w:rsidRDefault="003B2330">
      <w:r>
        <w:separator/>
      </w:r>
    </w:p>
  </w:footnote>
  <w:footnote w:type="continuationSeparator" w:id="0">
    <w:p w:rsidR="003B2330" w:rsidRDefault="003B2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330" w:rsidRDefault="003B2330">
    <w:pPr>
      <w:framePr w:w="9361" w:wrap="notBeside" w:vAnchor="text" w:hAnchor="text" w:x="1" w:y="1"/>
      <w:jc w:val="center"/>
    </w:pPr>
    <w:fldSimple w:instr="PAGE ">
      <w:r w:rsidR="008F4D07">
        <w:rPr>
          <w:noProof/>
        </w:rPr>
        <w:t>16</w:t>
      </w:r>
    </w:fldSimple>
  </w:p>
  <w:p w:rsidR="003B2330" w:rsidRDefault="003B2330"/>
  <w:p w:rsidR="003B2330" w:rsidRDefault="003B233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1294"/>
    <w:rsid w:val="0000687D"/>
    <w:rsid w:val="00013E1A"/>
    <w:rsid w:val="0003619B"/>
    <w:rsid w:val="00055BDF"/>
    <w:rsid w:val="00055DC5"/>
    <w:rsid w:val="00063119"/>
    <w:rsid w:val="00070471"/>
    <w:rsid w:val="00084C57"/>
    <w:rsid w:val="000A1FBB"/>
    <w:rsid w:val="000A3564"/>
    <w:rsid w:val="000A4748"/>
    <w:rsid w:val="000A52FA"/>
    <w:rsid w:val="000A687C"/>
    <w:rsid w:val="000B0C7A"/>
    <w:rsid w:val="000C7508"/>
    <w:rsid w:val="000D2272"/>
    <w:rsid w:val="000E4F48"/>
    <w:rsid w:val="000F10A3"/>
    <w:rsid w:val="000F772C"/>
    <w:rsid w:val="00101B40"/>
    <w:rsid w:val="00102B52"/>
    <w:rsid w:val="0010697C"/>
    <w:rsid w:val="00114615"/>
    <w:rsid w:val="00123889"/>
    <w:rsid w:val="00126A7C"/>
    <w:rsid w:val="001356D4"/>
    <w:rsid w:val="00137750"/>
    <w:rsid w:val="0014079D"/>
    <w:rsid w:val="00144978"/>
    <w:rsid w:val="00144A82"/>
    <w:rsid w:val="00144F35"/>
    <w:rsid w:val="0015433E"/>
    <w:rsid w:val="0017164C"/>
    <w:rsid w:val="00172E7C"/>
    <w:rsid w:val="00182EFD"/>
    <w:rsid w:val="00186DA3"/>
    <w:rsid w:val="001879E9"/>
    <w:rsid w:val="00195753"/>
    <w:rsid w:val="001A0B41"/>
    <w:rsid w:val="001B0B9A"/>
    <w:rsid w:val="001B2100"/>
    <w:rsid w:val="001B35F2"/>
    <w:rsid w:val="001B3E74"/>
    <w:rsid w:val="001C5991"/>
    <w:rsid w:val="001C7365"/>
    <w:rsid w:val="001D762C"/>
    <w:rsid w:val="001E077A"/>
    <w:rsid w:val="001F19FF"/>
    <w:rsid w:val="002041C5"/>
    <w:rsid w:val="002063FE"/>
    <w:rsid w:val="00206932"/>
    <w:rsid w:val="00214F6C"/>
    <w:rsid w:val="0021575C"/>
    <w:rsid w:val="0021722B"/>
    <w:rsid w:val="0022738C"/>
    <w:rsid w:val="00234A28"/>
    <w:rsid w:val="00236DB3"/>
    <w:rsid w:val="002431D9"/>
    <w:rsid w:val="00254888"/>
    <w:rsid w:val="002638A0"/>
    <w:rsid w:val="002712EB"/>
    <w:rsid w:val="0027222A"/>
    <w:rsid w:val="002743D2"/>
    <w:rsid w:val="00277F42"/>
    <w:rsid w:val="00281CAE"/>
    <w:rsid w:val="0029006A"/>
    <w:rsid w:val="002904E7"/>
    <w:rsid w:val="00292F82"/>
    <w:rsid w:val="002976E9"/>
    <w:rsid w:val="00297E3B"/>
    <w:rsid w:val="002B29A5"/>
    <w:rsid w:val="002B29A7"/>
    <w:rsid w:val="002B517F"/>
    <w:rsid w:val="002B6993"/>
    <w:rsid w:val="002C1F95"/>
    <w:rsid w:val="002C416A"/>
    <w:rsid w:val="002C491D"/>
    <w:rsid w:val="002C77DF"/>
    <w:rsid w:val="002D73D9"/>
    <w:rsid w:val="002D7683"/>
    <w:rsid w:val="002F674B"/>
    <w:rsid w:val="002F6DB3"/>
    <w:rsid w:val="003139FC"/>
    <w:rsid w:val="00316478"/>
    <w:rsid w:val="00316506"/>
    <w:rsid w:val="00336B7F"/>
    <w:rsid w:val="00336C16"/>
    <w:rsid w:val="00341540"/>
    <w:rsid w:val="003461DD"/>
    <w:rsid w:val="003511C6"/>
    <w:rsid w:val="0035325B"/>
    <w:rsid w:val="00354C15"/>
    <w:rsid w:val="0036093C"/>
    <w:rsid w:val="003801A4"/>
    <w:rsid w:val="00395AE6"/>
    <w:rsid w:val="00397ED3"/>
    <w:rsid w:val="003B2330"/>
    <w:rsid w:val="003C4B46"/>
    <w:rsid w:val="003C5023"/>
    <w:rsid w:val="003E30B5"/>
    <w:rsid w:val="003E4C18"/>
    <w:rsid w:val="003F1716"/>
    <w:rsid w:val="0040391F"/>
    <w:rsid w:val="00434714"/>
    <w:rsid w:val="0044133C"/>
    <w:rsid w:val="004511EC"/>
    <w:rsid w:val="00454E74"/>
    <w:rsid w:val="00455557"/>
    <w:rsid w:val="00457C6C"/>
    <w:rsid w:val="00467F8C"/>
    <w:rsid w:val="00473BF1"/>
    <w:rsid w:val="00482A41"/>
    <w:rsid w:val="00484A45"/>
    <w:rsid w:val="004900AF"/>
    <w:rsid w:val="004909A5"/>
    <w:rsid w:val="004A4B25"/>
    <w:rsid w:val="004B0408"/>
    <w:rsid w:val="004C4D0D"/>
    <w:rsid w:val="004C5E95"/>
    <w:rsid w:val="004C701D"/>
    <w:rsid w:val="004E4FEA"/>
    <w:rsid w:val="004F13AB"/>
    <w:rsid w:val="004F1469"/>
    <w:rsid w:val="004F6FCD"/>
    <w:rsid w:val="00504745"/>
    <w:rsid w:val="00507EC5"/>
    <w:rsid w:val="00510E30"/>
    <w:rsid w:val="00516952"/>
    <w:rsid w:val="005253D4"/>
    <w:rsid w:val="005368E8"/>
    <w:rsid w:val="0054421E"/>
    <w:rsid w:val="00551815"/>
    <w:rsid w:val="00560AD2"/>
    <w:rsid w:val="00565A51"/>
    <w:rsid w:val="00571260"/>
    <w:rsid w:val="00583626"/>
    <w:rsid w:val="005A1986"/>
    <w:rsid w:val="005B5DE8"/>
    <w:rsid w:val="005B64A6"/>
    <w:rsid w:val="005C0CAC"/>
    <w:rsid w:val="005C3665"/>
    <w:rsid w:val="005C42AC"/>
    <w:rsid w:val="005C5A70"/>
    <w:rsid w:val="005C7DD9"/>
    <w:rsid w:val="005D385C"/>
    <w:rsid w:val="005E194B"/>
    <w:rsid w:val="005E79B5"/>
    <w:rsid w:val="005F42F8"/>
    <w:rsid w:val="005F5F79"/>
    <w:rsid w:val="005F61F9"/>
    <w:rsid w:val="00601205"/>
    <w:rsid w:val="00606DEF"/>
    <w:rsid w:val="006263C6"/>
    <w:rsid w:val="00630204"/>
    <w:rsid w:val="00631517"/>
    <w:rsid w:val="00632C5D"/>
    <w:rsid w:val="00634688"/>
    <w:rsid w:val="00635DBD"/>
    <w:rsid w:val="00640D4C"/>
    <w:rsid w:val="00644E73"/>
    <w:rsid w:val="00654973"/>
    <w:rsid w:val="006741F7"/>
    <w:rsid w:val="00694B55"/>
    <w:rsid w:val="006A3575"/>
    <w:rsid w:val="006C3473"/>
    <w:rsid w:val="006D03A9"/>
    <w:rsid w:val="006D0C7D"/>
    <w:rsid w:val="006D1B12"/>
    <w:rsid w:val="006D5B15"/>
    <w:rsid w:val="006E4A6E"/>
    <w:rsid w:val="006E642B"/>
    <w:rsid w:val="006F094E"/>
    <w:rsid w:val="00713778"/>
    <w:rsid w:val="00724BC7"/>
    <w:rsid w:val="0075003C"/>
    <w:rsid w:val="0075163A"/>
    <w:rsid w:val="007556A9"/>
    <w:rsid w:val="00763160"/>
    <w:rsid w:val="00776404"/>
    <w:rsid w:val="007802D5"/>
    <w:rsid w:val="00780612"/>
    <w:rsid w:val="00786A20"/>
    <w:rsid w:val="007A0634"/>
    <w:rsid w:val="007A16F4"/>
    <w:rsid w:val="007A458D"/>
    <w:rsid w:val="007A5B7C"/>
    <w:rsid w:val="007B1E2D"/>
    <w:rsid w:val="007B3704"/>
    <w:rsid w:val="007C0FAA"/>
    <w:rsid w:val="007D72D3"/>
    <w:rsid w:val="007E6FF4"/>
    <w:rsid w:val="007F00D9"/>
    <w:rsid w:val="007F07FB"/>
    <w:rsid w:val="007F2E48"/>
    <w:rsid w:val="00801196"/>
    <w:rsid w:val="00810507"/>
    <w:rsid w:val="00813E69"/>
    <w:rsid w:val="00817E8B"/>
    <w:rsid w:val="008279ED"/>
    <w:rsid w:val="008338D4"/>
    <w:rsid w:val="0083407F"/>
    <w:rsid w:val="0084209E"/>
    <w:rsid w:val="0084255D"/>
    <w:rsid w:val="00850ACF"/>
    <w:rsid w:val="00852038"/>
    <w:rsid w:val="00854AAF"/>
    <w:rsid w:val="00861489"/>
    <w:rsid w:val="00867774"/>
    <w:rsid w:val="00871D1E"/>
    <w:rsid w:val="0088639E"/>
    <w:rsid w:val="00897EF8"/>
    <w:rsid w:val="008A2FDD"/>
    <w:rsid w:val="008A3318"/>
    <w:rsid w:val="008A46EB"/>
    <w:rsid w:val="008B407C"/>
    <w:rsid w:val="008B5696"/>
    <w:rsid w:val="008D6750"/>
    <w:rsid w:val="008E44EE"/>
    <w:rsid w:val="008E4D09"/>
    <w:rsid w:val="008E65E6"/>
    <w:rsid w:val="008F0ECD"/>
    <w:rsid w:val="008F285B"/>
    <w:rsid w:val="008F4564"/>
    <w:rsid w:val="008F4D07"/>
    <w:rsid w:val="009018EC"/>
    <w:rsid w:val="00906EDB"/>
    <w:rsid w:val="0091287B"/>
    <w:rsid w:val="00912E00"/>
    <w:rsid w:val="00915360"/>
    <w:rsid w:val="00920292"/>
    <w:rsid w:val="00923C46"/>
    <w:rsid w:val="0092580F"/>
    <w:rsid w:val="00943EAD"/>
    <w:rsid w:val="009711DB"/>
    <w:rsid w:val="009A0F50"/>
    <w:rsid w:val="009A16CD"/>
    <w:rsid w:val="009C06F5"/>
    <w:rsid w:val="009C6152"/>
    <w:rsid w:val="009C6C67"/>
    <w:rsid w:val="009D5C79"/>
    <w:rsid w:val="009D6567"/>
    <w:rsid w:val="009E0F31"/>
    <w:rsid w:val="009F41FE"/>
    <w:rsid w:val="00A007F5"/>
    <w:rsid w:val="00A038EC"/>
    <w:rsid w:val="00A04FD2"/>
    <w:rsid w:val="00A07292"/>
    <w:rsid w:val="00A145B0"/>
    <w:rsid w:val="00A15172"/>
    <w:rsid w:val="00A16814"/>
    <w:rsid w:val="00A26EF7"/>
    <w:rsid w:val="00A277D6"/>
    <w:rsid w:val="00A379F8"/>
    <w:rsid w:val="00A50E1A"/>
    <w:rsid w:val="00A52502"/>
    <w:rsid w:val="00A54EEA"/>
    <w:rsid w:val="00A54F6F"/>
    <w:rsid w:val="00A56BFF"/>
    <w:rsid w:val="00A657FB"/>
    <w:rsid w:val="00A73600"/>
    <w:rsid w:val="00A74C1E"/>
    <w:rsid w:val="00A7661C"/>
    <w:rsid w:val="00A81BEA"/>
    <w:rsid w:val="00A95BC7"/>
    <w:rsid w:val="00A962DF"/>
    <w:rsid w:val="00AA12D0"/>
    <w:rsid w:val="00AB10E5"/>
    <w:rsid w:val="00AB6342"/>
    <w:rsid w:val="00AE6DFB"/>
    <w:rsid w:val="00AE716C"/>
    <w:rsid w:val="00AF5847"/>
    <w:rsid w:val="00AF6A4D"/>
    <w:rsid w:val="00AF70A1"/>
    <w:rsid w:val="00B07F79"/>
    <w:rsid w:val="00B12BC1"/>
    <w:rsid w:val="00B16C07"/>
    <w:rsid w:val="00B34548"/>
    <w:rsid w:val="00B42376"/>
    <w:rsid w:val="00B46A57"/>
    <w:rsid w:val="00B5739D"/>
    <w:rsid w:val="00B6500E"/>
    <w:rsid w:val="00B65754"/>
    <w:rsid w:val="00B66231"/>
    <w:rsid w:val="00B7027E"/>
    <w:rsid w:val="00B71BC6"/>
    <w:rsid w:val="00B769F1"/>
    <w:rsid w:val="00B82025"/>
    <w:rsid w:val="00B83ED0"/>
    <w:rsid w:val="00BA0A91"/>
    <w:rsid w:val="00BA4887"/>
    <w:rsid w:val="00BA7245"/>
    <w:rsid w:val="00BB3390"/>
    <w:rsid w:val="00BB3C1A"/>
    <w:rsid w:val="00BB3C20"/>
    <w:rsid w:val="00BC6D41"/>
    <w:rsid w:val="00BC6DEF"/>
    <w:rsid w:val="00BD7CAE"/>
    <w:rsid w:val="00BE2989"/>
    <w:rsid w:val="00BE789D"/>
    <w:rsid w:val="00BE7A11"/>
    <w:rsid w:val="00BF4396"/>
    <w:rsid w:val="00BF722F"/>
    <w:rsid w:val="00C071BE"/>
    <w:rsid w:val="00C13FE8"/>
    <w:rsid w:val="00C30A60"/>
    <w:rsid w:val="00C33ABA"/>
    <w:rsid w:val="00C37BB6"/>
    <w:rsid w:val="00C501AE"/>
    <w:rsid w:val="00C52EFD"/>
    <w:rsid w:val="00C64378"/>
    <w:rsid w:val="00C75CF0"/>
    <w:rsid w:val="00C808B5"/>
    <w:rsid w:val="00C82DB6"/>
    <w:rsid w:val="00CA4CD6"/>
    <w:rsid w:val="00CA7DA0"/>
    <w:rsid w:val="00CC03D4"/>
    <w:rsid w:val="00CC1792"/>
    <w:rsid w:val="00CC48AB"/>
    <w:rsid w:val="00CC58F6"/>
    <w:rsid w:val="00CD2069"/>
    <w:rsid w:val="00CD280D"/>
    <w:rsid w:val="00CF2B37"/>
    <w:rsid w:val="00D13D9A"/>
    <w:rsid w:val="00D14A8D"/>
    <w:rsid w:val="00D21198"/>
    <w:rsid w:val="00D2273E"/>
    <w:rsid w:val="00D42D52"/>
    <w:rsid w:val="00D4566B"/>
    <w:rsid w:val="00D46FA2"/>
    <w:rsid w:val="00D5080D"/>
    <w:rsid w:val="00D53ACB"/>
    <w:rsid w:val="00D56913"/>
    <w:rsid w:val="00D56F5F"/>
    <w:rsid w:val="00D61B37"/>
    <w:rsid w:val="00D63B96"/>
    <w:rsid w:val="00D92F66"/>
    <w:rsid w:val="00D95819"/>
    <w:rsid w:val="00DA10DF"/>
    <w:rsid w:val="00DA2CB4"/>
    <w:rsid w:val="00DA7285"/>
    <w:rsid w:val="00DB59E1"/>
    <w:rsid w:val="00DB5AE9"/>
    <w:rsid w:val="00DD1AC1"/>
    <w:rsid w:val="00DD7D49"/>
    <w:rsid w:val="00DE2A3D"/>
    <w:rsid w:val="00DF5C4E"/>
    <w:rsid w:val="00E0751F"/>
    <w:rsid w:val="00E10DA7"/>
    <w:rsid w:val="00E1538C"/>
    <w:rsid w:val="00E25DB6"/>
    <w:rsid w:val="00E276CD"/>
    <w:rsid w:val="00E32EDA"/>
    <w:rsid w:val="00E33274"/>
    <w:rsid w:val="00E53137"/>
    <w:rsid w:val="00E66906"/>
    <w:rsid w:val="00E702F6"/>
    <w:rsid w:val="00E72D70"/>
    <w:rsid w:val="00E77D5E"/>
    <w:rsid w:val="00E868BB"/>
    <w:rsid w:val="00E87AB4"/>
    <w:rsid w:val="00EA37A9"/>
    <w:rsid w:val="00EA7026"/>
    <w:rsid w:val="00EC4074"/>
    <w:rsid w:val="00ED741E"/>
    <w:rsid w:val="00EF113F"/>
    <w:rsid w:val="00EF5086"/>
    <w:rsid w:val="00F02EB3"/>
    <w:rsid w:val="00F033F0"/>
    <w:rsid w:val="00F03803"/>
    <w:rsid w:val="00F066C9"/>
    <w:rsid w:val="00F20822"/>
    <w:rsid w:val="00F33B14"/>
    <w:rsid w:val="00F340DF"/>
    <w:rsid w:val="00F538BC"/>
    <w:rsid w:val="00F6399B"/>
    <w:rsid w:val="00F81247"/>
    <w:rsid w:val="00F81609"/>
    <w:rsid w:val="00F87E6A"/>
    <w:rsid w:val="00F9092B"/>
    <w:rsid w:val="00F92D22"/>
    <w:rsid w:val="00FA2785"/>
    <w:rsid w:val="00FA549D"/>
    <w:rsid w:val="00FB0650"/>
    <w:rsid w:val="00FB4D98"/>
    <w:rsid w:val="00FB6378"/>
    <w:rsid w:val="00FB7BCE"/>
    <w:rsid w:val="00FC1D44"/>
    <w:rsid w:val="00FC4E09"/>
    <w:rsid w:val="00FD0A42"/>
    <w:rsid w:val="00FD72B2"/>
    <w:rsid w:val="00FE2099"/>
    <w:rsid w:val="00FE6A14"/>
    <w:rsid w:val="00FF1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5368E8"/>
    <w:pPr>
      <w:ind w:left="720"/>
      <w:contextualSpacing/>
    </w:pPr>
  </w:style>
  <w:style w:type="character" w:customStyle="1" w:styleId="entity">
    <w:name w:val="entity"/>
    <w:basedOn w:val="DefaultParagraphFont"/>
    <w:rsid w:val="00A04FD2"/>
  </w:style>
  <w:style w:type="paragraph" w:styleId="Revision">
    <w:name w:val="Revision"/>
    <w:hidden/>
    <w:uiPriority w:val="99"/>
    <w:semiHidden/>
    <w:rsid w:val="00114615"/>
    <w:rPr>
      <w:sz w:val="24"/>
      <w:szCs w:val="24"/>
    </w:rPr>
  </w:style>
</w:styles>
</file>

<file path=word/webSettings.xml><?xml version="1.0" encoding="utf-8"?>
<w:webSettings xmlns:r="http://schemas.openxmlformats.org/officeDocument/2006/relationships" xmlns:w="http://schemas.openxmlformats.org/wordprocessingml/2006/main">
  <w:divs>
    <w:div w:id="18664678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36450554">
      <w:bodyDiv w:val="1"/>
      <w:marLeft w:val="0"/>
      <w:marRight w:val="0"/>
      <w:marTop w:val="0"/>
      <w:marBottom w:val="0"/>
      <w:divBdr>
        <w:top w:val="none" w:sz="0" w:space="0" w:color="auto"/>
        <w:left w:val="none" w:sz="0" w:space="0" w:color="auto"/>
        <w:bottom w:val="none" w:sz="0" w:space="0" w:color="auto"/>
        <w:right w:val="none" w:sz="0" w:space="0" w:color="auto"/>
      </w:divBdr>
    </w:div>
    <w:div w:id="1015035092">
      <w:bodyDiv w:val="1"/>
      <w:marLeft w:val="0"/>
      <w:marRight w:val="0"/>
      <w:marTop w:val="0"/>
      <w:marBottom w:val="0"/>
      <w:divBdr>
        <w:top w:val="none" w:sz="0" w:space="0" w:color="auto"/>
        <w:left w:val="none" w:sz="0" w:space="0" w:color="auto"/>
        <w:bottom w:val="none" w:sz="0" w:space="0" w:color="auto"/>
        <w:right w:val="none" w:sz="0" w:space="0" w:color="auto"/>
      </w:divBdr>
    </w:div>
    <w:div w:id="13926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42955-E40E-423A-A3D1-BA4BD8CB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6047</Words>
  <Characters>33954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2013-11-14T19:15:00Z</cp:lastPrinted>
  <dcterms:created xsi:type="dcterms:W3CDTF">2013-12-05T17:01:00Z</dcterms:created>
  <dcterms:modified xsi:type="dcterms:W3CDTF">2013-12-05T17:01:00Z</dcterms:modified>
</cp:coreProperties>
</file>