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9C" w:rsidRPr="00847171" w:rsidRDefault="00855D9C" w:rsidP="00855D9C">
      <w:pPr>
        <w:tabs>
          <w:tab w:val="right" w:pos="9360"/>
        </w:tabs>
        <w:suppressAutoHyphens/>
        <w:jc w:val="right"/>
        <w:outlineLvl w:val="0"/>
      </w:pPr>
      <w:bookmarkStart w:id="0" w:name="_Toc149634362"/>
      <w:bookmarkStart w:id="1" w:name="_Toc276569551"/>
      <w:bookmarkStart w:id="2" w:name="_GoBack"/>
      <w:bookmarkEnd w:id="2"/>
      <w:r w:rsidRPr="00847171">
        <w:t>FCC Form 499</w:t>
      </w:r>
      <w:bookmarkEnd w:id="0"/>
      <w:bookmarkEnd w:id="1"/>
      <w:r w:rsidRPr="00847171">
        <w:t>-A</w:t>
      </w:r>
      <w:r w:rsidR="00252F35" w:rsidRPr="00847171">
        <w:t xml:space="preserve">, </w:t>
      </w:r>
      <w:r w:rsidR="003C5815" w:rsidRPr="00D563E1">
        <w:t>February</w:t>
      </w:r>
      <w:r w:rsidR="00572D22">
        <w:t xml:space="preserve"> </w:t>
      </w:r>
      <w:r w:rsidR="00252F35" w:rsidRPr="009C11C4">
        <w:t>2013</w:t>
      </w:r>
    </w:p>
    <w:p w:rsidR="003C79B1" w:rsidRDefault="00855D9C" w:rsidP="00855D9C">
      <w:pPr>
        <w:tabs>
          <w:tab w:val="right" w:pos="9360"/>
        </w:tabs>
        <w:suppressAutoHyphens/>
        <w:jc w:val="right"/>
        <w:outlineLvl w:val="0"/>
      </w:pPr>
      <w:bookmarkStart w:id="3" w:name="_Toc149634363"/>
      <w:bookmarkStart w:id="4" w:name="_Toc276569552"/>
      <w:r w:rsidRPr="00847171">
        <w:t xml:space="preserve">Approved by OMB </w:t>
      </w:r>
    </w:p>
    <w:p w:rsidR="00855D9C" w:rsidRPr="00847171" w:rsidRDefault="003C79B1" w:rsidP="00855D9C">
      <w:pPr>
        <w:tabs>
          <w:tab w:val="right" w:pos="9360"/>
        </w:tabs>
        <w:suppressAutoHyphens/>
        <w:jc w:val="right"/>
        <w:outlineLvl w:val="0"/>
      </w:pPr>
      <w:r>
        <w:t xml:space="preserve">OMB Control Number </w:t>
      </w:r>
      <w:r w:rsidR="00855D9C" w:rsidRPr="00847171">
        <w:t>3060-0855</w:t>
      </w:r>
      <w:bookmarkEnd w:id="3"/>
      <w:bookmarkEnd w:id="4"/>
    </w:p>
    <w:p w:rsidR="00855D9C" w:rsidRPr="00847171" w:rsidRDefault="00855D9C" w:rsidP="00855D9C">
      <w:pPr>
        <w:tabs>
          <w:tab w:val="right" w:pos="9360"/>
        </w:tabs>
        <w:suppressAutoHyphens/>
        <w:jc w:val="right"/>
        <w:outlineLvl w:val="0"/>
      </w:pPr>
      <w:bookmarkStart w:id="5" w:name="_Toc149634364"/>
      <w:bookmarkStart w:id="6" w:name="_Toc276569553"/>
      <w:r w:rsidRPr="00847171">
        <w:t>Estimated Average Burden Hours Per Response:  13.5 Hours</w:t>
      </w:r>
      <w:bookmarkEnd w:id="5"/>
      <w:bookmarkEnd w:id="6"/>
    </w:p>
    <w:p w:rsidR="00855D9C" w:rsidRPr="00847171" w:rsidRDefault="00855D9C" w:rsidP="00855D9C"/>
    <w:p w:rsidR="00855D9C" w:rsidRPr="00847171" w:rsidRDefault="007267F6" w:rsidP="00855D9C">
      <w:pPr>
        <w:jc w:val="center"/>
        <w:rPr>
          <w:b/>
        </w:rPr>
      </w:pPr>
      <w:bookmarkStart w:id="7" w:name="_Toc149634365"/>
      <w:r w:rsidRPr="00847171">
        <w:rPr>
          <w:b/>
        </w:rPr>
        <w:t>2013</w:t>
      </w:r>
      <w:r w:rsidR="00855D9C" w:rsidRPr="00847171">
        <w:rPr>
          <w:b/>
        </w:rPr>
        <w:t xml:space="preserve"> Telecommunications Reporting Worksheet Instructions</w:t>
      </w:r>
    </w:p>
    <w:p w:rsidR="00855D9C" w:rsidRPr="00847171" w:rsidRDefault="00855D9C" w:rsidP="00F2204E">
      <w:pPr>
        <w:spacing w:after="120"/>
        <w:jc w:val="center"/>
        <w:rPr>
          <w:b/>
        </w:rPr>
      </w:pPr>
      <w:r w:rsidRPr="00847171">
        <w:rPr>
          <w:b/>
        </w:rPr>
        <w:t>(FCC Form 499-A</w:t>
      </w:r>
      <w:bookmarkEnd w:id="7"/>
      <w:r w:rsidRPr="00847171">
        <w:rPr>
          <w:b/>
        </w:rPr>
        <w:t>)</w:t>
      </w:r>
    </w:p>
    <w:p w:rsidR="00855D9C" w:rsidRPr="00847171" w:rsidRDefault="00855D9C" w:rsidP="00855D9C">
      <w:pPr>
        <w:jc w:val="center"/>
      </w:pPr>
    </w:p>
    <w:p w:rsidR="00855D9C" w:rsidRPr="00F2204E" w:rsidRDefault="00855D9C" w:rsidP="00855D9C">
      <w:pPr>
        <w:jc w:val="center"/>
        <w:rPr>
          <w:b/>
          <w:u w:val="single"/>
        </w:rPr>
      </w:pPr>
      <w:r w:rsidRPr="00F2204E">
        <w:rPr>
          <w:b/>
          <w:u w:val="single"/>
        </w:rPr>
        <w:t>Table of Contents</w:t>
      </w:r>
    </w:p>
    <w:p w:rsidR="00B63574" w:rsidRDefault="00D033D3">
      <w:pPr>
        <w:pStyle w:val="TOC1"/>
        <w:rPr>
          <w:noProof/>
          <w:snapToGrid/>
          <w:sz w:val="24"/>
          <w:szCs w:val="24"/>
        </w:rPr>
      </w:pPr>
      <w:r w:rsidRPr="00847171">
        <w:fldChar w:fldCharType="begin"/>
      </w:r>
      <w:r w:rsidR="00855D9C" w:rsidRPr="00847171">
        <w:instrText xml:space="preserve"> TOC \o "3-3" \h \z \t "Heading 1,1,Heading 2,2" </w:instrText>
      </w:r>
      <w:r w:rsidRPr="00847171">
        <w:fldChar w:fldCharType="separate"/>
      </w:r>
      <w:hyperlink w:anchor="_Toc340048790" w:history="1">
        <w:r w:rsidR="00B63574" w:rsidRPr="00945E28">
          <w:rPr>
            <w:rStyle w:val="Hyperlink"/>
            <w:noProof/>
          </w:rPr>
          <w:t>I.</w:t>
        </w:r>
        <w:r w:rsidR="00B63574">
          <w:rPr>
            <w:noProof/>
            <w:snapToGrid/>
            <w:sz w:val="24"/>
            <w:szCs w:val="24"/>
          </w:rPr>
          <w:tab/>
        </w:r>
        <w:r w:rsidR="00B63574" w:rsidRPr="00945E28">
          <w:rPr>
            <w:rStyle w:val="Hyperlink"/>
            <w:noProof/>
          </w:rPr>
          <w:t>Introduction</w:t>
        </w:r>
        <w:r w:rsidR="00B63574">
          <w:rPr>
            <w:noProof/>
            <w:webHidden/>
          </w:rPr>
          <w:tab/>
        </w:r>
        <w:r>
          <w:rPr>
            <w:noProof/>
            <w:webHidden/>
          </w:rPr>
          <w:fldChar w:fldCharType="begin"/>
        </w:r>
        <w:r w:rsidR="00B63574">
          <w:rPr>
            <w:noProof/>
            <w:webHidden/>
          </w:rPr>
          <w:instrText xml:space="preserve"> PAGEREF _Toc340048790 \h </w:instrText>
        </w:r>
        <w:r>
          <w:rPr>
            <w:noProof/>
            <w:webHidden/>
          </w:rPr>
        </w:r>
        <w:r>
          <w:rPr>
            <w:noProof/>
            <w:webHidden/>
          </w:rPr>
          <w:fldChar w:fldCharType="separate"/>
        </w:r>
        <w:r w:rsidR="00BE79AC">
          <w:rPr>
            <w:noProof/>
            <w:webHidden/>
          </w:rPr>
          <w:t>2</w:t>
        </w:r>
        <w:r>
          <w:rPr>
            <w:noProof/>
            <w:webHidden/>
          </w:rPr>
          <w:fldChar w:fldCharType="end"/>
        </w:r>
      </w:hyperlink>
    </w:p>
    <w:p w:rsidR="00B63574" w:rsidRDefault="008D4AC4">
      <w:pPr>
        <w:pStyle w:val="TOC1"/>
        <w:rPr>
          <w:noProof/>
          <w:snapToGrid/>
          <w:sz w:val="24"/>
          <w:szCs w:val="24"/>
        </w:rPr>
      </w:pPr>
      <w:hyperlink w:anchor="_Toc340048791" w:history="1">
        <w:r w:rsidR="00B63574" w:rsidRPr="00945E28">
          <w:rPr>
            <w:rStyle w:val="Hyperlink"/>
            <w:noProof/>
          </w:rPr>
          <w:t>II.</w:t>
        </w:r>
        <w:r w:rsidR="00B63574">
          <w:rPr>
            <w:noProof/>
            <w:snapToGrid/>
            <w:sz w:val="24"/>
            <w:szCs w:val="24"/>
          </w:rPr>
          <w:tab/>
        </w:r>
        <w:r w:rsidR="00B63574" w:rsidRPr="00945E28">
          <w:rPr>
            <w:rStyle w:val="Hyperlink"/>
            <w:noProof/>
          </w:rPr>
          <w:t>Filing Requirements and General Instructions</w:t>
        </w:r>
        <w:r w:rsidR="00B63574">
          <w:rPr>
            <w:noProof/>
            <w:webHidden/>
          </w:rPr>
          <w:tab/>
        </w:r>
        <w:r w:rsidR="00D033D3">
          <w:rPr>
            <w:noProof/>
            <w:webHidden/>
          </w:rPr>
          <w:fldChar w:fldCharType="begin"/>
        </w:r>
        <w:r w:rsidR="00B63574">
          <w:rPr>
            <w:noProof/>
            <w:webHidden/>
          </w:rPr>
          <w:instrText xml:space="preserve"> PAGEREF _Toc340048791 \h </w:instrText>
        </w:r>
        <w:r w:rsidR="00D033D3">
          <w:rPr>
            <w:noProof/>
            <w:webHidden/>
          </w:rPr>
        </w:r>
        <w:r w:rsidR="00D033D3">
          <w:rPr>
            <w:noProof/>
            <w:webHidden/>
          </w:rPr>
          <w:fldChar w:fldCharType="separate"/>
        </w:r>
        <w:r w:rsidR="00BE79AC">
          <w:rPr>
            <w:noProof/>
            <w:webHidden/>
          </w:rPr>
          <w:t>3</w:t>
        </w:r>
        <w:r w:rsidR="00D033D3">
          <w:rPr>
            <w:noProof/>
            <w:webHidden/>
          </w:rPr>
          <w:fldChar w:fldCharType="end"/>
        </w:r>
      </w:hyperlink>
    </w:p>
    <w:p w:rsidR="00B63574" w:rsidRDefault="008D4AC4">
      <w:pPr>
        <w:pStyle w:val="TOC2"/>
        <w:rPr>
          <w:noProof/>
          <w:snapToGrid/>
          <w:sz w:val="24"/>
          <w:szCs w:val="24"/>
        </w:rPr>
      </w:pPr>
      <w:hyperlink w:anchor="_Toc340048792" w:history="1">
        <w:r w:rsidR="00B63574" w:rsidRPr="00945E28">
          <w:rPr>
            <w:rStyle w:val="Hyperlink"/>
            <w:noProof/>
          </w:rPr>
          <w:t>A.</w:t>
        </w:r>
        <w:r w:rsidR="00B63574">
          <w:rPr>
            <w:noProof/>
            <w:snapToGrid/>
            <w:sz w:val="24"/>
            <w:szCs w:val="24"/>
          </w:rPr>
          <w:tab/>
        </w:r>
        <w:r w:rsidR="00B63574" w:rsidRPr="00945E28">
          <w:rPr>
            <w:rStyle w:val="Hyperlink"/>
            <w:noProof/>
          </w:rPr>
          <w:t>Who Must File</w:t>
        </w:r>
        <w:r w:rsidR="00B63574">
          <w:rPr>
            <w:noProof/>
            <w:webHidden/>
          </w:rPr>
          <w:tab/>
        </w:r>
        <w:r w:rsidR="00D033D3">
          <w:rPr>
            <w:noProof/>
            <w:webHidden/>
          </w:rPr>
          <w:fldChar w:fldCharType="begin"/>
        </w:r>
        <w:r w:rsidR="00B63574">
          <w:rPr>
            <w:noProof/>
            <w:webHidden/>
          </w:rPr>
          <w:instrText xml:space="preserve"> PAGEREF _Toc340048792 \h </w:instrText>
        </w:r>
        <w:r w:rsidR="00D033D3">
          <w:rPr>
            <w:noProof/>
            <w:webHidden/>
          </w:rPr>
        </w:r>
        <w:r w:rsidR="00D033D3">
          <w:rPr>
            <w:noProof/>
            <w:webHidden/>
          </w:rPr>
          <w:fldChar w:fldCharType="separate"/>
        </w:r>
        <w:r w:rsidR="00BE79AC">
          <w:rPr>
            <w:noProof/>
            <w:webHidden/>
          </w:rPr>
          <w:t>3</w:t>
        </w:r>
        <w:r w:rsidR="00D033D3">
          <w:rPr>
            <w:noProof/>
            <w:webHidden/>
          </w:rPr>
          <w:fldChar w:fldCharType="end"/>
        </w:r>
      </w:hyperlink>
    </w:p>
    <w:p w:rsidR="00B63574" w:rsidRDefault="008D4AC4">
      <w:pPr>
        <w:pStyle w:val="TOC3"/>
        <w:rPr>
          <w:noProof/>
          <w:snapToGrid/>
          <w:sz w:val="24"/>
          <w:szCs w:val="24"/>
        </w:rPr>
      </w:pPr>
      <w:hyperlink w:anchor="_Toc340048793" w:history="1">
        <w:r w:rsidR="00B63574" w:rsidRPr="00945E28">
          <w:rPr>
            <w:rStyle w:val="Hyperlink"/>
            <w:noProof/>
          </w:rPr>
          <w:t>1.</w:t>
        </w:r>
        <w:r w:rsidR="00B63574">
          <w:rPr>
            <w:noProof/>
            <w:snapToGrid/>
            <w:sz w:val="24"/>
            <w:szCs w:val="24"/>
          </w:rPr>
          <w:tab/>
        </w:r>
        <w:r w:rsidR="00B63574" w:rsidRPr="00945E28">
          <w:rPr>
            <w:rStyle w:val="Hyperlink"/>
            <w:noProof/>
          </w:rPr>
          <w:t xml:space="preserve">Universal service exemption for </w:t>
        </w:r>
        <w:r w:rsidR="00B63574" w:rsidRPr="00945E28">
          <w:rPr>
            <w:rStyle w:val="Hyperlink"/>
            <w:i/>
            <w:noProof/>
          </w:rPr>
          <w:t>de minimis</w:t>
        </w:r>
        <w:r w:rsidR="00B63574" w:rsidRPr="00945E28">
          <w:rPr>
            <w:rStyle w:val="Hyperlink"/>
            <w:noProof/>
          </w:rPr>
          <w:t xml:space="preserve"> telecommunications providers</w:t>
        </w:r>
        <w:r w:rsidR="00B63574">
          <w:rPr>
            <w:noProof/>
            <w:webHidden/>
          </w:rPr>
          <w:tab/>
        </w:r>
        <w:r w:rsidR="00D033D3">
          <w:rPr>
            <w:noProof/>
            <w:webHidden/>
          </w:rPr>
          <w:fldChar w:fldCharType="begin"/>
        </w:r>
        <w:r w:rsidR="00B63574">
          <w:rPr>
            <w:noProof/>
            <w:webHidden/>
          </w:rPr>
          <w:instrText xml:space="preserve"> PAGEREF _Toc340048793 \h </w:instrText>
        </w:r>
        <w:r w:rsidR="00D033D3">
          <w:rPr>
            <w:noProof/>
            <w:webHidden/>
          </w:rPr>
        </w:r>
        <w:r w:rsidR="00D033D3">
          <w:rPr>
            <w:noProof/>
            <w:webHidden/>
          </w:rPr>
          <w:fldChar w:fldCharType="separate"/>
        </w:r>
        <w:r w:rsidR="00BE79AC">
          <w:rPr>
            <w:noProof/>
            <w:webHidden/>
          </w:rPr>
          <w:t>4</w:t>
        </w:r>
        <w:r w:rsidR="00D033D3">
          <w:rPr>
            <w:noProof/>
            <w:webHidden/>
          </w:rPr>
          <w:fldChar w:fldCharType="end"/>
        </w:r>
      </w:hyperlink>
    </w:p>
    <w:p w:rsidR="00B63574" w:rsidRDefault="008D4AC4">
      <w:pPr>
        <w:pStyle w:val="TOC3"/>
        <w:rPr>
          <w:noProof/>
          <w:snapToGrid/>
          <w:sz w:val="24"/>
          <w:szCs w:val="24"/>
        </w:rPr>
      </w:pPr>
      <w:hyperlink w:anchor="_Toc340048794" w:history="1">
        <w:r w:rsidR="00B63574" w:rsidRPr="00945E28">
          <w:rPr>
            <w:rStyle w:val="Hyperlink"/>
            <w:noProof/>
          </w:rPr>
          <w:t>2.</w:t>
        </w:r>
        <w:r w:rsidR="00B63574">
          <w:rPr>
            <w:noProof/>
            <w:snapToGrid/>
            <w:sz w:val="24"/>
            <w:szCs w:val="24"/>
          </w:rPr>
          <w:tab/>
        </w:r>
        <w:r w:rsidR="00B63574" w:rsidRPr="00945E28">
          <w:rPr>
            <w:rStyle w:val="Hyperlink"/>
            <w:noProof/>
          </w:rPr>
          <w:t>Exception for government, broadcasters, schools, and libraries</w:t>
        </w:r>
        <w:r w:rsidR="00B63574">
          <w:rPr>
            <w:noProof/>
            <w:webHidden/>
          </w:rPr>
          <w:tab/>
        </w:r>
        <w:r w:rsidR="00D033D3">
          <w:rPr>
            <w:noProof/>
            <w:webHidden/>
          </w:rPr>
          <w:fldChar w:fldCharType="begin"/>
        </w:r>
        <w:r w:rsidR="00B63574">
          <w:rPr>
            <w:noProof/>
            <w:webHidden/>
          </w:rPr>
          <w:instrText xml:space="preserve"> PAGEREF _Toc340048794 \h </w:instrText>
        </w:r>
        <w:r w:rsidR="00D033D3">
          <w:rPr>
            <w:noProof/>
            <w:webHidden/>
          </w:rPr>
        </w:r>
        <w:r w:rsidR="00D033D3">
          <w:rPr>
            <w:noProof/>
            <w:webHidden/>
          </w:rPr>
          <w:fldChar w:fldCharType="separate"/>
        </w:r>
        <w:r w:rsidR="00BE79AC">
          <w:rPr>
            <w:noProof/>
            <w:webHidden/>
          </w:rPr>
          <w:t>5</w:t>
        </w:r>
        <w:r w:rsidR="00D033D3">
          <w:rPr>
            <w:noProof/>
            <w:webHidden/>
          </w:rPr>
          <w:fldChar w:fldCharType="end"/>
        </w:r>
      </w:hyperlink>
    </w:p>
    <w:p w:rsidR="00B63574" w:rsidRDefault="008D4AC4">
      <w:pPr>
        <w:pStyle w:val="TOC3"/>
        <w:rPr>
          <w:noProof/>
          <w:snapToGrid/>
          <w:sz w:val="24"/>
          <w:szCs w:val="24"/>
        </w:rPr>
      </w:pPr>
      <w:hyperlink w:anchor="_Toc340048795" w:history="1">
        <w:r w:rsidR="00B63574" w:rsidRPr="00945E28">
          <w:rPr>
            <w:rStyle w:val="Hyperlink"/>
            <w:noProof/>
          </w:rPr>
          <w:t>3.</w:t>
        </w:r>
        <w:r w:rsidR="00B63574">
          <w:rPr>
            <w:noProof/>
            <w:snapToGrid/>
            <w:sz w:val="24"/>
            <w:szCs w:val="24"/>
          </w:rPr>
          <w:tab/>
        </w:r>
        <w:r w:rsidR="00B63574" w:rsidRPr="00945E28">
          <w:rPr>
            <w:rStyle w:val="Hyperlink"/>
            <w:noProof/>
          </w:rPr>
          <w:t>Exception for systems integrators and self-providers</w:t>
        </w:r>
        <w:r w:rsidR="00B63574">
          <w:rPr>
            <w:noProof/>
            <w:webHidden/>
          </w:rPr>
          <w:tab/>
        </w:r>
        <w:r w:rsidR="00D033D3">
          <w:rPr>
            <w:noProof/>
            <w:webHidden/>
          </w:rPr>
          <w:fldChar w:fldCharType="begin"/>
        </w:r>
        <w:r w:rsidR="00B63574">
          <w:rPr>
            <w:noProof/>
            <w:webHidden/>
          </w:rPr>
          <w:instrText xml:space="preserve"> PAGEREF _Toc340048795 \h </w:instrText>
        </w:r>
        <w:r w:rsidR="00D033D3">
          <w:rPr>
            <w:noProof/>
            <w:webHidden/>
          </w:rPr>
        </w:r>
        <w:r w:rsidR="00D033D3">
          <w:rPr>
            <w:noProof/>
            <w:webHidden/>
          </w:rPr>
          <w:fldChar w:fldCharType="separate"/>
        </w:r>
        <w:r w:rsidR="00BE79AC">
          <w:rPr>
            <w:noProof/>
            <w:webHidden/>
          </w:rPr>
          <w:t>5</w:t>
        </w:r>
        <w:r w:rsidR="00D033D3">
          <w:rPr>
            <w:noProof/>
            <w:webHidden/>
          </w:rPr>
          <w:fldChar w:fldCharType="end"/>
        </w:r>
      </w:hyperlink>
    </w:p>
    <w:p w:rsidR="00B63574" w:rsidRDefault="008D4AC4">
      <w:pPr>
        <w:pStyle w:val="TOC2"/>
        <w:rPr>
          <w:noProof/>
          <w:snapToGrid/>
          <w:sz w:val="24"/>
          <w:szCs w:val="24"/>
        </w:rPr>
      </w:pPr>
      <w:hyperlink w:anchor="_Toc340048796" w:history="1">
        <w:r w:rsidR="00B63574" w:rsidRPr="00945E28">
          <w:rPr>
            <w:rStyle w:val="Hyperlink"/>
            <w:noProof/>
          </w:rPr>
          <w:t>B.</w:t>
        </w:r>
        <w:r w:rsidR="00B63574">
          <w:rPr>
            <w:noProof/>
            <w:snapToGrid/>
            <w:sz w:val="24"/>
            <w:szCs w:val="24"/>
          </w:rPr>
          <w:tab/>
        </w:r>
        <w:r w:rsidR="00B63574" w:rsidRPr="00945E28">
          <w:rPr>
            <w:rStyle w:val="Hyperlink"/>
            <w:noProof/>
          </w:rPr>
          <w:t>How to File</w:t>
        </w:r>
        <w:r w:rsidR="00B63574">
          <w:rPr>
            <w:noProof/>
            <w:webHidden/>
          </w:rPr>
          <w:tab/>
        </w:r>
        <w:r w:rsidR="00D033D3">
          <w:rPr>
            <w:noProof/>
            <w:webHidden/>
          </w:rPr>
          <w:fldChar w:fldCharType="begin"/>
        </w:r>
        <w:r w:rsidR="00B63574">
          <w:rPr>
            <w:noProof/>
            <w:webHidden/>
          </w:rPr>
          <w:instrText xml:space="preserve"> PAGEREF _Toc340048796 \h </w:instrText>
        </w:r>
        <w:r w:rsidR="00D033D3">
          <w:rPr>
            <w:noProof/>
            <w:webHidden/>
          </w:rPr>
        </w:r>
        <w:r w:rsidR="00D033D3">
          <w:rPr>
            <w:noProof/>
            <w:webHidden/>
          </w:rPr>
          <w:fldChar w:fldCharType="separate"/>
        </w:r>
        <w:r w:rsidR="00BE79AC">
          <w:rPr>
            <w:noProof/>
            <w:webHidden/>
          </w:rPr>
          <w:t>6</w:t>
        </w:r>
        <w:r w:rsidR="00D033D3">
          <w:rPr>
            <w:noProof/>
            <w:webHidden/>
          </w:rPr>
          <w:fldChar w:fldCharType="end"/>
        </w:r>
      </w:hyperlink>
    </w:p>
    <w:p w:rsidR="00B63574" w:rsidRDefault="008D4AC4">
      <w:pPr>
        <w:pStyle w:val="TOC2"/>
        <w:rPr>
          <w:noProof/>
          <w:snapToGrid/>
          <w:sz w:val="24"/>
          <w:szCs w:val="24"/>
        </w:rPr>
      </w:pPr>
      <w:hyperlink w:anchor="_Toc340048797" w:history="1">
        <w:r w:rsidR="00B63574" w:rsidRPr="00945E28">
          <w:rPr>
            <w:rStyle w:val="Hyperlink"/>
            <w:noProof/>
          </w:rPr>
          <w:t>C.</w:t>
        </w:r>
        <w:r w:rsidR="00B63574">
          <w:rPr>
            <w:noProof/>
            <w:snapToGrid/>
            <w:sz w:val="24"/>
            <w:szCs w:val="24"/>
          </w:rPr>
          <w:tab/>
        </w:r>
        <w:r w:rsidR="00B63574" w:rsidRPr="00945E28">
          <w:rPr>
            <w:rStyle w:val="Hyperlink"/>
            <w:noProof/>
          </w:rPr>
          <w:t>Filing by Legal Entity</w:t>
        </w:r>
        <w:r w:rsidR="00B63574">
          <w:rPr>
            <w:noProof/>
            <w:webHidden/>
          </w:rPr>
          <w:tab/>
        </w:r>
        <w:r w:rsidR="00D033D3">
          <w:rPr>
            <w:noProof/>
            <w:webHidden/>
          </w:rPr>
          <w:fldChar w:fldCharType="begin"/>
        </w:r>
        <w:r w:rsidR="00B63574">
          <w:rPr>
            <w:noProof/>
            <w:webHidden/>
          </w:rPr>
          <w:instrText xml:space="preserve"> PAGEREF _Toc340048797 \h </w:instrText>
        </w:r>
        <w:r w:rsidR="00D033D3">
          <w:rPr>
            <w:noProof/>
            <w:webHidden/>
          </w:rPr>
        </w:r>
        <w:r w:rsidR="00D033D3">
          <w:rPr>
            <w:noProof/>
            <w:webHidden/>
          </w:rPr>
          <w:fldChar w:fldCharType="separate"/>
        </w:r>
        <w:r w:rsidR="00BE79AC">
          <w:rPr>
            <w:noProof/>
            <w:webHidden/>
          </w:rPr>
          <w:t>7</w:t>
        </w:r>
        <w:r w:rsidR="00D033D3">
          <w:rPr>
            <w:noProof/>
            <w:webHidden/>
          </w:rPr>
          <w:fldChar w:fldCharType="end"/>
        </w:r>
      </w:hyperlink>
    </w:p>
    <w:p w:rsidR="00B63574" w:rsidRDefault="008D4AC4">
      <w:pPr>
        <w:pStyle w:val="TOC2"/>
        <w:rPr>
          <w:noProof/>
          <w:snapToGrid/>
          <w:sz w:val="24"/>
          <w:szCs w:val="24"/>
        </w:rPr>
      </w:pPr>
      <w:hyperlink w:anchor="_Toc340048798" w:history="1">
        <w:r w:rsidR="00B63574" w:rsidRPr="00945E28">
          <w:rPr>
            <w:rStyle w:val="Hyperlink"/>
            <w:noProof/>
          </w:rPr>
          <w:t>D.</w:t>
        </w:r>
        <w:r w:rsidR="00B63574">
          <w:rPr>
            <w:noProof/>
            <w:snapToGrid/>
            <w:sz w:val="24"/>
            <w:szCs w:val="24"/>
          </w:rPr>
          <w:tab/>
        </w:r>
        <w:r w:rsidR="00B63574" w:rsidRPr="00945E28">
          <w:rPr>
            <w:rStyle w:val="Hyperlink"/>
            <w:noProof/>
          </w:rPr>
          <w:t>Obligation to File Revisions</w:t>
        </w:r>
        <w:r w:rsidR="00B63574">
          <w:rPr>
            <w:noProof/>
            <w:webHidden/>
          </w:rPr>
          <w:tab/>
        </w:r>
        <w:r w:rsidR="00D033D3">
          <w:rPr>
            <w:noProof/>
            <w:webHidden/>
          </w:rPr>
          <w:fldChar w:fldCharType="begin"/>
        </w:r>
        <w:r w:rsidR="00B63574">
          <w:rPr>
            <w:noProof/>
            <w:webHidden/>
          </w:rPr>
          <w:instrText xml:space="preserve"> PAGEREF _Toc340048798 \h </w:instrText>
        </w:r>
        <w:r w:rsidR="00D033D3">
          <w:rPr>
            <w:noProof/>
            <w:webHidden/>
          </w:rPr>
        </w:r>
        <w:r w:rsidR="00D033D3">
          <w:rPr>
            <w:noProof/>
            <w:webHidden/>
          </w:rPr>
          <w:fldChar w:fldCharType="separate"/>
        </w:r>
        <w:r w:rsidR="00BE79AC">
          <w:rPr>
            <w:noProof/>
            <w:webHidden/>
          </w:rPr>
          <w:t>8</w:t>
        </w:r>
        <w:r w:rsidR="00D033D3">
          <w:rPr>
            <w:noProof/>
            <w:webHidden/>
          </w:rPr>
          <w:fldChar w:fldCharType="end"/>
        </w:r>
      </w:hyperlink>
    </w:p>
    <w:p w:rsidR="00B63574" w:rsidRDefault="008D4AC4">
      <w:pPr>
        <w:pStyle w:val="TOC2"/>
        <w:rPr>
          <w:noProof/>
          <w:snapToGrid/>
          <w:sz w:val="24"/>
          <w:szCs w:val="24"/>
        </w:rPr>
      </w:pPr>
      <w:hyperlink w:anchor="_Toc340048799" w:history="1">
        <w:r w:rsidR="00B63574" w:rsidRPr="00945E28">
          <w:rPr>
            <w:rStyle w:val="Hyperlink"/>
            <w:noProof/>
          </w:rPr>
          <w:t>E.</w:t>
        </w:r>
        <w:r w:rsidR="00B63574">
          <w:rPr>
            <w:noProof/>
            <w:snapToGrid/>
            <w:sz w:val="24"/>
            <w:szCs w:val="24"/>
          </w:rPr>
          <w:tab/>
        </w:r>
        <w:r w:rsidR="00B63574" w:rsidRPr="00945E28">
          <w:rPr>
            <w:rStyle w:val="Hyperlink"/>
            <w:noProof/>
          </w:rPr>
          <w:t>Recordkeeping</w:t>
        </w:r>
        <w:r w:rsidR="00B63574">
          <w:rPr>
            <w:noProof/>
            <w:webHidden/>
          </w:rPr>
          <w:tab/>
        </w:r>
        <w:r w:rsidR="00D033D3">
          <w:rPr>
            <w:noProof/>
            <w:webHidden/>
          </w:rPr>
          <w:fldChar w:fldCharType="begin"/>
        </w:r>
        <w:r w:rsidR="00B63574">
          <w:rPr>
            <w:noProof/>
            <w:webHidden/>
          </w:rPr>
          <w:instrText xml:space="preserve"> PAGEREF _Toc340048799 \h </w:instrText>
        </w:r>
        <w:r w:rsidR="00D033D3">
          <w:rPr>
            <w:noProof/>
            <w:webHidden/>
          </w:rPr>
        </w:r>
        <w:r w:rsidR="00D033D3">
          <w:rPr>
            <w:noProof/>
            <w:webHidden/>
          </w:rPr>
          <w:fldChar w:fldCharType="separate"/>
        </w:r>
        <w:r w:rsidR="00BE79AC">
          <w:rPr>
            <w:noProof/>
            <w:webHidden/>
          </w:rPr>
          <w:t>9</w:t>
        </w:r>
        <w:r w:rsidR="00D033D3">
          <w:rPr>
            <w:noProof/>
            <w:webHidden/>
          </w:rPr>
          <w:fldChar w:fldCharType="end"/>
        </w:r>
      </w:hyperlink>
    </w:p>
    <w:p w:rsidR="00B63574" w:rsidRDefault="008D4AC4">
      <w:pPr>
        <w:pStyle w:val="TOC2"/>
        <w:rPr>
          <w:noProof/>
          <w:snapToGrid/>
          <w:sz w:val="24"/>
          <w:szCs w:val="24"/>
        </w:rPr>
      </w:pPr>
      <w:hyperlink w:anchor="_Toc340048800" w:history="1">
        <w:r w:rsidR="00B63574" w:rsidRPr="00945E28">
          <w:rPr>
            <w:rStyle w:val="Hyperlink"/>
            <w:noProof/>
          </w:rPr>
          <w:t>F.</w:t>
        </w:r>
        <w:r w:rsidR="00B63574">
          <w:rPr>
            <w:noProof/>
            <w:snapToGrid/>
            <w:sz w:val="24"/>
            <w:szCs w:val="24"/>
          </w:rPr>
          <w:tab/>
        </w:r>
        <w:r w:rsidR="00B63574" w:rsidRPr="00945E28">
          <w:rPr>
            <w:rStyle w:val="Hyperlink"/>
            <w:noProof/>
          </w:rPr>
          <w:t>Compliance</w:t>
        </w:r>
        <w:r w:rsidR="00B63574">
          <w:rPr>
            <w:noProof/>
            <w:webHidden/>
          </w:rPr>
          <w:tab/>
        </w:r>
        <w:r w:rsidR="00D033D3">
          <w:rPr>
            <w:noProof/>
            <w:webHidden/>
          </w:rPr>
          <w:fldChar w:fldCharType="begin"/>
        </w:r>
        <w:r w:rsidR="00B63574">
          <w:rPr>
            <w:noProof/>
            <w:webHidden/>
          </w:rPr>
          <w:instrText xml:space="preserve"> PAGEREF _Toc340048800 \h </w:instrText>
        </w:r>
        <w:r w:rsidR="00D033D3">
          <w:rPr>
            <w:noProof/>
            <w:webHidden/>
          </w:rPr>
        </w:r>
        <w:r w:rsidR="00D033D3">
          <w:rPr>
            <w:noProof/>
            <w:webHidden/>
          </w:rPr>
          <w:fldChar w:fldCharType="separate"/>
        </w:r>
        <w:r w:rsidR="00BE79AC">
          <w:rPr>
            <w:noProof/>
            <w:webHidden/>
          </w:rPr>
          <w:t>9</w:t>
        </w:r>
        <w:r w:rsidR="00D033D3">
          <w:rPr>
            <w:noProof/>
            <w:webHidden/>
          </w:rPr>
          <w:fldChar w:fldCharType="end"/>
        </w:r>
      </w:hyperlink>
    </w:p>
    <w:p w:rsidR="00B63574" w:rsidRDefault="008D4AC4">
      <w:pPr>
        <w:pStyle w:val="TOC2"/>
        <w:rPr>
          <w:noProof/>
          <w:snapToGrid/>
          <w:sz w:val="24"/>
          <w:szCs w:val="24"/>
        </w:rPr>
      </w:pPr>
      <w:hyperlink w:anchor="_Toc340048801" w:history="1">
        <w:r w:rsidR="00B63574" w:rsidRPr="00945E28">
          <w:rPr>
            <w:rStyle w:val="Hyperlink"/>
            <w:noProof/>
          </w:rPr>
          <w:t>G.</w:t>
        </w:r>
        <w:r w:rsidR="00B63574">
          <w:rPr>
            <w:noProof/>
            <w:snapToGrid/>
            <w:sz w:val="24"/>
            <w:szCs w:val="24"/>
          </w:rPr>
          <w:tab/>
        </w:r>
        <w:r w:rsidR="00B63574" w:rsidRPr="00945E28">
          <w:rPr>
            <w:rStyle w:val="Hyperlink"/>
            <w:noProof/>
          </w:rPr>
          <w:t>Rounding of Numbers and Negative Numbers</w:t>
        </w:r>
        <w:r w:rsidR="00B63574">
          <w:rPr>
            <w:noProof/>
            <w:webHidden/>
          </w:rPr>
          <w:tab/>
        </w:r>
        <w:r w:rsidR="00D033D3">
          <w:rPr>
            <w:noProof/>
            <w:webHidden/>
          </w:rPr>
          <w:fldChar w:fldCharType="begin"/>
        </w:r>
        <w:r w:rsidR="00B63574">
          <w:rPr>
            <w:noProof/>
            <w:webHidden/>
          </w:rPr>
          <w:instrText xml:space="preserve"> PAGEREF _Toc340048801 \h </w:instrText>
        </w:r>
        <w:r w:rsidR="00D033D3">
          <w:rPr>
            <w:noProof/>
            <w:webHidden/>
          </w:rPr>
        </w:r>
        <w:r w:rsidR="00D033D3">
          <w:rPr>
            <w:noProof/>
            <w:webHidden/>
          </w:rPr>
          <w:fldChar w:fldCharType="separate"/>
        </w:r>
        <w:r w:rsidR="00BE79AC">
          <w:rPr>
            <w:noProof/>
            <w:webHidden/>
          </w:rPr>
          <w:t>10</w:t>
        </w:r>
        <w:r w:rsidR="00D033D3">
          <w:rPr>
            <w:noProof/>
            <w:webHidden/>
          </w:rPr>
          <w:fldChar w:fldCharType="end"/>
        </w:r>
      </w:hyperlink>
    </w:p>
    <w:p w:rsidR="00B63574" w:rsidRDefault="008D4AC4">
      <w:pPr>
        <w:pStyle w:val="TOC1"/>
        <w:rPr>
          <w:noProof/>
          <w:snapToGrid/>
          <w:sz w:val="24"/>
          <w:szCs w:val="24"/>
        </w:rPr>
      </w:pPr>
      <w:hyperlink w:anchor="_Toc340048802" w:history="1">
        <w:r w:rsidR="00B63574" w:rsidRPr="00945E28">
          <w:rPr>
            <w:rStyle w:val="Hyperlink"/>
            <w:noProof/>
          </w:rPr>
          <w:t>III.</w:t>
        </w:r>
        <w:r w:rsidR="00B63574">
          <w:rPr>
            <w:noProof/>
            <w:snapToGrid/>
            <w:sz w:val="24"/>
            <w:szCs w:val="24"/>
          </w:rPr>
          <w:tab/>
        </w:r>
        <w:r w:rsidR="00B63574" w:rsidRPr="00945E28">
          <w:rPr>
            <w:rStyle w:val="Hyperlink"/>
            <w:noProof/>
          </w:rPr>
          <w:t>Specific Instructions</w:t>
        </w:r>
        <w:r w:rsidR="00B63574">
          <w:rPr>
            <w:noProof/>
            <w:webHidden/>
          </w:rPr>
          <w:tab/>
        </w:r>
        <w:r w:rsidR="00D033D3">
          <w:rPr>
            <w:noProof/>
            <w:webHidden/>
          </w:rPr>
          <w:fldChar w:fldCharType="begin"/>
        </w:r>
        <w:r w:rsidR="00B63574">
          <w:rPr>
            <w:noProof/>
            <w:webHidden/>
          </w:rPr>
          <w:instrText xml:space="preserve"> PAGEREF _Toc340048802 \h </w:instrText>
        </w:r>
        <w:r w:rsidR="00D033D3">
          <w:rPr>
            <w:noProof/>
            <w:webHidden/>
          </w:rPr>
        </w:r>
        <w:r w:rsidR="00D033D3">
          <w:rPr>
            <w:noProof/>
            <w:webHidden/>
          </w:rPr>
          <w:fldChar w:fldCharType="separate"/>
        </w:r>
        <w:r w:rsidR="00BE79AC">
          <w:rPr>
            <w:noProof/>
            <w:webHidden/>
          </w:rPr>
          <w:t>10</w:t>
        </w:r>
        <w:r w:rsidR="00D033D3">
          <w:rPr>
            <w:noProof/>
            <w:webHidden/>
          </w:rPr>
          <w:fldChar w:fldCharType="end"/>
        </w:r>
      </w:hyperlink>
    </w:p>
    <w:p w:rsidR="00B63574" w:rsidRDefault="008D4AC4">
      <w:pPr>
        <w:pStyle w:val="TOC2"/>
        <w:rPr>
          <w:noProof/>
          <w:snapToGrid/>
          <w:sz w:val="24"/>
          <w:szCs w:val="24"/>
        </w:rPr>
      </w:pPr>
      <w:hyperlink w:anchor="_Toc340048803" w:history="1">
        <w:r w:rsidR="00B63574" w:rsidRPr="00945E28">
          <w:rPr>
            <w:rStyle w:val="Hyperlink"/>
            <w:noProof/>
          </w:rPr>
          <w:t>A.</w:t>
        </w:r>
        <w:r w:rsidR="00B63574">
          <w:rPr>
            <w:noProof/>
            <w:snapToGrid/>
            <w:sz w:val="24"/>
            <w:szCs w:val="24"/>
          </w:rPr>
          <w:tab/>
        </w:r>
        <w:r w:rsidR="00B63574" w:rsidRPr="00945E28">
          <w:rPr>
            <w:rStyle w:val="Hyperlink"/>
            <w:noProof/>
          </w:rPr>
          <w:t>Block 1:  Filer Identification Information</w:t>
        </w:r>
        <w:r w:rsidR="00B63574">
          <w:rPr>
            <w:noProof/>
            <w:webHidden/>
          </w:rPr>
          <w:tab/>
        </w:r>
        <w:r w:rsidR="00D033D3">
          <w:rPr>
            <w:noProof/>
            <w:webHidden/>
          </w:rPr>
          <w:fldChar w:fldCharType="begin"/>
        </w:r>
        <w:r w:rsidR="00B63574">
          <w:rPr>
            <w:noProof/>
            <w:webHidden/>
          </w:rPr>
          <w:instrText xml:space="preserve"> PAGEREF _Toc340048803 \h </w:instrText>
        </w:r>
        <w:r w:rsidR="00D033D3">
          <w:rPr>
            <w:noProof/>
            <w:webHidden/>
          </w:rPr>
        </w:r>
        <w:r w:rsidR="00D033D3">
          <w:rPr>
            <w:noProof/>
            <w:webHidden/>
          </w:rPr>
          <w:fldChar w:fldCharType="separate"/>
        </w:r>
        <w:r w:rsidR="00BE79AC">
          <w:rPr>
            <w:noProof/>
            <w:webHidden/>
          </w:rPr>
          <w:t>10</w:t>
        </w:r>
        <w:r w:rsidR="00D033D3">
          <w:rPr>
            <w:noProof/>
            <w:webHidden/>
          </w:rPr>
          <w:fldChar w:fldCharType="end"/>
        </w:r>
      </w:hyperlink>
    </w:p>
    <w:p w:rsidR="00B63574" w:rsidRDefault="008D4AC4">
      <w:pPr>
        <w:pStyle w:val="TOC2"/>
        <w:rPr>
          <w:noProof/>
          <w:snapToGrid/>
          <w:sz w:val="24"/>
          <w:szCs w:val="24"/>
        </w:rPr>
      </w:pPr>
      <w:hyperlink w:anchor="_Toc340048804" w:history="1">
        <w:r w:rsidR="00B63574" w:rsidRPr="00945E28">
          <w:rPr>
            <w:rStyle w:val="Hyperlink"/>
            <w:noProof/>
          </w:rPr>
          <w:t>B.</w:t>
        </w:r>
        <w:r w:rsidR="00B63574">
          <w:rPr>
            <w:noProof/>
            <w:snapToGrid/>
            <w:sz w:val="24"/>
            <w:szCs w:val="24"/>
          </w:rPr>
          <w:tab/>
        </w:r>
        <w:r w:rsidR="00B63574" w:rsidRPr="00945E28">
          <w:rPr>
            <w:rStyle w:val="Hyperlink"/>
            <w:noProof/>
          </w:rPr>
          <w:t>Block 2:  Contact Information</w:t>
        </w:r>
        <w:r w:rsidR="00B63574">
          <w:rPr>
            <w:noProof/>
            <w:webHidden/>
          </w:rPr>
          <w:tab/>
        </w:r>
        <w:r w:rsidR="00D033D3">
          <w:rPr>
            <w:noProof/>
            <w:webHidden/>
          </w:rPr>
          <w:fldChar w:fldCharType="begin"/>
        </w:r>
        <w:r w:rsidR="00B63574">
          <w:rPr>
            <w:noProof/>
            <w:webHidden/>
          </w:rPr>
          <w:instrText xml:space="preserve"> PAGEREF _Toc340048804 \h </w:instrText>
        </w:r>
        <w:r w:rsidR="00D033D3">
          <w:rPr>
            <w:noProof/>
            <w:webHidden/>
          </w:rPr>
        </w:r>
        <w:r w:rsidR="00D033D3">
          <w:rPr>
            <w:noProof/>
            <w:webHidden/>
          </w:rPr>
          <w:fldChar w:fldCharType="separate"/>
        </w:r>
        <w:r w:rsidR="00BE79AC">
          <w:rPr>
            <w:noProof/>
            <w:webHidden/>
          </w:rPr>
          <w:t>11</w:t>
        </w:r>
        <w:r w:rsidR="00D033D3">
          <w:rPr>
            <w:noProof/>
            <w:webHidden/>
          </w:rPr>
          <w:fldChar w:fldCharType="end"/>
        </w:r>
      </w:hyperlink>
    </w:p>
    <w:p w:rsidR="00B63574" w:rsidRDefault="008D4AC4">
      <w:pPr>
        <w:pStyle w:val="TOC3"/>
        <w:rPr>
          <w:noProof/>
          <w:snapToGrid/>
          <w:sz w:val="24"/>
          <w:szCs w:val="24"/>
        </w:rPr>
      </w:pPr>
      <w:hyperlink w:anchor="_Toc340048805" w:history="1">
        <w:r w:rsidR="00B63574" w:rsidRPr="00945E28">
          <w:rPr>
            <w:rStyle w:val="Hyperlink"/>
            <w:noProof/>
          </w:rPr>
          <w:t>1.</w:t>
        </w:r>
        <w:r w:rsidR="00B63574">
          <w:rPr>
            <w:noProof/>
            <w:snapToGrid/>
            <w:sz w:val="24"/>
            <w:szCs w:val="24"/>
          </w:rPr>
          <w:tab/>
        </w:r>
        <w:r w:rsidR="00B63574" w:rsidRPr="00945E28">
          <w:rPr>
            <w:rStyle w:val="Hyperlink"/>
            <w:noProof/>
          </w:rPr>
          <w:t>Block 2-A:  Regulatory Contact Information</w:t>
        </w:r>
        <w:r w:rsidR="00B63574">
          <w:rPr>
            <w:noProof/>
            <w:webHidden/>
          </w:rPr>
          <w:tab/>
        </w:r>
        <w:r w:rsidR="00D033D3">
          <w:rPr>
            <w:noProof/>
            <w:webHidden/>
          </w:rPr>
          <w:fldChar w:fldCharType="begin"/>
        </w:r>
        <w:r w:rsidR="00B63574">
          <w:rPr>
            <w:noProof/>
            <w:webHidden/>
          </w:rPr>
          <w:instrText xml:space="preserve"> PAGEREF _Toc340048805 \h </w:instrText>
        </w:r>
        <w:r w:rsidR="00D033D3">
          <w:rPr>
            <w:noProof/>
            <w:webHidden/>
          </w:rPr>
        </w:r>
        <w:r w:rsidR="00D033D3">
          <w:rPr>
            <w:noProof/>
            <w:webHidden/>
          </w:rPr>
          <w:fldChar w:fldCharType="separate"/>
        </w:r>
        <w:r w:rsidR="00BE79AC">
          <w:rPr>
            <w:noProof/>
            <w:webHidden/>
          </w:rPr>
          <w:t>11</w:t>
        </w:r>
        <w:r w:rsidR="00D033D3">
          <w:rPr>
            <w:noProof/>
            <w:webHidden/>
          </w:rPr>
          <w:fldChar w:fldCharType="end"/>
        </w:r>
      </w:hyperlink>
    </w:p>
    <w:p w:rsidR="00B63574" w:rsidRDefault="008D4AC4">
      <w:pPr>
        <w:pStyle w:val="TOC3"/>
        <w:rPr>
          <w:noProof/>
          <w:snapToGrid/>
          <w:sz w:val="24"/>
          <w:szCs w:val="24"/>
        </w:rPr>
      </w:pPr>
      <w:hyperlink w:anchor="_Toc340048806" w:history="1">
        <w:r w:rsidR="00B63574" w:rsidRPr="00945E28">
          <w:rPr>
            <w:rStyle w:val="Hyperlink"/>
            <w:noProof/>
          </w:rPr>
          <w:t>2.</w:t>
        </w:r>
        <w:r w:rsidR="00B63574">
          <w:rPr>
            <w:noProof/>
            <w:snapToGrid/>
            <w:sz w:val="24"/>
            <w:szCs w:val="24"/>
          </w:rPr>
          <w:tab/>
        </w:r>
        <w:r w:rsidR="00B63574" w:rsidRPr="00945E28">
          <w:rPr>
            <w:rStyle w:val="Hyperlink"/>
            <w:noProof/>
          </w:rPr>
          <w:t>Block 2-B:  Agent for Service of Process</w:t>
        </w:r>
        <w:r w:rsidR="00B63574">
          <w:rPr>
            <w:noProof/>
            <w:webHidden/>
          </w:rPr>
          <w:tab/>
        </w:r>
        <w:r w:rsidR="00D033D3">
          <w:rPr>
            <w:noProof/>
            <w:webHidden/>
          </w:rPr>
          <w:fldChar w:fldCharType="begin"/>
        </w:r>
        <w:r w:rsidR="00B63574">
          <w:rPr>
            <w:noProof/>
            <w:webHidden/>
          </w:rPr>
          <w:instrText xml:space="preserve"> PAGEREF _Toc340048806 \h </w:instrText>
        </w:r>
        <w:r w:rsidR="00D033D3">
          <w:rPr>
            <w:noProof/>
            <w:webHidden/>
          </w:rPr>
        </w:r>
        <w:r w:rsidR="00D033D3">
          <w:rPr>
            <w:noProof/>
            <w:webHidden/>
          </w:rPr>
          <w:fldChar w:fldCharType="separate"/>
        </w:r>
        <w:r w:rsidR="00BE79AC">
          <w:rPr>
            <w:noProof/>
            <w:webHidden/>
          </w:rPr>
          <w:t>12</w:t>
        </w:r>
        <w:r w:rsidR="00D033D3">
          <w:rPr>
            <w:noProof/>
            <w:webHidden/>
          </w:rPr>
          <w:fldChar w:fldCharType="end"/>
        </w:r>
      </w:hyperlink>
    </w:p>
    <w:p w:rsidR="00B63574" w:rsidRDefault="008D4AC4">
      <w:pPr>
        <w:pStyle w:val="TOC3"/>
        <w:rPr>
          <w:noProof/>
          <w:snapToGrid/>
          <w:sz w:val="24"/>
          <w:szCs w:val="24"/>
        </w:rPr>
      </w:pPr>
      <w:hyperlink w:anchor="_Toc340048807" w:history="1">
        <w:r w:rsidR="00B63574" w:rsidRPr="00945E28">
          <w:rPr>
            <w:rStyle w:val="Hyperlink"/>
            <w:noProof/>
          </w:rPr>
          <w:t>3.</w:t>
        </w:r>
        <w:r w:rsidR="00B63574">
          <w:rPr>
            <w:noProof/>
            <w:snapToGrid/>
            <w:sz w:val="24"/>
            <w:szCs w:val="24"/>
          </w:rPr>
          <w:tab/>
        </w:r>
        <w:r w:rsidR="00B63574" w:rsidRPr="00945E28">
          <w:rPr>
            <w:rStyle w:val="Hyperlink"/>
            <w:noProof/>
          </w:rPr>
          <w:t>Block 2-C:  FCC Registration Information</w:t>
        </w:r>
        <w:r w:rsidR="00B63574">
          <w:rPr>
            <w:noProof/>
            <w:webHidden/>
          </w:rPr>
          <w:tab/>
        </w:r>
        <w:r w:rsidR="00D033D3">
          <w:rPr>
            <w:noProof/>
            <w:webHidden/>
          </w:rPr>
          <w:fldChar w:fldCharType="begin"/>
        </w:r>
        <w:r w:rsidR="00B63574">
          <w:rPr>
            <w:noProof/>
            <w:webHidden/>
          </w:rPr>
          <w:instrText xml:space="preserve"> PAGEREF _Toc340048807 \h </w:instrText>
        </w:r>
        <w:r w:rsidR="00D033D3">
          <w:rPr>
            <w:noProof/>
            <w:webHidden/>
          </w:rPr>
        </w:r>
        <w:r w:rsidR="00D033D3">
          <w:rPr>
            <w:noProof/>
            <w:webHidden/>
          </w:rPr>
          <w:fldChar w:fldCharType="separate"/>
        </w:r>
        <w:r w:rsidR="00BE79AC">
          <w:rPr>
            <w:noProof/>
            <w:webHidden/>
          </w:rPr>
          <w:t>13</w:t>
        </w:r>
        <w:r w:rsidR="00D033D3">
          <w:rPr>
            <w:noProof/>
            <w:webHidden/>
          </w:rPr>
          <w:fldChar w:fldCharType="end"/>
        </w:r>
      </w:hyperlink>
    </w:p>
    <w:p w:rsidR="00B63574" w:rsidRDefault="008D4AC4">
      <w:pPr>
        <w:pStyle w:val="TOC2"/>
        <w:rPr>
          <w:noProof/>
          <w:snapToGrid/>
          <w:sz w:val="24"/>
          <w:szCs w:val="24"/>
        </w:rPr>
      </w:pPr>
      <w:hyperlink w:anchor="_Toc340048808" w:history="1">
        <w:r w:rsidR="00B63574" w:rsidRPr="00945E28">
          <w:rPr>
            <w:rStyle w:val="Hyperlink"/>
            <w:noProof/>
          </w:rPr>
          <w:t>C.</w:t>
        </w:r>
        <w:r w:rsidR="00B63574">
          <w:rPr>
            <w:noProof/>
            <w:snapToGrid/>
            <w:sz w:val="24"/>
            <w:szCs w:val="24"/>
          </w:rPr>
          <w:tab/>
        </w:r>
        <w:r w:rsidR="00B63574" w:rsidRPr="00945E28">
          <w:rPr>
            <w:rStyle w:val="Hyperlink"/>
            <w:noProof/>
          </w:rPr>
          <w:t>Blocks 3 and 4:  Filer Revenue Information</w:t>
        </w:r>
        <w:r w:rsidR="00B63574">
          <w:rPr>
            <w:noProof/>
            <w:webHidden/>
          </w:rPr>
          <w:tab/>
        </w:r>
        <w:r w:rsidR="00D033D3">
          <w:rPr>
            <w:noProof/>
            <w:webHidden/>
          </w:rPr>
          <w:fldChar w:fldCharType="begin"/>
        </w:r>
        <w:r w:rsidR="00B63574">
          <w:rPr>
            <w:noProof/>
            <w:webHidden/>
          </w:rPr>
          <w:instrText xml:space="preserve"> PAGEREF _Toc340048808 \h </w:instrText>
        </w:r>
        <w:r w:rsidR="00D033D3">
          <w:rPr>
            <w:noProof/>
            <w:webHidden/>
          </w:rPr>
        </w:r>
        <w:r w:rsidR="00D033D3">
          <w:rPr>
            <w:noProof/>
            <w:webHidden/>
          </w:rPr>
          <w:fldChar w:fldCharType="separate"/>
        </w:r>
        <w:r w:rsidR="00BE79AC">
          <w:rPr>
            <w:noProof/>
            <w:webHidden/>
          </w:rPr>
          <w:t>13</w:t>
        </w:r>
        <w:r w:rsidR="00D033D3">
          <w:rPr>
            <w:noProof/>
            <w:webHidden/>
          </w:rPr>
          <w:fldChar w:fldCharType="end"/>
        </w:r>
      </w:hyperlink>
    </w:p>
    <w:p w:rsidR="00B63574" w:rsidRDefault="008D4AC4">
      <w:pPr>
        <w:pStyle w:val="TOC3"/>
        <w:rPr>
          <w:noProof/>
          <w:snapToGrid/>
          <w:sz w:val="24"/>
          <w:szCs w:val="24"/>
        </w:rPr>
      </w:pPr>
      <w:hyperlink w:anchor="_Toc340048809" w:history="1">
        <w:r w:rsidR="00B63574" w:rsidRPr="00945E28">
          <w:rPr>
            <w:rStyle w:val="Hyperlink"/>
            <w:noProof/>
          </w:rPr>
          <w:t>1.</w:t>
        </w:r>
        <w:r w:rsidR="00B63574">
          <w:rPr>
            <w:noProof/>
            <w:snapToGrid/>
            <w:sz w:val="24"/>
            <w:szCs w:val="24"/>
          </w:rPr>
          <w:tab/>
        </w:r>
        <w:r w:rsidR="00B63574" w:rsidRPr="00945E28">
          <w:rPr>
            <w:rStyle w:val="Hyperlink"/>
            <w:noProof/>
          </w:rPr>
          <w:t>Apportioning Revenues Among Reporting Categories</w:t>
        </w:r>
        <w:r w:rsidR="00B63574">
          <w:rPr>
            <w:noProof/>
            <w:webHidden/>
          </w:rPr>
          <w:tab/>
        </w:r>
        <w:r w:rsidR="00D033D3">
          <w:rPr>
            <w:noProof/>
            <w:webHidden/>
          </w:rPr>
          <w:fldChar w:fldCharType="begin"/>
        </w:r>
        <w:r w:rsidR="00B63574">
          <w:rPr>
            <w:noProof/>
            <w:webHidden/>
          </w:rPr>
          <w:instrText xml:space="preserve"> PAGEREF _Toc340048809 \h </w:instrText>
        </w:r>
        <w:r w:rsidR="00D033D3">
          <w:rPr>
            <w:noProof/>
            <w:webHidden/>
          </w:rPr>
        </w:r>
        <w:r w:rsidR="00D033D3">
          <w:rPr>
            <w:noProof/>
            <w:webHidden/>
          </w:rPr>
          <w:fldChar w:fldCharType="separate"/>
        </w:r>
        <w:r w:rsidR="00BE79AC">
          <w:rPr>
            <w:noProof/>
            <w:webHidden/>
          </w:rPr>
          <w:t>15</w:t>
        </w:r>
        <w:r w:rsidR="00D033D3">
          <w:rPr>
            <w:noProof/>
            <w:webHidden/>
          </w:rPr>
          <w:fldChar w:fldCharType="end"/>
        </w:r>
      </w:hyperlink>
    </w:p>
    <w:p w:rsidR="00B63574" w:rsidRDefault="008D4AC4">
      <w:pPr>
        <w:pStyle w:val="TOC3"/>
        <w:rPr>
          <w:noProof/>
          <w:snapToGrid/>
          <w:sz w:val="24"/>
          <w:szCs w:val="24"/>
        </w:rPr>
      </w:pPr>
      <w:hyperlink w:anchor="_Toc340048810" w:history="1">
        <w:r w:rsidR="00B63574" w:rsidRPr="00945E28">
          <w:rPr>
            <w:rStyle w:val="Hyperlink"/>
            <w:noProof/>
          </w:rPr>
          <w:t>2.</w:t>
        </w:r>
        <w:r w:rsidR="00B63574">
          <w:rPr>
            <w:noProof/>
            <w:snapToGrid/>
            <w:sz w:val="24"/>
            <w:szCs w:val="24"/>
          </w:rPr>
          <w:tab/>
        </w:r>
        <w:r w:rsidR="00B63574" w:rsidRPr="00945E28">
          <w:rPr>
            <w:rStyle w:val="Hyperlink"/>
            <w:noProof/>
          </w:rPr>
          <w:t>Attributing Revenues from Contributing Resellers and from End Users</w:t>
        </w:r>
        <w:r w:rsidR="00B63574">
          <w:rPr>
            <w:noProof/>
            <w:webHidden/>
          </w:rPr>
          <w:tab/>
        </w:r>
        <w:r w:rsidR="00D033D3">
          <w:rPr>
            <w:noProof/>
            <w:webHidden/>
          </w:rPr>
          <w:fldChar w:fldCharType="begin"/>
        </w:r>
        <w:r w:rsidR="00B63574">
          <w:rPr>
            <w:noProof/>
            <w:webHidden/>
          </w:rPr>
          <w:instrText xml:space="preserve"> PAGEREF _Toc340048810 \h </w:instrText>
        </w:r>
        <w:r w:rsidR="00D033D3">
          <w:rPr>
            <w:noProof/>
            <w:webHidden/>
          </w:rPr>
        </w:r>
        <w:r w:rsidR="00D033D3">
          <w:rPr>
            <w:noProof/>
            <w:webHidden/>
          </w:rPr>
          <w:fldChar w:fldCharType="separate"/>
        </w:r>
        <w:r w:rsidR="00BE79AC">
          <w:rPr>
            <w:noProof/>
            <w:webHidden/>
          </w:rPr>
          <w:t>23</w:t>
        </w:r>
        <w:r w:rsidR="00D033D3">
          <w:rPr>
            <w:noProof/>
            <w:webHidden/>
          </w:rPr>
          <w:fldChar w:fldCharType="end"/>
        </w:r>
      </w:hyperlink>
    </w:p>
    <w:p w:rsidR="00B63574" w:rsidRDefault="008D4AC4">
      <w:pPr>
        <w:pStyle w:val="TOC3"/>
        <w:rPr>
          <w:noProof/>
          <w:snapToGrid/>
          <w:sz w:val="24"/>
          <w:szCs w:val="24"/>
        </w:rPr>
      </w:pPr>
      <w:hyperlink w:anchor="_Toc340048811" w:history="1">
        <w:r w:rsidR="00B63574" w:rsidRPr="00945E28">
          <w:rPr>
            <w:rStyle w:val="Hyperlink"/>
            <w:noProof/>
          </w:rPr>
          <w:t>3.</w:t>
        </w:r>
        <w:r w:rsidR="00B63574">
          <w:rPr>
            <w:noProof/>
            <w:snapToGrid/>
            <w:sz w:val="24"/>
            <w:szCs w:val="24"/>
          </w:rPr>
          <w:tab/>
        </w:r>
        <w:r w:rsidR="00B63574" w:rsidRPr="00945E28">
          <w:rPr>
            <w:rStyle w:val="Hyperlink"/>
            <w:noProof/>
          </w:rPr>
          <w:t>Allocating Revenues between the Jurisdictions</w:t>
        </w:r>
        <w:r w:rsidR="00B63574">
          <w:rPr>
            <w:noProof/>
            <w:webHidden/>
          </w:rPr>
          <w:tab/>
        </w:r>
        <w:r w:rsidR="00D033D3">
          <w:rPr>
            <w:noProof/>
            <w:webHidden/>
          </w:rPr>
          <w:fldChar w:fldCharType="begin"/>
        </w:r>
        <w:r w:rsidR="00B63574">
          <w:rPr>
            <w:noProof/>
            <w:webHidden/>
          </w:rPr>
          <w:instrText xml:space="preserve"> PAGEREF _Toc340048811 \h </w:instrText>
        </w:r>
        <w:r w:rsidR="00D033D3">
          <w:rPr>
            <w:noProof/>
            <w:webHidden/>
          </w:rPr>
        </w:r>
        <w:r w:rsidR="00D033D3">
          <w:rPr>
            <w:noProof/>
            <w:webHidden/>
          </w:rPr>
          <w:fldChar w:fldCharType="separate"/>
        </w:r>
        <w:r w:rsidR="00BE79AC">
          <w:rPr>
            <w:noProof/>
            <w:webHidden/>
          </w:rPr>
          <w:t>25</w:t>
        </w:r>
        <w:r w:rsidR="00D033D3">
          <w:rPr>
            <w:noProof/>
            <w:webHidden/>
          </w:rPr>
          <w:fldChar w:fldCharType="end"/>
        </w:r>
      </w:hyperlink>
    </w:p>
    <w:p w:rsidR="00B63574" w:rsidRDefault="008D4AC4">
      <w:pPr>
        <w:pStyle w:val="TOC3"/>
        <w:rPr>
          <w:noProof/>
          <w:snapToGrid/>
          <w:sz w:val="24"/>
          <w:szCs w:val="24"/>
        </w:rPr>
      </w:pPr>
      <w:hyperlink w:anchor="_Toc340048812" w:history="1">
        <w:r w:rsidR="00B63574" w:rsidRPr="00945E28">
          <w:rPr>
            <w:rStyle w:val="Hyperlink"/>
            <w:noProof/>
          </w:rPr>
          <w:t>4.</w:t>
        </w:r>
        <w:r w:rsidR="00B63574">
          <w:rPr>
            <w:noProof/>
            <w:snapToGrid/>
            <w:sz w:val="24"/>
            <w:szCs w:val="24"/>
          </w:rPr>
          <w:tab/>
        </w:r>
        <w:r w:rsidR="00B63574" w:rsidRPr="00945E28">
          <w:rPr>
            <w:rStyle w:val="Hyperlink"/>
            <w:noProof/>
          </w:rPr>
          <w:t>Block 4-B:  Total Revenue and Uncollectible Revenue Information</w:t>
        </w:r>
        <w:r w:rsidR="00B63574">
          <w:rPr>
            <w:noProof/>
            <w:webHidden/>
          </w:rPr>
          <w:tab/>
        </w:r>
        <w:r w:rsidR="00D033D3">
          <w:rPr>
            <w:noProof/>
            <w:webHidden/>
          </w:rPr>
          <w:fldChar w:fldCharType="begin"/>
        </w:r>
        <w:r w:rsidR="00B63574">
          <w:rPr>
            <w:noProof/>
            <w:webHidden/>
          </w:rPr>
          <w:instrText xml:space="preserve"> PAGEREF _Toc340048812 \h </w:instrText>
        </w:r>
        <w:r w:rsidR="00D033D3">
          <w:rPr>
            <w:noProof/>
            <w:webHidden/>
          </w:rPr>
        </w:r>
        <w:r w:rsidR="00D033D3">
          <w:rPr>
            <w:noProof/>
            <w:webHidden/>
          </w:rPr>
          <w:fldChar w:fldCharType="separate"/>
        </w:r>
        <w:r w:rsidR="00BE79AC">
          <w:rPr>
            <w:noProof/>
            <w:webHidden/>
          </w:rPr>
          <w:t>28</w:t>
        </w:r>
        <w:r w:rsidR="00D033D3">
          <w:rPr>
            <w:noProof/>
            <w:webHidden/>
          </w:rPr>
          <w:fldChar w:fldCharType="end"/>
        </w:r>
      </w:hyperlink>
    </w:p>
    <w:p w:rsidR="00B63574" w:rsidRDefault="008D4AC4">
      <w:pPr>
        <w:pStyle w:val="TOC3"/>
        <w:rPr>
          <w:noProof/>
          <w:snapToGrid/>
          <w:sz w:val="24"/>
          <w:szCs w:val="24"/>
        </w:rPr>
      </w:pPr>
      <w:hyperlink w:anchor="_Toc340048813" w:history="1">
        <w:r w:rsidR="00B63574" w:rsidRPr="00945E28">
          <w:rPr>
            <w:rStyle w:val="Hyperlink"/>
            <w:noProof/>
          </w:rPr>
          <w:t>5.</w:t>
        </w:r>
        <w:r w:rsidR="00B63574">
          <w:rPr>
            <w:noProof/>
            <w:snapToGrid/>
            <w:sz w:val="24"/>
            <w:szCs w:val="24"/>
          </w:rPr>
          <w:tab/>
        </w:r>
        <w:r w:rsidR="00B63574" w:rsidRPr="00945E28">
          <w:rPr>
            <w:rStyle w:val="Hyperlink"/>
            <w:noProof/>
          </w:rPr>
          <w:t>Notes for Carriers That Use the USOA</w:t>
        </w:r>
        <w:r w:rsidR="00B63574">
          <w:rPr>
            <w:noProof/>
            <w:webHidden/>
          </w:rPr>
          <w:tab/>
        </w:r>
        <w:r w:rsidR="00D033D3">
          <w:rPr>
            <w:noProof/>
            <w:webHidden/>
          </w:rPr>
          <w:fldChar w:fldCharType="begin"/>
        </w:r>
        <w:r w:rsidR="00B63574">
          <w:rPr>
            <w:noProof/>
            <w:webHidden/>
          </w:rPr>
          <w:instrText xml:space="preserve"> PAGEREF _Toc340048813 \h </w:instrText>
        </w:r>
        <w:r w:rsidR="00D033D3">
          <w:rPr>
            <w:noProof/>
            <w:webHidden/>
          </w:rPr>
        </w:r>
        <w:r w:rsidR="00D033D3">
          <w:rPr>
            <w:noProof/>
            <w:webHidden/>
          </w:rPr>
          <w:fldChar w:fldCharType="separate"/>
        </w:r>
        <w:r w:rsidR="00BE79AC">
          <w:rPr>
            <w:noProof/>
            <w:webHidden/>
          </w:rPr>
          <w:t>29</w:t>
        </w:r>
        <w:r w:rsidR="00D033D3">
          <w:rPr>
            <w:noProof/>
            <w:webHidden/>
          </w:rPr>
          <w:fldChar w:fldCharType="end"/>
        </w:r>
      </w:hyperlink>
    </w:p>
    <w:p w:rsidR="00B63574" w:rsidRDefault="008D4AC4">
      <w:pPr>
        <w:pStyle w:val="TOC2"/>
        <w:rPr>
          <w:noProof/>
          <w:snapToGrid/>
          <w:sz w:val="24"/>
          <w:szCs w:val="24"/>
        </w:rPr>
      </w:pPr>
      <w:hyperlink w:anchor="_Toc340048814" w:history="1">
        <w:r w:rsidR="00B63574" w:rsidRPr="00945E28">
          <w:rPr>
            <w:rStyle w:val="Hyperlink"/>
            <w:noProof/>
          </w:rPr>
          <w:t>D.</w:t>
        </w:r>
        <w:r w:rsidR="00B63574">
          <w:rPr>
            <w:noProof/>
            <w:snapToGrid/>
            <w:sz w:val="24"/>
            <w:szCs w:val="24"/>
          </w:rPr>
          <w:tab/>
        </w:r>
        <w:r w:rsidR="00B63574" w:rsidRPr="00945E28">
          <w:rPr>
            <w:rStyle w:val="Hyperlink"/>
            <w:noProof/>
          </w:rPr>
          <w:t>Block 5:  Additional Revenue Breakouts</w:t>
        </w:r>
        <w:r w:rsidR="00B63574">
          <w:rPr>
            <w:noProof/>
            <w:webHidden/>
          </w:rPr>
          <w:tab/>
        </w:r>
        <w:r w:rsidR="00D033D3">
          <w:rPr>
            <w:noProof/>
            <w:webHidden/>
          </w:rPr>
          <w:fldChar w:fldCharType="begin"/>
        </w:r>
        <w:r w:rsidR="00B63574">
          <w:rPr>
            <w:noProof/>
            <w:webHidden/>
          </w:rPr>
          <w:instrText xml:space="preserve"> PAGEREF _Toc340048814 \h </w:instrText>
        </w:r>
        <w:r w:rsidR="00D033D3">
          <w:rPr>
            <w:noProof/>
            <w:webHidden/>
          </w:rPr>
        </w:r>
        <w:r w:rsidR="00D033D3">
          <w:rPr>
            <w:noProof/>
            <w:webHidden/>
          </w:rPr>
          <w:fldChar w:fldCharType="separate"/>
        </w:r>
        <w:r w:rsidR="00BE79AC">
          <w:rPr>
            <w:noProof/>
            <w:webHidden/>
          </w:rPr>
          <w:t>30</w:t>
        </w:r>
        <w:r w:rsidR="00D033D3">
          <w:rPr>
            <w:noProof/>
            <w:webHidden/>
          </w:rPr>
          <w:fldChar w:fldCharType="end"/>
        </w:r>
      </w:hyperlink>
    </w:p>
    <w:p w:rsidR="00B63574" w:rsidRDefault="008D4AC4">
      <w:pPr>
        <w:pStyle w:val="TOC2"/>
        <w:rPr>
          <w:noProof/>
          <w:snapToGrid/>
          <w:sz w:val="24"/>
          <w:szCs w:val="24"/>
        </w:rPr>
      </w:pPr>
      <w:hyperlink w:anchor="_Toc340048815" w:history="1">
        <w:r w:rsidR="00B63574" w:rsidRPr="00945E28">
          <w:rPr>
            <w:rStyle w:val="Hyperlink"/>
            <w:noProof/>
          </w:rPr>
          <w:t>E.</w:t>
        </w:r>
        <w:r w:rsidR="00B63574">
          <w:rPr>
            <w:noProof/>
            <w:snapToGrid/>
            <w:sz w:val="24"/>
            <w:szCs w:val="24"/>
          </w:rPr>
          <w:tab/>
        </w:r>
        <w:r w:rsidR="00B63574" w:rsidRPr="00945E28">
          <w:rPr>
            <w:rStyle w:val="Hyperlink"/>
            <w:noProof/>
          </w:rPr>
          <w:t>Block 6:  Certification</w:t>
        </w:r>
        <w:r w:rsidR="00B63574">
          <w:rPr>
            <w:noProof/>
            <w:webHidden/>
          </w:rPr>
          <w:tab/>
        </w:r>
        <w:r w:rsidR="00D033D3">
          <w:rPr>
            <w:noProof/>
            <w:webHidden/>
          </w:rPr>
          <w:fldChar w:fldCharType="begin"/>
        </w:r>
        <w:r w:rsidR="00B63574">
          <w:rPr>
            <w:noProof/>
            <w:webHidden/>
          </w:rPr>
          <w:instrText xml:space="preserve"> PAGEREF _Toc340048815 \h </w:instrText>
        </w:r>
        <w:r w:rsidR="00D033D3">
          <w:rPr>
            <w:noProof/>
            <w:webHidden/>
          </w:rPr>
        </w:r>
        <w:r w:rsidR="00D033D3">
          <w:rPr>
            <w:noProof/>
            <w:webHidden/>
          </w:rPr>
          <w:fldChar w:fldCharType="separate"/>
        </w:r>
        <w:r w:rsidR="00BE79AC">
          <w:rPr>
            <w:noProof/>
            <w:webHidden/>
          </w:rPr>
          <w:t>31</w:t>
        </w:r>
        <w:r w:rsidR="00D033D3">
          <w:rPr>
            <w:noProof/>
            <w:webHidden/>
          </w:rPr>
          <w:fldChar w:fldCharType="end"/>
        </w:r>
      </w:hyperlink>
    </w:p>
    <w:p w:rsidR="00B63574" w:rsidRDefault="008D4AC4">
      <w:pPr>
        <w:pStyle w:val="TOC1"/>
        <w:rPr>
          <w:noProof/>
          <w:snapToGrid/>
          <w:sz w:val="24"/>
          <w:szCs w:val="24"/>
        </w:rPr>
      </w:pPr>
      <w:hyperlink w:anchor="_Toc340048816" w:history="1">
        <w:r w:rsidR="00B63574" w:rsidRPr="00945E28">
          <w:rPr>
            <w:rStyle w:val="Hyperlink"/>
            <w:noProof/>
          </w:rPr>
          <w:t>IV.</w:t>
        </w:r>
        <w:r w:rsidR="00B63574">
          <w:rPr>
            <w:noProof/>
            <w:snapToGrid/>
            <w:sz w:val="24"/>
            <w:szCs w:val="24"/>
          </w:rPr>
          <w:tab/>
        </w:r>
        <w:r w:rsidR="00B63574" w:rsidRPr="00945E28">
          <w:rPr>
            <w:rStyle w:val="Hyperlink"/>
            <w:noProof/>
          </w:rPr>
          <w:t>Calculation of Contributions</w:t>
        </w:r>
        <w:r w:rsidR="00B63574">
          <w:rPr>
            <w:noProof/>
            <w:webHidden/>
          </w:rPr>
          <w:tab/>
        </w:r>
        <w:r w:rsidR="00D033D3">
          <w:rPr>
            <w:noProof/>
            <w:webHidden/>
          </w:rPr>
          <w:fldChar w:fldCharType="begin"/>
        </w:r>
        <w:r w:rsidR="00B63574">
          <w:rPr>
            <w:noProof/>
            <w:webHidden/>
          </w:rPr>
          <w:instrText xml:space="preserve"> PAGEREF _Toc340048816 \h </w:instrText>
        </w:r>
        <w:r w:rsidR="00D033D3">
          <w:rPr>
            <w:noProof/>
            <w:webHidden/>
          </w:rPr>
        </w:r>
        <w:r w:rsidR="00D033D3">
          <w:rPr>
            <w:noProof/>
            <w:webHidden/>
          </w:rPr>
          <w:fldChar w:fldCharType="separate"/>
        </w:r>
        <w:r w:rsidR="00BE79AC">
          <w:rPr>
            <w:noProof/>
            <w:webHidden/>
          </w:rPr>
          <w:t>32</w:t>
        </w:r>
        <w:r w:rsidR="00D033D3">
          <w:rPr>
            <w:noProof/>
            <w:webHidden/>
          </w:rPr>
          <w:fldChar w:fldCharType="end"/>
        </w:r>
      </w:hyperlink>
    </w:p>
    <w:p w:rsidR="00B63574" w:rsidRDefault="008D4AC4">
      <w:pPr>
        <w:pStyle w:val="TOC2"/>
        <w:rPr>
          <w:noProof/>
          <w:snapToGrid/>
          <w:sz w:val="24"/>
          <w:szCs w:val="24"/>
        </w:rPr>
      </w:pPr>
      <w:hyperlink w:anchor="_Toc340048817" w:history="1">
        <w:r w:rsidR="00B63574" w:rsidRPr="00945E28">
          <w:rPr>
            <w:rStyle w:val="Hyperlink"/>
            <w:noProof/>
          </w:rPr>
          <w:t>A.</w:t>
        </w:r>
        <w:r w:rsidR="00B63574">
          <w:rPr>
            <w:noProof/>
            <w:snapToGrid/>
            <w:sz w:val="24"/>
            <w:szCs w:val="24"/>
          </w:rPr>
          <w:tab/>
        </w:r>
        <w:r w:rsidR="00B63574" w:rsidRPr="00945E28">
          <w:rPr>
            <w:rStyle w:val="Hyperlink"/>
            <w:noProof/>
          </w:rPr>
          <w:t>Contribution Requirements</w:t>
        </w:r>
        <w:r w:rsidR="00B63574">
          <w:rPr>
            <w:noProof/>
            <w:webHidden/>
          </w:rPr>
          <w:tab/>
        </w:r>
        <w:r w:rsidR="00D033D3">
          <w:rPr>
            <w:noProof/>
            <w:webHidden/>
          </w:rPr>
          <w:fldChar w:fldCharType="begin"/>
        </w:r>
        <w:r w:rsidR="00B63574">
          <w:rPr>
            <w:noProof/>
            <w:webHidden/>
          </w:rPr>
          <w:instrText xml:space="preserve"> PAGEREF _Toc340048817 \h </w:instrText>
        </w:r>
        <w:r w:rsidR="00D033D3">
          <w:rPr>
            <w:noProof/>
            <w:webHidden/>
          </w:rPr>
        </w:r>
        <w:r w:rsidR="00D033D3">
          <w:rPr>
            <w:noProof/>
            <w:webHidden/>
          </w:rPr>
          <w:fldChar w:fldCharType="separate"/>
        </w:r>
        <w:r w:rsidR="00BE79AC">
          <w:rPr>
            <w:noProof/>
            <w:webHidden/>
          </w:rPr>
          <w:t>32</w:t>
        </w:r>
        <w:r w:rsidR="00D033D3">
          <w:rPr>
            <w:noProof/>
            <w:webHidden/>
          </w:rPr>
          <w:fldChar w:fldCharType="end"/>
        </w:r>
      </w:hyperlink>
    </w:p>
    <w:p w:rsidR="00B63574" w:rsidRDefault="008D4AC4">
      <w:pPr>
        <w:pStyle w:val="TOC2"/>
        <w:rPr>
          <w:noProof/>
          <w:snapToGrid/>
          <w:sz w:val="24"/>
          <w:szCs w:val="24"/>
        </w:rPr>
      </w:pPr>
      <w:hyperlink w:anchor="_Toc340048818" w:history="1">
        <w:r w:rsidR="00B63574" w:rsidRPr="00945E28">
          <w:rPr>
            <w:rStyle w:val="Hyperlink"/>
            <w:noProof/>
          </w:rPr>
          <w:t>B.</w:t>
        </w:r>
        <w:r w:rsidR="00B63574">
          <w:rPr>
            <w:noProof/>
            <w:snapToGrid/>
            <w:sz w:val="24"/>
            <w:szCs w:val="24"/>
          </w:rPr>
          <w:tab/>
        </w:r>
        <w:r w:rsidR="00B63574" w:rsidRPr="00945E28">
          <w:rPr>
            <w:rStyle w:val="Hyperlink"/>
            <w:noProof/>
          </w:rPr>
          <w:t>Contribution Bases</w:t>
        </w:r>
        <w:r w:rsidR="00B63574">
          <w:rPr>
            <w:noProof/>
            <w:webHidden/>
          </w:rPr>
          <w:tab/>
        </w:r>
        <w:r w:rsidR="00D033D3">
          <w:rPr>
            <w:noProof/>
            <w:webHidden/>
          </w:rPr>
          <w:fldChar w:fldCharType="begin"/>
        </w:r>
        <w:r w:rsidR="00B63574">
          <w:rPr>
            <w:noProof/>
            <w:webHidden/>
          </w:rPr>
          <w:instrText xml:space="preserve"> PAGEREF _Toc340048818 \h </w:instrText>
        </w:r>
        <w:r w:rsidR="00D033D3">
          <w:rPr>
            <w:noProof/>
            <w:webHidden/>
          </w:rPr>
        </w:r>
        <w:r w:rsidR="00D033D3">
          <w:rPr>
            <w:noProof/>
            <w:webHidden/>
          </w:rPr>
          <w:fldChar w:fldCharType="separate"/>
        </w:r>
        <w:r w:rsidR="00BE79AC">
          <w:rPr>
            <w:noProof/>
            <w:webHidden/>
          </w:rPr>
          <w:t>35</w:t>
        </w:r>
        <w:r w:rsidR="00D033D3">
          <w:rPr>
            <w:noProof/>
            <w:webHidden/>
          </w:rPr>
          <w:fldChar w:fldCharType="end"/>
        </w:r>
      </w:hyperlink>
    </w:p>
    <w:p w:rsidR="00B63574" w:rsidRDefault="008D4AC4">
      <w:pPr>
        <w:pStyle w:val="TOC1"/>
        <w:rPr>
          <w:noProof/>
          <w:snapToGrid/>
          <w:sz w:val="24"/>
          <w:szCs w:val="24"/>
        </w:rPr>
      </w:pPr>
      <w:hyperlink w:anchor="_Toc340048819" w:history="1">
        <w:r w:rsidR="00B63574" w:rsidRPr="00945E28">
          <w:rPr>
            <w:rStyle w:val="Hyperlink"/>
            <w:noProof/>
          </w:rPr>
          <w:t>V.</w:t>
        </w:r>
        <w:r w:rsidR="00B63574">
          <w:rPr>
            <w:noProof/>
            <w:snapToGrid/>
            <w:sz w:val="24"/>
            <w:szCs w:val="24"/>
          </w:rPr>
          <w:tab/>
        </w:r>
        <w:r w:rsidR="00B63574" w:rsidRPr="00945E28">
          <w:rPr>
            <w:rStyle w:val="Hyperlink"/>
            <w:noProof/>
          </w:rPr>
          <w:t>Additional Information</w:t>
        </w:r>
        <w:r w:rsidR="00B63574">
          <w:rPr>
            <w:noProof/>
            <w:webHidden/>
          </w:rPr>
          <w:tab/>
        </w:r>
        <w:r w:rsidR="00D033D3">
          <w:rPr>
            <w:noProof/>
            <w:webHidden/>
          </w:rPr>
          <w:fldChar w:fldCharType="begin"/>
        </w:r>
        <w:r w:rsidR="00B63574">
          <w:rPr>
            <w:noProof/>
            <w:webHidden/>
          </w:rPr>
          <w:instrText xml:space="preserve"> PAGEREF _Toc340048819 \h </w:instrText>
        </w:r>
        <w:r w:rsidR="00D033D3">
          <w:rPr>
            <w:noProof/>
            <w:webHidden/>
          </w:rPr>
        </w:r>
        <w:r w:rsidR="00D033D3">
          <w:rPr>
            <w:noProof/>
            <w:webHidden/>
          </w:rPr>
          <w:fldChar w:fldCharType="separate"/>
        </w:r>
        <w:r w:rsidR="00BE79AC">
          <w:rPr>
            <w:noProof/>
            <w:webHidden/>
          </w:rPr>
          <w:t>36</w:t>
        </w:r>
        <w:r w:rsidR="00D033D3">
          <w:rPr>
            <w:noProof/>
            <w:webHidden/>
          </w:rPr>
          <w:fldChar w:fldCharType="end"/>
        </w:r>
      </w:hyperlink>
    </w:p>
    <w:p w:rsidR="00B63574" w:rsidRDefault="008D4AC4">
      <w:pPr>
        <w:pStyle w:val="TOC2"/>
        <w:rPr>
          <w:noProof/>
          <w:snapToGrid/>
          <w:sz w:val="24"/>
          <w:szCs w:val="24"/>
        </w:rPr>
      </w:pPr>
      <w:hyperlink w:anchor="_Toc340048820" w:history="1">
        <w:r w:rsidR="00B63574" w:rsidRPr="00945E28">
          <w:rPr>
            <w:rStyle w:val="Hyperlink"/>
            <w:noProof/>
          </w:rPr>
          <w:t>A.</w:t>
        </w:r>
        <w:r w:rsidR="00B63574">
          <w:rPr>
            <w:noProof/>
            <w:snapToGrid/>
            <w:sz w:val="24"/>
            <w:szCs w:val="24"/>
          </w:rPr>
          <w:tab/>
        </w:r>
        <w:r w:rsidR="00B63574" w:rsidRPr="00945E28">
          <w:rPr>
            <w:rStyle w:val="Hyperlink"/>
            <w:noProof/>
          </w:rPr>
          <w:t>Reminders</w:t>
        </w:r>
        <w:r w:rsidR="00B63574">
          <w:rPr>
            <w:noProof/>
            <w:webHidden/>
          </w:rPr>
          <w:tab/>
        </w:r>
        <w:r w:rsidR="00D033D3">
          <w:rPr>
            <w:noProof/>
            <w:webHidden/>
          </w:rPr>
          <w:fldChar w:fldCharType="begin"/>
        </w:r>
        <w:r w:rsidR="00B63574">
          <w:rPr>
            <w:noProof/>
            <w:webHidden/>
          </w:rPr>
          <w:instrText xml:space="preserve"> PAGEREF _Toc340048820 \h </w:instrText>
        </w:r>
        <w:r w:rsidR="00D033D3">
          <w:rPr>
            <w:noProof/>
            <w:webHidden/>
          </w:rPr>
        </w:r>
        <w:r w:rsidR="00D033D3">
          <w:rPr>
            <w:noProof/>
            <w:webHidden/>
          </w:rPr>
          <w:fldChar w:fldCharType="separate"/>
        </w:r>
        <w:r w:rsidR="00BE79AC">
          <w:rPr>
            <w:noProof/>
            <w:webHidden/>
          </w:rPr>
          <w:t>36</w:t>
        </w:r>
        <w:r w:rsidR="00D033D3">
          <w:rPr>
            <w:noProof/>
            <w:webHidden/>
          </w:rPr>
          <w:fldChar w:fldCharType="end"/>
        </w:r>
      </w:hyperlink>
    </w:p>
    <w:p w:rsidR="00B63574" w:rsidRDefault="008D4AC4">
      <w:pPr>
        <w:pStyle w:val="TOC2"/>
        <w:rPr>
          <w:noProof/>
          <w:snapToGrid/>
          <w:sz w:val="24"/>
          <w:szCs w:val="24"/>
        </w:rPr>
      </w:pPr>
      <w:hyperlink w:anchor="_Toc340048821" w:history="1">
        <w:r w:rsidR="00B63574" w:rsidRPr="00945E28">
          <w:rPr>
            <w:rStyle w:val="Hyperlink"/>
            <w:noProof/>
          </w:rPr>
          <w:t>B.</w:t>
        </w:r>
        <w:r w:rsidR="00B63574">
          <w:rPr>
            <w:noProof/>
            <w:snapToGrid/>
            <w:sz w:val="24"/>
            <w:szCs w:val="24"/>
          </w:rPr>
          <w:tab/>
        </w:r>
        <w:r w:rsidR="00B63574" w:rsidRPr="00945E28">
          <w:rPr>
            <w:rStyle w:val="Hyperlink"/>
            <w:noProof/>
          </w:rPr>
          <w:t>Contact Information</w:t>
        </w:r>
        <w:r w:rsidR="00B63574">
          <w:rPr>
            <w:noProof/>
            <w:webHidden/>
          </w:rPr>
          <w:tab/>
        </w:r>
        <w:r w:rsidR="00D033D3">
          <w:rPr>
            <w:noProof/>
            <w:webHidden/>
          </w:rPr>
          <w:fldChar w:fldCharType="begin"/>
        </w:r>
        <w:r w:rsidR="00B63574">
          <w:rPr>
            <w:noProof/>
            <w:webHidden/>
          </w:rPr>
          <w:instrText xml:space="preserve"> PAGEREF _Toc340048821 \h </w:instrText>
        </w:r>
        <w:r w:rsidR="00D033D3">
          <w:rPr>
            <w:noProof/>
            <w:webHidden/>
          </w:rPr>
        </w:r>
        <w:r w:rsidR="00D033D3">
          <w:rPr>
            <w:noProof/>
            <w:webHidden/>
          </w:rPr>
          <w:fldChar w:fldCharType="separate"/>
        </w:r>
        <w:r w:rsidR="00BE79AC">
          <w:rPr>
            <w:noProof/>
            <w:webHidden/>
          </w:rPr>
          <w:t>36</w:t>
        </w:r>
        <w:r w:rsidR="00D033D3">
          <w:rPr>
            <w:noProof/>
            <w:webHidden/>
          </w:rPr>
          <w:fldChar w:fldCharType="end"/>
        </w:r>
      </w:hyperlink>
    </w:p>
    <w:p w:rsidR="00B63574" w:rsidRDefault="008D4AC4">
      <w:pPr>
        <w:pStyle w:val="TOC2"/>
        <w:rPr>
          <w:noProof/>
          <w:snapToGrid/>
          <w:sz w:val="24"/>
          <w:szCs w:val="24"/>
        </w:rPr>
      </w:pPr>
      <w:hyperlink w:anchor="_Toc340048822" w:history="1">
        <w:r w:rsidR="00B63574" w:rsidRPr="00945E28">
          <w:rPr>
            <w:rStyle w:val="Hyperlink"/>
            <w:noProof/>
          </w:rPr>
          <w:t>C.</w:t>
        </w:r>
        <w:r w:rsidR="00B63574">
          <w:rPr>
            <w:noProof/>
            <w:snapToGrid/>
            <w:sz w:val="24"/>
            <w:szCs w:val="24"/>
          </w:rPr>
          <w:tab/>
        </w:r>
        <w:r w:rsidR="00B63574" w:rsidRPr="00945E28">
          <w:rPr>
            <w:rStyle w:val="Hyperlink"/>
            <w:noProof/>
          </w:rPr>
          <w:t>Paperwork Reduction Act Notice</w:t>
        </w:r>
        <w:r w:rsidR="00B63574">
          <w:rPr>
            <w:noProof/>
            <w:webHidden/>
          </w:rPr>
          <w:tab/>
        </w:r>
        <w:r w:rsidR="00D033D3">
          <w:rPr>
            <w:noProof/>
            <w:webHidden/>
          </w:rPr>
          <w:fldChar w:fldCharType="begin"/>
        </w:r>
        <w:r w:rsidR="00B63574">
          <w:rPr>
            <w:noProof/>
            <w:webHidden/>
          </w:rPr>
          <w:instrText xml:space="preserve"> PAGEREF _Toc340048822 \h </w:instrText>
        </w:r>
        <w:r w:rsidR="00D033D3">
          <w:rPr>
            <w:noProof/>
            <w:webHidden/>
          </w:rPr>
        </w:r>
        <w:r w:rsidR="00D033D3">
          <w:rPr>
            <w:noProof/>
            <w:webHidden/>
          </w:rPr>
          <w:fldChar w:fldCharType="separate"/>
        </w:r>
        <w:r w:rsidR="00BE79AC">
          <w:rPr>
            <w:noProof/>
            <w:webHidden/>
          </w:rPr>
          <w:t>37</w:t>
        </w:r>
        <w:r w:rsidR="00D033D3">
          <w:rPr>
            <w:noProof/>
            <w:webHidden/>
          </w:rPr>
          <w:fldChar w:fldCharType="end"/>
        </w:r>
      </w:hyperlink>
    </w:p>
    <w:p w:rsidR="00855D9C" w:rsidRPr="00847171" w:rsidRDefault="00D033D3" w:rsidP="00855D9C">
      <w:r w:rsidRPr="00847171">
        <w:fldChar w:fldCharType="end"/>
      </w:r>
      <w:r w:rsidR="00855D9C" w:rsidRPr="00847171">
        <w:t xml:space="preserve">Appendix A:  How to determine if a filer meets the universal service </w:t>
      </w:r>
      <w:r w:rsidR="00855D9C" w:rsidRPr="00847171">
        <w:rPr>
          <w:i/>
        </w:rPr>
        <w:t>de minimis</w:t>
      </w:r>
      <w:r w:rsidR="00855D9C" w:rsidRPr="00847171">
        <w:t xml:space="preserve"> standard for 201</w:t>
      </w:r>
      <w:r w:rsidR="008B1DC3" w:rsidRPr="00847171">
        <w:t>3</w:t>
      </w:r>
    </w:p>
    <w:p w:rsidR="00855D9C" w:rsidRPr="00847171" w:rsidRDefault="00855D9C" w:rsidP="00855D9C">
      <w:r w:rsidRPr="00847171">
        <w:t>Appendix B:  Explanation of categories listed in Line 105</w:t>
      </w:r>
    </w:p>
    <w:p w:rsidR="00855D9C" w:rsidRPr="00847171" w:rsidRDefault="00855D9C" w:rsidP="00855D9C">
      <w:pPr>
        <w:tabs>
          <w:tab w:val="left" w:pos="1440"/>
          <w:tab w:val="right" w:pos="9360"/>
        </w:tabs>
        <w:suppressAutoHyphens/>
      </w:pPr>
    </w:p>
    <w:p w:rsidR="00855D9C" w:rsidRPr="00847171" w:rsidRDefault="008D4AC4" w:rsidP="00855D9C">
      <w:pPr>
        <w:tabs>
          <w:tab w:val="right" w:pos="9360"/>
        </w:tabs>
        <w:suppressAutoHyphens/>
      </w:pPr>
      <w:r>
        <w:fldChar w:fldCharType="begin"/>
      </w:r>
      <w:r>
        <w:instrText xml:space="preserve"> REF _Ref278371863 \h  \* MERGEFORMAT </w:instrText>
      </w:r>
      <w:r>
        <w:fldChar w:fldCharType="separate"/>
      </w:r>
      <w:r w:rsidR="00BE79AC" w:rsidRPr="00D87C7F">
        <w:t xml:space="preserve">Table </w:t>
      </w:r>
      <w:r w:rsidR="00BE79AC" w:rsidRPr="00D87C7F">
        <w:rPr>
          <w:noProof/>
        </w:rPr>
        <w:t>1:</w:t>
      </w:r>
      <w:r w:rsidR="00BE79AC" w:rsidRPr="00D87C7F">
        <w:t xml:space="preserve">  Filing Schedule</w:t>
      </w:r>
      <w:r>
        <w:fldChar w:fldCharType="end"/>
      </w:r>
      <w:r w:rsidR="00855D9C" w:rsidRPr="00847171">
        <w:tab/>
      </w:r>
      <w:bookmarkStart w:id="8" w:name="_Hlt278372128"/>
      <w:r w:rsidR="00D033D3" w:rsidRPr="00B90A9B">
        <w:fldChar w:fldCharType="begin"/>
      </w:r>
      <w:r w:rsidR="00855D9C" w:rsidRPr="00B90A9B">
        <w:instrText xml:space="preserve"> PAGEREF _Ref278371863 \h </w:instrText>
      </w:r>
      <w:r w:rsidR="00D033D3" w:rsidRPr="00B90A9B">
        <w:fldChar w:fldCharType="separate"/>
      </w:r>
      <w:r w:rsidR="00BE79AC">
        <w:rPr>
          <w:noProof/>
        </w:rPr>
        <w:t>6</w:t>
      </w:r>
      <w:r w:rsidR="00D033D3" w:rsidRPr="00B90A9B">
        <w:fldChar w:fldCharType="end"/>
      </w:r>
      <w:bookmarkEnd w:id="8"/>
    </w:p>
    <w:p w:rsidR="00AC02FE" w:rsidRPr="00126C69" w:rsidRDefault="00AC02FE" w:rsidP="00855D9C">
      <w:pPr>
        <w:tabs>
          <w:tab w:val="right" w:pos="9360"/>
        </w:tabs>
        <w:suppressAutoHyphens/>
      </w:pPr>
      <w:r w:rsidRPr="00847171">
        <w:t>Table 2:  Which Telecommunications Provide</w:t>
      </w:r>
      <w:r w:rsidR="00F31536" w:rsidRPr="00847171">
        <w:t>rs</w:t>
      </w:r>
      <w:r w:rsidRPr="00847171">
        <w:t xml:space="preserve"> Must Contribute for Which Purposes</w:t>
      </w:r>
      <w:r w:rsidRPr="00847171">
        <w:tab/>
      </w:r>
      <w:r w:rsidRPr="00126C69">
        <w:t>3</w:t>
      </w:r>
      <w:r w:rsidR="00BA435D">
        <w:t>4</w:t>
      </w:r>
    </w:p>
    <w:p w:rsidR="00AC02FE" w:rsidRPr="00847171" w:rsidRDefault="008D4AC4" w:rsidP="00AC02FE">
      <w:pPr>
        <w:tabs>
          <w:tab w:val="right" w:pos="9360"/>
        </w:tabs>
        <w:suppressAutoHyphens/>
      </w:pPr>
      <w:r>
        <w:fldChar w:fldCharType="begin"/>
      </w:r>
      <w:r>
        <w:instrText xml:space="preserve"> REF _Ref2</w:instrText>
      </w:r>
      <w:r>
        <w:instrText xml:space="preserve">78372108 \h  \* MERGEFORMAT </w:instrText>
      </w:r>
      <w:r>
        <w:fldChar w:fldCharType="separate"/>
      </w:r>
      <w:r w:rsidR="00BE79AC" w:rsidRPr="00D87C7F">
        <w:t xml:space="preserve">Table </w:t>
      </w:r>
      <w:r w:rsidR="00BE79AC" w:rsidRPr="00D87C7F">
        <w:rPr>
          <w:noProof/>
        </w:rPr>
        <w:t>3:</w:t>
      </w:r>
      <w:r w:rsidR="00BE79AC" w:rsidRPr="00D87C7F">
        <w:t xml:space="preserve">  Contribution Bases</w:t>
      </w:r>
      <w:r>
        <w:fldChar w:fldCharType="end"/>
      </w:r>
      <w:r w:rsidR="00AC02FE" w:rsidRPr="00847171">
        <w:tab/>
      </w:r>
      <w:r w:rsidR="00D033D3" w:rsidRPr="00B90A9B">
        <w:fldChar w:fldCharType="begin"/>
      </w:r>
      <w:r w:rsidR="00AC02FE" w:rsidRPr="00B90A9B">
        <w:instrText xml:space="preserve"> PAGEREF _Ref278372108 \h </w:instrText>
      </w:r>
      <w:r w:rsidR="00D033D3" w:rsidRPr="00B90A9B">
        <w:fldChar w:fldCharType="separate"/>
      </w:r>
      <w:r w:rsidR="00BE79AC">
        <w:rPr>
          <w:noProof/>
        </w:rPr>
        <w:t>35</w:t>
      </w:r>
      <w:r w:rsidR="00D033D3" w:rsidRPr="00B90A9B">
        <w:fldChar w:fldCharType="end"/>
      </w:r>
    </w:p>
    <w:p w:rsidR="00855D9C" w:rsidRPr="00847171" w:rsidRDefault="00855D9C" w:rsidP="00855D9C">
      <w:pPr>
        <w:tabs>
          <w:tab w:val="left" w:pos="-720"/>
        </w:tabs>
        <w:suppressAutoHyphens/>
      </w:pPr>
      <w:bookmarkStart w:id="9" w:name="I_INTRO"/>
      <w:bookmarkEnd w:id="9"/>
    </w:p>
    <w:p w:rsidR="00855D9C" w:rsidRPr="00847171" w:rsidRDefault="00855D9C" w:rsidP="00855D9C">
      <w:pPr>
        <w:pBdr>
          <w:top w:val="single" w:sz="4" w:space="1" w:color="auto"/>
          <w:left w:val="single" w:sz="4" w:space="4" w:color="auto"/>
          <w:bottom w:val="single" w:sz="4" w:space="1" w:color="auto"/>
          <w:right w:val="single" w:sz="4" w:space="4" w:color="auto"/>
        </w:pBdr>
        <w:jc w:val="center"/>
      </w:pPr>
      <w:r w:rsidRPr="00847171">
        <w:t xml:space="preserve">File FCC Form 499-A online.  </w:t>
      </w:r>
      <w:hyperlink r:id="rId10" w:history="1">
        <w:r w:rsidRPr="00847171">
          <w:rPr>
            <w:rStyle w:val="Hyperlink"/>
          </w:rPr>
          <w:t>http://forms.universalservice.org</w:t>
        </w:r>
      </w:hyperlink>
      <w:r w:rsidRPr="00847171">
        <w:t>.</w:t>
      </w:r>
    </w:p>
    <w:p w:rsidR="00855D9C" w:rsidRPr="00847171" w:rsidRDefault="00855D9C" w:rsidP="00855D9C">
      <w:pPr>
        <w:pStyle w:val="Heading1"/>
      </w:pPr>
      <w:bookmarkStart w:id="10" w:name="_Toc276569554"/>
      <w:bookmarkStart w:id="11" w:name="_Toc276569625"/>
      <w:bookmarkStart w:id="12" w:name="_Toc276573205"/>
      <w:bookmarkStart w:id="13" w:name="_Toc287622821"/>
      <w:bookmarkStart w:id="14" w:name="_Toc287622854"/>
      <w:bookmarkStart w:id="15" w:name="_Toc308098595"/>
      <w:bookmarkStart w:id="16" w:name="_Toc335902326"/>
      <w:bookmarkStart w:id="17" w:name="_Toc308099429"/>
      <w:bookmarkStart w:id="18" w:name="_Toc336333185"/>
      <w:bookmarkStart w:id="19" w:name="_Toc339540627"/>
      <w:bookmarkStart w:id="20" w:name="_Toc339879951"/>
      <w:bookmarkStart w:id="21" w:name="_Toc339550610"/>
      <w:bookmarkStart w:id="22" w:name="_Toc340048790"/>
      <w:bookmarkStart w:id="23" w:name="_Toc340043873"/>
      <w:r w:rsidRPr="00847171">
        <w:lastRenderedPageBreak/>
        <w:t>Introduction</w:t>
      </w:r>
      <w:bookmarkStart w:id="24" w:name="INTRODUCTION"/>
      <w:bookmarkStart w:id="25" w:name="WHO_MUST_FILE"/>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55D9C" w:rsidRPr="00847171" w:rsidRDefault="00855D9C" w:rsidP="00FE3245">
      <w:pPr>
        <w:pStyle w:val="StandardText"/>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p>
    <w:p w:rsidR="00855D9C" w:rsidRPr="00847171" w:rsidRDefault="00855D9C" w:rsidP="00FE3245">
      <w:pPr>
        <w:pStyle w:val="StandardText"/>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p>
    <w:p w:rsidR="00855D9C" w:rsidRPr="00847171" w:rsidRDefault="00855D9C" w:rsidP="00FE3245">
      <w:pPr>
        <w:pStyle w:val="StandardText"/>
      </w:pPr>
      <w:r w:rsidRPr="00847171">
        <w:t xml:space="preserve">By filing this Worksheet, filers may also satisfy their obligations under section 413 of the Act to designate an agent in the </w:t>
      </w:r>
      <w:smartTag w:uri="urn:schemas-microsoft-com:office:smarttags" w:element="place">
        <w:smartTag w:uri="urn:schemas-microsoft-com:office:smarttags" w:element="State">
          <w:r w:rsidRPr="00847171">
            <w:t>District of Columbia</w:t>
          </w:r>
        </w:smartTag>
      </w:smartTag>
      <w:r w:rsidRPr="00847171">
        <w:t xml:space="preserve">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rsidR="00855D9C" w:rsidRPr="00847171" w:rsidRDefault="00855D9C" w:rsidP="00855D9C">
      <w:pPr>
        <w:pStyle w:val="Heading1"/>
      </w:pPr>
      <w:bookmarkStart w:id="26" w:name="II_FILING"/>
      <w:bookmarkStart w:id="27" w:name="_Toc149634368"/>
      <w:bookmarkStart w:id="28" w:name="_Toc276569555"/>
      <w:bookmarkStart w:id="29" w:name="_Toc276569626"/>
      <w:bookmarkStart w:id="30" w:name="_Toc276573206"/>
      <w:bookmarkStart w:id="31" w:name="_Toc287622822"/>
      <w:bookmarkStart w:id="32" w:name="_Toc287622855"/>
      <w:bookmarkStart w:id="33" w:name="_Toc308098596"/>
      <w:bookmarkStart w:id="34" w:name="_Toc335902327"/>
      <w:bookmarkStart w:id="35" w:name="_Toc308099430"/>
      <w:bookmarkStart w:id="36" w:name="_Toc336333186"/>
      <w:bookmarkStart w:id="37" w:name="_Toc339540628"/>
      <w:bookmarkStart w:id="38" w:name="_Toc339879952"/>
      <w:bookmarkStart w:id="39" w:name="_Toc339550611"/>
      <w:bookmarkStart w:id="40" w:name="_Toc340048791"/>
      <w:bookmarkStart w:id="41" w:name="_Toc340043874"/>
      <w:bookmarkEnd w:id="26"/>
      <w:r w:rsidRPr="00847171">
        <w:t>Filing Requirements and General Instructions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855D9C" w:rsidRPr="00847171" w:rsidRDefault="00855D9C" w:rsidP="00855D9C">
      <w:pPr>
        <w:pStyle w:val="Heading2"/>
      </w:pPr>
      <w:bookmarkStart w:id="42" w:name="II_A"/>
      <w:bookmarkStart w:id="43" w:name="_Toc276569556"/>
      <w:bookmarkStart w:id="44" w:name="_Toc276569627"/>
      <w:bookmarkStart w:id="45" w:name="_Toc276573207"/>
      <w:bookmarkStart w:id="46" w:name="_Toc287622823"/>
      <w:bookmarkStart w:id="47" w:name="_Toc287622856"/>
      <w:bookmarkStart w:id="48" w:name="_Toc308098597"/>
      <w:bookmarkStart w:id="49" w:name="_Toc335902328"/>
      <w:bookmarkStart w:id="50" w:name="_Toc308099431"/>
      <w:bookmarkStart w:id="51" w:name="_Toc336333187"/>
      <w:bookmarkStart w:id="52" w:name="_Toc339540629"/>
      <w:bookmarkStart w:id="53" w:name="_Toc339879953"/>
      <w:bookmarkStart w:id="54" w:name="_Toc339550612"/>
      <w:bookmarkStart w:id="55" w:name="_Toc340048792"/>
      <w:bookmarkStart w:id="56" w:name="_Toc340043875"/>
      <w:bookmarkEnd w:id="42"/>
      <w:r w:rsidRPr="00847171">
        <w:t>Who Must File</w:t>
      </w:r>
      <w:bookmarkStart w:id="57" w:name="REQUIREMENTS"/>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855D9C" w:rsidRPr="00847171" w:rsidRDefault="00855D9C" w:rsidP="00FE3245">
      <w:pPr>
        <w:pStyle w:val="StandardText"/>
        <w:rPr>
          <w:szCs w:val="22"/>
        </w:rPr>
      </w:pPr>
      <w:r w:rsidRPr="00847171">
        <w:t xml:space="preserve">With very limited exceptions, all intrastate, interstate, and international providers of telecommunications in the </w:t>
      </w:r>
      <w:smartTag w:uri="urn:schemas-microsoft-com:office:smarttags" w:element="place">
        <w:smartTag w:uri="urn:schemas-microsoft-com:office:smarttags" w:element="country-region">
          <w:r w:rsidRPr="00847171">
            <w:t>United States</w:t>
          </w:r>
        </w:smartTag>
      </w:smartTag>
      <w:r w:rsidRPr="00847171">
        <w:rPr>
          <w:rStyle w:val="FootnoteReference"/>
        </w:rPr>
        <w:footnoteReference w:id="8"/>
      </w:r>
      <w:r w:rsidRPr="00847171">
        <w:t xml:space="preserve"> must file this Worksheet.</w:t>
      </w:r>
      <w:r w:rsidRPr="00847171">
        <w:rPr>
          <w:rStyle w:val="FootnoteReference"/>
        </w:rPr>
        <w:footnoteReference w:id="9"/>
      </w:r>
      <w:r w:rsidRPr="00847171">
        <w:t xml:space="preserve">  Telecommunications providers that are contributors to any of the support mechanisms, including USF, TRS, NANPA, or LNPA, must file this Worksheet.  The term “telecommunications” refers to the transmission, between or among points specified by the user, of </w:t>
      </w:r>
      <w:r w:rsidRPr="00847171">
        <w:lastRenderedPageBreak/>
        <w:t>information of the user’s choosing, without change in the form or content of the information as sent and received.</w:t>
      </w:r>
      <w:r w:rsidRPr="00847171">
        <w:rPr>
          <w:rStyle w:val="FootnoteReference"/>
        </w:rPr>
        <w:footnoteReference w:id="10"/>
      </w:r>
      <w:r w:rsidRPr="00847171">
        <w:t xml:space="preserve">  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rPr>
        <w:footnoteReference w:id="11"/>
      </w:r>
      <w:r w:rsidRPr="00847171">
        <w:rPr>
          <w:szCs w:val="22"/>
        </w:rPr>
        <w:t xml:space="preserve"> access to interexchange service; special access;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2"/>
      </w:r>
      <w:r w:rsidRPr="00847171">
        <w:rPr>
          <w:szCs w:val="22"/>
        </w:rPr>
        <w:t xml:space="preserve"> and i</w:t>
      </w:r>
      <w:r w:rsidRPr="00847171">
        <w:t>nterconnected VoIP services.</w:t>
      </w:r>
    </w:p>
    <w:p w:rsidR="00855D9C" w:rsidRPr="00847171" w:rsidRDefault="00855D9C" w:rsidP="00FE3245">
      <w:pPr>
        <w:pStyle w:val="StandardText"/>
        <w:rPr>
          <w:szCs w:val="22"/>
        </w:rPr>
      </w:pPr>
      <w:r w:rsidRPr="00847171">
        <w:rPr>
          <w:szCs w:val="22"/>
        </w:rPr>
        <w:t>Note that all incumbent and competitive local exchange carriers provide access services and, therefore, provide interstate telecommunications.  No exemptions exist for data or non-voice services.</w:t>
      </w:r>
    </w:p>
    <w:p w:rsidR="00855D9C" w:rsidRPr="00847171" w:rsidRDefault="00855D9C" w:rsidP="00FE3245">
      <w:pPr>
        <w:pStyle w:val="StandardText"/>
      </w:pPr>
      <w:r w:rsidRPr="00847171">
        <w:t>There is no exception for entities that offer services to a narrow or limited class of users.  Thus filers include:</w:t>
      </w:r>
    </w:p>
    <w:p w:rsidR="00855D9C" w:rsidRPr="00847171" w:rsidRDefault="00855D9C" w:rsidP="00605461">
      <w:pPr>
        <w:numPr>
          <w:ilvl w:val="0"/>
          <w:numId w:val="14"/>
        </w:numPr>
        <w:tabs>
          <w:tab w:val="clear" w:pos="1080"/>
        </w:tabs>
        <w:spacing w:after="120"/>
        <w:rPr>
          <w:szCs w:val="22"/>
        </w:rPr>
      </w:pPr>
      <w:r w:rsidRPr="00847171">
        <w:rPr>
          <w:szCs w:val="22"/>
        </w:rPr>
        <w:t>Entities that provide interstate telecommunications to entities other than themselves for a fee on a private, contractual basis.</w:t>
      </w:r>
    </w:p>
    <w:p w:rsidR="00855D9C" w:rsidRPr="00847171" w:rsidRDefault="00855D9C" w:rsidP="00605461">
      <w:pPr>
        <w:numPr>
          <w:ilvl w:val="0"/>
          <w:numId w:val="15"/>
        </w:numPr>
        <w:tabs>
          <w:tab w:val="clear" w:pos="1080"/>
        </w:tabs>
        <w:spacing w:after="12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3"/>
      </w:r>
    </w:p>
    <w:p w:rsidR="00855D9C" w:rsidRPr="00847171" w:rsidRDefault="00855D9C" w:rsidP="00605461">
      <w:pPr>
        <w:numPr>
          <w:ilvl w:val="0"/>
          <w:numId w:val="16"/>
        </w:numPr>
        <w:tabs>
          <w:tab w:val="clear" w:pos="1080"/>
        </w:tabs>
        <w:spacing w:after="120"/>
        <w:rPr>
          <w:szCs w:val="22"/>
        </w:rPr>
      </w:pPr>
      <w:r w:rsidRPr="00847171">
        <w:rPr>
          <w:szCs w:val="22"/>
        </w:rPr>
        <w:t>Owners of pay telephones, also known as “pay telephone aggregators.”</w:t>
      </w:r>
    </w:p>
    <w:p w:rsidR="00855D9C" w:rsidRPr="00847171" w:rsidRDefault="004E2562" w:rsidP="00FE3245">
      <w:pPr>
        <w:pStyle w:val="StandardText"/>
      </w:pPr>
      <w:r w:rsidRPr="00847171">
        <w:rPr>
          <w:i/>
        </w:rPr>
        <w:t>Marketing Agents:</w:t>
      </w:r>
      <w:r w:rsidRPr="00847171">
        <w:t xml:space="preserve">  </w:t>
      </w:r>
      <w:r w:rsidR="00855D9C" w:rsidRPr="00847171">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855D9C" w:rsidRPr="00847171" w:rsidRDefault="004E2562" w:rsidP="00FE3245">
      <w:pPr>
        <w:pStyle w:val="StandardText"/>
      </w:pPr>
      <w:r w:rsidRPr="00847171">
        <w:rPr>
          <w:i/>
        </w:rPr>
        <w:t xml:space="preserve">Non-Interconnected VoIP Service Providers: </w:t>
      </w:r>
      <w:r w:rsidR="00172F71" w:rsidRPr="00847171">
        <w:rPr>
          <w:i/>
        </w:rPr>
        <w:t xml:space="preserve"> </w:t>
      </w:r>
      <w:r w:rsidR="00855D9C"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DA689A" w:rsidRPr="00847171">
        <w:rPr>
          <w:rStyle w:val="FootnoteReference"/>
        </w:rPr>
        <w:footnoteReference w:id="14"/>
      </w:r>
    </w:p>
    <w:p w:rsidR="00855D9C" w:rsidRPr="00847171" w:rsidRDefault="004E2562" w:rsidP="00FE3245">
      <w:pPr>
        <w:pStyle w:val="StandardText"/>
      </w:pPr>
      <w:r w:rsidRPr="00847171">
        <w:rPr>
          <w:i/>
        </w:rPr>
        <w:t>Exempt Providers:</w:t>
      </w:r>
      <w:r w:rsidRPr="00847171">
        <w:t xml:space="preserve"> </w:t>
      </w:r>
      <w:r w:rsidR="00172F71" w:rsidRPr="00847171">
        <w:t xml:space="preserve"> </w:t>
      </w:r>
      <w:r w:rsidR="00855D9C" w:rsidRPr="00847171">
        <w:t xml:space="preserve">Some providers may be exempt from contributing to USF, but nevertheless must file this Worksheet because they are required to contribute to TRS, NANPA, or LNPA.  </w:t>
      </w:r>
      <w:r w:rsidR="00855D9C" w:rsidRPr="00847171">
        <w:rPr>
          <w:u w:val="single"/>
        </w:rPr>
        <w:t>For USF</w:t>
      </w:r>
      <w:r w:rsidR="006236F1">
        <w:rPr>
          <w:u w:val="single"/>
        </w:rPr>
        <w:t xml:space="preserve"> </w:t>
      </w:r>
      <w:r w:rsidR="00855D9C" w:rsidRPr="00847171">
        <w:rPr>
          <w:u w:val="single"/>
        </w:rPr>
        <w:t>purposes, these non-contributors must be treated as end users by their underlying carriers and therefore may end up contributing indirectly as a result of USF pass-through surcharges.</w:t>
      </w:r>
      <w:r w:rsidR="00855D9C" w:rsidRPr="00847171">
        <w:t xml:space="preserve">  If an entity is not required to contribute to any of these support mechanisms, then it is not required to file this Worksheet.  Three types </w:t>
      </w:r>
      <w:r w:rsidR="00855D9C" w:rsidRPr="00847171">
        <w:lastRenderedPageBreak/>
        <w:t xml:space="preserve">of non-common-carrier telecommunications providers may, under the circumstances set forth below, not be required to contribute to USF:  (1) </w:t>
      </w:r>
      <w:r w:rsidR="00855D9C" w:rsidRPr="00847171">
        <w:rPr>
          <w:i/>
        </w:rPr>
        <w:t>de minimis</w:t>
      </w:r>
      <w:r w:rsidR="00855D9C" w:rsidRPr="00847171">
        <w:t xml:space="preserve"> telecommunications providers; (2) government, broadcasters, schools, and libraries; and (3) systems integrators and self-providers.</w:t>
      </w:r>
    </w:p>
    <w:p w:rsidR="00855D9C" w:rsidRPr="00847171" w:rsidRDefault="00855D9C" w:rsidP="00855D9C">
      <w:pPr>
        <w:pStyle w:val="Heading3"/>
      </w:pPr>
      <w:bookmarkStart w:id="58" w:name="_Toc276569557"/>
      <w:bookmarkStart w:id="59" w:name="_Toc276569628"/>
      <w:bookmarkStart w:id="60" w:name="_Toc276573208"/>
      <w:bookmarkStart w:id="61" w:name="_Toc287622824"/>
      <w:bookmarkStart w:id="62" w:name="_Toc287622857"/>
      <w:bookmarkStart w:id="63" w:name="_Toc308098598"/>
      <w:bookmarkStart w:id="64" w:name="_Toc335902329"/>
      <w:bookmarkStart w:id="65" w:name="_Toc308099432"/>
      <w:bookmarkStart w:id="66" w:name="_Toc336333188"/>
      <w:bookmarkStart w:id="67" w:name="_Toc339540630"/>
      <w:bookmarkStart w:id="68" w:name="_Toc339879954"/>
      <w:bookmarkStart w:id="69" w:name="_Toc339550613"/>
      <w:bookmarkStart w:id="70" w:name="_Toc340048793"/>
      <w:bookmarkStart w:id="71" w:name="_Toc340043876"/>
      <w:r w:rsidRPr="00847171">
        <w:t xml:space="preserve">Universal service exemption for </w:t>
      </w:r>
      <w:r w:rsidRPr="00847171">
        <w:rPr>
          <w:i/>
        </w:rPr>
        <w:t>de minimis</w:t>
      </w:r>
      <w:bookmarkStart w:id="72" w:name="DE_MINIMIS"/>
      <w:bookmarkEnd w:id="72"/>
      <w:r w:rsidRPr="00847171">
        <w:t xml:space="preserve"> telecommunications providers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855D9C" w:rsidRPr="00847171"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5"/>
      </w:r>
      <w:r w:rsidRPr="00847171">
        <w:t xml:space="preserve">  Thus, except as provided below, providers that offer telecommunications for a fee </w:t>
      </w:r>
      <w:r w:rsidRPr="00042811">
        <w:rPr>
          <w:u w:val="single"/>
        </w:rPr>
        <w:t>exclusively on a non-common carrier basis</w:t>
      </w:r>
      <w:r w:rsidRPr="00847171">
        <w:t xml:space="preserve"> need not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6"/>
      </w:r>
    </w:p>
    <w:p w:rsidR="00855D9C" w:rsidRPr="00847171" w:rsidRDefault="00855D9C" w:rsidP="00FE3245">
      <w:pPr>
        <w:pStyle w:val="StandardText"/>
      </w:pPr>
      <w:r w:rsidRPr="00847171">
        <w:t xml:space="preserve">In contrast, telecommunications carriers providing telecommunications services on a common-carriage basis that meet the </w:t>
      </w:r>
      <w:r w:rsidRPr="00847171">
        <w:rPr>
          <w:i/>
        </w:rPr>
        <w:t>de minimis</w:t>
      </w:r>
      <w:r w:rsidRPr="00847171">
        <w:t xml:space="preserve"> standard need not contribute to the universal service support mechanism, </w:t>
      </w:r>
      <w:r w:rsidR="00882EC0" w:rsidRPr="00847171">
        <w:t xml:space="preserve">but </w:t>
      </w:r>
      <w:r w:rsidRPr="00847171">
        <w:t>they must file this Worksheet because they must contribute to other support mechanisms</w:t>
      </w:r>
      <w:r w:rsidR="00EC11B6" w:rsidRPr="00847171">
        <w:t xml:space="preserve"> (TRS, NANPA </w:t>
      </w:r>
      <w:r w:rsidR="00451CC2" w:rsidRPr="00847171">
        <w:t xml:space="preserve">or </w:t>
      </w:r>
      <w:r w:rsidR="00EC11B6" w:rsidRPr="00847171">
        <w:t>LNPA)</w:t>
      </w:r>
      <w:r w:rsidRPr="00847171">
        <w:t xml:space="preserve">.  Interconnected VoIP providers that meet the </w:t>
      </w:r>
      <w:r w:rsidRPr="00847171">
        <w:rPr>
          <w:i/>
        </w:rPr>
        <w:t xml:space="preserve">de minimis </w:t>
      </w:r>
      <w:r w:rsidRPr="00847171">
        <w:t>standard must also file this Worksheet, but they need not file Form 499-Q.</w:t>
      </w:r>
    </w:p>
    <w:p w:rsidR="00855D9C" w:rsidRPr="00847171" w:rsidRDefault="00855D9C" w:rsidP="00FE3245">
      <w:pPr>
        <w:pStyle w:val="StandardText"/>
      </w:pPr>
      <w:r w:rsidRPr="00847171">
        <w:t xml:space="preserve">Telecommunications providers that provide telecommunications on a non-common carrier basis and interconnected VoIP providers should complete the table contained in Appendix A to determine whether they meet the </w:t>
      </w:r>
      <w:r w:rsidRPr="00847171">
        <w:rPr>
          <w:i/>
        </w:rPr>
        <w:t>de minimis</w:t>
      </w:r>
      <w:r w:rsidRPr="00847171">
        <w:t xml:space="preserve"> standard.  To complete this table, providers must first complete Block 4 of the Worksheet and enter the amounts from Lines 423(d) and 423(e).  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Use this table to calculate estimated universal service contributions for the period January </w:t>
      </w:r>
      <w:r w:rsidR="007267F6" w:rsidRPr="00847171">
        <w:t>2013</w:t>
      </w:r>
      <w:r w:rsidRPr="00847171">
        <w:t xml:space="preserve"> through December </w:t>
      </w:r>
      <w:r w:rsidR="007267F6" w:rsidRPr="00847171">
        <w:t>2013</w:t>
      </w:r>
      <w:r w:rsidRPr="00847171">
        <w:t>.</w:t>
      </w:r>
    </w:p>
    <w:p w:rsidR="00855D9C" w:rsidRPr="00847171" w:rsidRDefault="00855D9C" w:rsidP="00FE3245">
      <w:pPr>
        <w:pStyle w:val="StandardText"/>
      </w:pPr>
      <w:r w:rsidRPr="00847171">
        <w:t xml:space="preserve">Providers who do not file this Worksheet because they are </w:t>
      </w:r>
      <w:r w:rsidRPr="00847171">
        <w:rPr>
          <w:i/>
        </w:rPr>
        <w:t>de minimis</w:t>
      </w:r>
      <w:r w:rsidRPr="00847171">
        <w:t xml:space="preserve"> </w:t>
      </w:r>
      <w:r w:rsidR="00FC6512" w:rsidRPr="00847171">
        <w:t xml:space="preserve">for USF contribution purposes, </w:t>
      </w:r>
      <w:r w:rsidRPr="00847171">
        <w:t>and need not file for any other purpose</w:t>
      </w:r>
      <w:r w:rsidR="00FC6512" w:rsidRPr="00847171">
        <w:t>,</w:t>
      </w:r>
      <w:r w:rsidRPr="00847171">
        <w:t xml:space="preserve"> should retain the table contained in Appendix A and documentation of their contribution base revenues for five calendar years after the date each Worksheet is due.</w:t>
      </w:r>
      <w:r w:rsidRPr="00847171">
        <w:rPr>
          <w:rStyle w:val="FootnoteReference"/>
        </w:rPr>
        <w:footnoteReference w:id="17"/>
      </w:r>
      <w:r w:rsidRPr="00847171">
        <w:t xml:space="preserve">  Interconnected VoIP providers who are </w:t>
      </w:r>
      <w:r w:rsidRPr="00847171">
        <w:rPr>
          <w:i/>
        </w:rPr>
        <w:t>de minimis</w:t>
      </w:r>
      <w:r w:rsidRPr="00847171">
        <w:t xml:space="preserve"> must file this Worksheet and retain the table and documentation of their contribution base revenues for three calendar years after the date each Worksheet is due.</w:t>
      </w:r>
      <w:r w:rsidRPr="00847171">
        <w:rPr>
          <w:rStyle w:val="FootnoteReference"/>
        </w:rPr>
        <w:footnoteReference w:id="18"/>
      </w:r>
      <w:r w:rsidR="00FC6512" w:rsidRPr="00847171">
        <w:t xml:space="preserve">  </w:t>
      </w:r>
      <w:r w:rsidR="00FC6512" w:rsidRPr="00847171">
        <w:rPr>
          <w:i/>
        </w:rPr>
        <w:t xml:space="preserve">See </w:t>
      </w:r>
      <w:r w:rsidR="00FC6512" w:rsidRPr="00847171">
        <w:t>section IV.A for information regarding contribution requirements for TRS, NANPA, and LNPA.</w:t>
      </w:r>
    </w:p>
    <w:p w:rsidR="00855D9C" w:rsidRPr="00847171" w:rsidRDefault="00855D9C" w:rsidP="00855D9C">
      <w:pPr>
        <w:pStyle w:val="Heading3"/>
      </w:pPr>
      <w:bookmarkStart w:id="73" w:name="_Toc276569558"/>
      <w:bookmarkStart w:id="74" w:name="_Toc276569629"/>
      <w:bookmarkStart w:id="75" w:name="_Toc276573209"/>
      <w:bookmarkStart w:id="76" w:name="_Ref278372492"/>
      <w:bookmarkStart w:id="77" w:name="_Toc287622825"/>
      <w:bookmarkStart w:id="78" w:name="_Toc287622858"/>
      <w:bookmarkStart w:id="79" w:name="_Toc308098599"/>
      <w:bookmarkStart w:id="80" w:name="_Toc335902330"/>
      <w:bookmarkStart w:id="81" w:name="_Toc308099433"/>
      <w:bookmarkStart w:id="82" w:name="_Toc336333189"/>
      <w:bookmarkStart w:id="83" w:name="_Toc339540631"/>
      <w:bookmarkStart w:id="84" w:name="_Toc339879955"/>
      <w:bookmarkStart w:id="85" w:name="_Toc339550614"/>
      <w:bookmarkStart w:id="86" w:name="_Toc340048794"/>
      <w:bookmarkStart w:id="87" w:name="_Toc340043877"/>
      <w:r w:rsidRPr="00847171">
        <w:t>Exception for government, broadcasters, schools, and libraries</w:t>
      </w:r>
      <w:bookmarkStart w:id="88" w:name="SCHOOL_EXEMPT"/>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55D9C" w:rsidRPr="00847171" w:rsidRDefault="00855D9C" w:rsidP="00FE3245">
      <w:pPr>
        <w:pStyle w:val="StandardText"/>
      </w:pPr>
      <w:r w:rsidRPr="00847171">
        <w:t>The following non-common-carrier entities are explicitly exempted from contributing directly to the universal service support mechanisms and need not file this Worksheet unless they contribute to TRS, LNP, or NANPA:</w:t>
      </w:r>
    </w:p>
    <w:p w:rsidR="00855D9C" w:rsidRPr="00847171" w:rsidRDefault="00855D9C" w:rsidP="00605461">
      <w:pPr>
        <w:numPr>
          <w:ilvl w:val="0"/>
          <w:numId w:val="17"/>
        </w:numPr>
        <w:tabs>
          <w:tab w:val="clear" w:pos="1080"/>
        </w:tabs>
        <w:spacing w:after="120"/>
      </w:pPr>
      <w:r w:rsidRPr="00847171">
        <w:t>Government entities that purchase telecommunications services in bulk on behalf of themselves, such as state networks for schools and libraries.</w:t>
      </w:r>
    </w:p>
    <w:p w:rsidR="00855D9C" w:rsidRPr="00847171" w:rsidRDefault="00855D9C" w:rsidP="00605461">
      <w:pPr>
        <w:numPr>
          <w:ilvl w:val="0"/>
          <w:numId w:val="18"/>
        </w:numPr>
        <w:tabs>
          <w:tab w:val="clear" w:pos="1080"/>
        </w:tabs>
        <w:spacing w:after="120"/>
      </w:pPr>
      <w:r w:rsidRPr="00847171">
        <w:lastRenderedPageBreak/>
        <w:t>Public safety and local governmental entities licensed under Subpart B of Part 90 of the Commission’s rules or any entity providing interstate telecommunications exclusively to public safety or government entities who does not offer services to others.</w:t>
      </w:r>
    </w:p>
    <w:p w:rsidR="00855D9C" w:rsidRPr="00847171" w:rsidRDefault="00855D9C" w:rsidP="00605461">
      <w:pPr>
        <w:numPr>
          <w:ilvl w:val="0"/>
          <w:numId w:val="19"/>
        </w:numPr>
        <w:tabs>
          <w:tab w:val="clear" w:pos="1080"/>
        </w:tabs>
        <w:spacing w:after="120"/>
      </w:pPr>
      <w:r w:rsidRPr="00847171">
        <w:t>Broadcasters, non-profit schools, non-profit libraries, non-profit colleges, non-profit universities, and non-profit health care providers.</w:t>
      </w:r>
    </w:p>
    <w:p w:rsidR="00855D9C" w:rsidRPr="00847171" w:rsidRDefault="00855D9C" w:rsidP="00855D9C">
      <w:pPr>
        <w:pStyle w:val="Heading3"/>
      </w:pPr>
      <w:bookmarkStart w:id="89" w:name="_Toc276569559"/>
      <w:bookmarkStart w:id="90" w:name="_Toc276569630"/>
      <w:bookmarkStart w:id="91" w:name="_Toc276573210"/>
      <w:bookmarkStart w:id="92" w:name="_Ref278372497"/>
      <w:bookmarkStart w:id="93" w:name="_Toc287622826"/>
      <w:bookmarkStart w:id="94" w:name="_Toc287622859"/>
      <w:bookmarkStart w:id="95" w:name="_Toc308098600"/>
      <w:bookmarkStart w:id="96" w:name="_Toc335902331"/>
      <w:bookmarkStart w:id="97" w:name="_Toc308099434"/>
      <w:bookmarkStart w:id="98" w:name="_Toc336333190"/>
      <w:bookmarkStart w:id="99" w:name="_Toc339540632"/>
      <w:bookmarkStart w:id="100" w:name="_Toc339879956"/>
      <w:bookmarkStart w:id="101" w:name="_Toc339550615"/>
      <w:bookmarkStart w:id="102" w:name="_Toc340048795"/>
      <w:bookmarkStart w:id="103" w:name="_Toc340043878"/>
      <w:r w:rsidRPr="00847171">
        <w:t>Exception for systems integrators and self-providers</w:t>
      </w:r>
      <w:bookmarkStart w:id="104" w:name="SYSTEMS_INTEGRATORS"/>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855D9C" w:rsidRDefault="00855D9C" w:rsidP="00FE3245">
      <w:pPr>
        <w:pStyle w:val="StandardText"/>
      </w:pPr>
      <w:r w:rsidRPr="00847171">
        <w:t>Systems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p>
    <w:p w:rsidR="003C5815" w:rsidRDefault="003C5815" w:rsidP="00FE3245">
      <w:pPr>
        <w:pStyle w:val="StandardText"/>
      </w:pPr>
      <w:r w:rsidRPr="00847171">
        <w:t>Entities that provide telecommunications only to themselves or to commonly-owned affiliates need not file.</w:t>
      </w:r>
    </w:p>
    <w:p w:rsidR="003C5815" w:rsidRPr="00847171" w:rsidRDefault="003C5815" w:rsidP="00F61661">
      <w:pPr>
        <w:pStyle w:val="Heading2"/>
      </w:pPr>
      <w:bookmarkStart w:id="105" w:name="_Ref278368758"/>
      <w:bookmarkStart w:id="106" w:name="_Toc287622827"/>
      <w:bookmarkStart w:id="107" w:name="_Toc287622860"/>
      <w:bookmarkStart w:id="108" w:name="_Toc308098601"/>
      <w:bookmarkStart w:id="109" w:name="_Toc335902332"/>
      <w:bookmarkStart w:id="110" w:name="_Toc308099435"/>
      <w:bookmarkStart w:id="111" w:name="_Toc336333191"/>
      <w:bookmarkStart w:id="112" w:name="_Toc339540633"/>
      <w:bookmarkStart w:id="113" w:name="_Toc339879957"/>
      <w:bookmarkStart w:id="114" w:name="_Toc339550616"/>
      <w:bookmarkStart w:id="115" w:name="_Toc340048796"/>
      <w:bookmarkStart w:id="116" w:name="_Toc340043879"/>
      <w:r w:rsidRPr="00847171">
        <w:t>How to File</w:t>
      </w:r>
      <w:bookmarkEnd w:id="105"/>
      <w:bookmarkEnd w:id="106"/>
      <w:bookmarkEnd w:id="107"/>
      <w:bookmarkEnd w:id="108"/>
      <w:bookmarkEnd w:id="109"/>
      <w:bookmarkEnd w:id="110"/>
      <w:bookmarkEnd w:id="111"/>
      <w:bookmarkEnd w:id="112"/>
      <w:bookmarkEnd w:id="113"/>
      <w:bookmarkEnd w:id="114"/>
      <w:bookmarkEnd w:id="115"/>
      <w:bookmarkEnd w:id="116"/>
    </w:p>
    <w:p w:rsidR="003C5815" w:rsidRPr="00847171" w:rsidRDefault="003C5815" w:rsidP="003C5815">
      <w:pPr>
        <w:pStyle w:val="StandardText"/>
        <w:keepNext/>
        <w:keepLines/>
      </w:pPr>
      <w:r w:rsidRPr="00847171">
        <w:t xml:space="preserve">This section provides the filing schedule and relevant filing addresses.  If a filing date is a holiday (as defined in section 1.4(e)(1) of the Commission’s rules), Worksheets are due the next business day.  </w:t>
      </w:r>
      <w:r w:rsidRPr="00847171">
        <w:rPr>
          <w:i/>
        </w:rPr>
        <w:t>See</w:t>
      </w:r>
      <w:r w:rsidRPr="00847171">
        <w:t xml:space="preserve"> 47 C.F.R. § 1.4(e)(1).  There is no fee to file this form.</w:t>
      </w:r>
    </w:p>
    <w:p w:rsidR="003C5815" w:rsidRPr="00F2204E" w:rsidRDefault="003C5815" w:rsidP="003C5815">
      <w:pPr>
        <w:pStyle w:val="Caption"/>
        <w:keepNext/>
        <w:keepLines/>
        <w:tabs>
          <w:tab w:val="left" w:pos="6300"/>
        </w:tabs>
        <w:spacing w:after="120"/>
        <w:jc w:val="center"/>
        <w:rPr>
          <w:b/>
          <w:sz w:val="22"/>
        </w:rPr>
      </w:pPr>
      <w:bookmarkStart w:id="117" w:name="_Toc149634369"/>
      <w:bookmarkStart w:id="118" w:name="_Ref278371863"/>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Pr>
          <w:b/>
          <w:noProof/>
          <w:sz w:val="22"/>
        </w:rPr>
        <w:t>1</w:t>
      </w:r>
      <w:r w:rsidR="00D033D3" w:rsidRPr="00F2204E">
        <w:rPr>
          <w:b/>
          <w:sz w:val="22"/>
        </w:rPr>
        <w:fldChar w:fldCharType="end"/>
      </w:r>
      <w:r w:rsidRPr="00F2204E">
        <w:rPr>
          <w:b/>
          <w:sz w:val="22"/>
        </w:rPr>
        <w:t xml:space="preserve">:  Filing </w:t>
      </w:r>
      <w:bookmarkEnd w:id="117"/>
      <w:r w:rsidRPr="00F2204E">
        <w:rPr>
          <w:b/>
          <w:sz w:val="22"/>
        </w:rPr>
        <w:t>Schedule</w:t>
      </w:r>
      <w:bookmarkStart w:id="119" w:name="FIGURE_2"/>
      <w:bookmarkEnd w:id="118"/>
      <w:bookmarkEnd w:id="119"/>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1440"/>
        <w:gridCol w:w="4428"/>
      </w:tblGrid>
      <w:tr w:rsidR="003C5815" w:rsidRPr="00847171" w:rsidTr="009C7834">
        <w:tc>
          <w:tcPr>
            <w:tcW w:w="2988" w:type="dxa"/>
            <w:shd w:val="clear" w:color="auto" w:fill="auto"/>
          </w:tcPr>
          <w:p w:rsidR="003C5815" w:rsidRPr="00F2204E" w:rsidRDefault="003C5815" w:rsidP="009C7834">
            <w:pPr>
              <w:keepNext/>
              <w:keepLines/>
              <w:tabs>
                <w:tab w:val="left" w:pos="720"/>
              </w:tabs>
              <w:jc w:val="center"/>
              <w:rPr>
                <w:b/>
              </w:rPr>
            </w:pPr>
            <w:r w:rsidRPr="00F2204E">
              <w:rPr>
                <w:b/>
              </w:rPr>
              <w:t>What to file</w:t>
            </w:r>
          </w:p>
        </w:tc>
        <w:tc>
          <w:tcPr>
            <w:tcW w:w="1440" w:type="dxa"/>
            <w:shd w:val="clear" w:color="auto" w:fill="auto"/>
          </w:tcPr>
          <w:p w:rsidR="003C5815" w:rsidRPr="00F2204E" w:rsidRDefault="003C5815" w:rsidP="009C7834">
            <w:pPr>
              <w:keepNext/>
              <w:keepLines/>
              <w:tabs>
                <w:tab w:val="left" w:pos="720"/>
              </w:tabs>
              <w:jc w:val="center"/>
              <w:rPr>
                <w:b/>
              </w:rPr>
            </w:pPr>
            <w:r w:rsidRPr="00F2204E">
              <w:rPr>
                <w:b/>
              </w:rPr>
              <w:t>When to file</w:t>
            </w:r>
          </w:p>
        </w:tc>
        <w:tc>
          <w:tcPr>
            <w:tcW w:w="4428" w:type="dxa"/>
            <w:shd w:val="clear" w:color="auto" w:fill="auto"/>
          </w:tcPr>
          <w:p w:rsidR="003C5815" w:rsidRPr="00F2204E" w:rsidRDefault="003C5815" w:rsidP="009C7834">
            <w:pPr>
              <w:keepNext/>
              <w:keepLines/>
              <w:tabs>
                <w:tab w:val="left" w:pos="720"/>
              </w:tabs>
              <w:jc w:val="center"/>
              <w:rPr>
                <w:b/>
              </w:rPr>
            </w:pPr>
            <w:r w:rsidRPr="00F2204E">
              <w:rPr>
                <w:b/>
              </w:rPr>
              <w:t>Where to file</w:t>
            </w:r>
          </w:p>
        </w:tc>
      </w:tr>
      <w:tr w:rsidR="003C5815" w:rsidRPr="00847171" w:rsidTr="009C7834">
        <w:tc>
          <w:tcPr>
            <w:tcW w:w="2988" w:type="dxa"/>
            <w:shd w:val="clear" w:color="auto" w:fill="auto"/>
          </w:tcPr>
          <w:p w:rsidR="003C5815" w:rsidRPr="00847171" w:rsidRDefault="003C5815" w:rsidP="009C7834">
            <w:pPr>
              <w:keepNext/>
              <w:keepLines/>
              <w:rPr>
                <w:snapToGrid/>
              </w:rPr>
            </w:pPr>
            <w:r w:rsidRPr="00847171">
              <w:rPr>
                <w:szCs w:val="22"/>
              </w:rPr>
              <w:t>Completed FCC Form 499-A</w:t>
            </w:r>
          </w:p>
        </w:tc>
        <w:tc>
          <w:tcPr>
            <w:tcW w:w="1440" w:type="dxa"/>
            <w:shd w:val="clear" w:color="auto" w:fill="auto"/>
          </w:tcPr>
          <w:p w:rsidR="003C5815" w:rsidRPr="00847171" w:rsidRDefault="003C5815" w:rsidP="009C7834">
            <w:pPr>
              <w:keepNext/>
              <w:keepLines/>
              <w:tabs>
                <w:tab w:val="left" w:pos="720"/>
              </w:tabs>
              <w:rPr>
                <w:snapToGrid/>
                <w:szCs w:val="22"/>
              </w:rPr>
            </w:pPr>
            <w:r w:rsidRPr="00847171">
              <w:rPr>
                <w:szCs w:val="22"/>
              </w:rPr>
              <w:t>April 1</w:t>
            </w:r>
          </w:p>
        </w:tc>
        <w:tc>
          <w:tcPr>
            <w:tcW w:w="4428" w:type="dxa"/>
            <w:shd w:val="clear" w:color="auto" w:fill="auto"/>
          </w:tcPr>
          <w:p w:rsidR="003C5815" w:rsidRPr="00847171" w:rsidRDefault="003C5815" w:rsidP="009C7834">
            <w:pPr>
              <w:keepNext/>
              <w:keepLines/>
              <w:tabs>
                <w:tab w:val="left" w:pos="720"/>
              </w:tabs>
              <w:rPr>
                <w:szCs w:val="22"/>
                <w:u w:val="single"/>
              </w:rPr>
            </w:pPr>
            <w:r w:rsidRPr="00847171">
              <w:rPr>
                <w:szCs w:val="22"/>
                <w:u w:val="single"/>
              </w:rPr>
              <w:t>Data Collection Agent</w:t>
            </w:r>
          </w:p>
          <w:p w:rsidR="003C5815" w:rsidRPr="00847171" w:rsidRDefault="003C5815" w:rsidP="009C7834">
            <w:pPr>
              <w:keepNext/>
              <w:keepLines/>
              <w:tabs>
                <w:tab w:val="left" w:pos="720"/>
              </w:tabs>
              <w:rPr>
                <w:szCs w:val="22"/>
              </w:rPr>
            </w:pPr>
            <w:r w:rsidRPr="00847171">
              <w:rPr>
                <w:szCs w:val="22"/>
              </w:rPr>
              <w:t>c/o Universal Service Administrative Company</w:t>
            </w:r>
          </w:p>
          <w:p w:rsidR="003C5815" w:rsidRPr="00847171" w:rsidRDefault="008D4AC4" w:rsidP="009C7834">
            <w:pPr>
              <w:keepNext/>
              <w:keepLines/>
              <w:tabs>
                <w:tab w:val="left" w:pos="720"/>
              </w:tabs>
              <w:rPr>
                <w:snapToGrid/>
                <w:szCs w:val="22"/>
              </w:rPr>
            </w:pPr>
            <w:hyperlink r:id="rId11" w:history="1">
              <w:r w:rsidR="003C5815" w:rsidRPr="00847171">
                <w:rPr>
                  <w:rStyle w:val="Hyperlink"/>
                  <w:szCs w:val="22"/>
                </w:rPr>
                <w:t>http://forms.universalservice.org</w:t>
              </w:r>
            </w:hyperlink>
          </w:p>
        </w:tc>
      </w:tr>
      <w:tr w:rsidR="003C5815" w:rsidRPr="00847171" w:rsidTr="009C7834">
        <w:tc>
          <w:tcPr>
            <w:tcW w:w="2988" w:type="dxa"/>
            <w:shd w:val="clear" w:color="auto" w:fill="auto"/>
          </w:tcPr>
          <w:p w:rsidR="003C5815" w:rsidRPr="00F2204E" w:rsidRDefault="003C5815" w:rsidP="009C7834">
            <w:pPr>
              <w:keepNext/>
              <w:keepLines/>
              <w:tabs>
                <w:tab w:val="left" w:pos="720"/>
              </w:tabs>
              <w:rPr>
                <w:b/>
              </w:rPr>
            </w:pPr>
            <w:r w:rsidRPr="00847171">
              <w:rPr>
                <w:szCs w:val="22"/>
              </w:rPr>
              <w:t>Completed FCC Form 499-Q (universal service contributors only)</w:t>
            </w:r>
          </w:p>
        </w:tc>
        <w:tc>
          <w:tcPr>
            <w:tcW w:w="1440" w:type="dxa"/>
            <w:shd w:val="clear" w:color="auto" w:fill="auto"/>
          </w:tcPr>
          <w:p w:rsidR="003C5815" w:rsidRPr="00847171" w:rsidRDefault="003C5815" w:rsidP="009C7834">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rsidR="003C5815" w:rsidRPr="00847171" w:rsidRDefault="003C5815" w:rsidP="009C7834">
            <w:pPr>
              <w:keepNext/>
              <w:keepLines/>
              <w:tabs>
                <w:tab w:val="left" w:pos="720"/>
              </w:tabs>
              <w:rPr>
                <w:szCs w:val="22"/>
                <w:u w:val="single"/>
              </w:rPr>
            </w:pPr>
            <w:r w:rsidRPr="00847171">
              <w:rPr>
                <w:szCs w:val="22"/>
                <w:u w:val="single"/>
              </w:rPr>
              <w:t>Data Collection Agent</w:t>
            </w:r>
          </w:p>
          <w:p w:rsidR="003C5815" w:rsidRPr="00847171" w:rsidRDefault="003C5815" w:rsidP="009C7834">
            <w:pPr>
              <w:keepNext/>
              <w:keepLines/>
              <w:tabs>
                <w:tab w:val="left" w:pos="720"/>
              </w:tabs>
              <w:rPr>
                <w:szCs w:val="22"/>
              </w:rPr>
            </w:pPr>
            <w:r w:rsidRPr="00847171">
              <w:rPr>
                <w:szCs w:val="22"/>
              </w:rPr>
              <w:t>c/o Universal Service Administrative Company</w:t>
            </w:r>
          </w:p>
          <w:p w:rsidR="003C5815" w:rsidRPr="00847171" w:rsidRDefault="008D4AC4" w:rsidP="009C7834">
            <w:pPr>
              <w:keepNext/>
              <w:keepLines/>
              <w:tabs>
                <w:tab w:val="left" w:pos="720"/>
              </w:tabs>
              <w:rPr>
                <w:snapToGrid/>
                <w:szCs w:val="22"/>
              </w:rPr>
            </w:pPr>
            <w:hyperlink r:id="rId12" w:history="1">
              <w:r w:rsidR="003C5815" w:rsidRPr="00847171">
                <w:rPr>
                  <w:rStyle w:val="Hyperlink"/>
                </w:rPr>
                <w:t>http://forms.universalservice.org</w:t>
              </w:r>
            </w:hyperlink>
          </w:p>
        </w:tc>
      </w:tr>
      <w:tr w:rsidR="003C5815" w:rsidRPr="00847171" w:rsidTr="009C7834">
        <w:tc>
          <w:tcPr>
            <w:tcW w:w="2988" w:type="dxa"/>
            <w:shd w:val="clear" w:color="auto" w:fill="auto"/>
          </w:tcPr>
          <w:p w:rsidR="003C5815" w:rsidRPr="00847171" w:rsidRDefault="003C5815" w:rsidP="009C7834">
            <w:pPr>
              <w:keepNext/>
              <w:keepLines/>
              <w:tabs>
                <w:tab w:val="left" w:pos="720"/>
              </w:tabs>
              <w:rPr>
                <w:szCs w:val="22"/>
              </w:rPr>
            </w:pPr>
            <w:r w:rsidRPr="00847171">
              <w:rPr>
                <w:szCs w:val="22"/>
              </w:rPr>
              <w:t>Traffic studies relied on by providers to report interstate revenues on FCC Form 499-Q</w:t>
            </w:r>
          </w:p>
          <w:p w:rsidR="003C5815" w:rsidRPr="00847171" w:rsidRDefault="003C5815" w:rsidP="009C7834">
            <w:pPr>
              <w:keepNext/>
              <w:keepLines/>
              <w:tabs>
                <w:tab w:val="left" w:pos="720"/>
              </w:tabs>
              <w:rPr>
                <w:szCs w:val="22"/>
              </w:rPr>
            </w:pPr>
          </w:p>
          <w:p w:rsidR="003C5815" w:rsidRPr="00F2204E" w:rsidRDefault="003C5815" w:rsidP="009C7834">
            <w:pPr>
              <w:keepNext/>
              <w:keepLines/>
              <w:tabs>
                <w:tab w:val="left" w:pos="720"/>
              </w:tabs>
              <w:rPr>
                <w:b/>
              </w:rPr>
            </w:pPr>
            <w:r w:rsidRPr="00847171">
              <w:rPr>
                <w:i/>
              </w:rPr>
              <w:t>See</w:t>
            </w:r>
            <w:r w:rsidRPr="00847171">
              <w:t xml:space="preserve"> section III.C.3 for format and content requirements for traffic studies</w:t>
            </w:r>
          </w:p>
        </w:tc>
        <w:tc>
          <w:tcPr>
            <w:tcW w:w="1440" w:type="dxa"/>
            <w:shd w:val="clear" w:color="auto" w:fill="auto"/>
          </w:tcPr>
          <w:p w:rsidR="003C5815" w:rsidRPr="00847171" w:rsidRDefault="003C5815" w:rsidP="009C7834">
            <w:pPr>
              <w:keepNext/>
              <w:keepLines/>
              <w:tabs>
                <w:tab w:val="left" w:pos="720"/>
              </w:tabs>
              <w:rPr>
                <w:snapToGrid/>
                <w:szCs w:val="22"/>
              </w:rPr>
            </w:pPr>
            <w:r w:rsidRPr="00847171">
              <w:rPr>
                <w:szCs w:val="22"/>
              </w:rPr>
              <w:t>February 1</w:t>
            </w:r>
            <w:r w:rsidRPr="00847171">
              <w:rPr>
                <w:szCs w:val="22"/>
              </w:rPr>
              <w:br/>
              <w:t>May 1</w:t>
            </w:r>
            <w:r w:rsidRPr="00847171">
              <w:rPr>
                <w:szCs w:val="22"/>
              </w:rPr>
              <w:br/>
              <w:t>August 1</w:t>
            </w:r>
            <w:r w:rsidRPr="00847171">
              <w:rPr>
                <w:szCs w:val="22"/>
              </w:rPr>
              <w:br/>
              <w:t>November 1</w:t>
            </w:r>
          </w:p>
        </w:tc>
        <w:tc>
          <w:tcPr>
            <w:tcW w:w="4428" w:type="dxa"/>
            <w:shd w:val="clear" w:color="auto" w:fill="auto"/>
          </w:tcPr>
          <w:p w:rsidR="003C5815" w:rsidRPr="00847171" w:rsidRDefault="003C5815" w:rsidP="009C7834">
            <w:pPr>
              <w:keepNext/>
              <w:keepLines/>
              <w:tabs>
                <w:tab w:val="left" w:pos="880"/>
              </w:tabs>
              <w:rPr>
                <w:snapToGrid/>
                <w:szCs w:val="22"/>
              </w:rPr>
            </w:pPr>
            <w:r w:rsidRPr="00847171">
              <w:rPr>
                <w:szCs w:val="22"/>
                <w:u w:val="single"/>
              </w:rPr>
              <w:t>File one copy with:</w:t>
            </w:r>
          </w:p>
          <w:p w:rsidR="003C5815" w:rsidRPr="00847171" w:rsidRDefault="003C5815" w:rsidP="009C7834">
            <w:pPr>
              <w:keepNext/>
              <w:keepLines/>
              <w:tabs>
                <w:tab w:val="left" w:pos="720"/>
              </w:tabs>
              <w:rPr>
                <w:szCs w:val="22"/>
              </w:rPr>
            </w:pPr>
            <w:r w:rsidRPr="00847171">
              <w:rPr>
                <w:szCs w:val="22"/>
              </w:rPr>
              <w:t>Data Collection Action</w:t>
            </w:r>
          </w:p>
          <w:p w:rsidR="003C5815" w:rsidRPr="00847171" w:rsidRDefault="003C5815" w:rsidP="009C7834">
            <w:pPr>
              <w:keepNext/>
              <w:keepLines/>
              <w:tabs>
                <w:tab w:val="left" w:pos="720"/>
              </w:tabs>
              <w:rPr>
                <w:szCs w:val="22"/>
              </w:rPr>
            </w:pPr>
            <w:r w:rsidRPr="00847171">
              <w:rPr>
                <w:szCs w:val="22"/>
              </w:rPr>
              <w:t>c/o Universal Service Administrative Company</w:t>
            </w:r>
          </w:p>
          <w:p w:rsidR="003C5815" w:rsidRPr="00847171" w:rsidRDefault="003C5815" w:rsidP="009C7834">
            <w:pPr>
              <w:keepNext/>
              <w:keepLines/>
              <w:tabs>
                <w:tab w:val="left" w:pos="720"/>
              </w:tabs>
              <w:rPr>
                <w:snapToGrid/>
                <w:szCs w:val="22"/>
              </w:rPr>
            </w:pPr>
            <w:r w:rsidRPr="00847171">
              <w:rPr>
                <w:szCs w:val="22"/>
              </w:rPr>
              <w:t>form499@usac.org</w:t>
            </w:r>
          </w:p>
          <w:p w:rsidR="003C5815" w:rsidRPr="00847171" w:rsidRDefault="003C5815" w:rsidP="009C7834">
            <w:pPr>
              <w:keepNext/>
              <w:keepLines/>
              <w:tabs>
                <w:tab w:val="left" w:pos="720"/>
              </w:tabs>
              <w:rPr>
                <w:b/>
                <w:snapToGrid/>
                <w:szCs w:val="22"/>
              </w:rPr>
            </w:pPr>
            <w:r w:rsidRPr="00847171">
              <w:rPr>
                <w:b/>
                <w:szCs w:val="22"/>
              </w:rPr>
              <w:t>AND</w:t>
            </w:r>
          </w:p>
          <w:p w:rsidR="003C5815" w:rsidRPr="00847171" w:rsidRDefault="003C5815" w:rsidP="009C7834">
            <w:pPr>
              <w:keepNext/>
              <w:keepLines/>
              <w:tabs>
                <w:tab w:val="left" w:pos="880"/>
              </w:tabs>
              <w:rPr>
                <w:snapToGrid/>
                <w:szCs w:val="22"/>
                <w:u w:val="single"/>
              </w:rPr>
            </w:pPr>
            <w:r w:rsidRPr="00847171">
              <w:rPr>
                <w:szCs w:val="22"/>
                <w:u w:val="single"/>
              </w:rPr>
              <w:t>File one copy with:</w:t>
            </w:r>
          </w:p>
          <w:p w:rsidR="003C5815" w:rsidRPr="00847171" w:rsidRDefault="003C5815" w:rsidP="009C7834">
            <w:pPr>
              <w:keepNext/>
              <w:keepLines/>
              <w:tabs>
                <w:tab w:val="left" w:pos="880"/>
              </w:tabs>
              <w:rPr>
                <w:snapToGrid/>
                <w:szCs w:val="22"/>
              </w:rPr>
            </w:pPr>
            <w:r w:rsidRPr="00847171">
              <w:rPr>
                <w:szCs w:val="22"/>
              </w:rPr>
              <w:t>Chief, Industry Analysis and Technology Division</w:t>
            </w:r>
          </w:p>
          <w:p w:rsidR="003C5815" w:rsidRPr="00847171" w:rsidRDefault="003C5815" w:rsidP="009C7834">
            <w:pPr>
              <w:keepNext/>
              <w:keepLines/>
              <w:tabs>
                <w:tab w:val="left" w:pos="880"/>
              </w:tabs>
              <w:rPr>
                <w:snapToGrid/>
                <w:szCs w:val="22"/>
              </w:rPr>
            </w:pPr>
            <w:r w:rsidRPr="00847171">
              <w:rPr>
                <w:szCs w:val="22"/>
              </w:rPr>
              <w:t>Wireline Competition Bureau</w:t>
            </w:r>
          </w:p>
          <w:p w:rsidR="003C5815" w:rsidRPr="00847171" w:rsidRDefault="003C5815" w:rsidP="009C7834">
            <w:pPr>
              <w:keepNext/>
              <w:keepLines/>
              <w:tabs>
                <w:tab w:val="left" w:pos="880"/>
              </w:tabs>
              <w:rPr>
                <w:snapToGrid/>
                <w:szCs w:val="22"/>
              </w:rPr>
            </w:pPr>
            <w:r w:rsidRPr="00847171">
              <w:rPr>
                <w:szCs w:val="22"/>
              </w:rPr>
              <w:t>Federal Communications Commission</w:t>
            </w:r>
          </w:p>
          <w:p w:rsidR="003C5815" w:rsidRPr="00503EB6" w:rsidRDefault="003C5815" w:rsidP="009C7834">
            <w:pPr>
              <w:keepNext/>
              <w:keepLines/>
              <w:tabs>
                <w:tab w:val="left" w:pos="880"/>
              </w:tabs>
              <w:rPr>
                <w:snapToGrid/>
                <w:szCs w:val="22"/>
              </w:rPr>
            </w:pPr>
            <w:r w:rsidRPr="00847171">
              <w:rPr>
                <w:szCs w:val="22"/>
              </w:rPr>
              <w:t>Room 6-A224</w:t>
            </w:r>
          </w:p>
          <w:p w:rsidR="003C5815" w:rsidRPr="00847171" w:rsidRDefault="003C5815" w:rsidP="009C7834">
            <w:pPr>
              <w:keepNext/>
              <w:keepLines/>
              <w:tabs>
                <w:tab w:val="left" w:pos="880"/>
              </w:tabs>
              <w:rPr>
                <w:snapToGrid/>
                <w:szCs w:val="22"/>
              </w:rPr>
            </w:pPr>
            <w:smartTag w:uri="urn:schemas-microsoft-com:office:smarttags" w:element="Street">
              <w:smartTag w:uri="urn:schemas-microsoft-com:office:smarttags" w:element="address">
                <w:r w:rsidRPr="00847171">
                  <w:rPr>
                    <w:szCs w:val="22"/>
                  </w:rPr>
                  <w:t>445 12th Street, S.W.</w:t>
                </w:r>
              </w:smartTag>
            </w:smartTag>
          </w:p>
          <w:p w:rsidR="003C5815" w:rsidRPr="00847171" w:rsidRDefault="003C5815" w:rsidP="009C7834">
            <w:pPr>
              <w:keepNext/>
              <w:keepLines/>
              <w:tabs>
                <w:tab w:val="left" w:pos="720"/>
              </w:tabs>
              <w:rPr>
                <w:snapToGrid/>
                <w:szCs w:val="22"/>
              </w:rPr>
            </w:pPr>
            <w:smartTag w:uri="urn:schemas-microsoft-com:office:smarttags" w:element="place">
              <w:smartTag w:uri="urn:schemas-microsoft-com:office:smarttags" w:element="City">
                <w:r w:rsidRPr="00847171">
                  <w:rPr>
                    <w:szCs w:val="22"/>
                  </w:rPr>
                  <w:t>Washington</w:t>
                </w:r>
              </w:smartTag>
              <w:r w:rsidRPr="00847171">
                <w:rPr>
                  <w:szCs w:val="22"/>
                </w:rPr>
                <w:t xml:space="preserve">, </w:t>
              </w:r>
              <w:smartTag w:uri="urn:schemas-microsoft-com:office:smarttags" w:element="State">
                <w:r w:rsidRPr="00847171">
                  <w:rPr>
                    <w:szCs w:val="22"/>
                  </w:rPr>
                  <w:t>D.C.</w:t>
                </w:r>
              </w:smartTag>
              <w:r w:rsidRPr="00847171">
                <w:rPr>
                  <w:szCs w:val="22"/>
                </w:rPr>
                <w:t xml:space="preserve"> </w:t>
              </w:r>
              <w:smartTag w:uri="urn:schemas-microsoft-com:office:smarttags" w:element="PostalCode">
                <w:r w:rsidRPr="00847171">
                  <w:rPr>
                    <w:szCs w:val="22"/>
                  </w:rPr>
                  <w:t>20554</w:t>
                </w:r>
              </w:smartTag>
            </w:smartTag>
          </w:p>
        </w:tc>
      </w:tr>
      <w:tr w:rsidR="003C5815" w:rsidRPr="00847171" w:rsidTr="009C7834">
        <w:tc>
          <w:tcPr>
            <w:tcW w:w="2988" w:type="dxa"/>
          </w:tcPr>
          <w:p w:rsidR="003C5815" w:rsidRPr="00847171" w:rsidRDefault="003C5815" w:rsidP="009C7834">
            <w:pPr>
              <w:keepNext/>
              <w:keepLines/>
              <w:tabs>
                <w:tab w:val="left" w:pos="720"/>
              </w:tabs>
              <w:rPr>
                <w:szCs w:val="22"/>
              </w:rPr>
            </w:pPr>
            <w:r w:rsidRPr="00847171">
              <w:rPr>
                <w:szCs w:val="22"/>
              </w:rPr>
              <w:t>Consolidated filer certification</w:t>
            </w:r>
          </w:p>
          <w:p w:rsidR="003C5815" w:rsidRPr="00847171" w:rsidRDefault="003C5815" w:rsidP="009C7834">
            <w:pPr>
              <w:keepNext/>
              <w:keepLines/>
              <w:tabs>
                <w:tab w:val="left" w:pos="720"/>
              </w:tabs>
              <w:rPr>
                <w:b/>
                <w:szCs w:val="22"/>
              </w:rPr>
            </w:pPr>
          </w:p>
          <w:p w:rsidR="003C5815" w:rsidRPr="00847171" w:rsidRDefault="003C5815" w:rsidP="009C7834">
            <w:pPr>
              <w:keepNext/>
              <w:keepLines/>
              <w:tabs>
                <w:tab w:val="left" w:pos="720"/>
              </w:tabs>
              <w:rPr>
                <w:b/>
                <w:szCs w:val="22"/>
              </w:rPr>
            </w:pPr>
            <w:r w:rsidRPr="00847171">
              <w:rPr>
                <w:i/>
              </w:rPr>
              <w:t>See</w:t>
            </w:r>
            <w:r w:rsidRPr="00847171">
              <w:t xml:space="preserve"> section II.C for format and content requirements for consolidated filer certification</w:t>
            </w:r>
          </w:p>
        </w:tc>
        <w:tc>
          <w:tcPr>
            <w:tcW w:w="1440" w:type="dxa"/>
          </w:tcPr>
          <w:p w:rsidR="003C5815" w:rsidRPr="00847171" w:rsidRDefault="003C5815" w:rsidP="009C7834">
            <w:pPr>
              <w:keepNext/>
              <w:keepLines/>
              <w:tabs>
                <w:tab w:val="left" w:pos="720"/>
              </w:tabs>
              <w:rPr>
                <w:szCs w:val="22"/>
              </w:rPr>
            </w:pPr>
            <w:r w:rsidRPr="00847171">
              <w:rPr>
                <w:szCs w:val="22"/>
              </w:rPr>
              <w:t>April 1</w:t>
            </w:r>
          </w:p>
        </w:tc>
        <w:tc>
          <w:tcPr>
            <w:tcW w:w="4428" w:type="dxa"/>
          </w:tcPr>
          <w:p w:rsidR="003C5815" w:rsidRPr="00847171" w:rsidRDefault="003C5815" w:rsidP="009C7834">
            <w:pPr>
              <w:keepNext/>
              <w:keepLines/>
              <w:tabs>
                <w:tab w:val="left" w:pos="720"/>
              </w:tabs>
              <w:rPr>
                <w:szCs w:val="22"/>
                <w:u w:val="single"/>
              </w:rPr>
            </w:pPr>
            <w:r w:rsidRPr="00847171">
              <w:rPr>
                <w:szCs w:val="22"/>
                <w:u w:val="single"/>
              </w:rPr>
              <w:t>Data Collection Agent</w:t>
            </w:r>
          </w:p>
          <w:p w:rsidR="003C5815" w:rsidRPr="00847171" w:rsidRDefault="003C5815" w:rsidP="009C7834">
            <w:pPr>
              <w:keepNext/>
              <w:keepLines/>
              <w:tabs>
                <w:tab w:val="left" w:pos="720"/>
              </w:tabs>
              <w:rPr>
                <w:szCs w:val="22"/>
              </w:rPr>
            </w:pPr>
            <w:r w:rsidRPr="00847171">
              <w:rPr>
                <w:szCs w:val="22"/>
              </w:rPr>
              <w:t>c/o Universal Service Administrative Company</w:t>
            </w:r>
          </w:p>
          <w:p w:rsidR="003C5815" w:rsidRPr="00847171" w:rsidRDefault="008D4AC4" w:rsidP="009C7834">
            <w:pPr>
              <w:keepNext/>
              <w:keepLines/>
              <w:tabs>
                <w:tab w:val="left" w:pos="880"/>
              </w:tabs>
              <w:rPr>
                <w:b/>
                <w:szCs w:val="22"/>
                <w:u w:val="single"/>
              </w:rPr>
            </w:pPr>
            <w:hyperlink r:id="rId13" w:history="1">
              <w:r w:rsidR="003C5815" w:rsidRPr="00847171">
                <w:rPr>
                  <w:rStyle w:val="Hyperlink"/>
                  <w:szCs w:val="22"/>
                </w:rPr>
                <w:t>form499@usac.org</w:t>
              </w:r>
            </w:hyperlink>
          </w:p>
        </w:tc>
      </w:tr>
    </w:tbl>
    <w:p w:rsidR="003C5815" w:rsidRPr="00847171" w:rsidRDefault="003C5815" w:rsidP="00FE3245">
      <w:pPr>
        <w:pStyle w:val="StandardText"/>
      </w:pPr>
    </w:p>
    <w:p w:rsidR="003C593E" w:rsidRPr="0043784E" w:rsidRDefault="003C593E" w:rsidP="003C593E">
      <w:pPr>
        <w:pStyle w:val="StandardText"/>
        <w:keepNext/>
        <w:keepLines/>
        <w:spacing w:before="120"/>
      </w:pPr>
      <w:bookmarkStart w:id="120" w:name="WHEN___WHERE"/>
      <w:bookmarkStart w:id="121" w:name="_Toc276569560"/>
      <w:bookmarkStart w:id="122" w:name="_Toc276569631"/>
      <w:bookmarkStart w:id="123" w:name="_Toc276573211"/>
      <w:bookmarkStart w:id="124" w:name="_Ref277863225"/>
      <w:bookmarkEnd w:id="120"/>
      <w:r w:rsidRPr="0043784E">
        <w:rPr>
          <w:spacing w:val="-2"/>
        </w:rPr>
        <w:lastRenderedPageBreak/>
        <w:t xml:space="preserve">For information on filing electronically, go to </w:t>
      </w:r>
      <w:r w:rsidR="000A3F7C" w:rsidRPr="00FE36AF">
        <w:rPr>
          <w:spacing w:val="-2"/>
          <w:szCs w:val="22"/>
        </w:rPr>
        <w:t>http://www.usac.org/cont/499/default.aspx</w:t>
      </w:r>
    </w:p>
    <w:p w:rsidR="00855D9C" w:rsidRPr="00847171" w:rsidRDefault="00855D9C" w:rsidP="00F2204E">
      <w:pPr>
        <w:pStyle w:val="StandardText"/>
        <w:keepNext/>
        <w:keepLines/>
        <w:spacing w:before="120"/>
      </w:pPr>
      <w:r w:rsidRPr="00847171">
        <w:t>Filers may also file FCC Form 499-A</w:t>
      </w:r>
      <w:r w:rsidR="0098353A" w:rsidRPr="00847171">
        <w:t>, FCC Form 499-Q, consolidated filer certification</w:t>
      </w:r>
      <w:r w:rsidR="00C96A3A">
        <w:t>s</w:t>
      </w:r>
      <w:r w:rsidR="009F0865">
        <w:t>,</w:t>
      </w:r>
      <w:r w:rsidR="00042811">
        <w:t xml:space="preserve"> and traffic</w:t>
      </w:r>
      <w:r w:rsidRPr="00847171">
        <w:t xml:space="preserve"> </w:t>
      </w:r>
      <w:r w:rsidR="00042811">
        <w:t xml:space="preserve">studies </w:t>
      </w:r>
      <w:r w:rsidRPr="00847171">
        <w:t>by submitting paper copies to:</w:t>
      </w:r>
      <w:r w:rsidR="008E522E" w:rsidRPr="00847171">
        <w:t xml:space="preserve"> </w:t>
      </w:r>
      <w:r w:rsidRPr="00847171">
        <w:rPr>
          <w:b/>
        </w:rPr>
        <w:t>Form 499 Data Collection Agent</w:t>
      </w:r>
      <w:r w:rsidR="008E522E" w:rsidRPr="00847171">
        <w:rPr>
          <w:b/>
        </w:rPr>
        <w:t xml:space="preserve"> </w:t>
      </w:r>
      <w:r w:rsidRPr="00847171">
        <w:rPr>
          <w:b/>
          <w:szCs w:val="22"/>
        </w:rPr>
        <w:t>c/o USAC</w:t>
      </w:r>
      <w:r w:rsidR="00451CC2" w:rsidRPr="00847171">
        <w:rPr>
          <w:b/>
          <w:szCs w:val="22"/>
        </w:rPr>
        <w:t xml:space="preserve">, </w:t>
      </w:r>
      <w:r w:rsidRPr="00847171">
        <w:rPr>
          <w:b/>
          <w:szCs w:val="22"/>
        </w:rPr>
        <w:t xml:space="preserve">2000 L Street N.W., </w:t>
      </w:r>
      <w:r w:rsidRPr="00847171">
        <w:rPr>
          <w:b/>
        </w:rPr>
        <w:t>Suite 200,</w:t>
      </w:r>
      <w:r w:rsidR="00451CC2" w:rsidRPr="00847171">
        <w:rPr>
          <w:b/>
        </w:rPr>
        <w:t xml:space="preserve"> </w:t>
      </w:r>
      <w:r w:rsidRPr="00847171">
        <w:rPr>
          <w:b/>
        </w:rPr>
        <w:t>Washington, D.C. 20036</w:t>
      </w:r>
      <w:r w:rsidRPr="00847171">
        <w:t>.</w:t>
      </w:r>
    </w:p>
    <w:p w:rsidR="00855D9C" w:rsidRPr="00847171" w:rsidRDefault="00855D9C" w:rsidP="00FE3245">
      <w:pPr>
        <w:pStyle w:val="StandardText"/>
      </w:pPr>
      <w:r w:rsidRPr="00847171">
        <w:t xml:space="preserve">New telecommunications carriers and other providers of telecommunications or filers with changed registration information must complete pages 1, 2, 3, and 8 of FCC Form 499-A and submit them within one week of such change to: Form 499 Data Collection Agent </w:t>
      </w:r>
      <w:r w:rsidRPr="00847171">
        <w:rPr>
          <w:szCs w:val="22"/>
        </w:rPr>
        <w:t>(</w:t>
      </w:r>
      <w:r w:rsidRPr="00F2204E">
        <w:rPr>
          <w:i/>
        </w:rPr>
        <w:t>see</w:t>
      </w:r>
      <w:r w:rsidRPr="00847171">
        <w:rPr>
          <w:szCs w:val="22"/>
        </w:rPr>
        <w:t xml:space="preserve"> address above)</w:t>
      </w:r>
      <w:r w:rsidRPr="00847171">
        <w:t>.</w:t>
      </w:r>
    </w:p>
    <w:p w:rsidR="00855D9C" w:rsidRPr="00847171" w:rsidRDefault="00855D9C" w:rsidP="00FE3245">
      <w:pPr>
        <w:pStyle w:val="StandardText"/>
      </w:pPr>
      <w:r w:rsidRPr="00847171">
        <w:t>Filers that cease providing telecommunications must submit a letter with termination date and information on its successor, if any, to: Form 499 Data Collection Agent (</w:t>
      </w:r>
      <w:r w:rsidRPr="00F2204E">
        <w:rPr>
          <w:i/>
        </w:rPr>
        <w:t>see</w:t>
      </w:r>
      <w:r w:rsidRPr="00847171">
        <w:t xml:space="preserve"> address above).  These filers must also update their CORES registration (</w:t>
      </w:r>
      <w:hyperlink r:id="rId14" w:history="1">
        <w:r w:rsidRPr="00847171">
          <w:rPr>
            <w:rStyle w:val="Hyperlink"/>
            <w:szCs w:val="22"/>
          </w:rPr>
          <w:t>http://fjallfoss.fcc.gov/coresWeb/publicHome.do</w:t>
        </w:r>
      </w:hyperlink>
      <w:r w:rsidRPr="00847171">
        <w:t>).</w:t>
      </w:r>
    </w:p>
    <w:p w:rsidR="00855D9C" w:rsidRPr="00847171" w:rsidRDefault="00855D9C" w:rsidP="00FE3245">
      <w:pPr>
        <w:pStyle w:val="StandardText"/>
      </w:pPr>
      <w:r w:rsidRPr="00847171">
        <w:t xml:space="preserve">Telecommunications carriers and </w:t>
      </w:r>
      <w:r w:rsidR="001B0CCD" w:rsidRPr="00847171">
        <w:t xml:space="preserve">interconnected </w:t>
      </w:r>
      <w:r w:rsidRPr="00847171">
        <w:t>VoIP providers changing information concerning their designated agent for service of process must complete page 1, Block 2-B, and page 8 of FCC Form 499-A and submit them within one week of such change to: Chief, Market Dispute Resolution Division, Enforcement Bureau, Room 4-C342, 445 12th Street, S.W., Washington, D.C. 20554.</w:t>
      </w:r>
    </w:p>
    <w:p w:rsidR="00855D9C" w:rsidRPr="00847171" w:rsidRDefault="00855D9C" w:rsidP="00855D9C">
      <w:pPr>
        <w:pStyle w:val="StandardText"/>
      </w:pPr>
      <w:r w:rsidRPr="00847171">
        <w:t>Telecommunications carriers and other providers of telecommunications changing any other registration information must revise the appropriate Blocks, complete page 8 of FCC Form 499-A, and submit them within one week of such change to: Form 499 Data Collection Agent (see address above).</w:t>
      </w:r>
    </w:p>
    <w:p w:rsidR="00855D9C" w:rsidRPr="00847171" w:rsidRDefault="00855D9C" w:rsidP="00FE3245">
      <w:pPr>
        <w:pStyle w:val="StandardText"/>
      </w:pPr>
      <w:r w:rsidRPr="00847171">
        <w:t>Please do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847171">
        <w:t xml:space="preserve">  </w:t>
      </w:r>
      <w:r w:rsidR="00AD5585" w:rsidRPr="00847171">
        <w:rPr>
          <w:i/>
        </w:rPr>
        <w:t>See</w:t>
      </w:r>
      <w:r w:rsidR="00AD5585" w:rsidRPr="00847171">
        <w:t xml:space="preserve"> Table 3 for contribution base</w:t>
      </w:r>
      <w:r w:rsidR="0062378E" w:rsidRPr="00847171">
        <w:t>s</w:t>
      </w:r>
      <w:r w:rsidR="00AD5585" w:rsidRPr="00847171">
        <w:t xml:space="preserve"> used by the USF, TRS, NANPA and LNPA administrators to determine contribution obligations.</w:t>
      </w:r>
    </w:p>
    <w:p w:rsidR="00855D9C" w:rsidRPr="00847171" w:rsidRDefault="00855D9C" w:rsidP="00855D9C">
      <w:pPr>
        <w:pStyle w:val="Heading2"/>
      </w:pPr>
      <w:bookmarkStart w:id="125" w:name="_Ref278369291"/>
      <w:bookmarkStart w:id="126" w:name="_Ref278370251"/>
      <w:bookmarkStart w:id="127" w:name="_Toc287622828"/>
      <w:bookmarkStart w:id="128" w:name="_Toc287622861"/>
      <w:bookmarkStart w:id="129" w:name="_Toc308098602"/>
      <w:bookmarkStart w:id="130" w:name="_Toc335902333"/>
      <w:bookmarkStart w:id="131" w:name="_Toc308099436"/>
      <w:bookmarkStart w:id="132" w:name="_Toc336333192"/>
      <w:bookmarkStart w:id="133" w:name="_Toc339540634"/>
      <w:bookmarkStart w:id="134" w:name="_Toc339879958"/>
      <w:bookmarkStart w:id="135" w:name="_Toc339550617"/>
      <w:bookmarkStart w:id="136" w:name="_Toc340048797"/>
      <w:bookmarkStart w:id="137" w:name="_Toc340043880"/>
      <w:r w:rsidRPr="00847171">
        <w:t>Filing by Legal Entity</w:t>
      </w:r>
      <w:bookmarkStart w:id="138" w:name="LEGAL_ENTITY"/>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855D9C" w:rsidRPr="00847171" w:rsidRDefault="00855D9C" w:rsidP="00FE3245">
      <w:pPr>
        <w:pStyle w:val="StandardText"/>
      </w:pPr>
      <w:r w:rsidRPr="00847171">
        <w:t>Each legal entity providing interstate telecommunications service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19"/>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rsidR="00855D9C" w:rsidRPr="00847171" w:rsidRDefault="005550D5" w:rsidP="00FE3245">
      <w:pPr>
        <w:pStyle w:val="StandardText"/>
      </w:pPr>
      <w:r w:rsidRPr="00847171">
        <w:t xml:space="preserve">Entities filing </w:t>
      </w:r>
      <w:r w:rsidR="00855D9C" w:rsidRPr="00847171">
        <w:t>on a consolidated basis</w:t>
      </w:r>
      <w:r w:rsidRPr="00847171">
        <w:t xml:space="preserve"> must </w:t>
      </w:r>
      <w:r w:rsidR="00E25066" w:rsidRPr="00F2204E">
        <w:t>each year</w:t>
      </w:r>
      <w:r w:rsidR="006C1D90" w:rsidRPr="00847171">
        <w:t xml:space="preserve"> </w:t>
      </w:r>
      <w:r w:rsidRPr="00847171">
        <w:t xml:space="preserve">certify </w:t>
      </w:r>
      <w:r w:rsidR="00855D9C" w:rsidRPr="00847171">
        <w:t>they meet all of the following conditions:</w:t>
      </w:r>
      <w:r w:rsidR="00855D9C" w:rsidRPr="00847171">
        <w:rPr>
          <w:rStyle w:val="FootnoteReference"/>
          <w:szCs w:val="22"/>
        </w:rPr>
        <w:footnoteReference w:id="20"/>
      </w:r>
    </w:p>
    <w:p w:rsidR="00855D9C" w:rsidRPr="00847171" w:rsidRDefault="00855D9C" w:rsidP="00605461">
      <w:pPr>
        <w:numPr>
          <w:ilvl w:val="0"/>
          <w:numId w:val="20"/>
        </w:numPr>
        <w:tabs>
          <w:tab w:val="clear" w:pos="1080"/>
        </w:tabs>
        <w:spacing w:after="120"/>
      </w:pPr>
      <w:r w:rsidRPr="00847171">
        <w:t>A single entity oversees the management of all affiliated systems;</w:t>
      </w:r>
    </w:p>
    <w:p w:rsidR="00855D9C" w:rsidRPr="00847171" w:rsidRDefault="00855D9C" w:rsidP="00605461">
      <w:pPr>
        <w:numPr>
          <w:ilvl w:val="0"/>
          <w:numId w:val="21"/>
        </w:numPr>
        <w:tabs>
          <w:tab w:val="clear" w:pos="1080"/>
        </w:tabs>
        <w:spacing w:after="120"/>
      </w:pPr>
      <w:r w:rsidRPr="00847171">
        <w:t>A single entity sends bills to customers identifying it (or a trade name) as the service provider, rather than identifying the individual legal entities;</w:t>
      </w:r>
    </w:p>
    <w:p w:rsidR="00855D9C" w:rsidRPr="00847171" w:rsidRDefault="00855D9C" w:rsidP="00605461">
      <w:pPr>
        <w:numPr>
          <w:ilvl w:val="0"/>
          <w:numId w:val="22"/>
        </w:numPr>
        <w:tabs>
          <w:tab w:val="clear" w:pos="1080"/>
        </w:tabs>
        <w:spacing w:after="120"/>
      </w:pPr>
      <w:r w:rsidRPr="00847171">
        <w:t>All revenues are posted to a single general ledger;</w:t>
      </w:r>
      <w:r w:rsidRPr="00847171">
        <w:rPr>
          <w:rStyle w:val="FootnoteReference"/>
        </w:rPr>
        <w:footnoteReference w:id="21"/>
      </w:r>
    </w:p>
    <w:p w:rsidR="00855D9C" w:rsidRPr="00847171" w:rsidRDefault="00855D9C" w:rsidP="00605461">
      <w:pPr>
        <w:numPr>
          <w:ilvl w:val="0"/>
          <w:numId w:val="23"/>
        </w:numPr>
        <w:tabs>
          <w:tab w:val="clear" w:pos="1080"/>
        </w:tabs>
        <w:spacing w:after="120"/>
      </w:pPr>
      <w:r w:rsidRPr="00847171">
        <w:lastRenderedPageBreak/>
        <w:t>If separate revenue and expense accounts exist, they are derived from one consolidated set of books and the consolidated filing must cover all revenues contained in the consolidated books;</w:t>
      </w:r>
    </w:p>
    <w:p w:rsidR="00855D9C" w:rsidRPr="00847171" w:rsidRDefault="00855D9C" w:rsidP="00605461">
      <w:pPr>
        <w:numPr>
          <w:ilvl w:val="0"/>
          <w:numId w:val="24"/>
        </w:numPr>
        <w:tabs>
          <w:tab w:val="clear" w:pos="1080"/>
        </w:tabs>
        <w:spacing w:after="120"/>
      </w:pPr>
      <w:r w:rsidRPr="00847171">
        <w:t>Customers have a single point of contact;</w:t>
      </w:r>
    </w:p>
    <w:p w:rsidR="00855D9C" w:rsidRPr="00847171" w:rsidRDefault="00855D9C" w:rsidP="00605461">
      <w:pPr>
        <w:numPr>
          <w:ilvl w:val="0"/>
          <w:numId w:val="25"/>
        </w:numPr>
        <w:tabs>
          <w:tab w:val="clear" w:pos="1080"/>
        </w:tabs>
        <w:spacing w:after="120"/>
      </w:pPr>
      <w:r w:rsidRPr="00847171">
        <w:t>The consolidated filer acknowledges that process served on it would represent process served on any or all of the affiliated legal entities;</w:t>
      </w:r>
    </w:p>
    <w:p w:rsidR="00855D9C" w:rsidRPr="00847171" w:rsidRDefault="00855D9C" w:rsidP="00605461">
      <w:pPr>
        <w:numPr>
          <w:ilvl w:val="0"/>
          <w:numId w:val="26"/>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2"/>
      </w:r>
    </w:p>
    <w:p w:rsidR="00855D9C" w:rsidRPr="00847171" w:rsidRDefault="00855D9C" w:rsidP="00605461">
      <w:pPr>
        <w:numPr>
          <w:ilvl w:val="0"/>
          <w:numId w:val="27"/>
        </w:numPr>
        <w:tabs>
          <w:tab w:val="clear" w:pos="1080"/>
        </w:tabs>
        <w:spacing w:after="120"/>
      </w:pPr>
      <w:r w:rsidRPr="00847171">
        <w:t>The consolidated filer obtains a separate FCC Registration Number (FRN) from those assigned to its affiliated legal entities;</w:t>
      </w:r>
    </w:p>
    <w:p w:rsidR="00855D9C" w:rsidRPr="00847171" w:rsidRDefault="00855D9C" w:rsidP="00605461">
      <w:pPr>
        <w:numPr>
          <w:ilvl w:val="0"/>
          <w:numId w:val="28"/>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00855D9C" w:rsidRPr="00847171" w:rsidRDefault="00855D9C" w:rsidP="00605461">
      <w:pPr>
        <w:numPr>
          <w:ilvl w:val="0"/>
          <w:numId w:val="29"/>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3"/>
      </w:r>
    </w:p>
    <w:p w:rsidR="00855D9C" w:rsidRPr="00847171" w:rsidRDefault="00855D9C" w:rsidP="00FE3245">
      <w:pPr>
        <w:pStyle w:val="StandardText"/>
      </w:pPr>
      <w:r w:rsidRPr="00847171">
        <w:t>This</w:t>
      </w:r>
      <w:r w:rsidR="009649C3" w:rsidRPr="00847171">
        <w:t xml:space="preserve"> </w:t>
      </w:r>
      <w:r w:rsidRPr="00847171">
        <w:t>certification should be filed with the</w:t>
      </w:r>
      <w:r w:rsidR="009649C3" w:rsidRPr="00847171">
        <w:t xml:space="preserve"> </w:t>
      </w:r>
      <w:r w:rsidRPr="00847171">
        <w:t>Commission’s</w:t>
      </w:r>
      <w:r w:rsidR="009649C3" w:rsidRPr="00847171">
        <w:t xml:space="preserve"> Data Collection</w:t>
      </w:r>
      <w:r w:rsidRPr="00847171">
        <w:t xml:space="preserve"> Agent </w:t>
      </w:r>
      <w:r w:rsidR="006C1D90" w:rsidRPr="00847171">
        <w:t>(</w:t>
      </w:r>
      <w:r w:rsidR="006C1D90" w:rsidRPr="00847171">
        <w:rPr>
          <w:i/>
        </w:rPr>
        <w:t>see</w:t>
      </w:r>
      <w:r w:rsidR="006C1D90" w:rsidRPr="00847171">
        <w:t xml:space="preserve"> address in Table 1)</w:t>
      </w:r>
      <w:r w:rsidR="00D5787A" w:rsidRPr="00847171">
        <w:t xml:space="preserve"> </w:t>
      </w:r>
      <w:r w:rsidRPr="00847171">
        <w:t>and</w:t>
      </w:r>
      <w:r w:rsidR="009649C3" w:rsidRPr="00847171">
        <w:t xml:space="preserve"> </w:t>
      </w:r>
      <w:r w:rsidRPr="00847171">
        <w:t xml:space="preserve">must also include: </w:t>
      </w:r>
    </w:p>
    <w:p w:rsidR="00855D9C" w:rsidRPr="00847171" w:rsidRDefault="00855D9C" w:rsidP="00605461">
      <w:pPr>
        <w:numPr>
          <w:ilvl w:val="0"/>
          <w:numId w:val="30"/>
        </w:numPr>
        <w:tabs>
          <w:tab w:val="clear" w:pos="1080"/>
        </w:tabs>
        <w:spacing w:after="120"/>
        <w:rPr>
          <w:szCs w:val="22"/>
        </w:rPr>
      </w:pPr>
      <w:r w:rsidRPr="00847171">
        <w:rPr>
          <w:szCs w:val="22"/>
        </w:rPr>
        <w:t>A list of the legal names of all the legal entities covered by the filing</w:t>
      </w:r>
    </w:p>
    <w:p w:rsidR="00855D9C" w:rsidRPr="00847171" w:rsidRDefault="00855D9C" w:rsidP="00605461">
      <w:pPr>
        <w:numPr>
          <w:ilvl w:val="0"/>
          <w:numId w:val="31"/>
        </w:numPr>
        <w:tabs>
          <w:tab w:val="clear" w:pos="1080"/>
        </w:tabs>
        <w:spacing w:after="120"/>
        <w:rPr>
          <w:szCs w:val="22"/>
        </w:rPr>
      </w:pPr>
      <w:r w:rsidRPr="00847171">
        <w:rPr>
          <w:szCs w:val="22"/>
        </w:rPr>
        <w:t>The FCC Form 499 Filer IDs of all the legal entities covered by the filing</w:t>
      </w:r>
    </w:p>
    <w:p w:rsidR="00855D9C" w:rsidRPr="00847171" w:rsidRDefault="00855D9C" w:rsidP="00605461">
      <w:pPr>
        <w:numPr>
          <w:ilvl w:val="0"/>
          <w:numId w:val="32"/>
        </w:numPr>
        <w:tabs>
          <w:tab w:val="clear" w:pos="1080"/>
        </w:tabs>
        <w:spacing w:after="120"/>
        <w:rPr>
          <w:szCs w:val="22"/>
        </w:rPr>
      </w:pPr>
      <w:r w:rsidRPr="00847171">
        <w:rPr>
          <w:szCs w:val="22"/>
        </w:rPr>
        <w:t>The consolidated filer’s FRN</w:t>
      </w:r>
    </w:p>
    <w:p w:rsidR="00855D9C" w:rsidRPr="00847171" w:rsidRDefault="00855D9C" w:rsidP="00605461">
      <w:pPr>
        <w:numPr>
          <w:ilvl w:val="0"/>
          <w:numId w:val="33"/>
        </w:numPr>
        <w:tabs>
          <w:tab w:val="clear" w:pos="1080"/>
        </w:tabs>
        <w:spacing w:after="120"/>
        <w:rPr>
          <w:szCs w:val="22"/>
        </w:rPr>
      </w:pPr>
      <w:r w:rsidRPr="00847171">
        <w:rPr>
          <w:szCs w:val="22"/>
        </w:rPr>
        <w:t>For wireless carriers, a list of all radio licenses (call signs) issued to each legal entity covered by the filing</w:t>
      </w:r>
    </w:p>
    <w:p w:rsidR="00855D9C" w:rsidRPr="00847171" w:rsidRDefault="00855D9C"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00855D9C" w:rsidRPr="00847171" w:rsidRDefault="00855D9C" w:rsidP="00855D9C">
      <w:pPr>
        <w:pStyle w:val="Heading2"/>
      </w:pPr>
      <w:bookmarkStart w:id="139" w:name="FIG3"/>
      <w:bookmarkStart w:id="140" w:name="_Toc276569563"/>
      <w:bookmarkStart w:id="141" w:name="_Toc276569634"/>
      <w:bookmarkStart w:id="142" w:name="_Toc276573214"/>
      <w:bookmarkStart w:id="143" w:name="_Ref277865794"/>
      <w:bookmarkStart w:id="144" w:name="_Ref278369428"/>
      <w:bookmarkStart w:id="145" w:name="_Toc287622829"/>
      <w:bookmarkStart w:id="146" w:name="_Toc287622862"/>
      <w:bookmarkStart w:id="147" w:name="_Toc308098603"/>
      <w:bookmarkStart w:id="148" w:name="_Toc335902334"/>
      <w:bookmarkStart w:id="149" w:name="_Toc308099437"/>
      <w:bookmarkStart w:id="150" w:name="_Toc336333193"/>
      <w:bookmarkStart w:id="151" w:name="_Toc339540635"/>
      <w:bookmarkStart w:id="152" w:name="_Toc339879959"/>
      <w:bookmarkStart w:id="153" w:name="_Toc339550618"/>
      <w:bookmarkStart w:id="154" w:name="_Toc340048798"/>
      <w:bookmarkStart w:id="155" w:name="_Toc340043881"/>
      <w:bookmarkEnd w:id="139"/>
      <w:r w:rsidRPr="00847171">
        <w:t>Obligation to File Revisions</w:t>
      </w:r>
      <w:bookmarkStart w:id="156" w:name="REVISIONS"/>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855D9C" w:rsidRPr="00847171" w:rsidRDefault="00855D9C" w:rsidP="00FE3245">
      <w:pPr>
        <w:pStyle w:val="StandardText"/>
      </w:pPr>
      <w:r w:rsidRPr="00847171">
        <w:t>Line 612 provides check boxes to show whether the Worksheet is the original April 1 filing for the year, a registration form for a new filer, a revised filing with updated registration information, or a revised filing with updated revenue data for the year.  Filers must submit a revised Form 499-A if there is any change in any of the following types of information:</w:t>
      </w:r>
    </w:p>
    <w:p w:rsidR="00855D9C" w:rsidRPr="00847171" w:rsidRDefault="00855D9C" w:rsidP="00605461">
      <w:pPr>
        <w:numPr>
          <w:ilvl w:val="0"/>
          <w:numId w:val="34"/>
        </w:numPr>
        <w:tabs>
          <w:tab w:val="clear" w:pos="1080"/>
        </w:tabs>
        <w:spacing w:after="120"/>
      </w:pPr>
      <w:r w:rsidRPr="00847171">
        <w:rPr>
          <w:szCs w:val="22"/>
        </w:rPr>
        <w:t>Filer identification in Block 1</w:t>
      </w:r>
    </w:p>
    <w:p w:rsidR="00855D9C" w:rsidRPr="00847171" w:rsidRDefault="00855D9C" w:rsidP="00605461">
      <w:pPr>
        <w:numPr>
          <w:ilvl w:val="0"/>
          <w:numId w:val="35"/>
        </w:numPr>
        <w:tabs>
          <w:tab w:val="clear" w:pos="1080"/>
        </w:tabs>
        <w:spacing w:after="120"/>
      </w:pPr>
      <w:r w:rsidRPr="00847171">
        <w:rPr>
          <w:szCs w:val="22"/>
        </w:rPr>
        <w:lastRenderedPageBreak/>
        <w:t>Regulatory contact information in Block 2-A</w:t>
      </w:r>
    </w:p>
    <w:p w:rsidR="00855D9C" w:rsidRPr="00847171" w:rsidRDefault="00855D9C" w:rsidP="00605461">
      <w:pPr>
        <w:numPr>
          <w:ilvl w:val="0"/>
          <w:numId w:val="36"/>
        </w:numPr>
        <w:tabs>
          <w:tab w:val="clear" w:pos="1080"/>
        </w:tabs>
        <w:spacing w:after="120"/>
      </w:pPr>
      <w:r w:rsidRPr="00847171">
        <w:rPr>
          <w:szCs w:val="22"/>
        </w:rPr>
        <w:t>Agent for service of process in Block 2-B</w:t>
      </w:r>
    </w:p>
    <w:p w:rsidR="004D60F6" w:rsidRPr="00847171" w:rsidRDefault="00855D9C" w:rsidP="004D60F6">
      <w:pPr>
        <w:numPr>
          <w:ilvl w:val="0"/>
          <w:numId w:val="37"/>
        </w:numPr>
        <w:tabs>
          <w:tab w:val="clear" w:pos="1080"/>
        </w:tabs>
        <w:spacing w:after="120"/>
      </w:pPr>
      <w:r w:rsidRPr="00847171">
        <w:rPr>
          <w:szCs w:val="22"/>
        </w:rPr>
        <w:t>FCC registration information in Block 2-C</w:t>
      </w:r>
    </w:p>
    <w:p w:rsidR="00855D9C" w:rsidRPr="00847171"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r w:rsidR="00855D9C" w:rsidRPr="00847171">
        <w:t xml:space="preserve">Since companies generally close their books for financial purposes by the end of March, such filers should base the April filing on closed books.  In filing a revised Worksheet, filers should not include routine out-of-period adjustments to revenue data unless such adjustments would affect a reported amount by more than ten percent.  To file revised revenue data, filers must complete Blocks 3, 4, 5, and 6.  </w:t>
      </w:r>
      <w:r w:rsidR="00855D9C" w:rsidRPr="00F2204E">
        <w:t>Filers must submit any revised Worksheet that would result in decreased contributions by March 31 of the year after the original filing due date.</w:t>
      </w:r>
      <w:r w:rsidR="00855D9C" w:rsidRPr="00847171">
        <w:rPr>
          <w:rStyle w:val="FootnoteReference"/>
        </w:rPr>
        <w:footnoteReference w:id="24"/>
      </w:r>
    </w:p>
    <w:p w:rsidR="00855D9C" w:rsidRPr="00847171" w:rsidRDefault="00855D9C" w:rsidP="00FE3245">
      <w:pPr>
        <w:pStyle w:val="StandardText"/>
      </w:pPr>
      <w:r w:rsidRPr="00847171">
        <w:t xml:space="preserve">Filers should not file revised revenue information to reflect mergers, acquisitions, or sales of operating units.  If a filer that submitted a Form 499-A no longer exists, its successor company is responsible for continuing to make assessed contribution or true-up payments, if any, for the funding period and must notify the Form 499 Data Collection Agent.  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The entity that ceased operations may owe, or its successor may owe, additional universal service contributions or may be due refunds, depending on how its FCC Form 499-A Worksheet compares to previously filed FCC Form 499-Q Worksheets.  Such entities are not liable for TRS, LNP, or NANPA contributions for the upcoming year.  Check the appropriate boxes on Line 603 and write “Not in business as of filing date” on the explanation line.</w:t>
      </w:r>
    </w:p>
    <w:p w:rsidR="00855D9C" w:rsidRPr="00847171" w:rsidRDefault="00855D9C" w:rsidP="00855D9C">
      <w:pPr>
        <w:pStyle w:val="Heading2"/>
      </w:pPr>
      <w:bookmarkStart w:id="157" w:name="_Toc276569564"/>
      <w:bookmarkStart w:id="158" w:name="_Toc276569635"/>
      <w:bookmarkStart w:id="159" w:name="_Toc276573215"/>
      <w:bookmarkStart w:id="160" w:name="_Ref278370853"/>
      <w:bookmarkStart w:id="161" w:name="_Toc287622830"/>
      <w:bookmarkStart w:id="162" w:name="_Toc287622863"/>
      <w:bookmarkStart w:id="163" w:name="_Toc308098604"/>
      <w:bookmarkStart w:id="164" w:name="_Toc335902335"/>
      <w:bookmarkStart w:id="165" w:name="_Toc308099438"/>
      <w:bookmarkStart w:id="166" w:name="_Toc336333194"/>
      <w:bookmarkStart w:id="167" w:name="_Toc339540636"/>
      <w:bookmarkStart w:id="168" w:name="_Toc339879960"/>
      <w:bookmarkStart w:id="169" w:name="_Toc339550619"/>
      <w:bookmarkStart w:id="170" w:name="_Toc340048799"/>
      <w:bookmarkStart w:id="171" w:name="_Toc340043882"/>
      <w:r w:rsidRPr="00847171">
        <w:t>Recordkeeping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2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26"/>
      </w:r>
      <w:r w:rsidRPr="00847171">
        <w:t xml:space="preserve">  Review by the Commission or USAC may cover any existing corporate records, not just those specifically maintained for these purposes.</w:t>
      </w:r>
      <w:r w:rsidRPr="00847171">
        <w:rPr>
          <w:rStyle w:val="FootnoteReference"/>
        </w:rPr>
        <w:footnoteReference w:id="27"/>
      </w:r>
      <w:r w:rsidRPr="00847171">
        <w:t xml:space="preserve">  Entities acquiring carrier operations through consolidation, merger, etc., must maintain the records of the acquired entity.</w:t>
      </w:r>
      <w:r w:rsidRPr="00847171">
        <w:rPr>
          <w:rStyle w:val="FootnoteReference"/>
        </w:rPr>
        <w:footnoteReference w:id="28"/>
      </w:r>
    </w:p>
    <w:p w:rsidR="00855D9C" w:rsidRPr="00847171" w:rsidRDefault="00855D9C" w:rsidP="00855D9C">
      <w:pPr>
        <w:pStyle w:val="Heading2"/>
      </w:pPr>
      <w:bookmarkStart w:id="172" w:name="_Toc276569565"/>
      <w:bookmarkStart w:id="173" w:name="_Toc276569636"/>
      <w:bookmarkStart w:id="174" w:name="_Toc276573216"/>
      <w:bookmarkStart w:id="175" w:name="_Toc287622831"/>
      <w:bookmarkStart w:id="176" w:name="_Toc287622864"/>
      <w:bookmarkStart w:id="177" w:name="_Toc308098605"/>
      <w:bookmarkStart w:id="178" w:name="_Toc335902336"/>
      <w:bookmarkStart w:id="179" w:name="_Toc308099439"/>
      <w:bookmarkStart w:id="180" w:name="_Toc336333195"/>
      <w:bookmarkStart w:id="181" w:name="_Toc339540637"/>
      <w:bookmarkStart w:id="182" w:name="_Toc339879961"/>
      <w:bookmarkStart w:id="183" w:name="_Toc339550620"/>
      <w:bookmarkStart w:id="184" w:name="_Toc340048800"/>
      <w:bookmarkStart w:id="185" w:name="_Toc340043883"/>
      <w:r w:rsidRPr="00847171">
        <w:t>Compliance</w:t>
      </w:r>
      <w:bookmarkStart w:id="186" w:name="COMPLIANCE"/>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855D9C" w:rsidRDefault="00855D9C" w:rsidP="00FE3245">
      <w:pPr>
        <w:pStyle w:val="StandardText"/>
      </w:pPr>
      <w:r w:rsidRPr="00847171">
        <w:t xml:space="preserve">Failure to file the Worksheet, submit traffic studies (if applicable), and pay contributions in a timely fashion may subject entities to the enforcement provisions of the Communications Act and any other </w:t>
      </w:r>
      <w:r w:rsidRPr="00847171">
        <w:lastRenderedPageBreak/>
        <w:t>applicable law.</w:t>
      </w:r>
      <w:r w:rsidRPr="00847171">
        <w:rPr>
          <w:rStyle w:val="FootnoteReference"/>
        </w:rPr>
        <w:footnoteReference w:id="29"/>
      </w:r>
      <w:r w:rsidRPr="00847171">
        <w:t xml:space="preserve">  In addition, entities may be billed by the administrators for reasonable costs, including interest and administrative costs that are caused by late, inaccurate, or untruthful filing of the Worksheet or overdue contributions.</w:t>
      </w:r>
      <w:r w:rsidRPr="00847171">
        <w:rPr>
          <w:rStyle w:val="FootnoteReference"/>
        </w:rPr>
        <w:footnoteReference w:id="30"/>
      </w:r>
      <w:r w:rsidRPr="00847171">
        <w:t xml:space="preserve">  Inaccurate or untruthful information contained in the Worksheet may lead to prosecution under the criminal provisions of Title 18 of the United States Code.</w:t>
      </w:r>
      <w:r w:rsidRPr="00847171">
        <w:rPr>
          <w:rStyle w:val="FootnoteReference"/>
        </w:rPr>
        <w:footnoteReference w:id="31"/>
      </w:r>
    </w:p>
    <w:p w:rsidR="007B4197" w:rsidRPr="00847171" w:rsidRDefault="007B4197" w:rsidP="007B4197">
      <w:pPr>
        <w:pStyle w:val="StandardText"/>
      </w:pPr>
      <w:r w:rsidRPr="00847171">
        <w:t>All information provided in the Worksheet should be neatly printed in ink or typed.  Please provide an original officer signature in ink on Line 606 unless you are a company officer who has previously filed a signed paper form, in which case you may certify your form online.</w:t>
      </w:r>
    </w:p>
    <w:p w:rsidR="00855D9C" w:rsidRPr="00847171" w:rsidRDefault="00855D9C" w:rsidP="00855D9C">
      <w:pPr>
        <w:pStyle w:val="Heading2"/>
      </w:pPr>
      <w:bookmarkStart w:id="187" w:name="_Toc276569562"/>
      <w:bookmarkStart w:id="188" w:name="_Toc276569633"/>
      <w:bookmarkStart w:id="189" w:name="_Toc276573213"/>
      <w:bookmarkStart w:id="190" w:name="_Toc287622832"/>
      <w:bookmarkStart w:id="191" w:name="_Toc287622865"/>
      <w:bookmarkStart w:id="192" w:name="_Toc308098606"/>
      <w:bookmarkStart w:id="193" w:name="_Toc335902337"/>
      <w:bookmarkStart w:id="194" w:name="_Toc308099440"/>
      <w:bookmarkStart w:id="195" w:name="_Toc336333196"/>
      <w:bookmarkStart w:id="196" w:name="_Toc339540638"/>
      <w:bookmarkStart w:id="197" w:name="_Toc339879962"/>
      <w:bookmarkStart w:id="198" w:name="_Toc339550621"/>
      <w:bookmarkStart w:id="199" w:name="_Toc340048801"/>
      <w:bookmarkStart w:id="200" w:name="_Toc340043884"/>
      <w:bookmarkStart w:id="201" w:name="_Toc276569561"/>
      <w:bookmarkStart w:id="202" w:name="_Toc276569632"/>
      <w:bookmarkStart w:id="203" w:name="_Toc276573212"/>
      <w:r w:rsidRPr="00847171">
        <w:t>Rounding</w:t>
      </w:r>
      <w:bookmarkStart w:id="204" w:name="ROUNDING"/>
      <w:bookmarkEnd w:id="204"/>
      <w:r w:rsidRPr="00847171">
        <w:t xml:space="preserve"> of Numbers and Negative Numbers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855D9C" w:rsidRPr="00847171" w:rsidRDefault="00855D9C" w:rsidP="00FE3245">
      <w:pPr>
        <w:pStyle w:val="StandardText"/>
      </w:pPr>
      <w:r w:rsidRPr="00847171">
        <w:rPr>
          <w:i/>
        </w:rPr>
        <w:t>Dollar Amounts</w:t>
      </w:r>
      <w:r w:rsidRPr="00847171">
        <w:t xml:space="preserve">. — Reported revenues in Blocks 3, 4, and 5 greater than one thousand dollars may be rounded to the nearest thousand dollars.  </w:t>
      </w:r>
      <w:r w:rsidRPr="00847171">
        <w:rPr>
          <w:u w:val="single"/>
        </w:rPr>
        <w:t>All dollar amounts must be reported in whole dollars</w:t>
      </w:r>
      <w:r w:rsidRPr="00847171">
        <w:t>.  For example, $2,271,881.93 could be reported at $2,271,882 or $2,272,000, but not $2272 thousand, $2,270,000.00, $2,271,881.93, or $2.272 million.  Please enter $0 in any line for which the filer had no revenues for the year.</w:t>
      </w:r>
    </w:p>
    <w:p w:rsidR="00855D9C" w:rsidRPr="00847171" w:rsidRDefault="00855D9C" w:rsidP="00FE3245">
      <w:pPr>
        <w:pStyle w:val="StandardText"/>
      </w:pPr>
      <w:r w:rsidRPr="00847171">
        <w:rPr>
          <w:i/>
        </w:rPr>
        <w:t>Negative Numbers</w:t>
      </w:r>
      <w:r w:rsidRPr="00847171">
        <w:t xml:space="preserve">. — Filers are directed to provide billed revenues without subtracting any expenses, allowances for </w:t>
      </w:r>
      <w:proofErr w:type="spellStart"/>
      <w:r w:rsidRPr="00847171">
        <w:t>uncollectibles</w:t>
      </w:r>
      <w:proofErr w:type="spellEnd"/>
      <w:r w:rsidRPr="00847171">
        <w:t xml:space="preserve">, or settlement payments and without making out-of-period adjustments.  Therefore, do not enter negative numbers on any billed revenue lines on the Worksheet.  </w:t>
      </w:r>
      <w:r w:rsidRPr="00F2204E">
        <w:rPr>
          <w:i/>
        </w:rPr>
        <w:t>See</w:t>
      </w:r>
      <w:r w:rsidRPr="00847171">
        <w:t xml:space="preserve"> instructions for Lines 421 and 422 regarding </w:t>
      </w:r>
      <w:proofErr w:type="spellStart"/>
      <w:r w:rsidRPr="00847171">
        <w:t>uncollectibles</w:t>
      </w:r>
      <w:proofErr w:type="spellEnd"/>
      <w:r w:rsidRPr="00847171">
        <w:t>.</w:t>
      </w:r>
    </w:p>
    <w:p w:rsidR="00855D9C" w:rsidRPr="00847171" w:rsidRDefault="00855D9C" w:rsidP="00855D9C">
      <w:pPr>
        <w:pStyle w:val="Heading1"/>
      </w:pPr>
      <w:bookmarkStart w:id="205" w:name="III_SPECIFIC"/>
      <w:bookmarkStart w:id="206" w:name="_Toc149634370"/>
      <w:bookmarkStart w:id="207" w:name="_Toc276569566"/>
      <w:bookmarkStart w:id="208" w:name="_Toc276569637"/>
      <w:bookmarkStart w:id="209" w:name="_Toc276573217"/>
      <w:bookmarkStart w:id="210" w:name="_Toc287622833"/>
      <w:bookmarkStart w:id="211" w:name="_Toc287622866"/>
      <w:bookmarkStart w:id="212" w:name="_Toc308098607"/>
      <w:bookmarkStart w:id="213" w:name="_Toc335902338"/>
      <w:bookmarkStart w:id="214" w:name="_Toc308099441"/>
      <w:bookmarkStart w:id="215" w:name="_Toc336333197"/>
      <w:bookmarkStart w:id="216" w:name="_Toc339540639"/>
      <w:bookmarkStart w:id="217" w:name="_Toc339879963"/>
      <w:bookmarkStart w:id="218" w:name="_Toc339550622"/>
      <w:bookmarkStart w:id="219" w:name="_Toc340048802"/>
      <w:bookmarkStart w:id="220" w:name="_Toc340043885"/>
      <w:bookmarkEnd w:id="201"/>
      <w:bookmarkEnd w:id="202"/>
      <w:bookmarkEnd w:id="203"/>
      <w:bookmarkEnd w:id="205"/>
      <w:r w:rsidRPr="00847171">
        <w:t>Specific Instructions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855D9C" w:rsidRPr="00847171" w:rsidRDefault="00855D9C" w:rsidP="00855D9C">
      <w:pPr>
        <w:pStyle w:val="Heading2"/>
      </w:pPr>
      <w:bookmarkStart w:id="221" w:name="III_A"/>
      <w:bookmarkStart w:id="222" w:name="_Toc149634371"/>
      <w:bookmarkStart w:id="223" w:name="_Toc276569567"/>
      <w:bookmarkStart w:id="224" w:name="_Toc276569638"/>
      <w:bookmarkStart w:id="225" w:name="_Toc276573218"/>
      <w:bookmarkStart w:id="226" w:name="_Toc287622834"/>
      <w:bookmarkStart w:id="227" w:name="_Toc287622867"/>
      <w:bookmarkStart w:id="228" w:name="_Toc308098608"/>
      <w:bookmarkStart w:id="229" w:name="_Toc335902339"/>
      <w:bookmarkStart w:id="230" w:name="_Toc308099442"/>
      <w:bookmarkStart w:id="231" w:name="_Toc336333198"/>
      <w:bookmarkStart w:id="232" w:name="_Toc339540640"/>
      <w:bookmarkStart w:id="233" w:name="_Toc339879964"/>
      <w:bookmarkStart w:id="234" w:name="_Toc339550623"/>
      <w:bookmarkStart w:id="235" w:name="_Toc340048803"/>
      <w:bookmarkStart w:id="236" w:name="_Toc340043886"/>
      <w:bookmarkEnd w:id="221"/>
      <w:r w:rsidRPr="00847171">
        <w:t>Block 1:  Filer Identification Information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855D9C" w:rsidRPr="00847171" w:rsidRDefault="00855D9C" w:rsidP="00FE3245">
      <w:pPr>
        <w:pStyle w:val="StandardText"/>
      </w:pPr>
      <w:bookmarkStart w:id="237" w:name="_Toc149634372"/>
      <w:r w:rsidRPr="00847171">
        <w:t>Block 1 of the Telecommunications Reporting Worksheet reports identification information.</w:t>
      </w:r>
      <w:bookmarkEnd w:id="237"/>
    </w:p>
    <w:p w:rsidR="00855D9C" w:rsidRPr="00847171" w:rsidRDefault="00855D9C" w:rsidP="00FE3245">
      <w:pPr>
        <w:pStyle w:val="StandardText"/>
      </w:pPr>
      <w:r w:rsidRPr="00847171">
        <w:t>Line 101. — Enter the “Filer 499 ID” number for the filer, which is assigned by the Commission’s Data Collection Agent after a company files its first FCC Form 499-A.  This code should be entered at the top of each page on the paper version of the Worksheet, the cover letter, and on any supporting documentation.  Filer 499 ID numbers can be found at:</w:t>
      </w:r>
    </w:p>
    <w:p w:rsidR="00855D9C" w:rsidRPr="00F2204E" w:rsidRDefault="00855D9C" w:rsidP="00605461">
      <w:pPr>
        <w:numPr>
          <w:ilvl w:val="0"/>
          <w:numId w:val="38"/>
        </w:numPr>
        <w:tabs>
          <w:tab w:val="clear" w:pos="1080"/>
        </w:tabs>
        <w:spacing w:after="120"/>
      </w:pPr>
      <w:r w:rsidRPr="00F2204E">
        <w:t xml:space="preserve">FCC Form 499 Filer Database </w:t>
      </w:r>
      <w:r w:rsidRPr="00847171">
        <w:t>(</w:t>
      </w:r>
      <w:r w:rsidR="00B87CEC" w:rsidRPr="00847171">
        <w:t>http://apps.fcc.gov/cgb/form499/499a.cfm</w:t>
      </w:r>
      <w:r w:rsidRPr="00847171">
        <w:t>)</w:t>
      </w:r>
    </w:p>
    <w:p w:rsidR="00855D9C" w:rsidRPr="00847171" w:rsidRDefault="00855D9C" w:rsidP="00605461">
      <w:pPr>
        <w:numPr>
          <w:ilvl w:val="0"/>
          <w:numId w:val="39"/>
        </w:numPr>
        <w:tabs>
          <w:tab w:val="clear" w:pos="1080"/>
        </w:tabs>
        <w:spacing w:after="120"/>
      </w:pPr>
      <w:r w:rsidRPr="00F2204E">
        <w:t>Telecommunications Provider Locator</w:t>
      </w:r>
      <w:r w:rsidRPr="00847171">
        <w:t xml:space="preserve"> (</w:t>
      </w:r>
      <w:hyperlink r:id="rId15" w:history="1">
        <w:r w:rsidRPr="00847171">
          <w:rPr>
            <w:rStyle w:val="Hyperlink"/>
          </w:rPr>
          <w:t>http://fcc.gov/wcb/iatd/lec.html</w:t>
        </w:r>
      </w:hyperlink>
      <w:r w:rsidRPr="00847171">
        <w:t>)</w:t>
      </w:r>
    </w:p>
    <w:p w:rsidR="00855D9C" w:rsidRPr="00847171" w:rsidRDefault="00855D9C" w:rsidP="00FE3245">
      <w:pPr>
        <w:pStyle w:val="StandardText"/>
      </w:pPr>
      <w:r w:rsidRPr="00847171">
        <w:t>First time filers should write “New” in the block.  New filers will be assigned a Filer 499 ID number after submitting a completed Worksheet.</w:t>
      </w:r>
    </w:p>
    <w:p w:rsidR="00855D9C" w:rsidRPr="00847171" w:rsidRDefault="00855D9C" w:rsidP="00FE3245">
      <w:pPr>
        <w:pStyle w:val="StandardText"/>
        <w:rPr>
          <w:szCs w:val="22"/>
        </w:rPr>
      </w:pPr>
      <w:r w:rsidRPr="00847171">
        <w:t>Line 102. — Enter the legal name of the filer as it appears on articles of incorporation or articles of</w:t>
      </w:r>
      <w:r w:rsidRPr="00847171">
        <w:rPr>
          <w:szCs w:val="22"/>
        </w:rPr>
        <w:t xml:space="preserve"> formation and other legal documents.  Each legal entity must file a separate Worksheet unless affiliated entities are filing on a consolidated basis.  </w:t>
      </w:r>
      <w:r w:rsidRPr="00F2204E">
        <w:rPr>
          <w:i/>
        </w:rPr>
        <w:t>See</w:t>
      </w:r>
      <w:r w:rsidRPr="00847171">
        <w:rPr>
          <w:szCs w:val="22"/>
        </w:rPr>
        <w:t xml:space="preserve"> section </w:t>
      </w:r>
      <w:r w:rsidR="008D4AC4">
        <w:fldChar w:fldCharType="begin"/>
      </w:r>
      <w:r w:rsidR="008D4AC4">
        <w:instrText xml:space="preserve"> REF _Ref278369291 \r \h  \* MERGEFORMAT </w:instrText>
      </w:r>
      <w:r w:rsidR="008D4AC4">
        <w:fldChar w:fldCharType="separate"/>
      </w:r>
      <w:r w:rsidR="00BE79AC">
        <w:rPr>
          <w:szCs w:val="22"/>
        </w:rPr>
        <w:t>II.C</w:t>
      </w:r>
      <w:r w:rsidR="008D4AC4">
        <w:fldChar w:fldCharType="end"/>
      </w:r>
      <w:r w:rsidRPr="00847171">
        <w:rPr>
          <w:szCs w:val="22"/>
        </w:rPr>
        <w:t>.</w:t>
      </w:r>
    </w:p>
    <w:p w:rsidR="00855D9C" w:rsidRPr="00847171" w:rsidRDefault="00855D9C" w:rsidP="00FE3245">
      <w:pPr>
        <w:pStyle w:val="StandardText"/>
      </w:pPr>
      <w:r w:rsidRPr="00847171">
        <w:t xml:space="preserve">Line 103. — Enter the Internal Revenue Service (IRS) employer identification number (EIN) for the filer, which should be the same EIN that the company uses to file any federal taxes, if the filer offers services </w:t>
      </w:r>
      <w:r w:rsidRPr="00847171">
        <w:lastRenderedPageBreak/>
        <w:t>subject to such taxes.  The EIN is the entity’s taxpayer identification number (TIN) or an individual’s social security number (SSN).  Consolidated filers must provide the EIN of the holding company.</w:t>
      </w:r>
    </w:p>
    <w:p w:rsidR="00855D9C" w:rsidRPr="00847171" w:rsidRDefault="00855D9C" w:rsidP="00FE3245">
      <w:pPr>
        <w:pStyle w:val="StandardText"/>
      </w:pPr>
      <w:r w:rsidRPr="00847171">
        <w:t>Line 104. — Enter the principal name under which the filer conducts telecommunications activities, typically the name that appears on customer bills or the name used when service representatives answer customer inquiries.</w:t>
      </w:r>
    </w:p>
    <w:p w:rsidR="00855D9C" w:rsidRPr="00847171" w:rsidRDefault="00855D9C" w:rsidP="00FE3245">
      <w:pPr>
        <w:pStyle w:val="StandardText"/>
      </w:pPr>
      <w:r w:rsidRPr="00847171">
        <w:t>Line 105. — 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p w:rsidR="00855D9C" w:rsidRPr="00847171" w:rsidRDefault="00855D9C" w:rsidP="00FE3245">
      <w:pPr>
        <w:pStyle w:val="StandardText"/>
      </w:pPr>
      <w:r w:rsidRPr="00847171">
        <w:t xml:space="preserve">Line 106. — Enter a common identifier for all affiliated filers, typically the name of the filer’s holding company or controlling entity, if any.  All reporting affiliates or commonly owned entities should have the </w:t>
      </w:r>
      <w:r w:rsidR="005520E4" w:rsidRPr="00847171">
        <w:t xml:space="preserve">same holding company </w:t>
      </w:r>
      <w:r w:rsidRPr="00847171">
        <w:t xml:space="preserve">name </w:t>
      </w:r>
      <w:r w:rsidR="005520E4" w:rsidRPr="00847171">
        <w:t xml:space="preserve">and holding company IRS EIN </w:t>
      </w:r>
      <w:r w:rsidRPr="00847171">
        <w:t>appearing on Line</w:t>
      </w:r>
      <w:r w:rsidR="005520E4" w:rsidRPr="00847171">
        <w:t>s</w:t>
      </w:r>
      <w:r w:rsidRPr="00847171">
        <w:t xml:space="preserve"> 106.1 and 106.2.</w:t>
      </w:r>
    </w:p>
    <w:p w:rsidR="005520E4" w:rsidRPr="00847171" w:rsidRDefault="005520E4" w:rsidP="005520E4">
      <w:pPr>
        <w:numPr>
          <w:ilvl w:val="0"/>
          <w:numId w:val="14"/>
        </w:numPr>
        <w:tabs>
          <w:tab w:val="clear" w:pos="1080"/>
        </w:tabs>
        <w:spacing w:after="120"/>
      </w:pPr>
      <w:r w:rsidRPr="00847171">
        <w:t>Unless otherwise specifically provided, an affiliate is a “person that (directly or indirectly) owns or controls, is owned or controlled by, or is under common ownership or control with, another person.”</w:t>
      </w:r>
      <w:r w:rsidRPr="00847171">
        <w:rPr>
          <w:rStyle w:val="FootnoteReference"/>
        </w:rPr>
        <w:footnoteReference w:id="32"/>
      </w:r>
      <w:r w:rsidRPr="00847171">
        <w:t xml:space="preserve">  For this purpose, the term ‘own</w:t>
      </w:r>
      <w:r w:rsidR="00D77F05" w:rsidRPr="00847171">
        <w:t>s</w:t>
      </w:r>
      <w:r w:rsidRPr="00847171">
        <w:t xml:space="preserve">’ means </w:t>
      </w:r>
      <w:r w:rsidR="00D77F05" w:rsidRPr="00847171">
        <w:t>“</w:t>
      </w:r>
      <w:r w:rsidRPr="00847171">
        <w:t>to own an equity interest (or the equivalent thereof) of more than 10 percent.</w:t>
      </w:r>
      <w:r w:rsidR="00D77F05" w:rsidRPr="00847171">
        <w:t>”</w:t>
      </w:r>
      <w:r w:rsidRPr="00847171">
        <w:rPr>
          <w:rStyle w:val="FootnoteReference"/>
        </w:rPr>
        <w:footnoteReference w:id="33"/>
      </w:r>
    </w:p>
    <w:p w:rsidR="008529BA" w:rsidRPr="00847171" w:rsidRDefault="00B97216" w:rsidP="00775C90">
      <w:pPr>
        <w:numPr>
          <w:ilvl w:val="0"/>
          <w:numId w:val="14"/>
        </w:numPr>
        <w:tabs>
          <w:tab w:val="clear" w:pos="1080"/>
        </w:tabs>
        <w:spacing w:after="120"/>
      </w:pPr>
      <w:r w:rsidRPr="00847171">
        <w:t xml:space="preserve">If </w:t>
      </w:r>
      <w:r w:rsidR="00A10BAF" w:rsidRPr="00847171">
        <w:t xml:space="preserve">the </w:t>
      </w:r>
      <w:r w:rsidRPr="00847171">
        <w:t>filer has no affiliates, check the appropriate box on Line 106.</w:t>
      </w:r>
    </w:p>
    <w:p w:rsidR="00855D9C" w:rsidRPr="00847171" w:rsidRDefault="00855D9C" w:rsidP="00FE3245">
      <w:pPr>
        <w:pStyle w:val="StandardText"/>
      </w:pPr>
      <w:r w:rsidRPr="00847171">
        <w:t xml:space="preserve">Line 107. — 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F2204E">
        <w:rPr>
          <w:i/>
        </w:rPr>
        <w:t>see</w:t>
      </w:r>
      <w:r w:rsidRPr="00847171">
        <w:t xml:space="preserve"> </w:t>
      </w:r>
      <w:hyperlink r:id="rId16" w:history="1">
        <w:r w:rsidRPr="00847171">
          <w:rPr>
            <w:rStyle w:val="Hyperlink"/>
          </w:rPr>
          <w:t>https://fjallfoss.fcc.gov/coresWeb/publicHome.do</w:t>
        </w:r>
      </w:hyperlink>
      <w:r w:rsidRPr="00847171">
        <w:t>.</w:t>
      </w:r>
    </w:p>
    <w:p w:rsidR="00855D9C" w:rsidRPr="00847171" w:rsidRDefault="00855D9C" w:rsidP="00FE3245">
      <w:pPr>
        <w:pStyle w:val="StandardText"/>
      </w:pPr>
      <w:r w:rsidRPr="00847171">
        <w:t>Line 108. — 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00855D9C" w:rsidRPr="00847171" w:rsidRDefault="00855D9C" w:rsidP="00FE3245">
      <w:pPr>
        <w:pStyle w:val="StandardText"/>
      </w:pPr>
      <w:bookmarkStart w:id="238" w:name="_Toc149634374"/>
      <w:r w:rsidRPr="00847171">
        <w:t xml:space="preserve">Line 109. — </w:t>
      </w:r>
      <w:bookmarkEnd w:id="238"/>
      <w:r w:rsidRPr="00847171">
        <w:t>Enter the complete mailing address of the corporate headquarters of the filer.</w:t>
      </w:r>
    </w:p>
    <w:p w:rsidR="00855D9C" w:rsidRPr="00847171" w:rsidRDefault="00855D9C" w:rsidP="00FE3245">
      <w:pPr>
        <w:pStyle w:val="StandardText"/>
      </w:pPr>
      <w:r w:rsidRPr="00847171">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00855D9C" w:rsidRPr="00847171" w:rsidRDefault="00855D9C" w:rsidP="00FE3245">
      <w:pPr>
        <w:pStyle w:val="StandardText"/>
      </w:pPr>
      <w:r w:rsidRPr="00847171">
        <w:t>Line 111. — Enter a telephone number that can be used to resolve customer complaints, for customer service, or for billing inquiries, such as a customer toll-free number.</w:t>
      </w:r>
    </w:p>
    <w:p w:rsidR="00855D9C" w:rsidRPr="00847171" w:rsidRDefault="00855D9C" w:rsidP="00FE3245">
      <w:pPr>
        <w:pStyle w:val="StandardText"/>
      </w:pPr>
      <w:r w:rsidRPr="00847171">
        <w:t>Line 112. — Enter all names that the filer used in the past three years for providing telecommunications.  Enter all names by which the filer would be known to customers, government bodies, creditors, the press, etc.  Consolidated filers should provide all names used by all telecommunications affiliated covered by the filing.  The list must include the filer’s billing agents if those parties, rather than the filer, are identified on customer bills, and 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w:t>
      </w:r>
      <w:r w:rsidRPr="00847171">
        <w:lastRenderedPageBreak/>
        <w:t>filer might exist and also to ensure that entities are not billed improperly for predecessor companies that no longer exist.  Use an additional sheet if this space is not sufficient.</w:t>
      </w:r>
    </w:p>
    <w:p w:rsidR="00855D9C" w:rsidRPr="00847171" w:rsidRDefault="00855D9C" w:rsidP="00855D9C">
      <w:pPr>
        <w:pStyle w:val="Heading2"/>
      </w:pPr>
      <w:bookmarkStart w:id="239" w:name="III_B"/>
      <w:bookmarkStart w:id="240" w:name="_Toc149634375"/>
      <w:bookmarkStart w:id="241" w:name="_Toc276569568"/>
      <w:bookmarkStart w:id="242" w:name="_Toc276569639"/>
      <w:bookmarkStart w:id="243" w:name="_Toc276573219"/>
      <w:bookmarkStart w:id="244" w:name="_Toc287622835"/>
      <w:bookmarkStart w:id="245" w:name="_Toc287622868"/>
      <w:bookmarkStart w:id="246" w:name="_Toc308098609"/>
      <w:bookmarkStart w:id="247" w:name="_Toc335902340"/>
      <w:bookmarkStart w:id="248" w:name="_Toc308099443"/>
      <w:bookmarkStart w:id="249" w:name="_Toc336333199"/>
      <w:bookmarkStart w:id="250" w:name="_Toc339540641"/>
      <w:bookmarkStart w:id="251" w:name="_Toc339879965"/>
      <w:bookmarkStart w:id="252" w:name="_Toc339550624"/>
      <w:bookmarkStart w:id="253" w:name="_Toc340048804"/>
      <w:bookmarkStart w:id="254" w:name="_Toc340043887"/>
      <w:bookmarkEnd w:id="239"/>
      <w:r w:rsidRPr="00847171">
        <w:t>Block 2:  Contact Information</w:t>
      </w:r>
      <w:bookmarkStart w:id="255" w:name="CONTACT_INFO"/>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855D9C" w:rsidRPr="00847171" w:rsidRDefault="00855D9C" w:rsidP="00FE3245">
      <w:pPr>
        <w:pStyle w:val="StandardText"/>
      </w:pPr>
      <w:bookmarkStart w:id="256" w:name="_Toc149634376"/>
      <w:bookmarkStart w:id="257" w:name="_Toc276569569"/>
      <w:bookmarkStart w:id="258" w:name="_Toc276569640"/>
      <w:bookmarkStart w:id="259" w:name="_Toc276573220"/>
      <w:r w:rsidRPr="00847171">
        <w:t>Block 2 of the Telecommunications Reporting Worksheet reports contact information for regulatory and billing purposes.</w:t>
      </w:r>
    </w:p>
    <w:p w:rsidR="00855D9C" w:rsidRPr="00847171" w:rsidRDefault="00855D9C" w:rsidP="00855D9C">
      <w:pPr>
        <w:pStyle w:val="Heading3"/>
      </w:pPr>
      <w:bookmarkStart w:id="260" w:name="_Toc287622836"/>
      <w:bookmarkStart w:id="261" w:name="_Toc287622869"/>
      <w:bookmarkStart w:id="262" w:name="_Toc308098610"/>
      <w:bookmarkStart w:id="263" w:name="_Toc335902341"/>
      <w:bookmarkStart w:id="264" w:name="_Toc308099444"/>
      <w:bookmarkStart w:id="265" w:name="_Toc336333200"/>
      <w:bookmarkStart w:id="266" w:name="_Toc339540642"/>
      <w:bookmarkStart w:id="267" w:name="_Toc339879966"/>
      <w:bookmarkStart w:id="268" w:name="_Toc339550625"/>
      <w:bookmarkStart w:id="269" w:name="_Toc340048805"/>
      <w:bookmarkStart w:id="270" w:name="_Toc340043888"/>
      <w:r w:rsidRPr="00847171">
        <w:t>Block 2-A:  Regulatory Contact Information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855D9C" w:rsidRPr="00847171" w:rsidRDefault="00855D9C" w:rsidP="00FE3245">
      <w:pPr>
        <w:pStyle w:val="StandardText"/>
      </w:pPr>
      <w:r w:rsidRPr="00847171">
        <w:t>Line 201. — Enter the Filer 499 ID from Line 101.</w:t>
      </w:r>
    </w:p>
    <w:p w:rsidR="00855D9C" w:rsidRPr="00847171" w:rsidRDefault="00855D9C" w:rsidP="00FE3245">
      <w:pPr>
        <w:pStyle w:val="StandardText"/>
      </w:pPr>
      <w:r w:rsidRPr="00847171">
        <w:t>Line 202. — Enter the legal name of the filer from Line 102.</w:t>
      </w:r>
    </w:p>
    <w:p w:rsidR="00855D9C" w:rsidRPr="00847171" w:rsidRDefault="00855D9C" w:rsidP="00FE3245">
      <w:pPr>
        <w:pStyle w:val="StandardText"/>
      </w:pPr>
      <w:r w:rsidRPr="00847171">
        <w:t>Lines 203–206. — 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p w:rsidR="00855D9C" w:rsidRPr="00847171" w:rsidRDefault="00855D9C" w:rsidP="00FE3245">
      <w:pPr>
        <w:pStyle w:val="StandardText"/>
      </w:pPr>
      <w:r w:rsidRPr="00847171">
        <w:t>Line 207. — Enter the contact person name, office name, and mailing address of a corporate office to which future Worksheets should be sent.  An email address is also required and will not be publicly released.  The next Worksheet will be mailed to this address unless other arrangements are made.  Failure to receive a Worksheet from an administrator or the FCC does not relieve the filer from its obligation to file in a timely fashion.</w:t>
      </w:r>
    </w:p>
    <w:p w:rsidR="00CA0899" w:rsidRPr="00847171" w:rsidRDefault="00855D9C" w:rsidP="00FE3245">
      <w:pPr>
        <w:pStyle w:val="StandardText"/>
      </w:pPr>
      <w:r w:rsidRPr="00847171">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855D9C" w:rsidRPr="00847171" w:rsidRDefault="00EF2B18" w:rsidP="00FE3245">
      <w:pPr>
        <w:pStyle w:val="StandardText"/>
      </w:pPr>
      <w:r w:rsidRPr="00847171">
        <w:t xml:space="preserve">Line 208.1. — </w:t>
      </w:r>
      <w:r w:rsidR="00855D9C" w:rsidRPr="00847171">
        <w:t>An FCC ITSP regulatory fee bill, if due, will be sent to the email address specified on Line 208.1.</w:t>
      </w:r>
    </w:p>
    <w:p w:rsidR="00855D9C" w:rsidRPr="00847171" w:rsidRDefault="00855D9C" w:rsidP="00855D9C">
      <w:pPr>
        <w:pStyle w:val="Heading3"/>
      </w:pPr>
      <w:bookmarkStart w:id="271" w:name="_Toc276569570"/>
      <w:bookmarkStart w:id="272" w:name="_Toc276569641"/>
      <w:bookmarkStart w:id="273" w:name="_Toc276573221"/>
      <w:bookmarkStart w:id="274" w:name="_Toc287622837"/>
      <w:bookmarkStart w:id="275" w:name="_Toc287622870"/>
      <w:bookmarkStart w:id="276" w:name="_Toc308098611"/>
      <w:bookmarkStart w:id="277" w:name="_Toc335902342"/>
      <w:bookmarkStart w:id="278" w:name="_Toc308099445"/>
      <w:bookmarkStart w:id="279" w:name="_Toc336333201"/>
      <w:bookmarkStart w:id="280" w:name="_Toc339540643"/>
      <w:bookmarkStart w:id="281" w:name="_Toc339879967"/>
      <w:bookmarkStart w:id="282" w:name="_Toc339550626"/>
      <w:bookmarkStart w:id="283" w:name="_Toc340048806"/>
      <w:bookmarkStart w:id="284" w:name="_Toc340043889"/>
      <w:r w:rsidRPr="00847171">
        <w:t>Block 2-B:  Agent for Service of Process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855D9C" w:rsidRPr="00847171" w:rsidRDefault="00855D9C" w:rsidP="00FE3245">
      <w:pPr>
        <w:pStyle w:val="StandardText"/>
      </w:pPr>
      <w:r w:rsidRPr="00847171">
        <w:t>Section 413 of the Act requires each carrier “to designate in writing an agent in the District of Columbia” upon whom all notices, process, orders, and decisions made by the Commission may be served on behalf of that carrier in any proceeding pending before the Commission.</w:t>
      </w:r>
      <w:r w:rsidR="00485D44" w:rsidRPr="00847171">
        <w:t xml:space="preserve">  The Commission has also extended this requirement to interconnected and non-interconnected VoIP providers.</w:t>
      </w:r>
      <w:r w:rsidR="00485D44" w:rsidRPr="00847171">
        <w:rPr>
          <w:rStyle w:val="FootnoteReference"/>
        </w:rPr>
        <w:footnoteReference w:id="34"/>
      </w:r>
    </w:p>
    <w:p w:rsidR="00855D9C" w:rsidRPr="00847171" w:rsidRDefault="00855D9C" w:rsidP="00FE3245">
      <w:pPr>
        <w:pStyle w:val="StandardText"/>
      </w:pPr>
      <w:r w:rsidRPr="00847171">
        <w:t>Lines 209–218. — Carriers</w:t>
      </w:r>
      <w:r w:rsidR="007246B4" w:rsidRPr="00847171">
        <w:t>, interconnected</w:t>
      </w:r>
      <w:r w:rsidRPr="00847171">
        <w:t xml:space="preserve"> VoIP providers</w:t>
      </w:r>
      <w:r w:rsidR="007246B4" w:rsidRPr="00847171">
        <w:t>, and non-interconnected VoIP providers</w:t>
      </w:r>
      <w:r w:rsidRPr="00847171">
        <w:t xml:space="preserve"> must enter the </w:t>
      </w:r>
      <w:r w:rsidR="00485D44" w:rsidRPr="00847171">
        <w:t xml:space="preserve">company name, contact person </w:t>
      </w:r>
      <w:r w:rsidRPr="00847171">
        <w:t>name, business address, telephone or voicemail number, fax number, and, if available, email address for their designated D.C. Agent.  Carriers</w:t>
      </w:r>
      <w:r w:rsidR="007246B4" w:rsidRPr="00847171">
        <w:t>, interconnected VoIP providers, and non-interconnected VoIP providers</w:t>
      </w:r>
      <w:r w:rsidR="007246B4" w:rsidRPr="00847171">
        <w:rPr>
          <w:i/>
        </w:rPr>
        <w:t xml:space="preserve"> </w:t>
      </w:r>
      <w:r w:rsidRPr="00847171">
        <w:rPr>
          <w:i/>
        </w:rPr>
        <w:t>must</w:t>
      </w:r>
      <w:r w:rsidRPr="00847171">
        <w:t xml:space="preserve"> designate a </w:t>
      </w:r>
      <w:r w:rsidRPr="00847171">
        <w:rPr>
          <w:i/>
        </w:rPr>
        <w:t>single</w:t>
      </w:r>
      <w:r w:rsidRPr="00847171">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00855D9C" w:rsidRPr="00847171" w:rsidRDefault="00855D9C" w:rsidP="00FE3245">
      <w:pPr>
        <w:pStyle w:val="StandardText"/>
        <w:rPr>
          <w:szCs w:val="22"/>
        </w:rPr>
      </w:pPr>
      <w:bookmarkStart w:id="285" w:name="_Toc149634377"/>
      <w:r w:rsidRPr="00847171">
        <w:rPr>
          <w:szCs w:val="22"/>
        </w:rPr>
        <w:t>In addition to this information, the filer may elect to provide a local or alternate agent for service of process located outside D.C.  Filers other than carriers</w:t>
      </w:r>
      <w:r w:rsidR="007246B4" w:rsidRPr="00847171">
        <w:rPr>
          <w:szCs w:val="22"/>
        </w:rPr>
        <w:t>,</w:t>
      </w:r>
      <w:r w:rsidRPr="00847171">
        <w:rPr>
          <w:szCs w:val="22"/>
        </w:rPr>
        <w:t xml:space="preserve"> </w:t>
      </w:r>
      <w:r w:rsidR="007246B4" w:rsidRPr="00847171">
        <w:t>interconnected VoIP providers, and non-interconnected VoIP providers</w:t>
      </w:r>
      <w:r w:rsidR="007246B4" w:rsidRPr="00847171">
        <w:rPr>
          <w:szCs w:val="22"/>
        </w:rPr>
        <w:t xml:space="preserve"> </w:t>
      </w:r>
      <w:r w:rsidRPr="00847171">
        <w:rPr>
          <w:szCs w:val="22"/>
        </w:rPr>
        <w:t xml:space="preserve">need only report one agent for service of process, whether located inside </w:t>
      </w:r>
      <w:r w:rsidRPr="00847171">
        <w:rPr>
          <w:szCs w:val="22"/>
        </w:rPr>
        <w:lastRenderedPageBreak/>
        <w:t>D.C. or otherwise.  Although the FCC Form 499</w:t>
      </w:r>
      <w:r w:rsidRPr="00847171">
        <w:t>-</w:t>
      </w:r>
      <w:r w:rsidRPr="00847171">
        <w:rPr>
          <w:szCs w:val="22"/>
        </w:rPr>
        <w:t>A permits carriers</w:t>
      </w:r>
      <w:r w:rsidR="007246B4" w:rsidRPr="00847171">
        <w:rPr>
          <w:szCs w:val="22"/>
        </w:rPr>
        <w:t>,</w:t>
      </w:r>
      <w:r w:rsidR="007246B4" w:rsidRPr="00847171">
        <w:t xml:space="preserve"> interconnected VoIP providers, and non-interconnected VoIP providers</w:t>
      </w:r>
      <w:r w:rsidR="007246B4" w:rsidRPr="00847171">
        <w:rPr>
          <w:szCs w:val="22"/>
        </w:rPr>
        <w:t xml:space="preserve"> </w:t>
      </w:r>
      <w:r w:rsidRPr="00847171">
        <w:rPr>
          <w:szCs w:val="22"/>
        </w:rPr>
        <w:t>to designate a preferred alternate or local agents for service of process, each designated agent for a particular carrier</w:t>
      </w:r>
      <w:r w:rsidR="007246B4" w:rsidRPr="00847171">
        <w:rPr>
          <w:szCs w:val="22"/>
        </w:rPr>
        <w:t xml:space="preserve">, </w:t>
      </w:r>
      <w:r w:rsidR="007246B4" w:rsidRPr="00847171">
        <w:t>interconnected VoIP provider or non-interconnected VoIP provider</w:t>
      </w:r>
      <w:r w:rsidRPr="00847171">
        <w:rPr>
          <w:szCs w:val="22"/>
        </w:rPr>
        <w:t xml:space="preserve"> must accept service for all purposes relating to Commission business.  A carrier</w:t>
      </w:r>
      <w:r w:rsidR="007246B4" w:rsidRPr="00847171">
        <w:rPr>
          <w:szCs w:val="22"/>
        </w:rPr>
        <w:t>,</w:t>
      </w:r>
      <w:r w:rsidRPr="00847171">
        <w:rPr>
          <w:szCs w:val="22"/>
        </w:rPr>
        <w:t xml:space="preserve"> </w:t>
      </w:r>
      <w:r w:rsidR="007246B4" w:rsidRPr="00847171">
        <w:t>interconnected VoIP provider or non-interconnected VoIP provider</w:t>
      </w:r>
      <w:r w:rsidRPr="00847171">
        <w:rPr>
          <w:szCs w:val="22"/>
        </w:rPr>
        <w:t xml:space="preserve"> may not limit a designated agent’s ability to accept service on behalf of the carrier</w:t>
      </w:r>
      <w:r w:rsidR="007246B4" w:rsidRPr="00847171">
        <w:rPr>
          <w:szCs w:val="22"/>
        </w:rPr>
        <w:t xml:space="preserve">, </w:t>
      </w:r>
      <w:r w:rsidR="007246B4" w:rsidRPr="00847171">
        <w:t>interconnected VoIP provider or non-interconnected VoIP provider</w:t>
      </w:r>
      <w:r w:rsidRPr="00847171">
        <w:rPr>
          <w:szCs w:val="22"/>
        </w:rPr>
        <w:t xml:space="preserve"> by subject matter, jurisdiction, affiliate or any other grounds.  The Commission may assume that the local or alternate agent is the filer’s preferred destination for all service of process.</w:t>
      </w:r>
    </w:p>
    <w:p w:rsidR="00855D9C" w:rsidRPr="00847171" w:rsidRDefault="00855D9C" w:rsidP="00FE3245">
      <w:pPr>
        <w:pStyle w:val="StandardText"/>
        <w:rPr>
          <w:szCs w:val="22"/>
        </w:rPr>
      </w:pPr>
      <w:r w:rsidRPr="00847171">
        <w:t>New</w:t>
      </w:r>
      <w:r w:rsidRPr="00847171">
        <w:rPr>
          <w:szCs w:val="22"/>
        </w:rPr>
        <w:t xml:space="preserve"> carriers and VoIP providers </w:t>
      </w:r>
      <w:r w:rsidRPr="00847171">
        <w:t xml:space="preserve">(including interconnected and non-interconnected) </w:t>
      </w:r>
      <w:r w:rsidRPr="00847171">
        <w:rPr>
          <w:szCs w:val="22"/>
        </w:rPr>
        <w:t>must identify an agent for service of process within 30 days of providing service and all carriers or VoIP providers</w:t>
      </w:r>
      <w:r w:rsidR="007246B4" w:rsidRPr="00847171">
        <w:rPr>
          <w:szCs w:val="22"/>
        </w:rPr>
        <w:t xml:space="preserve"> </w:t>
      </w:r>
      <w:r w:rsidR="007246B4" w:rsidRPr="00847171">
        <w:t>(including interconnected and non-interconnected)</w:t>
      </w:r>
      <w:r w:rsidRPr="00847171">
        <w:rPr>
          <w:szCs w:val="22"/>
        </w:rPr>
        <w:t xml:space="preserve"> must notify the FCC within one week if the contact information changes for their D.C. Agent.</w:t>
      </w:r>
    </w:p>
    <w:p w:rsidR="00855D9C" w:rsidRPr="00847171" w:rsidRDefault="00855D9C" w:rsidP="00855D9C">
      <w:pPr>
        <w:pStyle w:val="Heading3"/>
      </w:pPr>
      <w:bookmarkStart w:id="286" w:name="_Toc276569571"/>
      <w:bookmarkStart w:id="287" w:name="_Toc276569642"/>
      <w:bookmarkStart w:id="288" w:name="_Toc276573222"/>
      <w:bookmarkStart w:id="289" w:name="_Toc287622838"/>
      <w:bookmarkStart w:id="290" w:name="_Toc287622871"/>
      <w:bookmarkStart w:id="291" w:name="_Toc308098612"/>
      <w:bookmarkStart w:id="292" w:name="_Toc335902343"/>
      <w:bookmarkStart w:id="293" w:name="_Toc308099446"/>
      <w:bookmarkStart w:id="294" w:name="_Toc336333202"/>
      <w:bookmarkStart w:id="295" w:name="_Toc339540644"/>
      <w:bookmarkStart w:id="296" w:name="_Toc339879968"/>
      <w:bookmarkStart w:id="297" w:name="_Toc339550627"/>
      <w:bookmarkStart w:id="298" w:name="_Toc340048807"/>
      <w:bookmarkStart w:id="299" w:name="_Toc340043890"/>
      <w:r w:rsidRPr="00847171">
        <w:t>Block 2-C:  FCC Registration Information</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855D9C" w:rsidRPr="00847171" w:rsidRDefault="00855D9C" w:rsidP="00FE3245">
      <w:pPr>
        <w:pStyle w:val="StandardText"/>
      </w:pPr>
      <w:r w:rsidRPr="00847171">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p w:rsidR="00855D9C" w:rsidRPr="00847171" w:rsidRDefault="00855D9C" w:rsidP="00FE3245">
      <w:pPr>
        <w:pStyle w:val="StandardText"/>
      </w:pPr>
      <w:r w:rsidRPr="00847171">
        <w:t>Lines 219–226. — As explained above, virtually all carriers filing the FCC Form 499 are considered to be interstate carriers.  They, along with interconnected VoIP providers, must provide the names and business addresses of their Chief Executive Officer, Chairman, and President.</w:t>
      </w:r>
    </w:p>
    <w:p w:rsidR="00855D9C" w:rsidRPr="00847171" w:rsidRDefault="00855D9C" w:rsidP="00FE3245">
      <w:pPr>
        <w:pStyle w:val="StandardText"/>
      </w:pPr>
      <w:r w:rsidRPr="00847171">
        <w:t>Please refer to the following list for instructions for different types of providers:</w:t>
      </w:r>
    </w:p>
    <w:p w:rsidR="00855D9C" w:rsidRPr="00847171" w:rsidRDefault="00855D9C" w:rsidP="00F2204E">
      <w:pPr>
        <w:numPr>
          <w:ilvl w:val="0"/>
          <w:numId w:val="14"/>
        </w:numPr>
        <w:tabs>
          <w:tab w:val="clear" w:pos="1080"/>
        </w:tabs>
        <w:spacing w:after="120"/>
      </w:pPr>
      <w:r w:rsidRPr="00847171">
        <w:t>If the filer does not have one or more of these officers, then names should be supplied for the three most senior-level officers of the filer</w:t>
      </w:r>
    </w:p>
    <w:p w:rsidR="00855D9C" w:rsidRPr="00847171" w:rsidRDefault="00855D9C" w:rsidP="00605461">
      <w:pPr>
        <w:numPr>
          <w:ilvl w:val="0"/>
          <w:numId w:val="41"/>
        </w:numPr>
        <w:tabs>
          <w:tab w:val="clear" w:pos="1080"/>
        </w:tabs>
        <w:spacing w:after="120"/>
      </w:pPr>
      <w:r w:rsidRPr="00847171">
        <w:t>If the same person occupies more than one position, then names should be supplied for the three most senior-level officers of the filer</w:t>
      </w:r>
    </w:p>
    <w:p w:rsidR="00855D9C" w:rsidRPr="00847171" w:rsidRDefault="00855D9C" w:rsidP="00605461">
      <w:pPr>
        <w:numPr>
          <w:ilvl w:val="0"/>
          <w:numId w:val="42"/>
        </w:numPr>
        <w:tabs>
          <w:tab w:val="clear" w:pos="1080"/>
        </w:tabs>
        <w:spacing w:after="120"/>
      </w:pPr>
      <w:r w:rsidRPr="00847171">
        <w:t>If the filer is a sole proprietorship, list only one name</w:t>
      </w:r>
    </w:p>
    <w:p w:rsidR="00855D9C" w:rsidRPr="00847171" w:rsidRDefault="00855D9C" w:rsidP="00605461">
      <w:pPr>
        <w:numPr>
          <w:ilvl w:val="0"/>
          <w:numId w:val="43"/>
        </w:numPr>
        <w:tabs>
          <w:tab w:val="clear" w:pos="1080"/>
        </w:tabs>
        <w:spacing w:after="120"/>
      </w:pPr>
      <w:r w:rsidRPr="00847171">
        <w:t>If the filer is a partnership, list the managing partner on Line 221</w:t>
      </w:r>
    </w:p>
    <w:p w:rsidR="00855D9C" w:rsidRPr="00847171" w:rsidRDefault="00855D9C" w:rsidP="00605461">
      <w:pPr>
        <w:numPr>
          <w:ilvl w:val="0"/>
          <w:numId w:val="43"/>
        </w:numPr>
        <w:tabs>
          <w:tab w:val="clear" w:pos="1080"/>
        </w:tabs>
        <w:spacing w:after="120"/>
      </w:pPr>
      <w:r w:rsidRPr="00847171">
        <w:rPr>
          <w:snapToGrid/>
          <w:szCs w:val="22"/>
        </w:rPr>
        <w:t>If the filer is owned by two partners, list the second partner on Line 223</w:t>
      </w:r>
    </w:p>
    <w:p w:rsidR="00855D9C" w:rsidRPr="00847171" w:rsidRDefault="00855D9C" w:rsidP="00605461">
      <w:pPr>
        <w:numPr>
          <w:ilvl w:val="0"/>
          <w:numId w:val="44"/>
        </w:numPr>
        <w:tabs>
          <w:tab w:val="clear" w:pos="1080"/>
        </w:tabs>
        <w:spacing w:after="120"/>
      </w:pPr>
      <w:r w:rsidRPr="00847171">
        <w:t>If there are three or more partners, list information for the managing partner and the two other partners with the greatest financial interest in the partnership</w:t>
      </w:r>
    </w:p>
    <w:p w:rsidR="00855D9C" w:rsidRPr="00847171" w:rsidRDefault="00855D9C" w:rsidP="00FE3245">
      <w:pPr>
        <w:pStyle w:val="StandardText"/>
      </w:pPr>
      <w:r w:rsidRPr="00847171">
        <w:t>For purposes of this filing, an officer is an occupant of a position listed in the article of incorporation, articles of formation, or other similar legal document.</w:t>
      </w:r>
    </w:p>
    <w:p w:rsidR="00855D9C" w:rsidRPr="00847171" w:rsidRDefault="00855D9C" w:rsidP="00FE3245">
      <w:pPr>
        <w:pStyle w:val="StandardText"/>
      </w:pPr>
      <w:r w:rsidRPr="00847171">
        <w:t>Line 227. — 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847171">
        <w:rPr>
          <w:rStyle w:val="FootnoteReference"/>
        </w:rPr>
        <w:footnoteReference w:id="35"/>
      </w:r>
      <w:r w:rsidRPr="00847171">
        <w:t xml:space="preserve">  For example, an operator service provider that handled inmate calls originating in </w:t>
      </w:r>
      <w:smartTag w:uri="urn:schemas-microsoft-com:office:smarttags" w:element="State">
        <w:r w:rsidRPr="00847171">
          <w:t>New Jersey</w:t>
        </w:r>
      </w:smartTag>
      <w:r w:rsidRPr="00847171">
        <w:t xml:space="preserve"> and terminating collect in </w:t>
      </w:r>
      <w:smartTag w:uri="urn:schemas-microsoft-com:office:smarttags" w:element="State">
        <w:r w:rsidRPr="00847171">
          <w:t>New Jersey</w:t>
        </w:r>
      </w:smartTag>
      <w:r w:rsidRPr="00847171">
        <w:t xml:space="preserve">, </w:t>
      </w:r>
      <w:smartTag w:uri="urn:schemas-microsoft-com:office:smarttags" w:element="State">
        <w:r w:rsidRPr="00847171">
          <w:t>New York</w:t>
        </w:r>
      </w:smartTag>
      <w:r w:rsidRPr="00847171">
        <w:t xml:space="preserve">, and </w:t>
      </w:r>
      <w:smartTag w:uri="urn:schemas-microsoft-com:office:smarttags" w:element="place">
        <w:smartTag w:uri="urn:schemas-microsoft-com:office:smarttags" w:element="State">
          <w:r w:rsidRPr="00847171">
            <w:t>Pennsylvania</w:t>
          </w:r>
        </w:smartTag>
      </w:smartTag>
      <w:r w:rsidRPr="00847171">
        <w:t>, would identify those three states as jurisdictions served.</w:t>
      </w:r>
    </w:p>
    <w:p w:rsidR="00855D9C" w:rsidRPr="00847171" w:rsidRDefault="00855D9C" w:rsidP="00FE3245">
      <w:pPr>
        <w:pStyle w:val="StandardText"/>
      </w:pPr>
      <w:r w:rsidRPr="00847171">
        <w:lastRenderedPageBreak/>
        <w:t>Line 228. — Enter the year and month that the filer first provided telecommunications or interconnected VoIP service.  If not yet providing either service, then the filer should indicate the year and month it expects to begin operations.  If operations began prior to January 1, 1999, the filer may so indicate by using the check box rather than entering the specific date.</w:t>
      </w:r>
    </w:p>
    <w:p w:rsidR="00855D9C" w:rsidRPr="00847171" w:rsidRDefault="00855D9C" w:rsidP="00855D9C">
      <w:pPr>
        <w:pStyle w:val="Heading2"/>
      </w:pPr>
      <w:bookmarkStart w:id="300" w:name="III_C"/>
      <w:bookmarkStart w:id="301" w:name="_Toc276569572"/>
      <w:bookmarkStart w:id="302" w:name="_Toc276569643"/>
      <w:bookmarkStart w:id="303" w:name="_Toc276573223"/>
      <w:bookmarkStart w:id="304" w:name="_Toc287622839"/>
      <w:bookmarkStart w:id="305" w:name="_Toc287622872"/>
      <w:bookmarkStart w:id="306" w:name="_Toc308098613"/>
      <w:bookmarkStart w:id="307" w:name="_Toc335902344"/>
      <w:bookmarkStart w:id="308" w:name="_Toc308099447"/>
      <w:bookmarkStart w:id="309" w:name="_Toc336333203"/>
      <w:bookmarkStart w:id="310" w:name="_Toc339540645"/>
      <w:bookmarkStart w:id="311" w:name="_Toc339879969"/>
      <w:bookmarkStart w:id="312" w:name="_Toc339550628"/>
      <w:bookmarkStart w:id="313" w:name="_Toc340048808"/>
      <w:bookmarkStart w:id="314" w:name="_Toc340043891"/>
      <w:bookmarkEnd w:id="300"/>
      <w:r w:rsidRPr="00847171">
        <w:t>Blocks 3 and 4:  Filer Revenue Information</w:t>
      </w:r>
      <w:bookmarkStart w:id="315" w:name="REVENUE_DETAIL"/>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855D9C" w:rsidRPr="00847171" w:rsidRDefault="00855D9C" w:rsidP="00FE3245">
      <w:pPr>
        <w:pStyle w:val="StandardText"/>
      </w:pPr>
      <w:r w:rsidRPr="00847171">
        <w:t xml:space="preserve">Blocks 3 and 4 of the Telecommunications Reporting Worksheet report revenue information for calendar year </w:t>
      </w:r>
      <w:r w:rsidR="007267F6" w:rsidRPr="00847171">
        <w:t>2012</w:t>
      </w:r>
      <w:r w:rsidRPr="00847171">
        <w:t>.</w:t>
      </w:r>
    </w:p>
    <w:p w:rsidR="00855D9C" w:rsidRPr="00847171" w:rsidRDefault="00855D9C" w:rsidP="00FE3245">
      <w:pPr>
        <w:pStyle w:val="StandardText"/>
      </w:pPr>
      <w:r w:rsidRPr="00847171">
        <w:t>Line 301 and Line 401. — Enter the Filer 499 ID from Line 101.</w:t>
      </w:r>
    </w:p>
    <w:p w:rsidR="00855D9C" w:rsidRPr="00847171" w:rsidRDefault="00855D9C" w:rsidP="00FE3245">
      <w:pPr>
        <w:pStyle w:val="StandardText"/>
      </w:pPr>
      <w:r w:rsidRPr="00847171">
        <w:t>Lines 302 and Line 402. — Enter the legal name of the filer from Line 102.</w:t>
      </w:r>
    </w:p>
    <w:p w:rsidR="00855D9C" w:rsidRPr="00847171" w:rsidRDefault="00855D9C" w:rsidP="00FE3245">
      <w:pPr>
        <w:pStyle w:val="StandardText"/>
      </w:pPr>
      <w:r w:rsidRPr="00847171">
        <w:t>Lines 303–314 and Lines 403–418. — Report gross billed revenues as directed.  For most filers, completing Lines 303–314 and 403–418 is a three-step process.  First, the filer must assign its gross billed revenues to reporting categories, which includes allocating revenues from bundled services between their telecommunications and non-telecommunications components.  Second, the filer must attribute telecommunications revenues derived from sales to contributing resellers or from sales to end users.  Third, the filer must apportion its telecommunications revenues between the intrastate, interstate, and international jurisdictions.</w:t>
      </w:r>
    </w:p>
    <w:p w:rsidR="00855D9C" w:rsidRPr="00847171" w:rsidRDefault="00BE693A" w:rsidP="00FE3245">
      <w:pPr>
        <w:pStyle w:val="StandardText"/>
        <w:rPr>
          <w:szCs w:val="22"/>
        </w:rPr>
      </w:pPr>
      <w:r w:rsidRPr="0002785E">
        <w:t xml:space="preserve">Gross </w:t>
      </w:r>
      <w:r w:rsidR="00855D9C" w:rsidRPr="0002785E">
        <w:t>billed</w:t>
      </w:r>
      <w:r w:rsidR="00855D9C" w:rsidRPr="00847171">
        <w:t xml:space="preserve"> revenues include revenues from all sources, including non-regulated telecommunications offerings, information services, and other non-telecommunications services.  </w:t>
      </w:r>
      <w:r w:rsidR="00855D9C" w:rsidRPr="00847171">
        <w:rPr>
          <w:szCs w:val="22"/>
        </w:rPr>
        <w:t xml:space="preserve">Gross revenues consist of total revenues billed to customers during the filing period with no allowances for </w:t>
      </w:r>
      <w:proofErr w:type="spellStart"/>
      <w:r w:rsidR="00855D9C" w:rsidRPr="00847171">
        <w:rPr>
          <w:szCs w:val="22"/>
        </w:rPr>
        <w:t>uncollectibles</w:t>
      </w:r>
      <w:proofErr w:type="spellEnd"/>
      <w:r w:rsidR="00855D9C" w:rsidRPr="00847171">
        <w:rPr>
          <w:szCs w:val="22"/>
        </w:rPr>
        <w:t>, settlements, or out-of-period adjustments.  Gross revenues include:</w:t>
      </w:r>
    </w:p>
    <w:p w:rsidR="00855D9C" w:rsidRPr="00847171" w:rsidRDefault="00855D9C" w:rsidP="00F2204E">
      <w:pPr>
        <w:numPr>
          <w:ilvl w:val="0"/>
          <w:numId w:val="14"/>
        </w:numPr>
        <w:tabs>
          <w:tab w:val="clear" w:pos="1080"/>
        </w:tabs>
        <w:spacing w:after="120"/>
      </w:pPr>
      <w:r w:rsidRPr="00847171">
        <w:t>Account set-up</w:t>
      </w:r>
    </w:p>
    <w:p w:rsidR="00855D9C" w:rsidRPr="00847171" w:rsidRDefault="00855D9C" w:rsidP="00605461">
      <w:pPr>
        <w:numPr>
          <w:ilvl w:val="0"/>
          <w:numId w:val="46"/>
        </w:numPr>
        <w:tabs>
          <w:tab w:val="clear" w:pos="1080"/>
        </w:tabs>
        <w:spacing w:after="120"/>
        <w:rPr>
          <w:szCs w:val="22"/>
        </w:rPr>
      </w:pPr>
      <w:r w:rsidRPr="00847171">
        <w:rPr>
          <w:szCs w:val="22"/>
        </w:rPr>
        <w:t>Connection</w:t>
      </w:r>
    </w:p>
    <w:p w:rsidR="00855D9C" w:rsidRPr="00847171" w:rsidRDefault="00855D9C" w:rsidP="00605461">
      <w:pPr>
        <w:numPr>
          <w:ilvl w:val="0"/>
          <w:numId w:val="47"/>
        </w:numPr>
        <w:tabs>
          <w:tab w:val="clear" w:pos="1080"/>
        </w:tabs>
        <w:spacing w:after="120"/>
        <w:rPr>
          <w:szCs w:val="22"/>
        </w:rPr>
      </w:pPr>
      <w:r w:rsidRPr="00847171">
        <w:rPr>
          <w:szCs w:val="22"/>
        </w:rPr>
        <w:t>Service restoration</w:t>
      </w:r>
    </w:p>
    <w:p w:rsidR="00855D9C" w:rsidRPr="00847171" w:rsidRDefault="00855D9C" w:rsidP="00605461">
      <w:pPr>
        <w:numPr>
          <w:ilvl w:val="0"/>
          <w:numId w:val="48"/>
        </w:numPr>
        <w:tabs>
          <w:tab w:val="clear" w:pos="1080"/>
        </w:tabs>
        <w:spacing w:after="120"/>
        <w:rPr>
          <w:szCs w:val="22"/>
        </w:rPr>
      </w:pPr>
      <w:r w:rsidRPr="00847171">
        <w:rPr>
          <w:szCs w:val="22"/>
        </w:rPr>
        <w:t>Termination</w:t>
      </w:r>
    </w:p>
    <w:p w:rsidR="00855D9C" w:rsidRPr="00847171" w:rsidRDefault="00855D9C" w:rsidP="00605461">
      <w:pPr>
        <w:numPr>
          <w:ilvl w:val="0"/>
          <w:numId w:val="49"/>
        </w:numPr>
        <w:tabs>
          <w:tab w:val="clear" w:pos="1080"/>
        </w:tabs>
        <w:spacing w:after="120"/>
        <w:rPr>
          <w:szCs w:val="22"/>
        </w:rPr>
      </w:pPr>
      <w:r w:rsidRPr="00847171">
        <w:rPr>
          <w:szCs w:val="22"/>
        </w:rPr>
        <w:t>Revenues derived from the activation and provision of interstate, international, and intrastate telecommunications and non</w:t>
      </w:r>
      <w:r w:rsidRPr="00847171">
        <w:t>-</w:t>
      </w:r>
      <w:r w:rsidRPr="00847171">
        <w:rPr>
          <w:szCs w:val="22"/>
        </w:rPr>
        <w:t>telecommunications services</w:t>
      </w:r>
    </w:p>
    <w:p w:rsidR="00855D9C" w:rsidRPr="00847171" w:rsidRDefault="00855D9C" w:rsidP="00605461">
      <w:pPr>
        <w:numPr>
          <w:ilvl w:val="0"/>
          <w:numId w:val="50"/>
        </w:numPr>
        <w:tabs>
          <w:tab w:val="clear" w:pos="1080"/>
        </w:tabs>
        <w:spacing w:after="120"/>
        <w:rPr>
          <w:szCs w:val="22"/>
        </w:rPr>
      </w:pPr>
      <w:r w:rsidRPr="00847171">
        <w:rPr>
          <w:szCs w:val="22"/>
        </w:rPr>
        <w:t>Collection overages and unclaimed refunds for telecommunications and telecommunications services when not subject to escheats</w:t>
      </w:r>
    </w:p>
    <w:p w:rsidR="00855D9C" w:rsidRPr="00847171" w:rsidRDefault="00855D9C" w:rsidP="00605461">
      <w:pPr>
        <w:numPr>
          <w:ilvl w:val="0"/>
          <w:numId w:val="51"/>
        </w:numPr>
        <w:tabs>
          <w:tab w:val="clear" w:pos="1080"/>
        </w:tabs>
        <w:spacing w:after="120"/>
        <w:rPr>
          <w:szCs w:val="22"/>
        </w:rPr>
      </w:pPr>
      <w:r w:rsidRPr="00847171">
        <w:rPr>
          <w:szCs w:val="22"/>
        </w:rPr>
        <w:t>Surcharges on telecommunications services or interconnected VoIP services that are billed to the customer and either retained by the filer or remitted to a non</w:t>
      </w:r>
      <w:r w:rsidRPr="00847171">
        <w:t>-</w:t>
      </w:r>
      <w:r w:rsidRPr="00847171">
        <w:rPr>
          <w:szCs w:val="22"/>
        </w:rPr>
        <w:t>government third party under contract</w:t>
      </w:r>
    </w:p>
    <w:p w:rsidR="00855D9C" w:rsidRPr="00847171" w:rsidRDefault="00855D9C" w:rsidP="00605461">
      <w:pPr>
        <w:numPr>
          <w:ilvl w:val="0"/>
          <w:numId w:val="52"/>
        </w:numPr>
        <w:tabs>
          <w:tab w:val="clear" w:pos="1080"/>
        </w:tabs>
        <w:spacing w:after="120"/>
        <w:rPr>
          <w:szCs w:val="22"/>
        </w:rPr>
      </w:pPr>
      <w:r w:rsidRPr="00847171">
        <w:rPr>
          <w:szCs w:val="22"/>
        </w:rPr>
        <w:t>Any other non</w:t>
      </w:r>
      <w:r w:rsidRPr="00847171">
        <w:t>-</w:t>
      </w:r>
      <w:r w:rsidRPr="00847171">
        <w:rPr>
          <w:szCs w:val="22"/>
        </w:rPr>
        <w:t>recurring charges</w:t>
      </w:r>
    </w:p>
    <w:p w:rsidR="00BE693A" w:rsidRPr="00847171" w:rsidRDefault="00BE693A" w:rsidP="00FE3245">
      <w:pPr>
        <w:pStyle w:val="StandardText"/>
      </w:pPr>
      <w:r w:rsidRPr="00847171">
        <w:t xml:space="preserve">These charges should be reported on the same line that the filer reports any associated recurring revenue.  Deposits are not revenues.  </w:t>
      </w:r>
      <w:r w:rsidR="00855D9C" w:rsidRPr="00847171">
        <w:t>Gross revenues do not include amounts that cannot be billed to customers and may be distinct from booked revenues.  Lastly, gross revenues should exclude taxes and surcharges that are not recorded o</w:t>
      </w:r>
      <w:r w:rsidR="00485D44" w:rsidRPr="00847171">
        <w:t>n the company books as revenues</w:t>
      </w:r>
      <w:r w:rsidR="00855D9C" w:rsidRPr="00847171">
        <w:t xml:space="preserve">, but </w:t>
      </w:r>
      <w:r w:rsidR="00485D44" w:rsidRPr="00847171">
        <w:t xml:space="preserve">are </w:t>
      </w:r>
      <w:r w:rsidR="00855D9C" w:rsidRPr="00847171">
        <w:t>instead remitted to government bodies.</w:t>
      </w:r>
    </w:p>
    <w:p w:rsidR="00855D9C" w:rsidRPr="00847171" w:rsidRDefault="00855D9C" w:rsidP="00FE3245">
      <w:pPr>
        <w:pStyle w:val="StandardText"/>
      </w:pPr>
      <w:r w:rsidRPr="00847171">
        <w:t>Any charge on a customer bill represented to recover or collect contributions to federal and state universal service support mechanisms must be shown separately on Line 403.</w:t>
      </w:r>
    </w:p>
    <w:p w:rsidR="00855D9C" w:rsidRPr="00847171" w:rsidRDefault="00855D9C" w:rsidP="00FE3245">
      <w:pPr>
        <w:pStyle w:val="StandardText"/>
      </w:pPr>
      <w:r w:rsidRPr="00847171">
        <w:t xml:space="preserve">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  Note that deposits are not revenues and that credits should not be </w:t>
      </w:r>
      <w:r w:rsidRPr="00847171">
        <w:lastRenderedPageBreak/>
        <w:t xml:space="preserve">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rsidR="00855D9C" w:rsidRPr="00847171" w:rsidRDefault="00855D9C" w:rsidP="00FE3245">
      <w:pPr>
        <w:pStyle w:val="StandardText"/>
      </w:pPr>
      <w:r w:rsidRPr="00847171">
        <w:t>When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Pr="00847171">
        <w:rPr>
          <w:rStyle w:val="FootnoteReference"/>
        </w:rPr>
        <w:footnoteReference w:id="36"/>
      </w:r>
      <w:r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Pr="00847171">
        <w:t>, the acquiring company must report all telecommunications revenues associated with such operations or customer base including revenues billed in the calendar year prior to the date of acquisition.</w:t>
      </w:r>
    </w:p>
    <w:p w:rsidR="00855D9C" w:rsidRPr="00847171" w:rsidRDefault="00855D9C" w:rsidP="00FE3245">
      <w:pPr>
        <w:pStyle w:val="StandardText"/>
        <w:rPr>
          <w:snapToGrid/>
        </w:rPr>
      </w:pPr>
      <w:r w:rsidRPr="00F9684D">
        <w:rPr>
          <w:i/>
          <w:snapToGrid/>
        </w:rPr>
        <w:t xml:space="preserve">Note </w:t>
      </w:r>
      <w:r w:rsidRPr="00F9684D">
        <w:rPr>
          <w:i/>
        </w:rPr>
        <w:t>on</w:t>
      </w:r>
      <w:r w:rsidRPr="00F9684D">
        <w:rPr>
          <w:i/>
          <w:snapToGrid/>
        </w:rPr>
        <w:t xml:space="preserve"> I</w:t>
      </w:r>
      <w:r w:rsidRPr="00847171">
        <w:rPr>
          <w:i/>
          <w:snapToGrid/>
        </w:rPr>
        <w:t>nternational Services</w:t>
      </w:r>
      <w:r w:rsidRPr="00847171">
        <w:rPr>
          <w:snapToGrid/>
        </w:rPr>
        <w:t xml:space="preserve">. — For international services, gross billed revenues consist of gross revenues billed by </w:t>
      </w:r>
      <w:smartTag w:uri="urn:schemas-microsoft-com:office:smarttags" w:element="place">
        <w:smartTag w:uri="urn:schemas-microsoft-com:office:smarttags" w:element="country-region">
          <w:r w:rsidRPr="00847171">
            <w:rPr>
              <w:snapToGrid/>
            </w:rPr>
            <w:t>U.S.</w:t>
          </w:r>
        </w:smartTag>
      </w:smartTag>
      <w:r w:rsidRPr="00847171">
        <w:rPr>
          <w:snapToGrid/>
        </w:rPr>
        <w:t xml:space="preserve"> telecommunications providers with no allowances for settlement or settlement-like payments.  International settlement and settlement-like receipts for foreign-billed service should not be included in </w:t>
      </w:r>
      <w:smartTag w:uri="urn:schemas-microsoft-com:office:smarttags" w:element="place">
        <w:smartTag w:uri="urn:schemas-microsoft-com:office:smarttags" w:element="country-region">
          <w:r w:rsidRPr="00847171">
            <w:rPr>
              <w:snapToGrid/>
            </w:rPr>
            <w:t>U.S.</w:t>
          </w:r>
        </w:smartTag>
      </w:smartTag>
      <w:r w:rsidRPr="00847171">
        <w:rPr>
          <w:snapToGrid/>
        </w:rPr>
        <w:t xml:space="preserve"> telecommunications revenues.  Note that if the filer receives the foreign</w:t>
      </w:r>
      <w:r w:rsidRPr="00847171">
        <w:t>-</w:t>
      </w:r>
      <w:r w:rsidRPr="00847171">
        <w:rPr>
          <w:snapToGrid/>
        </w:rPr>
        <w:t xml:space="preserve">bound traffic in the </w:t>
      </w:r>
      <w:smartTag w:uri="urn:schemas-microsoft-com:office:smarttags" w:element="country-region">
        <w:r w:rsidRPr="00847171">
          <w:rPr>
            <w:snapToGrid/>
          </w:rPr>
          <w:t>United States</w:t>
        </w:r>
      </w:smartTag>
      <w:r w:rsidRPr="00847171">
        <w:rPr>
          <w:snapToGrid/>
        </w:rPr>
        <w:t xml:space="preserve">, then it is providing ordinary international service from the </w:t>
      </w:r>
      <w:smartTag w:uri="urn:schemas-microsoft-com:office:smarttags" w:element="place">
        <w:smartTag w:uri="urn:schemas-microsoft-com:office:smarttags" w:element="country-region">
          <w:r w:rsidRPr="00847171">
            <w:rPr>
              <w:snapToGrid/>
            </w:rPr>
            <w:t>United States</w:t>
          </w:r>
        </w:smartTag>
      </w:smartTag>
      <w:r w:rsidRPr="00847171">
        <w:rPr>
          <w:snapToGrid/>
        </w:rPr>
        <w:t xml:space="preserve"> to a foreign point; receipts from the originating carrier should be reported as revenue on Line 414.  </w:t>
      </w:r>
      <w:r w:rsidRPr="00847171">
        <w:t>Filers may report international revenues in section 43.61 reports that are net of credits at the time the credits are issued.</w:t>
      </w:r>
    </w:p>
    <w:p w:rsidR="00855D9C" w:rsidRPr="00847171" w:rsidRDefault="00855D9C" w:rsidP="00FE3245">
      <w:pPr>
        <w:pStyle w:val="StandardText"/>
        <w:rPr>
          <w:snapToGrid/>
        </w:rPr>
      </w:pPr>
      <w:r w:rsidRPr="00847171">
        <w:rPr>
          <w:i/>
        </w:rPr>
        <w:t>Note on Gross Earned Revenues Reporting</w:t>
      </w:r>
      <w:r w:rsidRPr="00847171">
        <w:t>.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00855D9C" w:rsidRPr="00847171" w:rsidRDefault="00855D9C" w:rsidP="00855D9C">
      <w:pPr>
        <w:pStyle w:val="Heading3"/>
      </w:pPr>
      <w:bookmarkStart w:id="316" w:name="_Toc276569573"/>
      <w:bookmarkStart w:id="317" w:name="_Toc276569644"/>
      <w:bookmarkStart w:id="318" w:name="_Toc276573224"/>
      <w:bookmarkStart w:id="319" w:name="_Toc287622840"/>
      <w:bookmarkStart w:id="320" w:name="_Toc287622873"/>
      <w:bookmarkStart w:id="321" w:name="_Toc308098614"/>
      <w:bookmarkStart w:id="322" w:name="_Toc335902345"/>
      <w:bookmarkStart w:id="323" w:name="_Toc308099448"/>
      <w:bookmarkStart w:id="324" w:name="_Toc336333204"/>
      <w:bookmarkStart w:id="325" w:name="_Toc339540646"/>
      <w:bookmarkStart w:id="326" w:name="_Toc339879970"/>
      <w:bookmarkStart w:id="327" w:name="_Toc339550629"/>
      <w:bookmarkStart w:id="328" w:name="_Toc340048809"/>
      <w:bookmarkStart w:id="329" w:name="_Toc340043892"/>
      <w:bookmarkStart w:id="330" w:name="_Toc149634378"/>
      <w:r w:rsidRPr="00847171">
        <w:t>Apportioning Revenues Among Reporting Categories</w:t>
      </w:r>
      <w:bookmarkStart w:id="331" w:name="DETAIL_REVENUE_LINES"/>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p>
    <w:p w:rsidR="00855D9C" w:rsidRPr="00847171" w:rsidRDefault="00855D9C" w:rsidP="00FE3245">
      <w:pPr>
        <w:pStyle w:val="StandardText"/>
      </w:pPr>
      <w:r w:rsidRPr="00847171">
        <w:t>If revenue category breakout cannot be determined directly from corporate books of account or subsidiary records, filers may provide on the Worksheet a good-faith estimate of the breakout.  Good-faith estimates should be based on information that is current for the filing period.  Filers should maintain documentation for good-faith estimates and entities may not simply report all revenues on one of the “other revenue” lines.</w:t>
      </w:r>
    </w:p>
    <w:p w:rsidR="00855D9C" w:rsidRPr="00847171" w:rsidRDefault="00855D9C" w:rsidP="00FE3245">
      <w:pPr>
        <w:pStyle w:val="StandardText"/>
      </w:pPr>
      <w:r w:rsidRPr="00847171">
        <w:t>Filers with any revenues for Lines 303–314 and 403–420 may not omit the dollar amounts from column (a), even if all of the revenues are for interstate or international services.</w:t>
      </w:r>
    </w:p>
    <w:p w:rsidR="00855D9C" w:rsidRPr="00847171" w:rsidRDefault="00855D9C" w:rsidP="00FE3245">
      <w:pPr>
        <w:pStyle w:val="StandardText"/>
      </w:pPr>
      <w:r w:rsidRPr="00847171">
        <w:t>Filers may report revenues from contributing resellers (i.e., universal service contributors) on Lines 303 through 314 and must report all other revenues on Lines 403 through 418.</w:t>
      </w:r>
      <w:r w:rsidRPr="00847171">
        <w:rPr>
          <w:rStyle w:val="FootnoteReference"/>
        </w:rPr>
        <w:footnoteReference w:id="37"/>
      </w:r>
      <w:r w:rsidRPr="00847171">
        <w:t xml:space="preserve">  In many cases, the line-item categories are duplicated in the two sections.  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Pr="00847171">
        <w:rPr>
          <w:rStyle w:val="FootnoteReference"/>
        </w:rPr>
        <w:footnoteReference w:id="38"/>
      </w:r>
      <w:r w:rsidRPr="00847171">
        <w:t xml:space="preserve">  All filers should report revenues based on the following descriptions.</w:t>
      </w:r>
    </w:p>
    <w:p w:rsidR="00855D9C" w:rsidRPr="00847171" w:rsidRDefault="00855D9C" w:rsidP="00F2204E">
      <w:pPr>
        <w:pStyle w:val="StandardText"/>
        <w:keepNext/>
        <w:keepLines/>
        <w:ind w:left="1440" w:firstLine="720"/>
        <w:rPr>
          <w:b/>
        </w:rPr>
      </w:pPr>
      <w:proofErr w:type="spellStart"/>
      <w:r w:rsidRPr="00847171">
        <w:rPr>
          <w:b/>
        </w:rPr>
        <w:lastRenderedPageBreak/>
        <w:t>i</w:t>
      </w:r>
      <w:proofErr w:type="spellEnd"/>
      <w:r w:rsidRPr="00847171">
        <w:rPr>
          <w:b/>
        </w:rPr>
        <w:t>.</w:t>
      </w:r>
      <w:r w:rsidRPr="00847171">
        <w:rPr>
          <w:b/>
        </w:rPr>
        <w:tab/>
        <w:t>Fixed local service revenue categories</w:t>
      </w:r>
    </w:p>
    <w:p w:rsidR="00855D9C" w:rsidRPr="00847171" w:rsidRDefault="00855D9C" w:rsidP="00F2204E">
      <w:pPr>
        <w:pStyle w:val="StandardText"/>
        <w:keepNext/>
        <w:keepLines/>
      </w:pPr>
      <w:r w:rsidRPr="00847171">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p w:rsidR="00855D9C" w:rsidRPr="00847171" w:rsidRDefault="00855D9C" w:rsidP="00FE3245">
      <w:pPr>
        <w:pStyle w:val="StandardText"/>
      </w:pPr>
      <w:r w:rsidRPr="00847171">
        <w:t>Line 303 and Line 404. — Monthly service, local calling including message and local toll charges, connection charges, vertical features, and other local exchange services should include the basic local service revenues except for local private line revenues, special access revenues, and revenues from providing mobile or cellular services.  These lines should include charges for optional extended area service, dialing features, local directory assistance, added exchange services such as automatic number identification (ANI) or teleconferencing, LNP surcharges, connection charges, charges for connecting with mobile service and local exchange revenue settlements.  Filers should break out these revenues as follows:</w:t>
      </w:r>
    </w:p>
    <w:p w:rsidR="00855D9C" w:rsidRPr="00847171" w:rsidRDefault="00855D9C" w:rsidP="00F2204E">
      <w:pPr>
        <w:pStyle w:val="StandardText"/>
      </w:pPr>
      <w:r w:rsidRPr="00847171">
        <w:t>Line 303.1. — Revenues for services provided to carriers as unbundled network elements (UNEs)</w:t>
      </w:r>
    </w:p>
    <w:p w:rsidR="00855D9C" w:rsidRPr="00847171" w:rsidRDefault="00855D9C" w:rsidP="00F2204E">
      <w:pPr>
        <w:pStyle w:val="StandardText"/>
      </w:pPr>
      <w:r w:rsidRPr="00847171">
        <w:t>Line 303.2. — Revenues for services provided to carriers under tariffs or arrangements other than unbundled network elements (for example, resale).  Line 303.2 should also include Presubscribed Interexchange Carrier Charge (PICC) charges levied on carriers.</w:t>
      </w:r>
    </w:p>
    <w:p w:rsidR="00855D9C" w:rsidRPr="00847171" w:rsidRDefault="00855D9C" w:rsidP="00F2204E">
      <w:pPr>
        <w:pStyle w:val="StandardText"/>
      </w:pPr>
      <w:r w:rsidRPr="00847171">
        <w:t>Line 404.1. — Local service portion of revenues from local exchange service for plans (other than interconnected VoIP plans) that include interstate calling as part of the flat monthly fee.</w:t>
      </w:r>
    </w:p>
    <w:p w:rsidR="00855D9C" w:rsidRPr="00847171" w:rsidRDefault="00855D9C" w:rsidP="00F2204E">
      <w:pPr>
        <w:pStyle w:val="StandardText"/>
      </w:pPr>
      <w:r w:rsidRPr="00847171">
        <w:t>Line 404.2. — 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p w:rsidR="00855D9C" w:rsidRPr="00847171" w:rsidRDefault="00855D9C" w:rsidP="00F2204E">
      <w:pPr>
        <w:pStyle w:val="StandardText"/>
      </w:pPr>
      <w:r w:rsidRPr="00847171">
        <w:t>Line 404.3. — Revenues from local exchange services plans (other than interconnected VoIP plans) that do not include interstate calling.</w:t>
      </w:r>
    </w:p>
    <w:p w:rsidR="00855D9C" w:rsidRPr="00847171" w:rsidRDefault="00855D9C" w:rsidP="00F2204E">
      <w:pPr>
        <w:pStyle w:val="StandardText"/>
      </w:pPr>
      <w:r w:rsidRPr="00847171">
        <w:t>Line 404.4.</w:t>
      </w:r>
      <w:r w:rsidR="0025385B" w:rsidRPr="0025385B">
        <w:t xml:space="preserve"> </w:t>
      </w:r>
      <w:r w:rsidR="0025385B" w:rsidRPr="00847171">
        <w:t>Revenues from Local service provided via interconnected VoIP service offered in conjunction with a broadband connection.</w:t>
      </w:r>
    </w:p>
    <w:p w:rsidR="00855D9C" w:rsidRPr="00847171" w:rsidRDefault="00855D9C" w:rsidP="00F2204E">
      <w:pPr>
        <w:pStyle w:val="StandardText"/>
      </w:pPr>
      <w:r w:rsidRPr="00847171">
        <w:t>Line 404.5. — Revenues from Local service provided via interconnected VoIP service offered independent of the broadband connection.</w:t>
      </w:r>
      <w:r w:rsidRPr="00847171">
        <w:rPr>
          <w:rStyle w:val="FootnoteReference"/>
        </w:rPr>
        <w:footnoteReference w:id="39"/>
      </w:r>
    </w:p>
    <w:p w:rsidR="00855D9C" w:rsidRPr="00847171" w:rsidRDefault="00855D9C" w:rsidP="008E522E">
      <w:pPr>
        <w:pStyle w:val="StandardText"/>
      </w:pPr>
      <w:r w:rsidRPr="00847171">
        <w:t xml:space="preserve">Line 404 should not include subscriber line charges levied under a tariff filed by the filer or placed on customer bills as a pass-through of underlying carrier subscriber line charges.  Filers should instead report such revenues on line 405.  </w:t>
      </w:r>
      <w:r w:rsidR="00BB546C" w:rsidRPr="00847171">
        <w:t xml:space="preserve">Revenues from federally tariffed LNP surcharges should be reported on Line 404, and should be identified as interstate revenues.  Interconnected VoIP providers not reporting based on the safe harbor </w:t>
      </w:r>
      <w:r w:rsidR="005D40D4">
        <w:t xml:space="preserve">that bundle fixed local exchange service with interstate toll services at a unitary price </w:t>
      </w:r>
      <w:r w:rsidR="00BB546C" w:rsidRPr="00847171">
        <w:t>must determine the appropriate portion of revenues to allocate to interstate and international toll service</w:t>
      </w:r>
      <w:r w:rsidR="005D40D4">
        <w:t>, in a manner that is consistent with their supporting books of account and records</w:t>
      </w:r>
      <w:r w:rsidR="00BB546C" w:rsidRPr="00847171">
        <w:t>.</w:t>
      </w:r>
    </w:p>
    <w:p w:rsidR="00855D9C" w:rsidRPr="00847171" w:rsidRDefault="00855D9C" w:rsidP="00FE3245">
      <w:pPr>
        <w:pStyle w:val="StandardText"/>
      </w:pPr>
      <w:r w:rsidRPr="00847171">
        <w:t>Line 304. — Line 304 should include per–minute charges for originating or terminating calls</w:t>
      </w:r>
      <w:r w:rsidR="0042159B" w:rsidRPr="00847171">
        <w:t xml:space="preserve">, including charges related to </w:t>
      </w:r>
      <w:r w:rsidR="00176D65" w:rsidRPr="00847171">
        <w:t>originating</w:t>
      </w:r>
      <w:r w:rsidR="0042159B" w:rsidRPr="00847171">
        <w:t xml:space="preserve"> or terminating VoIP</w:t>
      </w:r>
      <w:r w:rsidR="00B50718">
        <w:t>-</w:t>
      </w:r>
      <w:r w:rsidR="0042159B" w:rsidRPr="00847171">
        <w:t>PSTN traffic</w:t>
      </w:r>
      <w:r w:rsidRPr="00847171">
        <w:t>.</w:t>
      </w:r>
      <w:r w:rsidR="0042159B" w:rsidRPr="00847171">
        <w:rPr>
          <w:rStyle w:val="FootnoteReference"/>
        </w:rPr>
        <w:footnoteReference w:id="40"/>
      </w:r>
      <w:r w:rsidRPr="00847171">
        <w:t xml:space="preserve">  This line also would include revenues </w:t>
      </w:r>
      <w:r w:rsidRPr="00847171">
        <w:lastRenderedPageBreak/>
        <w:t>to the local exchange carrier for messages between a cellular customer and another station within the mobile service area, in addition to any other gross charges to other carriers for the origination or termination of toll or non-toll traffic.  Do not deduct or net payments to carriers for origination or termination of traffic on their networks.</w:t>
      </w:r>
    </w:p>
    <w:p w:rsidR="00855D9C" w:rsidRPr="00847171" w:rsidRDefault="00855D9C" w:rsidP="00F2204E">
      <w:pPr>
        <w:pStyle w:val="StandardText"/>
      </w:pPr>
      <w:r w:rsidRPr="00847171">
        <w:t>Line 304.1 — Revenues for originating and terminating minutes provided under state or federal access tariffs.</w:t>
      </w:r>
    </w:p>
    <w:p w:rsidR="00855D9C" w:rsidRPr="00847171" w:rsidRDefault="00855D9C" w:rsidP="00F2204E">
      <w:pPr>
        <w:pStyle w:val="StandardText"/>
      </w:pPr>
      <w:r w:rsidRPr="00847171">
        <w:t>Line 304.2 — Revenues for originating and terminating minutes provided as unbundled network elements or other contract arrangements.</w:t>
      </w:r>
    </w:p>
    <w:p w:rsidR="00855D9C" w:rsidRPr="00847171" w:rsidRDefault="00855D9C" w:rsidP="00FE3245">
      <w:pPr>
        <w:pStyle w:val="StandardText"/>
      </w:pPr>
      <w:r w:rsidRPr="00847171">
        <w:t>Line 304 includes direct trunk transport, port charges, mileage charges and rearrangement charges that are normally treated as access charge revenues.</w:t>
      </w:r>
      <w:r w:rsidRPr="00847171">
        <w:rPr>
          <w:rStyle w:val="FootnoteReference"/>
        </w:rPr>
        <w:footnoteReference w:id="41"/>
      </w:r>
      <w:r w:rsidRPr="00847171">
        <w:t xml:space="preserve">  Do not include international settlement or settlement-like receipts or transiting fees from international toll services.</w:t>
      </w:r>
    </w:p>
    <w:p w:rsidR="00855D9C" w:rsidRPr="00847171" w:rsidRDefault="00855D9C" w:rsidP="00FE3245">
      <w:pPr>
        <w:pStyle w:val="StandardText"/>
      </w:pPr>
      <w:r w:rsidRPr="00847171">
        <w:t xml:space="preserve">Line 405. — </w:t>
      </w:r>
      <w:r w:rsidR="0042159B" w:rsidRPr="00847171">
        <w:t>Line 405 should include charges to end users specified in access tariffs, such as tariffed subscriber line charges (SLCs</w:t>
      </w:r>
      <w:r w:rsidR="0042159B" w:rsidRPr="009C11C4">
        <w:t>), Access Recovery Charges (ARCs),</w:t>
      </w:r>
      <w:r w:rsidR="0042159B" w:rsidRPr="009C11C4">
        <w:rPr>
          <w:rStyle w:val="FootnoteReference"/>
        </w:rPr>
        <w:footnoteReference w:id="42"/>
      </w:r>
      <w:r w:rsidR="0042159B" w:rsidRPr="00B90A9B">
        <w:t xml:space="preserve"> </w:t>
      </w:r>
      <w:r w:rsidR="0042159B" w:rsidRPr="00847171">
        <w:t xml:space="preserve">and Primary Interexchange Carrier Charges (PICCs) levied by a local exchange carrier on customers that are not presubscribed to an interexchange carrier (i.e., a no-PIC customer).  </w:t>
      </w:r>
      <w:r w:rsidR="00F96445" w:rsidRPr="00F667E1">
        <w:t xml:space="preserve">Note that federal </w:t>
      </w:r>
      <w:r w:rsidR="00F96445">
        <w:t xml:space="preserve">SLCs </w:t>
      </w:r>
      <w:r w:rsidR="00F96445" w:rsidRPr="00F667E1">
        <w:t>are separate from toll revenues</w:t>
      </w:r>
      <w:r w:rsidR="00F96445">
        <w:t xml:space="preserve">.  </w:t>
      </w:r>
      <w:r w:rsidR="0042159B" w:rsidRPr="00847171">
        <w:t xml:space="preserve">Line 405 should not include charges to end users for special access services (which are reported on Line 406).  </w:t>
      </w:r>
      <w:r w:rsidR="009D30EF">
        <w:t>T</w:t>
      </w:r>
      <w:r w:rsidR="00474B36" w:rsidRPr="00F667E1">
        <w:t xml:space="preserve">he Commission does not regulate </w:t>
      </w:r>
      <w:r w:rsidR="00F96445">
        <w:t xml:space="preserve">how </w:t>
      </w:r>
      <w:r w:rsidR="00474B36" w:rsidRPr="00F667E1">
        <w:t>non-incumbent LECs</w:t>
      </w:r>
      <w:r w:rsidR="009D30EF">
        <w:t xml:space="preserve"> </w:t>
      </w:r>
      <w:r w:rsidR="00F96445">
        <w:t xml:space="preserve">recover the costs of the local loop, nor </w:t>
      </w:r>
      <w:r w:rsidR="009D30EF">
        <w:t xml:space="preserve">does </w:t>
      </w:r>
      <w:r w:rsidR="00F96445">
        <w:t xml:space="preserve">it </w:t>
      </w:r>
      <w:r w:rsidR="009D30EF">
        <w:t xml:space="preserve">require </w:t>
      </w:r>
      <w:r w:rsidR="00474B36" w:rsidRPr="00847171">
        <w:t>non-incumbent</w:t>
      </w:r>
      <w:r w:rsidR="009D30EF">
        <w:t>s</w:t>
      </w:r>
      <w:r w:rsidR="00AF438C" w:rsidRPr="00847171">
        <w:t xml:space="preserve"> to </w:t>
      </w:r>
      <w:r w:rsidR="00F96445">
        <w:t xml:space="preserve">assess </w:t>
      </w:r>
      <w:r w:rsidR="00474B36" w:rsidRPr="00847171">
        <w:t>a non-traffic sensitive charge for the costs of providing interstate or interstate access service from their customers</w:t>
      </w:r>
      <w:r w:rsidR="00AF438C" w:rsidRPr="00847171">
        <w:t xml:space="preserve"> through a separately stated </w:t>
      </w:r>
      <w:r w:rsidR="00F96445">
        <w:t xml:space="preserve">end user </w:t>
      </w:r>
      <w:r w:rsidR="00AF438C" w:rsidRPr="00847171">
        <w:t>charge</w:t>
      </w:r>
      <w:r w:rsidR="009D30EF">
        <w:t xml:space="preserve">.  To the extent non-incumbent contributors choose to assess </w:t>
      </w:r>
      <w:r w:rsidR="00F96445" w:rsidRPr="00793C67">
        <w:rPr>
          <w:szCs w:val="22"/>
        </w:rPr>
        <w:t>a separately stated charge for the interstate portion of fixed local exchange service or interstate exchange access</w:t>
      </w:r>
      <w:r w:rsidR="009D30EF">
        <w:t xml:space="preserve">, they should report such revenues on Line 405 and </w:t>
      </w:r>
      <w:r w:rsidR="00474B36" w:rsidRPr="00847171">
        <w:t>allocate those revenues to the interstate jurisdiction, for USF contribution reporting purposes</w:t>
      </w:r>
      <w:r w:rsidR="008E1BE5" w:rsidRPr="00847171">
        <w:t>, in a manner that is consistent with their supporting books of account and records</w:t>
      </w:r>
      <w:r w:rsidR="00474B36" w:rsidRPr="00847171">
        <w:t>.</w:t>
      </w:r>
      <w:r w:rsidR="00474B36" w:rsidRPr="00847171">
        <w:rPr>
          <w:rStyle w:val="FootnoteReference"/>
        </w:rPr>
        <w:footnoteReference w:id="43"/>
      </w:r>
      <w:r w:rsidR="00F96445">
        <w:t xml:space="preserve">  </w:t>
      </w:r>
      <w:r w:rsidR="00F96445" w:rsidRPr="00847171">
        <w:t xml:space="preserve">Telecommunications providers that do not have </w:t>
      </w:r>
      <w:r w:rsidR="00F96445">
        <w:t>SLC</w:t>
      </w:r>
      <w:r w:rsidR="00F96445" w:rsidRPr="00847171">
        <w:t xml:space="preserve">, </w:t>
      </w:r>
      <w:r w:rsidR="00F96445" w:rsidRPr="009C11C4">
        <w:t>ARC</w:t>
      </w:r>
      <w:r w:rsidR="00F96445" w:rsidRPr="00847171">
        <w:t xml:space="preserve"> or PICC tariffs on file with the Commission or with a state utility commission</w:t>
      </w:r>
      <w:r w:rsidR="00F96445">
        <w:t>,</w:t>
      </w:r>
      <w:r w:rsidR="00F96445" w:rsidRPr="00847171">
        <w:t xml:space="preserve"> </w:t>
      </w:r>
      <w:r w:rsidR="00F96445">
        <w:t>that</w:t>
      </w:r>
      <w:r w:rsidR="00F96445" w:rsidRPr="00847171">
        <w:t xml:space="preserve"> are not reselling such tariffed charges, </w:t>
      </w:r>
      <w:r w:rsidR="00F96445">
        <w:t xml:space="preserve">or that do not have separately stated charges for </w:t>
      </w:r>
      <w:r w:rsidR="00F96445" w:rsidRPr="00793C67">
        <w:rPr>
          <w:szCs w:val="22"/>
        </w:rPr>
        <w:t>the interstate portion of fixed local exchange service or interstate exchange access</w:t>
      </w:r>
      <w:r w:rsidR="00F96445">
        <w:t xml:space="preserve"> </w:t>
      </w:r>
      <w:r w:rsidR="00F96445" w:rsidRPr="00847171">
        <w:t xml:space="preserve">should report $0 on Line 405.  </w:t>
      </w:r>
    </w:p>
    <w:p w:rsidR="00855D9C" w:rsidRPr="00847171" w:rsidRDefault="00855D9C" w:rsidP="00FE3245">
      <w:pPr>
        <w:pStyle w:val="StandardText"/>
      </w:pPr>
      <w:r w:rsidRPr="00847171">
        <w:t xml:space="preserve">Line 305 and Line 406. — Local private line and special access service should include revenues from providing local services that involve dedicated circuits, private switching arrangements, digital subscriber lines, and/or predefined transmission paths.  Line 406 should include revenues from special access lines resold to end users unless the service is bundled with and charged as part of a toll service, in which case the revenues should be reported on the appropriate toll service line.  Report on Lines 305 and 406 </w:t>
      </w:r>
      <w:r w:rsidRPr="00847171">
        <w:lastRenderedPageBreak/>
        <w:t>revenues from offering dedicated capacity between specified points even if the service is provided over local area switched, multi-protocol label switching (MPLS), asynchronous transfer mode (ATM), or frame relay networks.</w:t>
      </w:r>
      <w:r w:rsidRPr="00847171">
        <w:rPr>
          <w:szCs w:val="22"/>
        </w:rPr>
        <w:t xml:space="preserve">  Amounts </w:t>
      </w:r>
      <w:r w:rsidRPr="00847171">
        <w:t>reported on Line 305 should be divided between:</w:t>
      </w:r>
    </w:p>
    <w:p w:rsidR="00855D9C" w:rsidRPr="00847171" w:rsidRDefault="00855D9C" w:rsidP="00F2204E">
      <w:pPr>
        <w:pStyle w:val="StandardText"/>
      </w:pPr>
      <w:r w:rsidRPr="00847171">
        <w:t>Line 305.1 — Revenues for service provided to contributing resellers for resale as telecommunications.</w:t>
      </w:r>
    </w:p>
    <w:p w:rsidR="00855D9C" w:rsidRPr="00847171" w:rsidRDefault="00855D9C" w:rsidP="00F2204E">
      <w:pPr>
        <w:pStyle w:val="StandardText"/>
        <w:rPr>
          <w:szCs w:val="22"/>
        </w:rPr>
      </w:pPr>
      <w:r w:rsidRPr="00847171">
        <w:t>Line 305.2 — Revenues for service provided to contributing resellers for resale as interconnected VoIP.</w:t>
      </w:r>
    </w:p>
    <w:p w:rsidR="00D1143B" w:rsidRPr="00847171" w:rsidRDefault="00855D9C" w:rsidP="00F2204E">
      <w:pPr>
        <w:pStyle w:val="CommentText"/>
        <w:spacing w:after="120"/>
        <w:rPr>
          <w:szCs w:val="24"/>
        </w:rPr>
      </w:pPr>
      <w:r w:rsidRPr="00847171">
        <w:t xml:space="preserve">Line 406 </w:t>
      </w:r>
      <w:r w:rsidR="0025671D">
        <w:t xml:space="preserve">should </w:t>
      </w:r>
      <w:r w:rsidRPr="00847171">
        <w:t>include revenues from the transmission component of wireline broadband Internet access service to the extent described below, as well as other revenue from private line and special access service.</w:t>
      </w:r>
      <w:r w:rsidRPr="00847171">
        <w:rPr>
          <w:rStyle w:val="FootnoteReference"/>
        </w:rPr>
        <w:footnoteReference w:id="44"/>
      </w:r>
      <w:r w:rsidRPr="00847171">
        <w:t xml:space="preserve">  Specifically, Line 406 includes all revenue from broadband service (including the transmission component of wireline broadband Internet access service) provided on a common carrier basis.  Revenues for the provision of wireline broadband Internet access transmission on a non-common-carrier basis should be reported on Line 418.  All other revenues from local private line service and special access service billed to end users must be reported on Line 406.</w:t>
      </w:r>
      <w:r w:rsidR="00D1143B" w:rsidRPr="00847171">
        <w:t xml:space="preserve">  </w:t>
      </w:r>
      <w:r w:rsidR="00D1143B" w:rsidRPr="00847171">
        <w:rPr>
          <w:szCs w:val="24"/>
        </w:rPr>
        <w:t>Filers should report on Line 406 revenues derived from the sale of special access on a common carrier basis to providers of retail broadband Internet access service.</w:t>
      </w:r>
      <w:r w:rsidR="00D1143B" w:rsidRPr="00847171">
        <w:rPr>
          <w:rStyle w:val="FootnoteReference"/>
          <w:szCs w:val="24"/>
        </w:rPr>
        <w:footnoteReference w:id="45"/>
      </w:r>
    </w:p>
    <w:p w:rsidR="00855D9C" w:rsidRPr="00847171" w:rsidRDefault="00855D9C" w:rsidP="00FE3245">
      <w:pPr>
        <w:pStyle w:val="StandardText"/>
      </w:pPr>
      <w:r w:rsidRPr="00847171">
        <w:t>Line 306 and Line 407. — Line 306 should include revenues received from carriers as payphone compensation for originating toll calls.  Line 407 should include revenues received from customers paid directly to the payphone service provider, including all coin-in-the-box revenues.  Do not deduct commission payments to premises’ owners.</w:t>
      </w:r>
    </w:p>
    <w:p w:rsidR="00855D9C" w:rsidRPr="00847171" w:rsidRDefault="00855D9C" w:rsidP="00FE3245">
      <w:pPr>
        <w:pStyle w:val="StandardText"/>
      </w:pPr>
      <w:r w:rsidRPr="00847171">
        <w:t>Line 307 and Line 408. — Local telecommunications service revenues that reasonably would not be included with one of the other fixed local service revenue categories.  Line 307 should include charges for physical collocation of equipment pursuant to 47 U.S.C. § 251(c)(6).  Report any revenues from offering switched capacity on local area data networks such as ATM or frame relay networks.</w:t>
      </w:r>
    </w:p>
    <w:p w:rsidR="00855D9C" w:rsidRPr="00847171" w:rsidRDefault="00855D9C" w:rsidP="00FE3245">
      <w:pPr>
        <w:pStyle w:val="StandardText"/>
      </w:pPr>
      <w:r w:rsidRPr="00847171">
        <w:t xml:space="preserve">Line 308. — Universal service support revenues should include all amounts that filers receive as universal service support from either states or the federal government.  Line 308 should include as revenues Lifeline Assistance reimbursement for the waived portion of subscriber line or presubscribed </w:t>
      </w:r>
      <w:r w:rsidRPr="00847171">
        <w:lastRenderedPageBreak/>
        <w:t>interexchange carrier charges from the Low Income or High Cost universal service support mechanisms.  Line 308 should include amounts received as cash as well as amounts received as credit against contribution obligations.  Line 308 should not include any amounts charged to customers to recover universal service or similar contributions.  Line 308 should not include charges or credits for subsidized services provided to schools, libraries, and rural health care providers.  Such charges are properly reported as end user revenue.</w:t>
      </w:r>
    </w:p>
    <w:p w:rsidR="00855D9C" w:rsidRPr="00847171" w:rsidRDefault="00855D9C" w:rsidP="00855D9C">
      <w:pPr>
        <w:pStyle w:val="StandardText"/>
        <w:ind w:left="1440" w:firstLine="720"/>
        <w:rPr>
          <w:b/>
        </w:rPr>
      </w:pPr>
      <w:bookmarkStart w:id="332" w:name="III_C_2_MOBILE"/>
      <w:bookmarkStart w:id="333" w:name="_Toc149634383"/>
      <w:bookmarkEnd w:id="332"/>
      <w:r w:rsidRPr="00847171">
        <w:rPr>
          <w:b/>
        </w:rPr>
        <w:t>ii.</w:t>
      </w:r>
      <w:r w:rsidRPr="00847171">
        <w:rPr>
          <w:b/>
        </w:rPr>
        <w:tab/>
        <w:t>Mobile service</w:t>
      </w:r>
      <w:bookmarkEnd w:id="333"/>
    </w:p>
    <w:p w:rsidR="00855D9C" w:rsidRPr="00847171" w:rsidRDefault="00855D9C" w:rsidP="00FE3245">
      <w:pPr>
        <w:pStyle w:val="StandardText"/>
      </w:pPr>
      <w:r w:rsidRPr="00847171">
        <w:t>Mobile services are wireless communications between mobile wireless equipment, such as cellular phones and other points.</w:t>
      </w:r>
    </w:p>
    <w:p w:rsidR="00855D9C" w:rsidRPr="00847171" w:rsidRDefault="00855D9C" w:rsidP="00FE3245">
      <w:pPr>
        <w:pStyle w:val="StandardText"/>
      </w:pPr>
      <w:r w:rsidRPr="00847171">
        <w:t>Line 309, Line 409, and Line 410. — Data reported on these lines should contain mobile service revenues other than toll charges to mobile service customers.  Charges associated with customer premises equipment should not be included on these lines.</w:t>
      </w:r>
    </w:p>
    <w:p w:rsidR="00855D9C" w:rsidRPr="00847171" w:rsidRDefault="00855D9C" w:rsidP="00F2204E">
      <w:pPr>
        <w:pStyle w:val="StandardText"/>
      </w:pPr>
      <w:r w:rsidRPr="00847171">
        <w:t>Line 309. — Revenues for all mobile service provided to contributing resellers, including revenues received from another carrier for roaming service provided to customers of that carrier.</w:t>
      </w:r>
    </w:p>
    <w:p w:rsidR="00855D9C" w:rsidRPr="00847171" w:rsidRDefault="00855D9C" w:rsidP="00F2204E">
      <w:pPr>
        <w:pStyle w:val="StandardText"/>
      </w:pPr>
      <w:r w:rsidRPr="00847171">
        <w:t>Line 409. — 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p w:rsidR="00855D9C" w:rsidRPr="00847171" w:rsidRDefault="00855D9C" w:rsidP="00F2204E">
      <w:pPr>
        <w:pStyle w:val="StandardText"/>
      </w:pPr>
      <w:r w:rsidRPr="00847171">
        <w:t>Line 410. — 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p w:rsidR="00855D9C" w:rsidRPr="00847171" w:rsidRDefault="00855D9C" w:rsidP="00FE3245">
      <w:pPr>
        <w:pStyle w:val="StandardText"/>
      </w:pPr>
      <w:r w:rsidRPr="00847171">
        <w:t>Itemized toll charges to mobile service customers should be included in the Lines 413 or 414, as appropriate.</w:t>
      </w:r>
    </w:p>
    <w:p w:rsidR="00855D9C" w:rsidRPr="00847171" w:rsidRDefault="00855D9C" w:rsidP="00FE3245">
      <w:pPr>
        <w:pStyle w:val="StandardText"/>
      </w:pPr>
      <w:r w:rsidRPr="00847171">
        <w:t xml:space="preserve">Roaming charges for service provided by foreign carriers operating in foreign points are not </w:t>
      </w:r>
      <w:smartTag w:uri="urn:schemas-microsoft-com:office:smarttags" w:element="place">
        <w:smartTag w:uri="urn:schemas-microsoft-com:office:smarttags" w:element="country-region">
          <w:r w:rsidRPr="00847171">
            <w:t>U.S.</w:t>
          </w:r>
        </w:smartTag>
      </w:smartTag>
      <w:r w:rsidRPr="00847171">
        <w:t xml:space="preserve"> telecommunications revenues and therefore should be reported on Line 418.</w:t>
      </w:r>
    </w:p>
    <w:p w:rsidR="00855D9C" w:rsidRPr="00847171" w:rsidRDefault="00855D9C" w:rsidP="00855D9C">
      <w:pPr>
        <w:pStyle w:val="StandardText"/>
        <w:ind w:left="1440" w:firstLine="720"/>
        <w:rPr>
          <w:b/>
        </w:rPr>
      </w:pPr>
      <w:bookmarkStart w:id="334" w:name="_Toc149634384"/>
      <w:r w:rsidRPr="00847171">
        <w:rPr>
          <w:b/>
        </w:rPr>
        <w:t>iii.</w:t>
      </w:r>
      <w:r w:rsidRPr="00847171">
        <w:rPr>
          <w:b/>
        </w:rPr>
        <w:tab/>
        <w:t>Toll service revenue categories</w:t>
      </w:r>
      <w:bookmarkEnd w:id="334"/>
    </w:p>
    <w:p w:rsidR="00F4775A" w:rsidRPr="00847171" w:rsidRDefault="00855D9C" w:rsidP="00F2204E">
      <w:pPr>
        <w:spacing w:after="120"/>
      </w:pPr>
      <w:r w:rsidRPr="00847171">
        <w:t>Toll services are telecommunications services, wireline, wireless, or interconnected VoIP services, that enable customers to communicate outside of local exchange calling areas.  Toll service revenues include intrastate, interstate, and international long distance services</w:t>
      </w:r>
      <w:r w:rsidR="00825527">
        <w:t>.</w:t>
      </w:r>
      <w:r w:rsidR="005550D5" w:rsidRPr="00847171">
        <w:t xml:space="preserve">  </w:t>
      </w:r>
      <w:r w:rsidR="00F4775A" w:rsidRPr="00847171">
        <w:t>For wireless providers, toll services are telecommunications services that enable customers to communicate outside the customer’s plan–defined home calling area.</w:t>
      </w:r>
      <w:r w:rsidR="00F4775A" w:rsidRPr="00847171">
        <w:rPr>
          <w:rStyle w:val="FootnoteReference"/>
        </w:rPr>
        <w:footnoteReference w:id="46"/>
      </w:r>
      <w:r w:rsidR="00F4775A" w:rsidRPr="00847171">
        <w:t xml:space="preserve">  The term “home calling area” is used generally by wireless carriers to denote the plan–defined area in which a subscriber may make calls and incur no additional charges beyond the plan-specific per month charge, assuming the subscriber does not exceed the plan allotted minutes.</w:t>
      </w:r>
      <w:r w:rsidR="00F4775A" w:rsidRPr="00847171">
        <w:rPr>
          <w:rStyle w:val="FootnoteReference"/>
        </w:rPr>
        <w:footnoteReference w:id="47"/>
      </w:r>
    </w:p>
    <w:p w:rsidR="00855D9C" w:rsidRPr="00847171" w:rsidRDefault="00855D9C" w:rsidP="00FE3245">
      <w:pPr>
        <w:pStyle w:val="StandardText"/>
      </w:pPr>
      <w:r w:rsidRPr="00847171">
        <w:t xml:space="preserve">Line 411. — Revenues from prepaid calling cards provided either to customers, distributors or to retail establishments.  Prepaid card includes prepaid service where the customer utilizes the service provider’s switching platform and a personal identification number (PIN) for purposes of verification and billing, </w:t>
      </w:r>
      <w:r w:rsidRPr="00847171">
        <w:lastRenderedPageBreak/>
        <w:t>even if the customer does not receive a physical card.</w:t>
      </w:r>
      <w:r w:rsidRPr="00847171">
        <w:rPr>
          <w:rStyle w:val="FootnoteReference"/>
        </w:rPr>
        <w:footnoteReference w:id="48"/>
      </w:r>
      <w:r w:rsidRPr="00847171">
        <w:t xml:space="preserve">  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43.61 international traffic data reports.</w:t>
      </w:r>
    </w:p>
    <w:p w:rsidR="00855D9C" w:rsidRPr="00847171" w:rsidRDefault="00855D9C" w:rsidP="00FE3245">
      <w:pPr>
        <w:pStyle w:val="StandardText"/>
      </w:pPr>
      <w:r w:rsidRPr="00847171">
        <w:t xml:space="preserve">Line 310 and Line 413. — Operator and toll calls with alternative billing arrangements should include all calling card or credit card calls, person-to-person calls, and calls with alternative billing arrangements such as third–number billing, collect calls, and country-direct type calls that either originate or terminate in a </w:t>
      </w:r>
      <w:smartTag w:uri="urn:schemas-microsoft-com:office:smarttags" w:element="place">
        <w:smartTag w:uri="urn:schemas-microsoft-com:office:smarttags" w:element="country-region">
          <w:r w:rsidRPr="00847171">
            <w:t>U.S.</w:t>
          </w:r>
        </w:smartTag>
      </w:smartTag>
      <w:r w:rsidRPr="00847171">
        <w:t xml:space="preserve"> point.  These lines should include all charges from toll or long distance directory assistance.  Lines 310 and 413 should include revenues from all calls placed from all coin and coinless, public and semi-public, accommodation and prison telephones, except that calls that are paid for via prepaid calling cards should be included on Line 411 and calls paid for by coins deposited in the phone should be included on Line 407.</w:t>
      </w:r>
    </w:p>
    <w:p w:rsidR="00855D9C" w:rsidRPr="00847171" w:rsidRDefault="00855D9C" w:rsidP="00FE3245">
      <w:pPr>
        <w:pStyle w:val="StandardText"/>
      </w:pPr>
      <w:r w:rsidRPr="00847171">
        <w:t>Line 311, Line 412, and Line 414. — Filers should report ordinary long distance revenues on these lines, including revenues from most toll calls placed for a fee and flat monthly charges billed to customers, such as account maintenance charges, PICC pass-through charges, and monthly minimums.  This category should include ordinary message telephone service (MTS), WATS, subscriber toll-free, 900, “WATS-like,” and similar switched services.  Ordinary long distance includes separately stated toll revenue from wireline, wireless, and interconnected VoIP services.</w:t>
      </w:r>
      <w:r w:rsidRPr="00847171">
        <w:rPr>
          <w:rStyle w:val="FootnoteReference"/>
          <w:szCs w:val="22"/>
        </w:rPr>
        <w:footnoteReference w:id="49"/>
      </w:r>
      <w:r w:rsidRPr="00847171">
        <w:t xml:space="preserve">  Ordinary long distance revenues should be reported as follows:</w:t>
      </w:r>
    </w:p>
    <w:p w:rsidR="00855D9C" w:rsidRPr="00847171" w:rsidRDefault="00855D9C" w:rsidP="00F2204E">
      <w:pPr>
        <w:pStyle w:val="StandardText"/>
      </w:pPr>
      <w:r w:rsidRPr="00847171">
        <w:t>Line 311. — Ordinary long distance provided to contributing resellers.</w:t>
      </w:r>
    </w:p>
    <w:p w:rsidR="00855D9C" w:rsidRPr="00847171" w:rsidRDefault="00855D9C" w:rsidP="00F2204E">
      <w:pPr>
        <w:pStyle w:val="StandardText"/>
      </w:pPr>
      <w:r w:rsidRPr="00847171">
        <w:t>Line 414.1. — Ordinary long distance provided to end users using technologies other than interconnected-VoIP, including toll service that employs Internet Protocol but that is not provided on an interconnected VoIP basis.</w:t>
      </w:r>
      <w:r w:rsidRPr="00847171">
        <w:rPr>
          <w:rStyle w:val="FootnoteReference"/>
          <w:szCs w:val="22"/>
        </w:rPr>
        <w:footnoteReference w:id="50"/>
      </w:r>
    </w:p>
    <w:p w:rsidR="00855D9C" w:rsidRPr="00847171" w:rsidRDefault="00855D9C" w:rsidP="00F2204E">
      <w:pPr>
        <w:pStyle w:val="StandardText"/>
      </w:pPr>
      <w:r w:rsidRPr="00847171">
        <w:t>Line 414.2. — Separately billed revenue for ordinary long distance provided to end users using interconnected VoIP.</w:t>
      </w:r>
    </w:p>
    <w:p w:rsidR="00855D9C" w:rsidRPr="00847171" w:rsidRDefault="00855D9C" w:rsidP="00FE3245">
      <w:pPr>
        <w:pStyle w:val="StandardText"/>
      </w:pPr>
      <w:r w:rsidRPr="00847171">
        <w:t>Note that the revenues for the toll portion of flat rated local service (other than interconnected VoIP service) should be reported on Line 404.2, regardless of whether this portion of revenue is reported by a local exchange carrier or by its toll affiliate.  Note also that the revenue for the toll portion of flat rated interconnected VoIP local service should be reported on Line 404.4 or Line 404.5, as appropriate.</w:t>
      </w:r>
    </w:p>
    <w:p w:rsidR="00855D9C" w:rsidRPr="00847171" w:rsidRDefault="00855D9C" w:rsidP="00FE3245">
      <w:pPr>
        <w:pStyle w:val="StandardText"/>
        <w:rPr>
          <w:snapToGrid/>
        </w:rPr>
      </w:pPr>
      <w:r w:rsidRPr="00847171">
        <w:t xml:space="preserve">International calls that traverse the </w:t>
      </w:r>
      <w:smartTag w:uri="urn:schemas-microsoft-com:office:smarttags" w:element="place">
        <w:smartTag w:uri="urn:schemas-microsoft-com:office:smarttags" w:element="country-region">
          <w:r w:rsidRPr="00847171">
            <w:t>United States</w:t>
          </w:r>
        </w:smartTag>
      </w:smartTag>
      <w:r w:rsidRPr="00847171">
        <w:t xml:space="preserve"> but both originate and terminate in foreign points are excluded from the universal service contribution base.  Such end-user revenues should be segregated from </w:t>
      </w:r>
      <w:r w:rsidRPr="00847171">
        <w:lastRenderedPageBreak/>
        <w:t>other toll revenues by showing them on Line 412.  Such reseller revenues should be reported on Line 311.  Telecommunications providers should not report international settlement revenues from traditional settlement transiting traffic on the Worksheet.</w:t>
      </w:r>
    </w:p>
    <w:p w:rsidR="00855D9C" w:rsidRPr="00847171" w:rsidRDefault="00855D9C" w:rsidP="00FE3245">
      <w:pPr>
        <w:pStyle w:val="StandardText"/>
      </w:pPr>
      <w:r w:rsidRPr="00847171">
        <w:t>For</w:t>
      </w:r>
      <w:r w:rsidRPr="00847171">
        <w:rPr>
          <w:snapToGrid/>
        </w:rPr>
        <w:t xml:space="preserve"> carriers providing international telecommunications services, the total revenues identified as international on Line 419(e) should match the total U.S. billed revenues that will be reported each year pursuant to 47 C.F.R. § 43.61 except in very limited circumstances, such as receipts from foreign carriers for calls that are </w:t>
      </w:r>
      <w:proofErr w:type="spellStart"/>
      <w:r w:rsidRPr="00847171">
        <w:rPr>
          <w:snapToGrid/>
        </w:rPr>
        <w:t>reoriginated</w:t>
      </w:r>
      <w:proofErr w:type="spellEnd"/>
      <w:r w:rsidRPr="00847171">
        <w:rPr>
          <w:snapToGrid/>
        </w:rPr>
        <w:t xml:space="preserve"> and reported as U.S. billed traffic.  For example, if a filer receives payment from a foreign carrier for traffic that the filer receives outside of the United States, brings into the United States, and then </w:t>
      </w:r>
      <w:proofErr w:type="spellStart"/>
      <w:r w:rsidRPr="00847171">
        <w:rPr>
          <w:snapToGrid/>
        </w:rPr>
        <w:t>refiles</w:t>
      </w:r>
      <w:proofErr w:type="spellEnd"/>
      <w:r w:rsidRPr="00847171">
        <w:rPr>
          <w:snapToGrid/>
        </w:rPr>
        <w:t xml:space="preserve"> and carries the traffic to a foreign point, the filer would not include those settlement</w:t>
      </w:r>
      <w:r w:rsidRPr="00847171">
        <w:t>-</w:t>
      </w:r>
      <w:r w:rsidRPr="00847171">
        <w:rPr>
          <w:snapToGrid/>
        </w:rPr>
        <w:t xml:space="preserve">like payments as revenues on Line 414 of the FCC Form 499-A even though they might be reported as revenues on the filer’s 43.61 international traffic data report.  Instead, those amounts would be reported on Line 418.  </w:t>
      </w:r>
      <w:r w:rsidRPr="00847171">
        <w:t>Revenue from circuits within the United States that connect a customer to an international circuit should be reported as interstate.  Revenue from circuits that connect foreign points should be reported on Line 418.</w:t>
      </w:r>
    </w:p>
    <w:p w:rsidR="00855D9C" w:rsidRPr="00847171" w:rsidRDefault="00855D9C" w:rsidP="00FE3245">
      <w:pPr>
        <w:pStyle w:val="StandardText"/>
      </w:pPr>
      <w:r w:rsidRPr="00847171">
        <w:t xml:space="preserve">Line 312 and Line 415. — Long distance private line service should include revenues from dedicated circuits, private switching arrangements, and/or predefined transmission paths, extending beyond the basic service area.  Line 312 and Line 415 should include frame relay and similar services where the customer is provided a dedicated amount of capacity between points in different basic service areas.  This category should include revenues from the resale of special access services if they are included as part of a toll private line service.  </w:t>
      </w:r>
      <w:r w:rsidRPr="00847171">
        <w:rPr>
          <w:snapToGrid/>
        </w:rPr>
        <w:t xml:space="preserve">For international private line services, </w:t>
      </w:r>
      <w:smartTag w:uri="urn:schemas-microsoft-com:office:smarttags" w:element="country-region">
        <w:r w:rsidRPr="00847171">
          <w:rPr>
            <w:snapToGrid/>
          </w:rPr>
          <w:t>U.S.</w:t>
        </w:r>
      </w:smartTag>
      <w:r w:rsidRPr="00847171">
        <w:rPr>
          <w:snapToGrid/>
        </w:rPr>
        <w:t xml:space="preserve"> providers must report on Line 415 revenues from the </w:t>
      </w:r>
      <w:smartTag w:uri="urn:schemas-microsoft-com:office:smarttags" w:element="place">
        <w:smartTag w:uri="urn:schemas-microsoft-com:office:smarttags" w:element="country-region">
          <w:r w:rsidRPr="00847171">
            <w:rPr>
              <w:snapToGrid/>
            </w:rPr>
            <w:t>U.S.</w:t>
          </w:r>
        </w:smartTag>
      </w:smartTag>
      <w:r w:rsidRPr="00847171">
        <w:rPr>
          <w:snapToGrid/>
        </w:rPr>
        <w:t xml:space="preserve"> portion of the circuit to the theoretical midpoint of the circuit regardless of whether such revenues were billed to the customer by the reporting carrier or by a partner carrier in a foreign point.</w:t>
      </w:r>
    </w:p>
    <w:p w:rsidR="00855D9C" w:rsidRPr="00847171" w:rsidRDefault="00855D9C" w:rsidP="00FE3245">
      <w:pPr>
        <w:pStyle w:val="StandardText"/>
      </w:pPr>
      <w:r w:rsidRPr="00847171">
        <w:t>Line 313 and Line 416. — Satellite services should contain revenues from providing space segment service and earth station link-up capacity used for providing telecommunications or telecommunications services via satellite.  Revenues derived from the lease of bare transponder capacity should not be included on Lines 313 and 416.</w:t>
      </w:r>
    </w:p>
    <w:p w:rsidR="00855D9C" w:rsidRPr="00847171" w:rsidRDefault="00855D9C" w:rsidP="00FE3245">
      <w:pPr>
        <w:pStyle w:val="StandardText"/>
      </w:pPr>
      <w:r w:rsidRPr="00847171">
        <w:t>Line 314 and Line 417. — All other long distance services should include all other revenues from providing long distance communications services.  Line 314 and Line 417 should include toll teleconferencing.</w:t>
      </w:r>
      <w:r w:rsidRPr="00847171">
        <w:rPr>
          <w:rStyle w:val="FootnoteReference"/>
        </w:rPr>
        <w:footnoteReference w:id="51"/>
      </w:r>
      <w:r w:rsidRPr="00847171">
        <w:t xml:space="preserve">  Line 314 and Line 417 should include switched data, frame relay and similar services where the customer is provided a toll network service rather than dedicated capacity between two points.  </w:t>
      </w:r>
    </w:p>
    <w:p w:rsidR="00855D9C" w:rsidRPr="00847171" w:rsidRDefault="00855D9C" w:rsidP="00855D9C">
      <w:pPr>
        <w:pStyle w:val="StandardText"/>
        <w:ind w:left="1440" w:firstLine="720"/>
        <w:rPr>
          <w:b/>
        </w:rPr>
      </w:pPr>
      <w:bookmarkStart w:id="335" w:name="III_C_2_OTHER"/>
      <w:bookmarkStart w:id="336" w:name="_Toc149634385"/>
      <w:bookmarkEnd w:id="335"/>
      <w:r w:rsidRPr="00847171">
        <w:rPr>
          <w:b/>
        </w:rPr>
        <w:t>iv.</w:t>
      </w:r>
      <w:r w:rsidRPr="00847171">
        <w:rPr>
          <w:b/>
        </w:rPr>
        <w:tab/>
        <w:t>Other revenue categories</w:t>
      </w:r>
      <w:bookmarkEnd w:id="336"/>
    </w:p>
    <w:p w:rsidR="00855D9C" w:rsidRPr="00847171" w:rsidRDefault="00855D9C" w:rsidP="00FE3245">
      <w:pPr>
        <w:pStyle w:val="StandardText"/>
      </w:pPr>
      <w:r w:rsidRPr="00847171">
        <w:t>Line 403. — Itemized charges levied by the filer in order to recover contributions to state and federal universal service support mechanisms should be classified as end-user billed revenues and should be reported on Line 403.  Any charge identified on a bill as recovering contributions to universal service support mechanisms must be shown on Line 403 and should be identified as either interstate or international revenues, as appropriate.  Filers should report intrastate revenues on line 403 only to the extent that actual payments to state universal service programs were recovered by pass-through charges itemized on customer bills.</w:t>
      </w:r>
    </w:p>
    <w:p w:rsidR="00855D9C" w:rsidRPr="00847171" w:rsidRDefault="00855D9C" w:rsidP="00FE3245">
      <w:pPr>
        <w:pStyle w:val="StandardText"/>
      </w:pPr>
      <w:r w:rsidRPr="00847171">
        <w:t xml:space="preserve">Line 418. — </w:t>
      </w:r>
      <w:r w:rsidRPr="00847171">
        <w:rPr>
          <w:i/>
        </w:rPr>
        <w:t xml:space="preserve">Other revenues that should not be reported in the contribution bases; Non-interconnected VoIP Revenues.  </w:t>
      </w:r>
      <w:r w:rsidRPr="00847171">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For example, </w:t>
      </w:r>
      <w:r w:rsidRPr="00847171">
        <w:lastRenderedPageBreak/>
        <w:t xml:space="preserve">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Line 418 should also include revenues from published directory services, billing and collection services, inside wiring, inside wiring maintenance insurance, pole attachments, open video systems (OVS), cable leased access, cable service, and direct broadcast satellite (DBS) service.  Line 418 should include revenues from the sale, lease, installation, maintenance, or insurance of customer premises equipment (CPE) and from the sale or lease of transmission facilities, such as dark fiber or bare transponder capacity, that are not provided as part of a telecommunications service or as a UNE.  Line 418 should include late payment charges and charges imposed by the filer for customer checks returned for non-payment.  Line 418 should include revenues from telecommunications provided in a foreign country where the traffic does not transit the United States or where the provider is offering service as a foreign carrier, i.e., a carrier licensed in that country.  Line 418.4 should include non-interconnected VoIP revenues, which are included in the TRS contribution base only.  </w:t>
      </w:r>
      <w:r w:rsidRPr="00847171">
        <w:rPr>
          <w:snapToGrid/>
          <w:szCs w:val="22"/>
        </w:rPr>
        <w:t>Revenue reported on Line 418 should be divided into four categories:</w:t>
      </w:r>
    </w:p>
    <w:p w:rsidR="00855D9C" w:rsidRPr="00847171" w:rsidRDefault="00855D9C" w:rsidP="00F2204E">
      <w:pPr>
        <w:pStyle w:val="StandardText"/>
      </w:pPr>
      <w:r w:rsidRPr="00847171">
        <w:t xml:space="preserve">Line 418.1. —Revenues from other non-telecommunications goods or services that are bundled with </w:t>
      </w:r>
      <w:smartTag w:uri="urn:schemas-microsoft-com:office:smarttags" w:element="place">
        <w:smartTag w:uri="urn:schemas-microsoft-com:office:smarttags" w:element="country-region">
          <w:r w:rsidRPr="00847171">
            <w:t>U.S.</w:t>
          </w:r>
        </w:smartTag>
      </w:smartTag>
      <w:r w:rsidRPr="00847171">
        <w:t xml:space="preserve"> wireline or wireless circuit switched exchange access services.</w:t>
      </w:r>
    </w:p>
    <w:p w:rsidR="00855D9C" w:rsidRPr="00847171" w:rsidRDefault="00855D9C" w:rsidP="00F2204E">
      <w:pPr>
        <w:pStyle w:val="StandardText"/>
      </w:pPr>
      <w:r w:rsidRPr="00847171">
        <w:t xml:space="preserve">Line 418.2. — Revenues from other non-telecommunications goods or services that are bundled with </w:t>
      </w:r>
      <w:smartTag w:uri="urn:schemas-microsoft-com:office:smarttags" w:element="place">
        <w:smartTag w:uri="urn:schemas-microsoft-com:office:smarttags" w:element="country-region">
          <w:r w:rsidRPr="00847171">
            <w:t>U.S.</w:t>
          </w:r>
        </w:smartTag>
      </w:smartTag>
      <w:r w:rsidRPr="00847171">
        <w:t xml:space="preserve"> interconnected VoIP service.</w:t>
      </w:r>
    </w:p>
    <w:p w:rsidR="00855D9C" w:rsidRPr="00847171" w:rsidRDefault="00855D9C" w:rsidP="00F2204E">
      <w:pPr>
        <w:pStyle w:val="StandardText"/>
      </w:pPr>
      <w:r w:rsidRPr="00847171">
        <w:t xml:space="preserve">Line 418.3. — All </w:t>
      </w:r>
      <w:r w:rsidR="0038452D" w:rsidRPr="00847171">
        <w:t xml:space="preserve">other </w:t>
      </w:r>
      <w:r w:rsidRPr="00847171">
        <w:t>revenues properly reported on line 418</w:t>
      </w:r>
      <w:r w:rsidR="00BD491E" w:rsidRPr="00847171">
        <w:t xml:space="preserve"> except those reported in </w:t>
      </w:r>
      <w:r w:rsidRPr="00847171">
        <w:t>Lines 418.1, 418.2, and 418.4, including wireline broadband Internet access service that is not reportable on Line 406 and all non-common carrier wireline broadband Internet access service and cable modem service (to the extent that cable modem service is being provided by an entity already filing an FCC Form 499-A).</w:t>
      </w:r>
    </w:p>
    <w:p w:rsidR="00855D9C" w:rsidRPr="00847171" w:rsidRDefault="00855D9C" w:rsidP="00F2204E">
      <w:pPr>
        <w:pStyle w:val="StandardText"/>
      </w:pPr>
      <w:r w:rsidRPr="00847171">
        <w:t>Line 418.4. — Revenues from non-interconnected VoIP services sold to end users that are not otherwise includable on Lines 403 to 417.  Non-interconnected VoIP service is defined in Appendix B, under non-interco</w:t>
      </w:r>
      <w:r w:rsidR="001B791E" w:rsidRPr="00847171">
        <w:t>nnected VoIP service provider.</w:t>
      </w:r>
      <w:r w:rsidRPr="00847171">
        <w:rPr>
          <w:rStyle w:val="FootnoteReference"/>
        </w:rPr>
        <w:footnoteReference w:id="52"/>
      </w:r>
    </w:p>
    <w:p w:rsidR="00855D9C" w:rsidRPr="00847171" w:rsidRDefault="00855D9C" w:rsidP="00FE3245">
      <w:pPr>
        <w:pStyle w:val="StandardText"/>
      </w:pPr>
      <w:r w:rsidRPr="00F9684D">
        <w:rPr>
          <w:i/>
        </w:rPr>
        <w:t>Reporting Revenues fr</w:t>
      </w:r>
      <w:r w:rsidRPr="00847171">
        <w:rPr>
          <w:i/>
        </w:rPr>
        <w:t>om Bundled Offerings</w:t>
      </w:r>
      <w:r w:rsidRPr="00847171">
        <w:t xml:space="preserve">. — Allocation of revenues between either wireline or interconnected VoIP telecommunications and bundled non-telecommunications, such as information services and consumer premises equipment (CPE), are governed by the Commission’s bundling rules.  The Commission adopted two safe harbor methods for allocating revenue when telecommunications services and CPE/enhanced services are offered as a bundled package.  The first option is to report revenues from bundled telecommunications and CPE/enhanced service offerings based on the unbundled service offering prices, with no discount from the bundled offering being allocated to telecommunications services.  Alternatively, filers may elect to treat all bundled revenues as telecommunications service revenues for purposes of determining their universal service obligations.  Filers may choose to use allocation methods other than the two described above.  Filers should realize, however, that any other </w:t>
      </w:r>
      <w:r w:rsidRPr="00847171">
        <w:lastRenderedPageBreak/>
        <w:t>allocation method may not be considered reasonable and will be evaluated on a case-by-case basis in an audit or enforcement context.  Prepaid calling card providers may avail themselves of the bundled service safe harbors for separating revenue between telecommunications and information services.</w:t>
      </w:r>
      <w:r w:rsidRPr="00847171">
        <w:rPr>
          <w:rStyle w:val="FootnoteReference"/>
        </w:rPr>
        <w:footnoteReference w:id="53"/>
      </w:r>
      <w:r w:rsidRPr="00847171">
        <w:t xml:space="preserve">  Similarly, providers of non-interconnected VoIP services that are offered with end-user revenue generating (non-VoIP) services may avail themselves of the bundled service safe harbors for allocating revenue.</w:t>
      </w:r>
      <w:r w:rsidRPr="00847171">
        <w:rPr>
          <w:rStyle w:val="FootnoteReference"/>
        </w:rPr>
        <w:footnoteReference w:id="54"/>
      </w:r>
    </w:p>
    <w:p w:rsidR="00855D9C" w:rsidRPr="00847171" w:rsidRDefault="00855D9C" w:rsidP="00855D9C">
      <w:pPr>
        <w:pStyle w:val="Heading3"/>
      </w:pPr>
      <w:bookmarkStart w:id="337" w:name="_Toc276569574"/>
      <w:bookmarkStart w:id="338" w:name="_Toc276569645"/>
      <w:bookmarkStart w:id="339" w:name="_Toc276573225"/>
      <w:bookmarkStart w:id="340" w:name="_Ref278290832"/>
      <w:bookmarkStart w:id="341" w:name="_Toc287622841"/>
      <w:bookmarkStart w:id="342" w:name="_Toc287622874"/>
      <w:bookmarkStart w:id="343" w:name="_Toc308098615"/>
      <w:bookmarkStart w:id="344" w:name="_Toc335902346"/>
      <w:bookmarkStart w:id="345" w:name="_Toc308099449"/>
      <w:bookmarkStart w:id="346" w:name="_Toc336333205"/>
      <w:bookmarkStart w:id="347" w:name="_Toc339540647"/>
      <w:bookmarkStart w:id="348" w:name="_Toc339879971"/>
      <w:bookmarkStart w:id="349" w:name="_Toc339550630"/>
      <w:bookmarkStart w:id="350" w:name="_Toc340048810"/>
      <w:bookmarkStart w:id="351" w:name="_Toc340043893"/>
      <w:r w:rsidRPr="00847171">
        <w:t>Attributing Revenues from Contributing Resellers and from End Users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bookmarkEnd w:id="330"/>
    <w:p w:rsidR="006D0D92" w:rsidRPr="00847171" w:rsidRDefault="00855D9C" w:rsidP="005550D5">
      <w:pPr>
        <w:pStyle w:val="StandardText"/>
      </w:pPr>
      <w:r w:rsidRPr="00847171">
        <w:t xml:space="preserve">Filers must report revenues using two broad categories:  (1) revenues from contributing resellers and (2) revenues from all other sources.  Taken together, these revenues should include all revenues billed to customers and should include all revenues on the filers’ books of account.  </w:t>
      </w:r>
      <w:r w:rsidR="00D47381" w:rsidRPr="00847171">
        <w:t>Except as noted below, most categories of revenues require the filer to determine whether the customer purchasing the telecommunications is a contributing reseller or instead an end user.</w:t>
      </w:r>
      <w:r w:rsidR="005550D5" w:rsidRPr="00847171">
        <w:t xml:space="preserve">  </w:t>
      </w:r>
      <w:r w:rsidR="00D47381" w:rsidRPr="00847171">
        <w:t xml:space="preserve">The following </w:t>
      </w:r>
      <w:r w:rsidRPr="00847171">
        <w:t xml:space="preserve">categories of revenues are </w:t>
      </w:r>
      <w:r w:rsidR="00D47381" w:rsidRPr="00847171">
        <w:t>intercarrier co</w:t>
      </w:r>
      <w:r w:rsidR="006D0D92" w:rsidRPr="00847171">
        <w:t>m</w:t>
      </w:r>
      <w:r w:rsidR="00D47381" w:rsidRPr="00847171">
        <w:t>pensation (not end user revenue) and are reported in Block 3:  P</w:t>
      </w:r>
      <w:r w:rsidRPr="00847171">
        <w:t>er-minute switched access charges</w:t>
      </w:r>
      <w:r w:rsidR="00D47381" w:rsidRPr="00847171">
        <w:t xml:space="preserve"> </w:t>
      </w:r>
      <w:r w:rsidR="00C7298C" w:rsidRPr="00847171">
        <w:t xml:space="preserve">and reciprocal compensation </w:t>
      </w:r>
      <w:r w:rsidR="00D47381" w:rsidRPr="00847171">
        <w:t xml:space="preserve">(report on Line 304); </w:t>
      </w:r>
      <w:r w:rsidR="006D0D92" w:rsidRPr="00847171">
        <w:t xml:space="preserve">revenues received from carriers as payphone compensation for originating toll calls (report on Line 306); revenues that filers receive as universal service support from either states or the federal government (report on Line 308); revenues received from another U.S. carrier for roaming service provided to customers of that carrier (report on Line 309); charges for physical collocation of equipment pursuant to 47 U.S.C. § 251(c)(6) (report on Line 307).  For these revenue items, the filer is not required to retain Filer 499 ID information or verify that the customer is a </w:t>
      </w:r>
      <w:r w:rsidR="00DB608A" w:rsidRPr="00847171">
        <w:t>reseller</w:t>
      </w:r>
      <w:r w:rsidR="006D0D92" w:rsidRPr="00847171">
        <w:t>.</w:t>
      </w:r>
    </w:p>
    <w:p w:rsidR="00C04837" w:rsidRPr="00847171" w:rsidRDefault="00855D9C" w:rsidP="00FE3245">
      <w:pPr>
        <w:pStyle w:val="StandardText"/>
      </w:pPr>
      <w:r w:rsidRPr="00847171">
        <w:t xml:space="preserve">For the purposes of this Worksheet, “Revenues from services provided for resale by other contributors to federal universal service support mechanisms” are revenues from services provided by underlying carriers to other entities that </w:t>
      </w:r>
      <w:r w:rsidR="00C04837" w:rsidRPr="00847171">
        <w:t>meet the definition of “reseller” (</w:t>
      </w:r>
      <w:r w:rsidR="00C04837" w:rsidRPr="00847171">
        <w:rPr>
          <w:i/>
        </w:rPr>
        <w:t>see</w:t>
      </w:r>
      <w:r w:rsidR="00C04837" w:rsidRPr="00847171">
        <w:t xml:space="preserve"> below).  </w:t>
      </w:r>
      <w:r w:rsidRPr="00847171">
        <w:t>Such revenues are referred to herein as “carrier’s carrier revenues” or “revenues from resellers.”</w:t>
      </w:r>
    </w:p>
    <w:p w:rsidR="00855D9C" w:rsidRPr="00847171" w:rsidRDefault="00855D9C" w:rsidP="00FE3245">
      <w:pPr>
        <w:pStyle w:val="StandardText"/>
      </w:pPr>
      <w:r w:rsidRPr="00847171">
        <w:t xml:space="preserve">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In some instances, reselling carriers are themselves selling the underlying service to another reseller.  In these instances, an underlying carrier also may include as carrier’s carrier revenue any revenues received from service provided to </w:t>
      </w:r>
      <w:r w:rsidR="00BF44D8" w:rsidRPr="00847171">
        <w:t>entities</w:t>
      </w:r>
      <w:r w:rsidR="00C04837" w:rsidRPr="00847171">
        <w:t xml:space="preserve"> that meet the </w:t>
      </w:r>
      <w:r w:rsidR="00BF44D8" w:rsidRPr="00847171">
        <w:t>definition</w:t>
      </w:r>
      <w:r w:rsidR="00C04837" w:rsidRPr="00847171">
        <w:t xml:space="preserve"> of “reseller</w:t>
      </w:r>
      <w:r w:rsidR="00C11876" w:rsidRPr="00847171">
        <w:t>.</w:t>
      </w:r>
      <w:r w:rsidR="00C04837" w:rsidRPr="00847171">
        <w:t>”</w:t>
      </w:r>
      <w:r w:rsidR="00A2408C" w:rsidRPr="00847171">
        <w:rPr>
          <w:rStyle w:val="FootnoteReference"/>
        </w:rPr>
        <w:footnoteReference w:id="55"/>
      </w:r>
      <w:r w:rsidRPr="00847171">
        <w:t xml:space="preserve">  Revenues from all other sources consist primarily of </w:t>
      </w:r>
      <w:r w:rsidRPr="00847171">
        <w:lastRenderedPageBreak/>
        <w:t>revenues from services provided to end users, referred to here as “end-user revenues.”  This latter category includes foreign and non-telecommunications revenues.</w:t>
      </w:r>
    </w:p>
    <w:p w:rsidR="00EA45FA" w:rsidRPr="00126C69" w:rsidRDefault="00EA45FA" w:rsidP="00EA45FA">
      <w:pPr>
        <w:pStyle w:val="StandardText"/>
      </w:pPr>
      <w:r w:rsidRPr="00DE7DE1">
        <w:rPr>
          <w:i/>
        </w:rPr>
        <w:t>Revenues from Resellers --</w:t>
      </w:r>
      <w:r>
        <w:t xml:space="preserve"> </w:t>
      </w:r>
      <w:r w:rsidRPr="00126C69">
        <w:t>For purpose</w:t>
      </w:r>
      <w:r>
        <w:t>s</w:t>
      </w:r>
      <w:r w:rsidRPr="00126C69">
        <w:t xml:space="preserve"> of completing Block 3, a “reseller” is a telecommunications carrier or telecommunications provider that:  (1) incorporates purchased telecommunications services into its own telecommunications offerings; and (2) can reasonably be expected to contribute to federal universal service support mechanisms based on revenues from such offerings when provided to end users.</w:t>
      </w:r>
    </w:p>
    <w:p w:rsidR="00EA45FA" w:rsidRDefault="00EA45FA" w:rsidP="00EA45FA">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should include, but not be limited to, maintaining the following information on resellers:  Filer 499 ID; legal name; address; name of a contact person; phone number of the contact person; and, as described below, an annual certification by the </w:t>
      </w:r>
      <w:r>
        <w:t xml:space="preserve">reseller </w:t>
      </w:r>
      <w:r w:rsidR="00CB1F3A">
        <w:t>regarding its</w:t>
      </w:r>
      <w:r w:rsidRPr="00126C69">
        <w:t xml:space="preserve"> reseller status.  Filers shall provide this information to the Commission or the Administrator upon request.</w:t>
      </w:r>
    </w:p>
    <w:p w:rsidR="00EA45FA" w:rsidRDefault="00EA45FA" w:rsidP="00EA45FA">
      <w:pPr>
        <w:pStyle w:val="ParaNum"/>
        <w:numPr>
          <w:ilvl w:val="0"/>
          <w:numId w:val="0"/>
        </w:numPr>
        <w:tabs>
          <w:tab w:val="num" w:pos="1440"/>
        </w:tabs>
        <w:jc w:val="left"/>
      </w:pPr>
      <w:r>
        <w:t>Pursuant to the recent</w:t>
      </w:r>
      <w:r w:rsidR="00CF033C">
        <w:t xml:space="preserve"> </w:t>
      </w:r>
      <w:r w:rsidR="00CF033C" w:rsidRPr="008B0B15">
        <w:rPr>
          <w:i/>
        </w:rPr>
        <w:t xml:space="preserve">2012 </w:t>
      </w:r>
      <w:r w:rsidR="00CF033C">
        <w:rPr>
          <w:i/>
        </w:rPr>
        <w:t>Wholes</w:t>
      </w:r>
      <w:r w:rsidR="0025671D">
        <w:rPr>
          <w:i/>
        </w:rPr>
        <w:t>a</w:t>
      </w:r>
      <w:r w:rsidR="00CF033C">
        <w:rPr>
          <w:i/>
        </w:rPr>
        <w:t>ler</w:t>
      </w:r>
      <w:r w:rsidR="0057235D">
        <w:rPr>
          <w:i/>
        </w:rPr>
        <w:t>-</w:t>
      </w:r>
      <w:r w:rsidR="00CF033C">
        <w:rPr>
          <w:i/>
        </w:rPr>
        <w:t xml:space="preserve">Reseller Clarification </w:t>
      </w:r>
      <w:r w:rsidR="00CF033C" w:rsidRPr="008B0B15">
        <w:rPr>
          <w:i/>
        </w:rPr>
        <w:t>Order</w:t>
      </w:r>
      <w:r>
        <w:t>,</w:t>
      </w:r>
      <w:r>
        <w:rPr>
          <w:rStyle w:val="FootnoteReference"/>
        </w:rPr>
        <w:footnoteReference w:id="56"/>
      </w:r>
      <w:r>
        <w:t xml:space="preserve"> providers may demonstrate a reasonable expectation</w:t>
      </w:r>
      <w:r w:rsidR="00773CA2">
        <w:t xml:space="preserve"> </w:t>
      </w:r>
      <w:r w:rsidR="00773CA2" w:rsidRPr="00E834E4">
        <w:t>through December 31, 2013</w:t>
      </w:r>
      <w:r w:rsidR="00773CA2">
        <w:t xml:space="preserve">, </w:t>
      </w:r>
      <w:r>
        <w:t>that particular customers were resellers by relying on certificates that are consistent with the sample language included in the 2012 FCC Form 499-A instructions, which is included immediately below for illustrative purposes</w:t>
      </w:r>
      <w:r w:rsidR="00773CA2">
        <w:t>.</w:t>
      </w:r>
    </w:p>
    <w:p w:rsidR="00EA45FA" w:rsidRPr="00F2204E" w:rsidRDefault="00EA45FA" w:rsidP="00F2204E">
      <w:pPr>
        <w:pStyle w:val="StandardText"/>
        <w:ind w:left="720" w:right="720"/>
        <w:rPr>
          <w:i/>
        </w:rPr>
      </w:pPr>
      <w:r w:rsidRPr="00F2204E">
        <w:rPr>
          <w:i/>
        </w:rPr>
        <w:t xml:space="preserve">I certify under penalty of perjury that the company is purchasing service for resale in the form of </w:t>
      </w:r>
      <w:smartTag w:uri="urn:schemas-microsoft-com:office:smarttags" w:element="place">
        <w:smartTag w:uri="urn:schemas-microsoft-com:office:smarttags" w:element="country-region">
          <w:r w:rsidRPr="00F2204E">
            <w:rPr>
              <w:i/>
            </w:rPr>
            <w:t>U.S.</w:t>
          </w:r>
        </w:smartTag>
      </w:smartTag>
      <w:r w:rsidRPr="00F2204E">
        <w:rPr>
          <w:i/>
        </w:rPr>
        <w:t xml:space="preserve"> telecommunications or interconnected Voice over Internet Protocol service.  I also certify under penalty of perjury that either the company contributes directly to the federal universal support mechanisms, or that each entity to which the company provides resold telecommunications is itself an FCC Form 499 worksheet filer and a direct contributor to the federal universal service support mechanisms.</w:t>
      </w:r>
    </w:p>
    <w:p w:rsidR="00EA45FA" w:rsidRPr="00597543" w:rsidRDefault="00EA45FA" w:rsidP="00EA45FA">
      <w:pPr>
        <w:pStyle w:val="ParaNum"/>
        <w:numPr>
          <w:ilvl w:val="0"/>
          <w:numId w:val="0"/>
        </w:numPr>
        <w:tabs>
          <w:tab w:val="clear" w:pos="1440"/>
        </w:tabs>
        <w:spacing w:after="120"/>
        <w:jc w:val="left"/>
      </w:pPr>
      <w:r>
        <w:t xml:space="preserve"> </w:t>
      </w:r>
    </w:p>
    <w:p w:rsidR="00EA45FA" w:rsidRPr="00126C69" w:rsidRDefault="00EA45FA" w:rsidP="00EA45FA">
      <w:pPr>
        <w:pStyle w:val="StandardText"/>
      </w:pPr>
      <w:r w:rsidRPr="00126C69">
        <w:t>Filers that do not comply with the above procedures will be responsible for any additional universal service assessments that result if its customers must be reclassified as end users.</w:t>
      </w:r>
    </w:p>
    <w:p w:rsidR="00536D65" w:rsidRPr="00126C69" w:rsidRDefault="00EA45FA" w:rsidP="00536D65">
      <w:pPr>
        <w:pStyle w:val="StandardText"/>
      </w:pPr>
      <w:r w:rsidRPr="00DE7DE1">
        <w:rPr>
          <w:i/>
        </w:rPr>
        <w:t>Revenues from Entities Exempt from USF Contributions --</w:t>
      </w:r>
      <w:r w:rsidRPr="00F2204E">
        <w:rPr>
          <w:i/>
        </w:rPr>
        <w:t xml:space="preserve"> </w:t>
      </w: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universal service support mechanisms.  These exempt entities, including “international only” and “intrastate only” providers and providers that meet the </w:t>
      </w:r>
      <w:r w:rsidRPr="00126C69">
        <w:rPr>
          <w:i/>
        </w:rPr>
        <w:t>de minimis</w:t>
      </w:r>
      <w:r w:rsidRPr="00126C69">
        <w:t xml:space="preserve"> universal service threshold, should not be treated as resellers for the purpose of reporting revenues in Block 3.  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Underlying carriers must contribute to the universal service support mechanisms on the basis of such revenues.  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55D9C" w:rsidRPr="00847171" w:rsidRDefault="00855D9C" w:rsidP="00855D9C">
      <w:pPr>
        <w:pStyle w:val="Heading3"/>
      </w:pPr>
      <w:bookmarkStart w:id="352" w:name="III_C_1"/>
      <w:bookmarkStart w:id="353" w:name="__INTERSTATE"/>
      <w:bookmarkStart w:id="354" w:name="_Toc276569575"/>
      <w:bookmarkStart w:id="355" w:name="_Toc276569646"/>
      <w:bookmarkStart w:id="356" w:name="_Toc276573226"/>
      <w:bookmarkStart w:id="357" w:name="_Toc287622842"/>
      <w:bookmarkStart w:id="358" w:name="_Toc287622875"/>
      <w:bookmarkStart w:id="359" w:name="_Toc308098616"/>
      <w:bookmarkStart w:id="360" w:name="_Toc335902347"/>
      <w:bookmarkStart w:id="361" w:name="_Toc308099450"/>
      <w:bookmarkStart w:id="362" w:name="_Toc336333206"/>
      <w:bookmarkStart w:id="363" w:name="_Toc339540648"/>
      <w:bookmarkStart w:id="364" w:name="_Toc339879972"/>
      <w:bookmarkStart w:id="365" w:name="_Toc339550631"/>
      <w:bookmarkStart w:id="366" w:name="_Toc340048811"/>
      <w:bookmarkStart w:id="367" w:name="_Toc340043894"/>
      <w:bookmarkEnd w:id="352"/>
      <w:bookmarkEnd w:id="353"/>
      <w:r w:rsidRPr="00847171">
        <w:t>Allocating Revenues between the Jurisdictions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855D9C" w:rsidRPr="00847171" w:rsidRDefault="00855D9C" w:rsidP="00855D9C">
      <w:pPr>
        <w:pStyle w:val="StandardText"/>
      </w:pPr>
      <w:r w:rsidRPr="00847171">
        <w:t xml:space="preserve">Columns (b), (c), (d), and (e) are provided to identify the part of gross revenues that arise from interstate and international services for each entry on Lines 303 through 314 and Lines 403 through 417.  Intrastate telecommunications means communications or transmission between points within the same State, Territory, or possession of the </w:t>
      </w:r>
      <w:smartTag w:uri="urn:schemas-microsoft-com:office:smarttags" w:element="country-region">
        <w:r w:rsidRPr="00847171">
          <w:t>United States</w:t>
        </w:r>
      </w:smartTag>
      <w:r w:rsidRPr="00847171">
        <w:t xml:space="preserve">, or the </w:t>
      </w:r>
      <w:smartTag w:uri="urn:schemas-microsoft-com:office:smarttags" w:element="place">
        <w:smartTag w:uri="urn:schemas-microsoft-com:office:smarttags" w:element="State">
          <w:r w:rsidRPr="00847171">
            <w:t>District of Columbia</w:t>
          </w:r>
        </w:smartTag>
      </w:smartTag>
      <w:r w:rsidRPr="00847171">
        <w:t xml:space="preserve">.  Interstate and international </w:t>
      </w:r>
      <w:r w:rsidRPr="00847171">
        <w:lastRenderedPageBreak/>
        <w:t xml:space="preserve">telecommunications means communications or transmission between a point in one state, territory, possession of the </w:t>
      </w:r>
      <w:smartTag w:uri="urn:schemas-microsoft-com:office:smarttags" w:element="country-region">
        <w:r w:rsidRPr="00847171">
          <w:t>United States</w:t>
        </w:r>
      </w:smartTag>
      <w:r w:rsidRPr="00847171">
        <w:t xml:space="preserve"> or the </w:t>
      </w:r>
      <w:smartTag w:uri="urn:schemas-microsoft-com:office:smarttags" w:element="State">
        <w:r w:rsidRPr="00847171">
          <w:t>District of Columbia</w:t>
        </w:r>
      </w:smartTag>
      <w:r w:rsidRPr="00847171">
        <w:t xml:space="preserve"> and a point outside that state, territory, possession of the </w:t>
      </w:r>
      <w:smartTag w:uri="urn:schemas-microsoft-com:office:smarttags" w:element="country-region">
        <w:r w:rsidRPr="00847171">
          <w:t>United States</w:t>
        </w:r>
      </w:smartTag>
      <w:r w:rsidRPr="00847171">
        <w:t xml:space="preserve"> or the </w:t>
      </w:r>
      <w:smartTag w:uri="urn:schemas-microsoft-com:office:smarttags" w:element="place">
        <w:smartTag w:uri="urn:schemas-microsoft-com:office:smarttags" w:element="State">
          <w:r w:rsidRPr="00847171">
            <w:t>District of Columbia</w:t>
          </w:r>
        </w:smartTag>
      </w:smartTag>
      <w:r w:rsidRPr="00847171">
        <w:t>.  Revenues from services offered under interstate tariffs, such as revenues from federal subscriber line charges and from federally tariffed LNP surcharges, should be identified as interstate revenues.  This includes amounts incorporated in or bundled with other local service charges.</w:t>
      </w:r>
    </w:p>
    <w:p w:rsidR="002320A1" w:rsidRPr="00847171" w:rsidRDefault="00855D9C" w:rsidP="00FE3245">
      <w:pPr>
        <w:pStyle w:val="StandardText"/>
      </w:pPr>
      <w:r w:rsidRPr="00847171">
        <w:t>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847171">
        <w:rPr>
          <w:rStyle w:val="FootnoteReference"/>
        </w:rPr>
        <w:footnoteReference w:id="57"/>
      </w:r>
      <w:r w:rsidRPr="00847171">
        <w:t xml:space="preserve">  </w:t>
      </w:r>
      <w:r w:rsidR="00FE3245" w:rsidRPr="00847171">
        <w:t>In general, flat-rated unbundled network access elements should be classified according to the regulatory agency that has primary jurisdiction over the contracts.</w:t>
      </w:r>
    </w:p>
    <w:p w:rsidR="00855D9C" w:rsidRPr="00847171" w:rsidRDefault="002320A1" w:rsidP="00FE3245">
      <w:pPr>
        <w:pStyle w:val="StandardText"/>
      </w:pPr>
      <w:r w:rsidRPr="00847171">
        <w:t>Amounts</w:t>
      </w:r>
      <w:r w:rsidRPr="00F2204E">
        <w:rPr>
          <w:i/>
        </w:rPr>
        <w:t xml:space="preserve"> </w:t>
      </w:r>
      <w:r w:rsidR="00855D9C" w:rsidRPr="00847171">
        <w:t>billed to customers to recover federal universal service contribution obligations should be attributed as either interstate or international revenues, as appropriate, but may not be reported as intrastate revenues.  Filers should report intrastate revenues on Line 403 only to the extent that actual payments to state universal service programs were recovered by pass-through charges itemized on customer bills.</w:t>
      </w:r>
    </w:p>
    <w:p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Where possible, filers should report their amount of total revenues that are intrastate,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(d) and (e), respectively.</w:t>
      </w:r>
    </w:p>
    <w:p w:rsidR="002320A1" w:rsidRPr="00847171" w:rsidRDefault="00855D9C" w:rsidP="00FE3245">
      <w:pPr>
        <w:pStyle w:val="StandardText"/>
      </w:pPr>
      <w:r w:rsidRPr="00847171">
        <w:t xml:space="preserve">If the allocation of revenues cannot be determined directly from corporate books of account or subsidiary records, filers may provide on the Worksheet good-faith estimates of these figures.  In such cases, the filer should enter the good-faith estimates of the percentage of interstate and the percentage of international revenues in columns (b) and (c), respectively.  A reporting entity may not submit a good-faith estimate lower than one percent unless the correct figure should be $0. </w:t>
      </w:r>
      <w:r w:rsidR="002320A1" w:rsidRPr="00847171">
        <w:t xml:space="preserve"> </w:t>
      </w:r>
      <w:r w:rsidRPr="00847171">
        <w:t>Good-faith estimates must be based on information that is current for the filing period.  Information supporting good-faith estimates must be made available to either the FCC or to the administrators upon request.  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rsidR="00855D9C" w:rsidRPr="00847171" w:rsidRDefault="00855D9C" w:rsidP="00FE3245">
      <w:pPr>
        <w:pStyle w:val="StandardText"/>
      </w:pPr>
      <w:r w:rsidRPr="00847171">
        <w:t>The FCC provides the following safe harbor percentages of interstate revenues associated with Line 309, Line 409, and Line 410:</w:t>
      </w:r>
      <w:r w:rsidR="00BC0896" w:rsidRPr="00847171">
        <w:rPr>
          <w:rStyle w:val="FootnoteReference"/>
        </w:rPr>
        <w:footnoteReference w:id="58"/>
      </w:r>
    </w:p>
    <w:p w:rsidR="00855D9C" w:rsidRPr="00847171" w:rsidRDefault="00855D9C" w:rsidP="00F2204E">
      <w:pPr>
        <w:pStyle w:val="StandardText"/>
      </w:pPr>
      <w:r w:rsidRPr="00847171">
        <w:lastRenderedPageBreak/>
        <w:t>37.1% of cellular and broadband PCS telecommunications revenues</w:t>
      </w:r>
      <w:r w:rsidRPr="00847171">
        <w:br/>
        <w:t>12.0% of paging revenues</w:t>
      </w:r>
      <w:r w:rsidRPr="00847171">
        <w:br/>
        <w:t xml:space="preserve">  1.0% of analog SMR dispatch revenues</w:t>
      </w:r>
    </w:p>
    <w:p w:rsidR="009E73EC" w:rsidRPr="00847171" w:rsidRDefault="009E73EC" w:rsidP="00757F92">
      <w:pPr>
        <w:pStyle w:val="StandardText"/>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004800E5" w:rsidRPr="00847171" w:rsidRDefault="004800E5" w:rsidP="00F2204E">
      <w:pPr>
        <w:pStyle w:val="StandardText"/>
        <w:keepNext/>
        <w:keepLines/>
      </w:pPr>
      <w:r w:rsidRPr="00847171">
        <w:t>The FCC provides the following safe harbor percentage of interstate revenues associated with Line 303.2, Line 404.4, Line 404.5, Line 414.2, and Line 418.4:</w:t>
      </w:r>
    </w:p>
    <w:p w:rsidR="004800E5" w:rsidRPr="00847171" w:rsidRDefault="004800E5" w:rsidP="00F2204E">
      <w:pPr>
        <w:pStyle w:val="StandardText"/>
        <w:keepNext/>
        <w:keepLines/>
      </w:pPr>
      <w:r w:rsidRPr="00847171">
        <w:t>64.9% of interconnected VoIP and non-interconnected VoIP telecommunications revenues</w:t>
      </w:r>
      <w:r w:rsidR="006620B7" w:rsidRPr="00847171">
        <w:rPr>
          <w:rStyle w:val="FootnoteReference"/>
        </w:rPr>
        <w:footnoteReference w:id="59"/>
      </w:r>
    </w:p>
    <w:p w:rsidR="009E73EC" w:rsidRPr="00847171" w:rsidRDefault="009E73EC" w:rsidP="00F2204E">
      <w:pPr>
        <w:pStyle w:val="StandardText"/>
        <w:keepNext/>
        <w:keepLines/>
        <w:ind w:left="720"/>
      </w:pPr>
      <w:r w:rsidRPr="00847171">
        <w:rPr>
          <w:snapToGrid/>
        </w:rPr>
        <w:t>These safe harbor percentages may not be applied to universal service pass-through charges or other fixed local service revenues.</w:t>
      </w:r>
    </w:p>
    <w:p w:rsidR="00FE3245" w:rsidRPr="00847171" w:rsidRDefault="0081590B" w:rsidP="00FE3245">
      <w:pPr>
        <w:pStyle w:val="StandardText"/>
      </w:pPr>
      <w:r w:rsidRPr="00847171">
        <w:t xml:space="preserve">Wireless telecommunications providers, interconnected VoIP providers, and non-interconnected VoIP providers that choose to avail themselves of these safe harbor percentages for interstate revenues may assume that the FCC will not find it necessary to review or question the data underlying their reported percentages.  </w:t>
      </w:r>
      <w:r w:rsidR="00FE3245" w:rsidRPr="00847171">
        <w:t>All affiliated wireless telecommunications providers and VoIP providers(including interconnected and non-interconnected) must make a single election, each quarter, whether to report actual revenues or to use the current safe harbor within the same safe harbor category.</w:t>
      </w:r>
      <w:r w:rsidR="00FE3245" w:rsidRPr="00847171">
        <w:rPr>
          <w:rStyle w:val="FootnoteReference"/>
        </w:rPr>
        <w:footnoteReference w:id="60"/>
      </w:r>
      <w:r w:rsidR="00FE3245" w:rsidRPr="00847171">
        <w:t xml:space="preserve">  </w:t>
      </w:r>
      <w:r w:rsidR="00855D9C" w:rsidRPr="00847171">
        <w:t>So, for</w:t>
      </w:r>
      <w:r w:rsidR="00FE3245" w:rsidRPr="00847171">
        <w:t xml:space="preserve">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r w:rsidR="00682BBC" w:rsidRPr="00847171">
        <w:t xml:space="preserve"> </w:t>
      </w:r>
      <w:r w:rsidR="00F667E1">
        <w:t>Filers</w:t>
      </w:r>
      <w:r w:rsidR="00FE3245" w:rsidRPr="00847171">
        <w:t xml:space="preserve"> should us</w:t>
      </w:r>
      <w:r w:rsidR="00F667E1">
        <w:t>e</w:t>
      </w:r>
      <w:r w:rsidR="00FE3245" w:rsidRPr="00847171">
        <w:t xml:space="preserve"> the same methodology</w:t>
      </w:r>
      <w:r w:rsidR="00310304" w:rsidRPr="00847171">
        <w:t xml:space="preserve"> (</w:t>
      </w:r>
      <w:r w:rsidR="00FE3245" w:rsidRPr="00847171">
        <w:t xml:space="preserve">traffic study or </w:t>
      </w:r>
      <w:r w:rsidR="00310304" w:rsidRPr="00847171">
        <w:t>safe harbor)</w:t>
      </w:r>
      <w:r w:rsidR="00FE3245" w:rsidRPr="00847171">
        <w:t xml:space="preserve"> </w:t>
      </w:r>
      <w:r w:rsidR="00F667E1">
        <w:t xml:space="preserve">to report interstate and international jurisdictions on the FCC Form 499-A as </w:t>
      </w:r>
      <w:r w:rsidR="00FE3245" w:rsidRPr="00847171">
        <w:t xml:space="preserve">used </w:t>
      </w:r>
      <w:r w:rsidR="00F667E1">
        <w:t>on the</w:t>
      </w:r>
      <w:r w:rsidR="00FE3245" w:rsidRPr="00847171">
        <w:t xml:space="preserve"> FCC Form 499-Qs to </w:t>
      </w:r>
      <w:r w:rsidR="00DE32D4" w:rsidRPr="00847171">
        <w:t>forecast</w:t>
      </w:r>
      <w:r w:rsidR="00C431D9" w:rsidRPr="00847171">
        <w:t xml:space="preserve"> </w:t>
      </w:r>
      <w:r w:rsidR="00FE3245" w:rsidRPr="00847171">
        <w:t xml:space="preserve">revenue in each quarter of the applicable calendar year.  For example, if a filer </w:t>
      </w:r>
      <w:r w:rsidR="00855D9C" w:rsidRPr="00847171">
        <w:t>projected</w:t>
      </w:r>
      <w:r w:rsidR="00C431D9" w:rsidRPr="00847171">
        <w:t xml:space="preserve"> </w:t>
      </w:r>
      <w:r w:rsidR="00FE3245" w:rsidRPr="00847171">
        <w:t>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For filers who were not required to file the FCC Form 499-Q, the interstate and international jurisdictions reported on the FCC Form 499-A must be based on information that is current for the filing period.</w:t>
      </w:r>
    </w:p>
    <w:p w:rsidR="00855D9C" w:rsidRPr="00847171" w:rsidRDefault="00855D9C" w:rsidP="00FE3245">
      <w:pPr>
        <w:pStyle w:val="StandardText"/>
      </w:pPr>
      <w:r w:rsidRPr="00847171">
        <w:t xml:space="preserve">Many carriers and other providers of telecommunications now offer packages that bundle fixed local exchange service with interstate toll service </w:t>
      </w:r>
      <w:r w:rsidR="00176D65" w:rsidRPr="00847171">
        <w:t>(</w:t>
      </w:r>
      <w:r w:rsidR="00176D65" w:rsidRPr="00847171">
        <w:rPr>
          <w:i/>
        </w:rPr>
        <w:t>i.e.</w:t>
      </w:r>
      <w:r w:rsidR="00176D65" w:rsidRPr="00847171">
        <w:t xml:space="preserve">, voice long distance) </w:t>
      </w:r>
      <w:r w:rsidRPr="00847171">
        <w:t>for a single price.  Revenues for the whole bundle, except for tariffed subscriber line</w:t>
      </w:r>
      <w:r w:rsidR="002652EF">
        <w:t xml:space="preserve">, </w:t>
      </w:r>
      <w:r w:rsidR="002652EF" w:rsidRPr="009C11C4">
        <w:t>ARC</w:t>
      </w:r>
      <w:r w:rsidRPr="00847171">
        <w:t xml:space="preserve"> and PICC charges, should be reported on Line 404, as described more fully above.  The portion of revenues associated with interstate and international toll services must be identified in columns (d) and (e), respectively.</w:t>
      </w:r>
      <w:r w:rsidRPr="00847171">
        <w:rPr>
          <w:rStyle w:val="FootnoteReference"/>
          <w:szCs w:val="22"/>
        </w:rPr>
        <w:footnoteReference w:id="61"/>
      </w:r>
      <w:r w:rsidRPr="00847171">
        <w:t xml:space="preserve">  Filers should make a good-faith </w:t>
      </w:r>
      <w:r w:rsidRPr="00847171">
        <w:lastRenderedPageBreak/>
        <w:t>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00DB7C1D" w:rsidRPr="00847171" w:rsidRDefault="00855D9C" w:rsidP="00757F92">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62"/>
      </w:r>
      <w:r w:rsidRPr="00847171">
        <w:t xml:space="preserve">  In developing their traffic studies, such providers 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63"/>
      </w:r>
      <w:r w:rsidRPr="00847171">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minimum:(1) an explanation of the sampling and estimation methods employed and(2) an explanation as to why the study results in an unbiased estimate with the accuracy specified above.</w:t>
      </w:r>
      <w:r w:rsidR="00172F71" w:rsidRPr="00847171">
        <w:t xml:space="preserve"> </w:t>
      </w: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 xml:space="preserve">and non-interconnected VoIP-providers </w:t>
      </w:r>
      <w:r w:rsidRPr="00847171">
        <w:t>should retain all data underlying their traffic studies as well as all documentation necessary to facilitate an audit of the study data and be prepared to make this data and documentation available to the Commission upon request.  In addition, filers that rely on traffic studies must submit those studies to the Commission and USAC (</w:t>
      </w:r>
      <w:r w:rsidRPr="00847171">
        <w:rPr>
          <w:i/>
        </w:rPr>
        <w:t>see</w:t>
      </w:r>
      <w:r w:rsidRPr="00847171">
        <w:t xml:space="preserve"> </w:t>
      </w:r>
      <w:r w:rsidR="00C431D9" w:rsidRPr="00847171">
        <w:t xml:space="preserve">Table 1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and the FCC </w:t>
      </w:r>
      <w:r w:rsidR="00DB7C1D" w:rsidRPr="00847171">
        <w:t>to match traffic studies filed by contributors with their FCC Form 499 filings, please include the following identifying information at the top of each page of the traffic study:  File</w:t>
      </w:r>
      <w:r w:rsidR="00A2408C" w:rsidRPr="00847171">
        <w:t>r</w:t>
      </w:r>
      <w:r w:rsidR="00DB7C1D" w:rsidRPr="00847171">
        <w:t xml:space="preserve"> ID; Company Name; Holding Company (where applicable).  </w:t>
      </w:r>
    </w:p>
    <w:p w:rsidR="00855D9C" w:rsidRPr="00847171" w:rsidRDefault="00855D9C" w:rsidP="00FE3245">
      <w:pPr>
        <w:pStyle w:val="StandardText"/>
      </w:pPr>
      <w:r w:rsidRPr="00847171">
        <w:t xml:space="preserve">Filers report total uncollectible revenue/bad debt expenses on Lines 421 and 422.  Filers that maintain separate detail of </w:t>
      </w:r>
      <w:proofErr w:type="spellStart"/>
      <w:r w:rsidRPr="00847171">
        <w:t>uncollectibles</w:t>
      </w:r>
      <w:proofErr w:type="spellEnd"/>
      <w:r w:rsidRPr="00847171">
        <w:t xml:space="preserve"> by type of business should rely on those records in dividing uncollectible expense between carrier’s carrier, contribution base and other revenues, and for dividing </w:t>
      </w:r>
      <w:proofErr w:type="spellStart"/>
      <w:r w:rsidRPr="00847171">
        <w:t>uncollectibles</w:t>
      </w:r>
      <w:proofErr w:type="spellEnd"/>
      <w:r w:rsidRPr="00847171">
        <w:t xml:space="preserve"> associated with contribution base revenues between intrastate, interstate and international categories.  Filers that do not have such detail should make such assignments in proportion to reported gross revenues.</w:t>
      </w:r>
    </w:p>
    <w:p w:rsidR="00855D9C" w:rsidRPr="00847171" w:rsidRDefault="00855D9C" w:rsidP="00855D9C">
      <w:pPr>
        <w:pStyle w:val="Heading3"/>
      </w:pPr>
      <w:bookmarkStart w:id="368" w:name="_Toc276569576"/>
      <w:bookmarkStart w:id="369" w:name="_Toc276569647"/>
      <w:bookmarkStart w:id="370" w:name="_Toc276573227"/>
      <w:bookmarkStart w:id="371" w:name="_Toc149634386"/>
      <w:bookmarkStart w:id="372" w:name="_Toc287622843"/>
      <w:bookmarkStart w:id="373" w:name="_Toc287622876"/>
      <w:bookmarkStart w:id="374" w:name="_Toc308098617"/>
      <w:bookmarkStart w:id="375" w:name="_Toc335902348"/>
      <w:bookmarkStart w:id="376" w:name="_Toc308099451"/>
      <w:bookmarkStart w:id="377" w:name="_Toc336333207"/>
      <w:bookmarkStart w:id="378" w:name="_Toc339540649"/>
      <w:bookmarkStart w:id="379" w:name="_Toc339879973"/>
      <w:bookmarkStart w:id="380" w:name="_Toc339550632"/>
      <w:bookmarkStart w:id="381" w:name="_Toc340048812"/>
      <w:bookmarkStart w:id="382" w:name="_Toc340043895"/>
      <w:r w:rsidRPr="00847171">
        <w:t>Block 4-B:  Total Revenue and Uncollectible Revenue Information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855D9C" w:rsidRPr="00847171" w:rsidRDefault="00855D9C" w:rsidP="00FE3245">
      <w:pPr>
        <w:pStyle w:val="StandardText"/>
      </w:pPr>
      <w:bookmarkStart w:id="383" w:name="_Toc149634387"/>
      <w:r w:rsidRPr="00847171">
        <w:t>The Administrator relies on the detail line information on the Worksheet to arrive at the totals shown in Block 4-B.  The Administrator will attempt to resolve conflicts between any sums that differ from the information entered into the totals on Block 4-B.</w:t>
      </w:r>
      <w:bookmarkEnd w:id="383"/>
    </w:p>
    <w:p w:rsidR="00855D9C" w:rsidRPr="00847171" w:rsidRDefault="00855D9C" w:rsidP="00FE3245">
      <w:pPr>
        <w:pStyle w:val="StandardText"/>
      </w:pPr>
      <w:r w:rsidRPr="00847171">
        <w:t>Line 419. — Gross billed revenues from all sources should equal the sum of revenues by type of service reported on Lines 303 through 314 and Lines 403 through 418.</w:t>
      </w:r>
    </w:p>
    <w:p w:rsidR="00855D9C" w:rsidRPr="00847171" w:rsidRDefault="00855D9C" w:rsidP="00FE3245">
      <w:pPr>
        <w:pStyle w:val="StandardText"/>
      </w:pPr>
      <w:r w:rsidRPr="00847171">
        <w:t xml:space="preserve">Line 420. — 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F2204E">
        <w:rPr>
          <w:i/>
        </w:rPr>
        <w:t>See</w:t>
      </w:r>
      <w:r w:rsidRPr="00847171">
        <w:t xml:space="preserve"> section </w:t>
      </w:r>
      <w:r w:rsidR="008D4AC4">
        <w:fldChar w:fldCharType="begin"/>
      </w:r>
      <w:r w:rsidR="008D4AC4">
        <w:instrText xml:space="preserve"> REF _Ref278372614 \w \h  \* MERGEFORMAT </w:instrText>
      </w:r>
      <w:r w:rsidR="008D4AC4">
        <w:fldChar w:fldCharType="separate"/>
      </w:r>
      <w:r w:rsidR="00BE79AC">
        <w:t>III.D</w:t>
      </w:r>
      <w:r w:rsidR="008D4AC4">
        <w:fldChar w:fldCharType="end"/>
      </w:r>
      <w:r w:rsidRPr="00847171">
        <w:t xml:space="preserve"> (Line 511 instructions).</w:t>
      </w:r>
    </w:p>
    <w:p w:rsidR="00855D9C" w:rsidRPr="00847171" w:rsidRDefault="00855D9C" w:rsidP="00FE3245">
      <w:pPr>
        <w:pStyle w:val="StandardText"/>
      </w:pPr>
      <w:r w:rsidRPr="00847171">
        <w:lastRenderedPageBreak/>
        <w:t xml:space="preserve">Line 421. — Show the uncollectible revenue/bad debt expense associated with gross billed revenues amounts reported on Line 419. In addition, for those using billed revenues, this line may include redeemed credits.  Reported uncollectible amounts should be the amount reported as bad debt expense in the filer’s income statement for the year.  Note that it will cover </w:t>
      </w:r>
      <w:proofErr w:type="spellStart"/>
      <w:r w:rsidRPr="00847171">
        <w:t>uncollectibles</w:t>
      </w:r>
      <w:proofErr w:type="spellEnd"/>
      <w:r w:rsidRPr="00847171">
        <w:t xml:space="preserve"> associated with all revenue on the filer’s books (Line 419), including uncollectible carrier’s carrier revenues, end-user telecommunications revenues, and revenues reported on Line 418.  The filer’s uncollectible revenues/bad debt expense should be calculated in accordance with </w:t>
      </w:r>
      <w:r w:rsidRPr="00847171">
        <w:rPr>
          <w:spacing w:val="-2"/>
        </w:rPr>
        <w:t>Generally Accepted Accounting Principles</w:t>
      </w:r>
      <w:r w:rsidRPr="00847171">
        <w:t xml:space="preserve">.  Thus, </w:t>
      </w:r>
      <w:proofErr w:type="spellStart"/>
      <w:r w:rsidRPr="00847171">
        <w:t>uncollectibles</w:t>
      </w:r>
      <w:proofErr w:type="spellEnd"/>
      <w:r w:rsidRPr="00847171">
        <w:t xml:space="preserve"> should represent the portion of gross billed revenues that the filer reasonably expects will not be collected.  Note that </w:t>
      </w:r>
      <w:proofErr w:type="spellStart"/>
      <w:r w:rsidRPr="00847171">
        <w:t>uncollectibles</w:t>
      </w:r>
      <w:proofErr w:type="spellEnd"/>
      <w:r w:rsidRPr="00847171">
        <w:t xml:space="preserve"> may not include any amounts associated with unbillable revenues.</w:t>
      </w:r>
      <w:r w:rsidRPr="00847171">
        <w:rPr>
          <w:rStyle w:val="FootnoteReference"/>
        </w:rPr>
        <w:footnoteReference w:id="64"/>
      </w:r>
      <w:r w:rsidRPr="00847171">
        <w:t xml:space="preserve">  Filers that operate on a cash basis should report $0 on this line.  Filers that used earned revenue to represent billed revenues should not report as uncollectible any billings that are not included in earned revenues.</w:t>
      </w:r>
    </w:p>
    <w:p w:rsidR="00855D9C" w:rsidRPr="00847171" w:rsidRDefault="00855D9C" w:rsidP="00FE3245">
      <w:pPr>
        <w:pStyle w:val="StandardText"/>
      </w:pPr>
      <w:r w:rsidRPr="00847171">
        <w:t xml:space="preserve">Line 422. — Show the portion of the uncollectible revenue/bad debt expense reported on Line 421 that is associated with just the universal service contribution base amounts reported on Line 420.  Filers that maintain separate detail of </w:t>
      </w:r>
      <w:proofErr w:type="spellStart"/>
      <w:r w:rsidRPr="00847171">
        <w:t>uncollectibles</w:t>
      </w:r>
      <w:proofErr w:type="spellEnd"/>
      <w:r w:rsidRPr="00847171">
        <w:t xml:space="preserve"> by type of business should rely on those records in determining the portion of gross </w:t>
      </w:r>
      <w:proofErr w:type="spellStart"/>
      <w:r w:rsidRPr="00847171">
        <w:t>uncollectibles</w:t>
      </w:r>
      <w:proofErr w:type="spellEnd"/>
      <w:r w:rsidRPr="00847171">
        <w:t xml:space="preserve"> reported on Line 421 that should be reported on Line 422.  Filers that do not have such detail should make such assignments in proportion to reported gross revenues.  Filers must be able to document how the amounts reported on Line 422 relate to the uncollectible revenue/bad debt expense associated with gross billed revenues reported on Line 421.</w:t>
      </w:r>
    </w:p>
    <w:p w:rsidR="00855D9C" w:rsidRPr="00847171" w:rsidRDefault="00855D9C" w:rsidP="00FE3245">
      <w:pPr>
        <w:pStyle w:val="StandardText"/>
      </w:pPr>
      <w:r w:rsidRPr="00847171">
        <w:t>In exceptional circumstances, amounts reported on Line 422 may exceed amounts reported on Line 421 or either amount might actually be negative.  These situations can arise where amounts previously written off as uncollectible subsequently are collected.</w:t>
      </w:r>
    </w:p>
    <w:p w:rsidR="00855D9C" w:rsidRPr="00847171" w:rsidRDefault="00855D9C" w:rsidP="00FE3245">
      <w:pPr>
        <w:pStyle w:val="StandardText"/>
      </w:pPr>
      <w:r w:rsidRPr="00847171">
        <w:t>Line 423. — Net universal service contribution base revenues should equal the amounts reported on Line 420 minus the amounts reported on Line 422.</w:t>
      </w:r>
    </w:p>
    <w:p w:rsidR="00855D9C" w:rsidRPr="00847171" w:rsidRDefault="00855D9C" w:rsidP="00855D9C">
      <w:pPr>
        <w:pStyle w:val="Heading3"/>
      </w:pPr>
      <w:bookmarkStart w:id="384" w:name="_Ref283216894"/>
      <w:bookmarkStart w:id="385" w:name="_Toc287622844"/>
      <w:bookmarkStart w:id="386" w:name="_Toc287622877"/>
      <w:bookmarkStart w:id="387" w:name="_Toc308098618"/>
      <w:bookmarkStart w:id="388" w:name="_Toc335902349"/>
      <w:bookmarkStart w:id="389" w:name="_Toc308099452"/>
      <w:bookmarkStart w:id="390" w:name="_Toc336333208"/>
      <w:bookmarkStart w:id="391" w:name="_Toc339540650"/>
      <w:bookmarkStart w:id="392" w:name="_Toc339879974"/>
      <w:bookmarkStart w:id="393" w:name="_Toc339550633"/>
      <w:bookmarkStart w:id="394" w:name="_Toc340048813"/>
      <w:bookmarkStart w:id="395" w:name="_Toc340043896"/>
      <w:r w:rsidRPr="00847171">
        <w:t>Notes for Carriers That Use the USOA</w:t>
      </w:r>
      <w:bookmarkEnd w:id="384"/>
      <w:bookmarkEnd w:id="385"/>
      <w:bookmarkEnd w:id="386"/>
      <w:bookmarkEnd w:id="387"/>
      <w:bookmarkEnd w:id="388"/>
      <w:bookmarkEnd w:id="389"/>
      <w:bookmarkEnd w:id="390"/>
      <w:bookmarkEnd w:id="391"/>
      <w:bookmarkEnd w:id="392"/>
      <w:bookmarkEnd w:id="393"/>
      <w:bookmarkEnd w:id="394"/>
      <w:bookmarkEnd w:id="395"/>
    </w:p>
    <w:p w:rsidR="00855D9C" w:rsidRPr="00847171" w:rsidRDefault="00855D9C" w:rsidP="00FE3245">
      <w:pPr>
        <w:pStyle w:val="StandardText"/>
      </w:pPr>
      <w:r w:rsidRPr="00847171">
        <w:t>The revenue accounts in the USOA generally correspond to specific revenue lines in Block 3 and Block 4.  For example, revenue amounts recorded in accounts 5001, 5002, 5050, 5060 and 5069 should be reported on Line 303 or Line 404, as appropriate.  Similarly, revenues recorded in account 5280 should be reported on Line 407.  There are some exceptions.  For example, local exchange carrier revenues from mobile carriers for calls between wireless and wireline customers should be reported on Line 304.  Monthly and connection revenues from mobile services provided to end users in account 5004 should be reported on Line 409.  Per-minute revenues from end users in account 5004 should be reported on Line 410.  However, revenues in account 5004 from exchanging traffic with mobile service carriers should be reported on Line 304.  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Uncollectible revenue recorded in account 5300 should be reported on Line 421.  The portion of these revenues that correspond to contribution base revenues should be reported on Line 422.</w:t>
      </w:r>
    </w:p>
    <w:p w:rsidR="00855D9C" w:rsidRPr="00847171" w:rsidRDefault="00855D9C" w:rsidP="00FE3245">
      <w:pPr>
        <w:pStyle w:val="StandardText"/>
      </w:pPr>
      <w:r w:rsidRPr="00847171">
        <w:t xml:space="preserve">Revenues classified in account 5200, miscellaneous revenues, should be divided into several lines for reporting purposes.  For example, account 5200 includes revenues derived from unbundled network elements, which should be reported on Line 303 and, reciprocal compensation, which should be reported on Line 304.  Some types of incidental regulated revenues contained in account 5200, miscellaneous revenues, will continue to be reported on Lines 403 through 408.  These include collection overages and non-refundable prepaid amounts that are not used by the customer.  Note that late payment charges, bad </w:t>
      </w:r>
      <w:r w:rsidRPr="00847171">
        <w:lastRenderedPageBreak/>
        <w:t>check penalties imposed by the company, enhanced services, billing and collection, customer premises equipment sale, lease or insurance, and published directory revenues should continue to be reported on Line 418.</w:t>
      </w:r>
    </w:p>
    <w:p w:rsidR="00855D9C" w:rsidRPr="00847171" w:rsidRDefault="00855D9C" w:rsidP="00FE3245">
      <w:pPr>
        <w:pStyle w:val="StandardText"/>
      </w:pPr>
      <w:r w:rsidRPr="00847171">
        <w:t>Revenues recorded in account 5100, long distance network service revenues, should be reported on Line 310 through Line 314 and Line 411 through Line 417, as appropriate.  Revenues from account 5100, long distance message revenues, are normally revenues from ordinary long distance and other switched toll services and should be reported on Lines 311, 414.1, and 414.2 except for amounts properly reported on Lines 310, 407, 411, 412, and 413.</w:t>
      </w:r>
    </w:p>
    <w:p w:rsidR="00855D9C" w:rsidRPr="00847171" w:rsidRDefault="00855D9C" w:rsidP="00855D9C">
      <w:pPr>
        <w:pStyle w:val="Heading2"/>
      </w:pPr>
      <w:bookmarkStart w:id="396" w:name="_Ref278372614"/>
      <w:bookmarkStart w:id="397" w:name="_Toc287622845"/>
      <w:bookmarkStart w:id="398" w:name="_Toc287622878"/>
      <w:bookmarkStart w:id="399" w:name="_Toc308098619"/>
      <w:bookmarkStart w:id="400" w:name="_Toc335902350"/>
      <w:bookmarkStart w:id="401" w:name="_Toc308099453"/>
      <w:bookmarkStart w:id="402" w:name="_Toc336333209"/>
      <w:bookmarkStart w:id="403" w:name="_Toc339540651"/>
      <w:bookmarkStart w:id="404" w:name="_Toc339879975"/>
      <w:bookmarkStart w:id="405" w:name="_Toc339550634"/>
      <w:bookmarkStart w:id="406" w:name="_Toc340048814"/>
      <w:bookmarkStart w:id="407" w:name="_Toc340043897"/>
      <w:r w:rsidRPr="00847171">
        <w:t>Block 5:  Additional Revenue Breakouts</w:t>
      </w:r>
      <w:bookmarkEnd w:id="396"/>
      <w:bookmarkEnd w:id="397"/>
      <w:bookmarkEnd w:id="398"/>
      <w:bookmarkEnd w:id="399"/>
      <w:bookmarkEnd w:id="400"/>
      <w:bookmarkEnd w:id="401"/>
      <w:bookmarkEnd w:id="402"/>
      <w:bookmarkEnd w:id="403"/>
      <w:bookmarkEnd w:id="404"/>
      <w:bookmarkEnd w:id="405"/>
      <w:bookmarkEnd w:id="406"/>
      <w:bookmarkEnd w:id="407"/>
    </w:p>
    <w:p w:rsidR="00855D9C" w:rsidRPr="00847171" w:rsidRDefault="00855D9C" w:rsidP="00FE3245">
      <w:pPr>
        <w:pStyle w:val="StandardText"/>
      </w:pPr>
      <w:r w:rsidRPr="00847171">
        <w:t>Line 501. — Enter the Filer 499 ID from Line 101.</w:t>
      </w:r>
    </w:p>
    <w:p w:rsidR="00855D9C" w:rsidRPr="00847171" w:rsidRDefault="00855D9C" w:rsidP="00FE3245">
      <w:pPr>
        <w:pStyle w:val="StandardText"/>
      </w:pPr>
      <w:r w:rsidRPr="00847171">
        <w:t>Line 502. — Enter the legal name of the filer from Line 102.</w:t>
      </w:r>
    </w:p>
    <w:p w:rsidR="00855D9C" w:rsidRPr="00847171" w:rsidRDefault="00855D9C" w:rsidP="00FE3245">
      <w:pPr>
        <w:pStyle w:val="StandardText"/>
        <w:rPr>
          <w:szCs w:val="22"/>
        </w:rPr>
      </w:pPr>
      <w:r w:rsidRPr="00847171">
        <w:t xml:space="preserve">Lines 503–510. — In these lines, filers should identify the percentages of their telecommunications revenues by LNPA region.  Payphone service providers, private service providers, and shared-tenant service providers that have certified that they are exempt from contributing to the shared costs of LNP need not provide these breakdowns.  Carriers and interconnected VoIP providers should calculate or estimate the percentage of revenues that they billed in each region based on the amount of service they actually provided in the parts of the </w:t>
      </w:r>
      <w:smartTag w:uri="urn:schemas-microsoft-com:office:smarttags" w:element="place">
        <w:smartTag w:uri="urn:schemas-microsoft-com:office:smarttags" w:element="country-region">
          <w:r w:rsidRPr="00847171">
            <w:t>United States</w:t>
          </w:r>
        </w:smartTag>
      </w:smartTag>
      <w:r w:rsidRPr="00847171">
        <w:t xml:space="preserve"> listed for each region.  </w:t>
      </w:r>
      <w:r w:rsidR="00EF2B18" w:rsidRPr="00847171">
        <w:t xml:space="preserve">Customer </w:t>
      </w:r>
      <w:r w:rsidR="00BA435D">
        <w:t xml:space="preserve">billing </w:t>
      </w:r>
      <w:r w:rsidR="00EF2B18" w:rsidRPr="00847171">
        <w:t xml:space="preserve">addresses may be used to calculate or estimate this percentage.  The percentages in column (a), representing Block 3 revenues billed in each region of the country, </w:t>
      </w:r>
      <w:r w:rsidRPr="00847171">
        <w:t>should add to 100% unless the filer did not provide any services for resale by other contributors to the federal universal service support mechanisms.  The percentages in column (b)</w:t>
      </w:r>
      <w:r w:rsidR="00EF2B18" w:rsidRPr="00847171">
        <w:t xml:space="preserve">, representing Block 4 telecommunications service revenues billed in each region of the country (excluding non-telecommunications revenues reported on Line 418) </w:t>
      </w:r>
      <w:r w:rsidRPr="00847171">
        <w:t xml:space="preserve">should add to 100% unless the filer did not provide any telecommunications services to end users or non-contributing carriers.  Carriers do not need to complete column (a) if they have some end-user revenues in each of the regions in which they have carrier operations.  </w:t>
      </w:r>
      <w:r w:rsidRPr="00847171">
        <w:rPr>
          <w:szCs w:val="22"/>
        </w:rPr>
        <w:t>Filers may use a proxy based on the percentage of subscribers a provider serves in a particular region for reaching an estimate for allocating their end-user revenues to the appropriate regional LNPA.</w:t>
      </w:r>
    </w:p>
    <w:p w:rsidR="00855D9C" w:rsidRPr="00847171" w:rsidRDefault="00855D9C" w:rsidP="00FE3245">
      <w:pPr>
        <w:pStyle w:val="StandardText"/>
      </w:pPr>
      <w:r w:rsidRPr="00847171">
        <w:t xml:space="preserve">Line 511. — 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Line 420 may contain revenues from some FCC Form 499 filers that are exempt from contributing directly to universal service support mechanisms.  For example, these would include filers that meet the universal service </w:t>
      </w:r>
      <w:r w:rsidRPr="00847171">
        <w:rPr>
          <w:i/>
        </w:rPr>
        <w:t>de minimis</w:t>
      </w:r>
      <w:r w:rsidRPr="00847171">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Filers choosing to report revenues on Line 511 must have the FCC Filer 499 ID for each customer whose revenues are so reported.</w:t>
      </w:r>
    </w:p>
    <w:p w:rsidR="00855D9C" w:rsidRPr="00847171" w:rsidRDefault="00855D9C" w:rsidP="00FE3245">
      <w:pPr>
        <w:pStyle w:val="StandardText"/>
      </w:pPr>
      <w:r w:rsidRPr="00847171">
        <w:t>Line 512. — TRS contribution base revenues reportable on Line 512(a) should equal the subtotal of Lines 403(a) through 417(a) and Line 418.4(a) less Line 511(a).  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p w:rsidR="00855D9C" w:rsidRPr="00847171" w:rsidRDefault="00855D9C" w:rsidP="00FE3245">
      <w:pPr>
        <w:pStyle w:val="StandardText"/>
      </w:pPr>
      <w:r w:rsidRPr="00847171">
        <w:t xml:space="preserve">Line 513. — Show the portion of the uncollectible revenue/bad debt expense reported on Line 421 that is associated with just the TRS contribution base amounts reported on Line 512.  Filers that maintain separate detail of </w:t>
      </w:r>
      <w:proofErr w:type="spellStart"/>
      <w:r w:rsidRPr="00847171">
        <w:t>uncollectibles</w:t>
      </w:r>
      <w:proofErr w:type="spellEnd"/>
      <w:r w:rsidRPr="00847171">
        <w:t xml:space="preserve"> by type of business should rely on those records in determining the </w:t>
      </w:r>
      <w:r w:rsidRPr="00847171">
        <w:lastRenderedPageBreak/>
        <w:t xml:space="preserve">portion of gross </w:t>
      </w:r>
      <w:proofErr w:type="spellStart"/>
      <w:r w:rsidRPr="00847171">
        <w:t>uncollectibles</w:t>
      </w:r>
      <w:proofErr w:type="spellEnd"/>
      <w:r w:rsidRPr="00847171">
        <w:t xml:space="preserve"> reported on Line 421 that should be reported on Line 513.  Filers that do not have such detail should make such assignments in proportion to reported gross revenues.  Filers must be able to document how the amounts reported on Line 513 relate to the uncollectible revenue/bad debt expense associated with gross billed revenues reported on Line 421.</w:t>
      </w:r>
    </w:p>
    <w:p w:rsidR="00855D9C" w:rsidRPr="00847171" w:rsidRDefault="00855D9C" w:rsidP="00FE3245">
      <w:pPr>
        <w:pStyle w:val="StandardText"/>
      </w:pPr>
      <w:r w:rsidRPr="00847171">
        <w:t>In exceptional circumstances, amounts reported on Line 513 may exceed amounts reported on Line 421 or either amount might actually be negative.  These situations can arise where amounts previously written off as uncollectible subsequently are collected.</w:t>
      </w:r>
    </w:p>
    <w:p w:rsidR="00855D9C" w:rsidRPr="00847171" w:rsidRDefault="00855D9C" w:rsidP="00FE3245">
      <w:pPr>
        <w:pStyle w:val="StandardText"/>
      </w:pPr>
      <w:r w:rsidRPr="00847171">
        <w:t>Line 514. — Net TRS contribution base revenues should equal the amounts reported on Line 512 less the amounts reported on Line 513.</w:t>
      </w:r>
    </w:p>
    <w:p w:rsidR="00855D9C" w:rsidRPr="00847171" w:rsidRDefault="00855D9C" w:rsidP="00855D9C">
      <w:pPr>
        <w:pStyle w:val="Heading2"/>
      </w:pPr>
      <w:bookmarkStart w:id="408" w:name="_Toc287622846"/>
      <w:bookmarkStart w:id="409" w:name="_Toc287622879"/>
      <w:bookmarkStart w:id="410" w:name="_Toc308098620"/>
      <w:bookmarkStart w:id="411" w:name="_Toc335902351"/>
      <w:bookmarkStart w:id="412" w:name="_Toc308099454"/>
      <w:bookmarkStart w:id="413" w:name="_Toc336333210"/>
      <w:bookmarkStart w:id="414" w:name="_Toc339540652"/>
      <w:bookmarkStart w:id="415" w:name="_Toc339879976"/>
      <w:bookmarkStart w:id="416" w:name="_Toc339550635"/>
      <w:bookmarkStart w:id="417" w:name="_Toc340048815"/>
      <w:bookmarkStart w:id="418" w:name="_Toc340043898"/>
      <w:r w:rsidRPr="00847171">
        <w:t>Block 6:  Certification</w:t>
      </w:r>
      <w:bookmarkEnd w:id="408"/>
      <w:bookmarkEnd w:id="409"/>
      <w:bookmarkEnd w:id="410"/>
      <w:bookmarkEnd w:id="411"/>
      <w:bookmarkEnd w:id="412"/>
      <w:bookmarkEnd w:id="413"/>
      <w:bookmarkEnd w:id="414"/>
      <w:bookmarkEnd w:id="415"/>
      <w:bookmarkEnd w:id="416"/>
      <w:bookmarkEnd w:id="417"/>
      <w:bookmarkEnd w:id="418"/>
    </w:p>
    <w:p w:rsidR="00855D9C" w:rsidRPr="00847171" w:rsidRDefault="00855D9C" w:rsidP="00FE3245">
      <w:pPr>
        <w:pStyle w:val="StandardText"/>
      </w:pPr>
      <w:r w:rsidRPr="00847171">
        <w:t>Line 601. — Copy the Filer 499 ID from Line 101.</w:t>
      </w:r>
    </w:p>
    <w:p w:rsidR="00855D9C" w:rsidRPr="00847171" w:rsidRDefault="00855D9C" w:rsidP="00FE3245">
      <w:pPr>
        <w:pStyle w:val="StandardText"/>
      </w:pPr>
      <w:r w:rsidRPr="00847171">
        <w:t>Line 602. — Copy the legal name of the filer from Line 102.</w:t>
      </w:r>
    </w:p>
    <w:p w:rsidR="00855D9C" w:rsidRPr="00847171" w:rsidRDefault="00855D9C" w:rsidP="00FE3245">
      <w:pPr>
        <w:pStyle w:val="StandardText"/>
      </w:pPr>
      <w:r w:rsidRPr="00847171">
        <w:t xml:space="preserve">Line 603. — In this line, filers may certify that they are exempt from one or more contribution requirement(s) by checking the box next to the mechanism(s) from which they are exempt.  As explained above, the FCC Form 499 Telecommunications Reporting Worksheet enables telecommunications carriers and service providers to satisfy a number of requirements in one consolidated form.  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Section </w:t>
      </w:r>
      <w:r w:rsidR="008D4AC4">
        <w:fldChar w:fldCharType="begin"/>
      </w:r>
      <w:r w:rsidR="008D4AC4">
        <w:instrText xml:space="preserve"> REF _Ref278369236 \r \h  \* MERGEFORMAT </w:instrText>
      </w:r>
      <w:r w:rsidR="008D4AC4">
        <w:fldChar w:fldCharType="separate"/>
      </w:r>
      <w:r w:rsidR="00BE79AC">
        <w:t>IV.A</w:t>
      </w:r>
      <w:r w:rsidR="008D4AC4">
        <w:fldChar w:fldCharType="end"/>
      </w:r>
      <w:r w:rsidRPr="00847171">
        <w:t xml:space="preserve"> provides summary information on which filers must contribute and which filers are exempt from particular contribution requirements.  Filers that certify that they are exempt from one or more mechanism(s) should use the space provided on Line 603 to explain the exemption.</w:t>
      </w:r>
    </w:p>
    <w:p w:rsidR="00855D9C" w:rsidRPr="00847171" w:rsidRDefault="00855D9C" w:rsidP="00FE3245">
      <w:pPr>
        <w:pStyle w:val="StandardText"/>
      </w:pPr>
      <w:r w:rsidRPr="00847171">
        <w:rPr>
          <w:u w:val="single"/>
        </w:rPr>
        <w:t>Note:</w:t>
      </w:r>
      <w:r w:rsidRPr="00847171">
        <w:t xml:space="preserve"> </w:t>
      </w:r>
      <w:r w:rsidR="00172F71" w:rsidRPr="00847171">
        <w:t xml:space="preserve"> </w:t>
      </w:r>
      <w:r w:rsidRPr="00847171">
        <w:t xml:space="preserve">It is not necessary for a filer to certify that it is </w:t>
      </w:r>
      <w:r w:rsidRPr="00847171">
        <w:rPr>
          <w:i/>
        </w:rPr>
        <w:t>de minimis</w:t>
      </w:r>
      <w:r w:rsidRPr="00847171">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847171">
        <w:rPr>
          <w:i/>
        </w:rPr>
        <w:t>de minimis</w:t>
      </w:r>
      <w:r w:rsidRPr="00847171">
        <w:t xml:space="preserve"> exemption, </w:t>
      </w:r>
      <w:r w:rsidRPr="00847171">
        <w:rPr>
          <w:u w:val="single"/>
        </w:rPr>
        <w:t>it must notify its underlying carriers</w:t>
      </w:r>
      <w:r w:rsidRPr="00847171">
        <w:t xml:space="preserve"> that it is not contributing directly to universal service, so that it may be treated as an end user when the underlying carriers file FCC Form 499.</w:t>
      </w:r>
    </w:p>
    <w:p w:rsidR="00855D9C" w:rsidRPr="00847171" w:rsidRDefault="00855D9C" w:rsidP="00FE3245">
      <w:pPr>
        <w:pStyle w:val="StandardText"/>
      </w:pPr>
      <w:r w:rsidRPr="00847171">
        <w:t>Line 604. — In this line, filers indicate whether they are exempt from FCC regulatory fees or the filer is an “exempt telecommunications company.”</w:t>
      </w:r>
      <w:r w:rsidRPr="00847171">
        <w:rPr>
          <w:rStyle w:val="FootnoteReference"/>
        </w:rPr>
        <w:footnoteReference w:id="65"/>
      </w:r>
      <w:r w:rsidRPr="00847171">
        <w:t xml:space="preserve">  A state or local governmental entity is any state, possession, city, county, town, village, municipal corporation, or similar political organization.</w:t>
      </w:r>
      <w:r w:rsidRPr="00847171">
        <w:rPr>
          <w:rStyle w:val="FootnoteReference"/>
        </w:rPr>
        <w:footnoteReference w:id="66"/>
      </w:r>
      <w:r w:rsidRPr="00847171">
        <w:t xml:space="preserve">  The second check box identifies organizations duly qualified as a nonprofit, tax exempt entity under section 501 of the Internal Revenue Code, 26 U.S.C. § 501 or by state certification.</w:t>
      </w:r>
      <w:r w:rsidRPr="00847171">
        <w:rPr>
          <w:rStyle w:val="FootnoteReference"/>
        </w:rPr>
        <w:footnoteReference w:id="67"/>
      </w:r>
      <w:r w:rsidRPr="00847171">
        <w:t xml:space="preserve">  These organizations typically qualify for non-profit status under sections 501(c)(3) or 501(c)(12).  Note that such entities are not exempt from universal service, TRS, LNP, or NANPA contributions unless they qualify under some other exemption.</w:t>
      </w:r>
    </w:p>
    <w:p w:rsidR="00855D9C" w:rsidRPr="00847171" w:rsidRDefault="00855D9C" w:rsidP="00FE3245">
      <w:pPr>
        <w:pStyle w:val="StandardText"/>
      </w:pPr>
      <w:r w:rsidRPr="00847171">
        <w:t xml:space="preserve">Line 605. — Filers may use the box in Line 605 to request nondisclosure of the revenue information contained on the Telecommunications Reporting Worksheet.  By checking this box, the officer of the </w:t>
      </w:r>
      <w:r w:rsidRPr="00847171">
        <w:lastRenderedPageBreak/>
        <w:t>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847171">
        <w:rPr>
          <w:rStyle w:val="FootnoteReference"/>
        </w:rPr>
        <w:footnoteReference w:id="68"/>
      </w:r>
      <w:r w:rsidRPr="00847171">
        <w:t xml:space="preserve">  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p w:rsidR="00855D9C" w:rsidRPr="00847171" w:rsidRDefault="00855D9C" w:rsidP="00FE3245">
      <w:pPr>
        <w:pStyle w:val="StandardText"/>
      </w:pPr>
      <w:r w:rsidRPr="00847171">
        <w:t xml:space="preserve">Lines 606–611. — An officer of the filer must examine the data provided in the Telecommunications Reporting Worksheet and certify that the information provided therein is accurate and complete.  Officers of entities making consolidated filings should refer to section </w:t>
      </w:r>
      <w:r w:rsidR="008D4AC4">
        <w:fldChar w:fldCharType="begin"/>
      </w:r>
      <w:r w:rsidR="008D4AC4">
        <w:instrText xml:space="preserve"> R</w:instrText>
      </w:r>
      <w:r w:rsidR="008D4AC4">
        <w:instrText xml:space="preserve">EF _Ref278369291 \r \h  \* MERGEFORMAT </w:instrText>
      </w:r>
      <w:r w:rsidR="008D4AC4">
        <w:fldChar w:fldCharType="separate"/>
      </w:r>
      <w:r w:rsidR="00BE79AC">
        <w:t>II.C</w:t>
      </w:r>
      <w:r w:rsidR="008D4AC4">
        <w:fldChar w:fldCharType="end"/>
      </w:r>
      <w:r w:rsidRPr="00847171">
        <w:t xml:space="preserve"> and must certify that they comply with the conditions listed in that section.  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The signature on Line 606 must be in ink.</w:t>
      </w:r>
    </w:p>
    <w:p w:rsidR="00855D9C" w:rsidRPr="00847171" w:rsidRDefault="00855D9C" w:rsidP="00FE3245">
      <w:pPr>
        <w:pStyle w:val="StandardText"/>
      </w:pPr>
      <w:r w:rsidRPr="00847171">
        <w:t xml:space="preserve">Filers have the opportunity to enter data, and to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D05006" w:rsidRPr="00847171">
        <w:t>http://www.usac.org/cont/tools/forms</w:t>
      </w:r>
      <w:r w:rsidRPr="00847171">
        <w:t xml:space="preserve"> for more information and access to the online filing system.</w:t>
      </w:r>
    </w:p>
    <w:p w:rsidR="00855D9C" w:rsidRPr="00847171" w:rsidRDefault="00855D9C" w:rsidP="00FE3245">
      <w:pPr>
        <w:pStyle w:val="StandardText"/>
      </w:pPr>
      <w:r w:rsidRPr="00847171">
        <w:t>A person who willfully makes false statements on the Worksheet can be punished by fine or imprisonment under Title 18 of the United States Code.</w:t>
      </w:r>
      <w:r w:rsidRPr="00847171">
        <w:rPr>
          <w:rStyle w:val="FootnoteReference"/>
        </w:rPr>
        <w:footnoteReference w:id="69"/>
      </w:r>
    </w:p>
    <w:p w:rsidR="00855D9C" w:rsidRPr="00847171" w:rsidRDefault="00855D9C" w:rsidP="00FE3245">
      <w:pPr>
        <w:pStyle w:val="StandardText"/>
      </w:pPr>
      <w:r w:rsidRPr="00847171">
        <w:t xml:space="preserve">Line 612. — Indicate whether this filing is an original filing for the year, due on April 1, a registration filing for a new service provider, a filing with revised registration information, or a filing with revised revenue information.  </w:t>
      </w:r>
      <w:r w:rsidRPr="00F2204E">
        <w:rPr>
          <w:i/>
        </w:rPr>
        <w:t>See</w:t>
      </w:r>
      <w:r w:rsidRPr="00847171">
        <w:t xml:space="preserve"> sections </w:t>
      </w:r>
      <w:r w:rsidR="008D4AC4">
        <w:fldChar w:fldCharType="begin"/>
      </w:r>
      <w:r w:rsidR="008D4AC4">
        <w:instrText xml:space="preserve"> REF _Ref278368758 \r \h  \* MERGEFORMAT </w:instrText>
      </w:r>
      <w:r w:rsidR="008D4AC4">
        <w:fldChar w:fldCharType="separate"/>
      </w:r>
      <w:r w:rsidR="00BE79AC">
        <w:t>II.B</w:t>
      </w:r>
      <w:r w:rsidR="008D4AC4">
        <w:fldChar w:fldCharType="end"/>
      </w:r>
      <w:r w:rsidRPr="00847171">
        <w:t xml:space="preserve"> and </w:t>
      </w:r>
      <w:r w:rsidR="008D4AC4">
        <w:fldChar w:fldCharType="begin"/>
      </w:r>
      <w:r w:rsidR="008D4AC4">
        <w:instrText xml:space="preserve"> REF _Ref278369428 \r \h  \* MERGEFORMAT </w:instrText>
      </w:r>
      <w:r w:rsidR="008D4AC4">
        <w:fldChar w:fldCharType="separate"/>
      </w:r>
      <w:r w:rsidR="00BE79AC">
        <w:t>II.D</w:t>
      </w:r>
      <w:r w:rsidR="008D4AC4">
        <w:fldChar w:fldCharType="end"/>
      </w:r>
      <w:r w:rsidRPr="00847171">
        <w:t xml:space="preserve"> for information on the obligation to file revisions.</w:t>
      </w:r>
    </w:p>
    <w:p w:rsidR="00855D9C" w:rsidRPr="00847171" w:rsidRDefault="00855D9C" w:rsidP="00855D9C">
      <w:pPr>
        <w:pStyle w:val="Heading1"/>
      </w:pPr>
      <w:bookmarkStart w:id="419" w:name="_Toc149634388"/>
      <w:bookmarkStart w:id="420" w:name="_Toc276573228"/>
      <w:bookmarkStart w:id="421" w:name="_Toc287622847"/>
      <w:bookmarkStart w:id="422" w:name="_Toc287622880"/>
      <w:bookmarkStart w:id="423" w:name="_Toc308098621"/>
      <w:bookmarkStart w:id="424" w:name="_Toc335902352"/>
      <w:bookmarkStart w:id="425" w:name="_Toc308099455"/>
      <w:bookmarkStart w:id="426" w:name="_Toc336333211"/>
      <w:bookmarkStart w:id="427" w:name="_Toc339540653"/>
      <w:bookmarkStart w:id="428" w:name="_Toc339879977"/>
      <w:bookmarkStart w:id="429" w:name="_Toc339550636"/>
      <w:bookmarkStart w:id="430" w:name="_Toc340048816"/>
      <w:bookmarkStart w:id="431" w:name="_Toc340043899"/>
      <w:r w:rsidRPr="00847171">
        <w:t>Calculation of Contributions</w:t>
      </w:r>
      <w:bookmarkStart w:id="432" w:name="CALC_OF_FE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855D9C" w:rsidRPr="00847171" w:rsidRDefault="00855D9C" w:rsidP="00855D9C">
      <w:pPr>
        <w:pStyle w:val="Heading2"/>
      </w:pPr>
      <w:bookmarkStart w:id="433" w:name="_Ref278369236"/>
      <w:bookmarkStart w:id="434" w:name="_Toc287622848"/>
      <w:bookmarkStart w:id="435" w:name="_Toc287622881"/>
      <w:bookmarkStart w:id="436" w:name="_Toc308098622"/>
      <w:bookmarkStart w:id="437" w:name="_Toc335902353"/>
      <w:bookmarkStart w:id="438" w:name="_Toc308099456"/>
      <w:bookmarkStart w:id="439" w:name="_Toc336333212"/>
      <w:bookmarkStart w:id="440" w:name="_Toc339540654"/>
      <w:bookmarkStart w:id="441" w:name="_Toc339879978"/>
      <w:bookmarkStart w:id="442" w:name="_Toc339550637"/>
      <w:bookmarkStart w:id="443" w:name="_Toc340048817"/>
      <w:bookmarkStart w:id="444" w:name="_Toc340043900"/>
      <w:r w:rsidRPr="00847171">
        <w:t>Contribution Requirements</w:t>
      </w:r>
      <w:bookmarkStart w:id="445" w:name="FILERS_CONTRIBUTE_2"/>
      <w:bookmarkEnd w:id="433"/>
      <w:bookmarkEnd w:id="434"/>
      <w:bookmarkEnd w:id="435"/>
      <w:bookmarkEnd w:id="436"/>
      <w:bookmarkEnd w:id="437"/>
      <w:bookmarkEnd w:id="438"/>
      <w:bookmarkEnd w:id="439"/>
      <w:bookmarkEnd w:id="440"/>
      <w:bookmarkEnd w:id="441"/>
      <w:bookmarkEnd w:id="442"/>
      <w:bookmarkEnd w:id="443"/>
      <w:bookmarkEnd w:id="444"/>
      <w:bookmarkEnd w:id="445"/>
    </w:p>
    <w:p w:rsidR="00855D9C" w:rsidRPr="00847171" w:rsidRDefault="00855D9C" w:rsidP="00FE3245">
      <w:pPr>
        <w:pStyle w:val="StandardText"/>
      </w:pPr>
      <w:r w:rsidRPr="00847171">
        <w:t>Most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p>
    <w:p w:rsidR="00855D9C" w:rsidRPr="00847171" w:rsidRDefault="00855D9C" w:rsidP="00FE3245">
      <w:pPr>
        <w:pStyle w:val="StandardText"/>
      </w:pPr>
      <w:r w:rsidRPr="00847171">
        <w:rPr>
          <w:i/>
        </w:rPr>
        <w:t>Federal Universal Service Fund</w:t>
      </w:r>
      <w:r w:rsidRPr="00847171">
        <w:t xml:space="preserve">. —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C.F.R. § 54.706.</w:t>
      </w:r>
    </w:p>
    <w:p w:rsidR="00855D9C" w:rsidRPr="00847171" w:rsidRDefault="00855D9C" w:rsidP="00FE3245">
      <w:pPr>
        <w:pStyle w:val="StandardText"/>
      </w:pPr>
      <w:r w:rsidRPr="00847171">
        <w:rPr>
          <w:i/>
        </w:rPr>
        <w:lastRenderedPageBreak/>
        <w:t>Telecommunications Relay Services</w:t>
      </w:r>
      <w:r w:rsidRPr="00847171">
        <w:t xml:space="preserve">. — Every common carrier providing interstate telecommunications services and every VoIP provider </w:t>
      </w:r>
      <w:r w:rsidR="006E2254" w:rsidRPr="00847171">
        <w:t xml:space="preserve">(including interconnected and non-interconnected) </w:t>
      </w:r>
      <w:r w:rsidRPr="00847171">
        <w:t xml:space="preserve">must contribute to the TRS Fund.  </w:t>
      </w:r>
      <w:r w:rsidRPr="00847171">
        <w:rPr>
          <w:i/>
        </w:rPr>
        <w:t>See</w:t>
      </w:r>
      <w:r w:rsidRPr="00847171">
        <w:t xml:space="preserve"> 47 C.F.R. §§ 64.601(b), 64.604.</w:t>
      </w:r>
    </w:p>
    <w:p w:rsidR="00855D9C" w:rsidRPr="00847171" w:rsidRDefault="00855D9C" w:rsidP="00FE3245">
      <w:pPr>
        <w:pStyle w:val="StandardText"/>
      </w:pPr>
      <w:r w:rsidRPr="00847171">
        <w:rPr>
          <w:i/>
        </w:rPr>
        <w:t>North American Numbering Plan Administration</w:t>
      </w:r>
      <w:r w:rsidRPr="00847171">
        <w:t xml:space="preserve">. — All telecommunications carriers and interconnected VoIP providers in the </w:t>
      </w:r>
      <w:smartTag w:uri="urn:schemas-microsoft-com:office:smarttags" w:element="place">
        <w:smartTag w:uri="urn:schemas-microsoft-com:office:smarttags" w:element="country-region">
          <w:r w:rsidRPr="00847171">
            <w:t>United States</w:t>
          </w:r>
        </w:smartTag>
      </w:smartTag>
      <w:r w:rsidRPr="00847171">
        <w:t xml:space="preserve"> shall contribute to meet the costs of establishing numbering administration.  </w:t>
      </w:r>
      <w:r w:rsidRPr="00847171">
        <w:rPr>
          <w:i/>
        </w:rPr>
        <w:t>See</w:t>
      </w:r>
      <w:r w:rsidRPr="00847171">
        <w:t xml:space="preserve"> 47 C.F.R. § 52.17.</w:t>
      </w:r>
    </w:p>
    <w:p w:rsidR="00855D9C" w:rsidRPr="00847171" w:rsidRDefault="00855D9C" w:rsidP="00FE3245">
      <w:pPr>
        <w:pStyle w:val="StandardText"/>
      </w:pPr>
      <w:r w:rsidRPr="00847171">
        <w:rPr>
          <w:i/>
        </w:rPr>
        <w:t>Shared Costs of Local Number Portability</w:t>
      </w:r>
      <w:r w:rsidRPr="00847171">
        <w:t xml:space="preserve">. — The shared costs of long-term number portability attributable to a regional database shall be recovered from all telecommunications carriers and interconnected VoIP providers providing service in that region.  </w:t>
      </w:r>
      <w:r w:rsidRPr="00847171">
        <w:rPr>
          <w:i/>
        </w:rPr>
        <w:t>See</w:t>
      </w:r>
      <w:r w:rsidRPr="00847171">
        <w:t xml:space="preserve"> 47 C.F.R. § 52.32.</w:t>
      </w:r>
    </w:p>
    <w:p w:rsidR="00855D9C" w:rsidRPr="00847171" w:rsidRDefault="00855D9C" w:rsidP="00FE3245">
      <w:pPr>
        <w:pStyle w:val="StandardText"/>
      </w:pPr>
      <w:r w:rsidRPr="00847171">
        <w:t xml:space="preserve">Table 2 summarizes which telecommunications carriers and service providers must file for particular purposes.  This chart is provided for informational purposes only.  It is not intended to be exhaustive, nor is it intended to serve as legal guidance or precedent.  Filers are instructed to consult the Commission’s rules and orders to determine whether they </w:t>
      </w:r>
      <w:bookmarkStart w:id="446" w:name="_Toc149634390"/>
      <w:r w:rsidRPr="00847171">
        <w:t xml:space="preserve">must contribute </w:t>
      </w:r>
      <w:bookmarkEnd w:id="446"/>
      <w:r w:rsidRPr="00847171">
        <w:t xml:space="preserve">to one or more of the mechanisms.  </w:t>
      </w:r>
      <w:r w:rsidRPr="00847171">
        <w:rPr>
          <w:i/>
        </w:rPr>
        <w:t>See</w:t>
      </w:r>
      <w:r w:rsidRPr="00847171">
        <w:t xml:space="preserve"> 47 C.F.R. §§ 52.17, 52.32, 54.706, 64.604.</w:t>
      </w:r>
      <w:r w:rsidR="00572D22">
        <w:t xml:space="preserve"> </w:t>
      </w:r>
    </w:p>
    <w:p w:rsidR="00667E68" w:rsidRPr="00F2204E" w:rsidRDefault="00667E68" w:rsidP="00667E68">
      <w:pPr>
        <w:pStyle w:val="Caption"/>
        <w:keepNext/>
        <w:spacing w:after="120"/>
        <w:jc w:val="center"/>
        <w:rPr>
          <w:b/>
          <w:sz w:val="22"/>
        </w:rPr>
      </w:pPr>
      <w:bookmarkStart w:id="447" w:name="FIG1"/>
      <w:bookmarkStart w:id="448" w:name="_Ref278372090"/>
      <w:bookmarkEnd w:id="447"/>
      <w:r w:rsidRPr="00F2204E">
        <w:rPr>
          <w:b/>
          <w:sz w:val="22"/>
        </w:rPr>
        <w:lastRenderedPageBreak/>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Pr>
          <w:b/>
          <w:noProof/>
          <w:sz w:val="22"/>
        </w:rPr>
        <w:t>2</w:t>
      </w:r>
      <w:r w:rsidR="00D033D3" w:rsidRPr="00F2204E">
        <w:rPr>
          <w:b/>
          <w:sz w:val="22"/>
        </w:rPr>
        <w:fldChar w:fldCharType="end"/>
      </w:r>
      <w:r w:rsidRPr="00F2204E">
        <w:rPr>
          <w:b/>
          <w:sz w:val="22"/>
        </w:rPr>
        <w:t>:  Which Telecommunications Providers Must Contribute for Which Purposes</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667E68" w:rsidRPr="00847171" w:rsidTr="009C7834">
        <w:trPr>
          <w:cantSplit/>
        </w:trPr>
        <w:tc>
          <w:tcPr>
            <w:tcW w:w="5012" w:type="dxa"/>
          </w:tcPr>
          <w:p w:rsidR="00667E68" w:rsidRPr="00F2204E" w:rsidRDefault="00667E68" w:rsidP="009C7834">
            <w:pPr>
              <w:keepNext/>
              <w:rPr>
                <w:b/>
              </w:rPr>
            </w:pPr>
            <w:r w:rsidRPr="00F2204E">
              <w:rPr>
                <w:b/>
              </w:rPr>
              <w:t>Type of filer</w:t>
            </w:r>
          </w:p>
        </w:tc>
        <w:tc>
          <w:tcPr>
            <w:tcW w:w="1760" w:type="dxa"/>
          </w:tcPr>
          <w:p w:rsidR="00667E68" w:rsidRPr="00F2204E" w:rsidRDefault="00667E68" w:rsidP="009C7834">
            <w:pPr>
              <w:keepNext/>
              <w:jc w:val="center"/>
              <w:rPr>
                <w:b/>
              </w:rPr>
            </w:pPr>
            <w:r w:rsidRPr="00F2204E">
              <w:rPr>
                <w:b/>
              </w:rPr>
              <w:t>Universal Service</w:t>
            </w:r>
          </w:p>
        </w:tc>
        <w:tc>
          <w:tcPr>
            <w:tcW w:w="716" w:type="dxa"/>
          </w:tcPr>
          <w:p w:rsidR="00667E68" w:rsidRPr="00F2204E" w:rsidRDefault="00667E68" w:rsidP="009C7834">
            <w:pPr>
              <w:keepNext/>
              <w:jc w:val="center"/>
              <w:rPr>
                <w:b/>
              </w:rPr>
            </w:pPr>
            <w:r w:rsidRPr="00F2204E">
              <w:rPr>
                <w:b/>
              </w:rPr>
              <w:t>TRS</w:t>
            </w:r>
          </w:p>
        </w:tc>
        <w:tc>
          <w:tcPr>
            <w:tcW w:w="1008" w:type="dxa"/>
          </w:tcPr>
          <w:p w:rsidR="00667E68" w:rsidRPr="00F2204E" w:rsidRDefault="00667E68" w:rsidP="009C7834">
            <w:pPr>
              <w:keepNext/>
              <w:jc w:val="center"/>
              <w:rPr>
                <w:b/>
              </w:rPr>
            </w:pPr>
            <w:r w:rsidRPr="00F2204E">
              <w:rPr>
                <w:b/>
              </w:rPr>
              <w:t>NANPA</w:t>
            </w:r>
          </w:p>
        </w:tc>
        <w:tc>
          <w:tcPr>
            <w:tcW w:w="864" w:type="dxa"/>
          </w:tcPr>
          <w:p w:rsidR="00667E68" w:rsidRPr="00F2204E" w:rsidRDefault="00667E68" w:rsidP="009C7834">
            <w:pPr>
              <w:keepNext/>
              <w:jc w:val="center"/>
              <w:rPr>
                <w:b/>
              </w:rPr>
            </w:pPr>
            <w:r w:rsidRPr="00F2204E">
              <w:rPr>
                <w:b/>
              </w:rPr>
              <w:t>LNPA</w:t>
            </w:r>
          </w:p>
        </w:tc>
      </w:tr>
      <w:tr w:rsidR="00667E68" w:rsidRPr="00847171" w:rsidTr="009C7834">
        <w:trPr>
          <w:cantSplit/>
        </w:trPr>
        <w:tc>
          <w:tcPr>
            <w:tcW w:w="5012" w:type="dxa"/>
          </w:tcPr>
          <w:p w:rsidR="00667E68" w:rsidRPr="00847171" w:rsidRDefault="00667E68" w:rsidP="009C7834">
            <w:pPr>
              <w:keepNext/>
            </w:pPr>
            <w:r w:rsidRPr="00847171">
              <w:t>Non-interconnected VoIP providers with no other telecommunications revenues</w:t>
            </w:r>
          </w:p>
        </w:tc>
        <w:tc>
          <w:tcPr>
            <w:tcW w:w="1760" w:type="dxa"/>
          </w:tcPr>
          <w:p w:rsidR="00667E68" w:rsidRPr="00847171" w:rsidRDefault="00667E68" w:rsidP="009C7834">
            <w:pPr>
              <w:keepNext/>
              <w:jc w:val="center"/>
            </w:pPr>
          </w:p>
        </w:tc>
        <w:tc>
          <w:tcPr>
            <w:tcW w:w="716" w:type="dxa"/>
          </w:tcPr>
          <w:p w:rsidR="00667E68" w:rsidRPr="00847171" w:rsidRDefault="00667E68" w:rsidP="009C7834">
            <w:pPr>
              <w:keepNext/>
              <w:jc w:val="center"/>
            </w:pPr>
            <w:r w:rsidRPr="00847171">
              <w:t>X</w:t>
            </w:r>
          </w:p>
        </w:tc>
        <w:tc>
          <w:tcPr>
            <w:tcW w:w="1008" w:type="dxa"/>
          </w:tcPr>
          <w:p w:rsidR="00667E68" w:rsidRPr="00847171" w:rsidRDefault="00667E68" w:rsidP="009C7834">
            <w:pPr>
              <w:keepNext/>
              <w:jc w:val="center"/>
            </w:pPr>
          </w:p>
        </w:tc>
        <w:tc>
          <w:tcPr>
            <w:tcW w:w="864" w:type="dxa"/>
          </w:tcPr>
          <w:p w:rsidR="00667E68" w:rsidRPr="00847171" w:rsidRDefault="00667E68" w:rsidP="009C7834">
            <w:pPr>
              <w:keepNext/>
              <w:jc w:val="center"/>
            </w:pPr>
          </w:p>
        </w:tc>
      </w:tr>
      <w:tr w:rsidR="00667E68" w:rsidRPr="00847171" w:rsidTr="009C7834">
        <w:trPr>
          <w:cantSplit/>
        </w:trPr>
        <w:tc>
          <w:tcPr>
            <w:tcW w:w="5012" w:type="dxa"/>
          </w:tcPr>
          <w:p w:rsidR="00667E68" w:rsidRPr="00847171" w:rsidRDefault="00667E68" w:rsidP="009C7834">
            <w:pPr>
              <w:keepNext/>
            </w:pPr>
            <w:r w:rsidRPr="00847171">
              <w:rPr>
                <w:i/>
              </w:rPr>
              <w:t>De minimis</w:t>
            </w:r>
            <w:r w:rsidRPr="00847171">
              <w:t xml:space="preserve"> payphone aggregators that do not also have telecommunications carrier revenues</w:t>
            </w:r>
          </w:p>
        </w:tc>
        <w:tc>
          <w:tcPr>
            <w:tcW w:w="1760" w:type="dxa"/>
          </w:tcPr>
          <w:p w:rsidR="00667E68" w:rsidRPr="00847171" w:rsidRDefault="00667E68" w:rsidP="009C7834">
            <w:pPr>
              <w:keepNext/>
              <w:jc w:val="center"/>
            </w:pPr>
          </w:p>
        </w:tc>
        <w:tc>
          <w:tcPr>
            <w:tcW w:w="716" w:type="dxa"/>
          </w:tcPr>
          <w:p w:rsidR="00667E68" w:rsidRPr="00847171" w:rsidRDefault="00667E68" w:rsidP="009C7834">
            <w:pPr>
              <w:keepNext/>
              <w:jc w:val="center"/>
            </w:pPr>
            <w:r w:rsidRPr="00847171">
              <w:t>X</w:t>
            </w:r>
          </w:p>
        </w:tc>
        <w:tc>
          <w:tcPr>
            <w:tcW w:w="1008" w:type="dxa"/>
          </w:tcPr>
          <w:p w:rsidR="00667E68" w:rsidRPr="00847171" w:rsidRDefault="00667E68" w:rsidP="009C7834">
            <w:pPr>
              <w:keepNext/>
              <w:jc w:val="center"/>
            </w:pPr>
          </w:p>
        </w:tc>
        <w:tc>
          <w:tcPr>
            <w:tcW w:w="864" w:type="dxa"/>
          </w:tcPr>
          <w:p w:rsidR="00667E68" w:rsidRPr="00847171" w:rsidRDefault="00667E68" w:rsidP="009C7834">
            <w:pPr>
              <w:keepNext/>
              <w:jc w:val="center"/>
            </w:pPr>
          </w:p>
        </w:tc>
      </w:tr>
      <w:tr w:rsidR="00667E68" w:rsidRPr="00847171" w:rsidTr="009C7834">
        <w:trPr>
          <w:cantSplit/>
        </w:trPr>
        <w:tc>
          <w:tcPr>
            <w:tcW w:w="5012" w:type="dxa"/>
          </w:tcPr>
          <w:p w:rsidR="00667E68" w:rsidRPr="00847171" w:rsidRDefault="00667E68" w:rsidP="009C7834">
            <w:pPr>
              <w:keepNext/>
            </w:pPr>
            <w:r w:rsidRPr="00847171">
              <w:t>Other payphone aggregators that do not also have telecommunications carrier revenues</w:t>
            </w:r>
          </w:p>
        </w:tc>
        <w:tc>
          <w:tcPr>
            <w:tcW w:w="1760" w:type="dxa"/>
          </w:tcPr>
          <w:p w:rsidR="00667E68" w:rsidRPr="00847171" w:rsidRDefault="00667E68" w:rsidP="009C7834">
            <w:pPr>
              <w:keepNext/>
              <w:jc w:val="center"/>
            </w:pPr>
            <w:r w:rsidRPr="00847171">
              <w:t>X</w:t>
            </w:r>
          </w:p>
        </w:tc>
        <w:tc>
          <w:tcPr>
            <w:tcW w:w="716" w:type="dxa"/>
          </w:tcPr>
          <w:p w:rsidR="00667E68" w:rsidRPr="00847171" w:rsidRDefault="00667E68" w:rsidP="009C7834">
            <w:pPr>
              <w:keepNext/>
              <w:jc w:val="center"/>
            </w:pPr>
            <w:r w:rsidRPr="00847171">
              <w:t>X</w:t>
            </w:r>
          </w:p>
        </w:tc>
        <w:tc>
          <w:tcPr>
            <w:tcW w:w="1008" w:type="dxa"/>
          </w:tcPr>
          <w:p w:rsidR="00667E68" w:rsidRPr="00847171" w:rsidRDefault="00667E68" w:rsidP="009C7834">
            <w:pPr>
              <w:keepNext/>
              <w:jc w:val="center"/>
            </w:pPr>
          </w:p>
        </w:tc>
        <w:tc>
          <w:tcPr>
            <w:tcW w:w="864" w:type="dxa"/>
          </w:tcPr>
          <w:p w:rsidR="00667E68" w:rsidRPr="00847171" w:rsidRDefault="00667E68" w:rsidP="009C7834">
            <w:pPr>
              <w:keepNext/>
              <w:jc w:val="center"/>
            </w:pPr>
          </w:p>
        </w:tc>
      </w:tr>
      <w:tr w:rsidR="00667E68" w:rsidRPr="00847171" w:rsidTr="009C7834">
        <w:trPr>
          <w:cantSplit/>
        </w:trPr>
        <w:tc>
          <w:tcPr>
            <w:tcW w:w="5012" w:type="dxa"/>
          </w:tcPr>
          <w:p w:rsidR="00667E68" w:rsidRPr="00847171" w:rsidRDefault="00667E68" w:rsidP="009C7834">
            <w:pPr>
              <w:keepNext/>
            </w:pPr>
            <w:r w:rsidRPr="00847171">
              <w:rPr>
                <w:i/>
              </w:rPr>
              <w:t>De minimis</w:t>
            </w:r>
            <w:r w:rsidRPr="00847171">
              <w:t xml:space="preserve"> telecommunications providers (including audio-bridging service providers) with no telecommunications service revenues</w:t>
            </w:r>
          </w:p>
        </w:tc>
        <w:tc>
          <w:tcPr>
            <w:tcW w:w="1760" w:type="dxa"/>
          </w:tcPr>
          <w:p w:rsidR="00667E68" w:rsidRPr="00847171" w:rsidRDefault="00667E68" w:rsidP="009C7834">
            <w:pPr>
              <w:keepNext/>
              <w:jc w:val="center"/>
            </w:pPr>
          </w:p>
        </w:tc>
        <w:tc>
          <w:tcPr>
            <w:tcW w:w="716" w:type="dxa"/>
          </w:tcPr>
          <w:p w:rsidR="00667E68" w:rsidRPr="00847171" w:rsidRDefault="00667E68" w:rsidP="009C7834">
            <w:pPr>
              <w:keepNext/>
              <w:jc w:val="center"/>
            </w:pPr>
          </w:p>
        </w:tc>
        <w:tc>
          <w:tcPr>
            <w:tcW w:w="1008" w:type="dxa"/>
          </w:tcPr>
          <w:p w:rsidR="00667E68" w:rsidRPr="00847171" w:rsidRDefault="00667E68" w:rsidP="009C7834">
            <w:pPr>
              <w:keepNext/>
              <w:jc w:val="center"/>
            </w:pPr>
          </w:p>
        </w:tc>
        <w:tc>
          <w:tcPr>
            <w:tcW w:w="864" w:type="dxa"/>
          </w:tcPr>
          <w:p w:rsidR="00667E68" w:rsidRPr="00847171" w:rsidRDefault="00667E68" w:rsidP="009C7834">
            <w:pPr>
              <w:keepNext/>
              <w:jc w:val="center"/>
            </w:pPr>
          </w:p>
        </w:tc>
      </w:tr>
      <w:tr w:rsidR="00667E68" w:rsidRPr="00847171" w:rsidTr="009C7834">
        <w:trPr>
          <w:cantSplit/>
        </w:trPr>
        <w:tc>
          <w:tcPr>
            <w:tcW w:w="5012" w:type="dxa"/>
          </w:tcPr>
          <w:p w:rsidR="00667E68" w:rsidRPr="00847171" w:rsidRDefault="00667E68" w:rsidP="009C7834">
            <w:pPr>
              <w:keepNext/>
            </w:pPr>
            <w:r w:rsidRPr="00847171">
              <w:t>Other telecommunications providers (including audio-bridging providers) with no telecommunications service revenues</w:t>
            </w:r>
          </w:p>
        </w:tc>
        <w:tc>
          <w:tcPr>
            <w:tcW w:w="1760" w:type="dxa"/>
          </w:tcPr>
          <w:p w:rsidR="00667E68" w:rsidRPr="00847171" w:rsidRDefault="00667E68" w:rsidP="009C7834">
            <w:pPr>
              <w:keepNext/>
              <w:jc w:val="center"/>
            </w:pPr>
            <w:r w:rsidRPr="00847171">
              <w:t>X</w:t>
            </w:r>
          </w:p>
        </w:tc>
        <w:tc>
          <w:tcPr>
            <w:tcW w:w="716" w:type="dxa"/>
          </w:tcPr>
          <w:p w:rsidR="00667E68" w:rsidRPr="00847171" w:rsidRDefault="00667E68" w:rsidP="009C7834">
            <w:pPr>
              <w:keepNext/>
              <w:jc w:val="center"/>
            </w:pPr>
          </w:p>
        </w:tc>
        <w:tc>
          <w:tcPr>
            <w:tcW w:w="1008" w:type="dxa"/>
          </w:tcPr>
          <w:p w:rsidR="00667E68" w:rsidRPr="00847171" w:rsidRDefault="00667E68" w:rsidP="009C7834">
            <w:pPr>
              <w:keepNext/>
              <w:jc w:val="center"/>
            </w:pPr>
          </w:p>
        </w:tc>
        <w:tc>
          <w:tcPr>
            <w:tcW w:w="864" w:type="dxa"/>
          </w:tcPr>
          <w:p w:rsidR="00667E68" w:rsidRPr="00847171" w:rsidRDefault="00667E68" w:rsidP="009C7834">
            <w:pPr>
              <w:keepNext/>
              <w:jc w:val="center"/>
            </w:pPr>
          </w:p>
        </w:tc>
      </w:tr>
      <w:tr w:rsidR="00667E68" w:rsidRPr="00847171" w:rsidTr="009C7834">
        <w:trPr>
          <w:cantSplit/>
        </w:trPr>
        <w:tc>
          <w:tcPr>
            <w:tcW w:w="5012" w:type="dxa"/>
          </w:tcPr>
          <w:p w:rsidR="00667E68" w:rsidRPr="00847171" w:rsidRDefault="00667E68" w:rsidP="009C7834">
            <w:pPr>
              <w:keepNext/>
            </w:pPr>
            <w:r w:rsidRPr="00847171">
              <w:t>Telecommunications carriers that provide only intrastate service or services only to other universal service contributors</w:t>
            </w:r>
          </w:p>
        </w:tc>
        <w:tc>
          <w:tcPr>
            <w:tcW w:w="1760" w:type="dxa"/>
          </w:tcPr>
          <w:p w:rsidR="00667E68" w:rsidRPr="00847171" w:rsidRDefault="00667E68" w:rsidP="009C7834">
            <w:pPr>
              <w:keepNext/>
              <w:jc w:val="center"/>
            </w:pPr>
          </w:p>
        </w:tc>
        <w:tc>
          <w:tcPr>
            <w:tcW w:w="716" w:type="dxa"/>
          </w:tcPr>
          <w:p w:rsidR="00667E68" w:rsidRPr="00847171" w:rsidRDefault="00667E68" w:rsidP="009C7834">
            <w:pPr>
              <w:keepNext/>
              <w:jc w:val="center"/>
            </w:pPr>
          </w:p>
        </w:tc>
        <w:tc>
          <w:tcPr>
            <w:tcW w:w="1008" w:type="dxa"/>
          </w:tcPr>
          <w:p w:rsidR="00667E68" w:rsidRPr="00847171" w:rsidRDefault="00667E68" w:rsidP="009C7834">
            <w:pPr>
              <w:keepNext/>
              <w:jc w:val="center"/>
            </w:pPr>
            <w:r w:rsidRPr="00847171">
              <w:t>X</w:t>
            </w:r>
          </w:p>
        </w:tc>
        <w:tc>
          <w:tcPr>
            <w:tcW w:w="864" w:type="dxa"/>
          </w:tcPr>
          <w:p w:rsidR="00667E68" w:rsidRPr="00847171" w:rsidRDefault="00667E68" w:rsidP="009C7834">
            <w:pPr>
              <w:keepNext/>
              <w:jc w:val="center"/>
            </w:pPr>
            <w:r w:rsidRPr="00847171">
              <w:t>X</w:t>
            </w:r>
          </w:p>
        </w:tc>
      </w:tr>
      <w:tr w:rsidR="00667E68" w:rsidRPr="00847171" w:rsidTr="009C7834">
        <w:trPr>
          <w:cantSplit/>
        </w:trPr>
        <w:tc>
          <w:tcPr>
            <w:tcW w:w="5012" w:type="dxa"/>
          </w:tcPr>
          <w:p w:rsidR="00667E68" w:rsidRPr="00847171" w:rsidRDefault="00667E68" w:rsidP="009C7834">
            <w:pPr>
              <w:keepNext/>
            </w:pPr>
            <w:r w:rsidRPr="00847171">
              <w:t>Telecommunications carriers that provide only international services</w:t>
            </w:r>
          </w:p>
        </w:tc>
        <w:tc>
          <w:tcPr>
            <w:tcW w:w="1760" w:type="dxa"/>
          </w:tcPr>
          <w:p w:rsidR="00667E68" w:rsidRPr="00847171" w:rsidRDefault="00667E68" w:rsidP="009C7834">
            <w:pPr>
              <w:keepNext/>
              <w:jc w:val="center"/>
            </w:pPr>
          </w:p>
        </w:tc>
        <w:tc>
          <w:tcPr>
            <w:tcW w:w="716" w:type="dxa"/>
          </w:tcPr>
          <w:p w:rsidR="00667E68" w:rsidRPr="00847171" w:rsidRDefault="00667E68" w:rsidP="009C7834">
            <w:pPr>
              <w:keepNext/>
              <w:jc w:val="center"/>
            </w:pPr>
            <w:r w:rsidRPr="00847171">
              <w:t>X</w:t>
            </w:r>
          </w:p>
        </w:tc>
        <w:tc>
          <w:tcPr>
            <w:tcW w:w="1008" w:type="dxa"/>
          </w:tcPr>
          <w:p w:rsidR="00667E68" w:rsidRPr="00847171" w:rsidRDefault="00667E68" w:rsidP="009C7834">
            <w:pPr>
              <w:keepNext/>
              <w:jc w:val="center"/>
            </w:pPr>
            <w:r w:rsidRPr="00847171">
              <w:t>X</w:t>
            </w:r>
          </w:p>
        </w:tc>
        <w:tc>
          <w:tcPr>
            <w:tcW w:w="864" w:type="dxa"/>
          </w:tcPr>
          <w:p w:rsidR="00667E68" w:rsidRPr="00847171" w:rsidRDefault="00667E68" w:rsidP="009C7834">
            <w:pPr>
              <w:keepNext/>
              <w:jc w:val="center"/>
            </w:pPr>
            <w:r w:rsidRPr="00847171">
              <w:t>X</w:t>
            </w:r>
          </w:p>
        </w:tc>
      </w:tr>
      <w:tr w:rsidR="00667E68" w:rsidRPr="00847171" w:rsidTr="009C7834">
        <w:trPr>
          <w:cantSplit/>
        </w:trPr>
        <w:tc>
          <w:tcPr>
            <w:tcW w:w="5012" w:type="dxa"/>
          </w:tcPr>
          <w:p w:rsidR="00667E68" w:rsidRPr="00847171" w:rsidRDefault="00667E68" w:rsidP="009C7834">
            <w:pPr>
              <w:keepNext/>
            </w:pPr>
            <w:r w:rsidRPr="00847171">
              <w:rPr>
                <w:i/>
              </w:rPr>
              <w:t>De minimis</w:t>
            </w:r>
            <w:r w:rsidRPr="00847171">
              <w:t xml:space="preserve"> interstate telecommunications carriers (including satellite carriers and common-carriage stand-alone audio-bridging service providers) and </w:t>
            </w:r>
            <w:r w:rsidRPr="00847171">
              <w:rPr>
                <w:i/>
              </w:rPr>
              <w:t>de minimis</w:t>
            </w:r>
            <w:r w:rsidRPr="00847171">
              <w:t xml:space="preserve"> interconnected VoIP providers</w:t>
            </w:r>
          </w:p>
        </w:tc>
        <w:tc>
          <w:tcPr>
            <w:tcW w:w="1760" w:type="dxa"/>
          </w:tcPr>
          <w:p w:rsidR="00667E68" w:rsidRPr="00847171" w:rsidRDefault="00667E68" w:rsidP="009C7834">
            <w:pPr>
              <w:keepNext/>
              <w:jc w:val="center"/>
            </w:pPr>
          </w:p>
        </w:tc>
        <w:tc>
          <w:tcPr>
            <w:tcW w:w="716" w:type="dxa"/>
          </w:tcPr>
          <w:p w:rsidR="00667E68" w:rsidRPr="00847171" w:rsidRDefault="00667E68" w:rsidP="009C7834">
            <w:pPr>
              <w:keepNext/>
              <w:jc w:val="center"/>
            </w:pPr>
            <w:r w:rsidRPr="00847171">
              <w:t>X</w:t>
            </w:r>
          </w:p>
        </w:tc>
        <w:tc>
          <w:tcPr>
            <w:tcW w:w="1008" w:type="dxa"/>
          </w:tcPr>
          <w:p w:rsidR="00667E68" w:rsidRPr="00847171" w:rsidRDefault="00667E68" w:rsidP="009C7834">
            <w:pPr>
              <w:keepNext/>
              <w:jc w:val="center"/>
            </w:pPr>
            <w:r w:rsidRPr="00847171">
              <w:t>X</w:t>
            </w:r>
          </w:p>
        </w:tc>
        <w:tc>
          <w:tcPr>
            <w:tcW w:w="864" w:type="dxa"/>
          </w:tcPr>
          <w:p w:rsidR="00667E68" w:rsidRPr="00847171" w:rsidRDefault="00667E68" w:rsidP="009C7834">
            <w:pPr>
              <w:keepNext/>
              <w:jc w:val="center"/>
            </w:pPr>
            <w:r w:rsidRPr="00847171">
              <w:t>X</w:t>
            </w:r>
          </w:p>
        </w:tc>
      </w:tr>
      <w:tr w:rsidR="00667E68" w:rsidRPr="00847171" w:rsidTr="009C7834">
        <w:trPr>
          <w:cantSplit/>
        </w:trPr>
        <w:tc>
          <w:tcPr>
            <w:tcW w:w="5012" w:type="dxa"/>
          </w:tcPr>
          <w:p w:rsidR="00667E68" w:rsidRPr="00847171" w:rsidRDefault="00667E68" w:rsidP="009C7834">
            <w:r w:rsidRPr="00847171">
              <w:t>All other interstate telecommunications carriers (including satellite carriers and common-carriage stand-alone audio-bridging service providers) and all other interconnected VoIP providers</w:t>
            </w:r>
          </w:p>
        </w:tc>
        <w:tc>
          <w:tcPr>
            <w:tcW w:w="1760" w:type="dxa"/>
          </w:tcPr>
          <w:p w:rsidR="00667E68" w:rsidRPr="00847171" w:rsidRDefault="00667E68" w:rsidP="009C7834">
            <w:pPr>
              <w:jc w:val="center"/>
            </w:pPr>
            <w:r w:rsidRPr="00847171">
              <w:t>X</w:t>
            </w:r>
          </w:p>
        </w:tc>
        <w:tc>
          <w:tcPr>
            <w:tcW w:w="716" w:type="dxa"/>
          </w:tcPr>
          <w:p w:rsidR="00667E68" w:rsidRPr="00847171" w:rsidRDefault="00667E68" w:rsidP="009C7834">
            <w:pPr>
              <w:jc w:val="center"/>
            </w:pPr>
            <w:r w:rsidRPr="00847171">
              <w:t>X</w:t>
            </w:r>
          </w:p>
        </w:tc>
        <w:tc>
          <w:tcPr>
            <w:tcW w:w="1008" w:type="dxa"/>
          </w:tcPr>
          <w:p w:rsidR="00667E68" w:rsidRPr="00847171" w:rsidRDefault="00667E68" w:rsidP="009C7834">
            <w:pPr>
              <w:jc w:val="center"/>
            </w:pPr>
            <w:r w:rsidRPr="00847171">
              <w:t>X</w:t>
            </w:r>
          </w:p>
        </w:tc>
        <w:tc>
          <w:tcPr>
            <w:tcW w:w="864" w:type="dxa"/>
          </w:tcPr>
          <w:p w:rsidR="00667E68" w:rsidRPr="00847171" w:rsidRDefault="00667E68" w:rsidP="009C7834">
            <w:pPr>
              <w:jc w:val="center"/>
            </w:pPr>
            <w:r w:rsidRPr="00847171">
              <w:t>X</w:t>
            </w:r>
          </w:p>
        </w:tc>
      </w:tr>
    </w:tbl>
    <w:p w:rsidR="00266731" w:rsidRPr="00F2204E" w:rsidRDefault="00266731" w:rsidP="00F2204E">
      <w:pPr>
        <w:pStyle w:val="Caption"/>
        <w:keepNext/>
        <w:spacing w:after="120"/>
        <w:jc w:val="center"/>
        <w:rPr>
          <w:b/>
          <w:sz w:val="22"/>
        </w:rPr>
      </w:pPr>
      <w:r w:rsidRPr="00F61661">
        <w:rPr>
          <w:sz w:val="22"/>
        </w:rPr>
        <w:br w:type="page"/>
      </w:r>
      <w:bookmarkEnd w:id="448"/>
    </w:p>
    <w:p w:rsidR="00855D9C" w:rsidRPr="00847171" w:rsidRDefault="00855D9C" w:rsidP="00855D9C">
      <w:pPr>
        <w:pStyle w:val="Heading2"/>
      </w:pPr>
      <w:bookmarkStart w:id="449" w:name="_Toc276569579"/>
      <w:bookmarkStart w:id="450" w:name="_Toc276569648"/>
      <w:bookmarkStart w:id="451" w:name="_Toc276573229"/>
      <w:bookmarkStart w:id="452" w:name="_Toc287622849"/>
      <w:bookmarkStart w:id="453" w:name="_Toc287622882"/>
      <w:bookmarkStart w:id="454" w:name="_Toc308098623"/>
      <w:bookmarkStart w:id="455" w:name="_Toc308099457"/>
      <w:bookmarkStart w:id="456" w:name="_Toc335902354"/>
      <w:bookmarkStart w:id="457" w:name="_Toc336333213"/>
      <w:bookmarkStart w:id="458" w:name="_Toc339540655"/>
      <w:bookmarkStart w:id="459" w:name="_Toc339879979"/>
      <w:bookmarkStart w:id="460" w:name="_Toc339550638"/>
      <w:bookmarkStart w:id="461" w:name="_Toc340048818"/>
      <w:bookmarkStart w:id="462" w:name="_Toc340043901"/>
      <w:r w:rsidRPr="00847171">
        <w:t>Contribution Bases</w:t>
      </w:r>
      <w:bookmarkStart w:id="463" w:name="CONTRIB_BASES"/>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855D9C" w:rsidRPr="00847171" w:rsidRDefault="00855D9C" w:rsidP="00FE3245">
      <w:pPr>
        <w:pStyle w:val="StandardText"/>
      </w:pPr>
      <w:r w:rsidRPr="00847171">
        <w:t>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3.</w:t>
      </w:r>
    </w:p>
    <w:p w:rsidR="00855D9C" w:rsidRPr="00F2204E" w:rsidRDefault="00855D9C" w:rsidP="00F2204E">
      <w:pPr>
        <w:pStyle w:val="Caption"/>
        <w:spacing w:after="120"/>
        <w:jc w:val="center"/>
        <w:rPr>
          <w:b/>
          <w:sz w:val="22"/>
        </w:rPr>
      </w:pPr>
      <w:bookmarkStart w:id="464" w:name="FIGURE_4"/>
      <w:bookmarkStart w:id="465" w:name="_Toc149634391"/>
      <w:bookmarkStart w:id="466" w:name="_Ref278372108"/>
      <w:bookmarkEnd w:id="464"/>
      <w:r w:rsidRPr="00F2204E">
        <w:rPr>
          <w:b/>
          <w:sz w:val="22"/>
        </w:rPr>
        <w:t xml:space="preserve">Table </w:t>
      </w:r>
      <w:r w:rsidR="00D033D3" w:rsidRPr="00F2204E">
        <w:rPr>
          <w:b/>
          <w:sz w:val="22"/>
        </w:rPr>
        <w:fldChar w:fldCharType="begin"/>
      </w:r>
      <w:r w:rsidRPr="00F2204E">
        <w:rPr>
          <w:b/>
          <w:sz w:val="22"/>
        </w:rPr>
        <w:instrText xml:space="preserve"> SEQ Table \* ARABIC </w:instrText>
      </w:r>
      <w:r w:rsidR="00D033D3" w:rsidRPr="00F2204E">
        <w:rPr>
          <w:b/>
          <w:sz w:val="22"/>
        </w:rPr>
        <w:fldChar w:fldCharType="separate"/>
      </w:r>
      <w:r w:rsidR="00BE79AC">
        <w:rPr>
          <w:b/>
          <w:noProof/>
          <w:sz w:val="22"/>
        </w:rPr>
        <w:t>3</w:t>
      </w:r>
      <w:r w:rsidR="00D033D3" w:rsidRPr="00F2204E">
        <w:rPr>
          <w:b/>
          <w:sz w:val="22"/>
        </w:rPr>
        <w:fldChar w:fldCharType="end"/>
      </w:r>
      <w:r w:rsidRPr="00F2204E">
        <w:rPr>
          <w:b/>
          <w:sz w:val="22"/>
        </w:rPr>
        <w:t xml:space="preserve">:  Contribution </w:t>
      </w:r>
      <w:bookmarkEnd w:id="465"/>
      <w:r w:rsidRPr="00F2204E">
        <w:rPr>
          <w:b/>
          <w:sz w:val="22"/>
        </w:rPr>
        <w:t>Bases</w:t>
      </w:r>
      <w:bookmarkEnd w:id="466"/>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rsidTr="00D87C7F">
        <w:trPr>
          <w:cantSplit/>
        </w:trPr>
        <w:tc>
          <w:tcPr>
            <w:tcW w:w="4680" w:type="dxa"/>
          </w:tcPr>
          <w:p w:rsidR="00855D9C" w:rsidRPr="00F2204E" w:rsidRDefault="00855D9C" w:rsidP="00F2204E">
            <w:pPr>
              <w:jc w:val="center"/>
              <w:rPr>
                <w:b/>
              </w:rPr>
            </w:pPr>
            <w:r w:rsidRPr="00F2204E">
              <w:rPr>
                <w:b/>
              </w:rPr>
              <w:t>Support Mechanism</w:t>
            </w:r>
          </w:p>
        </w:tc>
        <w:tc>
          <w:tcPr>
            <w:tcW w:w="4680" w:type="dxa"/>
          </w:tcPr>
          <w:p w:rsidR="00855D9C" w:rsidRPr="00F2204E" w:rsidRDefault="00855D9C" w:rsidP="00F2204E">
            <w:pPr>
              <w:keepNext/>
              <w:keepLines/>
              <w:suppressAutoHyphens/>
              <w:jc w:val="center"/>
              <w:rPr>
                <w:b/>
              </w:rPr>
            </w:pPr>
            <w:r w:rsidRPr="00F2204E">
              <w:rPr>
                <w:b/>
              </w:rPr>
              <w:t>Funding Basis</w:t>
            </w:r>
          </w:p>
        </w:tc>
      </w:tr>
      <w:tr w:rsidR="00855D9C" w:rsidRPr="00847171" w:rsidTr="00D87C7F">
        <w:trPr>
          <w:cantSplit/>
        </w:trPr>
        <w:tc>
          <w:tcPr>
            <w:tcW w:w="4680" w:type="dxa"/>
          </w:tcPr>
          <w:p w:rsidR="00855D9C" w:rsidRPr="00847171" w:rsidRDefault="00855D9C" w:rsidP="00855D9C">
            <w:r w:rsidRPr="00847171">
              <w:t>Universal service</w:t>
            </w:r>
          </w:p>
        </w:tc>
        <w:tc>
          <w:tcPr>
            <w:tcW w:w="4680" w:type="dxa"/>
          </w:tcPr>
          <w:p w:rsidR="00855D9C" w:rsidRPr="00847171" w:rsidRDefault="00855D9C" w:rsidP="00855D9C">
            <w:pPr>
              <w:keepNext/>
              <w:keepLines/>
              <w:suppressAutoHyphens/>
              <w:ind w:left="720" w:hanging="720"/>
            </w:pPr>
            <w:r w:rsidRPr="00847171">
              <w:tab/>
              <w:t>Line 423(d) + Line 423(e)*</w:t>
            </w:r>
          </w:p>
          <w:p w:rsidR="00855D9C" w:rsidRPr="00847171" w:rsidRDefault="00855D9C" w:rsidP="00855D9C">
            <w:pPr>
              <w:keepNext/>
              <w:keepLines/>
              <w:suppressAutoHyphens/>
              <w:ind w:left="720" w:hanging="720"/>
            </w:pPr>
            <w:r w:rsidRPr="00847171">
              <w:t>less</w:t>
            </w:r>
            <w:r w:rsidRPr="00847171">
              <w:tab/>
              <w:t>revenues corresponding to universal service contributions**</w:t>
            </w:r>
          </w:p>
        </w:tc>
      </w:tr>
      <w:tr w:rsidR="00855D9C" w:rsidRPr="00847171" w:rsidTr="00D87C7F">
        <w:trPr>
          <w:cantSplit/>
        </w:trPr>
        <w:tc>
          <w:tcPr>
            <w:tcW w:w="4680" w:type="dxa"/>
          </w:tcPr>
          <w:p w:rsidR="00855D9C" w:rsidRPr="00847171" w:rsidRDefault="00855D9C" w:rsidP="00855D9C">
            <w:r w:rsidRPr="00847171">
              <w:t>TRS</w:t>
            </w:r>
          </w:p>
          <w:p w:rsidR="00855D9C" w:rsidRPr="00847171" w:rsidRDefault="00855D9C" w:rsidP="00855D9C">
            <w:pPr>
              <w:ind w:left="720"/>
            </w:pPr>
            <w:r w:rsidRPr="00847171">
              <w:t>(Filers with interstate or international end-user revenues must pay a minimum of $25)</w:t>
            </w:r>
          </w:p>
        </w:tc>
        <w:tc>
          <w:tcPr>
            <w:tcW w:w="4680" w:type="dxa"/>
          </w:tcPr>
          <w:p w:rsidR="00855D9C" w:rsidRPr="00847171" w:rsidRDefault="00855D9C" w:rsidP="00855D9C">
            <w:pPr>
              <w:keepNext/>
              <w:keepLines/>
              <w:tabs>
                <w:tab w:val="left" w:pos="-720"/>
              </w:tabs>
              <w:suppressAutoHyphens/>
              <w:ind w:left="720" w:hanging="720"/>
            </w:pPr>
            <w:r w:rsidRPr="00847171">
              <w:tab/>
              <w:t>Line 514(b)</w:t>
            </w:r>
          </w:p>
        </w:tc>
      </w:tr>
      <w:tr w:rsidR="00855D9C" w:rsidRPr="00847171" w:rsidTr="00D87C7F">
        <w:trPr>
          <w:cantSplit/>
        </w:trPr>
        <w:tc>
          <w:tcPr>
            <w:tcW w:w="4680" w:type="dxa"/>
          </w:tcPr>
          <w:p w:rsidR="00855D9C" w:rsidRPr="00847171" w:rsidRDefault="00855D9C" w:rsidP="00855D9C">
            <w:pPr>
              <w:keepNext/>
              <w:keepLines/>
              <w:tabs>
                <w:tab w:val="left" w:pos="-720"/>
                <w:tab w:val="left" w:pos="0"/>
              </w:tabs>
              <w:suppressAutoHyphens/>
              <w:ind w:left="720" w:hanging="720"/>
            </w:pPr>
            <w:r w:rsidRPr="00847171">
              <w:t>NANPA</w:t>
            </w:r>
          </w:p>
          <w:p w:rsidR="00855D9C" w:rsidRPr="00847171" w:rsidRDefault="00855D9C" w:rsidP="00855D9C">
            <w:pPr>
              <w:keepNext/>
              <w:keepLines/>
              <w:tabs>
                <w:tab w:val="left" w:pos="-720"/>
                <w:tab w:val="left" w:pos="0"/>
              </w:tabs>
              <w:suppressAutoHyphens/>
              <w:ind w:left="720"/>
            </w:pPr>
            <w:r w:rsidRPr="00847171">
              <w:t>(Filers with end-user revenues must pay a minimum of $25.  Filers with no end-user revenues must pay $25.)</w:t>
            </w:r>
          </w:p>
        </w:tc>
        <w:tc>
          <w:tcPr>
            <w:tcW w:w="4680" w:type="dxa"/>
          </w:tcPr>
          <w:p w:rsidR="00855D9C" w:rsidRPr="00847171" w:rsidRDefault="00855D9C" w:rsidP="00855D9C">
            <w:pPr>
              <w:keepNext/>
              <w:keepLines/>
              <w:suppressAutoHyphens/>
              <w:ind w:left="720" w:hanging="720"/>
            </w:pPr>
            <w:r w:rsidRPr="00847171">
              <w:tab/>
              <w:t>Line 420(a)</w:t>
            </w:r>
          </w:p>
          <w:p w:rsidR="00855D9C" w:rsidRPr="00847171" w:rsidRDefault="00855D9C" w:rsidP="00855D9C">
            <w:pPr>
              <w:keepNext/>
              <w:keepLines/>
              <w:suppressAutoHyphens/>
              <w:ind w:left="720" w:hanging="720"/>
            </w:pPr>
            <w:r w:rsidRPr="00847171">
              <w:t>plus</w:t>
            </w:r>
            <w:r w:rsidRPr="00847171">
              <w:tab/>
              <w:t>Line 412(a)</w:t>
            </w:r>
          </w:p>
          <w:p w:rsidR="00855D9C" w:rsidRPr="00847171" w:rsidRDefault="00855D9C" w:rsidP="00855D9C">
            <w:pPr>
              <w:keepNext/>
              <w:keepLines/>
              <w:tabs>
                <w:tab w:val="left" w:pos="-720"/>
              </w:tabs>
              <w:suppressAutoHyphens/>
              <w:ind w:left="720" w:hanging="720"/>
            </w:pPr>
            <w:r w:rsidRPr="00847171">
              <w:t>less</w:t>
            </w:r>
            <w:r w:rsidRPr="00847171">
              <w:tab/>
              <w:t>Line 511(a)</w:t>
            </w:r>
          </w:p>
        </w:tc>
      </w:tr>
      <w:tr w:rsidR="00855D9C" w:rsidRPr="00847171" w:rsidTr="00D87C7F">
        <w:trPr>
          <w:cantSplit/>
        </w:trPr>
        <w:tc>
          <w:tcPr>
            <w:tcW w:w="4680" w:type="dxa"/>
          </w:tcPr>
          <w:p w:rsidR="00855D9C" w:rsidRPr="00847171" w:rsidRDefault="00855D9C" w:rsidP="00855D9C">
            <w:r w:rsidRPr="00847171">
              <w:t>LNPA - by region</w:t>
            </w:r>
          </w:p>
          <w:p w:rsidR="00855D9C" w:rsidRPr="00847171" w:rsidRDefault="00855D9C" w:rsidP="00855D9C">
            <w:pPr>
              <w:keepNext/>
              <w:keepLines/>
              <w:tabs>
                <w:tab w:val="left" w:pos="-720"/>
                <w:tab w:val="left" w:pos="0"/>
              </w:tabs>
              <w:suppressAutoHyphens/>
              <w:ind w:left="720"/>
            </w:pPr>
            <w:r w:rsidRPr="00847171">
              <w:t>(Filers with only carrier’s carrier revenue in a region must pay $100 for that region)</w:t>
            </w:r>
          </w:p>
        </w:tc>
        <w:tc>
          <w:tcPr>
            <w:tcW w:w="4680" w:type="dxa"/>
          </w:tcPr>
          <w:p w:rsidR="00855D9C" w:rsidRPr="00847171" w:rsidRDefault="00855D9C" w:rsidP="00855D9C">
            <w:pPr>
              <w:keepNext/>
              <w:keepLines/>
              <w:suppressAutoHyphens/>
              <w:ind w:left="720" w:hanging="720"/>
            </w:pPr>
            <w:r w:rsidRPr="00847171">
              <w:tab/>
              <w:t>Line 420(a)</w:t>
            </w:r>
          </w:p>
          <w:p w:rsidR="00855D9C" w:rsidRPr="00847171" w:rsidRDefault="00855D9C" w:rsidP="00855D9C">
            <w:pPr>
              <w:keepNext/>
              <w:keepLines/>
              <w:suppressAutoHyphens/>
              <w:ind w:left="720" w:hanging="720"/>
            </w:pPr>
            <w:r w:rsidRPr="00847171">
              <w:t>plus</w:t>
            </w:r>
            <w:r w:rsidRPr="00847171">
              <w:tab/>
              <w:t>Line 412(a)</w:t>
            </w:r>
          </w:p>
          <w:p w:rsidR="00855D9C" w:rsidRPr="00847171" w:rsidRDefault="00855D9C" w:rsidP="00855D9C">
            <w:pPr>
              <w:keepNext/>
              <w:keepLines/>
              <w:suppressAutoHyphens/>
              <w:ind w:left="720" w:hanging="720"/>
              <w:rPr>
                <w:u w:val="single"/>
              </w:rPr>
            </w:pPr>
            <w:r w:rsidRPr="00847171">
              <w:rPr>
                <w:u w:val="single"/>
              </w:rPr>
              <w:t>less</w:t>
            </w:r>
            <w:r w:rsidRPr="00847171">
              <w:rPr>
                <w:u w:val="single"/>
              </w:rPr>
              <w:tab/>
              <w:t>Line 511(a)</w:t>
            </w:r>
          </w:p>
          <w:p w:rsidR="00855D9C" w:rsidRPr="00847171" w:rsidRDefault="00855D9C" w:rsidP="00855D9C">
            <w:pPr>
              <w:keepNext/>
              <w:keepLines/>
              <w:suppressAutoHyphens/>
              <w:ind w:left="720" w:hanging="720"/>
            </w:pPr>
            <w:r w:rsidRPr="00847171">
              <w:t>times</w:t>
            </w:r>
            <w:r w:rsidRPr="00847171">
              <w:tab/>
              <w:t>percentages on Lines 503 through 509</w:t>
            </w:r>
          </w:p>
        </w:tc>
      </w:tr>
      <w:tr w:rsidR="00855D9C" w:rsidRPr="00847171" w:rsidTr="00D87C7F">
        <w:trPr>
          <w:cantSplit/>
        </w:trPr>
        <w:tc>
          <w:tcPr>
            <w:tcW w:w="9360" w:type="dxa"/>
            <w:gridSpan w:val="2"/>
          </w:tcPr>
          <w:p w:rsidR="00855D9C" w:rsidRPr="00847171" w:rsidRDefault="00855D9C" w:rsidP="00855D9C">
            <w:pPr>
              <w:spacing w:after="120"/>
              <w:ind w:left="360" w:hanging="360"/>
            </w:pPr>
            <w:r w:rsidRPr="00847171">
              <w:t>*</w:t>
            </w:r>
            <w:r w:rsidRPr="00847171">
              <w:tab/>
              <w:t xml:space="preserve">Line 423(e) is excluded from the contribution base if the total of amounts on Line 423(d) for the filer consolidated with all affiliates is less than 12% of the total of Line 423(d) + Line 423(e) for the filer consolidated with all affiliates.  </w:t>
            </w:r>
            <w:r w:rsidRPr="00847171">
              <w:rPr>
                <w:i/>
              </w:rPr>
              <w:t>See</w:t>
            </w:r>
            <w:r w:rsidRPr="00847171">
              <w:t xml:space="preserve"> 47 C.F.R. § 54.706(c).</w:t>
            </w:r>
          </w:p>
          <w:p w:rsidR="00855D9C" w:rsidRPr="00847171" w:rsidRDefault="00855D9C" w:rsidP="00855D9C">
            <w:pPr>
              <w:spacing w:after="120"/>
              <w:ind w:left="360" w:hanging="360"/>
            </w:pPr>
            <w:r w:rsidRPr="00847171">
              <w:t>**</w:t>
            </w:r>
            <w:r w:rsidRPr="00847171">
              <w:tab/>
              <w:t xml:space="preserve">The contribution base for an individual filer is the projected collected interstate and international revenues for the quarter, reduced by an imputed amount of universal service support pass-through charges, based on the actual factor for the quarter.  </w:t>
            </w:r>
            <w:r w:rsidRPr="00847171">
              <w:rPr>
                <w:i/>
              </w:rPr>
              <w:t>See</w:t>
            </w:r>
            <w:r w:rsidRPr="00847171">
              <w:t xml:space="preserve"> </w:t>
            </w:r>
            <w:r w:rsidRPr="00847171">
              <w:rPr>
                <w:i/>
              </w:rPr>
              <w:t>Contribution Methodology Order</w:t>
            </w:r>
            <w:r w:rsidRPr="00847171">
              <w:t xml:space="preserve">, 17 FCC Rcd 24952; </w:t>
            </w:r>
            <w:r w:rsidRPr="00847171">
              <w:rPr>
                <w:i/>
              </w:rPr>
              <w:t>see, e.g.</w:t>
            </w:r>
            <w:r w:rsidRPr="00847171">
              <w:t>, Proposed First Quarter 2004 Universal Service Contribution Factor, CC Docket No. 96-45, Public Notice, 18 FCC Rcd 25111 (2003).</w:t>
            </w:r>
          </w:p>
        </w:tc>
      </w:tr>
    </w:tbl>
    <w:p w:rsidR="00855D9C" w:rsidRPr="00847171" w:rsidRDefault="00855D9C" w:rsidP="00855D9C">
      <w:pPr>
        <w:pStyle w:val="StandardText"/>
      </w:pPr>
      <w:bookmarkStart w:id="467" w:name="IV_REMIND"/>
      <w:bookmarkEnd w:id="467"/>
    </w:p>
    <w:p w:rsidR="00855D9C" w:rsidRPr="00847171" w:rsidRDefault="00855D9C" w:rsidP="00FE3245">
      <w:pPr>
        <w:pStyle w:val="StandardText"/>
      </w:pPr>
      <w:r w:rsidRPr="00847171">
        <w:t>Monthly billings for universal service are based on projected collected revenue information filed on the quarterly FCC Form 499-Q.  Historical amounts reported on FCC Form 499-Q Line 116(b) and (c) correspond to FCC Form 499-A Line 420(d) and (e), respectively.  The FCC Form 499-Q provides instructions for projecting revenues, and for removing uncollectible amounts from billed revenue projections.  Projected collected revenues on FCC Form 499-Q Line 120(b) and (c) correspond to net universal service base revenues on FCC Form 499-A Line 423(d) and (e), respectively.  The amounts filed on the FCC Form 499-A are used to review and true-up FCC Form 499-Q filings and associated contributions.</w:t>
      </w:r>
    </w:p>
    <w:p w:rsidR="00855D9C" w:rsidRPr="00847171" w:rsidRDefault="00855D9C" w:rsidP="00855D9C">
      <w:pPr>
        <w:pStyle w:val="Heading1"/>
      </w:pPr>
      <w:r w:rsidRPr="00847171">
        <w:br w:type="page"/>
      </w:r>
      <w:bookmarkStart w:id="468" w:name="_Toc287622850"/>
      <w:bookmarkStart w:id="469" w:name="_Toc287622883"/>
      <w:bookmarkStart w:id="470" w:name="_Toc308098624"/>
      <w:bookmarkStart w:id="471" w:name="_Toc335902355"/>
      <w:bookmarkStart w:id="472" w:name="_Toc308099458"/>
      <w:bookmarkStart w:id="473" w:name="_Toc336333214"/>
      <w:bookmarkStart w:id="474" w:name="_Toc339540656"/>
      <w:bookmarkStart w:id="475" w:name="_Toc339879980"/>
      <w:bookmarkStart w:id="476" w:name="_Toc339550639"/>
      <w:bookmarkStart w:id="477" w:name="_Toc340048819"/>
      <w:bookmarkStart w:id="478" w:name="_Toc340043902"/>
      <w:r w:rsidRPr="00847171">
        <w:lastRenderedPageBreak/>
        <w:t>Additional Information</w:t>
      </w:r>
      <w:bookmarkEnd w:id="468"/>
      <w:bookmarkEnd w:id="469"/>
      <w:bookmarkEnd w:id="470"/>
      <w:bookmarkEnd w:id="471"/>
      <w:bookmarkEnd w:id="472"/>
      <w:bookmarkEnd w:id="473"/>
      <w:bookmarkEnd w:id="474"/>
      <w:bookmarkEnd w:id="475"/>
      <w:bookmarkEnd w:id="476"/>
      <w:bookmarkEnd w:id="477"/>
      <w:bookmarkEnd w:id="478"/>
    </w:p>
    <w:p w:rsidR="00855D9C" w:rsidRPr="00847171" w:rsidRDefault="00855D9C" w:rsidP="00855D9C">
      <w:pPr>
        <w:pStyle w:val="Heading2"/>
      </w:pPr>
      <w:bookmarkStart w:id="479" w:name="_Toc287622851"/>
      <w:bookmarkStart w:id="480" w:name="_Toc287622884"/>
      <w:bookmarkStart w:id="481" w:name="_Toc308098625"/>
      <w:bookmarkStart w:id="482" w:name="_Toc335902356"/>
      <w:bookmarkStart w:id="483" w:name="_Toc308099459"/>
      <w:bookmarkStart w:id="484" w:name="_Toc336333215"/>
      <w:bookmarkStart w:id="485" w:name="_Toc339540657"/>
      <w:bookmarkStart w:id="486" w:name="_Toc339879981"/>
      <w:bookmarkStart w:id="487" w:name="_Toc339550640"/>
      <w:bookmarkStart w:id="488" w:name="_Toc340048820"/>
      <w:bookmarkStart w:id="489" w:name="_Toc340043903"/>
      <w:r w:rsidRPr="00847171">
        <w:t>Reminders</w:t>
      </w:r>
      <w:bookmarkEnd w:id="479"/>
      <w:bookmarkEnd w:id="480"/>
      <w:bookmarkEnd w:id="481"/>
      <w:bookmarkEnd w:id="482"/>
      <w:bookmarkEnd w:id="483"/>
      <w:bookmarkEnd w:id="484"/>
      <w:bookmarkEnd w:id="485"/>
      <w:bookmarkEnd w:id="486"/>
      <w:bookmarkEnd w:id="487"/>
      <w:bookmarkEnd w:id="488"/>
      <w:bookmarkEnd w:id="489"/>
    </w:p>
    <w:p w:rsidR="00855D9C" w:rsidRPr="00847171" w:rsidRDefault="00855D9C" w:rsidP="00855D9C">
      <w:pPr>
        <w:numPr>
          <w:ilvl w:val="0"/>
          <w:numId w:val="53"/>
        </w:numPr>
        <w:spacing w:after="120"/>
      </w:pPr>
      <w:r w:rsidRPr="00847171">
        <w:t xml:space="preserve">File the FCC Form 499-A online at </w:t>
      </w:r>
      <w:hyperlink r:id="rId17" w:history="1">
        <w:r w:rsidRPr="00847171">
          <w:rPr>
            <w:rStyle w:val="Hyperlink"/>
            <w:szCs w:val="22"/>
          </w:rPr>
          <w:t>http://forms.universalservice.org</w:t>
        </w:r>
      </w:hyperlink>
      <w:r w:rsidRPr="00847171">
        <w:t>.</w:t>
      </w:r>
    </w:p>
    <w:p w:rsidR="00855D9C" w:rsidRPr="00847171" w:rsidRDefault="00855D9C" w:rsidP="00605461">
      <w:pPr>
        <w:numPr>
          <w:ilvl w:val="0"/>
          <w:numId w:val="53"/>
        </w:numPr>
        <w:tabs>
          <w:tab w:val="clear" w:pos="1080"/>
        </w:tabs>
        <w:spacing w:after="120"/>
      </w:pPr>
      <w:r w:rsidRPr="00847171">
        <w:t xml:space="preserve">Filers are required to maintain records and documentation to justify information reported on the Telecommunications Reporting Worksheet for five years.  </w:t>
      </w:r>
      <w:r w:rsidRPr="00F2204E">
        <w:rPr>
          <w:i/>
        </w:rPr>
        <w:t>See</w:t>
      </w:r>
      <w:r w:rsidRPr="00847171">
        <w:t xml:space="preserve"> section </w:t>
      </w:r>
      <w:r w:rsidR="008D4AC4">
        <w:fldChar w:fldCharType="begin"/>
      </w:r>
      <w:r w:rsidR="008D4AC4">
        <w:instrText xml:space="preserve"> REF _Ref278370853 \r \h  \* MERGEFORMAT </w:instrText>
      </w:r>
      <w:r w:rsidR="008D4AC4">
        <w:fldChar w:fldCharType="separate"/>
      </w:r>
      <w:r w:rsidR="00BE79AC">
        <w:t>II.E</w:t>
      </w:r>
      <w:r w:rsidR="008D4AC4">
        <w:fldChar w:fldCharType="end"/>
      </w:r>
      <w:r w:rsidRPr="00847171">
        <w:t>.</w:t>
      </w:r>
    </w:p>
    <w:p w:rsidR="00855D9C" w:rsidRPr="00847171" w:rsidRDefault="00855D9C" w:rsidP="00605461">
      <w:pPr>
        <w:numPr>
          <w:ilvl w:val="0"/>
          <w:numId w:val="54"/>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section </w:t>
      </w:r>
      <w:r w:rsidR="008D4AC4">
        <w:fldChar w:fldCharType="begin"/>
      </w:r>
      <w:r w:rsidR="008D4AC4">
        <w:instrText xml:space="preserve"> REF _Ref278370251 \r \h  \* MERGEFORMAT </w:instrText>
      </w:r>
      <w:r w:rsidR="008D4AC4">
        <w:fldChar w:fldCharType="separate"/>
      </w:r>
      <w:r w:rsidR="00BE79AC">
        <w:t>II.C</w:t>
      </w:r>
      <w:r w:rsidR="008D4AC4">
        <w:fldChar w:fldCharType="end"/>
      </w:r>
      <w:r w:rsidRPr="00847171">
        <w:t>.  Each affiliate or subsidiary must show the same holding company information on Lines 106.1 and 106.2.</w:t>
      </w:r>
    </w:p>
    <w:p w:rsidR="00855D9C" w:rsidRPr="00847171" w:rsidRDefault="00855D9C" w:rsidP="00605461">
      <w:pPr>
        <w:numPr>
          <w:ilvl w:val="0"/>
          <w:numId w:val="55"/>
        </w:numPr>
        <w:tabs>
          <w:tab w:val="clear" w:pos="1080"/>
        </w:tabs>
        <w:spacing w:after="120"/>
      </w:pPr>
      <w:r w:rsidRPr="00847171">
        <w:t>Provide data for all lines that apply.  Show a zero for services for which the filer had no revenues for the filing period.</w:t>
      </w:r>
    </w:p>
    <w:p w:rsidR="00855D9C" w:rsidRPr="00847171" w:rsidRDefault="00855D9C" w:rsidP="00605461">
      <w:pPr>
        <w:numPr>
          <w:ilvl w:val="0"/>
          <w:numId w:val="55"/>
        </w:numPr>
        <w:tabs>
          <w:tab w:val="clear" w:pos="1080"/>
        </w:tabs>
        <w:spacing w:after="120"/>
      </w:pPr>
      <w:r w:rsidRPr="00847171">
        <w:t>Be sure to include on Line 112 all names by which the filer is known to customers, including the names of agents or billers if those names appear on customer bills.</w:t>
      </w:r>
    </w:p>
    <w:p w:rsidR="00855D9C" w:rsidRPr="00847171" w:rsidRDefault="00855D9C" w:rsidP="00605461">
      <w:pPr>
        <w:numPr>
          <w:ilvl w:val="0"/>
          <w:numId w:val="56"/>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Pr="00847171">
        <w:t xml:space="preserve"> section </w:t>
      </w:r>
      <w:r w:rsidR="008D4AC4">
        <w:fldChar w:fldCharType="begin"/>
      </w:r>
      <w:r w:rsidR="008D4AC4">
        <w:instrText xml:space="preserve"> REF _Ref278368758 \w \h  \* MERGEFORMAT </w:instrText>
      </w:r>
      <w:r w:rsidR="008D4AC4">
        <w:fldChar w:fldCharType="separate"/>
      </w:r>
      <w:r w:rsidR="00BE79AC">
        <w:t>II.B</w:t>
      </w:r>
      <w:r w:rsidR="008D4AC4">
        <w:fldChar w:fldCharType="end"/>
      </w:r>
      <w:r w:rsidRPr="00847171">
        <w:t>.</w:t>
      </w:r>
    </w:p>
    <w:p w:rsidR="00855D9C" w:rsidRPr="00847171" w:rsidRDefault="00855D9C" w:rsidP="00605461">
      <w:pPr>
        <w:numPr>
          <w:ilvl w:val="0"/>
          <w:numId w:val="57"/>
        </w:numPr>
        <w:tabs>
          <w:tab w:val="clear" w:pos="1080"/>
        </w:tabs>
        <w:spacing w:after="120"/>
      </w:pPr>
      <w:r w:rsidRPr="00847171">
        <w:t>Wherever possible, revenue information should be taken from the filer’s financial records.</w:t>
      </w:r>
    </w:p>
    <w:p w:rsidR="00855D9C" w:rsidRPr="00847171" w:rsidRDefault="00855D9C" w:rsidP="00605461">
      <w:pPr>
        <w:numPr>
          <w:ilvl w:val="0"/>
          <w:numId w:val="58"/>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00855D9C" w:rsidRPr="00847171" w:rsidRDefault="00855D9C" w:rsidP="00605461">
      <w:pPr>
        <w:numPr>
          <w:ilvl w:val="0"/>
          <w:numId w:val="59"/>
        </w:numPr>
        <w:tabs>
          <w:tab w:val="clear" w:pos="1080"/>
        </w:tabs>
        <w:spacing w:after="120"/>
      </w:pPr>
      <w:r w:rsidRPr="00847171">
        <w:t xml:space="preserve">Do not mail the Worksheet to the FCC.  </w:t>
      </w:r>
      <w:r w:rsidRPr="00F2204E">
        <w:rPr>
          <w:i/>
        </w:rPr>
        <w:t>See</w:t>
      </w:r>
      <w:r w:rsidRPr="00847171">
        <w:t xml:space="preserve"> section </w:t>
      </w:r>
      <w:r w:rsidR="008D4AC4">
        <w:fldChar w:fldCharType="begin"/>
      </w:r>
      <w:r w:rsidR="008D4AC4">
        <w:instrText xml:space="preserve"> REF _Ref278368758 \r \h  \* MERGEFORMAT </w:instrText>
      </w:r>
      <w:r w:rsidR="008D4AC4">
        <w:fldChar w:fldCharType="separate"/>
      </w:r>
      <w:r w:rsidR="00BE79AC">
        <w:t>II.B</w:t>
      </w:r>
      <w:r w:rsidR="008D4AC4">
        <w:fldChar w:fldCharType="end"/>
      </w:r>
      <w:r w:rsidRPr="00847171">
        <w:t>.</w:t>
      </w:r>
    </w:p>
    <w:p w:rsidR="00855D9C" w:rsidRPr="00847171" w:rsidRDefault="00855D9C" w:rsidP="00605461">
      <w:pPr>
        <w:numPr>
          <w:ilvl w:val="0"/>
          <w:numId w:val="59"/>
        </w:numPr>
        <w:tabs>
          <w:tab w:val="clear" w:pos="1080"/>
        </w:tabs>
        <w:spacing w:after="120"/>
      </w:pPr>
      <w:r w:rsidRPr="00847171">
        <w:t>Filers must re-file parts of the Worksheet if the Agent for Service of Process or FCC Registration information changes during the year.</w:t>
      </w:r>
    </w:p>
    <w:p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D05006" w:rsidRPr="00847171">
        <w:t>http://transition.fcc.gov/wcb/filing.html</w:t>
      </w:r>
      <w:r w:rsidRPr="00847171">
        <w:t>.</w:t>
      </w:r>
    </w:p>
    <w:p w:rsidR="00855D9C" w:rsidRPr="00847171" w:rsidRDefault="00855D9C" w:rsidP="00855D9C">
      <w:pPr>
        <w:pStyle w:val="Heading2"/>
      </w:pPr>
      <w:bookmarkStart w:id="490" w:name="_Toc287622852"/>
      <w:bookmarkStart w:id="491" w:name="_Toc287622885"/>
      <w:bookmarkStart w:id="492" w:name="_Toc308098626"/>
      <w:bookmarkStart w:id="493" w:name="_Toc335902357"/>
      <w:bookmarkStart w:id="494" w:name="_Toc308099460"/>
      <w:bookmarkStart w:id="495" w:name="_Toc336333216"/>
      <w:bookmarkStart w:id="496" w:name="_Toc339540658"/>
      <w:bookmarkStart w:id="497" w:name="_Toc339879982"/>
      <w:bookmarkStart w:id="498" w:name="_Toc339550641"/>
      <w:bookmarkStart w:id="499" w:name="_Toc340048821"/>
      <w:bookmarkStart w:id="500" w:name="_Toc340043904"/>
      <w:r w:rsidRPr="00847171">
        <w:t>Contact Information</w:t>
      </w:r>
      <w:bookmarkEnd w:id="490"/>
      <w:bookmarkEnd w:id="491"/>
      <w:bookmarkEnd w:id="492"/>
      <w:bookmarkEnd w:id="493"/>
      <w:bookmarkEnd w:id="494"/>
      <w:bookmarkEnd w:id="495"/>
      <w:bookmarkEnd w:id="496"/>
      <w:bookmarkEnd w:id="497"/>
      <w:bookmarkEnd w:id="498"/>
      <w:bookmarkEnd w:id="499"/>
      <w:bookmarkEnd w:id="500"/>
    </w:p>
    <w:p w:rsidR="00855D9C" w:rsidRPr="00847171" w:rsidRDefault="00855D9C" w:rsidP="00FE3245">
      <w:pPr>
        <w:pStyle w:val="StandardText"/>
      </w:pPr>
      <w:r w:rsidRPr="00847171">
        <w:t>If you have questions about the Worksheet or the instructions, please contact:</w:t>
      </w:r>
    </w:p>
    <w:p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r>
      <w:hyperlink r:id="rId18" w:history="1">
        <w:r w:rsidR="003C593E" w:rsidRPr="0008331B">
          <w:rPr>
            <w:rStyle w:val="Hyperlink"/>
            <w:szCs w:val="22"/>
          </w:rPr>
          <w:t>form499@usac.org</w:t>
        </w:r>
      </w:hyperlink>
      <w:r w:rsidRPr="00847171">
        <w:rPr>
          <w:szCs w:val="22"/>
        </w:rPr>
        <w:br/>
      </w:r>
      <w:r w:rsidRPr="00847171">
        <w:rPr>
          <w:szCs w:val="22"/>
        </w:rPr>
        <w:tab/>
        <w:t>(888) 641-8722</w:t>
      </w:r>
    </w:p>
    <w:p w:rsidR="00855D9C" w:rsidRPr="00847171" w:rsidRDefault="00855D9C" w:rsidP="00855D9C">
      <w:pPr>
        <w:tabs>
          <w:tab w:val="left" w:pos="720"/>
          <w:tab w:val="left" w:pos="6480"/>
        </w:tabs>
        <w:spacing w:after="120"/>
        <w:ind w:left="720"/>
        <w:rPr>
          <w:szCs w:val="22"/>
        </w:rPr>
      </w:pPr>
      <w:r w:rsidRPr="00847171">
        <w:rPr>
          <w:szCs w:val="22"/>
        </w:rPr>
        <w:t>Wireline Competition Bureau</w:t>
      </w:r>
      <w:r w:rsidRPr="00847171">
        <w:rPr>
          <w:szCs w:val="22"/>
        </w:rPr>
        <w:br/>
        <w:t>Industry Analysis and Technology Division</w:t>
      </w:r>
      <w:r w:rsidRPr="00847171">
        <w:rPr>
          <w:szCs w:val="22"/>
        </w:rPr>
        <w:tab/>
        <w:t>(202) 418-0940</w:t>
      </w:r>
      <w:r w:rsidRPr="00847171">
        <w:rPr>
          <w:szCs w:val="22"/>
        </w:rPr>
        <w:br/>
      </w:r>
      <w:r w:rsidRPr="00847171">
        <w:rPr>
          <w:szCs w:val="22"/>
        </w:rPr>
        <w:tab/>
        <w:t>(202) 418-0484 (TTY)</w:t>
      </w:r>
    </w:p>
    <w:p w:rsidR="00855D9C" w:rsidRPr="00847171" w:rsidRDefault="00855D9C" w:rsidP="00FE3245">
      <w:pPr>
        <w:pStyle w:val="StandardText"/>
      </w:pPr>
      <w:r w:rsidRPr="00847171">
        <w:t>If you have questions regarding contribution amounts, billing procedures, or the support and cost recovery mechanisms, you may contact:</w:t>
      </w:r>
    </w:p>
    <w:p w:rsidR="00855D9C" w:rsidRPr="00847171" w:rsidRDefault="00855D9C" w:rsidP="00855D9C">
      <w:pPr>
        <w:tabs>
          <w:tab w:val="left" w:pos="720"/>
          <w:tab w:val="left" w:pos="6480"/>
        </w:tabs>
        <w:spacing w:after="120"/>
        <w:ind w:left="720"/>
        <w:rPr>
          <w:szCs w:val="22"/>
        </w:rPr>
      </w:pPr>
      <w:r w:rsidRPr="00847171">
        <w:rPr>
          <w:szCs w:val="22"/>
        </w:rPr>
        <w:t>Universal Service Administrator</w:t>
      </w:r>
      <w:r w:rsidRPr="00847171">
        <w:rPr>
          <w:szCs w:val="22"/>
        </w:rPr>
        <w:tab/>
        <w:t>(888) 641-8722</w:t>
      </w:r>
    </w:p>
    <w:p w:rsidR="00855D9C" w:rsidRPr="00847171" w:rsidRDefault="00855D9C" w:rsidP="00855D9C">
      <w:pPr>
        <w:tabs>
          <w:tab w:val="left" w:pos="720"/>
          <w:tab w:val="left" w:pos="6480"/>
        </w:tabs>
        <w:spacing w:after="120"/>
        <w:ind w:left="720"/>
        <w:rPr>
          <w:szCs w:val="22"/>
        </w:rPr>
      </w:pPr>
      <w:r w:rsidRPr="00847171">
        <w:rPr>
          <w:szCs w:val="22"/>
        </w:rPr>
        <w:t>TRS Administrator</w:t>
      </w:r>
      <w:r w:rsidRPr="00847171">
        <w:rPr>
          <w:szCs w:val="22"/>
        </w:rPr>
        <w:tab/>
        <w:t>(717) 231-6669</w:t>
      </w:r>
    </w:p>
    <w:p w:rsidR="00855D9C" w:rsidRPr="00847171" w:rsidRDefault="00855D9C" w:rsidP="00855D9C">
      <w:pPr>
        <w:tabs>
          <w:tab w:val="left" w:pos="720"/>
          <w:tab w:val="left" w:pos="6480"/>
        </w:tabs>
        <w:spacing w:after="120"/>
        <w:ind w:left="720"/>
        <w:rPr>
          <w:szCs w:val="22"/>
        </w:rPr>
      </w:pPr>
      <w:r w:rsidRPr="00847171">
        <w:rPr>
          <w:szCs w:val="22"/>
        </w:rPr>
        <w:t>NANPA Billing and Collection Agent</w:t>
      </w:r>
      <w:r w:rsidRPr="00847171">
        <w:rPr>
          <w:szCs w:val="22"/>
        </w:rPr>
        <w:tab/>
        <w:t>(613) 236-9191</w:t>
      </w:r>
    </w:p>
    <w:p w:rsidR="00855D9C" w:rsidRPr="00847171" w:rsidRDefault="00855D9C" w:rsidP="00855D9C">
      <w:pPr>
        <w:tabs>
          <w:tab w:val="left" w:pos="720"/>
          <w:tab w:val="left" w:pos="6480"/>
        </w:tabs>
        <w:spacing w:after="120"/>
        <w:ind w:left="720"/>
        <w:rPr>
          <w:szCs w:val="22"/>
        </w:rPr>
      </w:pPr>
      <w:r w:rsidRPr="00847171">
        <w:rPr>
          <w:szCs w:val="22"/>
        </w:rPr>
        <w:t>Local Number Portability Administrators</w:t>
      </w:r>
      <w:r w:rsidRPr="00847171">
        <w:rPr>
          <w:szCs w:val="22"/>
        </w:rPr>
        <w:tab/>
        <w:t>(877) 245-5277</w:t>
      </w:r>
    </w:p>
    <w:p w:rsidR="00855D9C" w:rsidRPr="00847171" w:rsidRDefault="00855D9C" w:rsidP="00855D9C">
      <w:pPr>
        <w:pStyle w:val="Heading2"/>
      </w:pPr>
      <w:bookmarkStart w:id="501" w:name="_Toc287622853"/>
      <w:bookmarkStart w:id="502" w:name="_Toc287622886"/>
      <w:bookmarkStart w:id="503" w:name="_Toc308098627"/>
      <w:bookmarkStart w:id="504" w:name="_Toc335902358"/>
      <w:bookmarkStart w:id="505" w:name="_Toc308099461"/>
      <w:bookmarkStart w:id="506" w:name="_Toc336333217"/>
      <w:bookmarkStart w:id="507" w:name="_Toc339540659"/>
      <w:bookmarkStart w:id="508" w:name="_Toc339879983"/>
      <w:bookmarkStart w:id="509" w:name="_Toc339550642"/>
      <w:bookmarkStart w:id="510" w:name="_Toc340048822"/>
      <w:bookmarkStart w:id="511" w:name="_Toc340043905"/>
      <w:r w:rsidRPr="00847171">
        <w:lastRenderedPageBreak/>
        <w:t>Paperwork Reduction Act Notice</w:t>
      </w:r>
      <w:bookmarkEnd w:id="501"/>
      <w:bookmarkEnd w:id="502"/>
      <w:bookmarkEnd w:id="503"/>
      <w:bookmarkEnd w:id="504"/>
      <w:bookmarkEnd w:id="505"/>
      <w:bookmarkEnd w:id="506"/>
      <w:bookmarkEnd w:id="507"/>
      <w:bookmarkEnd w:id="508"/>
      <w:bookmarkEnd w:id="509"/>
      <w:bookmarkEnd w:id="510"/>
      <w:bookmarkEnd w:id="511"/>
    </w:p>
    <w:p w:rsidR="00855D9C" w:rsidRPr="00847171" w:rsidRDefault="00855D9C" w:rsidP="00FE3245">
      <w:pPr>
        <w:pStyle w:val="StandardText"/>
      </w:pPr>
      <w:r w:rsidRPr="00847171">
        <w:t>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C.F.R. § 52.17.  Section 52.32 requires the local number portability administrators shall recover the shared costs of long-term number portability from all telecommunications carriers and interconnected VoIP providers.  47 C.F.R.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C.F.R. §§ 54.706, 54.711, 54.713.  Section 64.604 requires that every common carrier and interconnected VoIP provider contribute to the TRS Fund on the basis of its relative share of interstate end-user telecommunications revenues based on information provided in this Worksheet.  47 C.F.R. §§ 64.601(b), 64.604(c)(5)(iii)(B).  Section 64.1195 and the Commission’s orders require all telecommunications carriers and interconnected VoIP providers to register using the FCC Form 499-A.  47 C.F.R. § 64.1195(a).</w:t>
      </w:r>
    </w:p>
    <w:p w:rsidR="00855D9C" w:rsidRPr="00847171" w:rsidRDefault="00855D9C" w:rsidP="00FE3245">
      <w:pPr>
        <w:pStyle w:val="StandardText"/>
      </w:pPr>
      <w:r w:rsidRPr="00847171">
        <w:t>This collection of information stems from the Commission’s authority under sections 151(</w:t>
      </w:r>
      <w:proofErr w:type="spellStart"/>
      <w:r w:rsidRPr="00847171">
        <w:t>i</w:t>
      </w:r>
      <w:proofErr w:type="spellEnd"/>
      <w:r w:rsidRPr="00847171">
        <w:t>), 225, 251, 254, and 258 of the Communications Act of 1934, as amended, 47 U.S.C. §§ 151(</w:t>
      </w:r>
      <w:proofErr w:type="spellStart"/>
      <w:r w:rsidRPr="00847171">
        <w:t>i</w:t>
      </w:r>
      <w:proofErr w:type="spellEnd"/>
      <w:r w:rsidRPr="00847171">
        <w:t>), 225, 251, 254, 258.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please write the Federal Communications Commission, </w:t>
      </w:r>
      <w:smartTag w:uri="urn:schemas-microsoft-com:office:smarttags" w:element="place">
        <w:smartTag w:uri="urn:schemas-microsoft-com:office:smarttags" w:element="City">
          <w:r w:rsidRPr="00847171">
            <w:t>AMD-PERM</w:t>
          </w:r>
        </w:smartTag>
        <w:r w:rsidRPr="00847171">
          <w:t xml:space="preserve">, </w:t>
        </w:r>
        <w:smartTag w:uri="urn:schemas-microsoft-com:office:smarttags" w:element="State">
          <w:r w:rsidRPr="00847171">
            <w:t>Washington</w:t>
          </w:r>
        </w:smartTag>
      </w:smartTag>
      <w:r w:rsidRPr="00847171">
        <w:t>, D.C. 20554, Paperwork Reduction Project (3060-0855).  We also will accept your comments via the Internet if you send them to pra@fcc.gov.  DO NOT SEND COMPLETED WORKSHEETS TO THIS ADDRESS.</w:t>
      </w:r>
    </w:p>
    <w:p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855D9C" w:rsidRPr="00847171" w:rsidRDefault="00855D9C" w:rsidP="00FE3245">
      <w:pPr>
        <w:pStyle w:val="StandardText"/>
      </w:pPr>
      <w:r w:rsidRPr="00847171">
        <w:t>With the exception of your employer identification number, if you do not provide the information we request on the Worksheet, the Commission may consider you in violation of rules 1.47, 52.17, 52.32, 54.713, 64.604, and 64.1195.  47 C.F.R. §§ 1.47, 52.17, 52.32, 54.713, 64.604, 64.1195.</w:t>
      </w:r>
    </w:p>
    <w:p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rsidR="00CA23F3" w:rsidRPr="00847171" w:rsidRDefault="00855D9C" w:rsidP="00CA23F3">
      <w:pPr>
        <w:tabs>
          <w:tab w:val="center" w:pos="4680"/>
        </w:tabs>
        <w:jc w:val="center"/>
        <w:rPr>
          <w:b/>
        </w:rPr>
      </w:pPr>
      <w:r w:rsidRPr="00847171">
        <w:rPr>
          <w:b/>
        </w:rPr>
        <w:br w:type="page"/>
      </w:r>
      <w:r w:rsidR="00CA23F3" w:rsidRPr="00847171">
        <w:rPr>
          <w:b/>
        </w:rPr>
        <w:lastRenderedPageBreak/>
        <w:t>Appendix A</w:t>
      </w:r>
    </w:p>
    <w:p w:rsidR="00CA23F3" w:rsidRPr="00847171" w:rsidRDefault="00CA23F3" w:rsidP="00CA23F3"/>
    <w:p w:rsidR="00CA23F3" w:rsidRPr="00847171" w:rsidRDefault="00CA23F3" w:rsidP="00CA23F3">
      <w:pPr>
        <w:tabs>
          <w:tab w:val="left" w:pos="-720"/>
        </w:tabs>
        <w:suppressAutoHyphens/>
        <w:jc w:val="center"/>
        <w:rPr>
          <w:b/>
        </w:rPr>
      </w:pPr>
      <w:bookmarkStart w:id="512" w:name="FIG2"/>
      <w:bookmarkEnd w:id="512"/>
      <w:r w:rsidRPr="00847171">
        <w:rPr>
          <w:b/>
        </w:rPr>
        <w:t xml:space="preserve">How to determine if a filer meets the universal service </w:t>
      </w:r>
      <w:r w:rsidRPr="00847171">
        <w:rPr>
          <w:b/>
          <w:i/>
        </w:rPr>
        <w:t>de minimis</w:t>
      </w:r>
      <w:r w:rsidRPr="00847171">
        <w:rPr>
          <w:b/>
        </w:rPr>
        <w:t xml:space="preserve"> standard for 2013</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rsidTr="00D87C7F">
        <w:tc>
          <w:tcPr>
            <w:tcW w:w="583" w:type="dxa"/>
          </w:tcPr>
          <w:p w:rsidR="00CA23F3" w:rsidRPr="00847171" w:rsidRDefault="00CA23F3" w:rsidP="00F2204E">
            <w:r w:rsidRPr="00847171">
              <w:t xml:space="preserve"> (1)</w:t>
            </w:r>
          </w:p>
        </w:tc>
        <w:tc>
          <w:tcPr>
            <w:tcW w:w="6036" w:type="dxa"/>
          </w:tcPr>
          <w:p w:rsidR="00CA23F3" w:rsidRPr="00847171" w:rsidRDefault="00CA23F3" w:rsidP="00CA23F3">
            <w:pPr>
              <w:rPr>
                <w:i/>
              </w:rPr>
            </w:pPr>
            <w:r w:rsidRPr="00847171">
              <w:rPr>
                <w:i/>
              </w:rPr>
              <w:t>Interstate contribution base for filer</w:t>
            </w:r>
          </w:p>
          <w:p w:rsidR="00CA23F3" w:rsidRPr="00847171" w:rsidRDefault="00CA23F3" w:rsidP="00F2204E">
            <w:r w:rsidRPr="00847171">
              <w:t>Enter Line 423(d) from FCC Form 499-A.</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(2)</w:t>
            </w:r>
          </w:p>
        </w:tc>
        <w:tc>
          <w:tcPr>
            <w:tcW w:w="6036" w:type="dxa"/>
          </w:tcPr>
          <w:p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(3)</w:t>
            </w:r>
          </w:p>
        </w:tc>
        <w:tc>
          <w:tcPr>
            <w:tcW w:w="6036" w:type="dxa"/>
          </w:tcPr>
          <w:p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(4)</w:t>
            </w:r>
          </w:p>
        </w:tc>
        <w:tc>
          <w:tcPr>
            <w:tcW w:w="6036" w:type="dxa"/>
          </w:tcPr>
          <w:p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(5)</w:t>
            </w:r>
          </w:p>
        </w:tc>
        <w:tc>
          <w:tcPr>
            <w:tcW w:w="6036" w:type="dxa"/>
          </w:tcPr>
          <w:p w:rsidR="00CA23F3" w:rsidRPr="00F2204E" w:rsidRDefault="00CA23F3" w:rsidP="00F2204E">
            <w:pPr>
              <w:rPr>
                <w:i/>
              </w:rPr>
            </w:pPr>
            <w:r w:rsidRPr="00847171">
              <w:rPr>
                <w:i/>
              </w:rPr>
              <w:t>Consolidated interstate contribution base</w:t>
            </w:r>
            <w:r w:rsidRPr="00847171">
              <w:br/>
              <w:t>Enter Line (1) + Line (3).</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(6)</w:t>
            </w:r>
          </w:p>
        </w:tc>
        <w:tc>
          <w:tcPr>
            <w:tcW w:w="6036" w:type="dxa"/>
          </w:tcPr>
          <w:p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(7)</w:t>
            </w:r>
          </w:p>
        </w:tc>
        <w:tc>
          <w:tcPr>
            <w:tcW w:w="6036" w:type="dxa"/>
          </w:tcPr>
          <w:p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00CA23F3" w:rsidRPr="00847171" w:rsidRDefault="00CA23F3" w:rsidP="00F2204E">
            <w:pPr>
              <w:jc w:val="right"/>
            </w:pPr>
            <w:r w:rsidRPr="00847171">
              <w:t>%</w:t>
            </w:r>
          </w:p>
        </w:tc>
      </w:tr>
      <w:tr w:rsidR="00CA23F3" w:rsidRPr="00847171" w:rsidTr="00D87C7F">
        <w:tc>
          <w:tcPr>
            <w:tcW w:w="583" w:type="dxa"/>
          </w:tcPr>
          <w:p w:rsidR="00CA23F3" w:rsidRPr="00847171" w:rsidRDefault="00CA23F3" w:rsidP="00F2204E">
            <w:r w:rsidRPr="00847171">
              <w:t>(8)</w:t>
            </w:r>
          </w:p>
        </w:tc>
        <w:tc>
          <w:tcPr>
            <w:tcW w:w="6036" w:type="dxa"/>
          </w:tcPr>
          <w:p w:rsidR="00CA23F3" w:rsidRPr="00847171" w:rsidRDefault="00CA23F3" w:rsidP="00CA23F3">
            <w:r w:rsidRPr="00847171">
              <w:rPr>
                <w:i/>
              </w:rPr>
              <w:t xml:space="preserve">LIRE Exemption </w:t>
            </w:r>
            <w:r w:rsidRPr="00847171">
              <w:rPr>
                <w:b/>
              </w:rPr>
              <w:t>*</w:t>
            </w:r>
            <w:r w:rsidR="00164036" w:rsidRPr="00847171">
              <w:rPr>
                <w:b/>
                <w:i/>
              </w:rPr>
              <w:t>*</w:t>
            </w:r>
          </w:p>
          <w:p w:rsidR="00CA23F3" w:rsidRPr="00F2204E" w:rsidRDefault="00CA23F3" w:rsidP="00F2204E">
            <w:pPr>
              <w:rPr>
                <w:i/>
              </w:rPr>
            </w:pPr>
            <w:r w:rsidRPr="00847171">
              <w:t>If Line (7) &gt; 12%, enter Line (2).</w:t>
            </w:r>
            <w:r w:rsidRPr="00847171">
              <w:br/>
              <w:t>If Line (7) ≤ 12%, enter $0.</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(9)</w:t>
            </w:r>
          </w:p>
        </w:tc>
        <w:tc>
          <w:tcPr>
            <w:tcW w:w="6036" w:type="dxa"/>
          </w:tcPr>
          <w:p w:rsidR="00CA23F3" w:rsidRPr="00F2204E" w:rsidRDefault="00CA23F3" w:rsidP="00F2204E">
            <w:pPr>
              <w:rPr>
                <w:i/>
              </w:rPr>
            </w:pPr>
            <w:r w:rsidRPr="00847171">
              <w:rPr>
                <w:i/>
              </w:rPr>
              <w:t>Contribution base to determine de minimis qualification</w:t>
            </w:r>
            <w:r w:rsidRPr="00847171">
              <w:br/>
              <w:t>Enter Line (1) + Line (8).</w:t>
            </w:r>
          </w:p>
        </w:tc>
        <w:tc>
          <w:tcPr>
            <w:tcW w:w="2237" w:type="dxa"/>
          </w:tcPr>
          <w:p w:rsidR="00CA23F3" w:rsidRPr="00847171" w:rsidRDefault="00CA23F3" w:rsidP="00F2204E">
            <w:r w:rsidRPr="00847171">
              <w:t>$</w:t>
            </w:r>
          </w:p>
        </w:tc>
      </w:tr>
      <w:tr w:rsidR="00CA23F3" w:rsidRPr="00847171" w:rsidTr="00D87C7F">
        <w:tc>
          <w:tcPr>
            <w:tcW w:w="583" w:type="dxa"/>
          </w:tcPr>
          <w:p w:rsidR="00CA23F3" w:rsidRPr="00847171" w:rsidRDefault="00CA23F3" w:rsidP="00F2204E">
            <w:r w:rsidRPr="00847171">
              <w:t>(10)</w:t>
            </w:r>
          </w:p>
        </w:tc>
        <w:tc>
          <w:tcPr>
            <w:tcW w:w="6036" w:type="dxa"/>
          </w:tcPr>
          <w:p w:rsidR="00CA23F3" w:rsidRPr="00847171" w:rsidRDefault="00CA23F3" w:rsidP="00F2204E">
            <w:pPr>
              <w:rPr>
                <w:i/>
              </w:rPr>
            </w:pPr>
            <w:r w:rsidRPr="00847171">
              <w:rPr>
                <w:i/>
              </w:rPr>
              <w:t>2013 de minimis estimation factor</w:t>
            </w:r>
          </w:p>
        </w:tc>
        <w:tc>
          <w:tcPr>
            <w:tcW w:w="2237" w:type="dxa"/>
          </w:tcPr>
          <w:p w:rsidR="00CA23F3" w:rsidRPr="00847171" w:rsidRDefault="00CA23F3" w:rsidP="00F2204E">
            <w:r w:rsidRPr="00847171">
              <w:t>0.162 **</w:t>
            </w:r>
            <w:r w:rsidR="00164036" w:rsidRPr="00847171">
              <w:rPr>
                <w:b/>
                <w:i/>
              </w:rPr>
              <w:t>*</w:t>
            </w:r>
          </w:p>
        </w:tc>
      </w:tr>
      <w:tr w:rsidR="00644543" w:rsidRPr="00847171" w:rsidTr="00D87C7F">
        <w:tc>
          <w:tcPr>
            <w:tcW w:w="583" w:type="dxa"/>
          </w:tcPr>
          <w:p w:rsidR="00CA23F3" w:rsidRPr="00847171" w:rsidRDefault="00CA23F3" w:rsidP="00F2204E">
            <w:r w:rsidRPr="00847171">
              <w:t>(11)</w:t>
            </w:r>
          </w:p>
        </w:tc>
        <w:tc>
          <w:tcPr>
            <w:tcW w:w="6036" w:type="dxa"/>
          </w:tcPr>
          <w:p w:rsidR="00CA23F3" w:rsidRPr="00F2204E" w:rsidRDefault="00CA23F3" w:rsidP="00F2204E">
            <w:pPr>
              <w:rPr>
                <w:i/>
              </w:rPr>
            </w:pPr>
            <w:r w:rsidRPr="00847171">
              <w:rPr>
                <w:i/>
              </w:rPr>
              <w:t>Estimated annual contribution</w:t>
            </w:r>
            <w:r w:rsidRPr="00847171">
              <w:br/>
              <w:t>Enter Line (9) x Line (10)</w:t>
            </w:r>
          </w:p>
        </w:tc>
        <w:tc>
          <w:tcPr>
            <w:tcW w:w="2237" w:type="dxa"/>
          </w:tcPr>
          <w:p w:rsidR="00CA23F3" w:rsidRPr="00847171" w:rsidRDefault="00CA23F3" w:rsidP="00F2204E">
            <w:r w:rsidRPr="00847171">
              <w:t>$</w:t>
            </w:r>
          </w:p>
        </w:tc>
      </w:tr>
    </w:tbl>
    <w:p w:rsidR="00CA23F3" w:rsidRPr="00847171" w:rsidRDefault="00CA23F3" w:rsidP="00CA23F3">
      <w:pPr>
        <w:rPr>
          <w:i/>
        </w:rPr>
      </w:pPr>
    </w:p>
    <w:p w:rsidR="00164036" w:rsidRDefault="00CA23F3" w:rsidP="00164036">
      <w:pPr>
        <w:ind w:left="720" w:hanging="720"/>
      </w:pPr>
      <w:r w:rsidRPr="00847171">
        <w:rPr>
          <w:b/>
          <w:i/>
        </w:rPr>
        <w:t>*</w:t>
      </w:r>
      <w:r w:rsidRPr="00847171">
        <w:rPr>
          <w:b/>
          <w:i/>
        </w:rPr>
        <w:tab/>
      </w:r>
      <w:r w:rsidR="00164036" w:rsidRPr="000E4927">
        <w:t xml:space="preserve">Unless otherwise specifically provided, an affiliate is a “person that (directly or indirectly) owns or controls, is owned or controlled by, or is under common ownership or control with, another person.”  For this purpose, the term </w:t>
      </w:r>
      <w:r w:rsidR="00056A93">
        <w:t>“</w:t>
      </w:r>
      <w:r w:rsidR="00164036" w:rsidRPr="000E4927">
        <w:t>owns</w:t>
      </w:r>
      <w:r w:rsidR="00056A93">
        <w:t>”</w:t>
      </w:r>
      <w:r w:rsidR="00164036" w:rsidRPr="000E4927">
        <w:t xml:space="preserve"> means to own an equity interest (or the equivalent thereof) of more than 10 percent.  </w:t>
      </w:r>
      <w:r w:rsidR="00164036" w:rsidRPr="00786245">
        <w:rPr>
          <w:i/>
        </w:rPr>
        <w:t>See</w:t>
      </w:r>
      <w:r w:rsidR="00164036" w:rsidRPr="000E4927">
        <w:t xml:space="preserve"> 47 U.S.C. § 153(</w:t>
      </w:r>
      <w:r w:rsidR="0025671D">
        <w:t>2</w:t>
      </w:r>
      <w:r w:rsidR="00164036" w:rsidRPr="000E4927">
        <w:t>).</w:t>
      </w:r>
    </w:p>
    <w:p w:rsidR="00164036" w:rsidRPr="000E4927" w:rsidRDefault="00164036" w:rsidP="00164036">
      <w:pPr>
        <w:ind w:left="720" w:hanging="720"/>
      </w:pPr>
    </w:p>
    <w:p w:rsidR="00CA23F3" w:rsidRPr="00847171" w:rsidRDefault="00164036" w:rsidP="00CA23F3">
      <w:pPr>
        <w:spacing w:after="120"/>
        <w:ind w:left="720" w:hanging="720"/>
      </w:pPr>
      <w:r w:rsidRPr="00847171">
        <w:rPr>
          <w:b/>
        </w:rPr>
        <w:t>**</w:t>
      </w:r>
      <w:r>
        <w:rPr>
          <w:b/>
        </w:rPr>
        <w:tab/>
      </w:r>
      <w:r w:rsidR="00CA23F3" w:rsidRPr="0084717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847171">
        <w:rPr>
          <w:i/>
        </w:rPr>
        <w:t>See</w:t>
      </w:r>
      <w:r w:rsidR="00CA23F3" w:rsidRPr="00847171">
        <w:t xml:space="preserve"> 47 C.F.R. § 54.706(c)</w:t>
      </w:r>
    </w:p>
    <w:p w:rsidR="00F864D2" w:rsidRPr="00847171" w:rsidRDefault="00164036" w:rsidP="00F864D2">
      <w:pPr>
        <w:ind w:left="720" w:hanging="720"/>
        <w:sectPr w:rsidR="00F864D2" w:rsidRPr="00847171" w:rsidSect="00BE79AC">
          <w:headerReference w:type="default" r:id="rId19"/>
          <w:footerReference w:type="default" r:id="rId20"/>
          <w:endnotePr>
            <w:numFmt w:val="decimal"/>
          </w:endnotePr>
          <w:pgSz w:w="12240" w:h="15840"/>
          <w:pgMar w:top="1440" w:right="1440" w:bottom="1440" w:left="1440" w:header="720" w:footer="720" w:gutter="0"/>
          <w:cols w:space="720"/>
          <w:noEndnote/>
          <w:docGrid w:linePitch="299"/>
        </w:sectPr>
      </w:pPr>
      <w:r w:rsidRPr="00847171">
        <w:rPr>
          <w:b/>
        </w:rPr>
        <w:t>*</w:t>
      </w:r>
      <w:r w:rsidR="00CA23F3" w:rsidRPr="00847171">
        <w:rPr>
          <w:b/>
        </w:rPr>
        <w:t>**</w:t>
      </w:r>
      <w:r w:rsidR="00CA23F3" w:rsidRPr="00847171">
        <w:rPr>
          <w:b/>
        </w:rPr>
        <w:tab/>
      </w:r>
      <w:r w:rsidR="00CA23F3" w:rsidRPr="00847171">
        <w:t xml:space="preserve">The estimation factor is based on a contribution factor of 0.193, which is higher than the contribution factor announced for any quarter of 2012, and a corresponding circularity factor of 0.161810.  Actual contribution and circularity factors for 2013 may increase or decrease depending on quarterly changes in program costs and the projected contribution base.  Filers whose actual contribution requirements total less than $10,000 for the calendar year will be treated as </w:t>
      </w:r>
      <w:r w:rsidR="00CA23F3" w:rsidRPr="00847171">
        <w:rPr>
          <w:i/>
        </w:rPr>
        <w:t xml:space="preserve">de minimis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de minimis</w:t>
      </w:r>
      <w:r w:rsidR="00CA23F3" w:rsidRPr="00847171">
        <w:t xml:space="preserve"> exemption.  Telecommunications providers may qualify for one of the exemptions to filing as detailed in sections </w:t>
      </w:r>
      <w:r w:rsidR="00F864D2" w:rsidRPr="00847171">
        <w:t>II.A.2</w:t>
      </w:r>
      <w:r w:rsidR="00CA23F3" w:rsidRPr="00847171">
        <w:t xml:space="preserve"> or </w:t>
      </w:r>
      <w:r w:rsidR="00F864D2" w:rsidRPr="00847171">
        <w:t>II.A.3.</w:t>
      </w:r>
    </w:p>
    <w:p w:rsidR="00855D9C" w:rsidRPr="00847171" w:rsidRDefault="00855D9C" w:rsidP="00855D9C">
      <w:pPr>
        <w:jc w:val="center"/>
        <w:rPr>
          <w:b/>
        </w:rPr>
      </w:pPr>
      <w:r w:rsidRPr="00847171">
        <w:rPr>
          <w:b/>
        </w:rPr>
        <w:lastRenderedPageBreak/>
        <w:t>Appendix B</w:t>
      </w:r>
    </w:p>
    <w:p w:rsidR="00855D9C" w:rsidRPr="00847171" w:rsidRDefault="00855D9C" w:rsidP="00855D9C"/>
    <w:p w:rsidR="00855D9C" w:rsidRPr="00847171" w:rsidRDefault="00855D9C" w:rsidP="00855D9C">
      <w:pPr>
        <w:jc w:val="center"/>
        <w:rPr>
          <w:b/>
        </w:rPr>
      </w:pPr>
      <w:r w:rsidRPr="00847171">
        <w:rPr>
          <w:b/>
        </w:rPr>
        <w:t>Explanation of categories listed in Line 105</w:t>
      </w:r>
    </w:p>
    <w:p w:rsidR="00855D9C" w:rsidRPr="00847171" w:rsidRDefault="00855D9C" w:rsidP="00855D9C"/>
    <w:p w:rsidR="00855D9C" w:rsidRPr="00847171" w:rsidRDefault="00855D9C"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00855D9C" w:rsidRPr="00847171" w:rsidRDefault="00855D9C"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C.F.R. § 80.451.  This category includes the provision of wireless telephony by resale.  An SMR provider would select this category if it primarily provides wireless telephony rather than dispatch or other mobile services.</w:t>
      </w:r>
    </w:p>
    <w:p w:rsidR="00855D9C" w:rsidRPr="00847171" w:rsidRDefault="00855D9C"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00855D9C" w:rsidRPr="00847171" w:rsidRDefault="00855D9C"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00855D9C" w:rsidRPr="00847171" w:rsidRDefault="00855D9C" w:rsidP="00855D9C">
      <w:pPr>
        <w:pStyle w:val="StandardText"/>
      </w:pPr>
      <w:r w:rsidRPr="00847171">
        <w:rPr>
          <w:b/>
        </w:rPr>
        <w:t>IXC (Interexchange Carrier</w:t>
      </w:r>
      <w:r w:rsidRPr="00847171">
        <w:t>). — Provides long distance telecommunications services substantially through switches or circuits that it owns or leases.</w:t>
      </w:r>
    </w:p>
    <w:p w:rsidR="00855D9C" w:rsidRPr="00847171" w:rsidRDefault="00855D9C"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00855D9C" w:rsidRPr="00847171" w:rsidRDefault="00855D9C" w:rsidP="00855D9C">
      <w:pPr>
        <w:pStyle w:val="StandardText"/>
      </w:pPr>
      <w:r w:rsidRPr="00847171">
        <w:rPr>
          <w:b/>
        </w:rPr>
        <w:t>Local Reseller.</w:t>
      </w:r>
      <w:r w:rsidRPr="00847171">
        <w:t xml:space="preserve"> — Provides local exchange or fixed telecommunications services by reselling services of other carriers.</w:t>
      </w:r>
    </w:p>
    <w:p w:rsidR="00855D9C" w:rsidRPr="00847171" w:rsidRDefault="00855D9C" w:rsidP="00855D9C">
      <w:pPr>
        <w:pStyle w:val="StandardText"/>
      </w:pPr>
      <w:r w:rsidRPr="00847171">
        <w:rPr>
          <w:b/>
        </w:rPr>
        <w:t>Non-Interconnected VoIP Provider.</w:t>
      </w:r>
      <w:r w:rsidRPr="00847171">
        <w:t xml:space="preserve"> — Provides non-interconnected VoIP service, which is a service that (</w:t>
      </w:r>
      <w:proofErr w:type="spellStart"/>
      <w:r w:rsidRPr="00847171">
        <w:t>i</w:t>
      </w:r>
      <w:proofErr w:type="spellEnd"/>
      <w:r w:rsidRPr="00847171">
        <w:t>)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00855D9C" w:rsidRPr="00847171" w:rsidRDefault="00855D9C" w:rsidP="00855D9C">
      <w:pPr>
        <w:pStyle w:val="StandardText"/>
      </w:pPr>
      <w:r w:rsidRPr="00847171">
        <w:rPr>
          <w:b/>
        </w:rPr>
        <w:t>Operator Service Provider (OSP).</w:t>
      </w:r>
      <w:r w:rsidRPr="00847171">
        <w:t xml:space="preserve"> — Serves customers needing the assistance of an operator to complete calls, or needing alternate billing arrangements such as collect calling.</w:t>
      </w:r>
    </w:p>
    <w:p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rsidR="00855D9C" w:rsidRPr="00847171" w:rsidRDefault="00855D9C"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00855D9C" w:rsidRPr="00847171" w:rsidRDefault="00855D9C"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lastRenderedPageBreak/>
        <w:t>service by setting the price of the card, assigning personal identification numbers (PINs) and controlling the number of minutes that the card can be used for.  Companies who simply sell cards created by others are marketing agents and do not file.</w:t>
      </w:r>
    </w:p>
    <w:p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855D9C" w:rsidRPr="00847171" w:rsidRDefault="00855D9C" w:rsidP="00855D9C">
      <w:pPr>
        <w:pStyle w:val="StandardText"/>
      </w:pPr>
      <w:r w:rsidRPr="00847171">
        <w:rPr>
          <w:b/>
        </w:rPr>
        <w:t>Satellite Service Provider.</w:t>
      </w:r>
      <w:r w:rsidRPr="00847171">
        <w:t xml:space="preserve"> — Provides satellite space segment or earth stations that are used for telecommunications service.</w:t>
      </w:r>
    </w:p>
    <w:p w:rsidR="00855D9C" w:rsidRPr="00847171" w:rsidRDefault="00855D9C" w:rsidP="00855D9C">
      <w:pPr>
        <w:pStyle w:val="StandardText"/>
      </w:pPr>
      <w:bookmarkStart w:id="513" w:name="_Toc149634373"/>
      <w:r w:rsidRPr="00847171">
        <w:rPr>
          <w:b/>
        </w:rPr>
        <w:t>Shared-Tenant Service Provider /</w:t>
      </w:r>
      <w:bookmarkEnd w:id="513"/>
      <w:r w:rsidRPr="00847171">
        <w:rPr>
          <w:b/>
        </w:rPr>
        <w:t>Building LEC.</w:t>
      </w:r>
      <w:r w:rsidRPr="00847171">
        <w:t xml:space="preserve"> — Manages or owns a multi-tenant location that provides telecommunications services or facilities to the tenants for a fee.</w:t>
      </w:r>
    </w:p>
    <w:p w:rsidR="00855D9C" w:rsidRPr="00847171" w:rsidRDefault="00855D9C"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855D9C" w:rsidRPr="00847171" w:rsidRDefault="00855D9C"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00855D9C" w:rsidRPr="00847171" w:rsidRDefault="00855D9C"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00855D9C" w:rsidRPr="00847171" w:rsidRDefault="00855D9C"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RPr="00847171"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70"/>
      </w:r>
    </w:p>
    <w:p w:rsidR="00D1143B" w:rsidRPr="00847171" w:rsidRDefault="00D1143B" w:rsidP="00F2204E"/>
    <w:sectPr w:rsidR="00D1143B" w:rsidRPr="00847171" w:rsidSect="00D87C7F">
      <w:headerReference w:type="even" r:id="rId21"/>
      <w:headerReference w:type="default" r:id="rId22"/>
      <w:footerReference w:type="default" r:id="rId23"/>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C4" w:rsidRDefault="008D4AC4">
      <w:r>
        <w:separator/>
      </w:r>
    </w:p>
    <w:p w:rsidR="008D4AC4" w:rsidRDefault="008D4AC4"/>
  </w:endnote>
  <w:endnote w:type="continuationSeparator" w:id="0">
    <w:p w:rsidR="008D4AC4" w:rsidRDefault="008D4AC4">
      <w:r>
        <w:continuationSeparator/>
      </w:r>
    </w:p>
    <w:p w:rsidR="008D4AC4" w:rsidRDefault="008D4AC4"/>
  </w:endnote>
  <w:endnote w:type="continuationNotice" w:id="1">
    <w:p w:rsidR="008D4AC4" w:rsidRDefault="008D4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C7F" w:rsidRDefault="00D87C7F" w:rsidP="00855D9C">
    <w:pPr>
      <w:spacing w:before="240"/>
      <w:jc w:val="center"/>
    </w:pPr>
    <w:r>
      <w:rPr>
        <w:spacing w:val="-2"/>
      </w:rPr>
      <w:t xml:space="preserve">Instructions — Page </w:t>
    </w:r>
    <w:r w:rsidR="00D033D3">
      <w:rPr>
        <w:spacing w:val="-2"/>
      </w:rPr>
      <w:fldChar w:fldCharType="begin"/>
    </w:r>
    <w:r>
      <w:rPr>
        <w:spacing w:val="-2"/>
      </w:rPr>
      <w:instrText>page \* arabic</w:instrText>
    </w:r>
    <w:r w:rsidR="00D033D3">
      <w:rPr>
        <w:spacing w:val="-2"/>
      </w:rPr>
      <w:fldChar w:fldCharType="separate"/>
    </w:r>
    <w:r w:rsidR="00144859">
      <w:rPr>
        <w:noProof/>
        <w:spacing w:val="-2"/>
      </w:rPr>
      <w:t>1</w:t>
    </w:r>
    <w:r w:rsidR="00D033D3">
      <w:rPr>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C7F" w:rsidRDefault="00D87C7F" w:rsidP="00855D9C">
    <w:pPr>
      <w:spacing w:before="240"/>
      <w:jc w:val="center"/>
    </w:pPr>
    <w:r>
      <w:rPr>
        <w:spacing w:val="-2"/>
      </w:rPr>
      <w:t xml:space="preserve">Instructions — Page </w:t>
    </w:r>
    <w:r w:rsidR="00D033D3">
      <w:rPr>
        <w:spacing w:val="-2"/>
      </w:rPr>
      <w:fldChar w:fldCharType="begin"/>
    </w:r>
    <w:r>
      <w:rPr>
        <w:spacing w:val="-2"/>
      </w:rPr>
      <w:instrText>page \* arabic</w:instrText>
    </w:r>
    <w:r w:rsidR="00D033D3">
      <w:rPr>
        <w:spacing w:val="-2"/>
      </w:rPr>
      <w:fldChar w:fldCharType="separate"/>
    </w:r>
    <w:r w:rsidR="00144859">
      <w:rPr>
        <w:noProof/>
        <w:spacing w:val="-2"/>
      </w:rPr>
      <w:t>38</w:t>
    </w:r>
    <w:r w:rsidR="00D033D3">
      <w:rPr>
        <w:spacing w:val="-2"/>
      </w:rPr>
      <w:fldChar w:fldCharType="end"/>
    </w:r>
  </w:p>
  <w:p w:rsidR="00D87C7F" w:rsidRDefault="00D87C7F"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C4" w:rsidRDefault="008D4AC4">
      <w:r>
        <w:separator/>
      </w:r>
    </w:p>
  </w:footnote>
  <w:footnote w:type="continuationSeparator" w:id="0">
    <w:p w:rsidR="008D4AC4" w:rsidRPr="00F2204E" w:rsidRDefault="008D4AC4" w:rsidP="00F2204E">
      <w:pPr>
        <w:spacing w:before="120"/>
        <w:rPr>
          <w:sz w:val="20"/>
        </w:rPr>
      </w:pPr>
      <w:r>
        <w:rPr>
          <w:sz w:val="20"/>
        </w:rPr>
        <w:t xml:space="preserve">(Continued from previous page)  </w:t>
      </w:r>
      <w:r>
        <w:rPr>
          <w:sz w:val="20"/>
        </w:rPr>
        <w:separator/>
      </w:r>
    </w:p>
  </w:footnote>
  <w:footnote w:type="continuationNotice" w:id="1">
    <w:p w:rsidR="008D4AC4" w:rsidRPr="00F2204E" w:rsidRDefault="008D4AC4" w:rsidP="00F2204E">
      <w:pPr>
        <w:jc w:val="right"/>
        <w:rPr>
          <w:sz w:val="20"/>
        </w:rPr>
      </w:pPr>
      <w:r>
        <w:rPr>
          <w:sz w:val="20"/>
        </w:rPr>
        <w:t>(continued . . .)</w:t>
      </w:r>
    </w:p>
  </w:footnote>
  <w:footnote w:id="2">
    <w:p w:rsidR="003C5815" w:rsidRPr="003C5815" w:rsidRDefault="00D87C7F" w:rsidP="003C5815">
      <w:pPr>
        <w:spacing w:after="120"/>
        <w:rPr>
          <w:sz w:val="20"/>
        </w:rPr>
      </w:pPr>
      <w:r w:rsidRPr="003C5815">
        <w:rPr>
          <w:rStyle w:val="FootnoteReference"/>
          <w:spacing w:val="-2"/>
          <w:sz w:val="20"/>
        </w:rPr>
        <w:footnoteRef/>
      </w:r>
      <w:r w:rsidRPr="003C5815">
        <w:rPr>
          <w:sz w:val="20"/>
        </w:rPr>
        <w:t xml:space="preserve"> 47 U.S.C. §§ 151, 225, 251, 254.</w:t>
      </w:r>
    </w:p>
  </w:footnote>
  <w:footnote w:id="3">
    <w:p w:rsidR="003C5815"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47 C.F.R. §§ 52.17(b), 52.32(b), 54.708, 54.711, 64.604(c)(5)(iii)(B).</w:t>
      </w:r>
    </w:p>
  </w:footnote>
  <w:footnote w:id="4">
    <w:p w:rsidR="00D87C7F" w:rsidRPr="003C5815" w:rsidRDefault="00D87C7F" w:rsidP="003C5815">
      <w:pPr>
        <w:spacing w:after="120"/>
        <w:rPr>
          <w:spacing w:val="-2"/>
          <w:sz w:val="20"/>
        </w:rPr>
      </w:pPr>
      <w:r w:rsidRPr="003C5815">
        <w:rPr>
          <w:rStyle w:val="FootnoteReference"/>
          <w:spacing w:val="-2"/>
          <w:sz w:val="20"/>
        </w:rPr>
        <w:footnoteRef/>
      </w:r>
      <w:r w:rsidRPr="003C5815">
        <w:rPr>
          <w:spacing w:val="-2"/>
          <w:sz w:val="20"/>
        </w:rPr>
        <w:t xml:space="preserve"> </w:t>
      </w:r>
      <w:r w:rsidRPr="003C5815">
        <w:rPr>
          <w:i/>
          <w:sz w:val="20"/>
        </w:rPr>
        <w:t>See</w:t>
      </w:r>
      <w:r w:rsidRPr="003C5815">
        <w:rPr>
          <w:sz w:val="20"/>
        </w:rPr>
        <w:t xml:space="preserve"> 47 U.S.C. § 159(a), (b)(1)(A), (g) (authorizing the Commission to collect annual regulatory fees to recover the costs of enforcement, policy and rulemaking, user information, and international activities).</w:t>
      </w:r>
    </w:p>
  </w:footnote>
  <w:footnote w:id="5">
    <w:p w:rsidR="003C5815" w:rsidRPr="003C5815" w:rsidRDefault="00D87C7F" w:rsidP="003C5815">
      <w:pPr>
        <w:spacing w:after="120"/>
        <w:rPr>
          <w:sz w:val="20"/>
        </w:rPr>
      </w:pPr>
      <w:r w:rsidRPr="003C5815">
        <w:rPr>
          <w:rStyle w:val="FootnoteReference"/>
          <w:spacing w:val="-2"/>
          <w:sz w:val="20"/>
        </w:rPr>
        <w:footnoteRef/>
      </w:r>
      <w:r w:rsidRPr="003C5815">
        <w:rPr>
          <w:sz w:val="20"/>
        </w:rPr>
        <w:t xml:space="preserve"> </w:t>
      </w:r>
      <w:r w:rsidRPr="003C5815">
        <w:rPr>
          <w:i/>
          <w:sz w:val="20"/>
        </w:rPr>
        <w:t>See</w:t>
      </w:r>
      <w:r w:rsidRPr="003C5815">
        <w:rPr>
          <w:sz w:val="20"/>
        </w:rPr>
        <w:t xml:space="preserve"> 47 C.F.R. §§ 52.17 (numbering administration), 52.32 (local number portability), 54.706 (universal service), 64.604 (interstate TRS).</w:t>
      </w:r>
    </w:p>
  </w:footnote>
  <w:footnote w:id="6">
    <w:p w:rsidR="003C5815" w:rsidRPr="003C5815" w:rsidRDefault="00D87C7F" w:rsidP="003C5815">
      <w:pPr>
        <w:spacing w:after="120"/>
        <w:rPr>
          <w:sz w:val="20"/>
        </w:rPr>
      </w:pPr>
      <w:r w:rsidRPr="003C5815">
        <w:rPr>
          <w:rStyle w:val="FootnoteReference"/>
          <w:spacing w:val="-2"/>
          <w:sz w:val="20"/>
        </w:rPr>
        <w:footnoteRef/>
      </w:r>
      <w:r w:rsidRPr="003C5815">
        <w:rPr>
          <w:sz w:val="20"/>
        </w:rPr>
        <w:t xml:space="preserve"> 47 U.S.C. § 413; </w:t>
      </w:r>
      <w:r w:rsidRPr="003C5815">
        <w:rPr>
          <w:i/>
          <w:sz w:val="20"/>
        </w:rPr>
        <w:t>see also</w:t>
      </w:r>
      <w:r w:rsidRPr="003C5815">
        <w:rPr>
          <w:sz w:val="20"/>
        </w:rPr>
        <w:t xml:space="preserve"> 47 C.F.R. § 1.47(h).</w:t>
      </w:r>
    </w:p>
  </w:footnote>
  <w:footnote w:id="7">
    <w:p w:rsidR="003C5815" w:rsidRPr="003C5815" w:rsidRDefault="00D87C7F" w:rsidP="003C5815">
      <w:pPr>
        <w:spacing w:after="120"/>
        <w:rPr>
          <w:sz w:val="20"/>
        </w:rPr>
      </w:pPr>
      <w:r w:rsidRPr="003C5815">
        <w:rPr>
          <w:rStyle w:val="FootnoteReference"/>
          <w:sz w:val="20"/>
        </w:rPr>
        <w:footnoteRef/>
      </w:r>
      <w:r w:rsidRPr="003C5815">
        <w:rPr>
          <w:sz w:val="20"/>
        </w:rPr>
        <w:t xml:space="preserve"> 47 C.F.R. § 64.1195.</w:t>
      </w:r>
    </w:p>
  </w:footnote>
  <w:footnote w:id="8">
    <w:p w:rsidR="003C5815" w:rsidRPr="003C5815" w:rsidRDefault="00D87C7F" w:rsidP="003C5815">
      <w:pPr>
        <w:spacing w:after="120"/>
        <w:rPr>
          <w:sz w:val="20"/>
        </w:rPr>
      </w:pPr>
      <w:r w:rsidRPr="003C5815">
        <w:rPr>
          <w:rStyle w:val="FootnoteReference"/>
          <w:sz w:val="20"/>
        </w:rPr>
        <w:footnoteRef/>
      </w:r>
      <w:r w:rsidRPr="003C5815">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rsidR="00D87C7F" w:rsidRPr="003C5815" w:rsidRDefault="00D87C7F" w:rsidP="003C5815">
      <w:pPr>
        <w:spacing w:after="120"/>
        <w:rPr>
          <w:sz w:val="20"/>
        </w:rPr>
      </w:pPr>
      <w:r w:rsidRPr="003C5815">
        <w:rPr>
          <w:rStyle w:val="FootnoteReference"/>
          <w:sz w:val="20"/>
        </w:rPr>
        <w:footnoteRef/>
      </w:r>
      <w:r w:rsidRPr="003C5815">
        <w:rPr>
          <w:sz w:val="20"/>
        </w:rPr>
        <w:t xml:space="preserve"> Section 254(d) applies not only to “every telecommunications carrier that provides interstate telecommunications </w:t>
      </w:r>
      <w:r w:rsidRPr="003C5815">
        <w:rPr>
          <w:i/>
          <w:sz w:val="20"/>
        </w:rPr>
        <w:t>services</w:t>
      </w:r>
      <w:r w:rsidRPr="003C5815">
        <w:rPr>
          <w:sz w:val="20"/>
        </w:rPr>
        <w:t>” but also to certain “other provider[s] of interstate telecommunications.”  47 U.S.C. § 254(d) (emphasis added).  For more information on these terms, s</w:t>
      </w:r>
      <w:r w:rsidRPr="003C5815">
        <w:rPr>
          <w:i/>
          <w:sz w:val="20"/>
        </w:rPr>
        <w:t xml:space="preserve">ee </w:t>
      </w:r>
      <w:r w:rsidRPr="003C5815">
        <w:rPr>
          <w:sz w:val="20"/>
        </w:rPr>
        <w:t xml:space="preserve">47 U.S.C. §§ 153(50), (51); </w:t>
      </w:r>
      <w:r w:rsidRPr="003C5815">
        <w:rPr>
          <w:i/>
          <w:sz w:val="20"/>
        </w:rPr>
        <w:t>Federal-State Joint Board on Universal Service</w:t>
      </w:r>
      <w:r w:rsidRPr="003C5815">
        <w:rPr>
          <w:sz w:val="20"/>
        </w:rPr>
        <w:t>, CC Docket No. 96-45, Report and Order, 12 FCC Rcd 8776 (1997) (</w:t>
      </w:r>
      <w:r w:rsidRPr="003C5815">
        <w:rPr>
          <w:i/>
          <w:sz w:val="20"/>
        </w:rPr>
        <w:t>Universal Service First Report and Order</w:t>
      </w:r>
      <w:r w:rsidRPr="003C5815">
        <w:rPr>
          <w:sz w:val="20"/>
        </w:rPr>
        <w:t xml:space="preserve">); </w:t>
      </w:r>
      <w:r w:rsidRPr="003C5815">
        <w:rPr>
          <w:i/>
          <w:sz w:val="20"/>
        </w:rPr>
        <w:t>Universal Service Contribution Methodology et al.</w:t>
      </w:r>
      <w:r w:rsidRPr="003C5815">
        <w:rPr>
          <w:sz w:val="20"/>
        </w:rPr>
        <w:t>,</w:t>
      </w:r>
      <w:r w:rsidRPr="003C5815">
        <w:rPr>
          <w:color w:val="333333"/>
          <w:sz w:val="20"/>
        </w:rPr>
        <w:t xml:space="preserve"> </w:t>
      </w:r>
      <w:r w:rsidRPr="003C5815">
        <w:rPr>
          <w:sz w:val="20"/>
        </w:rPr>
        <w:t xml:space="preserve">WC Docket No. 06-122 </w:t>
      </w:r>
      <w:r w:rsidRPr="003C5815">
        <w:rPr>
          <w:i/>
          <w:sz w:val="20"/>
        </w:rPr>
        <w:t>et al.</w:t>
      </w:r>
      <w:r w:rsidRPr="003C5815">
        <w:rPr>
          <w:sz w:val="20"/>
        </w:rPr>
        <w:t>, Report and Order and Notice of Proposed Rulemaking, 21 FCC Rcd 7518 (2006) (</w:t>
      </w:r>
      <w:r w:rsidRPr="003C5815">
        <w:rPr>
          <w:i/>
          <w:sz w:val="20"/>
        </w:rPr>
        <w:t>2006 Contribution Methodology Reform Order</w:t>
      </w:r>
      <w:r w:rsidRPr="003C5815">
        <w:rPr>
          <w:sz w:val="20"/>
        </w:rPr>
        <w:t>).</w:t>
      </w:r>
    </w:p>
  </w:footnote>
  <w:footnote w:id="10">
    <w:p w:rsidR="003C5815" w:rsidRPr="003C5815" w:rsidRDefault="00D87C7F" w:rsidP="003C5815">
      <w:pPr>
        <w:spacing w:after="120"/>
        <w:rPr>
          <w:sz w:val="20"/>
        </w:rPr>
      </w:pPr>
      <w:r w:rsidRPr="003C5815">
        <w:rPr>
          <w:rStyle w:val="FootnoteReference"/>
          <w:sz w:val="20"/>
        </w:rPr>
        <w:footnoteRef/>
      </w:r>
      <w:r w:rsidRPr="003C5815">
        <w:rPr>
          <w:sz w:val="20"/>
        </w:rPr>
        <w:t xml:space="preserve"> 47 U.S.C. § 153(50).</w:t>
      </w:r>
    </w:p>
  </w:footnote>
  <w:footnote w:id="11">
    <w:p w:rsidR="003C5815"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 xml:space="preserve">Request for Review by Waterway Communication System, LLC and </w:t>
      </w:r>
      <w:proofErr w:type="spellStart"/>
      <w:r w:rsidRPr="003C5815">
        <w:rPr>
          <w:i/>
          <w:sz w:val="20"/>
        </w:rPr>
        <w:t>Mobex</w:t>
      </w:r>
      <w:proofErr w:type="spellEnd"/>
      <w:r w:rsidRPr="003C5815">
        <w:rPr>
          <w:i/>
          <w:sz w:val="20"/>
        </w:rPr>
        <w:t xml:space="preserve"> Network Services, LLC of a Decision of the Universal Service Administrator</w:t>
      </w:r>
      <w:r w:rsidRPr="003C5815">
        <w:rPr>
          <w:sz w:val="20"/>
        </w:rPr>
        <w:t>,</w:t>
      </w:r>
      <w:r w:rsidRPr="003C5815" w:rsidDel="002C15FF">
        <w:rPr>
          <w:sz w:val="20"/>
        </w:rPr>
        <w:t xml:space="preserve"> </w:t>
      </w:r>
      <w:r w:rsidRPr="003C5815">
        <w:rPr>
          <w:spacing w:val="-2"/>
          <w:sz w:val="20"/>
        </w:rPr>
        <w:t>WC Docket No. 06-122, Order, 23 FCC Rcd 12836 (Wireline Comp. Bur. 2008).</w:t>
      </w:r>
      <w:r w:rsidR="00572D22">
        <w:rPr>
          <w:vanish/>
        </w:rPr>
        <w:t xml:space="preserve"> ebruary78tion tort and order]] </w:t>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r w:rsidR="00572D22">
        <w:rPr>
          <w:vanish/>
        </w:rPr>
        <w:pgNum/>
      </w:r>
    </w:p>
  </w:footnote>
  <w:footnote w:id="12">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 xml:space="preserve">Request for Review by </w:t>
      </w:r>
      <w:proofErr w:type="spellStart"/>
      <w:r w:rsidRPr="003C5815">
        <w:rPr>
          <w:i/>
          <w:sz w:val="20"/>
        </w:rPr>
        <w:t>InterCall</w:t>
      </w:r>
      <w:proofErr w:type="spellEnd"/>
      <w:r w:rsidRPr="003C5815">
        <w:rPr>
          <w:i/>
          <w:sz w:val="20"/>
        </w:rPr>
        <w:t>, Inc. of Decision of Universal Service Administrator</w:t>
      </w:r>
      <w:r w:rsidRPr="003C5815">
        <w:rPr>
          <w:sz w:val="20"/>
        </w:rPr>
        <w:t xml:space="preserve">, CC Docket No. 96-45, Order, 23 FCC Rcd 10731, 10737–38, </w:t>
      </w:r>
      <w:proofErr w:type="spellStart"/>
      <w:r w:rsidRPr="003C5815">
        <w:rPr>
          <w:sz w:val="20"/>
        </w:rPr>
        <w:t>para</w:t>
      </w:r>
      <w:proofErr w:type="spellEnd"/>
      <w:r w:rsidRPr="003C5815">
        <w:rPr>
          <w:sz w:val="20"/>
        </w:rPr>
        <w:t>. 22 (2008) (</w:t>
      </w:r>
      <w:proofErr w:type="spellStart"/>
      <w:r w:rsidRPr="003C5815">
        <w:rPr>
          <w:i/>
          <w:sz w:val="20"/>
        </w:rPr>
        <w:t>Intercall</w:t>
      </w:r>
      <w:proofErr w:type="spellEnd"/>
      <w:r w:rsidRPr="003C5815">
        <w:rPr>
          <w:i/>
          <w:sz w:val="20"/>
        </w:rPr>
        <w:t xml:space="preserve"> Order</w:t>
      </w:r>
      <w:r w:rsidRPr="003C5815">
        <w:rPr>
          <w:sz w:val="20"/>
        </w:rPr>
        <w:t>),</w:t>
      </w:r>
      <w:r w:rsidRPr="003C5815">
        <w:rPr>
          <w:i/>
          <w:sz w:val="20"/>
        </w:rPr>
        <w:t xml:space="preserve"> petition for reconsideration denied</w:t>
      </w:r>
      <w:r w:rsidRPr="003C5815">
        <w:rPr>
          <w:sz w:val="20"/>
        </w:rPr>
        <w:t xml:space="preserve">, </w:t>
      </w:r>
      <w:r w:rsidRPr="003C5815">
        <w:rPr>
          <w:i/>
          <w:sz w:val="20"/>
        </w:rPr>
        <w:t xml:space="preserve">Petitions for Reconsideration and Clarification of the </w:t>
      </w:r>
      <w:proofErr w:type="spellStart"/>
      <w:r w:rsidRPr="003C5815">
        <w:rPr>
          <w:i/>
          <w:sz w:val="20"/>
        </w:rPr>
        <w:t>InterCall</w:t>
      </w:r>
      <w:proofErr w:type="spellEnd"/>
      <w:r w:rsidRPr="003C5815">
        <w:rPr>
          <w:i/>
          <w:sz w:val="20"/>
        </w:rPr>
        <w:t xml:space="preserve"> Order</w:t>
      </w:r>
      <w:r w:rsidRPr="003C5815">
        <w:rPr>
          <w:sz w:val="20"/>
        </w:rPr>
        <w:t xml:space="preserve">, WC Docket No. 06-122, CC Docket No. 96-45, Order on Reconsideration, 28 FCC Rcd 898 (2012), </w:t>
      </w:r>
      <w:r w:rsidRPr="003C5815">
        <w:rPr>
          <w:i/>
          <w:sz w:val="20"/>
        </w:rPr>
        <w:t>appeal docketed</w:t>
      </w:r>
      <w:r w:rsidRPr="003C5815">
        <w:rPr>
          <w:sz w:val="20"/>
        </w:rPr>
        <w:t>, No. 12-1124 (D.C. Cir. 2012).</w:t>
      </w:r>
    </w:p>
  </w:footnote>
  <w:footnote w:id="13">
    <w:p w:rsidR="00D87C7F" w:rsidRPr="003C5815" w:rsidRDefault="00D87C7F" w:rsidP="003C5815">
      <w:pPr>
        <w:spacing w:after="120"/>
        <w:rPr>
          <w:sz w:val="20"/>
        </w:rPr>
      </w:pPr>
      <w:r w:rsidRPr="003C5815">
        <w:rPr>
          <w:rStyle w:val="FootnoteReference"/>
          <w:spacing w:val="-2"/>
          <w:sz w:val="20"/>
        </w:rPr>
        <w:footnoteRef/>
      </w:r>
      <w:r w:rsidRPr="003C5815">
        <w:rPr>
          <w:sz w:val="20"/>
        </w:rPr>
        <w:t xml:space="preserve"> </w:t>
      </w:r>
      <w:r w:rsidRPr="003C5815">
        <w:rPr>
          <w:i/>
          <w:sz w:val="20"/>
        </w:rPr>
        <w:t xml:space="preserve">See </w:t>
      </w:r>
      <w:r w:rsidRPr="003C5815">
        <w:rPr>
          <w:sz w:val="20"/>
        </w:rPr>
        <w:t>47 C.F.R. § 54.708.</w:t>
      </w:r>
    </w:p>
  </w:footnote>
  <w:footnote w:id="14">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Contributions to the Telecommunications Relay Services Fund</w:t>
      </w:r>
      <w:r w:rsidRPr="003C5815">
        <w:rPr>
          <w:sz w:val="20"/>
        </w:rPr>
        <w:t xml:space="preserve">, CG Docket No. 11-47, Report and Order, 26 FCC Rcd 14532, 14537, </w:t>
      </w:r>
      <w:proofErr w:type="spellStart"/>
      <w:r w:rsidRPr="003C5815">
        <w:rPr>
          <w:sz w:val="20"/>
        </w:rPr>
        <w:t>para</w:t>
      </w:r>
      <w:proofErr w:type="spellEnd"/>
      <w:r w:rsidRPr="003C5815">
        <w:rPr>
          <w:sz w:val="20"/>
        </w:rPr>
        <w:t>. 12 (</w:t>
      </w:r>
      <w:r w:rsidRPr="003C5815">
        <w:rPr>
          <w:i/>
          <w:sz w:val="20"/>
        </w:rPr>
        <w:t>2011 TRS Contributions Order</w:t>
      </w:r>
      <w:r w:rsidRPr="003C5815">
        <w:rPr>
          <w:sz w:val="20"/>
        </w:rPr>
        <w:t>) (added definition of “non-interconnected VoIP service” to the Commission’s TRS rules at section 64.601(a)).</w:t>
      </w:r>
    </w:p>
  </w:footnote>
  <w:footnote w:id="15">
    <w:p w:rsidR="003C5815" w:rsidRPr="003C5815" w:rsidRDefault="00D87C7F" w:rsidP="003C5815">
      <w:pPr>
        <w:spacing w:after="120"/>
        <w:rPr>
          <w:sz w:val="20"/>
        </w:rPr>
      </w:pPr>
      <w:r w:rsidRPr="003C5815">
        <w:rPr>
          <w:rStyle w:val="FootnoteReference"/>
          <w:spacing w:val="-2"/>
          <w:sz w:val="20"/>
        </w:rPr>
        <w:footnoteRef/>
      </w:r>
      <w:r w:rsidRPr="003C5815">
        <w:rPr>
          <w:sz w:val="20"/>
        </w:rPr>
        <w:t xml:space="preserve"> </w:t>
      </w:r>
      <w:r w:rsidRPr="003C5815">
        <w:rPr>
          <w:i/>
          <w:sz w:val="20"/>
        </w:rPr>
        <w:t xml:space="preserve">See </w:t>
      </w:r>
      <w:r w:rsidRPr="003C5815">
        <w:rPr>
          <w:sz w:val="20"/>
        </w:rPr>
        <w:t>47 C.F.R. § 54.708.</w:t>
      </w:r>
      <w:r w:rsidR="003C5815">
        <w:rPr>
          <w:sz w:val="20"/>
        </w:rPr>
        <w:t xml:space="preserve"> </w:t>
      </w:r>
    </w:p>
  </w:footnote>
  <w:footnote w:id="16">
    <w:p w:rsidR="00D87C7F" w:rsidRPr="003C5815" w:rsidRDefault="00D87C7F" w:rsidP="003C5815">
      <w:pPr>
        <w:autoSpaceDE w:val="0"/>
        <w:autoSpaceDN w:val="0"/>
        <w:adjustRightInd w:val="0"/>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47 U.S.C. § 153(53).</w:t>
      </w:r>
      <w:r w:rsidRPr="003C5815">
        <w:rPr>
          <w:snapToGrid/>
          <w:sz w:val="20"/>
        </w:rPr>
        <w:t xml:space="preserve">  </w:t>
      </w:r>
    </w:p>
  </w:footnote>
  <w:footnote w:id="17">
    <w:p w:rsidR="003C5815"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Comprehensive Review of the Universal Service Fund Management, Administration, and Oversight</w:t>
      </w:r>
      <w:r w:rsidRPr="003C5815">
        <w:rPr>
          <w:sz w:val="20"/>
        </w:rPr>
        <w:t xml:space="preserve">, WC Docket No. 05-195, Report and Order, 22 FCC Rcd 16372, 16386–87, </w:t>
      </w:r>
      <w:proofErr w:type="spellStart"/>
      <w:r w:rsidRPr="003C5815">
        <w:rPr>
          <w:sz w:val="20"/>
        </w:rPr>
        <w:t>para</w:t>
      </w:r>
      <w:proofErr w:type="spellEnd"/>
      <w:r w:rsidRPr="003C5815">
        <w:rPr>
          <w:sz w:val="20"/>
        </w:rPr>
        <w:t>. 27 (2007) (</w:t>
      </w:r>
      <w:r w:rsidRPr="003C5815">
        <w:rPr>
          <w:i/>
          <w:sz w:val="20"/>
        </w:rPr>
        <w:t>USF Comprehensive Review Order</w:t>
      </w:r>
      <w:r w:rsidRPr="003C5815">
        <w:rPr>
          <w:sz w:val="20"/>
        </w:rPr>
        <w:t>).</w:t>
      </w:r>
    </w:p>
  </w:footnote>
  <w:footnote w:id="18">
    <w:p w:rsidR="00D87C7F" w:rsidRPr="003C5815" w:rsidRDefault="00D87C7F" w:rsidP="003C5815">
      <w:pPr>
        <w:spacing w:after="120"/>
        <w:rPr>
          <w:sz w:val="20"/>
        </w:rPr>
      </w:pPr>
      <w:r w:rsidRPr="003C5815">
        <w:rPr>
          <w:rStyle w:val="FootnoteReference"/>
          <w:sz w:val="20"/>
        </w:rPr>
        <w:footnoteRef/>
      </w:r>
      <w:r w:rsidRPr="003C5815">
        <w:rPr>
          <w:sz w:val="20"/>
        </w:rPr>
        <w:t xml:space="preserve"> 47 C.F.R. § 54.711(a).</w:t>
      </w:r>
    </w:p>
  </w:footnote>
  <w:footnote w:id="19">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also</w:t>
      </w:r>
      <w:r w:rsidRPr="003C5815">
        <w:rPr>
          <w:sz w:val="20"/>
        </w:rPr>
        <w:t xml:space="preserve"> 47 C.F.R. § 64.1195 (outlining the Commission’s registration requirements).</w:t>
      </w:r>
    </w:p>
  </w:footnote>
  <w:footnote w:id="20">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3C5815">
        <w:rPr>
          <w:sz w:val="20"/>
        </w:rPr>
        <w:t>, CC Docket 98-171, Report and Order, 14 FCC Rcd 16602 (1999) (</w:t>
      </w:r>
      <w:r w:rsidRPr="003C5815">
        <w:rPr>
          <w:i/>
          <w:sz w:val="20"/>
        </w:rPr>
        <w:t>Consolidated Reporting Order</w:t>
      </w:r>
      <w:r w:rsidRPr="003C5815">
        <w:rPr>
          <w:sz w:val="20"/>
        </w:rPr>
        <w:t xml:space="preserve">); </w:t>
      </w:r>
      <w:r w:rsidRPr="003C5815">
        <w:rPr>
          <w:i/>
          <w:sz w:val="20"/>
        </w:rPr>
        <w:t>Federal</w:t>
      </w:r>
      <w:r w:rsidRPr="003C5815">
        <w:rPr>
          <w:i/>
          <w:sz w:val="20"/>
        </w:rPr>
        <w:noBreakHyphen/>
        <w:t>State Joint Board on Universal Service et al.</w:t>
      </w:r>
      <w:r w:rsidRPr="003C5815">
        <w:rPr>
          <w:sz w:val="20"/>
        </w:rPr>
        <w:t>, CC Docket No. 96</w:t>
      </w:r>
      <w:r w:rsidRPr="003C5815">
        <w:rPr>
          <w:sz w:val="20"/>
        </w:rPr>
        <w:noBreakHyphen/>
        <w:t xml:space="preserve">45 </w:t>
      </w:r>
      <w:r w:rsidRPr="003C5815">
        <w:rPr>
          <w:i/>
          <w:sz w:val="20"/>
        </w:rPr>
        <w:t>et al.</w:t>
      </w:r>
      <w:r w:rsidRPr="003C5815">
        <w:rPr>
          <w:sz w:val="20"/>
        </w:rPr>
        <w:t>, Further Notice of Proposed Rulemaking and Report and Order, 17 FCC Rcd 3752 (2002) (</w:t>
      </w:r>
      <w:r w:rsidRPr="003C5815">
        <w:rPr>
          <w:i/>
          <w:sz w:val="20"/>
        </w:rPr>
        <w:t>2002 First Contribution Methodology Order and FNPRM</w:t>
      </w:r>
      <w:r w:rsidRPr="003C5815">
        <w:rPr>
          <w:sz w:val="20"/>
        </w:rPr>
        <w:t>).</w:t>
      </w:r>
    </w:p>
  </w:footnote>
  <w:footnote w:id="21">
    <w:p w:rsidR="00D87C7F" w:rsidRPr="003C5815" w:rsidRDefault="00D87C7F" w:rsidP="003C5815">
      <w:pPr>
        <w:spacing w:after="120"/>
        <w:rPr>
          <w:sz w:val="20"/>
        </w:rPr>
      </w:pPr>
      <w:r w:rsidRPr="003C5815">
        <w:rPr>
          <w:rStyle w:val="FootnoteReference"/>
          <w:sz w:val="20"/>
        </w:rPr>
        <w:footnoteRef/>
      </w:r>
      <w:r w:rsidRPr="003C5815">
        <w:rPr>
          <w:sz w:val="20"/>
        </w:rPr>
        <w:t xml:space="preserve"> The FCC Form 499 Filings for the consolidated filer must reflect all revenues in this general ledger.</w:t>
      </w:r>
    </w:p>
  </w:footnote>
  <w:footnote w:id="22">
    <w:p w:rsidR="00D87C7F" w:rsidRPr="003C5815" w:rsidRDefault="00D87C7F" w:rsidP="003C5815">
      <w:pPr>
        <w:spacing w:after="120"/>
        <w:rPr>
          <w:sz w:val="20"/>
        </w:rPr>
      </w:pPr>
      <w:r w:rsidRPr="003C5815">
        <w:rPr>
          <w:rStyle w:val="FootnoteReference"/>
          <w:sz w:val="20"/>
        </w:rPr>
        <w:footnoteRef/>
      </w:r>
      <w:r w:rsidRPr="003C5815">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3">
    <w:p w:rsidR="00D87C7F" w:rsidRPr="003C5815" w:rsidRDefault="00D87C7F" w:rsidP="003C5815">
      <w:pPr>
        <w:spacing w:after="120"/>
        <w:rPr>
          <w:sz w:val="20"/>
        </w:rPr>
      </w:pPr>
      <w:r w:rsidRPr="003C5815">
        <w:rPr>
          <w:rStyle w:val="FootnoteReference"/>
          <w:sz w:val="20"/>
        </w:rPr>
        <w:footnoteRef/>
      </w:r>
      <w:r w:rsidRPr="003C5815">
        <w:rPr>
          <w:sz w:val="20"/>
        </w:rPr>
        <w:t xml:space="preserve"> For purposes of this certification, the term “insolvent” means either unable to pay debts when due or having liabilities greater than assets.  </w:t>
      </w:r>
      <w:r w:rsidRPr="003C5815">
        <w:rPr>
          <w:i/>
          <w:sz w:val="20"/>
        </w:rPr>
        <w:t>See</w:t>
      </w:r>
      <w:r w:rsidRPr="003C5815">
        <w:rPr>
          <w:sz w:val="20"/>
        </w:rPr>
        <w:t xml:space="preserve"> 11 U.S.C. § 101(32).</w:t>
      </w:r>
    </w:p>
  </w:footnote>
  <w:footnote w:id="24">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Federal-State Joint Board on Universal Service et al.</w:t>
      </w:r>
      <w:r w:rsidRPr="003C5815">
        <w:rPr>
          <w:sz w:val="20"/>
        </w:rPr>
        <w:t xml:space="preserve">, CC Docket No. 96-45 </w:t>
      </w:r>
      <w:r w:rsidRPr="003C5815">
        <w:rPr>
          <w:i/>
          <w:sz w:val="20"/>
        </w:rPr>
        <w:t>et al.</w:t>
      </w:r>
      <w:r w:rsidRPr="003C5815">
        <w:rPr>
          <w:sz w:val="20"/>
        </w:rPr>
        <w:t xml:space="preserve">, Order, 20 FCC Rcd 1012, 1013, </w:t>
      </w:r>
      <w:proofErr w:type="spellStart"/>
      <w:r w:rsidRPr="003C5815">
        <w:rPr>
          <w:sz w:val="20"/>
        </w:rPr>
        <w:t>para</w:t>
      </w:r>
      <w:proofErr w:type="spellEnd"/>
      <w:r w:rsidRPr="003C5815">
        <w:rPr>
          <w:sz w:val="20"/>
        </w:rPr>
        <w:t xml:space="preserve">. 2 (Wireline Comp. Bur. 2004), </w:t>
      </w:r>
      <w:r w:rsidRPr="003C5815">
        <w:rPr>
          <w:i/>
          <w:sz w:val="20"/>
        </w:rPr>
        <w:t>pet. for recon. and applications for review pending</w:t>
      </w:r>
      <w:r w:rsidRPr="003C5815">
        <w:rPr>
          <w:sz w:val="20"/>
        </w:rPr>
        <w:t>.</w:t>
      </w:r>
    </w:p>
  </w:footnote>
  <w:footnote w:id="25">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47 C.F.R. § 54.706(e) (“These records shall include without limitation the following: Financial statements and supporting documentation; accounting records; historical customer records; general ledgers; and any other relevant documentation.”).</w:t>
      </w:r>
    </w:p>
  </w:footnote>
  <w:footnote w:id="26">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id</w:t>
      </w:r>
      <w:r w:rsidRPr="003C5815">
        <w:rPr>
          <w:sz w:val="20"/>
        </w:rPr>
        <w:t>.; 47 C.F.R. § 54.711(a).</w:t>
      </w:r>
    </w:p>
  </w:footnote>
  <w:footnote w:id="27">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47 U.S.C. § 218.</w:t>
      </w:r>
    </w:p>
  </w:footnote>
  <w:footnote w:id="28">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47 C.F.R. § 42.1.</w:t>
      </w:r>
    </w:p>
  </w:footnote>
  <w:footnote w:id="29">
    <w:p w:rsidR="00D87C7F" w:rsidRPr="003C5815" w:rsidRDefault="00D87C7F" w:rsidP="003C5815">
      <w:pPr>
        <w:spacing w:after="120"/>
        <w:rPr>
          <w:sz w:val="20"/>
        </w:rPr>
      </w:pPr>
      <w:r w:rsidRPr="003C5815">
        <w:rPr>
          <w:rStyle w:val="FootnoteReference"/>
          <w:sz w:val="20"/>
        </w:rPr>
        <w:footnoteRef/>
      </w:r>
      <w:r w:rsidRPr="003C5815">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3C5815">
        <w:rPr>
          <w:i/>
          <w:sz w:val="20"/>
        </w:rPr>
        <w:t>See</w:t>
      </w:r>
      <w:r w:rsidRPr="003C5815">
        <w:rPr>
          <w:sz w:val="20"/>
        </w:rPr>
        <w:t xml:space="preserve"> 47 C.F.R. § 1.1910; </w:t>
      </w:r>
      <w:r w:rsidRPr="003C5815">
        <w:rPr>
          <w:i/>
          <w:sz w:val="20"/>
        </w:rPr>
        <w:t>Amendment of Parts 0 and 1 of the Commission’s Rules, Implementation of the Debt Collection Improvement Act of 1996 and Adoption of Rules Governing Applications or Requests for Benefits by Delinquent Debtors</w:t>
      </w:r>
      <w:r w:rsidRPr="003C5815">
        <w:rPr>
          <w:sz w:val="20"/>
        </w:rPr>
        <w:t>, MD Docket No. 02-339, 19 FCC Rcd 6540 (2004).</w:t>
      </w:r>
    </w:p>
  </w:footnote>
  <w:footnote w:id="30">
    <w:p w:rsidR="00D87C7F" w:rsidRPr="003C5815" w:rsidRDefault="00D87C7F" w:rsidP="003C5815">
      <w:pPr>
        <w:spacing w:after="120"/>
        <w:rPr>
          <w:sz w:val="20"/>
        </w:rPr>
      </w:pPr>
      <w:r w:rsidRPr="003C5815">
        <w:rPr>
          <w:rStyle w:val="FootnoteReference"/>
          <w:spacing w:val="-2"/>
          <w:sz w:val="20"/>
        </w:rPr>
        <w:footnoteRef/>
      </w:r>
      <w:r w:rsidRPr="003C5815">
        <w:rPr>
          <w:sz w:val="20"/>
        </w:rPr>
        <w:t xml:space="preserve"> </w:t>
      </w:r>
      <w:r w:rsidRPr="003C5815">
        <w:rPr>
          <w:i/>
          <w:sz w:val="20"/>
        </w:rPr>
        <w:t>See</w:t>
      </w:r>
      <w:r w:rsidRPr="003C5815">
        <w:rPr>
          <w:sz w:val="20"/>
        </w:rPr>
        <w:t xml:space="preserve"> 47 C.F.R. § 54.713 (universal service); 47 C.F.R. § 64.604(c)(5)(iii)(B) (TRS); </w:t>
      </w:r>
      <w:r w:rsidRPr="003C5815">
        <w:rPr>
          <w:i/>
          <w:sz w:val="20"/>
        </w:rPr>
        <w:t>see also</w:t>
      </w:r>
      <w:r w:rsidRPr="003C5815">
        <w:rPr>
          <w:sz w:val="20"/>
        </w:rPr>
        <w:t xml:space="preserve"> 47 C.F.R. § 52.17(b) (NANPA); 47 C.F.R. § 52.32(c) (LNPA).</w:t>
      </w:r>
    </w:p>
  </w:footnote>
  <w:footnote w:id="31">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47 C.F.R. § 54.711.</w:t>
      </w:r>
    </w:p>
  </w:footnote>
  <w:footnote w:id="32">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47 U.S.C. § 153(2).</w:t>
      </w:r>
    </w:p>
  </w:footnote>
  <w:footnote w:id="33">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Id.</w:t>
      </w:r>
    </w:p>
  </w:footnote>
  <w:footnote w:id="34">
    <w:p w:rsidR="00D87C7F" w:rsidRPr="003C5815" w:rsidRDefault="00D87C7F" w:rsidP="003C5815">
      <w:pPr>
        <w:spacing w:after="120"/>
        <w:rPr>
          <w:sz w:val="20"/>
        </w:rPr>
      </w:pPr>
      <w:r w:rsidRPr="003C5815">
        <w:rPr>
          <w:rStyle w:val="FootnoteReference"/>
          <w:sz w:val="20"/>
        </w:rPr>
        <w:footnoteRef/>
      </w:r>
      <w:r w:rsidRPr="003C5815">
        <w:rPr>
          <w:sz w:val="20"/>
        </w:rPr>
        <w:t xml:space="preserve"> 47 U.S.C. § 413; </w:t>
      </w:r>
      <w:r w:rsidRPr="003C5815">
        <w:rPr>
          <w:i/>
          <w:sz w:val="20"/>
        </w:rPr>
        <w:t>see</w:t>
      </w:r>
      <w:r w:rsidRPr="003C5815">
        <w:rPr>
          <w:sz w:val="20"/>
        </w:rPr>
        <w:t xml:space="preserve"> 47 C.F.R. § 1.47(h) (stating that every common carrier, interconnected VoIP provider, and non-interconnected VoIP provider with interstate end-user revenues subject to TRS contributions, that is subject to the Act “shall designate an agent in the District of Columbia” for service of process).</w:t>
      </w:r>
    </w:p>
  </w:footnote>
  <w:footnote w:id="35">
    <w:p w:rsidR="00D87C7F" w:rsidRPr="003C5815" w:rsidRDefault="00D87C7F" w:rsidP="003C5815">
      <w:pPr>
        <w:spacing w:after="120"/>
        <w:rPr>
          <w:sz w:val="20"/>
        </w:rPr>
      </w:pPr>
      <w:r w:rsidRPr="003C5815">
        <w:rPr>
          <w:rStyle w:val="FootnoteReference"/>
          <w:sz w:val="20"/>
        </w:rPr>
        <w:footnoteRef/>
      </w:r>
      <w:r w:rsidRPr="003C5815">
        <w:rPr>
          <w:sz w:val="20"/>
        </w:rPr>
        <w:t xml:space="preserve"> Both parties to a collect call are “consumers.”  47 C.F.R § 64.708; </w:t>
      </w:r>
      <w:r w:rsidRPr="003C5815">
        <w:rPr>
          <w:i/>
          <w:sz w:val="20"/>
        </w:rPr>
        <w:t>see also</w:t>
      </w:r>
      <w:r w:rsidRPr="003C5815">
        <w:rPr>
          <w:sz w:val="20"/>
        </w:rPr>
        <w:t xml:space="preserve"> 47 C.F.R § 64.710(b)(1).</w:t>
      </w:r>
    </w:p>
  </w:footnote>
  <w:footnote w:id="36">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also</w:t>
      </w:r>
      <w:r w:rsidRPr="003C5815">
        <w:rPr>
          <w:sz w:val="20"/>
        </w:rPr>
        <w:t xml:space="preserve"> section </w:t>
      </w:r>
      <w:r w:rsidR="008D4AC4">
        <w:fldChar w:fldCharType="begin"/>
      </w:r>
      <w:r w:rsidR="008D4AC4">
        <w:instrText xml:space="preserve"> REF _Ref278369291 \r \h  \* MERGEFORMAT </w:instrText>
      </w:r>
      <w:r w:rsidR="008D4AC4">
        <w:fldChar w:fldCharType="separate"/>
      </w:r>
      <w:r w:rsidRPr="003C5815">
        <w:rPr>
          <w:sz w:val="20"/>
        </w:rPr>
        <w:t>II.C</w:t>
      </w:r>
      <w:r w:rsidR="008D4AC4">
        <w:fldChar w:fldCharType="end"/>
      </w:r>
      <w:r w:rsidRPr="003C5815">
        <w:rPr>
          <w:sz w:val="20"/>
        </w:rPr>
        <w:t>.</w:t>
      </w:r>
    </w:p>
  </w:footnote>
  <w:footnote w:id="37">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section </w:t>
      </w:r>
      <w:r w:rsidR="008D4AC4">
        <w:fldChar w:fldCharType="begin"/>
      </w:r>
      <w:r w:rsidR="008D4AC4">
        <w:instrText xml:space="preserve"> REF _Ref278290832 \w \h  \* MERGEFORMAT </w:instrText>
      </w:r>
      <w:r w:rsidR="008D4AC4">
        <w:fldChar w:fldCharType="separate"/>
      </w:r>
      <w:r w:rsidRPr="003C5815">
        <w:rPr>
          <w:sz w:val="20"/>
        </w:rPr>
        <w:t>III.C.2</w:t>
      </w:r>
      <w:r w:rsidR="008D4AC4">
        <w:fldChar w:fldCharType="end"/>
      </w:r>
      <w:r w:rsidRPr="003C5815">
        <w:rPr>
          <w:sz w:val="20"/>
        </w:rPr>
        <w:t>.</w:t>
      </w:r>
    </w:p>
  </w:footnote>
  <w:footnote w:id="38">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section </w:t>
      </w:r>
      <w:r w:rsidR="008D4AC4">
        <w:fldChar w:fldCharType="begin"/>
      </w:r>
      <w:r w:rsidR="008D4AC4">
        <w:instrText xml:space="preserve"> REF _Ref283216894 \r \h  \* MERGEFORMAT </w:instrText>
      </w:r>
      <w:r w:rsidR="008D4AC4">
        <w:fldChar w:fldCharType="separate"/>
      </w:r>
      <w:r w:rsidRPr="003C5815">
        <w:rPr>
          <w:sz w:val="20"/>
        </w:rPr>
        <w:t>III.C.5</w:t>
      </w:r>
      <w:r w:rsidR="008D4AC4">
        <w:fldChar w:fldCharType="end"/>
      </w:r>
      <w:r w:rsidRPr="003C5815">
        <w:rPr>
          <w:sz w:val="20"/>
        </w:rPr>
        <w:t>.</w:t>
      </w:r>
    </w:p>
  </w:footnote>
  <w:footnote w:id="39">
    <w:p w:rsidR="00D87C7F" w:rsidRPr="003C5815" w:rsidRDefault="00D87C7F" w:rsidP="003C5815">
      <w:pPr>
        <w:spacing w:after="120"/>
        <w:rPr>
          <w:sz w:val="20"/>
        </w:rPr>
      </w:pPr>
      <w:r w:rsidRPr="003C5815">
        <w:rPr>
          <w:rStyle w:val="FootnoteReference"/>
          <w:sz w:val="20"/>
        </w:rPr>
        <w:footnoteRef/>
      </w:r>
      <w:r w:rsidRPr="003C5815">
        <w:rPr>
          <w:sz w:val="20"/>
        </w:rPr>
        <w:t xml:space="preserve"> Bundled broadband and interconnection offerings include those offered directly by the filer and those offered by the filer through an affiliate.</w:t>
      </w:r>
    </w:p>
  </w:footnote>
  <w:footnote w:id="40">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Connect America Fund et al</w:t>
      </w:r>
      <w:r w:rsidRPr="003C5815">
        <w:rPr>
          <w:sz w:val="20"/>
        </w:rPr>
        <w:t xml:space="preserve">., WC Docket No. 10-90 </w:t>
      </w:r>
      <w:r w:rsidRPr="003C5815">
        <w:rPr>
          <w:i/>
          <w:sz w:val="20"/>
        </w:rPr>
        <w:t>et al.</w:t>
      </w:r>
      <w:r w:rsidRPr="003C5815">
        <w:rPr>
          <w:sz w:val="20"/>
        </w:rPr>
        <w:t xml:space="preserve">, Report and Order and Further Notice of Proposed Rulemaking, 26 FCC Rcd 17663, 18005-08, </w:t>
      </w:r>
      <w:proofErr w:type="spellStart"/>
      <w:r w:rsidRPr="003C5815">
        <w:rPr>
          <w:sz w:val="20"/>
        </w:rPr>
        <w:t>paras</w:t>
      </w:r>
      <w:proofErr w:type="spellEnd"/>
      <w:r w:rsidRPr="003C5815">
        <w:rPr>
          <w:sz w:val="20"/>
        </w:rPr>
        <w:t>. 940-42 (2011) (</w:t>
      </w:r>
      <w:r w:rsidRPr="003C5815">
        <w:rPr>
          <w:i/>
          <w:sz w:val="20"/>
        </w:rPr>
        <w:t>USF/ICC Transformation Order)</w:t>
      </w:r>
      <w:r w:rsidRPr="003C5815">
        <w:rPr>
          <w:sz w:val="20"/>
        </w:rPr>
        <w:t xml:space="preserve">, </w:t>
      </w:r>
      <w:r w:rsidRPr="003C5815">
        <w:rPr>
          <w:rStyle w:val="Emphasis"/>
          <w:sz w:val="20"/>
        </w:rPr>
        <w:t>pets. for review pending</w:t>
      </w:r>
      <w:r w:rsidRPr="003C5815">
        <w:rPr>
          <w:i/>
          <w:iCs/>
          <w:sz w:val="20"/>
        </w:rPr>
        <w:t xml:space="preserve"> sub nom.</w:t>
      </w:r>
      <w:r w:rsidRPr="003C5815">
        <w:rPr>
          <w:iCs/>
          <w:sz w:val="20"/>
        </w:rPr>
        <w:t xml:space="preserve"> In re:</w:t>
      </w:r>
      <w:r w:rsidRPr="003C5815">
        <w:rPr>
          <w:sz w:val="20"/>
        </w:rPr>
        <w:t xml:space="preserve"> FCC</w:t>
      </w:r>
      <w:r w:rsidRPr="003C5815">
        <w:rPr>
          <w:iCs/>
          <w:sz w:val="20"/>
        </w:rPr>
        <w:t xml:space="preserve"> 11-161</w:t>
      </w:r>
      <w:r w:rsidRPr="003C5815">
        <w:rPr>
          <w:sz w:val="20"/>
        </w:rPr>
        <w:t xml:space="preserve">, No. 11-9900 (10th Cir. filed Dec. 8, 2011).(setting forth default intercarrier compensation rates for VoIP-PSTN traffic); </w:t>
      </w:r>
      <w:r w:rsidRPr="003C5815">
        <w:rPr>
          <w:i/>
          <w:sz w:val="20"/>
        </w:rPr>
        <w:t>Connect America Fund et al</w:t>
      </w:r>
      <w:r w:rsidRPr="003C5815">
        <w:rPr>
          <w:sz w:val="20"/>
        </w:rPr>
        <w:t xml:space="preserve">., WC Docket No. 10-90 </w:t>
      </w:r>
      <w:r w:rsidRPr="003C5815">
        <w:rPr>
          <w:i/>
          <w:sz w:val="20"/>
        </w:rPr>
        <w:t>et al.</w:t>
      </w:r>
      <w:r w:rsidRPr="003C5815">
        <w:rPr>
          <w:sz w:val="20"/>
        </w:rPr>
        <w:t xml:space="preserve">, Second Order on Reconsideration, 27 FCC Rcd 4648, 4659-4663, </w:t>
      </w:r>
      <w:proofErr w:type="spellStart"/>
      <w:r w:rsidRPr="003C5815">
        <w:rPr>
          <w:sz w:val="20"/>
        </w:rPr>
        <w:t>paras</w:t>
      </w:r>
      <w:proofErr w:type="spellEnd"/>
      <w:r w:rsidRPr="003C5815">
        <w:rPr>
          <w:sz w:val="20"/>
        </w:rPr>
        <w:t>.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1">
    <w:p w:rsidR="00D87C7F" w:rsidRPr="003C5815" w:rsidRDefault="00D87C7F" w:rsidP="003C5815">
      <w:pPr>
        <w:spacing w:after="120"/>
        <w:rPr>
          <w:sz w:val="20"/>
        </w:rPr>
      </w:pPr>
      <w:r w:rsidRPr="003C5815">
        <w:rPr>
          <w:rStyle w:val="FootnoteReference"/>
          <w:sz w:val="20"/>
        </w:rPr>
        <w:footnoteRef/>
      </w:r>
      <w:r w:rsidRPr="003C5815">
        <w:rPr>
          <w:sz w:val="20"/>
        </w:rPr>
        <w:t xml:space="preserve"> 47 C.F.R. Part 69.</w:t>
      </w:r>
    </w:p>
  </w:footnote>
  <w:footnote w:id="42">
    <w:p w:rsidR="00D87C7F" w:rsidRPr="003C5815" w:rsidRDefault="00D87C7F" w:rsidP="003C5815">
      <w:pPr>
        <w:spacing w:after="120"/>
        <w:rPr>
          <w:sz w:val="20"/>
        </w:rPr>
      </w:pPr>
      <w:r w:rsidRPr="003C5815">
        <w:rPr>
          <w:rStyle w:val="FootnoteReference"/>
          <w:sz w:val="20"/>
        </w:rPr>
        <w:footnoteRef/>
      </w:r>
      <w:r w:rsidRPr="003C5815">
        <w:rPr>
          <w:sz w:val="20"/>
        </w:rPr>
        <w:t xml:space="preserve"> The Commission allowed incumbent LECs to assess an ARC on certain wireline telephone customers, a rule adopted as part of comprehensive intercarrier compensation reform.  </w:t>
      </w:r>
      <w:r w:rsidRPr="003C5815">
        <w:rPr>
          <w:i/>
          <w:sz w:val="20"/>
        </w:rPr>
        <w:t>See USF/ICC Transformation Order</w:t>
      </w:r>
      <w:r w:rsidRPr="003C5815">
        <w:rPr>
          <w:sz w:val="20"/>
        </w:rPr>
        <w:t xml:space="preserve">, 26 FCC Rcd at 17956-17961, 17987-17994, </w:t>
      </w:r>
      <w:proofErr w:type="spellStart"/>
      <w:r w:rsidRPr="003C5815">
        <w:rPr>
          <w:sz w:val="20"/>
        </w:rPr>
        <w:t>paras</w:t>
      </w:r>
      <w:proofErr w:type="spellEnd"/>
      <w:r w:rsidRPr="003C5815">
        <w:rPr>
          <w:sz w:val="20"/>
        </w:rPr>
        <w:t xml:space="preserve">. 847-853, 905-916.  The ARC is tariffed separately from the SLC; however, the Commission permitted carriers to combine the ARC and SLC as a single line item on a customer bill.  </w:t>
      </w:r>
      <w:r w:rsidRPr="003C5815">
        <w:rPr>
          <w:i/>
          <w:sz w:val="20"/>
        </w:rPr>
        <w:t>Id</w:t>
      </w:r>
      <w:r w:rsidRPr="003C5815">
        <w:rPr>
          <w:sz w:val="20"/>
        </w:rPr>
        <w:t>.</w:t>
      </w:r>
      <w:r w:rsidRPr="003C5815">
        <w:rPr>
          <w:i/>
          <w:sz w:val="20"/>
        </w:rPr>
        <w:t>,</w:t>
      </w:r>
      <w:r w:rsidRPr="003C5815">
        <w:rPr>
          <w:sz w:val="20"/>
        </w:rPr>
        <w:t xml:space="preserve"> 26 FCC Rcd at 17958, </w:t>
      </w:r>
      <w:proofErr w:type="spellStart"/>
      <w:r w:rsidRPr="003C5815">
        <w:rPr>
          <w:sz w:val="20"/>
        </w:rPr>
        <w:t>para</w:t>
      </w:r>
      <w:proofErr w:type="spellEnd"/>
      <w:r w:rsidRPr="003C5815">
        <w:rPr>
          <w:sz w:val="20"/>
        </w:rPr>
        <w:t>. 852.  For purposes of reporting revenues on Line 405, incumbent LECs should include all revenues collected from ARCs.</w:t>
      </w:r>
    </w:p>
  </w:footnote>
  <w:footnote w:id="43">
    <w:p w:rsidR="00D87C7F" w:rsidRPr="003C5815" w:rsidRDefault="00D87C7F" w:rsidP="003C5815">
      <w:pPr>
        <w:spacing w:after="120"/>
        <w:rPr>
          <w:i/>
          <w:sz w:val="20"/>
        </w:rPr>
      </w:pPr>
      <w:r w:rsidRPr="003C5815">
        <w:rPr>
          <w:rStyle w:val="FootnoteReference"/>
          <w:sz w:val="20"/>
        </w:rPr>
        <w:footnoteRef/>
      </w:r>
      <w:r w:rsidRPr="003C5815">
        <w:rPr>
          <w:sz w:val="20"/>
        </w:rPr>
        <w:t xml:space="preserve"> </w:t>
      </w:r>
      <w:r w:rsidRPr="003C5815">
        <w:rPr>
          <w:color w:val="000000"/>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3C5815">
        <w:rPr>
          <w:b/>
          <w:color w:val="000000"/>
          <w:sz w:val="20"/>
        </w:rPr>
        <w:t>.</w:t>
      </w:r>
    </w:p>
  </w:footnote>
  <w:footnote w:id="44">
    <w:p w:rsidR="00D87C7F" w:rsidRPr="003C5815" w:rsidRDefault="00D87C7F" w:rsidP="003C5815">
      <w:pPr>
        <w:spacing w:after="120"/>
        <w:rPr>
          <w:sz w:val="20"/>
        </w:rPr>
      </w:pPr>
      <w:r w:rsidRPr="003C5815">
        <w:rPr>
          <w:rStyle w:val="FootnoteReference"/>
          <w:sz w:val="20"/>
        </w:rPr>
        <w:footnoteRef/>
      </w:r>
      <w:r w:rsidRPr="003C5815">
        <w:rPr>
          <w:sz w:val="20"/>
        </w:rPr>
        <w:t xml:space="preserve"> Wireline broadband Internet access service is a service that uses wireline facilities to provide subscribers with Internet access capabilities.  It can be provided over facilities such as copper loops, hybrid copper-fiber loops, fiber-to-the-curb, fiber-to-the-premises, or any other type of wireline facilities, and can use circuit-switched, packet-based, or any other technology.  Wireline broadband Internet access service inextricably intertwines information-processing capabilities with data transmission such that the consumer always uses them as a unitary service.  Wireline broadband Internet access service should be carefully distinguished from other wireline broadband services such as ATM, frame relay, gigabit Ethernet service, and other stand-alone high-capacity special access services that end users have traditionally used for basic transmission purposes.  These services lack the key characteristics of wireline broadband Internet access service—they do not inextricably intertwine transmission with information-processing capabilities.  Because these services typically are used for basic transmission purposes, they are telecommunications services and must be reported on Line 406.  </w:t>
      </w:r>
      <w:r w:rsidRPr="003C5815">
        <w:rPr>
          <w:i/>
          <w:sz w:val="20"/>
        </w:rPr>
        <w:t>See Appropriate Framework for Broadband Access to the Internet Over Wireline Facilities; Universal Service Obligations of Broadband Providers; Review of Regulatory Requirements for Incumbent LEC Broadband Telecommunications Services; Computer III Further Remand Proceedings</w:t>
      </w:r>
      <w:r w:rsidRPr="003C5815">
        <w:rPr>
          <w:sz w:val="20"/>
        </w:rPr>
        <w:t xml:space="preserve">, CC Docket Nos. 02–33, 01–337, 95–20, 98–10, Report and Order, 20 FCC Rcd 14853, 14860, </w:t>
      </w:r>
      <w:proofErr w:type="spellStart"/>
      <w:r w:rsidRPr="003C5815">
        <w:rPr>
          <w:sz w:val="20"/>
        </w:rPr>
        <w:t>para</w:t>
      </w:r>
      <w:proofErr w:type="spellEnd"/>
      <w:r w:rsidRPr="003C5815">
        <w:rPr>
          <w:sz w:val="20"/>
        </w:rPr>
        <w:t>. 9 (2005) (</w:t>
      </w:r>
      <w:r w:rsidRPr="003C5815">
        <w:rPr>
          <w:i/>
          <w:sz w:val="20"/>
        </w:rPr>
        <w:t>Wireline Broadband Internet Access Services Order</w:t>
      </w:r>
      <w:r w:rsidRPr="003C5815">
        <w:rPr>
          <w:sz w:val="20"/>
        </w:rPr>
        <w:t>) (subsequent history omitted).</w:t>
      </w:r>
    </w:p>
  </w:footnote>
  <w:footnote w:id="45">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Universal Contribution Methodology, Application for Review of Decision of the Wireline Competition Bureau filed by Global Crossing Bandwidth, Inc., et al.</w:t>
      </w:r>
      <w:r w:rsidRPr="003C5815">
        <w:rPr>
          <w:sz w:val="20"/>
        </w:rPr>
        <w:t xml:space="preserve">, WC Docket No. 06-122, Order, FCC 12-134, </w:t>
      </w:r>
      <w:proofErr w:type="spellStart"/>
      <w:r w:rsidRPr="003C5815">
        <w:rPr>
          <w:sz w:val="20"/>
        </w:rPr>
        <w:t>para</w:t>
      </w:r>
      <w:proofErr w:type="spellEnd"/>
      <w:r w:rsidRPr="003C5815">
        <w:rPr>
          <w:sz w:val="20"/>
        </w:rPr>
        <w:t>. 39 n.109 (Nov. 5, 2012) (</w:t>
      </w:r>
      <w:r w:rsidRPr="003C5815">
        <w:rPr>
          <w:i/>
          <w:sz w:val="20"/>
        </w:rPr>
        <w:t>2012 Wholesaler-Reseller Clarification Order</w:t>
      </w:r>
      <w:r w:rsidRPr="003C5815">
        <w:rPr>
          <w:sz w:val="20"/>
        </w:rPr>
        <w:t>);</w:t>
      </w:r>
      <w:r w:rsidRPr="003C5815">
        <w:rPr>
          <w:i/>
          <w:sz w:val="20"/>
        </w:rPr>
        <w:t xml:space="preserve"> Wireline Broadband Internet Access Services Order</w:t>
      </w:r>
      <w:r w:rsidRPr="003C5815">
        <w:rPr>
          <w:i/>
          <w:iCs/>
          <w:sz w:val="20"/>
        </w:rPr>
        <w:t>,</w:t>
      </w:r>
      <w:r w:rsidRPr="003C5815">
        <w:rPr>
          <w:sz w:val="20"/>
        </w:rPr>
        <w:t xml:space="preserve"> 20 FCC Rcd at 14915-16, </w:t>
      </w:r>
      <w:proofErr w:type="spellStart"/>
      <w:r w:rsidRPr="003C5815">
        <w:rPr>
          <w:sz w:val="20"/>
        </w:rPr>
        <w:t>paras</w:t>
      </w:r>
      <w:proofErr w:type="spellEnd"/>
      <w:r w:rsidRPr="003C5815">
        <w:rPr>
          <w:sz w:val="20"/>
        </w:rPr>
        <w:t xml:space="preserve">. 112-113 &amp; n.357; </w:t>
      </w:r>
      <w:r w:rsidRPr="003C5815">
        <w:rPr>
          <w:i/>
          <w:iCs/>
          <w:sz w:val="20"/>
        </w:rPr>
        <w:t>2006</w:t>
      </w:r>
      <w:r w:rsidRPr="003C5815">
        <w:rPr>
          <w:i/>
          <w:sz w:val="20"/>
        </w:rPr>
        <w:t xml:space="preserve"> Contribution Methodology Reform Order</w:t>
      </w:r>
      <w:r w:rsidRPr="003C5815">
        <w:rPr>
          <w:sz w:val="20"/>
        </w:rPr>
        <w:t xml:space="preserve">, 21 FCC Rcd at 7549, </w:t>
      </w:r>
      <w:proofErr w:type="spellStart"/>
      <w:r w:rsidRPr="003C5815">
        <w:rPr>
          <w:sz w:val="20"/>
        </w:rPr>
        <w:t>para</w:t>
      </w:r>
      <w:proofErr w:type="spellEnd"/>
      <w:r w:rsidRPr="003C5815">
        <w:rPr>
          <w:sz w:val="20"/>
        </w:rPr>
        <w:t xml:space="preserve">. 62 n.206.  Pursuant to the </w:t>
      </w:r>
      <w:r w:rsidRPr="003C5815">
        <w:rPr>
          <w:i/>
          <w:sz w:val="20"/>
        </w:rPr>
        <w:t>Wholesaler-Reseller Clarification Order</w:t>
      </w:r>
      <w:r w:rsidRPr="003C5815">
        <w:rPr>
          <w:sz w:val="20"/>
        </w:rPr>
        <w:t>, prior to January 1, 2014, providers may report revenues from special access services provided on a common carrier basis consistent with their reliance on reseller certifications based on the sample reseller certification language in the 2012 Form 499-A Instructions.</w:t>
      </w:r>
    </w:p>
  </w:footnote>
  <w:footnote w:id="46">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Universal Service Contribution Methodology, Petition for Declaratory Ruling of CTIA – The Wireless Association on Universal Service Contribution Obligations, Petition for Declaratory Ruling of Cingular Wireless, LLC</w:t>
      </w:r>
      <w:r w:rsidRPr="003C5815">
        <w:rPr>
          <w:sz w:val="20"/>
        </w:rPr>
        <w:t xml:space="preserve">, WC Docket No. 06-122, Declaratory Order, 23 FCC Rcd 1411, 1414, </w:t>
      </w:r>
      <w:proofErr w:type="spellStart"/>
      <w:r w:rsidRPr="003C5815">
        <w:rPr>
          <w:sz w:val="20"/>
        </w:rPr>
        <w:t>para</w:t>
      </w:r>
      <w:proofErr w:type="spellEnd"/>
      <w:r w:rsidRPr="003C5815">
        <w:rPr>
          <w:sz w:val="20"/>
        </w:rPr>
        <w:t>. 5 (2008) (</w:t>
      </w:r>
      <w:r w:rsidRPr="003C5815">
        <w:rPr>
          <w:i/>
          <w:sz w:val="20"/>
        </w:rPr>
        <w:t>Separately Stated Toll Order)</w:t>
      </w:r>
      <w:r w:rsidRPr="003C5815">
        <w:rPr>
          <w:sz w:val="20"/>
        </w:rPr>
        <w:t>.</w:t>
      </w:r>
    </w:p>
  </w:footnote>
  <w:footnote w:id="47">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Id.</w:t>
      </w:r>
      <w:r w:rsidRPr="003C5815">
        <w:rPr>
          <w:sz w:val="20"/>
        </w:rPr>
        <w:t xml:space="preserve"> at 1415, </w:t>
      </w:r>
      <w:proofErr w:type="spellStart"/>
      <w:r w:rsidRPr="003C5815">
        <w:rPr>
          <w:sz w:val="20"/>
        </w:rPr>
        <w:t>para</w:t>
      </w:r>
      <w:proofErr w:type="spellEnd"/>
      <w:r w:rsidRPr="003C5815">
        <w:rPr>
          <w:sz w:val="20"/>
        </w:rPr>
        <w:t>. 7, n.28.</w:t>
      </w:r>
    </w:p>
  </w:footnote>
  <w:footnote w:id="48">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AT&amp;T Corp. Petition for Declaratory Ruling Regarding Enhanced Prepaid Calling Card Services; Regulation of Prepaid Calling Card Services</w:t>
      </w:r>
      <w:r w:rsidRPr="003C5815">
        <w:rPr>
          <w:sz w:val="20"/>
        </w:rPr>
        <w:t xml:space="preserve">, WC Docket Nos. 03-133, 05-68, Order and Notice of Proposed Rulemaking, 20 FCC Rcd 4826, 4827–4827, </w:t>
      </w:r>
      <w:proofErr w:type="spellStart"/>
      <w:r w:rsidRPr="003C5815">
        <w:rPr>
          <w:sz w:val="20"/>
        </w:rPr>
        <w:t>para</w:t>
      </w:r>
      <w:proofErr w:type="spellEnd"/>
      <w:r w:rsidRPr="003C5815">
        <w:rPr>
          <w:sz w:val="20"/>
        </w:rPr>
        <w:t>. 3 (2005) (</w:t>
      </w:r>
      <w:r w:rsidRPr="003C5815">
        <w:rPr>
          <w:i/>
          <w:sz w:val="20"/>
        </w:rPr>
        <w:t>AT&amp;T Prepaid Calling Card Services</w:t>
      </w:r>
      <w:r w:rsidRPr="003C5815">
        <w:rPr>
          <w:sz w:val="20"/>
        </w:rPr>
        <w:t xml:space="preserve"> </w:t>
      </w:r>
      <w:r w:rsidRPr="003C5815">
        <w:rPr>
          <w:i/>
          <w:sz w:val="20"/>
        </w:rPr>
        <w:t>Declaratory Ruling</w:t>
      </w:r>
      <w:r w:rsidRPr="003C5815">
        <w:rPr>
          <w:sz w:val="20"/>
        </w:rPr>
        <w:t xml:space="preserve">); </w:t>
      </w:r>
      <w:r w:rsidRPr="003C5815">
        <w:rPr>
          <w:i/>
          <w:sz w:val="20"/>
        </w:rPr>
        <w:t>see also</w:t>
      </w:r>
      <w:r w:rsidRPr="003C5815">
        <w:rPr>
          <w:sz w:val="20"/>
        </w:rPr>
        <w:t xml:space="preserve"> </w:t>
      </w:r>
      <w:r w:rsidRPr="003C5815">
        <w:rPr>
          <w:i/>
          <w:sz w:val="20"/>
        </w:rPr>
        <w:t>Universal Service Contribution Methodology; Request for Review of Decision of the Universal Service Administrator by Network Enhanced Telecom, LLP,</w:t>
      </w:r>
      <w:r w:rsidRPr="003C5815">
        <w:rPr>
          <w:sz w:val="20"/>
        </w:rPr>
        <w:t xml:space="preserve"> WC Docket No. 06-122, Order, 25 FCC Rcd 14533, 14538–39, </w:t>
      </w:r>
      <w:proofErr w:type="spellStart"/>
      <w:r w:rsidRPr="003C5815">
        <w:rPr>
          <w:sz w:val="20"/>
        </w:rPr>
        <w:t>paras</w:t>
      </w:r>
      <w:proofErr w:type="spellEnd"/>
      <w:r w:rsidRPr="003C5815">
        <w:rPr>
          <w:sz w:val="20"/>
        </w:rPr>
        <w:t>. 12–13 (Wireline Comp. Bur. 2010) (</w:t>
      </w:r>
      <w:r w:rsidRPr="003C5815">
        <w:rPr>
          <w:i/>
          <w:sz w:val="20"/>
        </w:rPr>
        <w:t>Network IP Order</w:t>
      </w:r>
      <w:r w:rsidRPr="003C5815">
        <w:rPr>
          <w:sz w:val="20"/>
        </w:rPr>
        <w:t>),</w:t>
      </w:r>
      <w:r w:rsidRPr="003C5815">
        <w:rPr>
          <w:i/>
          <w:sz w:val="20"/>
        </w:rPr>
        <w:t xml:space="preserve"> petition for partial reconsideration denied</w:t>
      </w:r>
      <w:r w:rsidRPr="003C5815">
        <w:rPr>
          <w:sz w:val="20"/>
        </w:rPr>
        <w:t xml:space="preserve">, </w:t>
      </w:r>
      <w:r w:rsidRPr="003C5815">
        <w:rPr>
          <w:i/>
          <w:sz w:val="20"/>
        </w:rPr>
        <w:t>Request for Review of a Decision of the Universal Service Administrator by Network Enhanced Telecom, LLP</w:t>
      </w:r>
      <w:r w:rsidRPr="003C5815">
        <w:rPr>
          <w:sz w:val="20"/>
        </w:rPr>
        <w:t>, WC Docket No. 06-122, Order on Reconsideration, 26 FCC Rcd 6169 (Wireline Comp. Bur. 2011).</w:t>
      </w:r>
    </w:p>
  </w:footnote>
  <w:footnote w:id="49">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2006 Contribution Methodology Reform Order</w:t>
      </w:r>
      <w:r w:rsidRPr="003C5815">
        <w:rPr>
          <w:sz w:val="20"/>
        </w:rPr>
        <w:t xml:space="preserve">, 21 FCC Rcd at 7534, </w:t>
      </w:r>
      <w:proofErr w:type="spellStart"/>
      <w:r w:rsidRPr="003C5815">
        <w:rPr>
          <w:sz w:val="20"/>
        </w:rPr>
        <w:t>para</w:t>
      </w:r>
      <w:proofErr w:type="spellEnd"/>
      <w:r w:rsidRPr="003C5815">
        <w:rPr>
          <w:sz w:val="20"/>
        </w:rPr>
        <w:t>. 29.</w:t>
      </w:r>
    </w:p>
  </w:footnote>
  <w:footnote w:id="50">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Petition for Declaratory Ruling that AT&amp;T’s Phone-to-Phone IP Telephony Services are Exempt from Access Charges</w:t>
      </w:r>
      <w:r w:rsidRPr="003C5815">
        <w:rPr>
          <w:sz w:val="20"/>
        </w:rPr>
        <w:t>, WC Docket No. 02-361, Order, 19 FCC Rcd 7457 (2004) (</w:t>
      </w:r>
      <w:r w:rsidRPr="003C5815">
        <w:rPr>
          <w:i/>
          <w:sz w:val="20"/>
        </w:rPr>
        <w:t>AT&amp;T IP-in-the-Middle Order</w:t>
      </w:r>
      <w:r w:rsidRPr="003C5815">
        <w:rPr>
          <w:sz w:val="20"/>
        </w:rPr>
        <w:t>).</w:t>
      </w:r>
    </w:p>
  </w:footnote>
  <w:footnote w:id="51">
    <w:p w:rsidR="00D87C7F" w:rsidRPr="003C5815" w:rsidRDefault="00D87C7F" w:rsidP="003C5815">
      <w:pPr>
        <w:spacing w:after="120"/>
        <w:rPr>
          <w:sz w:val="20"/>
        </w:rPr>
      </w:pPr>
      <w:r w:rsidRPr="003C5815">
        <w:rPr>
          <w:rStyle w:val="FootnoteReference"/>
          <w:sz w:val="20"/>
        </w:rPr>
        <w:footnoteRef/>
      </w:r>
      <w:r w:rsidRPr="003C5815">
        <w:rPr>
          <w:sz w:val="20"/>
        </w:rPr>
        <w:t xml:space="preserve"> Audio bridging service providers should report all audio bridging revenues as telecommunications revenues.  </w:t>
      </w:r>
      <w:r w:rsidRPr="003C5815">
        <w:rPr>
          <w:i/>
          <w:sz w:val="20"/>
        </w:rPr>
        <w:t>See</w:t>
      </w:r>
      <w:r w:rsidRPr="003C5815">
        <w:rPr>
          <w:sz w:val="20"/>
        </w:rPr>
        <w:t xml:space="preserve"> </w:t>
      </w:r>
      <w:proofErr w:type="spellStart"/>
      <w:r w:rsidRPr="003C5815">
        <w:rPr>
          <w:i/>
          <w:sz w:val="20"/>
        </w:rPr>
        <w:t>Intercall</w:t>
      </w:r>
      <w:proofErr w:type="spellEnd"/>
      <w:r w:rsidRPr="003C5815">
        <w:rPr>
          <w:i/>
          <w:sz w:val="20"/>
        </w:rPr>
        <w:t xml:space="preserve"> Order</w:t>
      </w:r>
      <w:r w:rsidRPr="003C5815">
        <w:rPr>
          <w:sz w:val="20"/>
        </w:rPr>
        <w:t xml:space="preserve">, 23 FCC Rcd at 10734, 10739, </w:t>
      </w:r>
      <w:proofErr w:type="spellStart"/>
      <w:r w:rsidRPr="003C5815">
        <w:rPr>
          <w:sz w:val="20"/>
        </w:rPr>
        <w:t>para</w:t>
      </w:r>
      <w:proofErr w:type="spellEnd"/>
      <w:r w:rsidRPr="003C5815">
        <w:rPr>
          <w:sz w:val="20"/>
        </w:rPr>
        <w:t>. 8, 25–26.</w:t>
      </w:r>
    </w:p>
  </w:footnote>
  <w:footnote w:id="52">
    <w:p w:rsidR="00D87C7F" w:rsidRPr="003C5815" w:rsidRDefault="00D87C7F" w:rsidP="003C5815">
      <w:pPr>
        <w:spacing w:after="120"/>
        <w:rPr>
          <w:sz w:val="20"/>
        </w:rPr>
      </w:pPr>
      <w:r w:rsidRPr="003C5815">
        <w:rPr>
          <w:rStyle w:val="FootnoteReference"/>
          <w:sz w:val="20"/>
        </w:rPr>
        <w:footnoteRef/>
      </w:r>
      <w:r w:rsidRPr="003C5815">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3C5815">
        <w:rPr>
          <w:i/>
          <w:sz w:val="20"/>
        </w:rPr>
        <w:t>See 2011 TRS Contributions Order</w:t>
      </w:r>
      <w:r w:rsidRPr="003C5815">
        <w:rPr>
          <w:sz w:val="20"/>
        </w:rPr>
        <w:t xml:space="preserve">, 26 FCC Rcd at 14538-39, </w:t>
      </w:r>
      <w:proofErr w:type="spellStart"/>
      <w:r w:rsidRPr="003C5815">
        <w:rPr>
          <w:sz w:val="20"/>
        </w:rPr>
        <w:t>para</w:t>
      </w:r>
      <w:proofErr w:type="spellEnd"/>
      <w:r w:rsidRPr="003C5815">
        <w:rPr>
          <w:sz w:val="20"/>
        </w:rPr>
        <w:t xml:space="preserve">. 15.  For example, a video gaming service may integrate chat functions that utilize non-interconnected VoIP services, but use of such functions may not be readily identifiable or separable from the gaming service components.  </w:t>
      </w:r>
      <w:r w:rsidRPr="003C5815">
        <w:rPr>
          <w:i/>
          <w:sz w:val="20"/>
        </w:rPr>
        <w:t>Id.</w:t>
      </w:r>
      <w:r w:rsidRPr="003C5815">
        <w:rPr>
          <w:sz w:val="20"/>
        </w:rPr>
        <w:t xml:space="preserve">, 26 FCC Rcd at 14538-41, </w:t>
      </w:r>
      <w:proofErr w:type="spellStart"/>
      <w:r w:rsidRPr="003C5815">
        <w:rPr>
          <w:sz w:val="20"/>
        </w:rPr>
        <w:t>paras</w:t>
      </w:r>
      <w:proofErr w:type="spellEnd"/>
      <w:r w:rsidRPr="003C5815">
        <w:rPr>
          <w:sz w:val="20"/>
        </w:rPr>
        <w:t>. 15-17.</w:t>
      </w:r>
    </w:p>
  </w:footnote>
  <w:footnote w:id="53">
    <w:p w:rsidR="00D87C7F" w:rsidRPr="003C5815" w:rsidRDefault="00D87C7F" w:rsidP="003C5815">
      <w:pPr>
        <w:spacing w:after="120"/>
        <w:rPr>
          <w:sz w:val="20"/>
        </w:rPr>
      </w:pPr>
      <w:r w:rsidRPr="003C5815">
        <w:rPr>
          <w:rStyle w:val="FootnoteReference"/>
          <w:sz w:val="20"/>
        </w:rPr>
        <w:footnoteRef/>
      </w:r>
      <w:r w:rsidRPr="003C5815">
        <w:rPr>
          <w:i/>
          <w:sz w:val="20"/>
        </w:rPr>
        <w:t xml:space="preserve"> 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3C5815">
        <w:rPr>
          <w:sz w:val="20"/>
        </w:rPr>
        <w:t xml:space="preserve">, CC Docket Nos. 96-61, 98-183, Report and Order, 16 FCC Rcd 7418, 7446–48, </w:t>
      </w:r>
      <w:proofErr w:type="spellStart"/>
      <w:r w:rsidRPr="003C5815">
        <w:rPr>
          <w:sz w:val="20"/>
        </w:rPr>
        <w:t>paras</w:t>
      </w:r>
      <w:proofErr w:type="spellEnd"/>
      <w:r w:rsidRPr="003C5815">
        <w:rPr>
          <w:sz w:val="20"/>
        </w:rPr>
        <w:t xml:space="preserve">. 47–54 (2001); </w:t>
      </w:r>
      <w:r w:rsidRPr="003C5815">
        <w:rPr>
          <w:i/>
          <w:sz w:val="20"/>
        </w:rPr>
        <w:t>see also</w:t>
      </w:r>
      <w:r w:rsidRPr="003C5815">
        <w:rPr>
          <w:sz w:val="20"/>
        </w:rPr>
        <w:t xml:space="preserve"> </w:t>
      </w:r>
      <w:r w:rsidRPr="003C5815">
        <w:rPr>
          <w:i/>
          <w:sz w:val="20"/>
        </w:rPr>
        <w:t>Regulation of Prepaid Calling Card Services</w:t>
      </w:r>
      <w:r w:rsidRPr="003C5815">
        <w:rPr>
          <w:sz w:val="20"/>
        </w:rPr>
        <w:t xml:space="preserve">, WC Docket No. 05-68, Declaratory Ruling, Report and Order, 21 FCC Rcd 7290, 7298, </w:t>
      </w:r>
      <w:proofErr w:type="spellStart"/>
      <w:r w:rsidRPr="003C5815">
        <w:rPr>
          <w:sz w:val="20"/>
        </w:rPr>
        <w:t>para</w:t>
      </w:r>
      <w:proofErr w:type="spellEnd"/>
      <w:r w:rsidRPr="003C5815">
        <w:rPr>
          <w:sz w:val="20"/>
        </w:rPr>
        <w:t>. 22 (2006) (</w:t>
      </w:r>
      <w:r w:rsidRPr="003C5815">
        <w:rPr>
          <w:i/>
          <w:sz w:val="20"/>
        </w:rPr>
        <w:t>Prepaid Calling Card Services Order</w:t>
      </w:r>
      <w:r w:rsidRPr="003C5815">
        <w:rPr>
          <w:sz w:val="20"/>
        </w:rPr>
        <w:t xml:space="preserve">), </w:t>
      </w:r>
      <w:r w:rsidRPr="003C5815">
        <w:rPr>
          <w:i/>
          <w:sz w:val="20"/>
        </w:rPr>
        <w:t>vacated in part</w:t>
      </w:r>
      <w:r w:rsidRPr="003C5815">
        <w:rPr>
          <w:sz w:val="20"/>
        </w:rPr>
        <w:t xml:space="preserve">, </w:t>
      </w:r>
      <w:r w:rsidRPr="003C5815">
        <w:rPr>
          <w:i/>
          <w:sz w:val="20"/>
        </w:rPr>
        <w:t xml:space="preserve">Qwest </w:t>
      </w:r>
      <w:proofErr w:type="spellStart"/>
      <w:r w:rsidRPr="003C5815">
        <w:rPr>
          <w:i/>
          <w:sz w:val="20"/>
        </w:rPr>
        <w:t>Servs</w:t>
      </w:r>
      <w:proofErr w:type="spellEnd"/>
      <w:r w:rsidRPr="003C5815">
        <w:rPr>
          <w:i/>
          <w:sz w:val="20"/>
        </w:rPr>
        <w:t>. Corp. v. FCC</w:t>
      </w:r>
      <w:r w:rsidRPr="003C5815">
        <w:rPr>
          <w:sz w:val="20"/>
        </w:rPr>
        <w:t>, 509 F.3d 531 (D.C. Cir. 2007).</w:t>
      </w:r>
    </w:p>
  </w:footnote>
  <w:footnote w:id="54">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2011 TRS Contributions Order</w:t>
      </w:r>
      <w:r w:rsidRPr="003C5815">
        <w:rPr>
          <w:sz w:val="20"/>
        </w:rPr>
        <w:t xml:space="preserve">, 26 FCC Rcd at 14538-41, </w:t>
      </w:r>
      <w:proofErr w:type="spellStart"/>
      <w:r w:rsidRPr="003C5815">
        <w:rPr>
          <w:sz w:val="20"/>
        </w:rPr>
        <w:t>paras</w:t>
      </w:r>
      <w:proofErr w:type="spellEnd"/>
      <w:r w:rsidRPr="003C5815">
        <w:rPr>
          <w:sz w:val="20"/>
        </w:rPr>
        <w:t>. 15-17.</w:t>
      </w:r>
    </w:p>
  </w:footnote>
  <w:footnote w:id="55">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2012 Wholesaler-Reseller Clarification Order</w:t>
      </w:r>
      <w:r w:rsidRPr="003C5815">
        <w:rPr>
          <w:sz w:val="20"/>
        </w:rPr>
        <w:t>,</w:t>
      </w:r>
      <w:r w:rsidRPr="003C5815">
        <w:rPr>
          <w:i/>
          <w:sz w:val="20"/>
        </w:rPr>
        <w:t xml:space="preserve"> </w:t>
      </w:r>
      <w:r w:rsidRPr="003C5815">
        <w:rPr>
          <w:sz w:val="20"/>
        </w:rPr>
        <w:t xml:space="preserve">FCC 12-134, at </w:t>
      </w:r>
      <w:proofErr w:type="spellStart"/>
      <w:r w:rsidRPr="003C5815">
        <w:rPr>
          <w:sz w:val="20"/>
        </w:rPr>
        <w:t>para</w:t>
      </w:r>
      <w:proofErr w:type="spellEnd"/>
      <w:r w:rsidRPr="003C5815">
        <w:rPr>
          <w:sz w:val="20"/>
        </w:rPr>
        <w:t xml:space="preserve">. 12; </w:t>
      </w:r>
      <w:r w:rsidRPr="003C5815">
        <w:rPr>
          <w:i/>
          <w:sz w:val="20"/>
        </w:rPr>
        <w:t>Changes to the Board of Directors of the National Exchange Carrier Association, Inc.; Federal-State Joint Board on Universal Service</w:t>
      </w:r>
      <w:r w:rsidRPr="003C5815">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3C5815">
        <w:rPr>
          <w:i/>
          <w:iCs/>
          <w:sz w:val="20"/>
        </w:rPr>
        <w:t>Federal-State Joint Board on Universal Service; Request for Review of Decision of the Universal Service Administrator by</w:t>
      </w:r>
      <w:r w:rsidRPr="003C5815">
        <w:rPr>
          <w:i/>
          <w:sz w:val="20"/>
        </w:rPr>
        <w:t xml:space="preserve"> </w:t>
      </w:r>
      <w:r w:rsidRPr="003C5815">
        <w:rPr>
          <w:i/>
          <w:iCs/>
          <w:sz w:val="20"/>
        </w:rPr>
        <w:t xml:space="preserve">Global Crossing Bandwidth, Inc., </w:t>
      </w:r>
      <w:r w:rsidRPr="003C5815">
        <w:rPr>
          <w:sz w:val="20"/>
        </w:rPr>
        <w:t xml:space="preserve">CC Docket No. </w:t>
      </w:r>
      <w:r w:rsidRPr="003C5815">
        <w:rPr>
          <w:iCs/>
          <w:sz w:val="20"/>
        </w:rPr>
        <w:t>96-45</w:t>
      </w:r>
      <w:r w:rsidRPr="003C5815">
        <w:rPr>
          <w:i/>
          <w:iCs/>
          <w:sz w:val="20"/>
        </w:rPr>
        <w:t xml:space="preserve">, </w:t>
      </w:r>
      <w:r w:rsidRPr="003C5815">
        <w:rPr>
          <w:sz w:val="20"/>
        </w:rPr>
        <w:t xml:space="preserve">Order, 24 FCC Rcd 10824, 10825-26, </w:t>
      </w:r>
      <w:proofErr w:type="spellStart"/>
      <w:r w:rsidRPr="003C5815">
        <w:rPr>
          <w:sz w:val="20"/>
        </w:rPr>
        <w:t>para</w:t>
      </w:r>
      <w:proofErr w:type="spellEnd"/>
      <w:r w:rsidRPr="003C5815">
        <w:rPr>
          <w:sz w:val="20"/>
        </w:rPr>
        <w:t>. 5 (Wireline Comp. Bur. 2009).</w:t>
      </w:r>
    </w:p>
  </w:footnote>
  <w:footnote w:id="56">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2012 Wholesaler-Reseller Clarification Order</w:t>
      </w:r>
      <w:r w:rsidRPr="003C5815">
        <w:rPr>
          <w:sz w:val="20"/>
        </w:rPr>
        <w:t xml:space="preserve">, FCC 12-134, at </w:t>
      </w:r>
      <w:proofErr w:type="spellStart"/>
      <w:r w:rsidRPr="003C5815">
        <w:rPr>
          <w:sz w:val="20"/>
        </w:rPr>
        <w:t>para</w:t>
      </w:r>
      <w:proofErr w:type="spellEnd"/>
      <w:r w:rsidRPr="003C5815">
        <w:rPr>
          <w:sz w:val="20"/>
        </w:rPr>
        <w:t>. 41.</w:t>
      </w:r>
    </w:p>
  </w:footnote>
  <w:footnote w:id="57">
    <w:p w:rsidR="00D87C7F" w:rsidRPr="003C5815" w:rsidRDefault="00D87C7F" w:rsidP="003C5815">
      <w:pPr>
        <w:spacing w:after="120"/>
        <w:rPr>
          <w:sz w:val="20"/>
        </w:rPr>
      </w:pPr>
      <w:r w:rsidRPr="003C5815">
        <w:rPr>
          <w:rStyle w:val="FootnoteReference"/>
          <w:spacing w:val="-2"/>
          <w:sz w:val="20"/>
        </w:rPr>
        <w:footnoteRef/>
      </w:r>
      <w:r w:rsidRPr="003C5815">
        <w:rPr>
          <w:sz w:val="20"/>
        </w:rPr>
        <w:t xml:space="preserve"> </w:t>
      </w:r>
      <w:r w:rsidRPr="003C5815">
        <w:rPr>
          <w:i/>
          <w:sz w:val="20"/>
        </w:rPr>
        <w:t>See</w:t>
      </w:r>
      <w:r w:rsidRPr="003C5815">
        <w:rPr>
          <w:sz w:val="20"/>
        </w:rPr>
        <w:t xml:space="preserve"> </w:t>
      </w:r>
      <w:r w:rsidRPr="003C5815">
        <w:rPr>
          <w:i/>
          <w:sz w:val="20"/>
        </w:rPr>
        <w:t>Universal Service Order</w:t>
      </w:r>
      <w:r w:rsidRPr="003C5815">
        <w:rPr>
          <w:sz w:val="20"/>
        </w:rPr>
        <w:t xml:space="preserve">, 12 FCC Rcd at 9173, </w:t>
      </w:r>
      <w:proofErr w:type="spellStart"/>
      <w:r w:rsidRPr="003C5815">
        <w:rPr>
          <w:sz w:val="20"/>
        </w:rPr>
        <w:t>para</w:t>
      </w:r>
      <w:proofErr w:type="spellEnd"/>
      <w:r w:rsidRPr="003C5815">
        <w:rPr>
          <w:sz w:val="20"/>
        </w:rPr>
        <w:t>. 778 (citing 47 C.F.R. § 36.154(a)).</w:t>
      </w:r>
    </w:p>
  </w:footnote>
  <w:footnote w:id="58">
    <w:p w:rsidR="00D87C7F" w:rsidRPr="003C5815" w:rsidRDefault="00D87C7F" w:rsidP="003C5815">
      <w:pPr>
        <w:spacing w:after="120"/>
        <w:rPr>
          <w:spacing w:val="-2"/>
          <w:sz w:val="20"/>
        </w:rPr>
      </w:pPr>
      <w:r w:rsidRPr="003C5815">
        <w:rPr>
          <w:rStyle w:val="FootnoteReference"/>
          <w:spacing w:val="-2"/>
          <w:sz w:val="20"/>
        </w:rPr>
        <w:footnoteRef/>
      </w:r>
      <w:r w:rsidRPr="003C5815">
        <w:rPr>
          <w:spacing w:val="-2"/>
          <w:sz w:val="20"/>
        </w:rPr>
        <w:t xml:space="preserve"> </w:t>
      </w:r>
      <w:r w:rsidRPr="003C5815">
        <w:rPr>
          <w:i/>
          <w:sz w:val="20"/>
        </w:rPr>
        <w:t>See 2006 Contribution Methodology Reform Order</w:t>
      </w:r>
      <w:r w:rsidRPr="003C5815">
        <w:rPr>
          <w:sz w:val="20"/>
        </w:rPr>
        <w:t xml:space="preserve">, 21 FCC Rcd at 7532–33, 7545–46, </w:t>
      </w:r>
      <w:proofErr w:type="spellStart"/>
      <w:r w:rsidRPr="003C5815">
        <w:rPr>
          <w:sz w:val="20"/>
        </w:rPr>
        <w:t>paras</w:t>
      </w:r>
      <w:proofErr w:type="spellEnd"/>
      <w:r w:rsidRPr="003C5815">
        <w:rPr>
          <w:sz w:val="20"/>
        </w:rPr>
        <w:t xml:space="preserve">. 25–27, 53–55; </w:t>
      </w:r>
      <w:r w:rsidRPr="003C5815">
        <w:rPr>
          <w:i/>
          <w:sz w:val="20"/>
        </w:rPr>
        <w:t>Federal-State Joint Board on Universal Service et al.</w:t>
      </w:r>
      <w:r w:rsidRPr="003C5815">
        <w:rPr>
          <w:sz w:val="20"/>
        </w:rPr>
        <w:t xml:space="preserve">, CC Docket No. 96-45 </w:t>
      </w:r>
      <w:r w:rsidRPr="003C5815">
        <w:rPr>
          <w:i/>
          <w:sz w:val="20"/>
        </w:rPr>
        <w:t>et al.</w:t>
      </w:r>
      <w:r w:rsidRPr="003C5815">
        <w:rPr>
          <w:sz w:val="20"/>
        </w:rPr>
        <w:t>, Report and Order and Second Further Notice of Proposed Rulemaking, 17 FCC Rcd 24952 (2002)</w:t>
      </w:r>
      <w:r w:rsidRPr="003C5815">
        <w:rPr>
          <w:b/>
          <w:sz w:val="20"/>
        </w:rPr>
        <w:t xml:space="preserve"> </w:t>
      </w:r>
      <w:r w:rsidRPr="003C5815">
        <w:rPr>
          <w:sz w:val="20"/>
        </w:rPr>
        <w:t>(</w:t>
      </w:r>
      <w:r w:rsidRPr="003C5815">
        <w:rPr>
          <w:i/>
          <w:sz w:val="20"/>
        </w:rPr>
        <w:t>2002 Second Contribution Methodology Order and FNPRM</w:t>
      </w:r>
      <w:r w:rsidRPr="003C5815">
        <w:rPr>
          <w:sz w:val="20"/>
        </w:rPr>
        <w:t xml:space="preserve">); </w:t>
      </w:r>
      <w:r w:rsidRPr="003C5815">
        <w:rPr>
          <w:i/>
          <w:sz w:val="20"/>
        </w:rPr>
        <w:t>see also</w:t>
      </w:r>
      <w:r w:rsidRPr="003C5815">
        <w:rPr>
          <w:sz w:val="20"/>
        </w:rPr>
        <w:t xml:space="preserve"> </w:t>
      </w:r>
      <w:r w:rsidRPr="003C5815">
        <w:rPr>
          <w:i/>
          <w:sz w:val="20"/>
        </w:rPr>
        <w:t>Federal-State Joint Board on Universal Service</w:t>
      </w:r>
      <w:r w:rsidRPr="003C5815">
        <w:rPr>
          <w:sz w:val="20"/>
        </w:rPr>
        <w:t xml:space="preserve">, CC Docket No. 96-45, Memorandum Opinion and Order and Further Notice of Proposed Rulemaking, 13 FCC Rcd 21252, 21258–60, </w:t>
      </w:r>
      <w:proofErr w:type="spellStart"/>
      <w:r w:rsidRPr="003C5815">
        <w:rPr>
          <w:sz w:val="20"/>
        </w:rPr>
        <w:t>paras</w:t>
      </w:r>
      <w:proofErr w:type="spellEnd"/>
      <w:r w:rsidRPr="003C5815">
        <w:rPr>
          <w:sz w:val="20"/>
        </w:rPr>
        <w:t>. 11-15 (1998).</w:t>
      </w:r>
    </w:p>
  </w:footnote>
  <w:footnote w:id="59">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2006 Contribution Methodology Reform Order</w:t>
      </w:r>
      <w:r w:rsidRPr="003C5815">
        <w:rPr>
          <w:sz w:val="20"/>
        </w:rPr>
        <w:t xml:space="preserve">, 21 FCC Rcd at 7545, </w:t>
      </w:r>
      <w:proofErr w:type="spellStart"/>
      <w:r w:rsidRPr="003C5815">
        <w:rPr>
          <w:sz w:val="20"/>
        </w:rPr>
        <w:t>para</w:t>
      </w:r>
      <w:proofErr w:type="spellEnd"/>
      <w:r w:rsidRPr="003C5815">
        <w:rPr>
          <w:sz w:val="20"/>
        </w:rPr>
        <w:t>. 53.</w:t>
      </w:r>
    </w:p>
  </w:footnote>
  <w:footnote w:id="60">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Federal-State Joint Board on Universal Service et al.</w:t>
      </w:r>
      <w:r w:rsidRPr="003C5815">
        <w:rPr>
          <w:sz w:val="20"/>
        </w:rPr>
        <w:t xml:space="preserve">, CC Docket No. 96-45 </w:t>
      </w:r>
      <w:r w:rsidRPr="003C5815">
        <w:rPr>
          <w:i/>
          <w:sz w:val="20"/>
        </w:rPr>
        <w:t>et al.</w:t>
      </w:r>
      <w:r w:rsidRPr="003C5815">
        <w:rPr>
          <w:sz w:val="20"/>
        </w:rPr>
        <w:t xml:space="preserve">, Order and Order on Reconsideration, 18 FCC Rcd 1421, 1424-25, </w:t>
      </w:r>
      <w:proofErr w:type="spellStart"/>
      <w:r w:rsidRPr="003C5815">
        <w:rPr>
          <w:sz w:val="20"/>
        </w:rPr>
        <w:t>para</w:t>
      </w:r>
      <w:proofErr w:type="spellEnd"/>
      <w:r w:rsidRPr="003C5815">
        <w:rPr>
          <w:sz w:val="20"/>
        </w:rPr>
        <w:t xml:space="preserve">.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3C5815">
        <w:rPr>
          <w:i/>
          <w:sz w:val="20"/>
        </w:rPr>
        <w:t>See also</w:t>
      </w:r>
      <w:r w:rsidRPr="003C5815">
        <w:rPr>
          <w:sz w:val="20"/>
        </w:rPr>
        <w:t xml:space="preserve"> 47 C.F.R. § 1.2110(c)(5).</w:t>
      </w:r>
    </w:p>
  </w:footnote>
  <w:footnote w:id="61">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 xml:space="preserve">See Separately Stated Toll Order, </w:t>
      </w:r>
      <w:r w:rsidRPr="003C5815">
        <w:rPr>
          <w:sz w:val="20"/>
        </w:rPr>
        <w:t xml:space="preserve">23 FCC Rcd at 1414, </w:t>
      </w:r>
      <w:proofErr w:type="spellStart"/>
      <w:r w:rsidRPr="003C5815">
        <w:rPr>
          <w:sz w:val="20"/>
        </w:rPr>
        <w:t>para</w:t>
      </w:r>
      <w:proofErr w:type="spellEnd"/>
      <w:r w:rsidRPr="003C5815">
        <w:rPr>
          <w:sz w:val="20"/>
        </w:rPr>
        <w:t>. 5 (defining “toll service”).</w:t>
      </w:r>
    </w:p>
  </w:footnote>
  <w:footnote w:id="62">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2006 Contribution Methodology Reform Order</w:t>
      </w:r>
      <w:r w:rsidRPr="003C5815">
        <w:rPr>
          <w:sz w:val="20"/>
        </w:rPr>
        <w:t xml:space="preserve">, 21 FCC Rcd at 7534–36, 7547, </w:t>
      </w:r>
      <w:proofErr w:type="spellStart"/>
      <w:r w:rsidRPr="003C5815">
        <w:rPr>
          <w:sz w:val="20"/>
        </w:rPr>
        <w:t>paras</w:t>
      </w:r>
      <w:proofErr w:type="spellEnd"/>
      <w:r w:rsidRPr="003C5815">
        <w:rPr>
          <w:sz w:val="20"/>
        </w:rPr>
        <w:t xml:space="preserve">. 29–33, 57; </w:t>
      </w:r>
      <w:r w:rsidRPr="003C5815">
        <w:rPr>
          <w:i/>
          <w:sz w:val="20"/>
        </w:rPr>
        <w:t>2011 TRS Contributions Order</w:t>
      </w:r>
      <w:r w:rsidRPr="003C5815">
        <w:rPr>
          <w:sz w:val="20"/>
        </w:rPr>
        <w:t xml:space="preserve">, 26 FCC Rcd at 14544, </w:t>
      </w:r>
      <w:proofErr w:type="spellStart"/>
      <w:r w:rsidRPr="003C5815">
        <w:rPr>
          <w:sz w:val="20"/>
        </w:rPr>
        <w:t>para</w:t>
      </w:r>
      <w:proofErr w:type="spellEnd"/>
      <w:r w:rsidRPr="003C5815">
        <w:rPr>
          <w:sz w:val="20"/>
        </w:rPr>
        <w:t>. 25.</w:t>
      </w:r>
    </w:p>
  </w:footnote>
  <w:footnote w:id="63">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 Separately Stated Toll Order</w:t>
      </w:r>
      <w:r w:rsidRPr="003C5815">
        <w:rPr>
          <w:sz w:val="20"/>
        </w:rPr>
        <w:t xml:space="preserve">, 23 FCC Rcd at 1418, </w:t>
      </w:r>
      <w:proofErr w:type="spellStart"/>
      <w:r w:rsidRPr="003C5815">
        <w:rPr>
          <w:sz w:val="20"/>
        </w:rPr>
        <w:t>para</w:t>
      </w:r>
      <w:proofErr w:type="spellEnd"/>
      <w:r w:rsidRPr="003C5815">
        <w:rPr>
          <w:sz w:val="20"/>
        </w:rPr>
        <w:t xml:space="preserve">. 15.  In developing traffic studies, toll service traffic must be identified and treated in a manner that recognizes that such traffic is more likely to be interstate or international than intrastate.  </w:t>
      </w:r>
      <w:r w:rsidRPr="003C5815">
        <w:rPr>
          <w:i/>
          <w:sz w:val="20"/>
        </w:rPr>
        <w:t>See id</w:t>
      </w:r>
      <w:r w:rsidRPr="003C5815">
        <w:rPr>
          <w:sz w:val="20"/>
        </w:rPr>
        <w:t xml:space="preserve">.  Additionally, appropriate weighting of the higher revenue that is often associated with toll service must be reflected in the traffic study or studies.  </w:t>
      </w:r>
      <w:r w:rsidRPr="003C5815">
        <w:rPr>
          <w:i/>
          <w:sz w:val="20"/>
        </w:rPr>
        <w:t>See id</w:t>
      </w:r>
      <w:r w:rsidRPr="003C5815">
        <w:rPr>
          <w:sz w:val="20"/>
        </w:rPr>
        <w:t>.</w:t>
      </w:r>
    </w:p>
  </w:footnote>
  <w:footnote w:id="64">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w:t>
      </w:r>
      <w:r w:rsidRPr="003C5815">
        <w:rPr>
          <w:i/>
          <w:sz w:val="20"/>
        </w:rPr>
        <w:t>2002 Second Contribution Methodology Order and FNPRM</w:t>
      </w:r>
      <w:r w:rsidRPr="003C5815">
        <w:rPr>
          <w:sz w:val="20"/>
        </w:rPr>
        <w:t>, 17 FCC Rcd at 24970 n.95.</w:t>
      </w:r>
    </w:p>
  </w:footnote>
  <w:footnote w:id="65">
    <w:p w:rsidR="00D87C7F" w:rsidRPr="003C5815" w:rsidRDefault="00D87C7F" w:rsidP="003C5815">
      <w:pPr>
        <w:tabs>
          <w:tab w:val="left" w:pos="-720"/>
        </w:tabs>
        <w:suppressAutoHyphens/>
        <w:spacing w:after="120"/>
        <w:jc w:val="both"/>
        <w:rPr>
          <w:sz w:val="20"/>
        </w:rPr>
      </w:pPr>
      <w:r w:rsidRPr="003C5815">
        <w:rPr>
          <w:rStyle w:val="FootnoteReference"/>
          <w:sz w:val="20"/>
        </w:rPr>
        <w:footnoteRef/>
      </w:r>
      <w:r w:rsidRPr="003C5815">
        <w:rPr>
          <w:sz w:val="20"/>
        </w:rPr>
        <w:t xml:space="preserve"> 47 C.F.R. § 1.1162(c).  The FCC will presume that otherwise exempt carriers prefer to pay FCC regulatory fees unless they check this box.</w:t>
      </w:r>
    </w:p>
  </w:footnote>
  <w:footnote w:id="66">
    <w:p w:rsidR="00D87C7F" w:rsidRPr="003C5815" w:rsidRDefault="00D87C7F" w:rsidP="003C5815">
      <w:pPr>
        <w:spacing w:after="120"/>
        <w:rPr>
          <w:sz w:val="20"/>
        </w:rPr>
      </w:pPr>
      <w:r w:rsidRPr="003C5815">
        <w:rPr>
          <w:rStyle w:val="FootnoteReference"/>
          <w:sz w:val="20"/>
        </w:rPr>
        <w:footnoteRef/>
      </w:r>
      <w:r w:rsidRPr="003C5815">
        <w:rPr>
          <w:sz w:val="20"/>
        </w:rPr>
        <w:t xml:space="preserve"> 47 C.F.R. § 1.1162(b).</w:t>
      </w:r>
    </w:p>
  </w:footnote>
  <w:footnote w:id="67">
    <w:p w:rsidR="00D87C7F" w:rsidRPr="003C5815" w:rsidRDefault="00D87C7F" w:rsidP="003C5815">
      <w:pPr>
        <w:spacing w:after="120"/>
        <w:rPr>
          <w:sz w:val="20"/>
        </w:rPr>
      </w:pPr>
      <w:r w:rsidRPr="003C5815">
        <w:rPr>
          <w:rStyle w:val="FootnoteReference"/>
          <w:sz w:val="20"/>
        </w:rPr>
        <w:footnoteRef/>
      </w:r>
      <w:r w:rsidRPr="003C5815">
        <w:rPr>
          <w:sz w:val="20"/>
        </w:rPr>
        <w:t xml:space="preserve"> 47 C.F.R. § 1.1162(c).</w:t>
      </w:r>
    </w:p>
  </w:footnote>
  <w:footnote w:id="68">
    <w:p w:rsidR="00D87C7F" w:rsidRPr="003C5815" w:rsidRDefault="00D87C7F" w:rsidP="003C5815">
      <w:pPr>
        <w:spacing w:after="120"/>
        <w:rPr>
          <w:sz w:val="20"/>
        </w:rPr>
      </w:pPr>
      <w:r w:rsidRPr="003C5815">
        <w:rPr>
          <w:rStyle w:val="FootnoteReference"/>
          <w:spacing w:val="-2"/>
          <w:sz w:val="20"/>
        </w:rPr>
        <w:footnoteRef/>
      </w:r>
      <w:r w:rsidRPr="003C5815">
        <w:rPr>
          <w:sz w:val="20"/>
        </w:rPr>
        <w:t xml:space="preserve"> 47 C.F.R. § 0.459; </w:t>
      </w:r>
      <w:r w:rsidRPr="003C5815">
        <w:rPr>
          <w:i/>
          <w:sz w:val="20"/>
        </w:rPr>
        <w:t>see also</w:t>
      </w:r>
      <w:r w:rsidRPr="003C5815">
        <w:rPr>
          <w:sz w:val="20"/>
        </w:rPr>
        <w:t xml:space="preserve"> </w:t>
      </w:r>
      <w:r w:rsidRPr="003C5815">
        <w:rPr>
          <w:i/>
          <w:sz w:val="20"/>
        </w:rPr>
        <w:t>Examination of Current Policy Concerning the Treatment of Confidential Information Submitted to the Commission</w:t>
      </w:r>
      <w:r w:rsidRPr="003C5815">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69">
    <w:p w:rsidR="00D87C7F" w:rsidRPr="003C5815" w:rsidRDefault="00D87C7F" w:rsidP="003C5815">
      <w:pPr>
        <w:spacing w:after="120"/>
        <w:rPr>
          <w:sz w:val="20"/>
        </w:rPr>
      </w:pPr>
      <w:r w:rsidRPr="003C5815">
        <w:rPr>
          <w:rStyle w:val="FootnoteReference"/>
          <w:sz w:val="20"/>
        </w:rPr>
        <w:footnoteRef/>
      </w:r>
      <w:r w:rsidRPr="003C5815">
        <w:rPr>
          <w:sz w:val="20"/>
        </w:rPr>
        <w:t xml:space="preserve"> </w:t>
      </w:r>
      <w:r w:rsidRPr="003C5815">
        <w:rPr>
          <w:i/>
          <w:sz w:val="20"/>
        </w:rPr>
        <w:t>See</w:t>
      </w:r>
      <w:r w:rsidRPr="003C5815">
        <w:rPr>
          <w:sz w:val="20"/>
        </w:rPr>
        <w:t xml:space="preserve"> 18 U.S.C. § 1001.</w:t>
      </w:r>
    </w:p>
  </w:footnote>
  <w:footnote w:id="70">
    <w:p w:rsidR="00D87C7F" w:rsidRPr="003C5815" w:rsidRDefault="00D87C7F" w:rsidP="003C5815">
      <w:pPr>
        <w:spacing w:after="120"/>
        <w:rPr>
          <w:sz w:val="20"/>
        </w:rPr>
      </w:pPr>
      <w:r w:rsidRPr="003C5815">
        <w:rPr>
          <w:sz w:val="20"/>
          <w:vertAlign w:val="superscript"/>
        </w:rPr>
        <w:footnoteRef/>
      </w:r>
      <w:r w:rsidRPr="003C5815">
        <w:rPr>
          <w:sz w:val="20"/>
        </w:rPr>
        <w:t xml:space="preserve"> </w:t>
      </w:r>
      <w:r w:rsidRPr="003C5815">
        <w:rPr>
          <w:i/>
          <w:sz w:val="20"/>
        </w:rPr>
        <w:t>See AT&amp;T IP-in-the-Middle Order, 19 FCC Rcd 7457</w:t>
      </w:r>
      <w:r w:rsidRPr="003C5815">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C7F" w:rsidRPr="00D75EED" w:rsidRDefault="00D87C7F" w:rsidP="00F61661">
    <w:pPr>
      <w:pBdr>
        <w:bottom w:val="single" w:sz="12" w:space="1" w:color="auto"/>
      </w:pBdr>
      <w:suppressAutoHyphens/>
      <w:spacing w:after="240"/>
      <w:jc w:val="center"/>
      <w:rPr>
        <w:sz w:val="20"/>
      </w:rPr>
    </w:pPr>
    <w:r>
      <w:rPr>
        <w:spacing w:val="-2"/>
        <w:sz w:val="20"/>
      </w:rPr>
      <w:t xml:space="preserve">2013 </w:t>
    </w:r>
    <w:r w:rsidRPr="00D75EED">
      <w:rPr>
        <w:spacing w:val="-2"/>
        <w:sz w:val="20"/>
      </w:rPr>
      <w:t>Instructions to the Telecommunications Reporting Worksheet, Form 499-A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C7F" w:rsidRDefault="00D87C7F" w:rsidP="00F220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C7F" w:rsidRPr="00D75EED" w:rsidRDefault="00D87C7F" w:rsidP="00855D9C">
    <w:pPr>
      <w:pBdr>
        <w:bottom w:val="single" w:sz="12" w:space="1" w:color="auto"/>
      </w:pBdr>
      <w:suppressAutoHyphens/>
      <w:spacing w:after="240"/>
      <w:jc w:val="center"/>
      <w:rPr>
        <w:sz w:val="20"/>
      </w:rPr>
    </w:pPr>
    <w:r>
      <w:rPr>
        <w:spacing w:val="-2"/>
        <w:sz w:val="20"/>
      </w:rPr>
      <w:t xml:space="preserve">2013 </w:t>
    </w:r>
    <w:r w:rsidRPr="00D75EED">
      <w:rPr>
        <w:spacing w:val="-2"/>
        <w:sz w:val="20"/>
      </w:rPr>
      <w:t>Instructions to the Telecommunications Reporting Worksheet, Form 499-A</w:t>
    </w:r>
  </w:p>
  <w:p w:rsidR="00D87C7F" w:rsidRPr="00F2204E" w:rsidRDefault="00D87C7F"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1">
    <w:nsid w:val="034C2758"/>
    <w:multiLevelType w:val="multilevel"/>
    <w:tmpl w:val="7F1CCA66"/>
    <w:numStyleLink w:val="StyleBulleted"/>
  </w:abstractNum>
  <w:abstractNum w:abstractNumId="12">
    <w:nsid w:val="054E29D6"/>
    <w:multiLevelType w:val="multilevel"/>
    <w:tmpl w:val="7F1CCA66"/>
    <w:numStyleLink w:val="StyleBulleted"/>
  </w:abstractNum>
  <w:abstractNum w:abstractNumId="13">
    <w:nsid w:val="095D5FA0"/>
    <w:multiLevelType w:val="multilevel"/>
    <w:tmpl w:val="7F1CCA66"/>
    <w:numStyleLink w:val="StyleBulleted"/>
  </w:abstractNum>
  <w:abstractNum w:abstractNumId="14">
    <w:nsid w:val="0C9B4CBE"/>
    <w:multiLevelType w:val="multilevel"/>
    <w:tmpl w:val="7F1CCA66"/>
    <w:numStyleLink w:val="StyleBulleted"/>
  </w:abstractNum>
  <w:abstractNum w:abstractNumId="15">
    <w:nsid w:val="0DEA7D12"/>
    <w:multiLevelType w:val="multilevel"/>
    <w:tmpl w:val="7F1CCA66"/>
    <w:numStyleLink w:val="StyleBulleted"/>
  </w:abstractNum>
  <w:abstractNum w:abstractNumId="16">
    <w:nsid w:val="0E0349FA"/>
    <w:multiLevelType w:val="multilevel"/>
    <w:tmpl w:val="7F1CCA66"/>
    <w:numStyleLink w:val="StyleBulleted"/>
  </w:abstractNum>
  <w:abstractNum w:abstractNumId="17">
    <w:nsid w:val="0F4A3DC1"/>
    <w:multiLevelType w:val="multilevel"/>
    <w:tmpl w:val="7F1CCA66"/>
    <w:numStyleLink w:val="StyleBulleted"/>
  </w:abstractNum>
  <w:abstractNum w:abstractNumId="18">
    <w:nsid w:val="13026DE6"/>
    <w:multiLevelType w:val="multilevel"/>
    <w:tmpl w:val="7F1CCA66"/>
    <w:numStyleLink w:val="StyleBulleted"/>
  </w:abstractNum>
  <w:abstractNum w:abstractNumId="19">
    <w:nsid w:val="134627BC"/>
    <w:multiLevelType w:val="multilevel"/>
    <w:tmpl w:val="7F1CCA66"/>
    <w:numStyleLink w:val="StyleBulleted"/>
  </w:abstractNum>
  <w:abstractNum w:abstractNumId="20">
    <w:nsid w:val="13AA09B8"/>
    <w:multiLevelType w:val="multilevel"/>
    <w:tmpl w:val="7F1CCA66"/>
    <w:numStyleLink w:val="StyleBulleted"/>
  </w:abstractNum>
  <w:abstractNum w:abstractNumId="21">
    <w:nsid w:val="13BA0C58"/>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46A6D20"/>
    <w:multiLevelType w:val="multilevel"/>
    <w:tmpl w:val="7F1CCA66"/>
    <w:numStyleLink w:val="StyleBulleted"/>
  </w:abstractNum>
  <w:abstractNum w:abstractNumId="23">
    <w:nsid w:val="165D3248"/>
    <w:multiLevelType w:val="multilevel"/>
    <w:tmpl w:val="7F1CCA66"/>
    <w:numStyleLink w:val="StyleBulleted"/>
  </w:abstractNum>
  <w:abstractNum w:abstractNumId="24">
    <w:nsid w:val="1B9731EF"/>
    <w:multiLevelType w:val="hybridMultilevel"/>
    <w:tmpl w:val="C65AE706"/>
    <w:lvl w:ilvl="0" w:tplc="A17ECC96">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304773D"/>
    <w:multiLevelType w:val="multilevel"/>
    <w:tmpl w:val="7F1CCA66"/>
    <w:numStyleLink w:val="StyleBulleted"/>
  </w:abstractNum>
  <w:abstractNum w:abstractNumId="26">
    <w:nsid w:val="25DA6077"/>
    <w:multiLevelType w:val="multilevel"/>
    <w:tmpl w:val="7F1CCA66"/>
    <w:numStyleLink w:val="StyleBulleted"/>
  </w:abstractNum>
  <w:abstractNum w:abstractNumId="27">
    <w:nsid w:val="26F53DCC"/>
    <w:multiLevelType w:val="multilevel"/>
    <w:tmpl w:val="7F1CCA66"/>
    <w:numStyleLink w:val="StyleBulleted"/>
  </w:abstractNum>
  <w:abstractNum w:abstractNumId="28">
    <w:nsid w:val="287E355F"/>
    <w:multiLevelType w:val="multilevel"/>
    <w:tmpl w:val="7F1CCA66"/>
    <w:numStyleLink w:val="StyleBulleted"/>
  </w:abstractNum>
  <w:abstractNum w:abstractNumId="29">
    <w:nsid w:val="293044FF"/>
    <w:multiLevelType w:val="multilevel"/>
    <w:tmpl w:val="7F1CCA66"/>
    <w:numStyleLink w:val="StyleBulleted"/>
  </w:abstractNum>
  <w:abstractNum w:abstractNumId="30">
    <w:nsid w:val="299A3BF5"/>
    <w:multiLevelType w:val="multilevel"/>
    <w:tmpl w:val="7F1CCA66"/>
    <w:numStyleLink w:val="StyleBulleted"/>
  </w:abstractNum>
  <w:abstractNum w:abstractNumId="31">
    <w:nsid w:val="2AF24CE7"/>
    <w:multiLevelType w:val="multilevel"/>
    <w:tmpl w:val="7F1CCA66"/>
    <w:numStyleLink w:val="StyleBulleted"/>
  </w:abstractNum>
  <w:abstractNum w:abstractNumId="32">
    <w:nsid w:val="2D752AC0"/>
    <w:multiLevelType w:val="multilevel"/>
    <w:tmpl w:val="7F1CCA66"/>
    <w:numStyleLink w:val="StyleBulleted"/>
  </w:abstractNum>
  <w:abstractNum w:abstractNumId="33">
    <w:nsid w:val="2F0E7470"/>
    <w:multiLevelType w:val="multilevel"/>
    <w:tmpl w:val="7F1CCA66"/>
    <w:numStyleLink w:val="StyleBulleted"/>
  </w:abstractNum>
  <w:abstractNum w:abstractNumId="34">
    <w:nsid w:val="316D568E"/>
    <w:multiLevelType w:val="multilevel"/>
    <w:tmpl w:val="7F1CCA66"/>
    <w:numStyleLink w:val="StyleBulleted"/>
  </w:abstractNum>
  <w:abstractNum w:abstractNumId="35">
    <w:nsid w:val="335345AC"/>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490427B"/>
    <w:multiLevelType w:val="multilevel"/>
    <w:tmpl w:val="7F1CCA66"/>
    <w:numStyleLink w:val="StyleBulleted"/>
  </w:abstractNum>
  <w:abstractNum w:abstractNumId="37">
    <w:nsid w:val="36077AF9"/>
    <w:multiLevelType w:val="multilevel"/>
    <w:tmpl w:val="7F1CCA66"/>
    <w:numStyleLink w:val="StyleBulleted"/>
  </w:abstractNum>
  <w:abstractNum w:abstractNumId="38">
    <w:nsid w:val="36743CC5"/>
    <w:multiLevelType w:val="multilevel"/>
    <w:tmpl w:val="7F1CCA66"/>
    <w:numStyleLink w:val="StyleBulleted"/>
  </w:abstractNum>
  <w:abstractNum w:abstractNumId="39">
    <w:nsid w:val="379C143E"/>
    <w:multiLevelType w:val="multilevel"/>
    <w:tmpl w:val="CBDC655E"/>
    <w:lvl w:ilvl="0">
      <w:start w:val="1"/>
      <w:numFmt w:val="decimal"/>
      <w:lvlText w:val="(%1)"/>
      <w:lvlJc w:val="left"/>
      <w:pPr>
        <w:tabs>
          <w:tab w:val="num" w:pos="0"/>
        </w:tabs>
        <w:ind w:left="0" w:firstLine="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4"/>
        <w:szCs w:val="24"/>
        <w:u w:val="none"/>
        <w:vertAlign w:val="baseline"/>
      </w:rPr>
    </w:lvl>
  </w:abstractNum>
  <w:abstractNum w:abstractNumId="41">
    <w:nsid w:val="3EA324A2"/>
    <w:multiLevelType w:val="multilevel"/>
    <w:tmpl w:val="7F1CCA66"/>
    <w:numStyleLink w:val="StyleBulleted"/>
  </w:abstractNum>
  <w:abstractNum w:abstractNumId="42">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nsid w:val="43957BB8"/>
    <w:multiLevelType w:val="multilevel"/>
    <w:tmpl w:val="7F1CCA66"/>
    <w:numStyleLink w:val="StyleBulleted"/>
  </w:abstractNum>
  <w:abstractNum w:abstractNumId="44">
    <w:nsid w:val="4959263D"/>
    <w:multiLevelType w:val="multilevel"/>
    <w:tmpl w:val="7F1CCA66"/>
    <w:numStyleLink w:val="StyleBulleted"/>
  </w:abstractNum>
  <w:abstractNum w:abstractNumId="45">
    <w:nsid w:val="51740A9E"/>
    <w:multiLevelType w:val="multilevel"/>
    <w:tmpl w:val="7F1CCA66"/>
    <w:numStyleLink w:val="StyleBulleted"/>
  </w:abstractNum>
  <w:abstractNum w:abstractNumId="46">
    <w:nsid w:val="54E23B85"/>
    <w:multiLevelType w:val="multilevel"/>
    <w:tmpl w:val="7F1CCA66"/>
    <w:numStyleLink w:val="StyleBulleted"/>
  </w:abstractNum>
  <w:abstractNum w:abstractNumId="47">
    <w:nsid w:val="552A760F"/>
    <w:multiLevelType w:val="multilevel"/>
    <w:tmpl w:val="7F1CCA66"/>
    <w:numStyleLink w:val="StyleBulleted"/>
  </w:abstractNum>
  <w:abstractNum w:abstractNumId="48">
    <w:nsid w:val="55F42D23"/>
    <w:multiLevelType w:val="hybridMultilevel"/>
    <w:tmpl w:val="CBDC655E"/>
    <w:lvl w:ilvl="0" w:tplc="FE327C08">
      <w:start w:val="1"/>
      <w:numFmt w:val="decimal"/>
      <w:lvlText w:val="(%1)"/>
      <w:lvlJc w:val="left"/>
      <w:pPr>
        <w:tabs>
          <w:tab w:val="num" w:pos="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60F4C2A"/>
    <w:multiLevelType w:val="multilevel"/>
    <w:tmpl w:val="7F1CCA66"/>
    <w:numStyleLink w:val="StyleBulleted"/>
  </w:abstractNum>
  <w:abstractNum w:abstractNumId="50">
    <w:nsid w:val="5ADC624C"/>
    <w:multiLevelType w:val="multilevel"/>
    <w:tmpl w:val="7F1CCA66"/>
    <w:numStyleLink w:val="StyleBulleted"/>
  </w:abstractNum>
  <w:abstractNum w:abstractNumId="51">
    <w:nsid w:val="5F910E34"/>
    <w:multiLevelType w:val="multilevel"/>
    <w:tmpl w:val="7F1CCA66"/>
    <w:numStyleLink w:val="StyleBulleted"/>
  </w:abstractNum>
  <w:abstractNum w:abstractNumId="52">
    <w:nsid w:val="61775AA6"/>
    <w:multiLevelType w:val="multilevel"/>
    <w:tmpl w:val="7F1CCA66"/>
    <w:numStyleLink w:val="StyleBulleted"/>
  </w:abstractNum>
  <w:abstractNum w:abstractNumId="53">
    <w:nsid w:val="67450996"/>
    <w:multiLevelType w:val="multilevel"/>
    <w:tmpl w:val="7F1CCA66"/>
    <w:numStyleLink w:val="StyleBulleted"/>
  </w:abstractNum>
  <w:abstractNum w:abstractNumId="54">
    <w:nsid w:val="678B1C69"/>
    <w:multiLevelType w:val="multilevel"/>
    <w:tmpl w:val="7F1CCA66"/>
    <w:numStyleLink w:val="StyleBulleted"/>
  </w:abstractNum>
  <w:abstractNum w:abstractNumId="55">
    <w:nsid w:val="6AAC21D6"/>
    <w:multiLevelType w:val="multilevel"/>
    <w:tmpl w:val="7F1CCA66"/>
    <w:numStyleLink w:val="StyleBulleted"/>
  </w:abstractNum>
  <w:abstractNum w:abstractNumId="56">
    <w:nsid w:val="6C3D3C3F"/>
    <w:multiLevelType w:val="multilevel"/>
    <w:tmpl w:val="7F1CCA66"/>
    <w:numStyleLink w:val="StyleBulleted"/>
  </w:abstractNum>
  <w:abstractNum w:abstractNumId="57">
    <w:nsid w:val="6E0A51C0"/>
    <w:multiLevelType w:val="multilevel"/>
    <w:tmpl w:val="7F1CCA66"/>
    <w:numStyleLink w:val="StyleBulleted"/>
  </w:abstractNum>
  <w:abstractNum w:abstractNumId="58">
    <w:nsid w:val="7230607F"/>
    <w:multiLevelType w:val="multilevel"/>
    <w:tmpl w:val="7F1CCA66"/>
    <w:numStyleLink w:val="StyleBulleted"/>
  </w:abstractNum>
  <w:abstractNum w:abstractNumId="59">
    <w:nsid w:val="725E570B"/>
    <w:multiLevelType w:val="multilevel"/>
    <w:tmpl w:val="7F1CCA66"/>
    <w:numStyleLink w:val="StyleBulleted"/>
  </w:abstractNum>
  <w:abstractNum w:abstractNumId="60">
    <w:nsid w:val="72FB4537"/>
    <w:multiLevelType w:val="multilevel"/>
    <w:tmpl w:val="7F1CCA66"/>
    <w:numStyleLink w:val="StyleBulleted"/>
  </w:abstractNum>
  <w:abstractNum w:abstractNumId="61">
    <w:nsid w:val="7A653BC1"/>
    <w:multiLevelType w:val="multilevel"/>
    <w:tmpl w:val="7F1CCA66"/>
    <w:numStyleLink w:val="StyleBulleted"/>
  </w:abstractNum>
  <w:abstractNum w:abstractNumId="62">
    <w:nsid w:val="7D15639A"/>
    <w:multiLevelType w:val="multilevel"/>
    <w:tmpl w:val="7F1CCA66"/>
    <w:numStyleLink w:val="StyleBulleted"/>
  </w:abstractNum>
  <w:abstractNum w:abstractNumId="63">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10"/>
  </w:num>
  <w:num w:numId="13">
    <w:abstractNumId w:val="42"/>
  </w:num>
  <w:num w:numId="14">
    <w:abstractNumId w:val="18"/>
  </w:num>
  <w:num w:numId="15">
    <w:abstractNumId w:val="46"/>
  </w:num>
  <w:num w:numId="16">
    <w:abstractNumId w:val="27"/>
  </w:num>
  <w:num w:numId="17">
    <w:abstractNumId w:val="15"/>
  </w:num>
  <w:num w:numId="18">
    <w:abstractNumId w:val="54"/>
  </w:num>
  <w:num w:numId="19">
    <w:abstractNumId w:val="32"/>
  </w:num>
  <w:num w:numId="20">
    <w:abstractNumId w:val="60"/>
  </w:num>
  <w:num w:numId="21">
    <w:abstractNumId w:val="23"/>
  </w:num>
  <w:num w:numId="22">
    <w:abstractNumId w:val="29"/>
  </w:num>
  <w:num w:numId="23">
    <w:abstractNumId w:val="34"/>
  </w:num>
  <w:num w:numId="24">
    <w:abstractNumId w:val="45"/>
  </w:num>
  <w:num w:numId="25">
    <w:abstractNumId w:val="14"/>
  </w:num>
  <w:num w:numId="26">
    <w:abstractNumId w:val="55"/>
  </w:num>
  <w:num w:numId="27">
    <w:abstractNumId w:val="49"/>
  </w:num>
  <w:num w:numId="28">
    <w:abstractNumId w:val="31"/>
  </w:num>
  <w:num w:numId="29">
    <w:abstractNumId w:val="56"/>
  </w:num>
  <w:num w:numId="30">
    <w:abstractNumId w:val="12"/>
  </w:num>
  <w:num w:numId="31">
    <w:abstractNumId w:val="43"/>
  </w:num>
  <w:num w:numId="32">
    <w:abstractNumId w:val="19"/>
  </w:num>
  <w:num w:numId="33">
    <w:abstractNumId w:val="16"/>
  </w:num>
  <w:num w:numId="34">
    <w:abstractNumId w:val="41"/>
  </w:num>
  <w:num w:numId="35">
    <w:abstractNumId w:val="11"/>
  </w:num>
  <w:num w:numId="36">
    <w:abstractNumId w:val="13"/>
  </w:num>
  <w:num w:numId="37">
    <w:abstractNumId w:val="50"/>
  </w:num>
  <w:num w:numId="38">
    <w:abstractNumId w:val="47"/>
  </w:num>
  <w:num w:numId="39">
    <w:abstractNumId w:val="52"/>
  </w:num>
  <w:num w:numId="40">
    <w:abstractNumId w:val="51"/>
  </w:num>
  <w:num w:numId="41">
    <w:abstractNumId w:val="22"/>
  </w:num>
  <w:num w:numId="42">
    <w:abstractNumId w:val="37"/>
  </w:num>
  <w:num w:numId="43">
    <w:abstractNumId w:val="61"/>
  </w:num>
  <w:num w:numId="44">
    <w:abstractNumId w:val="25"/>
  </w:num>
  <w:num w:numId="45">
    <w:abstractNumId w:val="28"/>
  </w:num>
  <w:num w:numId="46">
    <w:abstractNumId w:val="33"/>
  </w:num>
  <w:num w:numId="47">
    <w:abstractNumId w:val="36"/>
  </w:num>
  <w:num w:numId="48">
    <w:abstractNumId w:val="38"/>
  </w:num>
  <w:num w:numId="49">
    <w:abstractNumId w:val="17"/>
  </w:num>
  <w:num w:numId="50">
    <w:abstractNumId w:val="53"/>
  </w:num>
  <w:num w:numId="51">
    <w:abstractNumId w:val="59"/>
  </w:num>
  <w:num w:numId="52">
    <w:abstractNumId w:val="20"/>
  </w:num>
  <w:num w:numId="53">
    <w:abstractNumId w:val="62"/>
  </w:num>
  <w:num w:numId="54">
    <w:abstractNumId w:val="44"/>
  </w:num>
  <w:num w:numId="55">
    <w:abstractNumId w:val="30"/>
  </w:num>
  <w:num w:numId="56">
    <w:abstractNumId w:val="58"/>
  </w:num>
  <w:num w:numId="57">
    <w:abstractNumId w:val="26"/>
  </w:num>
  <w:num w:numId="58">
    <w:abstractNumId w:val="57"/>
  </w:num>
  <w:num w:numId="59">
    <w:abstractNumId w:val="63"/>
  </w:num>
  <w:num w:numId="60">
    <w:abstractNumId w:val="24"/>
  </w:num>
  <w:num w:numId="61">
    <w:abstractNumId w:val="48"/>
  </w:num>
  <w:num w:numId="62">
    <w:abstractNumId w:val="35"/>
  </w:num>
  <w:num w:numId="63">
    <w:abstractNumId w:val="21"/>
  </w:num>
  <w:num w:numId="64">
    <w:abstractNumId w:val="39"/>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5D9C"/>
    <w:rsid w:val="00002DD2"/>
    <w:rsid w:val="00003FB5"/>
    <w:rsid w:val="00004EF5"/>
    <w:rsid w:val="000054F4"/>
    <w:rsid w:val="000062C2"/>
    <w:rsid w:val="00006597"/>
    <w:rsid w:val="00006FAA"/>
    <w:rsid w:val="000074AB"/>
    <w:rsid w:val="00007C60"/>
    <w:rsid w:val="0001249E"/>
    <w:rsid w:val="0001280E"/>
    <w:rsid w:val="0001288E"/>
    <w:rsid w:val="00012C29"/>
    <w:rsid w:val="0001490C"/>
    <w:rsid w:val="0001541C"/>
    <w:rsid w:val="000173AF"/>
    <w:rsid w:val="00017590"/>
    <w:rsid w:val="00021141"/>
    <w:rsid w:val="00021E31"/>
    <w:rsid w:val="00021F9E"/>
    <w:rsid w:val="000259D3"/>
    <w:rsid w:val="00026783"/>
    <w:rsid w:val="00027725"/>
    <w:rsid w:val="0002785E"/>
    <w:rsid w:val="00031550"/>
    <w:rsid w:val="000316E1"/>
    <w:rsid w:val="00032603"/>
    <w:rsid w:val="000352EA"/>
    <w:rsid w:val="0003532C"/>
    <w:rsid w:val="000368A8"/>
    <w:rsid w:val="0003729B"/>
    <w:rsid w:val="0004201E"/>
    <w:rsid w:val="0004222F"/>
    <w:rsid w:val="0004256E"/>
    <w:rsid w:val="00042730"/>
    <w:rsid w:val="00042811"/>
    <w:rsid w:val="00042900"/>
    <w:rsid w:val="0004307F"/>
    <w:rsid w:val="00043DE7"/>
    <w:rsid w:val="00044774"/>
    <w:rsid w:val="00046099"/>
    <w:rsid w:val="00046B00"/>
    <w:rsid w:val="00047751"/>
    <w:rsid w:val="0005179F"/>
    <w:rsid w:val="00052A57"/>
    <w:rsid w:val="00052B18"/>
    <w:rsid w:val="0005306F"/>
    <w:rsid w:val="0005349F"/>
    <w:rsid w:val="000535E8"/>
    <w:rsid w:val="0005423B"/>
    <w:rsid w:val="00054991"/>
    <w:rsid w:val="00055034"/>
    <w:rsid w:val="00056A93"/>
    <w:rsid w:val="000574EE"/>
    <w:rsid w:val="0005780B"/>
    <w:rsid w:val="000601E9"/>
    <w:rsid w:val="000626ED"/>
    <w:rsid w:val="00062ADC"/>
    <w:rsid w:val="00063EDE"/>
    <w:rsid w:val="0006592C"/>
    <w:rsid w:val="00066815"/>
    <w:rsid w:val="00066F4D"/>
    <w:rsid w:val="00072382"/>
    <w:rsid w:val="00072ADD"/>
    <w:rsid w:val="00072BFB"/>
    <w:rsid w:val="000732F5"/>
    <w:rsid w:val="0007361E"/>
    <w:rsid w:val="00073A65"/>
    <w:rsid w:val="00074FC4"/>
    <w:rsid w:val="000762E1"/>
    <w:rsid w:val="00077A65"/>
    <w:rsid w:val="00077FD9"/>
    <w:rsid w:val="00080560"/>
    <w:rsid w:val="00080DC8"/>
    <w:rsid w:val="00081AA7"/>
    <w:rsid w:val="0008309B"/>
    <w:rsid w:val="00084A85"/>
    <w:rsid w:val="00086D21"/>
    <w:rsid w:val="00087115"/>
    <w:rsid w:val="00087592"/>
    <w:rsid w:val="000911F0"/>
    <w:rsid w:val="000944C0"/>
    <w:rsid w:val="000949F4"/>
    <w:rsid w:val="00094C11"/>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8C1"/>
    <w:rsid w:val="000B0ABF"/>
    <w:rsid w:val="000B1C36"/>
    <w:rsid w:val="000B5296"/>
    <w:rsid w:val="000B6213"/>
    <w:rsid w:val="000B63FB"/>
    <w:rsid w:val="000B73FC"/>
    <w:rsid w:val="000C0D0C"/>
    <w:rsid w:val="000C13D7"/>
    <w:rsid w:val="000C369A"/>
    <w:rsid w:val="000C36A0"/>
    <w:rsid w:val="000C4E9A"/>
    <w:rsid w:val="000D0A3E"/>
    <w:rsid w:val="000D0E32"/>
    <w:rsid w:val="000D1B3D"/>
    <w:rsid w:val="000D4A3F"/>
    <w:rsid w:val="000D5828"/>
    <w:rsid w:val="000D7FD5"/>
    <w:rsid w:val="000E175F"/>
    <w:rsid w:val="000E345C"/>
    <w:rsid w:val="000E3AB9"/>
    <w:rsid w:val="000E46F3"/>
    <w:rsid w:val="000E48FB"/>
    <w:rsid w:val="000E4AED"/>
    <w:rsid w:val="000E566E"/>
    <w:rsid w:val="000E5905"/>
    <w:rsid w:val="000E6BE5"/>
    <w:rsid w:val="000F0C14"/>
    <w:rsid w:val="000F1DAC"/>
    <w:rsid w:val="000F26DB"/>
    <w:rsid w:val="000F3483"/>
    <w:rsid w:val="000F470F"/>
    <w:rsid w:val="000F5D46"/>
    <w:rsid w:val="000F5E8C"/>
    <w:rsid w:val="000F6427"/>
    <w:rsid w:val="000F72F0"/>
    <w:rsid w:val="000F7735"/>
    <w:rsid w:val="000F79AB"/>
    <w:rsid w:val="000F7E36"/>
    <w:rsid w:val="00103B92"/>
    <w:rsid w:val="00103EC1"/>
    <w:rsid w:val="00105E85"/>
    <w:rsid w:val="001111AC"/>
    <w:rsid w:val="00111587"/>
    <w:rsid w:val="0011186B"/>
    <w:rsid w:val="00112780"/>
    <w:rsid w:val="00112AD6"/>
    <w:rsid w:val="00112D22"/>
    <w:rsid w:val="00115D1E"/>
    <w:rsid w:val="001168B9"/>
    <w:rsid w:val="00120D2F"/>
    <w:rsid w:val="00121401"/>
    <w:rsid w:val="00126410"/>
    <w:rsid w:val="00126C69"/>
    <w:rsid w:val="00126E76"/>
    <w:rsid w:val="00127484"/>
    <w:rsid w:val="00131091"/>
    <w:rsid w:val="001313FC"/>
    <w:rsid w:val="00133188"/>
    <w:rsid w:val="001333FD"/>
    <w:rsid w:val="00133E7B"/>
    <w:rsid w:val="001358BC"/>
    <w:rsid w:val="00136EBA"/>
    <w:rsid w:val="00137A6A"/>
    <w:rsid w:val="00140EAB"/>
    <w:rsid w:val="00142015"/>
    <w:rsid w:val="001425C3"/>
    <w:rsid w:val="00142B7B"/>
    <w:rsid w:val="00143F96"/>
    <w:rsid w:val="00144859"/>
    <w:rsid w:val="001473A7"/>
    <w:rsid w:val="001474D5"/>
    <w:rsid w:val="00150427"/>
    <w:rsid w:val="00152707"/>
    <w:rsid w:val="00155D4E"/>
    <w:rsid w:val="001575CB"/>
    <w:rsid w:val="00161127"/>
    <w:rsid w:val="00161491"/>
    <w:rsid w:val="00161ADD"/>
    <w:rsid w:val="00161BFB"/>
    <w:rsid w:val="0016307D"/>
    <w:rsid w:val="00164036"/>
    <w:rsid w:val="001667A6"/>
    <w:rsid w:val="001669C1"/>
    <w:rsid w:val="00170C47"/>
    <w:rsid w:val="001722C8"/>
    <w:rsid w:val="00172957"/>
    <w:rsid w:val="00172F71"/>
    <w:rsid w:val="001731BC"/>
    <w:rsid w:val="00174178"/>
    <w:rsid w:val="00175206"/>
    <w:rsid w:val="00175CD0"/>
    <w:rsid w:val="00175D97"/>
    <w:rsid w:val="00176C54"/>
    <w:rsid w:val="00176D65"/>
    <w:rsid w:val="00181413"/>
    <w:rsid w:val="00181CB8"/>
    <w:rsid w:val="0018252D"/>
    <w:rsid w:val="00182CAF"/>
    <w:rsid w:val="001835CA"/>
    <w:rsid w:val="001847B7"/>
    <w:rsid w:val="001849B9"/>
    <w:rsid w:val="00185DDC"/>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73E"/>
    <w:rsid w:val="001B3C9A"/>
    <w:rsid w:val="001B45D9"/>
    <w:rsid w:val="001B5BE8"/>
    <w:rsid w:val="001B60D0"/>
    <w:rsid w:val="001B6764"/>
    <w:rsid w:val="001B6966"/>
    <w:rsid w:val="001B791E"/>
    <w:rsid w:val="001C1E3C"/>
    <w:rsid w:val="001C2A3B"/>
    <w:rsid w:val="001C4F6E"/>
    <w:rsid w:val="001C634C"/>
    <w:rsid w:val="001C6B5E"/>
    <w:rsid w:val="001D2447"/>
    <w:rsid w:val="001D3768"/>
    <w:rsid w:val="001D7225"/>
    <w:rsid w:val="001D782E"/>
    <w:rsid w:val="001E0190"/>
    <w:rsid w:val="001E1475"/>
    <w:rsid w:val="001E2451"/>
    <w:rsid w:val="001E3834"/>
    <w:rsid w:val="001E3B18"/>
    <w:rsid w:val="001E4246"/>
    <w:rsid w:val="001E47DD"/>
    <w:rsid w:val="001F1B79"/>
    <w:rsid w:val="001F4223"/>
    <w:rsid w:val="001F5428"/>
    <w:rsid w:val="001F6596"/>
    <w:rsid w:val="001F762D"/>
    <w:rsid w:val="001F7807"/>
    <w:rsid w:val="00200DD5"/>
    <w:rsid w:val="002015E4"/>
    <w:rsid w:val="00203CAF"/>
    <w:rsid w:val="00207695"/>
    <w:rsid w:val="0021067B"/>
    <w:rsid w:val="00211D35"/>
    <w:rsid w:val="00211DAE"/>
    <w:rsid w:val="00213A20"/>
    <w:rsid w:val="00213D7A"/>
    <w:rsid w:val="00214367"/>
    <w:rsid w:val="0021515E"/>
    <w:rsid w:val="00215680"/>
    <w:rsid w:val="0021619D"/>
    <w:rsid w:val="002168F2"/>
    <w:rsid w:val="0021704A"/>
    <w:rsid w:val="00217514"/>
    <w:rsid w:val="002223D3"/>
    <w:rsid w:val="002225AA"/>
    <w:rsid w:val="00222A63"/>
    <w:rsid w:val="00227383"/>
    <w:rsid w:val="002305CC"/>
    <w:rsid w:val="00231CE7"/>
    <w:rsid w:val="002320A1"/>
    <w:rsid w:val="00232996"/>
    <w:rsid w:val="00233CA2"/>
    <w:rsid w:val="0023402A"/>
    <w:rsid w:val="00234AE0"/>
    <w:rsid w:val="00234B78"/>
    <w:rsid w:val="00236270"/>
    <w:rsid w:val="002372B9"/>
    <w:rsid w:val="00240967"/>
    <w:rsid w:val="0024192C"/>
    <w:rsid w:val="00242DD8"/>
    <w:rsid w:val="00244387"/>
    <w:rsid w:val="0024663E"/>
    <w:rsid w:val="00250D00"/>
    <w:rsid w:val="002511D4"/>
    <w:rsid w:val="002513F6"/>
    <w:rsid w:val="00252168"/>
    <w:rsid w:val="00252C6B"/>
    <w:rsid w:val="00252F35"/>
    <w:rsid w:val="002531E3"/>
    <w:rsid w:val="00253361"/>
    <w:rsid w:val="0025385B"/>
    <w:rsid w:val="00254FC0"/>
    <w:rsid w:val="002550B5"/>
    <w:rsid w:val="00255748"/>
    <w:rsid w:val="0025671D"/>
    <w:rsid w:val="0026097A"/>
    <w:rsid w:val="00260B05"/>
    <w:rsid w:val="00261EAB"/>
    <w:rsid w:val="0026262B"/>
    <w:rsid w:val="002648FF"/>
    <w:rsid w:val="00264E73"/>
    <w:rsid w:val="002652EF"/>
    <w:rsid w:val="00266261"/>
    <w:rsid w:val="002666A0"/>
    <w:rsid w:val="00266731"/>
    <w:rsid w:val="002700E0"/>
    <w:rsid w:val="00275B47"/>
    <w:rsid w:val="002774B8"/>
    <w:rsid w:val="00280715"/>
    <w:rsid w:val="00280859"/>
    <w:rsid w:val="00281EA7"/>
    <w:rsid w:val="00284772"/>
    <w:rsid w:val="00284E9E"/>
    <w:rsid w:val="00286675"/>
    <w:rsid w:val="00291975"/>
    <w:rsid w:val="00293A65"/>
    <w:rsid w:val="00294223"/>
    <w:rsid w:val="00296E78"/>
    <w:rsid w:val="00296F14"/>
    <w:rsid w:val="002A0F77"/>
    <w:rsid w:val="002A24A7"/>
    <w:rsid w:val="002A30AA"/>
    <w:rsid w:val="002A376E"/>
    <w:rsid w:val="002A4462"/>
    <w:rsid w:val="002A4571"/>
    <w:rsid w:val="002A5C34"/>
    <w:rsid w:val="002A5D4F"/>
    <w:rsid w:val="002A793E"/>
    <w:rsid w:val="002B0BC1"/>
    <w:rsid w:val="002B40D4"/>
    <w:rsid w:val="002B5DEF"/>
    <w:rsid w:val="002C0E48"/>
    <w:rsid w:val="002C15FF"/>
    <w:rsid w:val="002C192E"/>
    <w:rsid w:val="002C1A3F"/>
    <w:rsid w:val="002C25D4"/>
    <w:rsid w:val="002C4074"/>
    <w:rsid w:val="002D04A0"/>
    <w:rsid w:val="002D0AB9"/>
    <w:rsid w:val="002D2152"/>
    <w:rsid w:val="002D43B6"/>
    <w:rsid w:val="002D5B4C"/>
    <w:rsid w:val="002D62BD"/>
    <w:rsid w:val="002D686D"/>
    <w:rsid w:val="002D6B75"/>
    <w:rsid w:val="002E1818"/>
    <w:rsid w:val="002E5F93"/>
    <w:rsid w:val="002F0095"/>
    <w:rsid w:val="002F0A50"/>
    <w:rsid w:val="002F1588"/>
    <w:rsid w:val="002F263D"/>
    <w:rsid w:val="002F396C"/>
    <w:rsid w:val="002F60D5"/>
    <w:rsid w:val="002F61A1"/>
    <w:rsid w:val="002F6E14"/>
    <w:rsid w:val="0030239D"/>
    <w:rsid w:val="003024C8"/>
    <w:rsid w:val="0030286B"/>
    <w:rsid w:val="00303C19"/>
    <w:rsid w:val="00303EAF"/>
    <w:rsid w:val="00304AA2"/>
    <w:rsid w:val="00307C70"/>
    <w:rsid w:val="00310304"/>
    <w:rsid w:val="00311246"/>
    <w:rsid w:val="003114F5"/>
    <w:rsid w:val="0031253C"/>
    <w:rsid w:val="00312A6B"/>
    <w:rsid w:val="003132F8"/>
    <w:rsid w:val="0031579C"/>
    <w:rsid w:val="00315B1C"/>
    <w:rsid w:val="00316104"/>
    <w:rsid w:val="00316BC1"/>
    <w:rsid w:val="00316F57"/>
    <w:rsid w:val="00317D1D"/>
    <w:rsid w:val="00320B0F"/>
    <w:rsid w:val="00321B0C"/>
    <w:rsid w:val="00321F8C"/>
    <w:rsid w:val="0032289F"/>
    <w:rsid w:val="003230C4"/>
    <w:rsid w:val="00325637"/>
    <w:rsid w:val="00326AA4"/>
    <w:rsid w:val="00331A10"/>
    <w:rsid w:val="0033273D"/>
    <w:rsid w:val="003329C4"/>
    <w:rsid w:val="0033301A"/>
    <w:rsid w:val="0033304B"/>
    <w:rsid w:val="00335B37"/>
    <w:rsid w:val="0033605A"/>
    <w:rsid w:val="00336C61"/>
    <w:rsid w:val="0033742F"/>
    <w:rsid w:val="00337CFA"/>
    <w:rsid w:val="003405ED"/>
    <w:rsid w:val="00340631"/>
    <w:rsid w:val="00340F7A"/>
    <w:rsid w:val="00341E07"/>
    <w:rsid w:val="00342A2F"/>
    <w:rsid w:val="00343A8C"/>
    <w:rsid w:val="00345573"/>
    <w:rsid w:val="00345F3E"/>
    <w:rsid w:val="00347CBE"/>
    <w:rsid w:val="00351938"/>
    <w:rsid w:val="00351E18"/>
    <w:rsid w:val="00352C41"/>
    <w:rsid w:val="00353540"/>
    <w:rsid w:val="00353ADC"/>
    <w:rsid w:val="00354C82"/>
    <w:rsid w:val="00355E61"/>
    <w:rsid w:val="0035602C"/>
    <w:rsid w:val="00356FC9"/>
    <w:rsid w:val="0035737D"/>
    <w:rsid w:val="00357879"/>
    <w:rsid w:val="0036347C"/>
    <w:rsid w:val="003643E4"/>
    <w:rsid w:val="00365823"/>
    <w:rsid w:val="0036684C"/>
    <w:rsid w:val="0037087D"/>
    <w:rsid w:val="00371BE6"/>
    <w:rsid w:val="00371D37"/>
    <w:rsid w:val="00372ADF"/>
    <w:rsid w:val="00373209"/>
    <w:rsid w:val="00373E60"/>
    <w:rsid w:val="00376D94"/>
    <w:rsid w:val="003774BD"/>
    <w:rsid w:val="003776F9"/>
    <w:rsid w:val="00383071"/>
    <w:rsid w:val="00383A39"/>
    <w:rsid w:val="0038452D"/>
    <w:rsid w:val="0038631B"/>
    <w:rsid w:val="0039122A"/>
    <w:rsid w:val="00393F79"/>
    <w:rsid w:val="00394192"/>
    <w:rsid w:val="00394A93"/>
    <w:rsid w:val="00394FDB"/>
    <w:rsid w:val="003950DF"/>
    <w:rsid w:val="00395348"/>
    <w:rsid w:val="0039795D"/>
    <w:rsid w:val="003A08CE"/>
    <w:rsid w:val="003A3622"/>
    <w:rsid w:val="003A6325"/>
    <w:rsid w:val="003A6C65"/>
    <w:rsid w:val="003A6E01"/>
    <w:rsid w:val="003A7F14"/>
    <w:rsid w:val="003B06CC"/>
    <w:rsid w:val="003B4196"/>
    <w:rsid w:val="003B59BB"/>
    <w:rsid w:val="003B7892"/>
    <w:rsid w:val="003C1318"/>
    <w:rsid w:val="003C1ECC"/>
    <w:rsid w:val="003C253F"/>
    <w:rsid w:val="003C2924"/>
    <w:rsid w:val="003C370B"/>
    <w:rsid w:val="003C4C50"/>
    <w:rsid w:val="003C4DE6"/>
    <w:rsid w:val="003C566D"/>
    <w:rsid w:val="003C5815"/>
    <w:rsid w:val="003C593E"/>
    <w:rsid w:val="003C5D2D"/>
    <w:rsid w:val="003C79B1"/>
    <w:rsid w:val="003D0891"/>
    <w:rsid w:val="003D1121"/>
    <w:rsid w:val="003D1B4C"/>
    <w:rsid w:val="003D1C97"/>
    <w:rsid w:val="003D2606"/>
    <w:rsid w:val="003D2C61"/>
    <w:rsid w:val="003D472A"/>
    <w:rsid w:val="003D4745"/>
    <w:rsid w:val="003D68DE"/>
    <w:rsid w:val="003D6A0E"/>
    <w:rsid w:val="003E0BFF"/>
    <w:rsid w:val="003E2B75"/>
    <w:rsid w:val="003E3122"/>
    <w:rsid w:val="003E3B35"/>
    <w:rsid w:val="003E46F1"/>
    <w:rsid w:val="003E63FA"/>
    <w:rsid w:val="003F12D5"/>
    <w:rsid w:val="003F1B94"/>
    <w:rsid w:val="003F43FD"/>
    <w:rsid w:val="003F6907"/>
    <w:rsid w:val="003F6DD4"/>
    <w:rsid w:val="003F7EAB"/>
    <w:rsid w:val="003F7FD4"/>
    <w:rsid w:val="00400DD3"/>
    <w:rsid w:val="00401459"/>
    <w:rsid w:val="0040444B"/>
    <w:rsid w:val="00404E0A"/>
    <w:rsid w:val="00405F62"/>
    <w:rsid w:val="00407DEF"/>
    <w:rsid w:val="00407FD2"/>
    <w:rsid w:val="00413626"/>
    <w:rsid w:val="00413EED"/>
    <w:rsid w:val="00415C58"/>
    <w:rsid w:val="00415CE4"/>
    <w:rsid w:val="004166CC"/>
    <w:rsid w:val="004167BA"/>
    <w:rsid w:val="00420830"/>
    <w:rsid w:val="00421191"/>
    <w:rsid w:val="0042159B"/>
    <w:rsid w:val="004220A0"/>
    <w:rsid w:val="00423893"/>
    <w:rsid w:val="0042454D"/>
    <w:rsid w:val="00425585"/>
    <w:rsid w:val="00425CEF"/>
    <w:rsid w:val="00426A2A"/>
    <w:rsid w:val="004311F5"/>
    <w:rsid w:val="004313BB"/>
    <w:rsid w:val="00433CEC"/>
    <w:rsid w:val="00434361"/>
    <w:rsid w:val="004369D3"/>
    <w:rsid w:val="00436D46"/>
    <w:rsid w:val="00437697"/>
    <w:rsid w:val="00437861"/>
    <w:rsid w:val="00443B14"/>
    <w:rsid w:val="00444EF1"/>
    <w:rsid w:val="00451225"/>
    <w:rsid w:val="004513FC"/>
    <w:rsid w:val="004518C1"/>
    <w:rsid w:val="004519F4"/>
    <w:rsid w:val="00451CC2"/>
    <w:rsid w:val="00451DD3"/>
    <w:rsid w:val="00452165"/>
    <w:rsid w:val="00452445"/>
    <w:rsid w:val="00453961"/>
    <w:rsid w:val="00455128"/>
    <w:rsid w:val="004557DF"/>
    <w:rsid w:val="00455ADE"/>
    <w:rsid w:val="00456990"/>
    <w:rsid w:val="0045704E"/>
    <w:rsid w:val="0045730B"/>
    <w:rsid w:val="00460870"/>
    <w:rsid w:val="00461310"/>
    <w:rsid w:val="00462D04"/>
    <w:rsid w:val="004638C2"/>
    <w:rsid w:val="00463D5B"/>
    <w:rsid w:val="00465BBC"/>
    <w:rsid w:val="00466279"/>
    <w:rsid w:val="00467BE1"/>
    <w:rsid w:val="00470F75"/>
    <w:rsid w:val="00471000"/>
    <w:rsid w:val="0047104D"/>
    <w:rsid w:val="00472039"/>
    <w:rsid w:val="00472601"/>
    <w:rsid w:val="0047275A"/>
    <w:rsid w:val="00474B36"/>
    <w:rsid w:val="00475A5C"/>
    <w:rsid w:val="00475AAB"/>
    <w:rsid w:val="00476405"/>
    <w:rsid w:val="004800E5"/>
    <w:rsid w:val="00481D11"/>
    <w:rsid w:val="0048237D"/>
    <w:rsid w:val="004828D8"/>
    <w:rsid w:val="00483565"/>
    <w:rsid w:val="00483668"/>
    <w:rsid w:val="00483AFA"/>
    <w:rsid w:val="00484A9A"/>
    <w:rsid w:val="00484C77"/>
    <w:rsid w:val="00485D44"/>
    <w:rsid w:val="0048645C"/>
    <w:rsid w:val="004906AA"/>
    <w:rsid w:val="00490F94"/>
    <w:rsid w:val="00492C81"/>
    <w:rsid w:val="004939DB"/>
    <w:rsid w:val="00493C73"/>
    <w:rsid w:val="004972BD"/>
    <w:rsid w:val="004A0167"/>
    <w:rsid w:val="004A1B1B"/>
    <w:rsid w:val="004A4335"/>
    <w:rsid w:val="004A4DE9"/>
    <w:rsid w:val="004A578E"/>
    <w:rsid w:val="004A6544"/>
    <w:rsid w:val="004A6695"/>
    <w:rsid w:val="004A6FD3"/>
    <w:rsid w:val="004A7274"/>
    <w:rsid w:val="004B1C36"/>
    <w:rsid w:val="004B2062"/>
    <w:rsid w:val="004B25F7"/>
    <w:rsid w:val="004B2D25"/>
    <w:rsid w:val="004B30DD"/>
    <w:rsid w:val="004B37E5"/>
    <w:rsid w:val="004B4958"/>
    <w:rsid w:val="004B6387"/>
    <w:rsid w:val="004B6D43"/>
    <w:rsid w:val="004B7246"/>
    <w:rsid w:val="004B7884"/>
    <w:rsid w:val="004B7F7D"/>
    <w:rsid w:val="004C022C"/>
    <w:rsid w:val="004C1832"/>
    <w:rsid w:val="004C21EF"/>
    <w:rsid w:val="004C6221"/>
    <w:rsid w:val="004C62E2"/>
    <w:rsid w:val="004C64D8"/>
    <w:rsid w:val="004C6A77"/>
    <w:rsid w:val="004D0EFD"/>
    <w:rsid w:val="004D1869"/>
    <w:rsid w:val="004D194F"/>
    <w:rsid w:val="004D36FD"/>
    <w:rsid w:val="004D5F22"/>
    <w:rsid w:val="004D60F6"/>
    <w:rsid w:val="004D63F4"/>
    <w:rsid w:val="004D7484"/>
    <w:rsid w:val="004D7670"/>
    <w:rsid w:val="004E165E"/>
    <w:rsid w:val="004E2562"/>
    <w:rsid w:val="004E4097"/>
    <w:rsid w:val="004E6BF6"/>
    <w:rsid w:val="004E73AF"/>
    <w:rsid w:val="004F140C"/>
    <w:rsid w:val="004F148B"/>
    <w:rsid w:val="004F332C"/>
    <w:rsid w:val="004F5E8B"/>
    <w:rsid w:val="004F646E"/>
    <w:rsid w:val="00501000"/>
    <w:rsid w:val="005025C8"/>
    <w:rsid w:val="00503920"/>
    <w:rsid w:val="00503EB6"/>
    <w:rsid w:val="00504A46"/>
    <w:rsid w:val="00505F23"/>
    <w:rsid w:val="0050694D"/>
    <w:rsid w:val="00511527"/>
    <w:rsid w:val="00511DA6"/>
    <w:rsid w:val="00512592"/>
    <w:rsid w:val="0051262B"/>
    <w:rsid w:val="0051271B"/>
    <w:rsid w:val="00512D96"/>
    <w:rsid w:val="00513469"/>
    <w:rsid w:val="0051354F"/>
    <w:rsid w:val="00514096"/>
    <w:rsid w:val="00514921"/>
    <w:rsid w:val="005150F3"/>
    <w:rsid w:val="00516242"/>
    <w:rsid w:val="00516AB3"/>
    <w:rsid w:val="00516CE4"/>
    <w:rsid w:val="005206D9"/>
    <w:rsid w:val="0052122B"/>
    <w:rsid w:val="00521491"/>
    <w:rsid w:val="005223CB"/>
    <w:rsid w:val="00522BEA"/>
    <w:rsid w:val="00523C7E"/>
    <w:rsid w:val="00523D06"/>
    <w:rsid w:val="0052471F"/>
    <w:rsid w:val="00524722"/>
    <w:rsid w:val="00526EB7"/>
    <w:rsid w:val="005300C4"/>
    <w:rsid w:val="00530381"/>
    <w:rsid w:val="00533B61"/>
    <w:rsid w:val="00533F54"/>
    <w:rsid w:val="00536D65"/>
    <w:rsid w:val="00540004"/>
    <w:rsid w:val="005425BD"/>
    <w:rsid w:val="00542822"/>
    <w:rsid w:val="00542D33"/>
    <w:rsid w:val="0054307E"/>
    <w:rsid w:val="005430CE"/>
    <w:rsid w:val="005440E8"/>
    <w:rsid w:val="00544C9E"/>
    <w:rsid w:val="00544F2C"/>
    <w:rsid w:val="00547859"/>
    <w:rsid w:val="00547F90"/>
    <w:rsid w:val="00551731"/>
    <w:rsid w:val="005520E4"/>
    <w:rsid w:val="0055230E"/>
    <w:rsid w:val="00553CCB"/>
    <w:rsid w:val="00553DCC"/>
    <w:rsid w:val="00553F10"/>
    <w:rsid w:val="0055450B"/>
    <w:rsid w:val="005550D5"/>
    <w:rsid w:val="005561B1"/>
    <w:rsid w:val="0055676E"/>
    <w:rsid w:val="00560159"/>
    <w:rsid w:val="005602AC"/>
    <w:rsid w:val="00560B1E"/>
    <w:rsid w:val="005610ED"/>
    <w:rsid w:val="00561D46"/>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718"/>
    <w:rsid w:val="005777E6"/>
    <w:rsid w:val="00580AC5"/>
    <w:rsid w:val="005820C1"/>
    <w:rsid w:val="00582A0B"/>
    <w:rsid w:val="00582CE9"/>
    <w:rsid w:val="005834CB"/>
    <w:rsid w:val="005836C2"/>
    <w:rsid w:val="00583879"/>
    <w:rsid w:val="005842E1"/>
    <w:rsid w:val="00591E8B"/>
    <w:rsid w:val="00592B02"/>
    <w:rsid w:val="00593209"/>
    <w:rsid w:val="0059350D"/>
    <w:rsid w:val="00593644"/>
    <w:rsid w:val="005946AD"/>
    <w:rsid w:val="005948E1"/>
    <w:rsid w:val="00594B8D"/>
    <w:rsid w:val="005966B0"/>
    <w:rsid w:val="00596FDB"/>
    <w:rsid w:val="00597A6D"/>
    <w:rsid w:val="005A231E"/>
    <w:rsid w:val="005A4411"/>
    <w:rsid w:val="005A46FC"/>
    <w:rsid w:val="005A60AD"/>
    <w:rsid w:val="005A61CE"/>
    <w:rsid w:val="005A7425"/>
    <w:rsid w:val="005A7462"/>
    <w:rsid w:val="005A7C01"/>
    <w:rsid w:val="005B2D55"/>
    <w:rsid w:val="005B2DB9"/>
    <w:rsid w:val="005B3DA3"/>
    <w:rsid w:val="005B4C38"/>
    <w:rsid w:val="005B57C0"/>
    <w:rsid w:val="005B6444"/>
    <w:rsid w:val="005B647A"/>
    <w:rsid w:val="005B6CA7"/>
    <w:rsid w:val="005B7BCC"/>
    <w:rsid w:val="005C151A"/>
    <w:rsid w:val="005C1695"/>
    <w:rsid w:val="005C1BB8"/>
    <w:rsid w:val="005C3308"/>
    <w:rsid w:val="005C3A67"/>
    <w:rsid w:val="005C4044"/>
    <w:rsid w:val="005C46D3"/>
    <w:rsid w:val="005C4766"/>
    <w:rsid w:val="005C4C7B"/>
    <w:rsid w:val="005C4D0D"/>
    <w:rsid w:val="005C5794"/>
    <w:rsid w:val="005D0295"/>
    <w:rsid w:val="005D0F9E"/>
    <w:rsid w:val="005D17DF"/>
    <w:rsid w:val="005D20BD"/>
    <w:rsid w:val="005D21BF"/>
    <w:rsid w:val="005D2C54"/>
    <w:rsid w:val="005D3807"/>
    <w:rsid w:val="005D40D4"/>
    <w:rsid w:val="005D47D5"/>
    <w:rsid w:val="005D4D00"/>
    <w:rsid w:val="005D5E51"/>
    <w:rsid w:val="005D66CE"/>
    <w:rsid w:val="005E0867"/>
    <w:rsid w:val="005E1067"/>
    <w:rsid w:val="005E3193"/>
    <w:rsid w:val="005E5E20"/>
    <w:rsid w:val="005E664D"/>
    <w:rsid w:val="005E6D94"/>
    <w:rsid w:val="005E7AAF"/>
    <w:rsid w:val="005E7ABD"/>
    <w:rsid w:val="005F0C40"/>
    <w:rsid w:val="005F189B"/>
    <w:rsid w:val="005F411D"/>
    <w:rsid w:val="005F5641"/>
    <w:rsid w:val="005F6CCC"/>
    <w:rsid w:val="00600061"/>
    <w:rsid w:val="00600AF9"/>
    <w:rsid w:val="006017A8"/>
    <w:rsid w:val="00602244"/>
    <w:rsid w:val="00602CB5"/>
    <w:rsid w:val="006052CA"/>
    <w:rsid w:val="00605461"/>
    <w:rsid w:val="006057AD"/>
    <w:rsid w:val="00605D04"/>
    <w:rsid w:val="006063B0"/>
    <w:rsid w:val="0060711C"/>
    <w:rsid w:val="00607DCC"/>
    <w:rsid w:val="006104C6"/>
    <w:rsid w:val="00610DA8"/>
    <w:rsid w:val="00611DC0"/>
    <w:rsid w:val="00612024"/>
    <w:rsid w:val="00615441"/>
    <w:rsid w:val="006200A3"/>
    <w:rsid w:val="0062145F"/>
    <w:rsid w:val="00621D8E"/>
    <w:rsid w:val="006236F1"/>
    <w:rsid w:val="0062378E"/>
    <w:rsid w:val="00623A33"/>
    <w:rsid w:val="00623DB6"/>
    <w:rsid w:val="00625579"/>
    <w:rsid w:val="00625AA3"/>
    <w:rsid w:val="00626859"/>
    <w:rsid w:val="00630315"/>
    <w:rsid w:val="00631E69"/>
    <w:rsid w:val="00632F55"/>
    <w:rsid w:val="00634388"/>
    <w:rsid w:val="0063496E"/>
    <w:rsid w:val="00635C01"/>
    <w:rsid w:val="00640027"/>
    <w:rsid w:val="00640172"/>
    <w:rsid w:val="00640504"/>
    <w:rsid w:val="00641C1C"/>
    <w:rsid w:val="00644543"/>
    <w:rsid w:val="00645087"/>
    <w:rsid w:val="00647324"/>
    <w:rsid w:val="00654037"/>
    <w:rsid w:val="00654A75"/>
    <w:rsid w:val="00655C82"/>
    <w:rsid w:val="006564BC"/>
    <w:rsid w:val="006620B7"/>
    <w:rsid w:val="00662556"/>
    <w:rsid w:val="00663270"/>
    <w:rsid w:val="006633E6"/>
    <w:rsid w:val="00663C14"/>
    <w:rsid w:val="00664428"/>
    <w:rsid w:val="006650CA"/>
    <w:rsid w:val="00666C54"/>
    <w:rsid w:val="00667E68"/>
    <w:rsid w:val="00667ED4"/>
    <w:rsid w:val="00670017"/>
    <w:rsid w:val="00670D4A"/>
    <w:rsid w:val="00670F95"/>
    <w:rsid w:val="00671BE6"/>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1F7B"/>
    <w:rsid w:val="006A2137"/>
    <w:rsid w:val="006A33CF"/>
    <w:rsid w:val="006A4535"/>
    <w:rsid w:val="006A4BD9"/>
    <w:rsid w:val="006A4D93"/>
    <w:rsid w:val="006A54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6F24"/>
    <w:rsid w:val="006D0D92"/>
    <w:rsid w:val="006D0F4D"/>
    <w:rsid w:val="006D289C"/>
    <w:rsid w:val="006D3532"/>
    <w:rsid w:val="006D3EAD"/>
    <w:rsid w:val="006D6468"/>
    <w:rsid w:val="006D662F"/>
    <w:rsid w:val="006D75B7"/>
    <w:rsid w:val="006D785F"/>
    <w:rsid w:val="006D787C"/>
    <w:rsid w:val="006E2254"/>
    <w:rsid w:val="006E27F4"/>
    <w:rsid w:val="006E2804"/>
    <w:rsid w:val="006E293A"/>
    <w:rsid w:val="006E45E8"/>
    <w:rsid w:val="006E6070"/>
    <w:rsid w:val="006E6210"/>
    <w:rsid w:val="006E725B"/>
    <w:rsid w:val="006E7AF8"/>
    <w:rsid w:val="006E7D8B"/>
    <w:rsid w:val="006F0EBB"/>
    <w:rsid w:val="006F2C3E"/>
    <w:rsid w:val="006F368E"/>
    <w:rsid w:val="006F4CFF"/>
    <w:rsid w:val="006F4F85"/>
    <w:rsid w:val="006F5E29"/>
    <w:rsid w:val="006F5F10"/>
    <w:rsid w:val="006F6A36"/>
    <w:rsid w:val="006F736E"/>
    <w:rsid w:val="0070017D"/>
    <w:rsid w:val="00700721"/>
    <w:rsid w:val="0070262E"/>
    <w:rsid w:val="00702920"/>
    <w:rsid w:val="00702A46"/>
    <w:rsid w:val="007035F6"/>
    <w:rsid w:val="007045B3"/>
    <w:rsid w:val="00704E4F"/>
    <w:rsid w:val="00705843"/>
    <w:rsid w:val="007073DB"/>
    <w:rsid w:val="007116DC"/>
    <w:rsid w:val="0071239A"/>
    <w:rsid w:val="007143A1"/>
    <w:rsid w:val="007147C6"/>
    <w:rsid w:val="00715209"/>
    <w:rsid w:val="007155AD"/>
    <w:rsid w:val="007223FB"/>
    <w:rsid w:val="007246B4"/>
    <w:rsid w:val="0072506B"/>
    <w:rsid w:val="007267F6"/>
    <w:rsid w:val="0072757E"/>
    <w:rsid w:val="00727C24"/>
    <w:rsid w:val="007302A4"/>
    <w:rsid w:val="007310BA"/>
    <w:rsid w:val="007343EC"/>
    <w:rsid w:val="0073456D"/>
    <w:rsid w:val="007346C4"/>
    <w:rsid w:val="0074136B"/>
    <w:rsid w:val="0074156C"/>
    <w:rsid w:val="00741875"/>
    <w:rsid w:val="007420C9"/>
    <w:rsid w:val="0074381A"/>
    <w:rsid w:val="00744074"/>
    <w:rsid w:val="00744CED"/>
    <w:rsid w:val="00745828"/>
    <w:rsid w:val="00747773"/>
    <w:rsid w:val="007529F2"/>
    <w:rsid w:val="00752D41"/>
    <w:rsid w:val="007550D6"/>
    <w:rsid w:val="00756665"/>
    <w:rsid w:val="00757939"/>
    <w:rsid w:val="00757F92"/>
    <w:rsid w:val="00760E88"/>
    <w:rsid w:val="00764883"/>
    <w:rsid w:val="00764F59"/>
    <w:rsid w:val="007655D1"/>
    <w:rsid w:val="00765ED6"/>
    <w:rsid w:val="0077155B"/>
    <w:rsid w:val="00771B31"/>
    <w:rsid w:val="00773CA2"/>
    <w:rsid w:val="00774776"/>
    <w:rsid w:val="00775C90"/>
    <w:rsid w:val="00776512"/>
    <w:rsid w:val="0077707F"/>
    <w:rsid w:val="00780EE7"/>
    <w:rsid w:val="007826EB"/>
    <w:rsid w:val="00783451"/>
    <w:rsid w:val="007835B7"/>
    <w:rsid w:val="00783BB8"/>
    <w:rsid w:val="00785749"/>
    <w:rsid w:val="00786245"/>
    <w:rsid w:val="00786858"/>
    <w:rsid w:val="00786B18"/>
    <w:rsid w:val="00790B95"/>
    <w:rsid w:val="00790E7C"/>
    <w:rsid w:val="00794FA1"/>
    <w:rsid w:val="00796FC9"/>
    <w:rsid w:val="007970C3"/>
    <w:rsid w:val="007A27DD"/>
    <w:rsid w:val="007A4696"/>
    <w:rsid w:val="007A487B"/>
    <w:rsid w:val="007A4C37"/>
    <w:rsid w:val="007B0693"/>
    <w:rsid w:val="007B0A32"/>
    <w:rsid w:val="007B0FF5"/>
    <w:rsid w:val="007B1E80"/>
    <w:rsid w:val="007B2060"/>
    <w:rsid w:val="007B3311"/>
    <w:rsid w:val="007B3DE3"/>
    <w:rsid w:val="007B3ED4"/>
    <w:rsid w:val="007B4197"/>
    <w:rsid w:val="007B5FC0"/>
    <w:rsid w:val="007B6642"/>
    <w:rsid w:val="007B7119"/>
    <w:rsid w:val="007B7DF9"/>
    <w:rsid w:val="007C0CF6"/>
    <w:rsid w:val="007C113D"/>
    <w:rsid w:val="007C1C02"/>
    <w:rsid w:val="007C24FC"/>
    <w:rsid w:val="007C2920"/>
    <w:rsid w:val="007C2AD1"/>
    <w:rsid w:val="007C2CF2"/>
    <w:rsid w:val="007C6568"/>
    <w:rsid w:val="007C6EC2"/>
    <w:rsid w:val="007D0735"/>
    <w:rsid w:val="007D0D4C"/>
    <w:rsid w:val="007D0F7B"/>
    <w:rsid w:val="007D1827"/>
    <w:rsid w:val="007D3A1A"/>
    <w:rsid w:val="007D4A73"/>
    <w:rsid w:val="007D5965"/>
    <w:rsid w:val="007D5A80"/>
    <w:rsid w:val="007D5B72"/>
    <w:rsid w:val="007D66FD"/>
    <w:rsid w:val="007D7642"/>
    <w:rsid w:val="007D7E70"/>
    <w:rsid w:val="007E15C8"/>
    <w:rsid w:val="007E1819"/>
    <w:rsid w:val="007E2036"/>
    <w:rsid w:val="007E31D2"/>
    <w:rsid w:val="007E450C"/>
    <w:rsid w:val="007E4E53"/>
    <w:rsid w:val="007E568B"/>
    <w:rsid w:val="007E7063"/>
    <w:rsid w:val="007E7AC5"/>
    <w:rsid w:val="007F03A6"/>
    <w:rsid w:val="007F1673"/>
    <w:rsid w:val="007F2778"/>
    <w:rsid w:val="007F2D49"/>
    <w:rsid w:val="007F504C"/>
    <w:rsid w:val="00801E54"/>
    <w:rsid w:val="008021DD"/>
    <w:rsid w:val="00802548"/>
    <w:rsid w:val="00802955"/>
    <w:rsid w:val="00802B81"/>
    <w:rsid w:val="00803B4C"/>
    <w:rsid w:val="00803ED3"/>
    <w:rsid w:val="00806DE5"/>
    <w:rsid w:val="008071DB"/>
    <w:rsid w:val="00807886"/>
    <w:rsid w:val="00810538"/>
    <w:rsid w:val="00810703"/>
    <w:rsid w:val="00813238"/>
    <w:rsid w:val="008143F0"/>
    <w:rsid w:val="008147D2"/>
    <w:rsid w:val="0081525B"/>
    <w:rsid w:val="0081590B"/>
    <w:rsid w:val="00816A60"/>
    <w:rsid w:val="00817937"/>
    <w:rsid w:val="00817F12"/>
    <w:rsid w:val="00821AC7"/>
    <w:rsid w:val="008224BE"/>
    <w:rsid w:val="00822CE9"/>
    <w:rsid w:val="008232CD"/>
    <w:rsid w:val="00824285"/>
    <w:rsid w:val="0082531F"/>
    <w:rsid w:val="00825527"/>
    <w:rsid w:val="0082637C"/>
    <w:rsid w:val="00826EC4"/>
    <w:rsid w:val="00827FCE"/>
    <w:rsid w:val="00830004"/>
    <w:rsid w:val="00830BB8"/>
    <w:rsid w:val="0083171C"/>
    <w:rsid w:val="00833187"/>
    <w:rsid w:val="00833FAA"/>
    <w:rsid w:val="008359FF"/>
    <w:rsid w:val="00835EB4"/>
    <w:rsid w:val="00837400"/>
    <w:rsid w:val="008408D0"/>
    <w:rsid w:val="00840943"/>
    <w:rsid w:val="00841622"/>
    <w:rsid w:val="00842897"/>
    <w:rsid w:val="0084308B"/>
    <w:rsid w:val="008431B6"/>
    <w:rsid w:val="0084346D"/>
    <w:rsid w:val="00843514"/>
    <w:rsid w:val="00845019"/>
    <w:rsid w:val="0084584F"/>
    <w:rsid w:val="00845C36"/>
    <w:rsid w:val="00845D0A"/>
    <w:rsid w:val="00847171"/>
    <w:rsid w:val="00847CC0"/>
    <w:rsid w:val="008529BA"/>
    <w:rsid w:val="008552E1"/>
    <w:rsid w:val="00855D67"/>
    <w:rsid w:val="00855D9C"/>
    <w:rsid w:val="0085778A"/>
    <w:rsid w:val="008601E1"/>
    <w:rsid w:val="00860642"/>
    <w:rsid w:val="00862167"/>
    <w:rsid w:val="008651A5"/>
    <w:rsid w:val="008669C8"/>
    <w:rsid w:val="00867510"/>
    <w:rsid w:val="00867C39"/>
    <w:rsid w:val="00867D2B"/>
    <w:rsid w:val="0087208F"/>
    <w:rsid w:val="0087392D"/>
    <w:rsid w:val="00874CE0"/>
    <w:rsid w:val="00874F9B"/>
    <w:rsid w:val="00876A3A"/>
    <w:rsid w:val="008804D6"/>
    <w:rsid w:val="0088064A"/>
    <w:rsid w:val="00882EC0"/>
    <w:rsid w:val="008832C6"/>
    <w:rsid w:val="00884533"/>
    <w:rsid w:val="00884F29"/>
    <w:rsid w:val="008850DB"/>
    <w:rsid w:val="00887668"/>
    <w:rsid w:val="00887D03"/>
    <w:rsid w:val="00890E23"/>
    <w:rsid w:val="00891A21"/>
    <w:rsid w:val="00893945"/>
    <w:rsid w:val="00893F66"/>
    <w:rsid w:val="00893FB1"/>
    <w:rsid w:val="00894486"/>
    <w:rsid w:val="00894B1A"/>
    <w:rsid w:val="00894E2B"/>
    <w:rsid w:val="0089503B"/>
    <w:rsid w:val="008960FB"/>
    <w:rsid w:val="00897AE5"/>
    <w:rsid w:val="008A0EDC"/>
    <w:rsid w:val="008A1381"/>
    <w:rsid w:val="008A2A0D"/>
    <w:rsid w:val="008A2BC0"/>
    <w:rsid w:val="008A41E5"/>
    <w:rsid w:val="008A5643"/>
    <w:rsid w:val="008A67BB"/>
    <w:rsid w:val="008A7657"/>
    <w:rsid w:val="008B0B15"/>
    <w:rsid w:val="008B1DC3"/>
    <w:rsid w:val="008B2A06"/>
    <w:rsid w:val="008B4598"/>
    <w:rsid w:val="008C0FAB"/>
    <w:rsid w:val="008C3B8F"/>
    <w:rsid w:val="008C43D5"/>
    <w:rsid w:val="008C4F3F"/>
    <w:rsid w:val="008D4AC4"/>
    <w:rsid w:val="008D4BB1"/>
    <w:rsid w:val="008D6E50"/>
    <w:rsid w:val="008D73A3"/>
    <w:rsid w:val="008D7B8A"/>
    <w:rsid w:val="008E0091"/>
    <w:rsid w:val="008E1BE5"/>
    <w:rsid w:val="008E1F78"/>
    <w:rsid w:val="008E27A2"/>
    <w:rsid w:val="008E48D5"/>
    <w:rsid w:val="008E4A89"/>
    <w:rsid w:val="008E522E"/>
    <w:rsid w:val="008E52E3"/>
    <w:rsid w:val="008F106F"/>
    <w:rsid w:val="008F1F95"/>
    <w:rsid w:val="008F2936"/>
    <w:rsid w:val="008F2A9C"/>
    <w:rsid w:val="008F3164"/>
    <w:rsid w:val="008F3235"/>
    <w:rsid w:val="00901E83"/>
    <w:rsid w:val="00902D32"/>
    <w:rsid w:val="0090338F"/>
    <w:rsid w:val="00906E1D"/>
    <w:rsid w:val="00913849"/>
    <w:rsid w:val="0091434C"/>
    <w:rsid w:val="00915818"/>
    <w:rsid w:val="00916861"/>
    <w:rsid w:val="0091789D"/>
    <w:rsid w:val="00917E20"/>
    <w:rsid w:val="00917E9D"/>
    <w:rsid w:val="00921D86"/>
    <w:rsid w:val="009238D9"/>
    <w:rsid w:val="00924111"/>
    <w:rsid w:val="009253C5"/>
    <w:rsid w:val="009270D0"/>
    <w:rsid w:val="00927A9B"/>
    <w:rsid w:val="0093109B"/>
    <w:rsid w:val="00931267"/>
    <w:rsid w:val="00932AB6"/>
    <w:rsid w:val="009335FE"/>
    <w:rsid w:val="00934712"/>
    <w:rsid w:val="00934B7D"/>
    <w:rsid w:val="00935CB4"/>
    <w:rsid w:val="009361C8"/>
    <w:rsid w:val="009361FB"/>
    <w:rsid w:val="00937284"/>
    <w:rsid w:val="00937D13"/>
    <w:rsid w:val="00941292"/>
    <w:rsid w:val="009417C1"/>
    <w:rsid w:val="00942D7B"/>
    <w:rsid w:val="00943C2B"/>
    <w:rsid w:val="009449AF"/>
    <w:rsid w:val="0094573A"/>
    <w:rsid w:val="00946040"/>
    <w:rsid w:val="0094733D"/>
    <w:rsid w:val="009474AD"/>
    <w:rsid w:val="009524B7"/>
    <w:rsid w:val="009524D2"/>
    <w:rsid w:val="009557D1"/>
    <w:rsid w:val="00955B47"/>
    <w:rsid w:val="00956113"/>
    <w:rsid w:val="00957CF8"/>
    <w:rsid w:val="009602EB"/>
    <w:rsid w:val="00960EBA"/>
    <w:rsid w:val="00964315"/>
    <w:rsid w:val="009649C3"/>
    <w:rsid w:val="009649CF"/>
    <w:rsid w:val="00964B0F"/>
    <w:rsid w:val="00966444"/>
    <w:rsid w:val="009667CC"/>
    <w:rsid w:val="009669A8"/>
    <w:rsid w:val="00967985"/>
    <w:rsid w:val="00972099"/>
    <w:rsid w:val="009730E6"/>
    <w:rsid w:val="009756A4"/>
    <w:rsid w:val="00982390"/>
    <w:rsid w:val="0098353A"/>
    <w:rsid w:val="009846FA"/>
    <w:rsid w:val="00985473"/>
    <w:rsid w:val="00986AEC"/>
    <w:rsid w:val="00986C1D"/>
    <w:rsid w:val="009874E4"/>
    <w:rsid w:val="00991380"/>
    <w:rsid w:val="009932C1"/>
    <w:rsid w:val="00994B0A"/>
    <w:rsid w:val="00995127"/>
    <w:rsid w:val="009A0777"/>
    <w:rsid w:val="009A0E35"/>
    <w:rsid w:val="009A1BE3"/>
    <w:rsid w:val="009A4907"/>
    <w:rsid w:val="009A4A71"/>
    <w:rsid w:val="009A5198"/>
    <w:rsid w:val="009A7051"/>
    <w:rsid w:val="009B0AD2"/>
    <w:rsid w:val="009B37E6"/>
    <w:rsid w:val="009B3F42"/>
    <w:rsid w:val="009B4CD8"/>
    <w:rsid w:val="009B55F0"/>
    <w:rsid w:val="009B7AC9"/>
    <w:rsid w:val="009C0747"/>
    <w:rsid w:val="009C11C4"/>
    <w:rsid w:val="009C1F33"/>
    <w:rsid w:val="009C3A93"/>
    <w:rsid w:val="009C495D"/>
    <w:rsid w:val="009C4A66"/>
    <w:rsid w:val="009C5F06"/>
    <w:rsid w:val="009C6D16"/>
    <w:rsid w:val="009C75D5"/>
    <w:rsid w:val="009D0709"/>
    <w:rsid w:val="009D2A79"/>
    <w:rsid w:val="009D2E68"/>
    <w:rsid w:val="009D30EF"/>
    <w:rsid w:val="009D5CE1"/>
    <w:rsid w:val="009D6178"/>
    <w:rsid w:val="009D6D9D"/>
    <w:rsid w:val="009D72F2"/>
    <w:rsid w:val="009D7872"/>
    <w:rsid w:val="009E0F19"/>
    <w:rsid w:val="009E10C5"/>
    <w:rsid w:val="009E2D4F"/>
    <w:rsid w:val="009E3102"/>
    <w:rsid w:val="009E38C3"/>
    <w:rsid w:val="009E3FCB"/>
    <w:rsid w:val="009E4462"/>
    <w:rsid w:val="009E4A29"/>
    <w:rsid w:val="009E5225"/>
    <w:rsid w:val="009E5E1A"/>
    <w:rsid w:val="009E73EC"/>
    <w:rsid w:val="009E7B4A"/>
    <w:rsid w:val="009F05FA"/>
    <w:rsid w:val="009F0865"/>
    <w:rsid w:val="009F0C5F"/>
    <w:rsid w:val="009F34B5"/>
    <w:rsid w:val="009F351A"/>
    <w:rsid w:val="009F35A2"/>
    <w:rsid w:val="009F4280"/>
    <w:rsid w:val="009F428F"/>
    <w:rsid w:val="009F4E6E"/>
    <w:rsid w:val="009F5587"/>
    <w:rsid w:val="009F68A8"/>
    <w:rsid w:val="009F6EA9"/>
    <w:rsid w:val="009F79E9"/>
    <w:rsid w:val="00A0028D"/>
    <w:rsid w:val="00A02D5B"/>
    <w:rsid w:val="00A02D98"/>
    <w:rsid w:val="00A02E8C"/>
    <w:rsid w:val="00A03379"/>
    <w:rsid w:val="00A0590E"/>
    <w:rsid w:val="00A062A7"/>
    <w:rsid w:val="00A06A2A"/>
    <w:rsid w:val="00A06D62"/>
    <w:rsid w:val="00A10BAF"/>
    <w:rsid w:val="00A145B8"/>
    <w:rsid w:val="00A14ABE"/>
    <w:rsid w:val="00A14AD0"/>
    <w:rsid w:val="00A15861"/>
    <w:rsid w:val="00A15A5D"/>
    <w:rsid w:val="00A2093E"/>
    <w:rsid w:val="00A214FF"/>
    <w:rsid w:val="00A2369E"/>
    <w:rsid w:val="00A2394B"/>
    <w:rsid w:val="00A2408C"/>
    <w:rsid w:val="00A2424A"/>
    <w:rsid w:val="00A2530E"/>
    <w:rsid w:val="00A3059A"/>
    <w:rsid w:val="00A31ED7"/>
    <w:rsid w:val="00A32932"/>
    <w:rsid w:val="00A32949"/>
    <w:rsid w:val="00A33B49"/>
    <w:rsid w:val="00A34559"/>
    <w:rsid w:val="00A346F6"/>
    <w:rsid w:val="00A35DAE"/>
    <w:rsid w:val="00A40738"/>
    <w:rsid w:val="00A40A23"/>
    <w:rsid w:val="00A45D87"/>
    <w:rsid w:val="00A46454"/>
    <w:rsid w:val="00A46D90"/>
    <w:rsid w:val="00A50BAE"/>
    <w:rsid w:val="00A511D3"/>
    <w:rsid w:val="00A51FF0"/>
    <w:rsid w:val="00A5280F"/>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40AF"/>
    <w:rsid w:val="00A741DA"/>
    <w:rsid w:val="00A7422E"/>
    <w:rsid w:val="00A7508B"/>
    <w:rsid w:val="00A763E6"/>
    <w:rsid w:val="00A772BF"/>
    <w:rsid w:val="00A77A50"/>
    <w:rsid w:val="00A83A62"/>
    <w:rsid w:val="00A8445C"/>
    <w:rsid w:val="00A84A95"/>
    <w:rsid w:val="00A84B43"/>
    <w:rsid w:val="00A858B0"/>
    <w:rsid w:val="00A86732"/>
    <w:rsid w:val="00A87208"/>
    <w:rsid w:val="00A912BF"/>
    <w:rsid w:val="00A91313"/>
    <w:rsid w:val="00A913FD"/>
    <w:rsid w:val="00A91B73"/>
    <w:rsid w:val="00A95231"/>
    <w:rsid w:val="00A97857"/>
    <w:rsid w:val="00AA0D75"/>
    <w:rsid w:val="00AA0DDD"/>
    <w:rsid w:val="00AA136C"/>
    <w:rsid w:val="00AA1A5E"/>
    <w:rsid w:val="00AA2EBA"/>
    <w:rsid w:val="00AA4429"/>
    <w:rsid w:val="00AA44CC"/>
    <w:rsid w:val="00AB0DB4"/>
    <w:rsid w:val="00AB2EB8"/>
    <w:rsid w:val="00AB458A"/>
    <w:rsid w:val="00AB5B6F"/>
    <w:rsid w:val="00AB5CEC"/>
    <w:rsid w:val="00AC02FE"/>
    <w:rsid w:val="00AC0381"/>
    <w:rsid w:val="00AC12F7"/>
    <w:rsid w:val="00AC25FB"/>
    <w:rsid w:val="00AC29EF"/>
    <w:rsid w:val="00AC35A1"/>
    <w:rsid w:val="00AC548A"/>
    <w:rsid w:val="00AC54B0"/>
    <w:rsid w:val="00AC58DF"/>
    <w:rsid w:val="00AC5FB8"/>
    <w:rsid w:val="00AC6305"/>
    <w:rsid w:val="00AC66BB"/>
    <w:rsid w:val="00AC700A"/>
    <w:rsid w:val="00AC75E5"/>
    <w:rsid w:val="00AD01E6"/>
    <w:rsid w:val="00AD0A34"/>
    <w:rsid w:val="00AD16A2"/>
    <w:rsid w:val="00AD1F0D"/>
    <w:rsid w:val="00AD424E"/>
    <w:rsid w:val="00AD4B21"/>
    <w:rsid w:val="00AD5104"/>
    <w:rsid w:val="00AD5585"/>
    <w:rsid w:val="00AD5E1E"/>
    <w:rsid w:val="00AD647F"/>
    <w:rsid w:val="00AD6A5C"/>
    <w:rsid w:val="00AD767E"/>
    <w:rsid w:val="00AE133F"/>
    <w:rsid w:val="00AE160A"/>
    <w:rsid w:val="00AE2D0C"/>
    <w:rsid w:val="00AE2D2B"/>
    <w:rsid w:val="00AE32CF"/>
    <w:rsid w:val="00AE416C"/>
    <w:rsid w:val="00AE43AF"/>
    <w:rsid w:val="00AE61B3"/>
    <w:rsid w:val="00AE6F57"/>
    <w:rsid w:val="00AE785A"/>
    <w:rsid w:val="00AE7D08"/>
    <w:rsid w:val="00AE7EE8"/>
    <w:rsid w:val="00AF070C"/>
    <w:rsid w:val="00AF3087"/>
    <w:rsid w:val="00AF40B3"/>
    <w:rsid w:val="00AF438C"/>
    <w:rsid w:val="00AF4B1B"/>
    <w:rsid w:val="00AF4F86"/>
    <w:rsid w:val="00AF52C9"/>
    <w:rsid w:val="00AF5D20"/>
    <w:rsid w:val="00AF7462"/>
    <w:rsid w:val="00B00C5F"/>
    <w:rsid w:val="00B01656"/>
    <w:rsid w:val="00B05295"/>
    <w:rsid w:val="00B05FD7"/>
    <w:rsid w:val="00B061EB"/>
    <w:rsid w:val="00B07101"/>
    <w:rsid w:val="00B0731C"/>
    <w:rsid w:val="00B07866"/>
    <w:rsid w:val="00B1347F"/>
    <w:rsid w:val="00B1351D"/>
    <w:rsid w:val="00B139CE"/>
    <w:rsid w:val="00B141C4"/>
    <w:rsid w:val="00B143B2"/>
    <w:rsid w:val="00B1486C"/>
    <w:rsid w:val="00B168F8"/>
    <w:rsid w:val="00B1779C"/>
    <w:rsid w:val="00B20699"/>
    <w:rsid w:val="00B21FCC"/>
    <w:rsid w:val="00B22670"/>
    <w:rsid w:val="00B24F74"/>
    <w:rsid w:val="00B269B1"/>
    <w:rsid w:val="00B2743E"/>
    <w:rsid w:val="00B27CBB"/>
    <w:rsid w:val="00B30949"/>
    <w:rsid w:val="00B32F70"/>
    <w:rsid w:val="00B3335B"/>
    <w:rsid w:val="00B34434"/>
    <w:rsid w:val="00B36A3D"/>
    <w:rsid w:val="00B36B58"/>
    <w:rsid w:val="00B373F0"/>
    <w:rsid w:val="00B37E91"/>
    <w:rsid w:val="00B407CA"/>
    <w:rsid w:val="00B4080D"/>
    <w:rsid w:val="00B43367"/>
    <w:rsid w:val="00B43E13"/>
    <w:rsid w:val="00B44910"/>
    <w:rsid w:val="00B47378"/>
    <w:rsid w:val="00B501DE"/>
    <w:rsid w:val="00B50718"/>
    <w:rsid w:val="00B51E7B"/>
    <w:rsid w:val="00B52D1F"/>
    <w:rsid w:val="00B535E2"/>
    <w:rsid w:val="00B53F13"/>
    <w:rsid w:val="00B604F2"/>
    <w:rsid w:val="00B61713"/>
    <w:rsid w:val="00B62E78"/>
    <w:rsid w:val="00B63574"/>
    <w:rsid w:val="00B714D1"/>
    <w:rsid w:val="00B72023"/>
    <w:rsid w:val="00B73402"/>
    <w:rsid w:val="00B74E1D"/>
    <w:rsid w:val="00B755CD"/>
    <w:rsid w:val="00B76194"/>
    <w:rsid w:val="00B7656C"/>
    <w:rsid w:val="00B76E12"/>
    <w:rsid w:val="00B77A09"/>
    <w:rsid w:val="00B815FA"/>
    <w:rsid w:val="00B81FB7"/>
    <w:rsid w:val="00B8223A"/>
    <w:rsid w:val="00B82391"/>
    <w:rsid w:val="00B827E4"/>
    <w:rsid w:val="00B84181"/>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A045B"/>
    <w:rsid w:val="00BA2277"/>
    <w:rsid w:val="00BA4257"/>
    <w:rsid w:val="00BA435D"/>
    <w:rsid w:val="00BA5FF6"/>
    <w:rsid w:val="00BA73F5"/>
    <w:rsid w:val="00BB13DE"/>
    <w:rsid w:val="00BB1848"/>
    <w:rsid w:val="00BB198D"/>
    <w:rsid w:val="00BB1D94"/>
    <w:rsid w:val="00BB2BE7"/>
    <w:rsid w:val="00BB3203"/>
    <w:rsid w:val="00BB3559"/>
    <w:rsid w:val="00BB47B2"/>
    <w:rsid w:val="00BB546C"/>
    <w:rsid w:val="00BB5D0B"/>
    <w:rsid w:val="00BC0896"/>
    <w:rsid w:val="00BC12E4"/>
    <w:rsid w:val="00BC1A7E"/>
    <w:rsid w:val="00BC2A6F"/>
    <w:rsid w:val="00BC3325"/>
    <w:rsid w:val="00BC4DA0"/>
    <w:rsid w:val="00BC57AF"/>
    <w:rsid w:val="00BD0265"/>
    <w:rsid w:val="00BD0289"/>
    <w:rsid w:val="00BD046F"/>
    <w:rsid w:val="00BD10D4"/>
    <w:rsid w:val="00BD253E"/>
    <w:rsid w:val="00BD284E"/>
    <w:rsid w:val="00BD423E"/>
    <w:rsid w:val="00BD491E"/>
    <w:rsid w:val="00BD4FBA"/>
    <w:rsid w:val="00BD5123"/>
    <w:rsid w:val="00BD631C"/>
    <w:rsid w:val="00BD6402"/>
    <w:rsid w:val="00BD745A"/>
    <w:rsid w:val="00BE15E2"/>
    <w:rsid w:val="00BE2436"/>
    <w:rsid w:val="00BE2E05"/>
    <w:rsid w:val="00BE4025"/>
    <w:rsid w:val="00BE5A79"/>
    <w:rsid w:val="00BE693A"/>
    <w:rsid w:val="00BE6FCF"/>
    <w:rsid w:val="00BE79AC"/>
    <w:rsid w:val="00BE7A13"/>
    <w:rsid w:val="00BF1758"/>
    <w:rsid w:val="00BF44D8"/>
    <w:rsid w:val="00BF5F9A"/>
    <w:rsid w:val="00BF7988"/>
    <w:rsid w:val="00C013EC"/>
    <w:rsid w:val="00C019B9"/>
    <w:rsid w:val="00C01AAB"/>
    <w:rsid w:val="00C01EDA"/>
    <w:rsid w:val="00C02170"/>
    <w:rsid w:val="00C02DD2"/>
    <w:rsid w:val="00C03416"/>
    <w:rsid w:val="00C040FD"/>
    <w:rsid w:val="00C04837"/>
    <w:rsid w:val="00C0615C"/>
    <w:rsid w:val="00C06188"/>
    <w:rsid w:val="00C06ED6"/>
    <w:rsid w:val="00C100E3"/>
    <w:rsid w:val="00C10B79"/>
    <w:rsid w:val="00C11876"/>
    <w:rsid w:val="00C11F00"/>
    <w:rsid w:val="00C139C5"/>
    <w:rsid w:val="00C142EE"/>
    <w:rsid w:val="00C14774"/>
    <w:rsid w:val="00C149EE"/>
    <w:rsid w:val="00C158DA"/>
    <w:rsid w:val="00C15CD6"/>
    <w:rsid w:val="00C22005"/>
    <w:rsid w:val="00C2272A"/>
    <w:rsid w:val="00C24CB5"/>
    <w:rsid w:val="00C24D97"/>
    <w:rsid w:val="00C25040"/>
    <w:rsid w:val="00C2763C"/>
    <w:rsid w:val="00C27BB3"/>
    <w:rsid w:val="00C316E4"/>
    <w:rsid w:val="00C3347A"/>
    <w:rsid w:val="00C37191"/>
    <w:rsid w:val="00C41538"/>
    <w:rsid w:val="00C42A89"/>
    <w:rsid w:val="00C431D9"/>
    <w:rsid w:val="00C45007"/>
    <w:rsid w:val="00C477AE"/>
    <w:rsid w:val="00C47BD2"/>
    <w:rsid w:val="00C50268"/>
    <w:rsid w:val="00C50780"/>
    <w:rsid w:val="00C50921"/>
    <w:rsid w:val="00C51D69"/>
    <w:rsid w:val="00C52C14"/>
    <w:rsid w:val="00C54484"/>
    <w:rsid w:val="00C56264"/>
    <w:rsid w:val="00C57B7D"/>
    <w:rsid w:val="00C57C2F"/>
    <w:rsid w:val="00C60760"/>
    <w:rsid w:val="00C609BA"/>
    <w:rsid w:val="00C60F6E"/>
    <w:rsid w:val="00C61D30"/>
    <w:rsid w:val="00C62CA2"/>
    <w:rsid w:val="00C62F62"/>
    <w:rsid w:val="00C63878"/>
    <w:rsid w:val="00C64874"/>
    <w:rsid w:val="00C662AE"/>
    <w:rsid w:val="00C70C46"/>
    <w:rsid w:val="00C715E5"/>
    <w:rsid w:val="00C71794"/>
    <w:rsid w:val="00C721B3"/>
    <w:rsid w:val="00C722A1"/>
    <w:rsid w:val="00C7298C"/>
    <w:rsid w:val="00C735E3"/>
    <w:rsid w:val="00C73BFB"/>
    <w:rsid w:val="00C74290"/>
    <w:rsid w:val="00C747D9"/>
    <w:rsid w:val="00C76071"/>
    <w:rsid w:val="00C766DC"/>
    <w:rsid w:val="00C76AD2"/>
    <w:rsid w:val="00C77645"/>
    <w:rsid w:val="00C77FE5"/>
    <w:rsid w:val="00C8067A"/>
    <w:rsid w:val="00C82323"/>
    <w:rsid w:val="00C8359A"/>
    <w:rsid w:val="00C86050"/>
    <w:rsid w:val="00C87497"/>
    <w:rsid w:val="00C900A2"/>
    <w:rsid w:val="00C904C5"/>
    <w:rsid w:val="00C910ED"/>
    <w:rsid w:val="00C916B8"/>
    <w:rsid w:val="00C92787"/>
    <w:rsid w:val="00C928EA"/>
    <w:rsid w:val="00C94FE4"/>
    <w:rsid w:val="00C9554C"/>
    <w:rsid w:val="00C9621D"/>
    <w:rsid w:val="00C96A3A"/>
    <w:rsid w:val="00C97364"/>
    <w:rsid w:val="00C976C6"/>
    <w:rsid w:val="00CA0899"/>
    <w:rsid w:val="00CA0E08"/>
    <w:rsid w:val="00CA238B"/>
    <w:rsid w:val="00CA23F3"/>
    <w:rsid w:val="00CA3E37"/>
    <w:rsid w:val="00CA4507"/>
    <w:rsid w:val="00CA544C"/>
    <w:rsid w:val="00CA59AA"/>
    <w:rsid w:val="00CA787E"/>
    <w:rsid w:val="00CB059F"/>
    <w:rsid w:val="00CB1CCE"/>
    <w:rsid w:val="00CB1F3A"/>
    <w:rsid w:val="00CB2175"/>
    <w:rsid w:val="00CB25FB"/>
    <w:rsid w:val="00CB3643"/>
    <w:rsid w:val="00CB3B04"/>
    <w:rsid w:val="00CB5143"/>
    <w:rsid w:val="00CB5404"/>
    <w:rsid w:val="00CB60BE"/>
    <w:rsid w:val="00CB6838"/>
    <w:rsid w:val="00CB7EB0"/>
    <w:rsid w:val="00CC0B93"/>
    <w:rsid w:val="00CC3072"/>
    <w:rsid w:val="00CC32F0"/>
    <w:rsid w:val="00CC38E2"/>
    <w:rsid w:val="00CC3BF7"/>
    <w:rsid w:val="00CC74F7"/>
    <w:rsid w:val="00CD05C9"/>
    <w:rsid w:val="00CD24C7"/>
    <w:rsid w:val="00CD33BA"/>
    <w:rsid w:val="00CD345A"/>
    <w:rsid w:val="00CD46E2"/>
    <w:rsid w:val="00CD4A81"/>
    <w:rsid w:val="00CD573E"/>
    <w:rsid w:val="00CD66E6"/>
    <w:rsid w:val="00CD7498"/>
    <w:rsid w:val="00CD7820"/>
    <w:rsid w:val="00CE0298"/>
    <w:rsid w:val="00CE2C9E"/>
    <w:rsid w:val="00CE38B0"/>
    <w:rsid w:val="00CE56E2"/>
    <w:rsid w:val="00CE7458"/>
    <w:rsid w:val="00CE765B"/>
    <w:rsid w:val="00CE7B2D"/>
    <w:rsid w:val="00CF033C"/>
    <w:rsid w:val="00CF315B"/>
    <w:rsid w:val="00CF358D"/>
    <w:rsid w:val="00CF5CD4"/>
    <w:rsid w:val="00CF5ECE"/>
    <w:rsid w:val="00CF62E6"/>
    <w:rsid w:val="00CF74B6"/>
    <w:rsid w:val="00D00B4B"/>
    <w:rsid w:val="00D013C5"/>
    <w:rsid w:val="00D01D71"/>
    <w:rsid w:val="00D033D3"/>
    <w:rsid w:val="00D038B3"/>
    <w:rsid w:val="00D03925"/>
    <w:rsid w:val="00D044DB"/>
    <w:rsid w:val="00D04766"/>
    <w:rsid w:val="00D04B09"/>
    <w:rsid w:val="00D05006"/>
    <w:rsid w:val="00D065D2"/>
    <w:rsid w:val="00D10124"/>
    <w:rsid w:val="00D1143B"/>
    <w:rsid w:val="00D16FE2"/>
    <w:rsid w:val="00D1734E"/>
    <w:rsid w:val="00D201A1"/>
    <w:rsid w:val="00D206E2"/>
    <w:rsid w:val="00D229D9"/>
    <w:rsid w:val="00D24A57"/>
    <w:rsid w:val="00D24F6B"/>
    <w:rsid w:val="00D2679B"/>
    <w:rsid w:val="00D27214"/>
    <w:rsid w:val="00D3051A"/>
    <w:rsid w:val="00D3052E"/>
    <w:rsid w:val="00D32FE6"/>
    <w:rsid w:val="00D34DCA"/>
    <w:rsid w:val="00D3513B"/>
    <w:rsid w:val="00D352C3"/>
    <w:rsid w:val="00D3566B"/>
    <w:rsid w:val="00D41371"/>
    <w:rsid w:val="00D4151E"/>
    <w:rsid w:val="00D41B13"/>
    <w:rsid w:val="00D42919"/>
    <w:rsid w:val="00D44666"/>
    <w:rsid w:val="00D47381"/>
    <w:rsid w:val="00D500C3"/>
    <w:rsid w:val="00D51774"/>
    <w:rsid w:val="00D54A33"/>
    <w:rsid w:val="00D560AA"/>
    <w:rsid w:val="00D563E1"/>
    <w:rsid w:val="00D5787A"/>
    <w:rsid w:val="00D608D3"/>
    <w:rsid w:val="00D61CF4"/>
    <w:rsid w:val="00D62B55"/>
    <w:rsid w:val="00D64D54"/>
    <w:rsid w:val="00D66613"/>
    <w:rsid w:val="00D70BBB"/>
    <w:rsid w:val="00D71156"/>
    <w:rsid w:val="00D719A4"/>
    <w:rsid w:val="00D71EEE"/>
    <w:rsid w:val="00D7353D"/>
    <w:rsid w:val="00D743D3"/>
    <w:rsid w:val="00D75EED"/>
    <w:rsid w:val="00D775C4"/>
    <w:rsid w:val="00D77F05"/>
    <w:rsid w:val="00D800C2"/>
    <w:rsid w:val="00D8127A"/>
    <w:rsid w:val="00D833DA"/>
    <w:rsid w:val="00D8341D"/>
    <w:rsid w:val="00D8379E"/>
    <w:rsid w:val="00D84222"/>
    <w:rsid w:val="00D85B0E"/>
    <w:rsid w:val="00D86FA4"/>
    <w:rsid w:val="00D87947"/>
    <w:rsid w:val="00D87BC2"/>
    <w:rsid w:val="00D87C7F"/>
    <w:rsid w:val="00D902C2"/>
    <w:rsid w:val="00D932AF"/>
    <w:rsid w:val="00D9333F"/>
    <w:rsid w:val="00D93F4A"/>
    <w:rsid w:val="00D95353"/>
    <w:rsid w:val="00D961D9"/>
    <w:rsid w:val="00D96AB8"/>
    <w:rsid w:val="00D97815"/>
    <w:rsid w:val="00D97B53"/>
    <w:rsid w:val="00DA082C"/>
    <w:rsid w:val="00DA21D9"/>
    <w:rsid w:val="00DA24DA"/>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6477"/>
    <w:rsid w:val="00DC69F2"/>
    <w:rsid w:val="00DD17D4"/>
    <w:rsid w:val="00DD2F3A"/>
    <w:rsid w:val="00DD3162"/>
    <w:rsid w:val="00DD3928"/>
    <w:rsid w:val="00DD4168"/>
    <w:rsid w:val="00DD4ADD"/>
    <w:rsid w:val="00DD5110"/>
    <w:rsid w:val="00DD5D92"/>
    <w:rsid w:val="00DD76DF"/>
    <w:rsid w:val="00DE0324"/>
    <w:rsid w:val="00DE32D4"/>
    <w:rsid w:val="00DE4404"/>
    <w:rsid w:val="00DE47C0"/>
    <w:rsid w:val="00DE5499"/>
    <w:rsid w:val="00DE64E8"/>
    <w:rsid w:val="00DE7177"/>
    <w:rsid w:val="00DE79C3"/>
    <w:rsid w:val="00DE7D95"/>
    <w:rsid w:val="00DE7DE1"/>
    <w:rsid w:val="00DF0774"/>
    <w:rsid w:val="00DF222F"/>
    <w:rsid w:val="00DF5BD1"/>
    <w:rsid w:val="00DF6518"/>
    <w:rsid w:val="00DF7776"/>
    <w:rsid w:val="00DF79B7"/>
    <w:rsid w:val="00E00EF3"/>
    <w:rsid w:val="00E012EC"/>
    <w:rsid w:val="00E03CC8"/>
    <w:rsid w:val="00E05AF8"/>
    <w:rsid w:val="00E07059"/>
    <w:rsid w:val="00E073C0"/>
    <w:rsid w:val="00E10537"/>
    <w:rsid w:val="00E10776"/>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5017"/>
    <w:rsid w:val="00E451BF"/>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6CFA"/>
    <w:rsid w:val="00E70FE5"/>
    <w:rsid w:val="00E7190B"/>
    <w:rsid w:val="00E71B7F"/>
    <w:rsid w:val="00E73398"/>
    <w:rsid w:val="00E737F2"/>
    <w:rsid w:val="00E73E98"/>
    <w:rsid w:val="00E74BA1"/>
    <w:rsid w:val="00E757DB"/>
    <w:rsid w:val="00E7595B"/>
    <w:rsid w:val="00E7601B"/>
    <w:rsid w:val="00E762FA"/>
    <w:rsid w:val="00E775E0"/>
    <w:rsid w:val="00E777B0"/>
    <w:rsid w:val="00E82C68"/>
    <w:rsid w:val="00E834F5"/>
    <w:rsid w:val="00E83B0A"/>
    <w:rsid w:val="00E84952"/>
    <w:rsid w:val="00E85217"/>
    <w:rsid w:val="00E85536"/>
    <w:rsid w:val="00E8702F"/>
    <w:rsid w:val="00E91B3C"/>
    <w:rsid w:val="00E91FAA"/>
    <w:rsid w:val="00E937B2"/>
    <w:rsid w:val="00E9513D"/>
    <w:rsid w:val="00E97EBC"/>
    <w:rsid w:val="00EA01FE"/>
    <w:rsid w:val="00EA12AE"/>
    <w:rsid w:val="00EA2B75"/>
    <w:rsid w:val="00EA2EEC"/>
    <w:rsid w:val="00EA3049"/>
    <w:rsid w:val="00EA45FA"/>
    <w:rsid w:val="00EA71E7"/>
    <w:rsid w:val="00EB0349"/>
    <w:rsid w:val="00EB0A0C"/>
    <w:rsid w:val="00EB1844"/>
    <w:rsid w:val="00EB2D8B"/>
    <w:rsid w:val="00EB5CF3"/>
    <w:rsid w:val="00EB6544"/>
    <w:rsid w:val="00EB7414"/>
    <w:rsid w:val="00EC11B6"/>
    <w:rsid w:val="00EC29F8"/>
    <w:rsid w:val="00EC2C96"/>
    <w:rsid w:val="00EC3079"/>
    <w:rsid w:val="00EC33B5"/>
    <w:rsid w:val="00ED012D"/>
    <w:rsid w:val="00ED3675"/>
    <w:rsid w:val="00ED4B6F"/>
    <w:rsid w:val="00ED4C0A"/>
    <w:rsid w:val="00ED4EC3"/>
    <w:rsid w:val="00ED5612"/>
    <w:rsid w:val="00ED561C"/>
    <w:rsid w:val="00ED6C80"/>
    <w:rsid w:val="00ED7287"/>
    <w:rsid w:val="00EE0B34"/>
    <w:rsid w:val="00EE144F"/>
    <w:rsid w:val="00EE1DB3"/>
    <w:rsid w:val="00EE21C4"/>
    <w:rsid w:val="00EE2911"/>
    <w:rsid w:val="00EE3658"/>
    <w:rsid w:val="00EE6020"/>
    <w:rsid w:val="00EE647E"/>
    <w:rsid w:val="00EE6B7C"/>
    <w:rsid w:val="00EF0349"/>
    <w:rsid w:val="00EF1735"/>
    <w:rsid w:val="00EF24B2"/>
    <w:rsid w:val="00EF2B18"/>
    <w:rsid w:val="00EF2C36"/>
    <w:rsid w:val="00EF616F"/>
    <w:rsid w:val="00F01146"/>
    <w:rsid w:val="00F01AA7"/>
    <w:rsid w:val="00F03054"/>
    <w:rsid w:val="00F03D62"/>
    <w:rsid w:val="00F0450D"/>
    <w:rsid w:val="00F048FE"/>
    <w:rsid w:val="00F10420"/>
    <w:rsid w:val="00F11A1E"/>
    <w:rsid w:val="00F11B5A"/>
    <w:rsid w:val="00F1279C"/>
    <w:rsid w:val="00F12B33"/>
    <w:rsid w:val="00F1391A"/>
    <w:rsid w:val="00F13DB4"/>
    <w:rsid w:val="00F14043"/>
    <w:rsid w:val="00F15235"/>
    <w:rsid w:val="00F20542"/>
    <w:rsid w:val="00F21060"/>
    <w:rsid w:val="00F21194"/>
    <w:rsid w:val="00F21C11"/>
    <w:rsid w:val="00F2204E"/>
    <w:rsid w:val="00F30463"/>
    <w:rsid w:val="00F31536"/>
    <w:rsid w:val="00F3316A"/>
    <w:rsid w:val="00F336C8"/>
    <w:rsid w:val="00F33954"/>
    <w:rsid w:val="00F356F2"/>
    <w:rsid w:val="00F3676C"/>
    <w:rsid w:val="00F37723"/>
    <w:rsid w:val="00F41216"/>
    <w:rsid w:val="00F41B32"/>
    <w:rsid w:val="00F4225D"/>
    <w:rsid w:val="00F42F49"/>
    <w:rsid w:val="00F43865"/>
    <w:rsid w:val="00F446A1"/>
    <w:rsid w:val="00F44B65"/>
    <w:rsid w:val="00F4525C"/>
    <w:rsid w:val="00F46093"/>
    <w:rsid w:val="00F472A6"/>
    <w:rsid w:val="00F472DC"/>
    <w:rsid w:val="00F4775A"/>
    <w:rsid w:val="00F51AF2"/>
    <w:rsid w:val="00F522E2"/>
    <w:rsid w:val="00F536C7"/>
    <w:rsid w:val="00F541D0"/>
    <w:rsid w:val="00F55125"/>
    <w:rsid w:val="00F61661"/>
    <w:rsid w:val="00F62D56"/>
    <w:rsid w:val="00F667E1"/>
    <w:rsid w:val="00F66C41"/>
    <w:rsid w:val="00F6746B"/>
    <w:rsid w:val="00F70360"/>
    <w:rsid w:val="00F70773"/>
    <w:rsid w:val="00F70C24"/>
    <w:rsid w:val="00F71652"/>
    <w:rsid w:val="00F717FB"/>
    <w:rsid w:val="00F72005"/>
    <w:rsid w:val="00F72BC5"/>
    <w:rsid w:val="00F74039"/>
    <w:rsid w:val="00F74B4A"/>
    <w:rsid w:val="00F7686F"/>
    <w:rsid w:val="00F778DC"/>
    <w:rsid w:val="00F77A0D"/>
    <w:rsid w:val="00F77AD5"/>
    <w:rsid w:val="00F803B8"/>
    <w:rsid w:val="00F823A2"/>
    <w:rsid w:val="00F84B54"/>
    <w:rsid w:val="00F8626C"/>
    <w:rsid w:val="00F864D2"/>
    <w:rsid w:val="00F869EF"/>
    <w:rsid w:val="00F87DE3"/>
    <w:rsid w:val="00F90B86"/>
    <w:rsid w:val="00F93161"/>
    <w:rsid w:val="00F9411E"/>
    <w:rsid w:val="00F942E9"/>
    <w:rsid w:val="00F944B3"/>
    <w:rsid w:val="00F96445"/>
    <w:rsid w:val="00F9684D"/>
    <w:rsid w:val="00F96FBA"/>
    <w:rsid w:val="00F97EA0"/>
    <w:rsid w:val="00FA0281"/>
    <w:rsid w:val="00FA03E8"/>
    <w:rsid w:val="00FA0B72"/>
    <w:rsid w:val="00FA35CA"/>
    <w:rsid w:val="00FA3924"/>
    <w:rsid w:val="00FA3ED2"/>
    <w:rsid w:val="00FA4703"/>
    <w:rsid w:val="00FA7447"/>
    <w:rsid w:val="00FB0433"/>
    <w:rsid w:val="00FB11C3"/>
    <w:rsid w:val="00FB13FF"/>
    <w:rsid w:val="00FB1F5A"/>
    <w:rsid w:val="00FB2754"/>
    <w:rsid w:val="00FB2C50"/>
    <w:rsid w:val="00FB3244"/>
    <w:rsid w:val="00FB478B"/>
    <w:rsid w:val="00FB506C"/>
    <w:rsid w:val="00FB592F"/>
    <w:rsid w:val="00FB6FED"/>
    <w:rsid w:val="00FC00B1"/>
    <w:rsid w:val="00FC2212"/>
    <w:rsid w:val="00FC22AE"/>
    <w:rsid w:val="00FC3A1F"/>
    <w:rsid w:val="00FC53A2"/>
    <w:rsid w:val="00FC59A3"/>
    <w:rsid w:val="00FC5A8E"/>
    <w:rsid w:val="00FC64B7"/>
    <w:rsid w:val="00FC6512"/>
    <w:rsid w:val="00FC6FD2"/>
    <w:rsid w:val="00FC757F"/>
    <w:rsid w:val="00FC7E3D"/>
    <w:rsid w:val="00FD0700"/>
    <w:rsid w:val="00FD1C7C"/>
    <w:rsid w:val="00FD1DC3"/>
    <w:rsid w:val="00FD30A3"/>
    <w:rsid w:val="00FD5853"/>
    <w:rsid w:val="00FD66F4"/>
    <w:rsid w:val="00FD7370"/>
    <w:rsid w:val="00FD7624"/>
    <w:rsid w:val="00FD7C39"/>
    <w:rsid w:val="00FE07B7"/>
    <w:rsid w:val="00FE14AD"/>
    <w:rsid w:val="00FE3245"/>
    <w:rsid w:val="00FE422E"/>
    <w:rsid w:val="00FE54BB"/>
    <w:rsid w:val="00FE56C5"/>
    <w:rsid w:val="00FE57DD"/>
    <w:rsid w:val="00FE616E"/>
    <w:rsid w:val="00FE631C"/>
    <w:rsid w:val="00FE681B"/>
    <w:rsid w:val="00FF0EE6"/>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D9C"/>
    <w:rPr>
      <w:snapToGrid w:val="0"/>
      <w:sz w:val="22"/>
    </w:rPr>
  </w:style>
  <w:style w:type="paragraph" w:styleId="Heading1">
    <w:name w:val="heading 1"/>
    <w:basedOn w:val="Normal"/>
    <w:next w:val="Normal"/>
    <w:qFormat/>
    <w:rsid w:val="00855D9C"/>
    <w:pPr>
      <w:keepNext/>
      <w:numPr>
        <w:numId w:val="12"/>
      </w:numPr>
      <w:spacing w:before="120" w:after="120"/>
      <w:outlineLvl w:val="0"/>
    </w:pPr>
    <w:rPr>
      <w:b/>
    </w:rPr>
  </w:style>
  <w:style w:type="paragraph" w:styleId="Heading2">
    <w:name w:val="heading 2"/>
    <w:basedOn w:val="Normal"/>
    <w:next w:val="StandardText"/>
    <w:qFormat/>
    <w:rsid w:val="00855D9C"/>
    <w:pPr>
      <w:keepNext/>
      <w:numPr>
        <w:ilvl w:val="1"/>
        <w:numId w:val="12"/>
      </w:numPr>
      <w:spacing w:before="120" w:after="120"/>
      <w:outlineLvl w:val="1"/>
    </w:pPr>
    <w:rPr>
      <w:b/>
    </w:rPr>
  </w:style>
  <w:style w:type="paragraph" w:styleId="Heading3">
    <w:name w:val="heading 3"/>
    <w:basedOn w:val="Normal"/>
    <w:next w:val="Normal"/>
    <w:qFormat/>
    <w:rsid w:val="00855D9C"/>
    <w:pPr>
      <w:keepNext/>
      <w:numPr>
        <w:ilvl w:val="2"/>
        <w:numId w:val="12"/>
      </w:numPr>
      <w:spacing w:before="120" w:after="120"/>
      <w:outlineLvl w:val="2"/>
    </w:pPr>
    <w:rPr>
      <w:b/>
    </w:rPr>
  </w:style>
  <w:style w:type="paragraph" w:styleId="Heading4">
    <w:name w:val="heading 4"/>
    <w:basedOn w:val="Normal"/>
    <w:next w:val="Normal"/>
    <w:qFormat/>
    <w:rsid w:val="00855D9C"/>
    <w:pPr>
      <w:numPr>
        <w:ilvl w:val="3"/>
        <w:numId w:val="12"/>
      </w:numPr>
      <w:tabs>
        <w:tab w:val="left" w:pos="-720"/>
      </w:tabs>
      <w:suppressAutoHyphens/>
      <w:outlineLvl w:val="3"/>
    </w:p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semiHidden/>
    <w:rsid w:val="00855D9C"/>
    <w:pPr>
      <w:tabs>
        <w:tab w:val="left" w:pos="720"/>
        <w:tab w:val="right" w:leader="dot" w:pos="9360"/>
      </w:tabs>
    </w:pPr>
  </w:style>
  <w:style w:type="paragraph" w:styleId="TOC2">
    <w:name w:val="toc 2"/>
    <w:basedOn w:val="Normal"/>
    <w:next w:val="Normal"/>
    <w:semiHidden/>
    <w:rsid w:val="00855D9C"/>
    <w:pPr>
      <w:tabs>
        <w:tab w:val="left" w:pos="1440"/>
        <w:tab w:val="right" w:leader="dot" w:pos="9360"/>
      </w:tabs>
      <w:ind w:left="720"/>
    </w:pPr>
  </w:style>
  <w:style w:type="paragraph" w:styleId="TOC3">
    <w:name w:val="toc 3"/>
    <w:basedOn w:val="Normal"/>
    <w:next w:val="Normal"/>
    <w:semiHidden/>
    <w:rsid w:val="00855D9C"/>
    <w:pPr>
      <w:tabs>
        <w:tab w:val="left" w:pos="2160"/>
        <w:tab w:val="right" w:leader="dot" w:pos="9360"/>
      </w:tabs>
      <w:ind w:left="1440"/>
    </w:pPr>
  </w:style>
  <w:style w:type="paragraph" w:styleId="TOC4">
    <w:name w:val="toc 4"/>
    <w:basedOn w:val="Normal"/>
    <w:next w:val="Normal"/>
    <w:autoRedefine/>
    <w:semiHidden/>
    <w:rsid w:val="00855D9C"/>
    <w:pPr>
      <w:ind w:left="60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lang w:val="en-US" w:eastAsia="en-US" w:bidi="ar-SA"/>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rm499@usac.org" TargetMode="External"/><Relationship Id="rId18" Type="http://schemas.openxmlformats.org/officeDocument/2006/relationships/hyperlink" Target="mailto:form499@usac.org"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forms.universalservice.org" TargetMode="External"/><Relationship Id="rId17" Type="http://schemas.openxmlformats.org/officeDocument/2006/relationships/hyperlink" Target="http://forms.universalservic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jallfoss.fcc.gov/coresWeb/publicHome.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orms.universalservice.org"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fcc.gov/wcb/iatd/lec.html" TargetMode="External"/><Relationship Id="rId23" Type="http://schemas.openxmlformats.org/officeDocument/2006/relationships/footer" Target="footer2.xml"/><Relationship Id="rId10" Type="http://schemas.openxmlformats.org/officeDocument/2006/relationships/hyperlink" Target="http://forms.universalservice.or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fjallfoss.fcc.gov/coresWeb/publicHome.do"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A08A-D8D2-43E2-94DD-0833559B8FB0}">
  <ds:schemaRefs>
    <ds:schemaRef ds:uri="http://schemas.openxmlformats.org/officeDocument/2006/bibliography"/>
  </ds:schemaRefs>
</ds:datastoreItem>
</file>

<file path=customXml/itemProps2.xml><?xml version="1.0" encoding="utf-8"?>
<ds:datastoreItem xmlns:ds="http://schemas.openxmlformats.org/officeDocument/2006/customXml" ds:itemID="{45E9186A-D53E-4567-B96C-5811D8AF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18072</Words>
  <Characters>103013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FCC Form 499-A</vt:lpstr>
    </vt:vector>
  </TitlesOfParts>
  <LinksUpToDate>false</LinksUpToDate>
  <CharactersWithSpaces>120844</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creator/>
  <cp:lastModifiedBy/>
  <cp:revision>1</cp:revision>
  <cp:lastPrinted>2012-11-19T19:46:00Z</cp:lastPrinted>
  <dcterms:created xsi:type="dcterms:W3CDTF">2013-02-28T19:02:00Z</dcterms:created>
  <dcterms:modified xsi:type="dcterms:W3CDTF">2013-02-28T19:02:00Z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