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FA8" w:rsidRPr="00226FA8" w:rsidRDefault="00226FA8" w:rsidP="000679AA">
      <w:pPr>
        <w:pStyle w:val="Default"/>
        <w:jc w:val="center"/>
        <w:rPr>
          <w:b/>
          <w:sz w:val="23"/>
          <w:szCs w:val="23"/>
        </w:rPr>
      </w:pPr>
      <w:r w:rsidRPr="00226FA8">
        <w:rPr>
          <w:b/>
        </w:rPr>
        <w:t>F</w:t>
      </w:r>
      <w:r w:rsidR="000679AA">
        <w:rPr>
          <w:b/>
        </w:rPr>
        <w:t xml:space="preserve">ederal Deposit Insurance Corporation </w:t>
      </w:r>
    </w:p>
    <w:p w:rsidR="00226FA8" w:rsidRDefault="00226FA8" w:rsidP="000679AA">
      <w:pPr>
        <w:pStyle w:val="Default"/>
        <w:jc w:val="center"/>
        <w:rPr>
          <w:sz w:val="23"/>
          <w:szCs w:val="23"/>
        </w:rPr>
      </w:pPr>
      <w:r>
        <w:rPr>
          <w:b/>
          <w:bCs/>
          <w:sz w:val="23"/>
          <w:szCs w:val="23"/>
        </w:rPr>
        <w:t>S</w:t>
      </w:r>
      <w:r w:rsidR="000679AA">
        <w:rPr>
          <w:b/>
          <w:bCs/>
          <w:sz w:val="23"/>
          <w:szCs w:val="23"/>
        </w:rPr>
        <w:t>upporting Statement</w:t>
      </w:r>
    </w:p>
    <w:p w:rsidR="000679AA" w:rsidRDefault="00226FA8" w:rsidP="000679AA">
      <w:pPr>
        <w:pStyle w:val="Default"/>
        <w:jc w:val="center"/>
        <w:rPr>
          <w:b/>
          <w:bCs/>
          <w:sz w:val="23"/>
          <w:szCs w:val="23"/>
        </w:rPr>
      </w:pPr>
      <w:r>
        <w:rPr>
          <w:b/>
          <w:bCs/>
          <w:sz w:val="23"/>
          <w:szCs w:val="23"/>
        </w:rPr>
        <w:t>G</w:t>
      </w:r>
      <w:r w:rsidR="000679AA">
        <w:rPr>
          <w:b/>
          <w:bCs/>
          <w:sz w:val="23"/>
          <w:szCs w:val="23"/>
        </w:rPr>
        <w:t>eneric</w:t>
      </w:r>
      <w:r>
        <w:rPr>
          <w:b/>
          <w:bCs/>
          <w:sz w:val="23"/>
          <w:szCs w:val="23"/>
        </w:rPr>
        <w:t xml:space="preserve"> </w:t>
      </w:r>
      <w:r w:rsidR="000679AA">
        <w:rPr>
          <w:b/>
          <w:bCs/>
          <w:sz w:val="23"/>
          <w:szCs w:val="23"/>
        </w:rPr>
        <w:t xml:space="preserve">Information </w:t>
      </w:r>
      <w:r>
        <w:rPr>
          <w:b/>
          <w:bCs/>
          <w:sz w:val="23"/>
          <w:szCs w:val="23"/>
        </w:rPr>
        <w:t>C</w:t>
      </w:r>
      <w:r w:rsidR="000679AA">
        <w:rPr>
          <w:b/>
          <w:bCs/>
          <w:sz w:val="23"/>
          <w:szCs w:val="23"/>
        </w:rPr>
        <w:t xml:space="preserve">ollection </w:t>
      </w:r>
      <w:proofErr w:type="gramStart"/>
      <w:r w:rsidR="000679AA">
        <w:rPr>
          <w:b/>
          <w:bCs/>
          <w:sz w:val="23"/>
          <w:szCs w:val="23"/>
        </w:rPr>
        <w:t>For</w:t>
      </w:r>
      <w:proofErr w:type="gramEnd"/>
      <w:r w:rsidR="000679AA">
        <w:rPr>
          <w:b/>
          <w:bCs/>
          <w:sz w:val="23"/>
          <w:szCs w:val="23"/>
        </w:rPr>
        <w:t xml:space="preserve"> </w:t>
      </w:r>
      <w:r>
        <w:rPr>
          <w:b/>
          <w:bCs/>
          <w:sz w:val="23"/>
          <w:szCs w:val="23"/>
        </w:rPr>
        <w:t>Q</w:t>
      </w:r>
      <w:r w:rsidR="000679AA">
        <w:rPr>
          <w:b/>
          <w:bCs/>
          <w:sz w:val="23"/>
          <w:szCs w:val="23"/>
        </w:rPr>
        <w:t>ualitative Research</w:t>
      </w:r>
    </w:p>
    <w:p w:rsidR="00226FA8" w:rsidRDefault="00226FA8" w:rsidP="000679AA">
      <w:pPr>
        <w:pStyle w:val="Default"/>
        <w:jc w:val="center"/>
      </w:pPr>
      <w:r>
        <w:rPr>
          <w:b/>
          <w:bCs/>
          <w:sz w:val="23"/>
          <w:szCs w:val="23"/>
        </w:rPr>
        <w:t>(OMB C</w:t>
      </w:r>
      <w:r w:rsidR="000679AA">
        <w:rPr>
          <w:b/>
          <w:bCs/>
          <w:sz w:val="23"/>
          <w:szCs w:val="23"/>
        </w:rPr>
        <w:t>ontrol</w:t>
      </w:r>
      <w:r>
        <w:rPr>
          <w:b/>
          <w:bCs/>
          <w:sz w:val="23"/>
          <w:szCs w:val="23"/>
        </w:rPr>
        <w:t xml:space="preserve"> N</w:t>
      </w:r>
      <w:r w:rsidR="000679AA">
        <w:rPr>
          <w:b/>
          <w:bCs/>
          <w:sz w:val="23"/>
          <w:szCs w:val="23"/>
        </w:rPr>
        <w:t>o.</w:t>
      </w:r>
      <w:r>
        <w:rPr>
          <w:b/>
          <w:bCs/>
          <w:sz w:val="23"/>
          <w:szCs w:val="23"/>
        </w:rPr>
        <w:t xml:space="preserve"> 3</w:t>
      </w:r>
      <w:r w:rsidR="00D83863">
        <w:rPr>
          <w:b/>
          <w:bCs/>
          <w:sz w:val="23"/>
          <w:szCs w:val="23"/>
        </w:rPr>
        <w:t>0</w:t>
      </w:r>
      <w:r w:rsidR="000679AA">
        <w:rPr>
          <w:b/>
          <w:bCs/>
          <w:sz w:val="23"/>
          <w:szCs w:val="23"/>
        </w:rPr>
        <w:t>64</w:t>
      </w:r>
      <w:r>
        <w:rPr>
          <w:b/>
          <w:bCs/>
          <w:sz w:val="23"/>
          <w:szCs w:val="23"/>
        </w:rPr>
        <w:t>-</w:t>
      </w:r>
      <w:r w:rsidR="000679AA">
        <w:rPr>
          <w:b/>
          <w:bCs/>
          <w:sz w:val="23"/>
          <w:szCs w:val="23"/>
        </w:rPr>
        <w:t>NEW</w:t>
      </w:r>
      <w:r>
        <w:rPr>
          <w:b/>
          <w:bCs/>
          <w:sz w:val="23"/>
          <w:szCs w:val="23"/>
        </w:rPr>
        <w:t>)</w:t>
      </w:r>
    </w:p>
    <w:p w:rsidR="00226FA8" w:rsidRDefault="00226FA8" w:rsidP="00226FA8">
      <w:pPr>
        <w:pStyle w:val="Default"/>
        <w:spacing w:line="276" w:lineRule="auto"/>
      </w:pPr>
    </w:p>
    <w:p w:rsidR="008E5957" w:rsidRDefault="008E5957" w:rsidP="00226FA8">
      <w:pPr>
        <w:pStyle w:val="Default"/>
        <w:spacing w:line="276" w:lineRule="auto"/>
        <w:rPr>
          <w:sz w:val="23"/>
          <w:szCs w:val="23"/>
        </w:rPr>
      </w:pPr>
      <w:r>
        <w:rPr>
          <w:sz w:val="23"/>
          <w:szCs w:val="23"/>
        </w:rPr>
        <w:t xml:space="preserve"> </w:t>
      </w:r>
    </w:p>
    <w:p w:rsidR="008E5957" w:rsidRDefault="008E5957" w:rsidP="00226FA8">
      <w:pPr>
        <w:pStyle w:val="Default"/>
        <w:spacing w:line="276" w:lineRule="auto"/>
        <w:rPr>
          <w:sz w:val="23"/>
          <w:szCs w:val="23"/>
        </w:rPr>
      </w:pPr>
      <w:r>
        <w:rPr>
          <w:b/>
          <w:bCs/>
          <w:sz w:val="23"/>
          <w:szCs w:val="23"/>
        </w:rPr>
        <w:t xml:space="preserve">A. JUSTIFICATION </w:t>
      </w:r>
    </w:p>
    <w:p w:rsidR="00A6231E" w:rsidRDefault="00A6231E"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1. Circumstances Necessitating the Data Collection </w:t>
      </w:r>
    </w:p>
    <w:p w:rsidR="00632593" w:rsidRPr="000B0D78" w:rsidRDefault="006F4F68" w:rsidP="00226FA8">
      <w:pPr>
        <w:pStyle w:val="Default"/>
        <w:spacing w:line="276" w:lineRule="auto"/>
      </w:pPr>
      <w:r>
        <w:rPr>
          <w:sz w:val="23"/>
          <w:szCs w:val="23"/>
        </w:rPr>
        <w:t>T</w:t>
      </w:r>
      <w:r w:rsidR="002C3355">
        <w:rPr>
          <w:sz w:val="23"/>
          <w:szCs w:val="23"/>
        </w:rPr>
        <w:t>he Federal Deposit Insurance Corpo</w:t>
      </w:r>
      <w:r w:rsidR="00E671DA">
        <w:rPr>
          <w:sz w:val="23"/>
          <w:szCs w:val="23"/>
        </w:rPr>
        <w:t>r</w:t>
      </w:r>
      <w:r w:rsidR="002C3355">
        <w:rPr>
          <w:sz w:val="23"/>
          <w:szCs w:val="23"/>
        </w:rPr>
        <w:t>ation (FDIC) seeks to obtain OMB approval of a generic clearance to collect qualitative information from consumers and industr</w:t>
      </w:r>
      <w:r>
        <w:rPr>
          <w:sz w:val="23"/>
          <w:szCs w:val="23"/>
        </w:rPr>
        <w:t xml:space="preserve">y professionals </w:t>
      </w:r>
      <w:r w:rsidR="002C3355">
        <w:rPr>
          <w:sz w:val="23"/>
          <w:szCs w:val="23"/>
        </w:rPr>
        <w:t xml:space="preserve">on a variety of financial service related topics. </w:t>
      </w:r>
      <w:r>
        <w:rPr>
          <w:sz w:val="23"/>
          <w:szCs w:val="23"/>
        </w:rPr>
        <w:t>Currently, the FDIC has a variety of methods to</w:t>
      </w:r>
      <w:r w:rsidR="00B91A80">
        <w:rPr>
          <w:sz w:val="23"/>
          <w:szCs w:val="23"/>
        </w:rPr>
        <w:t xml:space="preserve"> collect</w:t>
      </w:r>
      <w:r w:rsidR="001E06DC">
        <w:rPr>
          <w:sz w:val="23"/>
          <w:szCs w:val="23"/>
        </w:rPr>
        <w:t xml:space="preserve"> quantitative information from consumers and institutions (e.g., Call Reports, FDIC National Survey of Unbanked and Underbanked Households, etc.). </w:t>
      </w:r>
      <w:r>
        <w:rPr>
          <w:sz w:val="23"/>
          <w:szCs w:val="23"/>
        </w:rPr>
        <w:t xml:space="preserve"> </w:t>
      </w:r>
      <w:r w:rsidR="00B91A80">
        <w:rPr>
          <w:sz w:val="23"/>
          <w:szCs w:val="23"/>
        </w:rPr>
        <w:t>Qualitative data would provide</w:t>
      </w:r>
      <w:r w:rsidR="001E06DC">
        <w:rPr>
          <w:sz w:val="23"/>
          <w:szCs w:val="23"/>
        </w:rPr>
        <w:t xml:space="preserve"> complementary</w:t>
      </w:r>
      <w:r w:rsidR="00B91A80">
        <w:rPr>
          <w:sz w:val="23"/>
          <w:szCs w:val="23"/>
        </w:rPr>
        <w:t xml:space="preserve"> information on insights, opinions, and perceptions that will inform how the FDIC approaches its mission to safeguard financial stability of the banking system</w:t>
      </w:r>
      <w:r w:rsidR="007C6DF5">
        <w:rPr>
          <w:sz w:val="23"/>
          <w:szCs w:val="23"/>
        </w:rPr>
        <w:t xml:space="preserve"> and</w:t>
      </w:r>
      <w:r w:rsidR="00DE45D4">
        <w:rPr>
          <w:sz w:val="23"/>
          <w:szCs w:val="23"/>
        </w:rPr>
        <w:t xml:space="preserve"> promote </w:t>
      </w:r>
      <w:r w:rsidR="00B91A80">
        <w:rPr>
          <w:sz w:val="23"/>
          <w:szCs w:val="23"/>
        </w:rPr>
        <w:t>consumer protection</w:t>
      </w:r>
      <w:r w:rsidR="00DE45D4">
        <w:rPr>
          <w:sz w:val="23"/>
          <w:szCs w:val="23"/>
        </w:rPr>
        <w:t xml:space="preserve"> and economic inclusion</w:t>
      </w:r>
      <w:r w:rsidR="00B91A80">
        <w:rPr>
          <w:sz w:val="23"/>
          <w:szCs w:val="23"/>
        </w:rPr>
        <w:t>.</w:t>
      </w:r>
      <w:r w:rsidR="000B0D78">
        <w:rPr>
          <w:sz w:val="23"/>
          <w:szCs w:val="23"/>
        </w:rPr>
        <w:t xml:space="preserve"> This clearance would allow the FDIC to engage with consumers and other relevant stakeholders </w:t>
      </w:r>
      <w:r w:rsidR="00632593">
        <w:t xml:space="preserve">through </w:t>
      </w:r>
      <w:r w:rsidR="000B0D78">
        <w:t xml:space="preserve">qualitative </w:t>
      </w:r>
      <w:r w:rsidR="00632593">
        <w:t xml:space="preserve">research methods such as focus groups, in-depth interviews, </w:t>
      </w:r>
      <w:r w:rsidR="001E6E0C">
        <w:t>cognitive testing</w:t>
      </w:r>
      <w:r w:rsidR="000464B8">
        <w:t>,</w:t>
      </w:r>
      <w:r w:rsidR="001E6E0C">
        <w:t xml:space="preserve"> </w:t>
      </w:r>
      <w:r w:rsidR="00632593">
        <w:t xml:space="preserve">and/or qualitative virtual methods. </w:t>
      </w:r>
    </w:p>
    <w:p w:rsidR="00632593" w:rsidRDefault="00632593"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2. Use of the Information </w:t>
      </w:r>
    </w:p>
    <w:p w:rsidR="0071406A" w:rsidRPr="00A03616" w:rsidRDefault="0071406A" w:rsidP="00A03616">
      <w:pPr>
        <w:autoSpaceDE w:val="0"/>
        <w:autoSpaceDN w:val="0"/>
        <w:adjustRightInd w:val="0"/>
        <w:spacing w:line="276" w:lineRule="auto"/>
        <w:rPr>
          <w:sz w:val="24"/>
          <w:szCs w:val="24"/>
        </w:rPr>
      </w:pPr>
      <w:r>
        <w:rPr>
          <w:sz w:val="24"/>
          <w:szCs w:val="24"/>
        </w:rPr>
        <w:t xml:space="preserve">The information collected will be used to deepen the FDIC’s understanding of the knowledge, experiences, behaviors, capabilities, and preferences of consumers of financial services.  These qualitative research methods will also contribute to the FDIC’s understanding of how consumers, including those who are financially underserved, </w:t>
      </w:r>
      <w:r w:rsidR="00516048">
        <w:rPr>
          <w:sz w:val="24"/>
          <w:szCs w:val="24"/>
        </w:rPr>
        <w:t>use</w:t>
      </w:r>
      <w:r>
        <w:rPr>
          <w:sz w:val="24"/>
          <w:szCs w:val="24"/>
        </w:rPr>
        <w:t xml:space="preserve"> </w:t>
      </w:r>
      <w:r w:rsidR="00516048">
        <w:rPr>
          <w:sz w:val="24"/>
          <w:szCs w:val="24"/>
        </w:rPr>
        <w:t xml:space="preserve">a range of different types of bank and non-bank </w:t>
      </w:r>
      <w:r>
        <w:rPr>
          <w:sz w:val="24"/>
          <w:szCs w:val="24"/>
        </w:rPr>
        <w:t xml:space="preserve">financial services.  Interviews of financial services providers are intended to </w:t>
      </w:r>
      <w:r w:rsidR="00516048">
        <w:rPr>
          <w:sz w:val="24"/>
          <w:szCs w:val="24"/>
        </w:rPr>
        <w:t xml:space="preserve">provide greater insight into the providers’ perceptions of </w:t>
      </w:r>
      <w:r>
        <w:rPr>
          <w:sz w:val="24"/>
          <w:szCs w:val="24"/>
        </w:rPr>
        <w:t xml:space="preserve">the opportunities and challenges </w:t>
      </w:r>
      <w:r w:rsidR="00516048">
        <w:rPr>
          <w:sz w:val="24"/>
          <w:szCs w:val="24"/>
        </w:rPr>
        <w:t>of providing</w:t>
      </w:r>
      <w:r>
        <w:rPr>
          <w:sz w:val="24"/>
          <w:szCs w:val="24"/>
        </w:rPr>
        <w:t xml:space="preserve"> an array of financial services and products.</w:t>
      </w:r>
      <w:r w:rsidRPr="00A03616">
        <w:rPr>
          <w:sz w:val="24"/>
          <w:szCs w:val="24"/>
        </w:rPr>
        <w:t xml:space="preserve"> These qualitative methods will also provide an opportunity to</w:t>
      </w:r>
      <w:r w:rsidR="006673F4">
        <w:rPr>
          <w:sz w:val="24"/>
          <w:szCs w:val="24"/>
        </w:rPr>
        <w:t xml:space="preserve"> test and improve other survey efforts conducted by the FDIC. For instance, it could help</w:t>
      </w:r>
      <w:r w:rsidRPr="00A03616">
        <w:rPr>
          <w:sz w:val="24"/>
          <w:szCs w:val="24"/>
        </w:rPr>
        <w:t xml:space="preserve"> identify specific financial se</w:t>
      </w:r>
      <w:r w:rsidR="00650DDA">
        <w:rPr>
          <w:sz w:val="24"/>
          <w:szCs w:val="24"/>
        </w:rPr>
        <w:t>rvices and terminology used by</w:t>
      </w:r>
      <w:r w:rsidRPr="00A03616">
        <w:rPr>
          <w:sz w:val="24"/>
          <w:szCs w:val="24"/>
        </w:rPr>
        <w:t xml:space="preserve"> consumers</w:t>
      </w:r>
      <w:r w:rsidR="00650DDA">
        <w:rPr>
          <w:sz w:val="24"/>
          <w:szCs w:val="24"/>
        </w:rPr>
        <w:t xml:space="preserve"> and financial industry professional</w:t>
      </w:r>
      <w:r w:rsidR="006673F4">
        <w:rPr>
          <w:sz w:val="24"/>
          <w:szCs w:val="24"/>
        </w:rPr>
        <w:t>s</w:t>
      </w:r>
      <w:r w:rsidRPr="00A03616">
        <w:rPr>
          <w:sz w:val="24"/>
          <w:szCs w:val="24"/>
        </w:rPr>
        <w:t xml:space="preserve"> </w:t>
      </w:r>
      <w:r w:rsidR="006673F4">
        <w:rPr>
          <w:sz w:val="24"/>
          <w:szCs w:val="24"/>
        </w:rPr>
        <w:t>to</w:t>
      </w:r>
      <w:r w:rsidR="00516048" w:rsidRPr="00A03616">
        <w:rPr>
          <w:sz w:val="24"/>
          <w:szCs w:val="24"/>
        </w:rPr>
        <w:t xml:space="preserve"> </w:t>
      </w:r>
      <w:r w:rsidRPr="00A03616">
        <w:rPr>
          <w:sz w:val="24"/>
          <w:szCs w:val="24"/>
        </w:rPr>
        <w:t xml:space="preserve">improve FDIC’s economic inclusion survey instruments (OMB Control Nos. 3064-0158 and 3064-0167).  </w:t>
      </w:r>
      <w:r w:rsidR="00C63BE8" w:rsidRPr="00A03616">
        <w:rPr>
          <w:sz w:val="24"/>
          <w:szCs w:val="24"/>
        </w:rPr>
        <w:t>The FDIC does not intend to use qualitative research to measure or quantify results</w:t>
      </w:r>
      <w:r w:rsidR="00F47222">
        <w:rPr>
          <w:sz w:val="24"/>
          <w:szCs w:val="24"/>
        </w:rPr>
        <w:t>.</w:t>
      </w:r>
    </w:p>
    <w:p w:rsidR="0071406A" w:rsidRDefault="0071406A" w:rsidP="00226FA8">
      <w:pPr>
        <w:pStyle w:val="Default"/>
        <w:spacing w:line="276" w:lineRule="auto"/>
        <w:rPr>
          <w:sz w:val="23"/>
          <w:szCs w:val="23"/>
        </w:rPr>
      </w:pPr>
    </w:p>
    <w:p w:rsidR="008E5957" w:rsidRDefault="009859E9" w:rsidP="00226FA8">
      <w:pPr>
        <w:pStyle w:val="Default"/>
        <w:spacing w:after="47" w:line="276" w:lineRule="auto"/>
        <w:rPr>
          <w:sz w:val="23"/>
          <w:szCs w:val="23"/>
        </w:rPr>
      </w:pPr>
      <w:r>
        <w:rPr>
          <w:sz w:val="23"/>
          <w:szCs w:val="23"/>
        </w:rPr>
        <w:t>T</w:t>
      </w:r>
      <w:r w:rsidR="008E5957">
        <w:rPr>
          <w:sz w:val="23"/>
          <w:szCs w:val="23"/>
        </w:rPr>
        <w:t xml:space="preserve">he collection is non-controversial and does not raise issues of concern to other Federal agencies; </w:t>
      </w:r>
    </w:p>
    <w:p w:rsidR="00CD3DB5" w:rsidRDefault="008E5957" w:rsidP="00226FA8">
      <w:pPr>
        <w:pStyle w:val="Default"/>
        <w:spacing w:line="276" w:lineRule="auto"/>
        <w:rPr>
          <w:sz w:val="23"/>
          <w:szCs w:val="23"/>
        </w:rPr>
      </w:pPr>
      <w:r>
        <w:rPr>
          <w:sz w:val="23"/>
          <w:szCs w:val="23"/>
        </w:rPr>
        <w:t xml:space="preserve">With the exception of information needed to provide </w:t>
      </w:r>
      <w:r w:rsidR="00E30B4E">
        <w:rPr>
          <w:sz w:val="23"/>
          <w:szCs w:val="23"/>
        </w:rPr>
        <w:t>remuneration</w:t>
      </w:r>
      <w:r>
        <w:rPr>
          <w:sz w:val="23"/>
          <w:szCs w:val="23"/>
        </w:rPr>
        <w:t xml:space="preserve"> for participants of focus groups and cognitive laboratory studies, personally identifiable information (PII) is collected only to the extent necessary and is not retained. </w:t>
      </w:r>
      <w:r w:rsidR="005665F8">
        <w:rPr>
          <w:sz w:val="23"/>
          <w:szCs w:val="23"/>
        </w:rPr>
        <w:t xml:space="preserve"> </w:t>
      </w:r>
    </w:p>
    <w:p w:rsidR="009245DE" w:rsidRDefault="009245DE" w:rsidP="00226FA8">
      <w:pPr>
        <w:pStyle w:val="Default"/>
        <w:spacing w:line="276" w:lineRule="auto"/>
        <w:rPr>
          <w:sz w:val="23"/>
          <w:szCs w:val="23"/>
        </w:rPr>
      </w:pPr>
    </w:p>
    <w:p w:rsidR="00CD3DB5" w:rsidRDefault="00CD3DB5" w:rsidP="00226FA8">
      <w:pPr>
        <w:pStyle w:val="Default"/>
        <w:spacing w:line="276" w:lineRule="auto"/>
        <w:rPr>
          <w:sz w:val="23"/>
          <w:szCs w:val="23"/>
        </w:rPr>
      </w:pPr>
      <w:r>
        <w:t>Participation in this information collection will be voluntary and conducted in-person, by phone, or using other methods, such as virtual technology. The FDIC plans to retain an experience</w:t>
      </w:r>
      <w:r w:rsidR="009245DE">
        <w:t>d</w:t>
      </w:r>
      <w:r>
        <w:t xml:space="preserve"> contractor(s) to recommend the most appropriate collection method based on the objectives of </w:t>
      </w:r>
      <w:r>
        <w:lastRenderedPageBreak/>
        <w:t>each qualitative research effort. It is likely that each qualitative research effort will include a short intake form (1 or 2 pages long). The FDIC will consult with OMB regarding each specific information collection during the approval period. This voluntary collection of information will put a slight burden on a very small percentage of the public.</w:t>
      </w:r>
    </w:p>
    <w:p w:rsidR="00CD3DB5" w:rsidRDefault="00CD3DB5" w:rsidP="00226FA8">
      <w:pPr>
        <w:pStyle w:val="Default"/>
        <w:spacing w:line="276" w:lineRule="auto"/>
        <w:rPr>
          <w:sz w:val="23"/>
          <w:szCs w:val="23"/>
        </w:rPr>
      </w:pPr>
    </w:p>
    <w:p w:rsidR="008E5957" w:rsidRDefault="008E5957" w:rsidP="00226FA8">
      <w:pPr>
        <w:pStyle w:val="Default"/>
        <w:spacing w:line="276" w:lineRule="auto"/>
        <w:rPr>
          <w:sz w:val="23"/>
          <w:szCs w:val="23"/>
        </w:rPr>
      </w:pPr>
      <w:r>
        <w:rPr>
          <w:sz w:val="23"/>
          <w:szCs w:val="23"/>
        </w:rPr>
        <w:t>The types of collections that this generic clearance covers in</w:t>
      </w:r>
      <w:r w:rsidR="00EA420B">
        <w:rPr>
          <w:sz w:val="23"/>
          <w:szCs w:val="23"/>
        </w:rPr>
        <w:t xml:space="preserve">clude, but are not limited to: </w:t>
      </w:r>
      <w:r>
        <w:rPr>
          <w:sz w:val="23"/>
          <w:szCs w:val="23"/>
        </w:rPr>
        <w:t xml:space="preserve"> </w:t>
      </w:r>
    </w:p>
    <w:p w:rsidR="008E5957" w:rsidRDefault="008E5957" w:rsidP="00226FA8">
      <w:pPr>
        <w:pStyle w:val="Default"/>
        <w:numPr>
          <w:ilvl w:val="0"/>
          <w:numId w:val="4"/>
        </w:numPr>
        <w:spacing w:after="87" w:line="276" w:lineRule="auto"/>
        <w:rPr>
          <w:sz w:val="23"/>
          <w:szCs w:val="23"/>
        </w:rPr>
      </w:pPr>
      <w:r>
        <w:rPr>
          <w:sz w:val="23"/>
          <w:szCs w:val="23"/>
        </w:rPr>
        <w:t xml:space="preserve">Small discussion groups </w:t>
      </w:r>
    </w:p>
    <w:p w:rsidR="008E5957" w:rsidRDefault="008E5957" w:rsidP="00226FA8">
      <w:pPr>
        <w:pStyle w:val="Default"/>
        <w:numPr>
          <w:ilvl w:val="0"/>
          <w:numId w:val="4"/>
        </w:numPr>
        <w:spacing w:after="87" w:line="276" w:lineRule="auto"/>
        <w:rPr>
          <w:sz w:val="23"/>
          <w:szCs w:val="23"/>
        </w:rPr>
      </w:pPr>
      <w:r>
        <w:rPr>
          <w:sz w:val="23"/>
          <w:szCs w:val="23"/>
        </w:rPr>
        <w:t xml:space="preserve">Focus Groups of </w:t>
      </w:r>
      <w:r w:rsidR="00EA420B">
        <w:rPr>
          <w:sz w:val="23"/>
          <w:szCs w:val="23"/>
        </w:rPr>
        <w:t xml:space="preserve">consumers, financial industry professionals, </w:t>
      </w:r>
      <w:r>
        <w:rPr>
          <w:sz w:val="23"/>
          <w:szCs w:val="23"/>
        </w:rPr>
        <w:t xml:space="preserve">or other stakeholders </w:t>
      </w:r>
    </w:p>
    <w:p w:rsidR="008E5957" w:rsidRDefault="008E5957" w:rsidP="00226FA8">
      <w:pPr>
        <w:pStyle w:val="Default"/>
        <w:numPr>
          <w:ilvl w:val="0"/>
          <w:numId w:val="4"/>
        </w:numPr>
        <w:spacing w:after="87" w:line="276" w:lineRule="auto"/>
        <w:rPr>
          <w:sz w:val="23"/>
          <w:szCs w:val="23"/>
        </w:rPr>
      </w:pPr>
      <w:r>
        <w:rPr>
          <w:sz w:val="23"/>
          <w:szCs w:val="23"/>
        </w:rPr>
        <w:t xml:space="preserve">Cognitive laboratory studies, such as those used to refine questions or assess usability of a website </w:t>
      </w:r>
    </w:p>
    <w:p w:rsidR="008E5957" w:rsidRDefault="008E5957" w:rsidP="00226FA8">
      <w:pPr>
        <w:pStyle w:val="Default"/>
        <w:numPr>
          <w:ilvl w:val="0"/>
          <w:numId w:val="4"/>
        </w:numPr>
        <w:spacing w:after="87" w:line="276" w:lineRule="auto"/>
        <w:rPr>
          <w:sz w:val="23"/>
          <w:szCs w:val="23"/>
        </w:rPr>
      </w:pPr>
      <w:r>
        <w:rPr>
          <w:sz w:val="23"/>
          <w:szCs w:val="23"/>
        </w:rPr>
        <w:t xml:space="preserve">Qualitative customer satisfaction surveys (e.g., post-transaction surveys; opt-out web surveys) </w:t>
      </w:r>
    </w:p>
    <w:p w:rsidR="008E5957" w:rsidRDefault="008E5957" w:rsidP="00226FA8">
      <w:pPr>
        <w:pStyle w:val="Default"/>
        <w:numPr>
          <w:ilvl w:val="0"/>
          <w:numId w:val="4"/>
        </w:numPr>
        <w:spacing w:line="276" w:lineRule="auto"/>
        <w:rPr>
          <w:sz w:val="23"/>
          <w:szCs w:val="23"/>
        </w:rPr>
      </w:pPr>
      <w:r>
        <w:rPr>
          <w:sz w:val="23"/>
          <w:szCs w:val="23"/>
        </w:rPr>
        <w:t xml:space="preserve">In-person observation testing (e.g., website or software usability tests) </w:t>
      </w:r>
    </w:p>
    <w:p w:rsidR="00F419C7" w:rsidRDefault="00F419C7" w:rsidP="00F419C7">
      <w:pPr>
        <w:pStyle w:val="Default"/>
        <w:spacing w:line="276" w:lineRule="auto"/>
        <w:rPr>
          <w:sz w:val="23"/>
          <w:szCs w:val="23"/>
        </w:rPr>
      </w:pPr>
    </w:p>
    <w:p w:rsidR="008E5957" w:rsidRDefault="008E5957" w:rsidP="00F419C7">
      <w:pPr>
        <w:pStyle w:val="Default"/>
        <w:spacing w:line="276" w:lineRule="auto"/>
        <w:rPr>
          <w:sz w:val="23"/>
          <w:szCs w:val="23"/>
        </w:rPr>
      </w:pPr>
      <w:r>
        <w:rPr>
          <w:b/>
          <w:bCs/>
          <w:sz w:val="23"/>
          <w:szCs w:val="23"/>
        </w:rPr>
        <w:t xml:space="preserve">3. Use of Information Technology </w:t>
      </w:r>
    </w:p>
    <w:p w:rsidR="008E5957" w:rsidRDefault="008E5957" w:rsidP="00226FA8">
      <w:pPr>
        <w:pStyle w:val="Default"/>
        <w:spacing w:line="276" w:lineRule="auto"/>
        <w:rPr>
          <w:sz w:val="23"/>
          <w:szCs w:val="23"/>
        </w:rPr>
      </w:pPr>
      <w:r>
        <w:rPr>
          <w:sz w:val="23"/>
          <w:szCs w:val="23"/>
        </w:rPr>
        <w:t xml:space="preserve">If appropriate, the </w:t>
      </w:r>
      <w:r w:rsidR="00393369">
        <w:rPr>
          <w:sz w:val="23"/>
          <w:szCs w:val="23"/>
        </w:rPr>
        <w:t>FDIC</w:t>
      </w:r>
      <w:r>
        <w:rPr>
          <w:sz w:val="23"/>
          <w:szCs w:val="23"/>
        </w:rPr>
        <w:t xml:space="preserve"> will collect information electronically and/or use online tools to reduce burden. </w:t>
      </w:r>
    </w:p>
    <w:p w:rsidR="00F419C7" w:rsidRDefault="00F419C7"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4. Efforts to Identify Duplication </w:t>
      </w:r>
    </w:p>
    <w:p w:rsidR="008E5957" w:rsidRDefault="008E5957" w:rsidP="00226FA8">
      <w:pPr>
        <w:pStyle w:val="Default"/>
        <w:spacing w:line="276" w:lineRule="auto"/>
        <w:rPr>
          <w:sz w:val="23"/>
          <w:szCs w:val="23"/>
        </w:rPr>
      </w:pPr>
      <w:r>
        <w:rPr>
          <w:sz w:val="23"/>
          <w:szCs w:val="23"/>
        </w:rPr>
        <w:t>No similar data are gath</w:t>
      </w:r>
      <w:r w:rsidR="00482667">
        <w:rPr>
          <w:sz w:val="23"/>
          <w:szCs w:val="23"/>
        </w:rPr>
        <w:t>ered or maintained by the FDIC</w:t>
      </w:r>
      <w:r>
        <w:rPr>
          <w:sz w:val="23"/>
          <w:szCs w:val="23"/>
        </w:rPr>
        <w:t xml:space="preserve"> or are available from other sources known to the </w:t>
      </w:r>
      <w:r w:rsidR="00E30B4E">
        <w:rPr>
          <w:sz w:val="23"/>
          <w:szCs w:val="23"/>
        </w:rPr>
        <w:t>FDIC</w:t>
      </w:r>
      <w:r>
        <w:rPr>
          <w:sz w:val="23"/>
          <w:szCs w:val="23"/>
        </w:rPr>
        <w:t xml:space="preserve">. </w:t>
      </w:r>
    </w:p>
    <w:p w:rsidR="00F419C7" w:rsidRDefault="00F419C7"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5. Efforts to Minimize Burdens on Small Entities </w:t>
      </w:r>
    </w:p>
    <w:p w:rsidR="008E5957" w:rsidRDefault="008E5957" w:rsidP="00226FA8">
      <w:pPr>
        <w:pStyle w:val="Default"/>
        <w:spacing w:line="276" w:lineRule="auto"/>
        <w:rPr>
          <w:sz w:val="23"/>
          <w:szCs w:val="23"/>
        </w:rPr>
      </w:pPr>
      <w:r>
        <w:rPr>
          <w:sz w:val="23"/>
          <w:szCs w:val="23"/>
        </w:rPr>
        <w:t xml:space="preserve">Small businesses or other small entities may be involved in these efforts but the </w:t>
      </w:r>
      <w:r w:rsidR="00DA7A47">
        <w:rPr>
          <w:sz w:val="23"/>
          <w:szCs w:val="23"/>
        </w:rPr>
        <w:t>FDIC</w:t>
      </w:r>
      <w:r>
        <w:rPr>
          <w:sz w:val="23"/>
          <w:szCs w:val="23"/>
        </w:rPr>
        <w:t xml:space="preserve"> will minimize the burden on them of information collections approved under this clearance by sampling, asking for readily available information, and using short, easy-to-complete information collection instruments. Additionally, all collections will be voluntary. </w:t>
      </w:r>
    </w:p>
    <w:p w:rsidR="00F419C7" w:rsidRDefault="00F419C7"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6. Consequences of Less Frequent Collection and Obstacles to Burden Reduction </w:t>
      </w:r>
    </w:p>
    <w:p w:rsidR="008E5957" w:rsidRDefault="008E5957" w:rsidP="00226FA8">
      <w:pPr>
        <w:pStyle w:val="Default"/>
        <w:spacing w:line="276" w:lineRule="auto"/>
        <w:rPr>
          <w:sz w:val="23"/>
          <w:szCs w:val="23"/>
        </w:rPr>
      </w:pPr>
      <w:r>
        <w:rPr>
          <w:sz w:val="23"/>
          <w:szCs w:val="23"/>
        </w:rPr>
        <w:t xml:space="preserve">Without these types of feedback, the </w:t>
      </w:r>
      <w:r w:rsidR="00E30B4E">
        <w:rPr>
          <w:sz w:val="23"/>
          <w:szCs w:val="23"/>
        </w:rPr>
        <w:t>FDIC</w:t>
      </w:r>
      <w:r>
        <w:rPr>
          <w:sz w:val="23"/>
          <w:szCs w:val="23"/>
        </w:rPr>
        <w:t xml:space="preserve"> will not have timely information to adjust its services to meet customer needs. </w:t>
      </w:r>
    </w:p>
    <w:p w:rsidR="00F419C7" w:rsidRDefault="00F419C7"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7. Circumstances Requiring Special Information Collection </w:t>
      </w:r>
    </w:p>
    <w:p w:rsidR="008E5957" w:rsidRDefault="008E5957" w:rsidP="00226FA8">
      <w:pPr>
        <w:pStyle w:val="Default"/>
        <w:spacing w:line="276" w:lineRule="auto"/>
        <w:rPr>
          <w:sz w:val="23"/>
          <w:szCs w:val="23"/>
        </w:rPr>
      </w:pPr>
      <w:r>
        <w:rPr>
          <w:sz w:val="23"/>
          <w:szCs w:val="23"/>
        </w:rPr>
        <w:t>There are no special circumstances. The information collected will be voluntary and will not be used for stat</w:t>
      </w:r>
      <w:r w:rsidRPr="00A03616">
        <w:rPr>
          <w:sz w:val="23"/>
          <w:szCs w:val="23"/>
        </w:rPr>
        <w:t xml:space="preserve">istical purposes. </w:t>
      </w:r>
    </w:p>
    <w:p w:rsidR="001E6E0C" w:rsidRPr="00A03616" w:rsidRDefault="001E6E0C" w:rsidP="00226FA8">
      <w:pPr>
        <w:pStyle w:val="Default"/>
        <w:spacing w:line="276" w:lineRule="auto"/>
        <w:rPr>
          <w:sz w:val="23"/>
          <w:szCs w:val="23"/>
        </w:rPr>
      </w:pPr>
    </w:p>
    <w:p w:rsidR="008E5957" w:rsidRPr="00A03616" w:rsidRDefault="008E5957" w:rsidP="00226FA8">
      <w:pPr>
        <w:pStyle w:val="Default"/>
        <w:spacing w:line="276" w:lineRule="auto"/>
        <w:rPr>
          <w:sz w:val="23"/>
          <w:szCs w:val="23"/>
        </w:rPr>
      </w:pPr>
      <w:r w:rsidRPr="00A03616">
        <w:rPr>
          <w:b/>
          <w:bCs/>
          <w:sz w:val="23"/>
          <w:szCs w:val="23"/>
        </w:rPr>
        <w:t xml:space="preserve">8. Consultation </w:t>
      </w:r>
      <w:proofErr w:type="gramStart"/>
      <w:r w:rsidRPr="00A03616">
        <w:rPr>
          <w:b/>
          <w:bCs/>
          <w:sz w:val="23"/>
          <w:szCs w:val="23"/>
        </w:rPr>
        <w:t>Outside</w:t>
      </w:r>
      <w:proofErr w:type="gramEnd"/>
      <w:r w:rsidRPr="00A03616">
        <w:rPr>
          <w:b/>
          <w:bCs/>
          <w:sz w:val="23"/>
          <w:szCs w:val="23"/>
        </w:rPr>
        <w:t xml:space="preserve"> the Agency </w:t>
      </w:r>
    </w:p>
    <w:p w:rsidR="008E5957" w:rsidRDefault="008E5957" w:rsidP="00226FA8">
      <w:pPr>
        <w:pStyle w:val="Default"/>
        <w:spacing w:line="276" w:lineRule="auto"/>
        <w:rPr>
          <w:sz w:val="23"/>
          <w:szCs w:val="23"/>
        </w:rPr>
      </w:pPr>
      <w:r w:rsidRPr="00A03616">
        <w:rPr>
          <w:sz w:val="23"/>
          <w:szCs w:val="23"/>
        </w:rPr>
        <w:t xml:space="preserve">In accordance with 5 CFR 1320.8(d), on </w:t>
      </w:r>
      <w:r w:rsidR="006F4F68" w:rsidRPr="00A03616">
        <w:rPr>
          <w:sz w:val="23"/>
          <w:szCs w:val="23"/>
        </w:rPr>
        <w:t>June 19</w:t>
      </w:r>
      <w:r w:rsidR="00E30B4E" w:rsidRPr="00A03616">
        <w:rPr>
          <w:sz w:val="23"/>
          <w:szCs w:val="23"/>
        </w:rPr>
        <w:t>,</w:t>
      </w:r>
      <w:r w:rsidRPr="00A03616">
        <w:rPr>
          <w:sz w:val="16"/>
          <w:szCs w:val="16"/>
        </w:rPr>
        <w:t xml:space="preserve"> </w:t>
      </w:r>
      <w:r w:rsidR="00DA7A47" w:rsidRPr="00A03616">
        <w:rPr>
          <w:sz w:val="23"/>
          <w:szCs w:val="23"/>
        </w:rPr>
        <w:t>2013</w:t>
      </w:r>
      <w:r w:rsidRPr="00A03616">
        <w:rPr>
          <w:sz w:val="23"/>
          <w:szCs w:val="23"/>
        </w:rPr>
        <w:t xml:space="preserve"> (77 FR </w:t>
      </w:r>
      <w:r w:rsidR="006F4F68" w:rsidRPr="00A03616">
        <w:rPr>
          <w:sz w:val="23"/>
          <w:szCs w:val="23"/>
        </w:rPr>
        <w:t>36781</w:t>
      </w:r>
      <w:r w:rsidRPr="00A03616">
        <w:rPr>
          <w:sz w:val="23"/>
          <w:szCs w:val="23"/>
        </w:rPr>
        <w:t>)</w:t>
      </w:r>
      <w:r w:rsidRPr="00A03616">
        <w:rPr>
          <w:rFonts w:ascii="Calibri" w:hAnsi="Calibri" w:cs="Calibri"/>
          <w:sz w:val="22"/>
          <w:szCs w:val="22"/>
        </w:rPr>
        <w:t xml:space="preserve">, </w:t>
      </w:r>
      <w:r w:rsidRPr="00A03616">
        <w:rPr>
          <w:sz w:val="23"/>
          <w:szCs w:val="23"/>
        </w:rPr>
        <w:t xml:space="preserve">a 60-day notice for public comment was published in the </w:t>
      </w:r>
      <w:r w:rsidRPr="00A03616">
        <w:rPr>
          <w:i/>
          <w:iCs/>
          <w:sz w:val="23"/>
          <w:szCs w:val="23"/>
        </w:rPr>
        <w:t>Federal Register</w:t>
      </w:r>
      <w:r w:rsidRPr="00A03616">
        <w:rPr>
          <w:sz w:val="23"/>
          <w:szCs w:val="23"/>
        </w:rPr>
        <w:t>. No</w:t>
      </w:r>
      <w:r w:rsidRPr="006F4F68">
        <w:rPr>
          <w:sz w:val="23"/>
          <w:szCs w:val="23"/>
        </w:rPr>
        <w:t xml:space="preserve"> comments were received.</w:t>
      </w:r>
      <w:r w:rsidR="00271646">
        <w:rPr>
          <w:sz w:val="23"/>
          <w:szCs w:val="23"/>
        </w:rPr>
        <w:t xml:space="preserve"> </w:t>
      </w:r>
      <w:r w:rsidR="00112B6D">
        <w:rPr>
          <w:sz w:val="23"/>
          <w:szCs w:val="23"/>
        </w:rPr>
        <w:t>When appropriate, t</w:t>
      </w:r>
      <w:r w:rsidR="00271646">
        <w:rPr>
          <w:sz w:val="23"/>
          <w:szCs w:val="23"/>
        </w:rPr>
        <w:t xml:space="preserve">he FDIC </w:t>
      </w:r>
      <w:r w:rsidR="00112B6D">
        <w:rPr>
          <w:sz w:val="23"/>
          <w:szCs w:val="23"/>
        </w:rPr>
        <w:t>will seek input and feedback from</w:t>
      </w:r>
      <w:r w:rsidR="00271646">
        <w:rPr>
          <w:sz w:val="23"/>
          <w:szCs w:val="23"/>
        </w:rPr>
        <w:t xml:space="preserve"> with industry experts, regulatory agencies, and other stakeholders in the</w:t>
      </w:r>
      <w:r w:rsidR="00112B6D">
        <w:rPr>
          <w:sz w:val="23"/>
          <w:szCs w:val="23"/>
        </w:rPr>
        <w:t xml:space="preserve"> planning of specific data collection efforts. </w:t>
      </w:r>
      <w:r w:rsidR="00271646">
        <w:rPr>
          <w:sz w:val="23"/>
          <w:szCs w:val="23"/>
        </w:rPr>
        <w:t xml:space="preserve"> </w:t>
      </w:r>
      <w:r>
        <w:rPr>
          <w:sz w:val="23"/>
          <w:szCs w:val="23"/>
        </w:rPr>
        <w:t xml:space="preserve"> </w:t>
      </w:r>
    </w:p>
    <w:p w:rsidR="00F419C7" w:rsidRDefault="00F419C7" w:rsidP="00226FA8">
      <w:pPr>
        <w:pStyle w:val="Default"/>
        <w:spacing w:line="276" w:lineRule="auto"/>
        <w:rPr>
          <w:sz w:val="23"/>
          <w:szCs w:val="23"/>
        </w:rPr>
      </w:pPr>
    </w:p>
    <w:p w:rsidR="00D83863" w:rsidRPr="00D83863" w:rsidRDefault="00D83863" w:rsidP="00D83863">
      <w:pPr>
        <w:pStyle w:val="Default"/>
        <w:rPr>
          <w:sz w:val="23"/>
          <w:szCs w:val="23"/>
        </w:rPr>
      </w:pPr>
      <w:r w:rsidRPr="00D83863">
        <w:rPr>
          <w:b/>
          <w:bCs/>
          <w:sz w:val="23"/>
          <w:szCs w:val="23"/>
        </w:rPr>
        <w:t>9. Paym</w:t>
      </w:r>
      <w:bookmarkStart w:id="0" w:name="_GoBack"/>
      <w:bookmarkEnd w:id="0"/>
      <w:r w:rsidRPr="00D83863">
        <w:rPr>
          <w:b/>
          <w:bCs/>
          <w:sz w:val="23"/>
          <w:szCs w:val="23"/>
        </w:rPr>
        <w:t xml:space="preserve">ents or Gifts to Respondents </w:t>
      </w:r>
    </w:p>
    <w:p w:rsidR="00D83863" w:rsidRPr="00D83863" w:rsidRDefault="00D83863" w:rsidP="00D83863">
      <w:pPr>
        <w:pStyle w:val="Default"/>
        <w:rPr>
          <w:sz w:val="23"/>
          <w:szCs w:val="23"/>
        </w:rPr>
      </w:pPr>
      <w:r w:rsidRPr="00D83863">
        <w:rPr>
          <w:sz w:val="23"/>
          <w:szCs w:val="23"/>
        </w:rPr>
        <w:t>The FDIC may provide payment to respondents participating in focus groups, in-depth interviews, and cognitive laboratory studies. In the case of in-person cognitive laboratory and usability studies, the FDIC may provide stipends in accordance with OMB standards (maximum of $40 for cognitive interviews and maximum of $75 for focus groups). If respondents participate in these kinds of studies remotely, via phone, or Internet, any proposed stipend will be justified to OMB and must be considerably less than that provided to respondents in in-person studies, who have to travel to the FDIC or other facility to participate. If such information collections include hard-to-reach groups and the FDIC plans to offer non-standard stipends, the FDIC will provide OMB with additional justifications in its request for incentives higher than OMB approved levels.    </w:t>
      </w:r>
    </w:p>
    <w:p w:rsidR="00F419C7" w:rsidRDefault="00F419C7" w:rsidP="00226FA8">
      <w:pPr>
        <w:pStyle w:val="Default"/>
        <w:spacing w:line="276" w:lineRule="auto"/>
        <w:rPr>
          <w:sz w:val="23"/>
          <w:szCs w:val="23"/>
        </w:rPr>
      </w:pPr>
    </w:p>
    <w:p w:rsidR="008E5957" w:rsidRDefault="008E5957" w:rsidP="00F419C7">
      <w:pPr>
        <w:pStyle w:val="Default"/>
        <w:spacing w:line="276" w:lineRule="auto"/>
        <w:rPr>
          <w:sz w:val="23"/>
          <w:szCs w:val="23"/>
        </w:rPr>
      </w:pPr>
      <w:r>
        <w:rPr>
          <w:b/>
          <w:bCs/>
          <w:sz w:val="23"/>
          <w:szCs w:val="23"/>
        </w:rPr>
        <w:t xml:space="preserve">10. Assurances of Confidentiality </w:t>
      </w:r>
    </w:p>
    <w:p w:rsidR="008E5957" w:rsidRDefault="008D68C3" w:rsidP="00226FA8">
      <w:pPr>
        <w:pStyle w:val="Default"/>
        <w:spacing w:line="276" w:lineRule="auto"/>
        <w:rPr>
          <w:sz w:val="23"/>
          <w:szCs w:val="23"/>
        </w:rPr>
      </w:pPr>
      <w:r>
        <w:rPr>
          <w:sz w:val="23"/>
          <w:szCs w:val="23"/>
        </w:rPr>
        <w:t>The FDIC does not intend to maintain any personal identifiable information.</w:t>
      </w:r>
      <w:r w:rsidR="004C1B05">
        <w:rPr>
          <w:sz w:val="23"/>
          <w:szCs w:val="23"/>
        </w:rPr>
        <w:t xml:space="preserve"> When </w:t>
      </w:r>
      <w:r w:rsidR="008E5957">
        <w:rPr>
          <w:sz w:val="23"/>
          <w:szCs w:val="23"/>
        </w:rPr>
        <w:t>deemed</w:t>
      </w:r>
      <w:r>
        <w:rPr>
          <w:sz w:val="23"/>
          <w:szCs w:val="23"/>
        </w:rPr>
        <w:t xml:space="preserve"> useful and feasible, the FDIC</w:t>
      </w:r>
      <w:r w:rsidR="008E5957">
        <w:rPr>
          <w:sz w:val="23"/>
          <w:szCs w:val="23"/>
        </w:rPr>
        <w:t xml:space="preserve"> will include a pledge of </w:t>
      </w:r>
      <w:r w:rsidR="004C1B05">
        <w:rPr>
          <w:sz w:val="23"/>
          <w:szCs w:val="23"/>
        </w:rPr>
        <w:t xml:space="preserve">anonymity </w:t>
      </w:r>
      <w:r w:rsidR="008E5957">
        <w:rPr>
          <w:sz w:val="23"/>
          <w:szCs w:val="23"/>
        </w:rPr>
        <w:t xml:space="preserve">that is supported by </w:t>
      </w:r>
      <w:r w:rsidR="00CA4A91">
        <w:rPr>
          <w:sz w:val="23"/>
          <w:szCs w:val="23"/>
        </w:rPr>
        <w:t xml:space="preserve">statutory or regulatory </w:t>
      </w:r>
      <w:r w:rsidR="008E5957">
        <w:rPr>
          <w:sz w:val="23"/>
          <w:szCs w:val="23"/>
        </w:rPr>
        <w:t xml:space="preserve">authority </w:t>
      </w:r>
      <w:r w:rsidR="00CA4A91">
        <w:rPr>
          <w:sz w:val="23"/>
          <w:szCs w:val="23"/>
        </w:rPr>
        <w:t xml:space="preserve">or </w:t>
      </w:r>
      <w:r w:rsidR="008E5957">
        <w:rPr>
          <w:sz w:val="23"/>
          <w:szCs w:val="23"/>
        </w:rPr>
        <w:t>by disclosure and data security policies that are consistent with the pled</w:t>
      </w:r>
      <w:r w:rsidR="004C1B05">
        <w:rPr>
          <w:sz w:val="23"/>
          <w:szCs w:val="23"/>
        </w:rPr>
        <w:t>ge.</w:t>
      </w:r>
      <w:r>
        <w:rPr>
          <w:sz w:val="23"/>
          <w:szCs w:val="23"/>
        </w:rPr>
        <w:t xml:space="preserve"> If the FDIC</w:t>
      </w:r>
      <w:r w:rsidR="008E5957">
        <w:rPr>
          <w:sz w:val="23"/>
          <w:szCs w:val="23"/>
        </w:rPr>
        <w:t xml:space="preserve"> includes a pledge of </w:t>
      </w:r>
      <w:r w:rsidR="004C1B05">
        <w:rPr>
          <w:sz w:val="23"/>
          <w:szCs w:val="23"/>
        </w:rPr>
        <w:t>anonymity</w:t>
      </w:r>
      <w:r w:rsidR="008E5957">
        <w:rPr>
          <w:sz w:val="23"/>
          <w:szCs w:val="23"/>
        </w:rPr>
        <w:t xml:space="preserve">, it will include a citation for the statute or regulation supporting the pledge. </w:t>
      </w:r>
    </w:p>
    <w:p w:rsidR="000A778D" w:rsidRDefault="00080535" w:rsidP="00080535">
      <w:pPr>
        <w:tabs>
          <w:tab w:val="left" w:pos="432"/>
          <w:tab w:val="left" w:pos="1296"/>
          <w:tab w:val="left" w:pos="1728"/>
          <w:tab w:val="left" w:pos="4176"/>
        </w:tabs>
        <w:rPr>
          <w:sz w:val="23"/>
          <w:szCs w:val="23"/>
        </w:rPr>
      </w:pPr>
      <w:r>
        <w:t xml:space="preserve">  </w:t>
      </w:r>
    </w:p>
    <w:p w:rsidR="008E5957" w:rsidRDefault="008E5957" w:rsidP="00226FA8">
      <w:pPr>
        <w:pStyle w:val="Default"/>
        <w:spacing w:line="276" w:lineRule="auto"/>
        <w:rPr>
          <w:sz w:val="23"/>
          <w:szCs w:val="23"/>
        </w:rPr>
      </w:pPr>
      <w:r>
        <w:rPr>
          <w:b/>
          <w:bCs/>
          <w:sz w:val="23"/>
          <w:szCs w:val="23"/>
        </w:rPr>
        <w:t xml:space="preserve">11. Justification for Sensitive Questions </w:t>
      </w:r>
    </w:p>
    <w:p w:rsidR="00A856DF" w:rsidRDefault="00246512" w:rsidP="00226FA8">
      <w:pPr>
        <w:pStyle w:val="Default"/>
        <w:spacing w:line="276" w:lineRule="auto"/>
        <w:rPr>
          <w:sz w:val="23"/>
          <w:szCs w:val="23"/>
        </w:rPr>
      </w:pPr>
      <w:r>
        <w:rPr>
          <w:sz w:val="23"/>
          <w:szCs w:val="23"/>
        </w:rPr>
        <w:t>The sensitivity of the questions will depend on the specific collection</w:t>
      </w:r>
      <w:r w:rsidR="00CF3B08">
        <w:rPr>
          <w:sz w:val="23"/>
          <w:szCs w:val="23"/>
        </w:rPr>
        <w:t xml:space="preserve"> effort</w:t>
      </w:r>
      <w:r>
        <w:rPr>
          <w:sz w:val="23"/>
          <w:szCs w:val="23"/>
        </w:rPr>
        <w:t>.</w:t>
      </w:r>
      <w:r w:rsidR="00CF3B08">
        <w:rPr>
          <w:sz w:val="23"/>
          <w:szCs w:val="23"/>
        </w:rPr>
        <w:t xml:space="preserve"> The sensitivity of the data and justification </w:t>
      </w:r>
      <w:r w:rsidR="00C34A1F">
        <w:rPr>
          <w:sz w:val="23"/>
          <w:szCs w:val="23"/>
        </w:rPr>
        <w:t xml:space="preserve">will be discussed in the materials to be submitted to OMB describing </w:t>
      </w:r>
      <w:r w:rsidR="00CF3B08">
        <w:rPr>
          <w:sz w:val="23"/>
          <w:szCs w:val="23"/>
        </w:rPr>
        <w:t>the specific nature of the qualitative research effort.</w:t>
      </w:r>
      <w:r w:rsidR="00F45AD1">
        <w:rPr>
          <w:sz w:val="23"/>
          <w:szCs w:val="23"/>
        </w:rPr>
        <w:t xml:space="preserve"> </w:t>
      </w:r>
    </w:p>
    <w:p w:rsidR="00A856DF" w:rsidRDefault="00A856DF" w:rsidP="00226FA8">
      <w:pPr>
        <w:pStyle w:val="Default"/>
        <w:spacing w:line="276" w:lineRule="auto"/>
        <w:rPr>
          <w:sz w:val="23"/>
          <w:szCs w:val="23"/>
        </w:rPr>
      </w:pPr>
    </w:p>
    <w:p w:rsidR="008E5957" w:rsidRDefault="008E5957" w:rsidP="00226FA8">
      <w:pPr>
        <w:pStyle w:val="Default"/>
        <w:spacing w:line="276" w:lineRule="auto"/>
        <w:rPr>
          <w:sz w:val="23"/>
          <w:szCs w:val="23"/>
        </w:rPr>
      </w:pPr>
      <w:r>
        <w:rPr>
          <w:b/>
          <w:bCs/>
          <w:sz w:val="23"/>
          <w:szCs w:val="23"/>
        </w:rPr>
        <w:t xml:space="preserve">12. Estimated Burden of Information Collection </w:t>
      </w:r>
    </w:p>
    <w:tbl>
      <w:tblPr>
        <w:tblW w:w="0" w:type="auto"/>
        <w:tblInd w:w="-15" w:type="dxa"/>
        <w:tblBorders>
          <w:top w:val="nil"/>
          <w:left w:val="nil"/>
          <w:bottom w:val="nil"/>
          <w:right w:val="nil"/>
        </w:tblBorders>
        <w:tblLayout w:type="fixed"/>
        <w:tblLook w:val="0000" w:firstRow="0" w:lastRow="0" w:firstColumn="0" w:lastColumn="0" w:noHBand="0" w:noVBand="0"/>
      </w:tblPr>
      <w:tblGrid>
        <w:gridCol w:w="15"/>
        <w:gridCol w:w="1721"/>
        <w:gridCol w:w="1238"/>
        <w:gridCol w:w="1416"/>
        <w:gridCol w:w="1288"/>
        <w:gridCol w:w="889"/>
        <w:gridCol w:w="1481"/>
        <w:gridCol w:w="860"/>
      </w:tblGrid>
      <w:tr w:rsidR="008E5957" w:rsidTr="00D9740D">
        <w:trPr>
          <w:gridBefore w:val="1"/>
          <w:wBefore w:w="15" w:type="dxa"/>
          <w:trHeight w:val="109"/>
        </w:trPr>
        <w:tc>
          <w:tcPr>
            <w:tcW w:w="8893" w:type="dxa"/>
            <w:gridSpan w:val="7"/>
          </w:tcPr>
          <w:p w:rsidR="00F431E6" w:rsidRDefault="008E5957" w:rsidP="00864501">
            <w:pPr>
              <w:pStyle w:val="Default"/>
              <w:spacing w:line="276" w:lineRule="auto"/>
            </w:pPr>
            <w:r>
              <w:rPr>
                <w:sz w:val="23"/>
                <w:szCs w:val="23"/>
              </w:rPr>
              <w:t>A variety of instruments and platforms will be used to collect information from respondents. The annual burden hours requested (</w:t>
            </w:r>
            <w:r w:rsidR="005665F8">
              <w:rPr>
                <w:sz w:val="23"/>
                <w:szCs w:val="23"/>
              </w:rPr>
              <w:t>2,235</w:t>
            </w:r>
            <w:r>
              <w:rPr>
                <w:sz w:val="23"/>
                <w:szCs w:val="23"/>
              </w:rPr>
              <w:t xml:space="preserve">) are based on the number of collections the </w:t>
            </w:r>
            <w:r w:rsidR="00EF6634">
              <w:rPr>
                <w:sz w:val="23"/>
                <w:szCs w:val="23"/>
              </w:rPr>
              <w:t xml:space="preserve">FDIC </w:t>
            </w:r>
            <w:r>
              <w:rPr>
                <w:sz w:val="23"/>
                <w:szCs w:val="23"/>
              </w:rPr>
              <w:t xml:space="preserve">may conduct over the requested period for this clearance. </w:t>
            </w:r>
            <w:r>
              <w:t>Estimated Annual Reporting Burden</w:t>
            </w:r>
            <w:r w:rsidR="00D9740D">
              <w:t>.</w:t>
            </w:r>
          </w:p>
          <w:p w:rsidR="00F431E6" w:rsidRDefault="00F431E6" w:rsidP="00864501">
            <w:pPr>
              <w:pStyle w:val="Default"/>
              <w:spacing w:line="276" w:lineRule="auto"/>
            </w:pPr>
          </w:p>
        </w:tc>
      </w:tr>
      <w:tr w:rsidR="00D9740D"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15"/>
          <w:jc w:val="center"/>
        </w:trPr>
        <w:tc>
          <w:tcPr>
            <w:tcW w:w="1736" w:type="dxa"/>
            <w:gridSpan w:val="2"/>
            <w:tcBorders>
              <w:top w:val="single" w:sz="8" w:space="0" w:color="auto"/>
              <w:left w:val="single" w:sz="8" w:space="0" w:color="auto"/>
            </w:tcBorders>
            <w:noWrap/>
            <w:tcMar>
              <w:top w:w="0" w:type="dxa"/>
              <w:left w:w="108" w:type="dxa"/>
              <w:bottom w:w="0" w:type="dxa"/>
              <w:right w:w="108" w:type="dxa"/>
            </w:tcMar>
            <w:vAlign w:val="bottom"/>
            <w:hideMark/>
          </w:tcPr>
          <w:p w:rsidR="00D9740D" w:rsidRDefault="00D9740D" w:rsidP="00226FA8">
            <w:pPr>
              <w:spacing w:line="276" w:lineRule="auto"/>
            </w:pPr>
          </w:p>
        </w:tc>
        <w:tc>
          <w:tcPr>
            <w:tcW w:w="6312" w:type="dxa"/>
            <w:gridSpan w:val="5"/>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D9740D" w:rsidRDefault="00D9740D" w:rsidP="00226FA8">
            <w:pPr>
              <w:spacing w:line="276" w:lineRule="auto"/>
              <w:jc w:val="center"/>
              <w:rPr>
                <w:color w:val="000000"/>
              </w:rPr>
            </w:pPr>
            <w:r>
              <w:rPr>
                <w:color w:val="000000"/>
              </w:rPr>
              <w:t>Annual Estimate</w:t>
            </w:r>
          </w:p>
        </w:tc>
      </w:tr>
      <w:tr w:rsidR="00D9740D"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1215"/>
          <w:jc w:val="center"/>
        </w:trPr>
        <w:tc>
          <w:tcPr>
            <w:tcW w:w="1736"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9740D" w:rsidRDefault="00D9740D" w:rsidP="00226FA8">
            <w:pPr>
              <w:spacing w:line="276" w:lineRule="auto"/>
              <w:rPr>
                <w:color w:val="000000"/>
              </w:rPr>
            </w:pPr>
            <w:r>
              <w:rPr>
                <w:color w:val="000000"/>
              </w:rPr>
              <w:t>Method*</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40D" w:rsidRDefault="00D9740D" w:rsidP="0074266F">
            <w:pPr>
              <w:spacing w:line="276" w:lineRule="auto"/>
              <w:jc w:val="center"/>
              <w:rPr>
                <w:color w:val="000000"/>
              </w:rPr>
            </w:pPr>
            <w:r>
              <w:rPr>
                <w:color w:val="000000"/>
              </w:rPr>
              <w:t xml:space="preserve"># </w:t>
            </w:r>
            <w:r w:rsidR="0074266F">
              <w:rPr>
                <w:color w:val="000000"/>
              </w:rPr>
              <w:t xml:space="preserve"> Sessions</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40D" w:rsidRDefault="00D9740D" w:rsidP="00226FA8">
            <w:pPr>
              <w:spacing w:line="276" w:lineRule="auto"/>
              <w:jc w:val="center"/>
              <w:rPr>
                <w:color w:val="000000"/>
              </w:rPr>
            </w:pPr>
            <w:r>
              <w:rPr>
                <w:color w:val="000000"/>
              </w:rPr>
              <w:t>Participants/ session</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40D" w:rsidRDefault="00D9740D" w:rsidP="00226FA8">
            <w:pPr>
              <w:spacing w:line="276" w:lineRule="auto"/>
              <w:jc w:val="center"/>
              <w:rPr>
                <w:color w:val="000000"/>
              </w:rPr>
            </w:pPr>
            <w:r>
              <w:rPr>
                <w:color w:val="000000"/>
              </w:rPr>
              <w:t>hours/</w:t>
            </w:r>
          </w:p>
          <w:p w:rsidR="00D9740D" w:rsidRDefault="00D9740D" w:rsidP="00226FA8">
            <w:pPr>
              <w:spacing w:line="276" w:lineRule="auto"/>
              <w:jc w:val="center"/>
              <w:rPr>
                <w:color w:val="000000"/>
              </w:rPr>
            </w:pPr>
            <w:r>
              <w:rPr>
                <w:color w:val="000000"/>
              </w:rPr>
              <w:t>session (incl. intake form)</w:t>
            </w:r>
          </w:p>
        </w:tc>
        <w:tc>
          <w:tcPr>
            <w:tcW w:w="88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40D" w:rsidRDefault="00D9740D" w:rsidP="00226FA8">
            <w:pPr>
              <w:spacing w:line="276" w:lineRule="auto"/>
              <w:jc w:val="center"/>
              <w:rPr>
                <w:color w:val="000000"/>
              </w:rPr>
            </w:pPr>
            <w:r>
              <w:rPr>
                <w:color w:val="000000"/>
              </w:rPr>
              <w:t>travel time</w:t>
            </w:r>
          </w:p>
        </w:tc>
        <w:tc>
          <w:tcPr>
            <w:tcW w:w="14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9740D" w:rsidRDefault="00D9740D" w:rsidP="00226FA8">
            <w:pPr>
              <w:spacing w:line="276" w:lineRule="auto"/>
              <w:jc w:val="center"/>
              <w:rPr>
                <w:color w:val="000000"/>
              </w:rPr>
            </w:pPr>
            <w:r>
              <w:rPr>
                <w:color w:val="000000"/>
              </w:rPr>
              <w:t>Burden Hours/ year</w:t>
            </w:r>
          </w:p>
        </w:tc>
      </w:tr>
      <w:tr w:rsidR="00D9740D" w:rsidRPr="00055E93"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15"/>
          <w:jc w:val="center"/>
        </w:trPr>
        <w:tc>
          <w:tcPr>
            <w:tcW w:w="173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9740D" w:rsidRDefault="00D9740D" w:rsidP="00226FA8">
            <w:pPr>
              <w:spacing w:line="276" w:lineRule="auto"/>
              <w:rPr>
                <w:color w:val="000000"/>
              </w:rPr>
            </w:pPr>
            <w:r>
              <w:rPr>
                <w:color w:val="000000"/>
              </w:rPr>
              <w:t>In-Person Focus Groups</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50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10</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1.75</w:t>
            </w:r>
          </w:p>
        </w:tc>
        <w:tc>
          <w:tcPr>
            <w:tcW w:w="889"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1.5</w:t>
            </w:r>
          </w:p>
        </w:tc>
        <w:tc>
          <w:tcPr>
            <w:tcW w:w="1481"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1,625.0</w:t>
            </w:r>
          </w:p>
        </w:tc>
      </w:tr>
      <w:tr w:rsidR="00D9740D" w:rsidRPr="00055E93"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40"/>
          <w:jc w:val="center"/>
        </w:trPr>
        <w:tc>
          <w:tcPr>
            <w:tcW w:w="173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9740D" w:rsidRDefault="00D9740D" w:rsidP="00226FA8">
            <w:pPr>
              <w:spacing w:line="276" w:lineRule="auto"/>
              <w:rPr>
                <w:color w:val="000000"/>
              </w:rPr>
            </w:pPr>
            <w:r>
              <w:rPr>
                <w:color w:val="000000"/>
              </w:rPr>
              <w:t>In-Person Interviews</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t>5</w:t>
            </w:r>
            <w:r w:rsidRPr="00055E93">
              <w:t>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w:t>
            </w:r>
          </w:p>
        </w:tc>
        <w:tc>
          <w:tcPr>
            <w:tcW w:w="889"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r w:rsidRPr="00055E93">
              <w:t>1.5</w:t>
            </w:r>
          </w:p>
        </w:tc>
        <w:tc>
          <w:tcPr>
            <w:tcW w:w="1481"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5665F8" w:rsidP="005665F8">
            <w:pPr>
              <w:spacing w:line="276" w:lineRule="auto"/>
              <w:jc w:val="right"/>
            </w:pPr>
            <w:r w:rsidRPr="00055E93">
              <w:t>1</w:t>
            </w:r>
            <w:r>
              <w:t>25</w:t>
            </w:r>
            <w:r w:rsidR="00D9740D" w:rsidRPr="00055E93">
              <w:t>.0</w:t>
            </w:r>
          </w:p>
        </w:tc>
      </w:tr>
      <w:tr w:rsidR="0074266F" w:rsidRPr="00055E93"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40"/>
          <w:jc w:val="center"/>
        </w:trPr>
        <w:tc>
          <w:tcPr>
            <w:tcW w:w="173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4266F" w:rsidRDefault="0074266F" w:rsidP="00226FA8">
            <w:pPr>
              <w:spacing w:line="276" w:lineRule="auto"/>
              <w:rPr>
                <w:color w:val="000000"/>
              </w:rPr>
            </w:pPr>
            <w:r>
              <w:rPr>
                <w:color w:val="000000"/>
              </w:rPr>
              <w:t>Phone interviews</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tcPr>
          <w:p w:rsidR="0074266F" w:rsidRDefault="000E3DF9" w:rsidP="00226FA8">
            <w:pPr>
              <w:spacing w:line="276" w:lineRule="auto"/>
              <w:jc w:val="right"/>
            </w:pPr>
            <w:r>
              <w:t>6</w:t>
            </w:r>
            <w:r w:rsidR="00A95E56">
              <w:t>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0E3DF9" w:rsidP="00226FA8">
            <w:pPr>
              <w:spacing w:line="276" w:lineRule="auto"/>
              <w:jc w:val="right"/>
            </w:pPr>
            <w:r>
              <w:t>1</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0E3DF9" w:rsidP="00226FA8">
            <w:pPr>
              <w:spacing w:line="276" w:lineRule="auto"/>
              <w:jc w:val="right"/>
            </w:pPr>
            <w:r>
              <w:t>1</w:t>
            </w:r>
          </w:p>
        </w:tc>
        <w:tc>
          <w:tcPr>
            <w:tcW w:w="889"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0E3DF9" w:rsidP="00226FA8">
            <w:pPr>
              <w:spacing w:line="276" w:lineRule="auto"/>
              <w:jc w:val="right"/>
            </w:pPr>
            <w:r>
              <w:t>0</w:t>
            </w:r>
          </w:p>
        </w:tc>
        <w:tc>
          <w:tcPr>
            <w:tcW w:w="1481"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0E3DF9" w:rsidP="00226FA8">
            <w:pPr>
              <w:spacing w:line="276" w:lineRule="auto"/>
              <w:jc w:val="right"/>
            </w:pPr>
            <w:r>
              <w:t>60.0</w:t>
            </w:r>
          </w:p>
        </w:tc>
      </w:tr>
      <w:tr w:rsidR="00A95E56" w:rsidRPr="00055E93"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40"/>
          <w:jc w:val="center"/>
        </w:trPr>
        <w:tc>
          <w:tcPr>
            <w:tcW w:w="173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A95E56" w:rsidRDefault="00A95E56" w:rsidP="00226FA8">
            <w:pPr>
              <w:spacing w:line="276" w:lineRule="auto"/>
              <w:rPr>
                <w:color w:val="000000"/>
              </w:rPr>
            </w:pPr>
            <w:r>
              <w:rPr>
                <w:color w:val="000000"/>
              </w:rPr>
              <w:t>Virtual Collection</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tcPr>
          <w:p w:rsidR="00A95E56" w:rsidRDefault="000E3DF9" w:rsidP="00226FA8">
            <w:pPr>
              <w:spacing w:line="276" w:lineRule="auto"/>
              <w:jc w:val="right"/>
            </w:pPr>
            <w:r>
              <w:t>1</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tcPr>
          <w:p w:rsidR="00A95E56" w:rsidRPr="00055E93" w:rsidRDefault="000E3DF9" w:rsidP="00226FA8">
            <w:pPr>
              <w:spacing w:line="276" w:lineRule="auto"/>
              <w:jc w:val="right"/>
            </w:pPr>
            <w:r>
              <w:t>50</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A95E56" w:rsidRPr="00055E93" w:rsidRDefault="000E3DF9" w:rsidP="00226FA8">
            <w:pPr>
              <w:spacing w:line="276" w:lineRule="auto"/>
              <w:jc w:val="right"/>
            </w:pPr>
            <w:r>
              <w:t>1.5</w:t>
            </w:r>
          </w:p>
        </w:tc>
        <w:tc>
          <w:tcPr>
            <w:tcW w:w="889" w:type="dxa"/>
            <w:tcBorders>
              <w:top w:val="nil"/>
              <w:left w:val="nil"/>
              <w:bottom w:val="single" w:sz="8" w:space="0" w:color="auto"/>
              <w:right w:val="single" w:sz="8" w:space="0" w:color="auto"/>
            </w:tcBorders>
            <w:noWrap/>
            <w:tcMar>
              <w:top w:w="0" w:type="dxa"/>
              <w:left w:w="108" w:type="dxa"/>
              <w:bottom w:w="0" w:type="dxa"/>
              <w:right w:w="108" w:type="dxa"/>
            </w:tcMar>
          </w:tcPr>
          <w:p w:rsidR="00A95E56" w:rsidRPr="00055E93" w:rsidRDefault="000E3DF9" w:rsidP="00226FA8">
            <w:pPr>
              <w:spacing w:line="276" w:lineRule="auto"/>
              <w:jc w:val="right"/>
            </w:pPr>
            <w:r>
              <w:t>0</w:t>
            </w:r>
          </w:p>
        </w:tc>
        <w:tc>
          <w:tcPr>
            <w:tcW w:w="1481" w:type="dxa"/>
            <w:tcBorders>
              <w:top w:val="nil"/>
              <w:left w:val="nil"/>
              <w:bottom w:val="single" w:sz="8" w:space="0" w:color="auto"/>
              <w:right w:val="single" w:sz="8" w:space="0" w:color="auto"/>
            </w:tcBorders>
            <w:noWrap/>
            <w:tcMar>
              <w:top w:w="0" w:type="dxa"/>
              <w:left w:w="108" w:type="dxa"/>
              <w:bottom w:w="0" w:type="dxa"/>
              <w:right w:w="108" w:type="dxa"/>
            </w:tcMar>
          </w:tcPr>
          <w:p w:rsidR="00A95E56" w:rsidRPr="00055E93" w:rsidRDefault="000E3DF9" w:rsidP="00226FA8">
            <w:pPr>
              <w:spacing w:line="276" w:lineRule="auto"/>
              <w:jc w:val="right"/>
            </w:pPr>
            <w:r>
              <w:t>75.0</w:t>
            </w:r>
          </w:p>
        </w:tc>
      </w:tr>
      <w:tr w:rsidR="0074266F" w:rsidRPr="00055E93"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40"/>
          <w:jc w:val="center"/>
        </w:trPr>
        <w:tc>
          <w:tcPr>
            <w:tcW w:w="173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74266F" w:rsidRDefault="0074266F" w:rsidP="00226FA8">
            <w:pPr>
              <w:spacing w:line="276" w:lineRule="auto"/>
              <w:rPr>
                <w:color w:val="000000"/>
              </w:rPr>
            </w:pPr>
            <w:r>
              <w:rPr>
                <w:color w:val="000000"/>
              </w:rPr>
              <w:t>Cognitive Testing</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tcPr>
          <w:p w:rsidR="0074266F" w:rsidRDefault="0074266F" w:rsidP="00226FA8">
            <w:pPr>
              <w:spacing w:line="276" w:lineRule="auto"/>
              <w:jc w:val="right"/>
            </w:pPr>
            <w:r>
              <w:t>4</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74266F" w:rsidP="00226FA8">
            <w:pPr>
              <w:spacing w:line="276" w:lineRule="auto"/>
              <w:jc w:val="right"/>
            </w:pPr>
            <w:r>
              <w:t>25</w:t>
            </w:r>
          </w:p>
        </w:tc>
        <w:tc>
          <w:tcPr>
            <w:tcW w:w="1288"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74266F" w:rsidP="00226FA8">
            <w:pPr>
              <w:spacing w:line="276" w:lineRule="auto"/>
              <w:jc w:val="right"/>
            </w:pPr>
            <w:r>
              <w:t>2</w:t>
            </w:r>
          </w:p>
        </w:tc>
        <w:tc>
          <w:tcPr>
            <w:tcW w:w="889"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74266F" w:rsidP="00226FA8">
            <w:pPr>
              <w:spacing w:line="276" w:lineRule="auto"/>
              <w:jc w:val="right"/>
            </w:pPr>
            <w:r>
              <w:t>1.5</w:t>
            </w:r>
          </w:p>
        </w:tc>
        <w:tc>
          <w:tcPr>
            <w:tcW w:w="1481" w:type="dxa"/>
            <w:tcBorders>
              <w:top w:val="nil"/>
              <w:left w:val="nil"/>
              <w:bottom w:val="single" w:sz="8" w:space="0" w:color="auto"/>
              <w:right w:val="single" w:sz="8" w:space="0" w:color="auto"/>
            </w:tcBorders>
            <w:noWrap/>
            <w:tcMar>
              <w:top w:w="0" w:type="dxa"/>
              <w:left w:w="108" w:type="dxa"/>
              <w:bottom w:w="0" w:type="dxa"/>
              <w:right w:w="108" w:type="dxa"/>
            </w:tcMar>
          </w:tcPr>
          <w:p w:rsidR="0074266F" w:rsidRPr="00055E93" w:rsidRDefault="000E3DF9" w:rsidP="00226FA8">
            <w:pPr>
              <w:spacing w:line="276" w:lineRule="auto"/>
              <w:jc w:val="right"/>
            </w:pPr>
            <w:r>
              <w:t>35</w:t>
            </w:r>
            <w:r w:rsidR="0074266F">
              <w:t>0.0</w:t>
            </w:r>
          </w:p>
        </w:tc>
      </w:tr>
      <w:tr w:rsidR="00D9740D" w:rsidRPr="00055E93" w:rsidTr="00D9740D">
        <w:tblPrEx>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Ex>
        <w:trPr>
          <w:gridAfter w:val="1"/>
          <w:wAfter w:w="860" w:type="dxa"/>
          <w:trHeight w:val="315"/>
          <w:jc w:val="center"/>
        </w:trPr>
        <w:tc>
          <w:tcPr>
            <w:tcW w:w="1736"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D9740D" w:rsidRDefault="00D9740D" w:rsidP="00226FA8">
            <w:pPr>
              <w:spacing w:line="276" w:lineRule="auto"/>
              <w:rPr>
                <w:color w:val="000000"/>
              </w:rPr>
            </w:pPr>
            <w:r>
              <w:rPr>
                <w:color w:val="000000"/>
              </w:rPr>
              <w:t>Total</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p>
        </w:tc>
        <w:tc>
          <w:tcPr>
            <w:tcW w:w="1416"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p>
        </w:tc>
        <w:tc>
          <w:tcPr>
            <w:tcW w:w="1288"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p>
        </w:tc>
        <w:tc>
          <w:tcPr>
            <w:tcW w:w="889"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D9740D" w:rsidP="00226FA8">
            <w:pPr>
              <w:spacing w:line="276" w:lineRule="auto"/>
              <w:jc w:val="right"/>
            </w:pPr>
          </w:p>
        </w:tc>
        <w:tc>
          <w:tcPr>
            <w:tcW w:w="1481" w:type="dxa"/>
            <w:tcBorders>
              <w:top w:val="nil"/>
              <w:left w:val="nil"/>
              <w:bottom w:val="single" w:sz="8" w:space="0" w:color="auto"/>
              <w:right w:val="single" w:sz="8" w:space="0" w:color="auto"/>
            </w:tcBorders>
            <w:noWrap/>
            <w:tcMar>
              <w:top w:w="0" w:type="dxa"/>
              <w:left w:w="108" w:type="dxa"/>
              <w:bottom w:w="0" w:type="dxa"/>
              <w:right w:w="108" w:type="dxa"/>
            </w:tcMar>
            <w:hideMark/>
          </w:tcPr>
          <w:p w:rsidR="00D9740D" w:rsidRPr="00055E93" w:rsidRDefault="0075633A" w:rsidP="00226FA8">
            <w:pPr>
              <w:spacing w:line="276" w:lineRule="auto"/>
              <w:jc w:val="right"/>
            </w:pPr>
            <w:r>
              <w:t>2,235.0</w:t>
            </w:r>
          </w:p>
        </w:tc>
      </w:tr>
    </w:tbl>
    <w:p w:rsidR="004716D0" w:rsidRDefault="004716D0" w:rsidP="00226FA8">
      <w:pPr>
        <w:spacing w:line="276" w:lineRule="auto"/>
      </w:pPr>
    </w:p>
    <w:p w:rsidR="00C358B8" w:rsidRDefault="00C358B8" w:rsidP="00226FA8">
      <w:pPr>
        <w:pStyle w:val="Default"/>
        <w:spacing w:line="276" w:lineRule="auto"/>
        <w:rPr>
          <w:sz w:val="23"/>
          <w:szCs w:val="23"/>
        </w:rPr>
      </w:pPr>
      <w:r>
        <w:rPr>
          <w:b/>
          <w:bCs/>
          <w:sz w:val="23"/>
          <w:szCs w:val="23"/>
        </w:rPr>
        <w:t xml:space="preserve">13. Estimated Total Annual Cost Burden to Respondents or </w:t>
      </w:r>
      <w:proofErr w:type="spellStart"/>
      <w:r>
        <w:rPr>
          <w:b/>
          <w:bCs/>
          <w:sz w:val="23"/>
          <w:szCs w:val="23"/>
        </w:rPr>
        <w:t>Recordkeepers</w:t>
      </w:r>
      <w:proofErr w:type="spellEnd"/>
      <w:r>
        <w:rPr>
          <w:b/>
          <w:bCs/>
          <w:sz w:val="23"/>
          <w:szCs w:val="23"/>
        </w:rPr>
        <w:t xml:space="preserve"> </w:t>
      </w:r>
    </w:p>
    <w:p w:rsidR="00C358B8" w:rsidRDefault="00C358B8" w:rsidP="00226FA8">
      <w:pPr>
        <w:pStyle w:val="Default"/>
        <w:spacing w:line="276" w:lineRule="auto"/>
        <w:rPr>
          <w:sz w:val="23"/>
          <w:szCs w:val="23"/>
        </w:rPr>
      </w:pPr>
      <w:r>
        <w:rPr>
          <w:sz w:val="23"/>
          <w:szCs w:val="23"/>
        </w:rPr>
        <w:t xml:space="preserve">No costs are anticipated. </w:t>
      </w:r>
    </w:p>
    <w:p w:rsidR="00455C96" w:rsidRDefault="00455C96" w:rsidP="00226FA8">
      <w:pPr>
        <w:pStyle w:val="Default"/>
        <w:spacing w:line="276" w:lineRule="auto"/>
        <w:rPr>
          <w:sz w:val="23"/>
          <w:szCs w:val="23"/>
        </w:rPr>
      </w:pPr>
    </w:p>
    <w:p w:rsidR="00C358B8" w:rsidRDefault="00C358B8" w:rsidP="00226FA8">
      <w:pPr>
        <w:pStyle w:val="Default"/>
        <w:spacing w:line="276" w:lineRule="auto"/>
        <w:rPr>
          <w:sz w:val="23"/>
          <w:szCs w:val="23"/>
        </w:rPr>
      </w:pPr>
      <w:r>
        <w:rPr>
          <w:b/>
          <w:bCs/>
          <w:sz w:val="23"/>
          <w:szCs w:val="23"/>
        </w:rPr>
        <w:t xml:space="preserve">14. Estimated Cost to the Federal Government </w:t>
      </w:r>
    </w:p>
    <w:p w:rsidR="00C358B8" w:rsidRDefault="00A514A5" w:rsidP="00226FA8">
      <w:pPr>
        <w:pStyle w:val="Default"/>
        <w:spacing w:line="276" w:lineRule="auto"/>
        <w:rPr>
          <w:sz w:val="23"/>
          <w:szCs w:val="23"/>
        </w:rPr>
      </w:pPr>
      <w:r>
        <w:rPr>
          <w:sz w:val="23"/>
          <w:szCs w:val="23"/>
        </w:rPr>
        <w:t xml:space="preserve">The FDIC may employ one or more outside contractors to assists in the planning, implementation, and analysis of the data collections. The FDIC is currently in the process of soliciting proposals to retain qualified contractors. The </w:t>
      </w:r>
      <w:r w:rsidR="001E29D9">
        <w:rPr>
          <w:sz w:val="23"/>
          <w:szCs w:val="23"/>
        </w:rPr>
        <w:t xml:space="preserve">combined budget assigned for these </w:t>
      </w:r>
      <w:r w:rsidR="00575786">
        <w:rPr>
          <w:sz w:val="23"/>
          <w:szCs w:val="23"/>
        </w:rPr>
        <w:t>potential qualitative research projects amounts to $1.5 million.</w:t>
      </w:r>
      <w:r w:rsidR="001E29D9">
        <w:rPr>
          <w:sz w:val="23"/>
          <w:szCs w:val="23"/>
        </w:rPr>
        <w:t xml:space="preserve"> </w:t>
      </w:r>
      <w:r w:rsidR="00575786">
        <w:rPr>
          <w:sz w:val="23"/>
          <w:szCs w:val="23"/>
        </w:rPr>
        <w:t>Project specific costs will be included in the materials submitted to OMB for each qualitative research effort.</w:t>
      </w:r>
    </w:p>
    <w:p w:rsidR="00455C96" w:rsidRDefault="00455C96" w:rsidP="00226FA8">
      <w:pPr>
        <w:pStyle w:val="Default"/>
        <w:spacing w:line="276" w:lineRule="auto"/>
        <w:rPr>
          <w:b/>
          <w:bCs/>
          <w:sz w:val="23"/>
          <w:szCs w:val="23"/>
        </w:rPr>
      </w:pPr>
    </w:p>
    <w:p w:rsidR="00C358B8" w:rsidRDefault="00C358B8" w:rsidP="00226FA8">
      <w:pPr>
        <w:pStyle w:val="Default"/>
        <w:spacing w:line="276" w:lineRule="auto"/>
        <w:rPr>
          <w:sz w:val="23"/>
          <w:szCs w:val="23"/>
        </w:rPr>
      </w:pPr>
      <w:r>
        <w:rPr>
          <w:b/>
          <w:bCs/>
          <w:sz w:val="23"/>
          <w:szCs w:val="23"/>
        </w:rPr>
        <w:t xml:space="preserve">15. Program Changes or Adjustments </w:t>
      </w:r>
    </w:p>
    <w:p w:rsidR="00C358B8" w:rsidRDefault="00C358B8" w:rsidP="00226FA8">
      <w:pPr>
        <w:pStyle w:val="Default"/>
        <w:spacing w:line="276" w:lineRule="auto"/>
        <w:rPr>
          <w:sz w:val="23"/>
          <w:szCs w:val="23"/>
        </w:rPr>
      </w:pPr>
      <w:r>
        <w:rPr>
          <w:sz w:val="23"/>
          <w:szCs w:val="23"/>
        </w:rPr>
        <w:t xml:space="preserve">Not applicable. This is a new request for a generic ICR. </w:t>
      </w:r>
    </w:p>
    <w:p w:rsidR="00455C96" w:rsidRDefault="00455C96" w:rsidP="00226FA8">
      <w:pPr>
        <w:pStyle w:val="Default"/>
        <w:spacing w:line="276" w:lineRule="auto"/>
        <w:rPr>
          <w:b/>
          <w:bCs/>
          <w:sz w:val="23"/>
          <w:szCs w:val="23"/>
        </w:rPr>
      </w:pPr>
    </w:p>
    <w:p w:rsidR="00C358B8" w:rsidRDefault="00C358B8" w:rsidP="00226FA8">
      <w:pPr>
        <w:pStyle w:val="Default"/>
        <w:spacing w:line="276" w:lineRule="auto"/>
        <w:rPr>
          <w:sz w:val="23"/>
          <w:szCs w:val="23"/>
        </w:rPr>
      </w:pPr>
      <w:r>
        <w:rPr>
          <w:b/>
          <w:bCs/>
          <w:sz w:val="23"/>
          <w:szCs w:val="23"/>
        </w:rPr>
        <w:t xml:space="preserve">16. Plans for Tabulation, Statistical Analysis, and Publication </w:t>
      </w:r>
    </w:p>
    <w:p w:rsidR="00C358B8" w:rsidRDefault="007C2B63" w:rsidP="00F419C7">
      <w:pPr>
        <w:pStyle w:val="Default"/>
        <w:spacing w:line="276" w:lineRule="auto"/>
        <w:rPr>
          <w:sz w:val="23"/>
          <w:szCs w:val="23"/>
        </w:rPr>
      </w:pPr>
      <w:r>
        <w:rPr>
          <w:sz w:val="23"/>
          <w:szCs w:val="23"/>
        </w:rPr>
        <w:t xml:space="preserve">Information </w:t>
      </w:r>
      <w:r w:rsidR="00C358B8">
        <w:rPr>
          <w:sz w:val="23"/>
          <w:szCs w:val="23"/>
        </w:rPr>
        <w:t xml:space="preserve">collected under this generic clearance provides useful information, but it does not yield data that can be generalized to the overall population. Information gathered is intended to be </w:t>
      </w:r>
      <w:r w:rsidR="001102CC">
        <w:rPr>
          <w:sz w:val="23"/>
          <w:szCs w:val="23"/>
        </w:rPr>
        <w:t xml:space="preserve">used internally to improve the </w:t>
      </w:r>
      <w:r>
        <w:rPr>
          <w:sz w:val="23"/>
          <w:szCs w:val="23"/>
        </w:rPr>
        <w:t>services, research, policies, and operations of the FDIC</w:t>
      </w:r>
      <w:r w:rsidR="001102CC">
        <w:rPr>
          <w:sz w:val="23"/>
          <w:szCs w:val="23"/>
        </w:rPr>
        <w:t xml:space="preserve">. </w:t>
      </w:r>
      <w:r>
        <w:rPr>
          <w:sz w:val="23"/>
          <w:szCs w:val="23"/>
        </w:rPr>
        <w:t xml:space="preserve">If </w:t>
      </w:r>
      <w:r w:rsidR="00C35E85">
        <w:rPr>
          <w:sz w:val="23"/>
          <w:szCs w:val="23"/>
        </w:rPr>
        <w:t xml:space="preserve">the FDIC publicly releases </w:t>
      </w:r>
      <w:r w:rsidR="00BB6485">
        <w:rPr>
          <w:sz w:val="23"/>
          <w:szCs w:val="23"/>
        </w:rPr>
        <w:t>qualitative data</w:t>
      </w:r>
      <w:r w:rsidR="00C35E85">
        <w:rPr>
          <w:sz w:val="23"/>
          <w:szCs w:val="23"/>
        </w:rPr>
        <w:t>, it w</w:t>
      </w:r>
      <w:r w:rsidR="001102CC">
        <w:rPr>
          <w:sz w:val="23"/>
          <w:szCs w:val="23"/>
        </w:rPr>
        <w:t xml:space="preserve">ill explicitly indicate the qualitative nature of the information presented. </w:t>
      </w:r>
    </w:p>
    <w:p w:rsidR="00F419C7" w:rsidRDefault="00F419C7" w:rsidP="00F419C7">
      <w:pPr>
        <w:pStyle w:val="Default"/>
        <w:spacing w:line="276" w:lineRule="auto"/>
        <w:rPr>
          <w:sz w:val="23"/>
          <w:szCs w:val="23"/>
        </w:rPr>
      </w:pPr>
    </w:p>
    <w:p w:rsidR="00C358B8" w:rsidRDefault="00C358B8" w:rsidP="00226FA8">
      <w:pPr>
        <w:pStyle w:val="Default"/>
        <w:spacing w:line="276" w:lineRule="auto"/>
        <w:rPr>
          <w:sz w:val="23"/>
          <w:szCs w:val="23"/>
        </w:rPr>
      </w:pPr>
      <w:r>
        <w:rPr>
          <w:b/>
          <w:bCs/>
          <w:sz w:val="23"/>
          <w:szCs w:val="23"/>
        </w:rPr>
        <w:t xml:space="preserve">17. Display of Expiration Date </w:t>
      </w:r>
    </w:p>
    <w:p w:rsidR="00C358B8" w:rsidRDefault="00C358B8" w:rsidP="00226FA8">
      <w:pPr>
        <w:pStyle w:val="Default"/>
        <w:spacing w:line="276" w:lineRule="auto"/>
        <w:rPr>
          <w:sz w:val="23"/>
          <w:szCs w:val="23"/>
        </w:rPr>
      </w:pPr>
      <w:r>
        <w:rPr>
          <w:sz w:val="23"/>
          <w:szCs w:val="23"/>
        </w:rPr>
        <w:t xml:space="preserve">No exemption is requested. </w:t>
      </w:r>
    </w:p>
    <w:p w:rsidR="00F419C7" w:rsidRDefault="00F419C7" w:rsidP="00226FA8">
      <w:pPr>
        <w:pStyle w:val="Default"/>
        <w:spacing w:line="276" w:lineRule="auto"/>
        <w:rPr>
          <w:sz w:val="23"/>
          <w:szCs w:val="23"/>
        </w:rPr>
      </w:pPr>
    </w:p>
    <w:p w:rsidR="00C358B8" w:rsidRDefault="00C358B8" w:rsidP="00226FA8">
      <w:pPr>
        <w:pStyle w:val="Default"/>
        <w:spacing w:line="276" w:lineRule="auto"/>
        <w:rPr>
          <w:sz w:val="23"/>
          <w:szCs w:val="23"/>
        </w:rPr>
      </w:pPr>
      <w:r>
        <w:rPr>
          <w:b/>
          <w:bCs/>
          <w:sz w:val="23"/>
          <w:szCs w:val="23"/>
        </w:rPr>
        <w:t xml:space="preserve">18. Exceptions to the Certification Requirement </w:t>
      </w:r>
    </w:p>
    <w:p w:rsidR="00C358B8" w:rsidRDefault="00C358B8" w:rsidP="00226FA8">
      <w:pPr>
        <w:spacing w:line="276" w:lineRule="auto"/>
      </w:pPr>
      <w:r>
        <w:rPr>
          <w:sz w:val="23"/>
          <w:szCs w:val="23"/>
        </w:rPr>
        <w:t>These activities comply with the requirements in 5 CFR 1320.9.</w:t>
      </w:r>
    </w:p>
    <w:sectPr w:rsidR="00C35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38D"/>
    <w:multiLevelType w:val="hybridMultilevel"/>
    <w:tmpl w:val="35D491BC"/>
    <w:lvl w:ilvl="0" w:tplc="3402B7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986CD5"/>
    <w:multiLevelType w:val="hybridMultilevel"/>
    <w:tmpl w:val="FE2205B6"/>
    <w:lvl w:ilvl="0" w:tplc="3402B7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E54D1A"/>
    <w:multiLevelType w:val="hybridMultilevel"/>
    <w:tmpl w:val="4F0C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116436"/>
    <w:multiLevelType w:val="hybridMultilevel"/>
    <w:tmpl w:val="8A16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57"/>
    <w:rsid w:val="000464B8"/>
    <w:rsid w:val="000679AA"/>
    <w:rsid w:val="00080535"/>
    <w:rsid w:val="00084CA4"/>
    <w:rsid w:val="000A778D"/>
    <w:rsid w:val="000B0D78"/>
    <w:rsid w:val="000E3DF9"/>
    <w:rsid w:val="001102CC"/>
    <w:rsid w:val="00112B6D"/>
    <w:rsid w:val="001232DC"/>
    <w:rsid w:val="001740D2"/>
    <w:rsid w:val="001A6DC7"/>
    <w:rsid w:val="001B45FD"/>
    <w:rsid w:val="001E06DC"/>
    <w:rsid w:val="001E29D9"/>
    <w:rsid w:val="001E6E0C"/>
    <w:rsid w:val="00200244"/>
    <w:rsid w:val="00226FA8"/>
    <w:rsid w:val="00246512"/>
    <w:rsid w:val="00271646"/>
    <w:rsid w:val="002C3355"/>
    <w:rsid w:val="00367880"/>
    <w:rsid w:val="00393369"/>
    <w:rsid w:val="003B151B"/>
    <w:rsid w:val="00455C96"/>
    <w:rsid w:val="004716D0"/>
    <w:rsid w:val="00471DA2"/>
    <w:rsid w:val="00482667"/>
    <w:rsid w:val="004C1B05"/>
    <w:rsid w:val="004E3188"/>
    <w:rsid w:val="004E64D5"/>
    <w:rsid w:val="00516048"/>
    <w:rsid w:val="005665F8"/>
    <w:rsid w:val="00575786"/>
    <w:rsid w:val="00602B5A"/>
    <w:rsid w:val="006036F7"/>
    <w:rsid w:val="00611CA6"/>
    <w:rsid w:val="00632593"/>
    <w:rsid w:val="006361BC"/>
    <w:rsid w:val="00650DDA"/>
    <w:rsid w:val="00655308"/>
    <w:rsid w:val="00666863"/>
    <w:rsid w:val="006673F4"/>
    <w:rsid w:val="006B3B33"/>
    <w:rsid w:val="006B5249"/>
    <w:rsid w:val="006F4F68"/>
    <w:rsid w:val="00705225"/>
    <w:rsid w:val="0071406A"/>
    <w:rsid w:val="00741053"/>
    <w:rsid w:val="0074266F"/>
    <w:rsid w:val="0075633A"/>
    <w:rsid w:val="007C2B63"/>
    <w:rsid w:val="007C6DF5"/>
    <w:rsid w:val="00835316"/>
    <w:rsid w:val="00864501"/>
    <w:rsid w:val="00871370"/>
    <w:rsid w:val="008D68C3"/>
    <w:rsid w:val="008E5957"/>
    <w:rsid w:val="009245DE"/>
    <w:rsid w:val="00965C02"/>
    <w:rsid w:val="00967B34"/>
    <w:rsid w:val="009859E9"/>
    <w:rsid w:val="009941EB"/>
    <w:rsid w:val="009B3C67"/>
    <w:rsid w:val="009F778B"/>
    <w:rsid w:val="00A03616"/>
    <w:rsid w:val="00A514A5"/>
    <w:rsid w:val="00A6231E"/>
    <w:rsid w:val="00A856DF"/>
    <w:rsid w:val="00A95E56"/>
    <w:rsid w:val="00AC5008"/>
    <w:rsid w:val="00AF349E"/>
    <w:rsid w:val="00B21D68"/>
    <w:rsid w:val="00B91A80"/>
    <w:rsid w:val="00BB6485"/>
    <w:rsid w:val="00BF2C73"/>
    <w:rsid w:val="00C127D4"/>
    <w:rsid w:val="00C34A1F"/>
    <w:rsid w:val="00C358B8"/>
    <w:rsid w:val="00C35E85"/>
    <w:rsid w:val="00C51A44"/>
    <w:rsid w:val="00C63BE8"/>
    <w:rsid w:val="00CA4A91"/>
    <w:rsid w:val="00CD3DB5"/>
    <w:rsid w:val="00CF3B08"/>
    <w:rsid w:val="00D1275F"/>
    <w:rsid w:val="00D414F6"/>
    <w:rsid w:val="00D45490"/>
    <w:rsid w:val="00D57133"/>
    <w:rsid w:val="00D83863"/>
    <w:rsid w:val="00D9740D"/>
    <w:rsid w:val="00DA7A47"/>
    <w:rsid w:val="00DD2072"/>
    <w:rsid w:val="00DE45D4"/>
    <w:rsid w:val="00E30B4E"/>
    <w:rsid w:val="00E341F2"/>
    <w:rsid w:val="00E43149"/>
    <w:rsid w:val="00E57CFC"/>
    <w:rsid w:val="00E671DA"/>
    <w:rsid w:val="00EA420B"/>
    <w:rsid w:val="00EF6634"/>
    <w:rsid w:val="00F419C7"/>
    <w:rsid w:val="00F431E6"/>
    <w:rsid w:val="00F45AD1"/>
    <w:rsid w:val="00F4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95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35316"/>
    <w:rPr>
      <w:sz w:val="16"/>
      <w:szCs w:val="16"/>
    </w:rPr>
  </w:style>
  <w:style w:type="paragraph" w:styleId="CommentText">
    <w:name w:val="annotation text"/>
    <w:basedOn w:val="Normal"/>
    <w:link w:val="CommentTextChar"/>
    <w:uiPriority w:val="99"/>
    <w:semiHidden/>
    <w:unhideWhenUsed/>
    <w:rsid w:val="00835316"/>
  </w:style>
  <w:style w:type="character" w:customStyle="1" w:styleId="CommentTextChar">
    <w:name w:val="Comment Text Char"/>
    <w:basedOn w:val="DefaultParagraphFont"/>
    <w:link w:val="CommentText"/>
    <w:uiPriority w:val="99"/>
    <w:semiHidden/>
    <w:rsid w:val="00835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316"/>
    <w:rPr>
      <w:b/>
      <w:bCs/>
    </w:rPr>
  </w:style>
  <w:style w:type="character" w:customStyle="1" w:styleId="CommentSubjectChar">
    <w:name w:val="Comment Subject Char"/>
    <w:basedOn w:val="CommentTextChar"/>
    <w:link w:val="CommentSubject"/>
    <w:uiPriority w:val="99"/>
    <w:semiHidden/>
    <w:rsid w:val="008353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5316"/>
    <w:rPr>
      <w:rFonts w:ascii="Tahoma" w:hAnsi="Tahoma" w:cs="Tahoma"/>
      <w:sz w:val="16"/>
      <w:szCs w:val="16"/>
    </w:rPr>
  </w:style>
  <w:style w:type="character" w:customStyle="1" w:styleId="BalloonTextChar">
    <w:name w:val="Balloon Text Char"/>
    <w:basedOn w:val="DefaultParagraphFont"/>
    <w:link w:val="BalloonText"/>
    <w:uiPriority w:val="99"/>
    <w:semiHidden/>
    <w:rsid w:val="00835316"/>
    <w:rPr>
      <w:rFonts w:ascii="Tahoma" w:eastAsia="Times New Roman" w:hAnsi="Tahoma" w:cs="Tahoma"/>
      <w:sz w:val="16"/>
      <w:szCs w:val="16"/>
    </w:rPr>
  </w:style>
  <w:style w:type="paragraph" w:styleId="Revision">
    <w:name w:val="Revision"/>
    <w:hidden/>
    <w:uiPriority w:val="99"/>
    <w:semiHidden/>
    <w:rsid w:val="00F419C7"/>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5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595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35316"/>
    <w:rPr>
      <w:sz w:val="16"/>
      <w:szCs w:val="16"/>
    </w:rPr>
  </w:style>
  <w:style w:type="paragraph" w:styleId="CommentText">
    <w:name w:val="annotation text"/>
    <w:basedOn w:val="Normal"/>
    <w:link w:val="CommentTextChar"/>
    <w:uiPriority w:val="99"/>
    <w:semiHidden/>
    <w:unhideWhenUsed/>
    <w:rsid w:val="00835316"/>
  </w:style>
  <w:style w:type="character" w:customStyle="1" w:styleId="CommentTextChar">
    <w:name w:val="Comment Text Char"/>
    <w:basedOn w:val="DefaultParagraphFont"/>
    <w:link w:val="CommentText"/>
    <w:uiPriority w:val="99"/>
    <w:semiHidden/>
    <w:rsid w:val="00835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316"/>
    <w:rPr>
      <w:b/>
      <w:bCs/>
    </w:rPr>
  </w:style>
  <w:style w:type="character" w:customStyle="1" w:styleId="CommentSubjectChar">
    <w:name w:val="Comment Subject Char"/>
    <w:basedOn w:val="CommentTextChar"/>
    <w:link w:val="CommentSubject"/>
    <w:uiPriority w:val="99"/>
    <w:semiHidden/>
    <w:rsid w:val="008353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5316"/>
    <w:rPr>
      <w:rFonts w:ascii="Tahoma" w:hAnsi="Tahoma" w:cs="Tahoma"/>
      <w:sz w:val="16"/>
      <w:szCs w:val="16"/>
    </w:rPr>
  </w:style>
  <w:style w:type="character" w:customStyle="1" w:styleId="BalloonTextChar">
    <w:name w:val="Balloon Text Char"/>
    <w:basedOn w:val="DefaultParagraphFont"/>
    <w:link w:val="BalloonText"/>
    <w:uiPriority w:val="99"/>
    <w:semiHidden/>
    <w:rsid w:val="00835316"/>
    <w:rPr>
      <w:rFonts w:ascii="Tahoma" w:eastAsia="Times New Roman" w:hAnsi="Tahoma" w:cs="Tahoma"/>
      <w:sz w:val="16"/>
      <w:szCs w:val="16"/>
    </w:rPr>
  </w:style>
  <w:style w:type="paragraph" w:styleId="Revision">
    <w:name w:val="Revision"/>
    <w:hidden/>
    <w:uiPriority w:val="99"/>
    <w:semiHidden/>
    <w:rsid w:val="00F419C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8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Osaki, Yazmin E.</dc:creator>
  <cp:lastModifiedBy>Kuiper, Gary</cp:lastModifiedBy>
  <cp:revision>2</cp:revision>
  <dcterms:created xsi:type="dcterms:W3CDTF">2014-10-16T15:09:00Z</dcterms:created>
  <dcterms:modified xsi:type="dcterms:W3CDTF">2014-10-16T15:09:00Z</dcterms:modified>
</cp:coreProperties>
</file>