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280" w:rsidRDefault="00CB0280" w:rsidP="00443151">
      <w:pPr>
        <w:jc w:val="center"/>
        <w:rPr>
          <w:rFonts w:cs="Arial"/>
          <w:szCs w:val="22"/>
        </w:rPr>
      </w:pPr>
    </w:p>
    <w:p w:rsidR="006749DB" w:rsidRPr="000648B5" w:rsidRDefault="006749DB" w:rsidP="00443151">
      <w:pPr>
        <w:jc w:val="center"/>
        <w:rPr>
          <w:rFonts w:cs="Arial"/>
          <w:szCs w:val="22"/>
        </w:rPr>
      </w:pPr>
      <w:r w:rsidRPr="000648B5">
        <w:rPr>
          <w:rFonts w:cs="Arial"/>
          <w:szCs w:val="22"/>
        </w:rPr>
        <w:t>OMB SUPPORTING STATEMENT</w:t>
      </w:r>
    </w:p>
    <w:p w:rsidR="006749DB" w:rsidRPr="000648B5" w:rsidRDefault="006749DB" w:rsidP="00443151">
      <w:pPr>
        <w:jc w:val="center"/>
        <w:rPr>
          <w:rFonts w:cs="Arial"/>
          <w:szCs w:val="22"/>
        </w:rPr>
      </w:pPr>
      <w:r w:rsidRPr="000648B5">
        <w:rPr>
          <w:rFonts w:cs="Arial"/>
          <w:szCs w:val="22"/>
        </w:rPr>
        <w:t>FOR</w:t>
      </w:r>
    </w:p>
    <w:p w:rsidR="006749DB" w:rsidRPr="000648B5" w:rsidRDefault="006749DB" w:rsidP="00443151">
      <w:pPr>
        <w:jc w:val="center"/>
        <w:rPr>
          <w:rFonts w:cs="Arial"/>
          <w:szCs w:val="22"/>
        </w:rPr>
      </w:pPr>
      <w:r w:rsidRPr="000648B5">
        <w:rPr>
          <w:rFonts w:cs="Arial"/>
          <w:szCs w:val="22"/>
        </w:rPr>
        <w:t>PROPOSED RULE AMENDING</w:t>
      </w:r>
    </w:p>
    <w:p w:rsidR="006749DB" w:rsidRPr="000648B5" w:rsidRDefault="006749DB" w:rsidP="00443151">
      <w:pPr>
        <w:jc w:val="center"/>
        <w:rPr>
          <w:rFonts w:cs="Arial"/>
          <w:szCs w:val="22"/>
        </w:rPr>
      </w:pPr>
      <w:r w:rsidRPr="000648B5">
        <w:rPr>
          <w:rFonts w:cs="Arial"/>
          <w:szCs w:val="22"/>
        </w:rPr>
        <w:t xml:space="preserve">10 CFR </w:t>
      </w:r>
      <w:r w:rsidR="004378C9" w:rsidRPr="000648B5">
        <w:rPr>
          <w:rFonts w:cs="Arial"/>
          <w:szCs w:val="22"/>
        </w:rPr>
        <w:t>PART</w:t>
      </w:r>
      <w:r w:rsidRPr="000648B5">
        <w:rPr>
          <w:rFonts w:cs="Arial"/>
          <w:szCs w:val="22"/>
        </w:rPr>
        <w:t xml:space="preserve">S </w:t>
      </w:r>
      <w:r w:rsidR="00F529B5" w:rsidRPr="000648B5">
        <w:rPr>
          <w:rFonts w:cs="Arial"/>
          <w:szCs w:val="22"/>
        </w:rPr>
        <w:t>40, 70, 72, 74, and 150</w:t>
      </w:r>
    </w:p>
    <w:p w:rsidR="006749DB" w:rsidRPr="000648B5" w:rsidRDefault="00C0695F" w:rsidP="00443151">
      <w:pPr>
        <w:jc w:val="center"/>
        <w:rPr>
          <w:rFonts w:cs="Arial"/>
          <w:szCs w:val="22"/>
        </w:rPr>
      </w:pPr>
      <w:r>
        <w:rPr>
          <w:rFonts w:cs="Arial"/>
          <w:szCs w:val="22"/>
        </w:rPr>
        <w:t>AMENDMENTS TO MATERIAL CONTROL AND ACCOUNTING REGULATIONS</w:t>
      </w:r>
    </w:p>
    <w:p w:rsidR="00C54955" w:rsidRPr="000648B5" w:rsidRDefault="00C54955" w:rsidP="00443151">
      <w:pPr>
        <w:jc w:val="center"/>
        <w:rPr>
          <w:rFonts w:cs="Arial"/>
          <w:szCs w:val="22"/>
        </w:rPr>
      </w:pPr>
    </w:p>
    <w:p w:rsidR="006749DB" w:rsidRPr="000648B5" w:rsidRDefault="006749DB" w:rsidP="00443151">
      <w:pPr>
        <w:jc w:val="center"/>
        <w:rPr>
          <w:rFonts w:cs="Arial"/>
          <w:szCs w:val="22"/>
        </w:rPr>
      </w:pPr>
      <w:r w:rsidRPr="000648B5">
        <w:rPr>
          <w:rFonts w:cs="Arial"/>
          <w:szCs w:val="22"/>
        </w:rPr>
        <w:t>(3150-</w:t>
      </w:r>
      <w:r w:rsidR="00780E3E">
        <w:rPr>
          <w:rFonts w:cs="Arial"/>
          <w:szCs w:val="22"/>
        </w:rPr>
        <w:t>0123</w:t>
      </w:r>
      <w:r w:rsidRPr="000648B5">
        <w:rPr>
          <w:rFonts w:cs="Arial"/>
          <w:szCs w:val="22"/>
        </w:rPr>
        <w:t>)</w:t>
      </w:r>
    </w:p>
    <w:p w:rsidR="006749DB" w:rsidRPr="000648B5" w:rsidRDefault="006749DB" w:rsidP="00443151">
      <w:pPr>
        <w:rPr>
          <w:rFonts w:cs="Arial"/>
          <w:szCs w:val="22"/>
        </w:rPr>
      </w:pPr>
    </w:p>
    <w:p w:rsidR="006749DB" w:rsidRPr="000648B5" w:rsidRDefault="00E51293" w:rsidP="00E51293">
      <w:pPr>
        <w:rPr>
          <w:rFonts w:cs="Arial"/>
          <w:szCs w:val="22"/>
          <w:u w:val="single"/>
        </w:rPr>
      </w:pPr>
      <w:r w:rsidRPr="000648B5">
        <w:rPr>
          <w:rFonts w:cs="Arial"/>
          <w:szCs w:val="22"/>
          <w:u w:val="single"/>
        </w:rPr>
        <w:t>Description of the Information Collection</w:t>
      </w:r>
    </w:p>
    <w:p w:rsidR="006749DB" w:rsidRPr="000648B5" w:rsidRDefault="006749DB" w:rsidP="00443151">
      <w:pPr>
        <w:rPr>
          <w:rFonts w:cs="Arial"/>
          <w:szCs w:val="22"/>
        </w:rPr>
      </w:pPr>
    </w:p>
    <w:p w:rsidR="00300758" w:rsidRPr="00300758" w:rsidRDefault="00300758" w:rsidP="00300758">
      <w:pPr>
        <w:rPr>
          <w:rFonts w:cs="Arial"/>
          <w:b/>
          <w:bCs/>
          <w:szCs w:val="22"/>
        </w:rPr>
      </w:pPr>
      <w:r w:rsidRPr="000648B5">
        <w:rPr>
          <w:rFonts w:cs="Arial"/>
          <w:szCs w:val="22"/>
        </w:rPr>
        <w:t xml:space="preserve">U.S. Nuclear Regulatory Commission (NRC) regulations in Title 10 of the </w:t>
      </w:r>
      <w:r w:rsidRPr="000648B5">
        <w:rPr>
          <w:rFonts w:cs="Arial"/>
          <w:i/>
          <w:szCs w:val="22"/>
        </w:rPr>
        <w:t xml:space="preserve">Code </w:t>
      </w:r>
      <w:r w:rsidRPr="00300758">
        <w:rPr>
          <w:rFonts w:cs="Arial"/>
          <w:i/>
          <w:szCs w:val="22"/>
        </w:rPr>
        <w:t>of Federal Regulations</w:t>
      </w:r>
      <w:r w:rsidR="002929DA">
        <w:rPr>
          <w:rFonts w:cs="Arial"/>
          <w:szCs w:val="22"/>
        </w:rPr>
        <w:t xml:space="preserve"> (10 CFR) </w:t>
      </w:r>
      <w:r w:rsidR="004378C9">
        <w:rPr>
          <w:rFonts w:cs="Arial"/>
          <w:szCs w:val="22"/>
        </w:rPr>
        <w:t>Part</w:t>
      </w:r>
      <w:r w:rsidRPr="00300758">
        <w:rPr>
          <w:rFonts w:cs="Arial"/>
          <w:szCs w:val="22"/>
        </w:rPr>
        <w:t xml:space="preserve"> 70 establish procedures and criteria for the issuance of licenses to receive title to own, acquire, deliver, receive, possess, use, or transfer special nuclear material (SNM).  NRC regulations in 10 CFR</w:t>
      </w:r>
      <w:r w:rsidR="004378C9">
        <w:rPr>
          <w:rFonts w:cs="Arial"/>
          <w:szCs w:val="22"/>
        </w:rPr>
        <w:t xml:space="preserve"> Part</w:t>
      </w:r>
      <w:r w:rsidRPr="00300758">
        <w:rPr>
          <w:rFonts w:cs="Arial"/>
          <w:szCs w:val="22"/>
        </w:rPr>
        <w:t xml:space="preserve"> 74 establish requirements for material control and accounting (MC&amp;A) of SNM applicable to licenses in general, and also specific performance based regulations for (1) licensees authorized to possess and use strategic special nuclear material (SSNM), (2) licensees authorized to possess and use SNM of mo</w:t>
      </w:r>
      <w:r w:rsidR="00913E3B">
        <w:rPr>
          <w:rFonts w:cs="Arial"/>
          <w:szCs w:val="22"/>
        </w:rPr>
        <w:t>derate strategic significance,</w:t>
      </w:r>
      <w:r w:rsidRPr="00300758">
        <w:rPr>
          <w:rFonts w:cs="Arial"/>
          <w:szCs w:val="22"/>
        </w:rPr>
        <w:t xml:space="preserve"> and (3) licensees authorized to possess and use, or produce SNM of low strategic significance, pursuant to the Atomic Energy Act of 1954, as amended, and Title II of the Energy Reorganization Act of 1974, as amended.</w:t>
      </w:r>
    </w:p>
    <w:p w:rsidR="00C740CB" w:rsidRPr="00443151" w:rsidRDefault="00C740CB" w:rsidP="00443151">
      <w:pPr>
        <w:rPr>
          <w:rFonts w:cs="Arial"/>
          <w:szCs w:val="22"/>
        </w:rPr>
      </w:pPr>
    </w:p>
    <w:p w:rsidR="002E758F" w:rsidRDefault="00300758" w:rsidP="00443151">
      <w:pPr>
        <w:rPr>
          <w:rFonts w:cs="Arial"/>
          <w:szCs w:val="22"/>
        </w:rPr>
      </w:pPr>
      <w:r w:rsidRPr="00300758">
        <w:rPr>
          <w:rFonts w:cs="Arial"/>
          <w:szCs w:val="22"/>
        </w:rPr>
        <w:t xml:space="preserve">The </w:t>
      </w:r>
      <w:r w:rsidR="004378C9">
        <w:rPr>
          <w:rFonts w:cs="Arial"/>
          <w:szCs w:val="22"/>
        </w:rPr>
        <w:t xml:space="preserve">purpose </w:t>
      </w:r>
      <w:r w:rsidRPr="00300758">
        <w:rPr>
          <w:rFonts w:cs="Arial"/>
          <w:szCs w:val="22"/>
        </w:rPr>
        <w:t xml:space="preserve">of this rulemaking is to revise and consolidate the MC&amp;A requirements in order to update, clarify and strengthen them.  General performance objectives would be made applicable to an additional set of NRC licensees who are authorized to possess more than 350 grams of SNM.  Some current exemptions in the MC&amp;A regulations would be removed or modified to strengthen the requirements, and defined terms would be added to clarify the regulations.  </w:t>
      </w:r>
      <w:r w:rsidR="00643320" w:rsidRPr="00300758">
        <w:rPr>
          <w:rFonts w:cs="Arial"/>
          <w:szCs w:val="22"/>
        </w:rPr>
        <w:t xml:space="preserve">The MC&amp;A requirements for an </w:t>
      </w:r>
      <w:r w:rsidR="00B90E44" w:rsidRPr="00300758">
        <w:rPr>
          <w:rFonts w:cs="Arial"/>
          <w:szCs w:val="22"/>
        </w:rPr>
        <w:t xml:space="preserve">Independent Spent Fuel Storage Installation </w:t>
      </w:r>
      <w:r w:rsidR="00643320" w:rsidRPr="00300758">
        <w:rPr>
          <w:rFonts w:cs="Arial"/>
          <w:szCs w:val="22"/>
        </w:rPr>
        <w:t>(ISFSI) would be consolidated with MC&amp;A regulations applicable to other types of facilities authorized to possess SNM.</w:t>
      </w:r>
      <w:r w:rsidR="004F037A">
        <w:rPr>
          <w:rFonts w:cs="Arial"/>
          <w:szCs w:val="22"/>
        </w:rPr>
        <w:t xml:space="preserve">  </w:t>
      </w:r>
    </w:p>
    <w:p w:rsidR="002E758F" w:rsidRDefault="002E758F" w:rsidP="00443151">
      <w:pPr>
        <w:rPr>
          <w:rFonts w:cs="Arial"/>
          <w:szCs w:val="22"/>
        </w:rPr>
      </w:pPr>
    </w:p>
    <w:p w:rsidR="006E0C7C" w:rsidRDefault="006E0C7C" w:rsidP="006E0C7C">
      <w:pPr>
        <w:rPr>
          <w:rFonts w:cs="Arial"/>
          <w:szCs w:val="22"/>
        </w:rPr>
      </w:pPr>
      <w:r w:rsidRPr="00443151">
        <w:rPr>
          <w:rFonts w:cs="Arial"/>
          <w:szCs w:val="22"/>
        </w:rPr>
        <w:t xml:space="preserve">This proposed rule amends information collection requirements contained in 10 CFR </w:t>
      </w:r>
      <w:r>
        <w:rPr>
          <w:rFonts w:cs="Arial"/>
          <w:szCs w:val="22"/>
        </w:rPr>
        <w:t>Part</w:t>
      </w:r>
      <w:r w:rsidRPr="00443151">
        <w:rPr>
          <w:rFonts w:cs="Arial"/>
          <w:szCs w:val="22"/>
        </w:rPr>
        <w:t xml:space="preserve"> 74 </w:t>
      </w:r>
      <w:r>
        <w:rPr>
          <w:rFonts w:cs="Arial"/>
          <w:szCs w:val="22"/>
        </w:rPr>
        <w:t xml:space="preserve">(3150-0123) </w:t>
      </w:r>
      <w:r w:rsidRPr="00443151">
        <w:rPr>
          <w:rFonts w:cs="Arial"/>
          <w:szCs w:val="22"/>
        </w:rPr>
        <w:t xml:space="preserve">that are subject to the Paperwork Reduction Act of 1995 (44 U.S.C. 3501 </w:t>
      </w:r>
      <w:proofErr w:type="gramStart"/>
      <w:r w:rsidRPr="00443151">
        <w:rPr>
          <w:rFonts w:cs="Arial"/>
          <w:szCs w:val="22"/>
        </w:rPr>
        <w:t>et</w:t>
      </w:r>
      <w:proofErr w:type="gramEnd"/>
      <w:r w:rsidRPr="00443151">
        <w:rPr>
          <w:rFonts w:cs="Arial"/>
          <w:szCs w:val="22"/>
        </w:rPr>
        <w:t> </w:t>
      </w:r>
      <w:proofErr w:type="spellStart"/>
      <w:r w:rsidRPr="00443151">
        <w:rPr>
          <w:rFonts w:cs="Arial"/>
          <w:szCs w:val="22"/>
        </w:rPr>
        <w:t>seq</w:t>
      </w:r>
      <w:proofErr w:type="spellEnd"/>
      <w:r w:rsidRPr="00443151">
        <w:rPr>
          <w:rFonts w:cs="Arial"/>
          <w:szCs w:val="22"/>
        </w:rPr>
        <w:t xml:space="preserve">).  </w:t>
      </w:r>
      <w:r>
        <w:rPr>
          <w:rFonts w:cs="Arial"/>
          <w:szCs w:val="22"/>
        </w:rPr>
        <w:t xml:space="preserve">Specifically, recordkeeping requirements have been revised for licensees under Part 74.  </w:t>
      </w:r>
      <w:r w:rsidRPr="00443151">
        <w:rPr>
          <w:rFonts w:cs="Arial"/>
          <w:szCs w:val="22"/>
        </w:rPr>
        <w:t xml:space="preserve">The proposed changes to 10 CFR </w:t>
      </w:r>
      <w:r>
        <w:rPr>
          <w:rFonts w:cs="Arial"/>
          <w:szCs w:val="22"/>
        </w:rPr>
        <w:t>Part</w:t>
      </w:r>
      <w:r w:rsidRPr="00443151">
        <w:rPr>
          <w:rFonts w:cs="Arial"/>
          <w:szCs w:val="22"/>
        </w:rPr>
        <w:t>s 40, 70, and 150 do not contain new or amended information collection requirements.</w:t>
      </w:r>
    </w:p>
    <w:p w:rsidR="002360A1" w:rsidRDefault="002360A1" w:rsidP="006E0C7C">
      <w:pPr>
        <w:rPr>
          <w:rFonts w:cs="Arial"/>
          <w:szCs w:val="22"/>
        </w:rPr>
      </w:pPr>
    </w:p>
    <w:p w:rsidR="006E0C7C" w:rsidRDefault="006E0C7C" w:rsidP="006E0C7C">
      <w:pPr>
        <w:rPr>
          <w:rFonts w:cs="Arial"/>
          <w:szCs w:val="22"/>
        </w:rPr>
      </w:pPr>
      <w:r>
        <w:rPr>
          <w:rFonts w:cs="Arial"/>
          <w:szCs w:val="22"/>
        </w:rPr>
        <w:t xml:space="preserve">Changes to 10 CFR Part 72 (3150-0132) are the result of </w:t>
      </w:r>
      <w:r w:rsidR="00B82D87">
        <w:rPr>
          <w:rFonts w:cs="Arial"/>
          <w:szCs w:val="22"/>
        </w:rPr>
        <w:t>consolidating the</w:t>
      </w:r>
      <w:r>
        <w:rPr>
          <w:rFonts w:cs="Arial"/>
          <w:szCs w:val="22"/>
        </w:rPr>
        <w:t xml:space="preserve"> location for requirements associated with DOE/NRC Form 741 “</w:t>
      </w:r>
      <w:r w:rsidRPr="006E0C7C">
        <w:rPr>
          <w:rFonts w:cs="Arial"/>
          <w:szCs w:val="22"/>
        </w:rPr>
        <w:t>Nucl</w:t>
      </w:r>
      <w:r>
        <w:rPr>
          <w:rFonts w:cs="Arial"/>
          <w:szCs w:val="22"/>
        </w:rPr>
        <w:t>ear Material Transaction Report” (3150-0003); DOE/NRC Forms 742, “</w:t>
      </w:r>
      <w:r w:rsidRPr="002E758F">
        <w:rPr>
          <w:rFonts w:cs="Arial"/>
          <w:szCs w:val="22"/>
        </w:rPr>
        <w:t>Material Balance Report</w:t>
      </w:r>
      <w:r>
        <w:rPr>
          <w:rFonts w:cs="Arial"/>
          <w:szCs w:val="22"/>
        </w:rPr>
        <w:t xml:space="preserve">” (3150-0004); and </w:t>
      </w:r>
      <w:r w:rsidRPr="002E758F">
        <w:rPr>
          <w:rFonts w:cs="Arial"/>
          <w:szCs w:val="22"/>
        </w:rPr>
        <w:t xml:space="preserve">DOE/NRC Form 742C, </w:t>
      </w:r>
      <w:r>
        <w:rPr>
          <w:rFonts w:cs="Arial"/>
          <w:szCs w:val="22"/>
        </w:rPr>
        <w:t>“</w:t>
      </w:r>
      <w:r w:rsidRPr="002E758F">
        <w:rPr>
          <w:rFonts w:cs="Arial"/>
          <w:szCs w:val="22"/>
        </w:rPr>
        <w:t>Physical Inventory Listing</w:t>
      </w:r>
      <w:r>
        <w:rPr>
          <w:rFonts w:cs="Arial"/>
          <w:szCs w:val="22"/>
        </w:rPr>
        <w:t xml:space="preserve">” (3150-0058).  </w:t>
      </w:r>
      <w:r w:rsidR="00B82D87">
        <w:rPr>
          <w:rFonts w:cs="Arial"/>
          <w:szCs w:val="22"/>
        </w:rPr>
        <w:t>The proposed rule would change</w:t>
      </w:r>
      <w:r w:rsidR="00B82D87" w:rsidRPr="00B82D87">
        <w:rPr>
          <w:rFonts w:cs="Arial"/>
          <w:szCs w:val="22"/>
        </w:rPr>
        <w:t xml:space="preserve"> the scope of Part 74 to include a licensee who possesses spent nuclear fuel at an ISFSI and </w:t>
      </w:r>
      <w:r w:rsidR="00B82D87">
        <w:rPr>
          <w:rFonts w:cs="Arial"/>
          <w:szCs w:val="22"/>
        </w:rPr>
        <w:t>remove the requirement</w:t>
      </w:r>
      <w:r w:rsidR="00B82D87" w:rsidRPr="00B82D87">
        <w:rPr>
          <w:rFonts w:cs="Arial"/>
          <w:szCs w:val="22"/>
        </w:rPr>
        <w:t xml:space="preserve"> from Part 72.  By consolidating the requirements into Part 74, all types of use licensed by the NRC would find applicable MC&amp;A requirements in Part 74 and nowhere else.  There would be no change in burden by consolidating the MC&amp;A requirements into Part 74.</w:t>
      </w:r>
      <w:r w:rsidR="00B82D87">
        <w:rPr>
          <w:rFonts w:cs="Arial"/>
          <w:szCs w:val="22"/>
        </w:rPr>
        <w:t xml:space="preserve">  </w:t>
      </w:r>
      <w:r>
        <w:rPr>
          <w:rFonts w:cs="Arial"/>
          <w:szCs w:val="22"/>
        </w:rPr>
        <w:t xml:space="preserve">The location of the requirements associated with these forms </w:t>
      </w:r>
      <w:r w:rsidR="00B82D87">
        <w:rPr>
          <w:rFonts w:cs="Arial"/>
          <w:szCs w:val="22"/>
        </w:rPr>
        <w:t>is</w:t>
      </w:r>
      <w:r>
        <w:rPr>
          <w:rFonts w:cs="Arial"/>
          <w:szCs w:val="22"/>
        </w:rPr>
        <w:t xml:space="preserve"> as follows:</w:t>
      </w:r>
    </w:p>
    <w:p w:rsidR="000101CC" w:rsidRDefault="000101CC">
      <w:pPr>
        <w:widowControl/>
        <w:autoSpaceDE/>
        <w:autoSpaceDN/>
        <w:adjustRightInd/>
        <w:rPr>
          <w:rFonts w:cs="Arial"/>
          <w:szCs w:val="22"/>
        </w:rPr>
      </w:pPr>
      <w:r>
        <w:rPr>
          <w:rFonts w:cs="Arial"/>
          <w:szCs w:val="22"/>
        </w:rPr>
        <w:br w:type="page"/>
      </w:r>
    </w:p>
    <w:p w:rsidR="006E0C7C" w:rsidRDefault="006E0C7C" w:rsidP="006E0C7C">
      <w:pPr>
        <w:rPr>
          <w:rFonts w:cs="Arial"/>
          <w:szCs w:val="22"/>
        </w:rPr>
      </w:pPr>
    </w:p>
    <w:tbl>
      <w:tblPr>
        <w:tblStyle w:val="TableGrid"/>
        <w:tblW w:w="0" w:type="auto"/>
        <w:tblLook w:val="04A0" w:firstRow="1" w:lastRow="0" w:firstColumn="1" w:lastColumn="0" w:noHBand="0" w:noVBand="1"/>
      </w:tblPr>
      <w:tblGrid>
        <w:gridCol w:w="3192"/>
        <w:gridCol w:w="3192"/>
        <w:gridCol w:w="3192"/>
      </w:tblGrid>
      <w:tr w:rsidR="006E0C7C" w:rsidTr="000101CC">
        <w:tc>
          <w:tcPr>
            <w:tcW w:w="3192" w:type="dxa"/>
            <w:shd w:val="clear" w:color="auto" w:fill="BFBFBF" w:themeFill="background1" w:themeFillShade="BF"/>
          </w:tcPr>
          <w:p w:rsidR="006E0C7C" w:rsidRDefault="006E0C7C" w:rsidP="00043AAD">
            <w:pPr>
              <w:rPr>
                <w:rFonts w:cs="Arial"/>
                <w:szCs w:val="22"/>
              </w:rPr>
            </w:pPr>
            <w:r>
              <w:rPr>
                <w:rFonts w:cs="Arial"/>
                <w:szCs w:val="22"/>
              </w:rPr>
              <w:t>Form</w:t>
            </w:r>
          </w:p>
        </w:tc>
        <w:tc>
          <w:tcPr>
            <w:tcW w:w="3192" w:type="dxa"/>
            <w:shd w:val="clear" w:color="auto" w:fill="BFBFBF" w:themeFill="background1" w:themeFillShade="BF"/>
          </w:tcPr>
          <w:p w:rsidR="006E0C7C" w:rsidRDefault="006E0C7C" w:rsidP="00043AAD">
            <w:pPr>
              <w:rPr>
                <w:rFonts w:cs="Arial"/>
                <w:szCs w:val="22"/>
              </w:rPr>
            </w:pPr>
            <w:r>
              <w:rPr>
                <w:rFonts w:cs="Arial"/>
                <w:szCs w:val="22"/>
              </w:rPr>
              <w:t>Location of Current Requirements associated with the form</w:t>
            </w:r>
          </w:p>
        </w:tc>
        <w:tc>
          <w:tcPr>
            <w:tcW w:w="3192" w:type="dxa"/>
            <w:shd w:val="clear" w:color="auto" w:fill="BFBFBF" w:themeFill="background1" w:themeFillShade="BF"/>
          </w:tcPr>
          <w:p w:rsidR="006E0C7C" w:rsidRDefault="006E0C7C" w:rsidP="00043AAD">
            <w:pPr>
              <w:rPr>
                <w:rFonts w:cs="Arial"/>
                <w:szCs w:val="22"/>
              </w:rPr>
            </w:pPr>
            <w:r>
              <w:rPr>
                <w:rFonts w:cs="Arial"/>
                <w:szCs w:val="22"/>
              </w:rPr>
              <w:t>Proposed Location for Requirements associated with the form</w:t>
            </w:r>
          </w:p>
        </w:tc>
      </w:tr>
      <w:tr w:rsidR="006E0C7C" w:rsidTr="00043AAD">
        <w:tc>
          <w:tcPr>
            <w:tcW w:w="3192" w:type="dxa"/>
          </w:tcPr>
          <w:p w:rsidR="006E0C7C" w:rsidRDefault="006E0C7C" w:rsidP="00043AAD">
            <w:pPr>
              <w:rPr>
                <w:rFonts w:cs="Arial"/>
                <w:szCs w:val="22"/>
              </w:rPr>
            </w:pPr>
            <w:r>
              <w:rPr>
                <w:rFonts w:cs="Arial"/>
                <w:szCs w:val="22"/>
              </w:rPr>
              <w:t xml:space="preserve">DOE/NRC Forms 742 </w:t>
            </w:r>
            <w:r w:rsidR="002360A1">
              <w:rPr>
                <w:rFonts w:cs="Arial"/>
                <w:szCs w:val="22"/>
              </w:rPr>
              <w:t>(3150-</w:t>
            </w:r>
            <w:r w:rsidR="00CF403D">
              <w:rPr>
                <w:rFonts w:cs="Arial"/>
                <w:szCs w:val="22"/>
              </w:rPr>
              <w:t xml:space="preserve">0004) </w:t>
            </w:r>
            <w:r>
              <w:rPr>
                <w:rFonts w:cs="Arial"/>
                <w:szCs w:val="22"/>
              </w:rPr>
              <w:t>and 742C</w:t>
            </w:r>
            <w:r w:rsidR="002360A1">
              <w:rPr>
                <w:rFonts w:cs="Arial"/>
                <w:szCs w:val="22"/>
              </w:rPr>
              <w:t xml:space="preserve"> (3150-</w:t>
            </w:r>
            <w:r w:rsidR="00CF403D">
              <w:rPr>
                <w:rFonts w:cs="Arial"/>
                <w:szCs w:val="22"/>
              </w:rPr>
              <w:t>0058)</w:t>
            </w:r>
          </w:p>
        </w:tc>
        <w:tc>
          <w:tcPr>
            <w:tcW w:w="3192" w:type="dxa"/>
          </w:tcPr>
          <w:p w:rsidR="006E0C7C" w:rsidRDefault="006E0C7C" w:rsidP="00043AAD">
            <w:pPr>
              <w:rPr>
                <w:rFonts w:cs="Arial"/>
                <w:szCs w:val="22"/>
              </w:rPr>
            </w:pPr>
            <w:r>
              <w:rPr>
                <w:rFonts w:cs="Arial"/>
                <w:szCs w:val="22"/>
              </w:rPr>
              <w:t>72.76</w:t>
            </w:r>
            <w:r w:rsidR="00B82D87">
              <w:rPr>
                <w:rFonts w:cs="Arial"/>
                <w:szCs w:val="22"/>
              </w:rPr>
              <w:t xml:space="preserve"> and 74.13</w:t>
            </w:r>
          </w:p>
        </w:tc>
        <w:tc>
          <w:tcPr>
            <w:tcW w:w="3192" w:type="dxa"/>
          </w:tcPr>
          <w:p w:rsidR="006E0C7C" w:rsidRDefault="006E0C7C" w:rsidP="00043AAD">
            <w:pPr>
              <w:rPr>
                <w:rFonts w:cs="Arial"/>
                <w:szCs w:val="22"/>
              </w:rPr>
            </w:pPr>
            <w:r>
              <w:rPr>
                <w:rFonts w:cs="Arial"/>
                <w:szCs w:val="22"/>
              </w:rPr>
              <w:t>74.13</w:t>
            </w:r>
          </w:p>
        </w:tc>
      </w:tr>
      <w:tr w:rsidR="006E0C7C" w:rsidTr="00043AAD">
        <w:tc>
          <w:tcPr>
            <w:tcW w:w="3192" w:type="dxa"/>
          </w:tcPr>
          <w:p w:rsidR="006E0C7C" w:rsidRDefault="006E0C7C" w:rsidP="00043AAD">
            <w:pPr>
              <w:rPr>
                <w:rFonts w:cs="Arial"/>
                <w:szCs w:val="22"/>
              </w:rPr>
            </w:pPr>
            <w:r>
              <w:rPr>
                <w:rFonts w:cs="Arial"/>
                <w:szCs w:val="22"/>
              </w:rPr>
              <w:t>DOE/NRC Form 741</w:t>
            </w:r>
            <w:r w:rsidR="00CF403D">
              <w:rPr>
                <w:rFonts w:cs="Arial"/>
                <w:szCs w:val="22"/>
              </w:rPr>
              <w:t xml:space="preserve"> (3150-0003)</w:t>
            </w:r>
          </w:p>
        </w:tc>
        <w:tc>
          <w:tcPr>
            <w:tcW w:w="3192" w:type="dxa"/>
          </w:tcPr>
          <w:p w:rsidR="006E0C7C" w:rsidRDefault="006E0C7C" w:rsidP="00043AAD">
            <w:pPr>
              <w:rPr>
                <w:rFonts w:cs="Arial"/>
                <w:szCs w:val="22"/>
              </w:rPr>
            </w:pPr>
            <w:r>
              <w:rPr>
                <w:rFonts w:cs="Arial"/>
                <w:szCs w:val="22"/>
              </w:rPr>
              <w:t>72.78</w:t>
            </w:r>
            <w:r w:rsidR="00B82D87">
              <w:rPr>
                <w:rFonts w:cs="Arial"/>
                <w:szCs w:val="22"/>
              </w:rPr>
              <w:t xml:space="preserve"> and 74.15</w:t>
            </w:r>
          </w:p>
        </w:tc>
        <w:tc>
          <w:tcPr>
            <w:tcW w:w="3192" w:type="dxa"/>
          </w:tcPr>
          <w:p w:rsidR="006E0C7C" w:rsidRDefault="006E0C7C" w:rsidP="00043AAD">
            <w:pPr>
              <w:rPr>
                <w:rFonts w:cs="Arial"/>
                <w:szCs w:val="22"/>
              </w:rPr>
            </w:pPr>
            <w:r>
              <w:rPr>
                <w:rFonts w:cs="Arial"/>
                <w:szCs w:val="22"/>
              </w:rPr>
              <w:t>74.15</w:t>
            </w:r>
          </w:p>
        </w:tc>
      </w:tr>
    </w:tbl>
    <w:p w:rsidR="006E0C7C" w:rsidRDefault="006E0C7C" w:rsidP="006E0C7C">
      <w:pPr>
        <w:rPr>
          <w:rFonts w:cs="Arial"/>
          <w:szCs w:val="22"/>
        </w:rPr>
      </w:pPr>
    </w:p>
    <w:p w:rsidR="006E0C7C" w:rsidRDefault="006E0C7C" w:rsidP="006E0C7C">
      <w:pPr>
        <w:rPr>
          <w:rFonts w:cs="Arial"/>
          <w:szCs w:val="22"/>
        </w:rPr>
      </w:pPr>
      <w:r>
        <w:rPr>
          <w:rFonts w:cs="Arial"/>
          <w:szCs w:val="22"/>
        </w:rPr>
        <w:t>The burden associated with each of these DOE/NRC forms is captured under the clearances for the forms; therefore, there is no change in burden to the Part 72 information collection or the Part 74 information collection as a result of this change.</w:t>
      </w:r>
    </w:p>
    <w:p w:rsidR="002E758F" w:rsidRDefault="002E758F" w:rsidP="00443151">
      <w:pPr>
        <w:rPr>
          <w:rFonts w:cs="Arial"/>
          <w:szCs w:val="22"/>
        </w:rPr>
      </w:pPr>
    </w:p>
    <w:p w:rsidR="006749DB" w:rsidRDefault="006749DB" w:rsidP="00443151">
      <w:pPr>
        <w:rPr>
          <w:rFonts w:cs="Arial"/>
          <w:szCs w:val="22"/>
        </w:rPr>
      </w:pPr>
    </w:p>
    <w:p w:rsidR="000401CA" w:rsidRDefault="000401CA" w:rsidP="00443151">
      <w:pPr>
        <w:rPr>
          <w:rFonts w:cs="Arial"/>
          <w:szCs w:val="22"/>
        </w:rPr>
      </w:pPr>
    </w:p>
    <w:p w:rsidR="000401CA" w:rsidRPr="00443151" w:rsidRDefault="000401CA" w:rsidP="000401CA">
      <w:pPr>
        <w:rPr>
          <w:rFonts w:cs="Arial"/>
          <w:szCs w:val="22"/>
        </w:rPr>
      </w:pPr>
      <w:r w:rsidRPr="00443151">
        <w:rPr>
          <w:rFonts w:cs="Arial"/>
          <w:szCs w:val="22"/>
        </w:rPr>
        <w:t>A.</w:t>
      </w:r>
      <w:r w:rsidRPr="00443151">
        <w:rPr>
          <w:rFonts w:cs="Arial"/>
          <w:szCs w:val="22"/>
        </w:rPr>
        <w:tab/>
      </w:r>
      <w:r w:rsidRPr="00767260">
        <w:rPr>
          <w:rFonts w:cs="Arial"/>
          <w:szCs w:val="22"/>
          <w:u w:val="single"/>
        </w:rPr>
        <w:t>JUSTIFICATION</w:t>
      </w:r>
    </w:p>
    <w:p w:rsidR="000401CA" w:rsidRPr="00443151" w:rsidRDefault="000401CA" w:rsidP="00443151">
      <w:pPr>
        <w:rPr>
          <w:rFonts w:cs="Arial"/>
          <w:szCs w:val="22"/>
        </w:rPr>
      </w:pPr>
    </w:p>
    <w:p w:rsidR="006749DB" w:rsidRPr="00CF0A05" w:rsidRDefault="006749DB" w:rsidP="00300758">
      <w:pPr>
        <w:ind w:left="720"/>
        <w:rPr>
          <w:rFonts w:cs="Arial"/>
          <w:szCs w:val="22"/>
          <w:u w:val="single"/>
        </w:rPr>
      </w:pPr>
      <w:r w:rsidRPr="00443151">
        <w:rPr>
          <w:rFonts w:cs="Arial"/>
          <w:szCs w:val="22"/>
        </w:rPr>
        <w:t>1.</w:t>
      </w:r>
      <w:r w:rsidRPr="00443151">
        <w:rPr>
          <w:rFonts w:cs="Arial"/>
          <w:szCs w:val="22"/>
        </w:rPr>
        <w:tab/>
      </w:r>
      <w:r w:rsidRPr="00CF0A05">
        <w:rPr>
          <w:rFonts w:cs="Arial"/>
          <w:szCs w:val="22"/>
          <w:u w:val="single"/>
        </w:rPr>
        <w:t>Need for and Practical Utility of the Collection of Information</w:t>
      </w:r>
    </w:p>
    <w:p w:rsidR="006749DB" w:rsidRPr="00443151" w:rsidRDefault="006749DB" w:rsidP="00300758">
      <w:pPr>
        <w:ind w:left="720"/>
        <w:rPr>
          <w:rFonts w:cs="Arial"/>
          <w:szCs w:val="22"/>
        </w:rPr>
      </w:pPr>
    </w:p>
    <w:p w:rsidR="00AD54D7" w:rsidRPr="00AD54D7" w:rsidRDefault="004378C9" w:rsidP="0070696A">
      <w:pPr>
        <w:ind w:left="1440"/>
        <w:rPr>
          <w:rFonts w:cs="Arial"/>
          <w:szCs w:val="22"/>
        </w:rPr>
      </w:pPr>
      <w:r>
        <w:rPr>
          <w:rFonts w:cs="Arial"/>
          <w:szCs w:val="22"/>
        </w:rPr>
        <w:t>Part</w:t>
      </w:r>
      <w:r w:rsidR="00643320" w:rsidRPr="00643320">
        <w:rPr>
          <w:rFonts w:cs="Arial"/>
          <w:szCs w:val="22"/>
        </w:rPr>
        <w:t xml:space="preserve"> 74</w:t>
      </w:r>
      <w:r w:rsidR="00EB3A79">
        <w:rPr>
          <w:rFonts w:cs="Arial"/>
          <w:szCs w:val="22"/>
        </w:rPr>
        <w:t xml:space="preserve"> of 10 CFR</w:t>
      </w:r>
      <w:r w:rsidR="00643320" w:rsidRPr="00643320">
        <w:rPr>
          <w:rFonts w:cs="Arial"/>
          <w:szCs w:val="22"/>
        </w:rPr>
        <w:t xml:space="preserve"> incorporates recordkeeping and reporting requirements for licensees that</w:t>
      </w:r>
      <w:r w:rsidR="00643320">
        <w:rPr>
          <w:rFonts w:cs="Arial"/>
          <w:szCs w:val="22"/>
        </w:rPr>
        <w:t xml:space="preserve"> </w:t>
      </w:r>
      <w:r w:rsidR="00643320" w:rsidRPr="00643320">
        <w:rPr>
          <w:rFonts w:cs="Arial"/>
          <w:szCs w:val="22"/>
        </w:rPr>
        <w:t xml:space="preserve">possess and use SNM. </w:t>
      </w:r>
      <w:r w:rsidR="00643320">
        <w:rPr>
          <w:rFonts w:cs="Arial"/>
          <w:szCs w:val="22"/>
        </w:rPr>
        <w:t xml:space="preserve"> </w:t>
      </w:r>
      <w:r w:rsidR="006749DB" w:rsidRPr="00443151">
        <w:rPr>
          <w:rFonts w:cs="Arial"/>
          <w:szCs w:val="22"/>
        </w:rPr>
        <w:t xml:space="preserve">The following sections </w:t>
      </w:r>
      <w:r w:rsidR="00643320">
        <w:rPr>
          <w:rFonts w:cs="Arial"/>
          <w:szCs w:val="22"/>
        </w:rPr>
        <w:t xml:space="preserve">in </w:t>
      </w:r>
      <w:r w:rsidR="00EB3A79">
        <w:rPr>
          <w:rFonts w:cs="Arial"/>
          <w:szCs w:val="22"/>
        </w:rPr>
        <w:t xml:space="preserve">10 CFR </w:t>
      </w:r>
      <w:r>
        <w:rPr>
          <w:rFonts w:cs="Arial"/>
          <w:szCs w:val="22"/>
        </w:rPr>
        <w:t>Part</w:t>
      </w:r>
      <w:r w:rsidR="00643320">
        <w:rPr>
          <w:rFonts w:cs="Arial"/>
          <w:szCs w:val="22"/>
        </w:rPr>
        <w:t xml:space="preserve"> 74 </w:t>
      </w:r>
      <w:r w:rsidR="00A25238">
        <w:rPr>
          <w:rFonts w:cs="Arial"/>
          <w:szCs w:val="22"/>
        </w:rPr>
        <w:t>would</w:t>
      </w:r>
      <w:r w:rsidR="006749DB" w:rsidRPr="00443151">
        <w:rPr>
          <w:rFonts w:cs="Arial"/>
          <w:szCs w:val="22"/>
        </w:rPr>
        <w:t xml:space="preserve"> be revised</w:t>
      </w:r>
      <w:r w:rsidR="00643320">
        <w:rPr>
          <w:rFonts w:cs="Arial"/>
          <w:szCs w:val="22"/>
        </w:rPr>
        <w:t xml:space="preserve"> and conforming changes would be made in the sections of </w:t>
      </w:r>
      <w:r w:rsidR="00EB3A79">
        <w:rPr>
          <w:rFonts w:cs="Arial"/>
          <w:szCs w:val="22"/>
        </w:rPr>
        <w:t xml:space="preserve">10 CFR </w:t>
      </w:r>
      <w:r>
        <w:rPr>
          <w:rFonts w:cs="Arial"/>
          <w:szCs w:val="22"/>
        </w:rPr>
        <w:t>Part</w:t>
      </w:r>
      <w:r w:rsidR="00643320">
        <w:rPr>
          <w:rFonts w:cs="Arial"/>
          <w:szCs w:val="22"/>
        </w:rPr>
        <w:t>s 40 and 72</w:t>
      </w:r>
      <w:r w:rsidR="006749DB" w:rsidRPr="00443151">
        <w:rPr>
          <w:rFonts w:cs="Arial"/>
          <w:szCs w:val="22"/>
        </w:rPr>
        <w:t>:</w:t>
      </w:r>
    </w:p>
    <w:p w:rsidR="00A027A9" w:rsidRPr="00A027A9" w:rsidRDefault="00A027A9" w:rsidP="00A027A9">
      <w:pPr>
        <w:ind w:left="1440"/>
        <w:rPr>
          <w:rFonts w:cs="Arial"/>
          <w:szCs w:val="22"/>
          <w:u w:val="single"/>
        </w:rPr>
      </w:pPr>
    </w:p>
    <w:p w:rsidR="00A476BA" w:rsidRDefault="00A476BA" w:rsidP="00300758">
      <w:pPr>
        <w:ind w:left="720"/>
        <w:rPr>
          <w:rFonts w:cs="Arial"/>
          <w:szCs w:val="22"/>
        </w:rPr>
      </w:pPr>
    </w:p>
    <w:p w:rsidR="003C7C9B" w:rsidRPr="00C0695F" w:rsidRDefault="00A476BA" w:rsidP="003C7C9B">
      <w:pPr>
        <w:ind w:left="1440"/>
        <w:rPr>
          <w:rFonts w:cs="Arial"/>
          <w:szCs w:val="22"/>
        </w:rPr>
      </w:pPr>
      <w:r w:rsidRPr="00D82565">
        <w:rPr>
          <w:rFonts w:cs="Arial"/>
          <w:szCs w:val="22"/>
          <w:u w:val="single"/>
        </w:rPr>
        <w:t>Section 72.72</w:t>
      </w:r>
      <w:r w:rsidR="00CB095B">
        <w:rPr>
          <w:rFonts w:cs="Arial"/>
          <w:szCs w:val="22"/>
        </w:rPr>
        <w:t xml:space="preserve"> </w:t>
      </w:r>
      <w:r w:rsidR="003C7C9B" w:rsidRPr="003102DC">
        <w:rPr>
          <w:rFonts w:cs="Arial"/>
          <w:szCs w:val="22"/>
        </w:rPr>
        <w:t>would be revised to change the title</w:t>
      </w:r>
      <w:r w:rsidR="003C7C9B" w:rsidRPr="003102DC">
        <w:t xml:space="preserve"> from “</w:t>
      </w:r>
      <w:r w:rsidR="003C7C9B" w:rsidRPr="003102DC">
        <w:rPr>
          <w:kern w:val="36"/>
        </w:rPr>
        <w:t xml:space="preserve">Material balance, inventory, and records requirements for stored materials” to “Material control and accounting requirements for source material and special nuclear material.”  </w:t>
      </w:r>
      <w:r w:rsidR="003C7C9B" w:rsidRPr="003102DC">
        <w:t xml:space="preserve">The remainder of existing </w:t>
      </w:r>
      <w:r w:rsidR="003C7C9B">
        <w:t>Section</w:t>
      </w:r>
      <w:r w:rsidR="003C7C9B" w:rsidRPr="003102DC">
        <w:t> 72.72 (a), (b), (c), and (d) would be removed because these require</w:t>
      </w:r>
      <w:r w:rsidR="003C7C9B">
        <w:t xml:space="preserve">ments are </w:t>
      </w:r>
      <w:r w:rsidR="00965C4D">
        <w:t xml:space="preserve">also located </w:t>
      </w:r>
      <w:r w:rsidR="003C7C9B">
        <w:t>in 10 CFR Part</w:t>
      </w:r>
      <w:r w:rsidR="003C7C9B" w:rsidRPr="003102DC">
        <w:t xml:space="preserve"> 74.  Paragraph (a) would be revised to </w:t>
      </w:r>
      <w:r w:rsidR="001A16E0">
        <w:t>retain the</w:t>
      </w:r>
      <w:r w:rsidR="003C7C9B" w:rsidRPr="003102DC">
        <w:t xml:space="preserve"> requirements for source material, and would reference </w:t>
      </w:r>
      <w:r w:rsidR="003C7C9B">
        <w:t>10 CFR</w:t>
      </w:r>
      <w:r w:rsidR="003C7C9B" w:rsidRPr="003102DC">
        <w:t xml:space="preserve"> 40.61 and 40.64 in this regard.  </w:t>
      </w:r>
      <w:r w:rsidR="00965C4D" w:rsidRPr="00EC16FF">
        <w:t>The 10 CFR 74.2 scoping provisions would be revised to include</w:t>
      </w:r>
      <w:r w:rsidR="00965C4D">
        <w:t xml:space="preserve"> a licensee possessing spent nuclear fuel in an</w:t>
      </w:r>
      <w:r w:rsidR="00965C4D" w:rsidRPr="00EC16FF">
        <w:t xml:space="preserve"> ISFSI.  </w:t>
      </w:r>
      <w:r w:rsidR="003C7C9B" w:rsidRPr="003102DC">
        <w:rPr>
          <w:rFonts w:cs="Arial"/>
          <w:szCs w:val="22"/>
        </w:rPr>
        <w:t xml:space="preserve">New paragraph (b) would reference MC&amp;A </w:t>
      </w:r>
      <w:r w:rsidR="003C7C9B">
        <w:rPr>
          <w:rFonts w:cs="Arial"/>
          <w:szCs w:val="22"/>
        </w:rPr>
        <w:t>requirements for SNM in 10 CFR Part</w:t>
      </w:r>
      <w:r w:rsidR="003C7C9B" w:rsidRPr="003102DC">
        <w:rPr>
          <w:rFonts w:cs="Arial"/>
          <w:szCs w:val="22"/>
        </w:rPr>
        <w:t xml:space="preserve"> 74.</w:t>
      </w:r>
      <w:r w:rsidR="00EC16FF">
        <w:rPr>
          <w:rFonts w:cs="Arial"/>
          <w:szCs w:val="22"/>
        </w:rPr>
        <w:t xml:space="preserve">  </w:t>
      </w:r>
      <w:r w:rsidR="00EC16FF" w:rsidRPr="00C0695F">
        <w:rPr>
          <w:rFonts w:cs="Arial"/>
          <w:szCs w:val="22"/>
        </w:rPr>
        <w:t>The</w:t>
      </w:r>
      <w:r w:rsidR="00F75EBD" w:rsidRPr="00C0695F">
        <w:rPr>
          <w:rFonts w:cs="Arial"/>
          <w:szCs w:val="22"/>
        </w:rPr>
        <w:t>re is no change in</w:t>
      </w:r>
      <w:r w:rsidR="00EC16FF" w:rsidRPr="00C0695F">
        <w:rPr>
          <w:rFonts w:cs="Arial"/>
          <w:szCs w:val="22"/>
        </w:rPr>
        <w:t xml:space="preserve"> burden </w:t>
      </w:r>
      <w:r w:rsidR="00F75EBD" w:rsidRPr="00C0695F">
        <w:rPr>
          <w:rFonts w:cs="Arial"/>
          <w:szCs w:val="22"/>
        </w:rPr>
        <w:t xml:space="preserve">by consolidating the </w:t>
      </w:r>
      <w:r w:rsidR="00EC16FF" w:rsidRPr="00C0695F">
        <w:rPr>
          <w:rFonts w:cs="Arial"/>
          <w:szCs w:val="22"/>
        </w:rPr>
        <w:t>MC&amp;A requirements.</w:t>
      </w:r>
    </w:p>
    <w:p w:rsidR="00CB095B" w:rsidRDefault="00CB095B" w:rsidP="00300758">
      <w:pPr>
        <w:ind w:left="1440"/>
        <w:rPr>
          <w:rFonts w:cs="Arial"/>
          <w:szCs w:val="22"/>
        </w:rPr>
      </w:pPr>
    </w:p>
    <w:p w:rsidR="00635F54" w:rsidRDefault="00635F54" w:rsidP="00300758">
      <w:pPr>
        <w:ind w:left="1440"/>
        <w:rPr>
          <w:rFonts w:cs="Arial"/>
          <w:szCs w:val="22"/>
        </w:rPr>
      </w:pPr>
    </w:p>
    <w:p w:rsidR="00635F54" w:rsidRPr="00635F54" w:rsidRDefault="00635F54" w:rsidP="00635F54">
      <w:pPr>
        <w:ind w:left="1440"/>
      </w:pPr>
      <w:r w:rsidRPr="00635F54">
        <w:rPr>
          <w:u w:val="single"/>
        </w:rPr>
        <w:t>Section 72.74</w:t>
      </w:r>
      <w:r w:rsidRPr="00635F54">
        <w:t xml:space="preserve"> requires that a licensee report an accidental criticality or any loss of special nuclear material to the NRC Operations Center by the Emergency Notification System or by telephone within one hour.  This information is necessary to promptly inform NRC of particularly serious </w:t>
      </w:r>
      <w:proofErr w:type="spellStart"/>
      <w:r w:rsidRPr="00635F54">
        <w:t>maloperations</w:t>
      </w:r>
      <w:proofErr w:type="spellEnd"/>
      <w:r w:rsidRPr="00635F54">
        <w:t xml:space="preserve"> or accidents, and is evaluated by NRC to determine whether any immediate response or corrective action may be necessary.</w:t>
      </w:r>
    </w:p>
    <w:p w:rsidR="00A02302" w:rsidRDefault="00A02302" w:rsidP="00300758">
      <w:pPr>
        <w:ind w:left="720"/>
        <w:rPr>
          <w:rFonts w:cs="Arial"/>
          <w:szCs w:val="22"/>
        </w:rPr>
      </w:pPr>
    </w:p>
    <w:p w:rsidR="003102DC" w:rsidRPr="00C0695F" w:rsidRDefault="003102DC" w:rsidP="00300758">
      <w:pPr>
        <w:ind w:left="1440"/>
        <w:rPr>
          <w:rFonts w:cs="Arial"/>
          <w:szCs w:val="22"/>
        </w:rPr>
      </w:pPr>
      <w:r w:rsidRPr="00EC16FF">
        <w:rPr>
          <w:rFonts w:cs="Arial"/>
          <w:szCs w:val="22"/>
        </w:rPr>
        <w:t>Section 72.74</w:t>
      </w:r>
      <w:r>
        <w:rPr>
          <w:rFonts w:cs="Arial"/>
          <w:szCs w:val="22"/>
        </w:rPr>
        <w:t xml:space="preserve"> would be revised to change the title</w:t>
      </w:r>
      <w:r w:rsidRPr="003102DC">
        <w:rPr>
          <w:rFonts w:cs="Arial"/>
          <w:szCs w:val="22"/>
        </w:rPr>
        <w:t xml:space="preserve"> from “Reports of accidental criticality or loss of special nuclear material” to “Reports of accidental criticality.”  Paragraph (a) would be revised to remove the requirement that any loss of SNM </w:t>
      </w:r>
      <w:r w:rsidRPr="003102DC">
        <w:rPr>
          <w:rFonts w:cs="Arial"/>
          <w:szCs w:val="22"/>
        </w:rPr>
        <w:lastRenderedPageBreak/>
        <w:t>be reported within 1 hour of discovery.  Section 72.74 would retain its reporting requirement for accidental criticality</w:t>
      </w:r>
      <w:r w:rsidR="002360A1">
        <w:rPr>
          <w:rFonts w:cs="Arial"/>
          <w:szCs w:val="22"/>
        </w:rPr>
        <w:t xml:space="preserve">, but </w:t>
      </w:r>
      <w:r w:rsidR="00F75EBD">
        <w:rPr>
          <w:rFonts w:cs="Arial"/>
          <w:szCs w:val="22"/>
        </w:rPr>
        <w:t xml:space="preserve">a licensee </w:t>
      </w:r>
      <w:r w:rsidR="002360A1">
        <w:rPr>
          <w:rFonts w:cs="Arial"/>
          <w:szCs w:val="22"/>
        </w:rPr>
        <w:t xml:space="preserve">would report under </w:t>
      </w:r>
      <w:r w:rsidR="00F75EBD">
        <w:rPr>
          <w:rFonts w:cs="Arial"/>
          <w:szCs w:val="22"/>
        </w:rPr>
        <w:t xml:space="preserve">Section </w:t>
      </w:r>
      <w:r w:rsidR="002360A1">
        <w:rPr>
          <w:rFonts w:cs="Arial"/>
          <w:szCs w:val="22"/>
        </w:rPr>
        <w:t xml:space="preserve">74.11 rather than under </w:t>
      </w:r>
      <w:r w:rsidR="00F75EBD">
        <w:rPr>
          <w:rFonts w:cs="Arial"/>
          <w:szCs w:val="22"/>
        </w:rPr>
        <w:t xml:space="preserve">Section </w:t>
      </w:r>
      <w:r w:rsidR="002360A1">
        <w:rPr>
          <w:rFonts w:cs="Arial"/>
          <w:szCs w:val="22"/>
        </w:rPr>
        <w:t>72.74</w:t>
      </w:r>
      <w:r w:rsidRPr="003102DC">
        <w:rPr>
          <w:rFonts w:cs="Arial"/>
          <w:szCs w:val="22"/>
        </w:rPr>
        <w:t>.</w:t>
      </w:r>
      <w:r w:rsidR="0018657C">
        <w:rPr>
          <w:rFonts w:cs="Arial"/>
          <w:szCs w:val="22"/>
        </w:rPr>
        <w:t xml:space="preserve"> </w:t>
      </w:r>
      <w:r w:rsidRPr="003102DC">
        <w:rPr>
          <w:rFonts w:cs="Arial"/>
          <w:szCs w:val="22"/>
        </w:rPr>
        <w:t xml:space="preserve"> Paragraph (b) would be revised to state that </w:t>
      </w:r>
      <w:r w:rsidR="00F75EBD">
        <w:rPr>
          <w:rFonts w:cs="Arial"/>
          <w:szCs w:val="22"/>
        </w:rPr>
        <w:t xml:space="preserve">the </w:t>
      </w:r>
      <w:r w:rsidRPr="003102DC">
        <w:rPr>
          <w:rFonts w:cs="Arial"/>
          <w:szCs w:val="22"/>
        </w:rPr>
        <w:t>required one-hour notifications be made to the NRC Headquarters Operations Center via any available telephone system.  The outdated reference to the Emergency Notification System would be removed</w:t>
      </w:r>
      <w:r w:rsidRPr="00C0695F">
        <w:rPr>
          <w:rFonts w:cs="Arial"/>
          <w:szCs w:val="22"/>
        </w:rPr>
        <w:t>.</w:t>
      </w:r>
      <w:r w:rsidR="00F75EBD" w:rsidRPr="00C0695F">
        <w:rPr>
          <w:rFonts w:cs="Arial"/>
          <w:szCs w:val="22"/>
        </w:rPr>
        <w:t xml:space="preserve">  There is no change in burden by consolidating</w:t>
      </w:r>
      <w:r w:rsidR="00CF05B9" w:rsidRPr="00C0695F">
        <w:rPr>
          <w:rFonts w:cs="Arial"/>
          <w:szCs w:val="22"/>
        </w:rPr>
        <w:t xml:space="preserve"> the</w:t>
      </w:r>
      <w:r w:rsidR="00F75EBD" w:rsidRPr="00C0695F">
        <w:rPr>
          <w:rFonts w:cs="Arial"/>
          <w:szCs w:val="22"/>
        </w:rPr>
        <w:t xml:space="preserve"> MC&amp;A requirements.</w:t>
      </w:r>
    </w:p>
    <w:p w:rsidR="00A02302" w:rsidRDefault="00A02302" w:rsidP="00300758">
      <w:pPr>
        <w:ind w:left="720"/>
        <w:rPr>
          <w:rFonts w:cs="Arial"/>
          <w:szCs w:val="22"/>
        </w:rPr>
      </w:pPr>
    </w:p>
    <w:p w:rsidR="00CB095B" w:rsidRDefault="00CB095B" w:rsidP="00CB095B">
      <w:pPr>
        <w:ind w:left="1440"/>
        <w:rPr>
          <w:rFonts w:cs="Arial"/>
          <w:szCs w:val="22"/>
        </w:rPr>
      </w:pPr>
      <w:r w:rsidRPr="00CB095B">
        <w:rPr>
          <w:rFonts w:cs="Arial"/>
          <w:szCs w:val="22"/>
          <w:u w:val="single"/>
        </w:rPr>
        <w:t xml:space="preserve">Section 72.76 </w:t>
      </w:r>
      <w:r w:rsidRPr="00CB095B">
        <w:rPr>
          <w:rFonts w:cs="Arial"/>
          <w:szCs w:val="22"/>
        </w:rPr>
        <w:t xml:space="preserve">requires each licensee </w:t>
      </w:r>
      <w:r w:rsidR="002360A1">
        <w:rPr>
          <w:rFonts w:cs="Arial"/>
          <w:szCs w:val="22"/>
        </w:rPr>
        <w:t>to</w:t>
      </w:r>
      <w:r w:rsidR="002360A1" w:rsidRPr="00CB095B">
        <w:rPr>
          <w:rFonts w:cs="Arial"/>
          <w:szCs w:val="22"/>
        </w:rPr>
        <w:t xml:space="preserve"> </w:t>
      </w:r>
      <w:r w:rsidRPr="00CB095B">
        <w:rPr>
          <w:rFonts w:cs="Arial"/>
          <w:szCs w:val="22"/>
        </w:rPr>
        <w:t xml:space="preserve">complete in computer-readable format and submit to the Commission a material status report in accordance with instructions (NUREG/BR - 0007 and NMMSS Report D - 24 "Personal Computer Data Input for NRC Licensees").  </w:t>
      </w:r>
      <w:r w:rsidR="003C7C9B">
        <w:rPr>
          <w:rFonts w:cs="Arial"/>
          <w:szCs w:val="22"/>
        </w:rPr>
        <w:t xml:space="preserve">This requirement </w:t>
      </w:r>
      <w:r w:rsidR="00A25F98">
        <w:rPr>
          <w:rFonts w:cs="Arial"/>
          <w:szCs w:val="22"/>
        </w:rPr>
        <w:t>would be consolidated at</w:t>
      </w:r>
      <w:r w:rsidR="003C7C9B">
        <w:rPr>
          <w:rFonts w:cs="Arial"/>
          <w:szCs w:val="22"/>
        </w:rPr>
        <w:t xml:space="preserve"> Section 74.13.  Burden for this report is captured under the clearance</w:t>
      </w:r>
      <w:r w:rsidR="00043AAD">
        <w:rPr>
          <w:rFonts w:cs="Arial"/>
          <w:szCs w:val="22"/>
        </w:rPr>
        <w:t>s</w:t>
      </w:r>
      <w:r w:rsidR="003C7C9B">
        <w:rPr>
          <w:rFonts w:cs="Arial"/>
          <w:szCs w:val="22"/>
        </w:rPr>
        <w:t xml:space="preserve"> for </w:t>
      </w:r>
      <w:r w:rsidRPr="00CB095B">
        <w:rPr>
          <w:rFonts w:cs="Arial"/>
          <w:szCs w:val="22"/>
        </w:rPr>
        <w:t xml:space="preserve">DOE/NRC Form </w:t>
      </w:r>
      <w:bookmarkStart w:id="0" w:name="_GoBack"/>
      <w:r w:rsidRPr="00CB095B">
        <w:rPr>
          <w:rFonts w:cs="Arial"/>
          <w:szCs w:val="22"/>
        </w:rPr>
        <w:t>742</w:t>
      </w:r>
      <w:bookmarkEnd w:id="0"/>
      <w:r w:rsidR="00043AAD">
        <w:rPr>
          <w:rFonts w:cs="Arial"/>
          <w:szCs w:val="22"/>
        </w:rPr>
        <w:t xml:space="preserve"> and 742C</w:t>
      </w:r>
      <w:r w:rsidRPr="00CB095B">
        <w:rPr>
          <w:rFonts w:cs="Arial"/>
          <w:szCs w:val="22"/>
        </w:rPr>
        <w:t xml:space="preserve"> </w:t>
      </w:r>
      <w:r w:rsidR="003C7C9B">
        <w:rPr>
          <w:rFonts w:cs="Arial"/>
          <w:szCs w:val="22"/>
        </w:rPr>
        <w:t>(</w:t>
      </w:r>
      <w:r w:rsidRPr="00CB095B">
        <w:rPr>
          <w:rFonts w:cs="Arial"/>
          <w:szCs w:val="22"/>
        </w:rPr>
        <w:t>3150-0004</w:t>
      </w:r>
      <w:r w:rsidR="00043AAD">
        <w:rPr>
          <w:rFonts w:cs="Arial"/>
          <w:szCs w:val="22"/>
        </w:rPr>
        <w:t xml:space="preserve"> and 3150-0058</w:t>
      </w:r>
      <w:r w:rsidR="003C7C9B">
        <w:rPr>
          <w:rFonts w:cs="Arial"/>
          <w:szCs w:val="22"/>
        </w:rPr>
        <w:t>)</w:t>
      </w:r>
      <w:r w:rsidRPr="00CB095B">
        <w:rPr>
          <w:rFonts w:cs="Arial"/>
          <w:szCs w:val="22"/>
        </w:rPr>
        <w:t>.</w:t>
      </w:r>
      <w:r w:rsidR="003C7C9B">
        <w:rPr>
          <w:rFonts w:cs="Arial"/>
          <w:szCs w:val="22"/>
        </w:rPr>
        <w:t xml:space="preserve">  Because the burden is associated with the form, rather than 10 CFR Part 72, there is no change in burden to 10 CFR Part 72.</w:t>
      </w:r>
    </w:p>
    <w:p w:rsidR="00CB095B" w:rsidRPr="00CB095B" w:rsidRDefault="00CB095B" w:rsidP="00CB095B">
      <w:pPr>
        <w:ind w:left="1440"/>
        <w:rPr>
          <w:rFonts w:cs="Arial"/>
          <w:szCs w:val="22"/>
        </w:rPr>
      </w:pPr>
    </w:p>
    <w:p w:rsidR="003102DC" w:rsidRDefault="003102DC" w:rsidP="00300758">
      <w:pPr>
        <w:ind w:left="1440"/>
        <w:rPr>
          <w:rFonts w:cs="Arial"/>
          <w:szCs w:val="22"/>
        </w:rPr>
      </w:pPr>
      <w:r w:rsidRPr="00A25F98">
        <w:rPr>
          <w:rFonts w:cs="Arial"/>
          <w:szCs w:val="22"/>
        </w:rPr>
        <w:t>Section 72.76</w:t>
      </w:r>
      <w:r>
        <w:rPr>
          <w:rFonts w:cs="Arial"/>
          <w:szCs w:val="22"/>
        </w:rPr>
        <w:t xml:space="preserve"> would be removed and reserved because an ISFSI licensee would be under the requirements for material status reports in </w:t>
      </w:r>
      <w:r w:rsidR="00846A3C" w:rsidRPr="00CB095B">
        <w:rPr>
          <w:rFonts w:cs="Arial"/>
          <w:szCs w:val="22"/>
        </w:rPr>
        <w:t xml:space="preserve">Section </w:t>
      </w:r>
      <w:r>
        <w:rPr>
          <w:rFonts w:cs="Arial"/>
          <w:szCs w:val="22"/>
        </w:rPr>
        <w:t xml:space="preserve">74.13 which </w:t>
      </w:r>
      <w:r w:rsidR="0049531B">
        <w:rPr>
          <w:rFonts w:cs="Arial"/>
          <w:szCs w:val="22"/>
        </w:rPr>
        <w:t xml:space="preserve">contains the </w:t>
      </w:r>
      <w:r>
        <w:rPr>
          <w:rFonts w:cs="Arial"/>
          <w:szCs w:val="22"/>
        </w:rPr>
        <w:t xml:space="preserve">same </w:t>
      </w:r>
      <w:r w:rsidR="0049531B">
        <w:rPr>
          <w:rFonts w:cs="Arial"/>
          <w:szCs w:val="22"/>
        </w:rPr>
        <w:t xml:space="preserve">requirements </w:t>
      </w:r>
      <w:r>
        <w:rPr>
          <w:rFonts w:cs="Arial"/>
          <w:szCs w:val="22"/>
        </w:rPr>
        <w:t xml:space="preserve">as current </w:t>
      </w:r>
      <w:r w:rsidR="00846A3C" w:rsidRPr="00CB095B">
        <w:rPr>
          <w:rFonts w:cs="Arial"/>
          <w:szCs w:val="22"/>
        </w:rPr>
        <w:t xml:space="preserve">Section </w:t>
      </w:r>
      <w:r>
        <w:rPr>
          <w:rFonts w:cs="Arial"/>
          <w:szCs w:val="22"/>
        </w:rPr>
        <w:t>72.76.</w:t>
      </w:r>
    </w:p>
    <w:p w:rsidR="00CB095B" w:rsidRDefault="00CB095B" w:rsidP="00300758">
      <w:pPr>
        <w:ind w:left="1440"/>
        <w:rPr>
          <w:rFonts w:cs="Arial"/>
          <w:szCs w:val="22"/>
        </w:rPr>
      </w:pPr>
    </w:p>
    <w:p w:rsidR="00A25F98" w:rsidRDefault="00CB095B" w:rsidP="003B4159">
      <w:pPr>
        <w:ind w:left="1440"/>
        <w:rPr>
          <w:rFonts w:cs="Arial"/>
          <w:szCs w:val="22"/>
        </w:rPr>
      </w:pPr>
      <w:r w:rsidRPr="00CB095B">
        <w:rPr>
          <w:rFonts w:cs="Arial"/>
          <w:szCs w:val="22"/>
          <w:u w:val="single"/>
        </w:rPr>
        <w:t>Section 72.78</w:t>
      </w:r>
      <w:r w:rsidRPr="00CB095B">
        <w:rPr>
          <w:rFonts w:cs="Arial"/>
          <w:szCs w:val="22"/>
        </w:rPr>
        <w:t xml:space="preserve"> </w:t>
      </w:r>
      <w:r w:rsidR="003B4159">
        <w:rPr>
          <w:rFonts w:cs="Arial"/>
          <w:szCs w:val="22"/>
        </w:rPr>
        <w:t xml:space="preserve">currently </w:t>
      </w:r>
      <w:r w:rsidRPr="00CB095B">
        <w:rPr>
          <w:rFonts w:cs="Arial"/>
          <w:szCs w:val="22"/>
        </w:rPr>
        <w:t xml:space="preserve">requires that whenever the licensee transfers or receives spent fuel, the licensee shall complete in computer-readable format a Nuclear Material Transaction Report in accordance with instructions (NUREG/BR - 0006 and </w:t>
      </w:r>
      <w:r w:rsidR="001D1C59">
        <w:rPr>
          <w:rFonts w:cs="Arial"/>
          <w:szCs w:val="22"/>
        </w:rPr>
        <w:t>NMMSS</w:t>
      </w:r>
      <w:r w:rsidR="00541EE2" w:rsidRPr="00CB095B">
        <w:rPr>
          <w:rFonts w:cs="Arial"/>
          <w:szCs w:val="22"/>
        </w:rPr>
        <w:t xml:space="preserve"> </w:t>
      </w:r>
      <w:r w:rsidRPr="00CB095B">
        <w:rPr>
          <w:rFonts w:cs="Arial"/>
          <w:szCs w:val="22"/>
        </w:rPr>
        <w:t xml:space="preserve">Report D- 24, "Personal Computer Data Input for NRC Licensees"). </w:t>
      </w:r>
    </w:p>
    <w:p w:rsidR="00A25F98" w:rsidRDefault="00A25F98" w:rsidP="003B4159">
      <w:pPr>
        <w:ind w:left="1440"/>
        <w:rPr>
          <w:rFonts w:cs="Arial"/>
          <w:szCs w:val="22"/>
        </w:rPr>
      </w:pPr>
    </w:p>
    <w:p w:rsidR="00CB095B" w:rsidRPr="00CB095B" w:rsidRDefault="003B4159" w:rsidP="00CB095B">
      <w:pPr>
        <w:ind w:left="1440"/>
        <w:rPr>
          <w:rFonts w:cs="Arial"/>
          <w:szCs w:val="22"/>
        </w:rPr>
      </w:pPr>
      <w:r w:rsidRPr="00CB095B">
        <w:rPr>
          <w:rFonts w:cs="Arial"/>
          <w:szCs w:val="22"/>
        </w:rPr>
        <w:t>Section 72.78</w:t>
      </w:r>
      <w:r>
        <w:rPr>
          <w:rFonts w:cs="Arial"/>
          <w:szCs w:val="22"/>
        </w:rPr>
        <w:t xml:space="preserve"> would be removed and reserved because an ISFSI licensee would be under the requirements for nuclear material transaction reports in </w:t>
      </w:r>
      <w:r w:rsidRPr="00CB095B">
        <w:rPr>
          <w:rFonts w:cs="Arial"/>
          <w:szCs w:val="22"/>
        </w:rPr>
        <w:t xml:space="preserve">Section </w:t>
      </w:r>
      <w:r>
        <w:rPr>
          <w:rFonts w:cs="Arial"/>
          <w:szCs w:val="22"/>
        </w:rPr>
        <w:t xml:space="preserve">74.15 which contains the same requirements as current </w:t>
      </w:r>
      <w:r w:rsidRPr="00CB095B">
        <w:rPr>
          <w:rFonts w:cs="Arial"/>
          <w:szCs w:val="22"/>
        </w:rPr>
        <w:t xml:space="preserve">Section </w:t>
      </w:r>
      <w:r>
        <w:rPr>
          <w:rFonts w:cs="Arial"/>
          <w:szCs w:val="22"/>
        </w:rPr>
        <w:t>72.78.</w:t>
      </w:r>
      <w:r w:rsidR="00A25F98">
        <w:rPr>
          <w:rFonts w:cs="Arial"/>
          <w:szCs w:val="22"/>
        </w:rPr>
        <w:t xml:space="preserve">  </w:t>
      </w:r>
      <w:r w:rsidR="00043AAD">
        <w:rPr>
          <w:rFonts w:cs="Arial"/>
          <w:szCs w:val="22"/>
        </w:rPr>
        <w:t xml:space="preserve">Burden for this report is captured under the clearance for </w:t>
      </w:r>
      <w:r w:rsidR="00CB095B" w:rsidRPr="00CB095B">
        <w:rPr>
          <w:rFonts w:cs="Arial"/>
          <w:szCs w:val="22"/>
        </w:rPr>
        <w:t xml:space="preserve">DOE/NRC Form 741 </w:t>
      </w:r>
      <w:r w:rsidR="00043AAD">
        <w:rPr>
          <w:rFonts w:cs="Arial"/>
          <w:szCs w:val="22"/>
        </w:rPr>
        <w:t>(3150-0003).  Because the burden is associated with the form, rather than 10 CFR Part 72, there is no change in burden to 10 CFR Part 72.</w:t>
      </w:r>
    </w:p>
    <w:p w:rsidR="00CB095B" w:rsidRPr="00CB095B" w:rsidRDefault="00CB095B" w:rsidP="00CB095B">
      <w:pPr>
        <w:ind w:left="1440"/>
        <w:rPr>
          <w:rFonts w:cs="Arial"/>
          <w:szCs w:val="22"/>
        </w:rPr>
      </w:pPr>
    </w:p>
    <w:p w:rsidR="002360A1" w:rsidRDefault="00A02302" w:rsidP="00043AAD">
      <w:pPr>
        <w:ind w:left="1440"/>
        <w:rPr>
          <w:rFonts w:cs="Arial"/>
          <w:szCs w:val="22"/>
        </w:rPr>
      </w:pPr>
      <w:r w:rsidRPr="00D82565">
        <w:rPr>
          <w:rFonts w:cs="Arial"/>
          <w:szCs w:val="22"/>
          <w:u w:val="single"/>
        </w:rPr>
        <w:t>Section 74.11</w:t>
      </w:r>
      <w:r w:rsidR="00043AAD">
        <w:rPr>
          <w:rFonts w:cs="Arial"/>
          <w:szCs w:val="22"/>
          <w:u w:val="single"/>
        </w:rPr>
        <w:t xml:space="preserve"> (b) </w:t>
      </w:r>
      <w:r w:rsidR="00043AAD" w:rsidRPr="00A02302">
        <w:rPr>
          <w:rFonts w:cs="Arial"/>
          <w:szCs w:val="22"/>
        </w:rPr>
        <w:t>would be revised to state that required licensee notifications be made to the NRC Headquarters Operations Center via any available telephone system within 1 hour of the event, and an outdated reference to the Emergency Notification System would be removed.</w:t>
      </w:r>
      <w:r w:rsidR="00043AAD">
        <w:rPr>
          <w:rFonts w:cs="Arial"/>
          <w:szCs w:val="22"/>
        </w:rPr>
        <w:t xml:space="preserve">  This change does not affect information collections in this section, but clarifies the method of notification.</w:t>
      </w:r>
    </w:p>
    <w:p w:rsidR="00A02302" w:rsidRDefault="00A02302" w:rsidP="00300758">
      <w:pPr>
        <w:ind w:left="720"/>
        <w:rPr>
          <w:rFonts w:cs="Arial"/>
          <w:szCs w:val="22"/>
        </w:rPr>
      </w:pPr>
    </w:p>
    <w:p w:rsidR="005C7DA4" w:rsidRDefault="00A02302" w:rsidP="005C7DA4">
      <w:pPr>
        <w:tabs>
          <w:tab w:val="left" w:pos="90"/>
        </w:tabs>
        <w:ind w:left="1440"/>
        <w:rPr>
          <w:rFonts w:cs="Arial"/>
          <w:szCs w:val="22"/>
        </w:rPr>
      </w:pPr>
      <w:r w:rsidRPr="005C7DA4">
        <w:rPr>
          <w:rFonts w:cs="Arial"/>
          <w:szCs w:val="22"/>
          <w:u w:val="single"/>
        </w:rPr>
        <w:t xml:space="preserve">Section </w:t>
      </w:r>
      <w:r w:rsidR="003B62B5" w:rsidRPr="005C7DA4">
        <w:rPr>
          <w:rFonts w:cs="Arial"/>
          <w:szCs w:val="22"/>
          <w:u w:val="single"/>
        </w:rPr>
        <w:t>74.13</w:t>
      </w:r>
      <w:r w:rsidRPr="00A02302">
        <w:rPr>
          <w:rFonts w:cs="Arial"/>
          <w:szCs w:val="22"/>
        </w:rPr>
        <w:t xml:space="preserve"> </w:t>
      </w:r>
      <w:r w:rsidR="005C7DA4">
        <w:rPr>
          <w:rFonts w:cs="Arial"/>
          <w:szCs w:val="22"/>
        </w:rPr>
        <w:t>requires each licensee, including nuclear reactor licensees as</w:t>
      </w:r>
      <w:r w:rsidR="00CE212E">
        <w:rPr>
          <w:rFonts w:cs="Arial"/>
          <w:szCs w:val="22"/>
        </w:rPr>
        <w:t xml:space="preserve"> </w:t>
      </w:r>
      <w:r w:rsidR="005C7DA4">
        <w:rPr>
          <w:rFonts w:cs="Arial"/>
          <w:szCs w:val="22"/>
        </w:rPr>
        <w:t xml:space="preserve">defined in </w:t>
      </w:r>
      <w:r w:rsidR="001D1C59" w:rsidRPr="00CB095B">
        <w:rPr>
          <w:rFonts w:cs="Arial"/>
          <w:szCs w:val="22"/>
        </w:rPr>
        <w:t>Section</w:t>
      </w:r>
      <w:r w:rsidR="001D1C59">
        <w:rPr>
          <w:rFonts w:cs="Arial"/>
          <w:szCs w:val="22"/>
        </w:rPr>
        <w:t>s</w:t>
      </w:r>
      <w:r w:rsidR="001D1C59" w:rsidRPr="00CB095B">
        <w:rPr>
          <w:rFonts w:cs="Arial"/>
          <w:szCs w:val="22"/>
        </w:rPr>
        <w:t xml:space="preserve"> </w:t>
      </w:r>
      <w:r w:rsidR="005C7DA4">
        <w:rPr>
          <w:rFonts w:cs="Arial"/>
          <w:szCs w:val="22"/>
        </w:rPr>
        <w:t>50.21 and 50.22 of this chapter, possessing, or who had possessed</w:t>
      </w:r>
      <w:r w:rsidR="00CE212E">
        <w:rPr>
          <w:rFonts w:cs="Arial"/>
          <w:szCs w:val="22"/>
        </w:rPr>
        <w:t xml:space="preserve"> </w:t>
      </w:r>
      <w:r w:rsidR="005C7DA4">
        <w:rPr>
          <w:rFonts w:cs="Arial"/>
          <w:szCs w:val="22"/>
        </w:rPr>
        <w:t>in the previous reporting period, at any one time and location, special nuclear</w:t>
      </w:r>
      <w:r w:rsidR="00CE212E">
        <w:rPr>
          <w:rFonts w:cs="Arial"/>
          <w:szCs w:val="22"/>
        </w:rPr>
        <w:t xml:space="preserve"> </w:t>
      </w:r>
      <w:r w:rsidR="005C7DA4">
        <w:rPr>
          <w:rFonts w:cs="Arial"/>
          <w:szCs w:val="22"/>
        </w:rPr>
        <w:t>material in a quantity totaling one gram or more of contained uranium-235,</w:t>
      </w:r>
      <w:r w:rsidR="00CE212E">
        <w:rPr>
          <w:rFonts w:cs="Arial"/>
          <w:szCs w:val="22"/>
        </w:rPr>
        <w:t xml:space="preserve"> </w:t>
      </w:r>
      <w:r w:rsidR="005C7DA4">
        <w:rPr>
          <w:rFonts w:cs="Arial"/>
          <w:szCs w:val="22"/>
        </w:rPr>
        <w:t>uranium-233, or plutonium shall complete and submit, in computer-readable</w:t>
      </w:r>
      <w:r w:rsidR="00CE212E">
        <w:rPr>
          <w:rFonts w:cs="Arial"/>
          <w:szCs w:val="22"/>
        </w:rPr>
        <w:t xml:space="preserve"> </w:t>
      </w:r>
      <w:r w:rsidR="005C7DA4">
        <w:rPr>
          <w:rFonts w:cs="Arial"/>
          <w:szCs w:val="22"/>
        </w:rPr>
        <w:t>format Material Balance Reports concerning special nuclear material that the</w:t>
      </w:r>
      <w:r w:rsidR="00CE212E">
        <w:rPr>
          <w:rFonts w:cs="Arial"/>
          <w:szCs w:val="22"/>
        </w:rPr>
        <w:t xml:space="preserve"> </w:t>
      </w:r>
      <w:r w:rsidR="005C7DA4">
        <w:rPr>
          <w:rFonts w:cs="Arial"/>
          <w:szCs w:val="22"/>
        </w:rPr>
        <w:t>licensee has received, produced, possessed, transferred, consumed, disposed,</w:t>
      </w:r>
      <w:r w:rsidR="00CE212E">
        <w:rPr>
          <w:rFonts w:cs="Arial"/>
          <w:szCs w:val="22"/>
        </w:rPr>
        <w:t xml:space="preserve"> </w:t>
      </w:r>
      <w:r w:rsidR="005C7DA4">
        <w:rPr>
          <w:rFonts w:cs="Arial"/>
          <w:szCs w:val="22"/>
        </w:rPr>
        <w:t xml:space="preserve">or lost. </w:t>
      </w:r>
      <w:r w:rsidR="0018657C">
        <w:rPr>
          <w:rFonts w:cs="Arial"/>
          <w:szCs w:val="22"/>
        </w:rPr>
        <w:t xml:space="preserve"> </w:t>
      </w:r>
      <w:r w:rsidR="00043AAD">
        <w:rPr>
          <w:rFonts w:cs="Arial"/>
          <w:szCs w:val="22"/>
        </w:rPr>
        <w:t xml:space="preserve">This requirement was previously contained in 10 CFR 72.76 and is cleared by OMB under </w:t>
      </w:r>
      <w:r w:rsidR="005C7DA4">
        <w:rPr>
          <w:rFonts w:cs="Arial"/>
          <w:szCs w:val="22"/>
        </w:rPr>
        <w:t>DOE/NRC Form 742</w:t>
      </w:r>
      <w:r w:rsidR="00043AAD">
        <w:rPr>
          <w:rFonts w:cs="Arial"/>
          <w:szCs w:val="22"/>
        </w:rPr>
        <w:t xml:space="preserve"> and 742</w:t>
      </w:r>
      <w:r w:rsidR="005C7DA4">
        <w:rPr>
          <w:rFonts w:cs="Arial"/>
          <w:szCs w:val="22"/>
        </w:rPr>
        <w:t xml:space="preserve">C </w:t>
      </w:r>
      <w:r w:rsidR="00043AAD">
        <w:rPr>
          <w:rFonts w:cs="Arial"/>
          <w:szCs w:val="22"/>
        </w:rPr>
        <w:t>(3150-0004 and 3150-</w:t>
      </w:r>
      <w:r w:rsidR="00043AAD">
        <w:rPr>
          <w:rFonts w:cs="Arial"/>
          <w:szCs w:val="22"/>
        </w:rPr>
        <w:lastRenderedPageBreak/>
        <w:t xml:space="preserve">0058).  Because the burden is associated with the forms, rather the </w:t>
      </w:r>
      <w:proofErr w:type="spellStart"/>
      <w:r w:rsidR="00043AAD">
        <w:rPr>
          <w:rFonts w:cs="Arial"/>
          <w:szCs w:val="22"/>
        </w:rPr>
        <w:t>the</w:t>
      </w:r>
      <w:proofErr w:type="spellEnd"/>
      <w:r w:rsidR="00043AAD">
        <w:rPr>
          <w:rFonts w:cs="Arial"/>
          <w:szCs w:val="22"/>
        </w:rPr>
        <w:t xml:space="preserve"> Part containing the requirement, this does not represent an increase in burden for 10 CFR Part 74</w:t>
      </w:r>
      <w:r w:rsidR="005C7DA4">
        <w:rPr>
          <w:rFonts w:cs="Arial"/>
          <w:szCs w:val="22"/>
        </w:rPr>
        <w:t>.</w:t>
      </w:r>
    </w:p>
    <w:p w:rsidR="005C7DA4" w:rsidRDefault="005C7DA4" w:rsidP="00300758">
      <w:pPr>
        <w:ind w:left="1440"/>
        <w:rPr>
          <w:rFonts w:cs="Arial"/>
          <w:szCs w:val="22"/>
        </w:rPr>
      </w:pPr>
    </w:p>
    <w:p w:rsidR="00A02302" w:rsidRDefault="005C7DA4" w:rsidP="00300758">
      <w:pPr>
        <w:ind w:left="1440"/>
        <w:rPr>
          <w:rFonts w:cs="Arial"/>
          <w:szCs w:val="22"/>
        </w:rPr>
      </w:pPr>
      <w:r>
        <w:rPr>
          <w:rFonts w:cs="Arial"/>
          <w:szCs w:val="22"/>
        </w:rPr>
        <w:t xml:space="preserve">This section </w:t>
      </w:r>
      <w:r w:rsidR="0049531B">
        <w:rPr>
          <w:rFonts w:cs="Arial"/>
          <w:szCs w:val="22"/>
        </w:rPr>
        <w:t>would</w:t>
      </w:r>
      <w:r w:rsidR="00DC44FE">
        <w:rPr>
          <w:rFonts w:cs="Arial"/>
          <w:szCs w:val="22"/>
        </w:rPr>
        <w:t xml:space="preserve"> be revised to</w:t>
      </w:r>
      <w:r w:rsidR="0049531B">
        <w:rPr>
          <w:rFonts w:cs="Arial"/>
          <w:szCs w:val="22"/>
        </w:rPr>
        <w:t xml:space="preserve"> incorporate </w:t>
      </w:r>
      <w:r w:rsidR="00123570">
        <w:rPr>
          <w:rFonts w:cs="Arial"/>
          <w:szCs w:val="22"/>
        </w:rPr>
        <w:t xml:space="preserve">plain language </w:t>
      </w:r>
      <w:r w:rsidR="0049531B">
        <w:rPr>
          <w:rFonts w:cs="Arial"/>
          <w:szCs w:val="22"/>
        </w:rPr>
        <w:t>in</w:t>
      </w:r>
      <w:r w:rsidR="00123570">
        <w:rPr>
          <w:rFonts w:cs="Arial"/>
          <w:szCs w:val="22"/>
        </w:rPr>
        <w:t xml:space="preserve"> existing paragraph (a) by specifying</w:t>
      </w:r>
      <w:r w:rsidR="00A02302" w:rsidRPr="00A02302">
        <w:rPr>
          <w:rFonts w:cs="Arial"/>
          <w:szCs w:val="22"/>
        </w:rPr>
        <w:t xml:space="preserve"> eight numbered requirements, and new paragraphs (b), (c), and (e) would be added.  Existing paragraph (b) would b</w:t>
      </w:r>
      <w:r w:rsidR="00A02302">
        <w:rPr>
          <w:rFonts w:cs="Arial"/>
          <w:szCs w:val="22"/>
        </w:rPr>
        <w:t xml:space="preserve">e designated as paragraph (d).  </w:t>
      </w:r>
      <w:r w:rsidR="00A02302" w:rsidRPr="00A02302">
        <w:rPr>
          <w:rFonts w:cs="Arial"/>
          <w:szCs w:val="22"/>
        </w:rPr>
        <w:t xml:space="preserve">Paragraph (a) (1) through (8) would specify deadlines by which various sets of  licensees would be required to submit their material balance reports and physical inventory listing reports. </w:t>
      </w:r>
      <w:r w:rsidR="0018657C">
        <w:rPr>
          <w:rFonts w:cs="Arial"/>
          <w:szCs w:val="22"/>
        </w:rPr>
        <w:t xml:space="preserve"> </w:t>
      </w:r>
      <w:r w:rsidR="00A02302" w:rsidRPr="00A02302">
        <w:rPr>
          <w:rFonts w:cs="Arial"/>
          <w:szCs w:val="22"/>
        </w:rPr>
        <w:t xml:space="preserve">Paragraph (b) would include the reporting instructions that are in existing </w:t>
      </w:r>
      <w:r w:rsidR="00DC44FE" w:rsidRPr="00CB095B">
        <w:rPr>
          <w:rFonts w:cs="Arial"/>
          <w:szCs w:val="22"/>
        </w:rPr>
        <w:t xml:space="preserve">Section </w:t>
      </w:r>
      <w:r w:rsidR="00A02302" w:rsidRPr="00A02302">
        <w:rPr>
          <w:rFonts w:cs="Arial"/>
          <w:szCs w:val="22"/>
        </w:rPr>
        <w:t>74.13(a), and would include references to the report</w:t>
      </w:r>
      <w:r w:rsidR="00AD54D7">
        <w:rPr>
          <w:rFonts w:cs="Arial"/>
          <w:szCs w:val="22"/>
        </w:rPr>
        <w:t>ing forms (NUREG/BR-0007 and NM</w:t>
      </w:r>
      <w:r w:rsidR="00255A23">
        <w:rPr>
          <w:rFonts w:cs="Arial"/>
          <w:szCs w:val="22"/>
        </w:rPr>
        <w:t>M</w:t>
      </w:r>
      <w:r w:rsidR="00A02302" w:rsidRPr="00A02302">
        <w:rPr>
          <w:rFonts w:cs="Arial"/>
          <w:szCs w:val="22"/>
        </w:rPr>
        <w:t>SS Report D</w:t>
      </w:r>
      <w:r w:rsidR="00A02302" w:rsidRPr="00A02302">
        <w:rPr>
          <w:rFonts w:cs="Arial"/>
          <w:szCs w:val="22"/>
        </w:rPr>
        <w:noBreakHyphen/>
        <w:t xml:space="preserve">24, </w:t>
      </w:r>
      <w:r w:rsidR="00A02302">
        <w:rPr>
          <w:rFonts w:cs="Arial"/>
          <w:szCs w:val="22"/>
        </w:rPr>
        <w:t>“</w:t>
      </w:r>
      <w:r w:rsidR="00A02302" w:rsidRPr="00A02302">
        <w:rPr>
          <w:rFonts w:cs="Arial"/>
          <w:szCs w:val="22"/>
        </w:rPr>
        <w:t>Personal Computer Data Input for NRC Licensees”) referenced in existing </w:t>
      </w:r>
      <w:r w:rsidR="00DC44FE">
        <w:rPr>
          <w:rFonts w:cs="Arial"/>
          <w:szCs w:val="22"/>
        </w:rPr>
        <w:t xml:space="preserve">Section </w:t>
      </w:r>
      <w:r w:rsidR="00A02302" w:rsidRPr="00A02302">
        <w:rPr>
          <w:rFonts w:cs="Arial"/>
          <w:szCs w:val="22"/>
        </w:rPr>
        <w:t>74.13(a).</w:t>
      </w:r>
      <w:r w:rsidR="0018657C">
        <w:rPr>
          <w:rFonts w:cs="Arial"/>
          <w:szCs w:val="22"/>
        </w:rPr>
        <w:t xml:space="preserve"> </w:t>
      </w:r>
      <w:r w:rsidR="00A02302" w:rsidRPr="00A02302">
        <w:rPr>
          <w:rFonts w:cs="Arial"/>
          <w:szCs w:val="22"/>
        </w:rPr>
        <w:t xml:space="preserve"> Paragraph (c) would retain the provision in existing </w:t>
      </w:r>
      <w:r w:rsidR="00DC44FE" w:rsidRPr="00CB095B">
        <w:rPr>
          <w:rFonts w:cs="Arial"/>
          <w:szCs w:val="22"/>
        </w:rPr>
        <w:t xml:space="preserve">Section </w:t>
      </w:r>
      <w:r w:rsidR="00A02302" w:rsidRPr="00A02302">
        <w:rPr>
          <w:rFonts w:cs="Arial"/>
          <w:szCs w:val="22"/>
        </w:rPr>
        <w:t>74.13(a) that the reports may be submitted at other times for good cause with prior NRC approval.</w:t>
      </w:r>
      <w:r w:rsidR="00A02302">
        <w:rPr>
          <w:rFonts w:cs="Arial"/>
          <w:szCs w:val="22"/>
        </w:rPr>
        <w:t xml:space="preserve">  P</w:t>
      </w:r>
      <w:r w:rsidR="00A02302" w:rsidRPr="00A02302">
        <w:rPr>
          <w:rFonts w:cs="Arial"/>
          <w:szCs w:val="22"/>
        </w:rPr>
        <w:t xml:space="preserve">aragraph (d) restates the existing </w:t>
      </w:r>
      <w:r w:rsidR="00DC44FE" w:rsidRPr="00CB095B">
        <w:rPr>
          <w:rFonts w:cs="Arial"/>
          <w:szCs w:val="22"/>
        </w:rPr>
        <w:t xml:space="preserve">Section </w:t>
      </w:r>
      <w:r w:rsidR="00A02302" w:rsidRPr="00A02302">
        <w:rPr>
          <w:rFonts w:cs="Arial"/>
          <w:szCs w:val="22"/>
        </w:rPr>
        <w:t xml:space="preserve">74.13(b) provision regarding reports required under </w:t>
      </w:r>
      <w:r w:rsidR="00DC44FE" w:rsidRPr="00CB095B">
        <w:rPr>
          <w:rFonts w:cs="Arial"/>
          <w:szCs w:val="22"/>
        </w:rPr>
        <w:t xml:space="preserve">Section </w:t>
      </w:r>
      <w:r w:rsidR="00A02302" w:rsidRPr="00A02302">
        <w:rPr>
          <w:rFonts w:cs="Arial"/>
          <w:szCs w:val="22"/>
        </w:rPr>
        <w:t>75.35 (pertaining to implementation of the US/IAEA Safeguards Agreement).</w:t>
      </w:r>
      <w:r w:rsidR="0018657C">
        <w:rPr>
          <w:rFonts w:cs="Arial"/>
          <w:szCs w:val="22"/>
        </w:rPr>
        <w:t xml:space="preserve"> </w:t>
      </w:r>
      <w:r w:rsidR="00A02302" w:rsidRPr="00A02302">
        <w:rPr>
          <w:rFonts w:cs="Arial"/>
          <w:szCs w:val="22"/>
        </w:rPr>
        <w:t xml:space="preserve"> Paragraph (e) would retain the requirement in existing </w:t>
      </w:r>
      <w:r w:rsidR="00DC44FE" w:rsidRPr="00CB095B">
        <w:rPr>
          <w:rFonts w:cs="Arial"/>
          <w:szCs w:val="22"/>
        </w:rPr>
        <w:t xml:space="preserve">Section </w:t>
      </w:r>
      <w:r w:rsidR="00A02302" w:rsidRPr="00A02302">
        <w:rPr>
          <w:rFonts w:cs="Arial"/>
          <w:szCs w:val="22"/>
        </w:rPr>
        <w:t xml:space="preserve">74.13(a) regarding the resolution of any discrepancies identified during the report review.  </w:t>
      </w:r>
    </w:p>
    <w:p w:rsidR="002F5559" w:rsidRDefault="002F5559" w:rsidP="00300758">
      <w:pPr>
        <w:ind w:left="720"/>
        <w:rPr>
          <w:rFonts w:cs="Arial"/>
          <w:szCs w:val="22"/>
        </w:rPr>
      </w:pPr>
    </w:p>
    <w:p w:rsidR="005C7DA4" w:rsidRDefault="00123570" w:rsidP="005C7DA4">
      <w:pPr>
        <w:tabs>
          <w:tab w:val="left" w:pos="90"/>
        </w:tabs>
        <w:ind w:left="1440"/>
        <w:rPr>
          <w:rFonts w:cs="Arial"/>
          <w:szCs w:val="22"/>
        </w:rPr>
      </w:pPr>
      <w:r w:rsidRPr="00D82565">
        <w:rPr>
          <w:rFonts w:cs="Arial"/>
          <w:szCs w:val="22"/>
          <w:u w:val="single"/>
        </w:rPr>
        <w:t>Section 74.19</w:t>
      </w:r>
      <w:r>
        <w:rPr>
          <w:rFonts w:cs="Arial"/>
          <w:szCs w:val="22"/>
        </w:rPr>
        <w:t xml:space="preserve"> </w:t>
      </w:r>
      <w:r w:rsidR="005C7DA4">
        <w:rPr>
          <w:rFonts w:cs="Arial"/>
          <w:szCs w:val="22"/>
        </w:rPr>
        <w:t xml:space="preserve">requires each licensee </w:t>
      </w:r>
      <w:r w:rsidR="002360A1">
        <w:rPr>
          <w:rFonts w:cs="Arial"/>
          <w:szCs w:val="22"/>
        </w:rPr>
        <w:t xml:space="preserve">to </w:t>
      </w:r>
      <w:r w:rsidR="005C7DA4">
        <w:rPr>
          <w:rFonts w:cs="Arial"/>
          <w:szCs w:val="22"/>
        </w:rPr>
        <w:t>keep records showing the receipt,</w:t>
      </w:r>
      <w:r w:rsidR="00CE212E">
        <w:rPr>
          <w:rFonts w:cs="Arial"/>
          <w:szCs w:val="22"/>
        </w:rPr>
        <w:t xml:space="preserve"> </w:t>
      </w:r>
      <w:r w:rsidR="005C7DA4">
        <w:rPr>
          <w:rFonts w:cs="Arial"/>
          <w:szCs w:val="22"/>
        </w:rPr>
        <w:t>inventory (including location and unique identity), acquisition, transfer, and</w:t>
      </w:r>
      <w:r w:rsidR="00CE212E">
        <w:rPr>
          <w:rFonts w:cs="Arial"/>
          <w:szCs w:val="22"/>
        </w:rPr>
        <w:t xml:space="preserve"> </w:t>
      </w:r>
      <w:r w:rsidR="005C7DA4">
        <w:rPr>
          <w:rFonts w:cs="Arial"/>
          <w:szCs w:val="22"/>
        </w:rPr>
        <w:t>disposal of all special nuclear material in its possession regardless of its origin or</w:t>
      </w:r>
      <w:r w:rsidR="00CE212E">
        <w:rPr>
          <w:rFonts w:cs="Arial"/>
          <w:szCs w:val="22"/>
        </w:rPr>
        <w:t xml:space="preserve"> </w:t>
      </w:r>
      <w:r w:rsidR="009024C6">
        <w:rPr>
          <w:rFonts w:cs="Arial"/>
          <w:szCs w:val="22"/>
        </w:rPr>
        <w:t xml:space="preserve">method of acquisition. </w:t>
      </w:r>
      <w:r w:rsidR="0018657C">
        <w:rPr>
          <w:rFonts w:cs="Arial"/>
          <w:szCs w:val="22"/>
        </w:rPr>
        <w:t xml:space="preserve"> </w:t>
      </w:r>
      <w:r w:rsidR="005C7DA4">
        <w:rPr>
          <w:rFonts w:cs="Arial"/>
          <w:szCs w:val="22"/>
        </w:rPr>
        <w:t>Each record relating to material control or material</w:t>
      </w:r>
      <w:r w:rsidR="00CE212E">
        <w:rPr>
          <w:rFonts w:cs="Arial"/>
          <w:szCs w:val="22"/>
        </w:rPr>
        <w:t xml:space="preserve"> </w:t>
      </w:r>
      <w:r w:rsidR="005C7DA4">
        <w:rPr>
          <w:rFonts w:cs="Arial"/>
          <w:szCs w:val="22"/>
        </w:rPr>
        <w:t>accounting that is required by the regulations in this chapter or by license</w:t>
      </w:r>
      <w:r w:rsidR="00CE212E">
        <w:rPr>
          <w:rFonts w:cs="Arial"/>
          <w:szCs w:val="22"/>
        </w:rPr>
        <w:t xml:space="preserve"> </w:t>
      </w:r>
      <w:r w:rsidR="005C7DA4">
        <w:rPr>
          <w:rFonts w:cs="Arial"/>
          <w:szCs w:val="22"/>
        </w:rPr>
        <w:t>condition must be maintained and retained for the period specified by the</w:t>
      </w:r>
      <w:r w:rsidR="00CE212E">
        <w:rPr>
          <w:rFonts w:cs="Arial"/>
          <w:szCs w:val="22"/>
        </w:rPr>
        <w:t xml:space="preserve"> </w:t>
      </w:r>
      <w:r w:rsidR="005C7DA4">
        <w:rPr>
          <w:rFonts w:cs="Arial"/>
          <w:szCs w:val="22"/>
        </w:rPr>
        <w:t>appropriate regulation or license condition.</w:t>
      </w:r>
      <w:r w:rsidR="0018657C">
        <w:rPr>
          <w:rFonts w:cs="Arial"/>
          <w:szCs w:val="22"/>
        </w:rPr>
        <w:t xml:space="preserve"> </w:t>
      </w:r>
      <w:r w:rsidR="005C7DA4">
        <w:rPr>
          <w:rFonts w:cs="Arial"/>
          <w:szCs w:val="22"/>
        </w:rPr>
        <w:t xml:space="preserve"> If a retention period is not otherwise</w:t>
      </w:r>
      <w:r w:rsidR="00CE212E">
        <w:rPr>
          <w:rFonts w:cs="Arial"/>
          <w:szCs w:val="22"/>
        </w:rPr>
        <w:t xml:space="preserve"> </w:t>
      </w:r>
      <w:r w:rsidR="005C7DA4">
        <w:rPr>
          <w:rFonts w:cs="Arial"/>
          <w:szCs w:val="22"/>
        </w:rPr>
        <w:t>specified by regulation or license condition, the licensee shall retain the record</w:t>
      </w:r>
      <w:r w:rsidR="00CE212E">
        <w:rPr>
          <w:rFonts w:cs="Arial"/>
          <w:szCs w:val="22"/>
        </w:rPr>
        <w:t xml:space="preserve"> </w:t>
      </w:r>
      <w:r w:rsidR="005C7DA4">
        <w:rPr>
          <w:rFonts w:cs="Arial"/>
          <w:szCs w:val="22"/>
        </w:rPr>
        <w:t>until the Commission terminates the license that authorizes the activity that is</w:t>
      </w:r>
      <w:r w:rsidR="00CE212E">
        <w:rPr>
          <w:rFonts w:cs="Arial"/>
          <w:szCs w:val="22"/>
        </w:rPr>
        <w:t xml:space="preserve"> </w:t>
      </w:r>
      <w:r w:rsidR="005C7DA4">
        <w:rPr>
          <w:rFonts w:cs="Arial"/>
          <w:szCs w:val="22"/>
        </w:rPr>
        <w:t>subject to the recordkeeping requirement.</w:t>
      </w:r>
    </w:p>
    <w:p w:rsidR="005C7DA4" w:rsidRDefault="005C7DA4" w:rsidP="00300758">
      <w:pPr>
        <w:ind w:left="1440"/>
        <w:rPr>
          <w:rFonts w:cs="Arial"/>
          <w:szCs w:val="22"/>
        </w:rPr>
      </w:pPr>
    </w:p>
    <w:p w:rsidR="00A25238" w:rsidRPr="00A25238" w:rsidRDefault="005C7DA4" w:rsidP="00300758">
      <w:pPr>
        <w:ind w:left="1440"/>
        <w:rPr>
          <w:rFonts w:cs="Arial"/>
          <w:szCs w:val="22"/>
        </w:rPr>
      </w:pPr>
      <w:r>
        <w:rPr>
          <w:rFonts w:cs="Arial"/>
          <w:szCs w:val="22"/>
        </w:rPr>
        <w:t xml:space="preserve">This section </w:t>
      </w:r>
      <w:r w:rsidR="00123570">
        <w:rPr>
          <w:rFonts w:cs="Arial"/>
          <w:szCs w:val="22"/>
        </w:rPr>
        <w:t>would be revised to change the title to reference</w:t>
      </w:r>
      <w:r w:rsidR="00123570" w:rsidRPr="00123570">
        <w:rPr>
          <w:rFonts w:cs="Arial"/>
          <w:szCs w:val="22"/>
        </w:rPr>
        <w:t xml:space="preserve"> </w:t>
      </w:r>
      <w:r w:rsidR="00E76DF6">
        <w:rPr>
          <w:rFonts w:cs="Arial"/>
          <w:szCs w:val="22"/>
        </w:rPr>
        <w:t>recordkeeping,</w:t>
      </w:r>
      <w:r w:rsidR="00123570" w:rsidRPr="00123570">
        <w:rPr>
          <w:rFonts w:cs="Arial"/>
          <w:szCs w:val="22"/>
        </w:rPr>
        <w:t xml:space="preserve"> procedures, item controls, and physical inventories.</w:t>
      </w:r>
      <w:r w:rsidR="00123570">
        <w:rPr>
          <w:rFonts w:cs="Arial"/>
          <w:szCs w:val="22"/>
        </w:rPr>
        <w:t xml:space="preserve">  </w:t>
      </w:r>
      <w:r w:rsidR="00A25238">
        <w:rPr>
          <w:rFonts w:cs="Arial"/>
          <w:szCs w:val="22"/>
        </w:rPr>
        <w:t>P</w:t>
      </w:r>
      <w:r w:rsidR="00A25238" w:rsidRPr="00A25238">
        <w:rPr>
          <w:rFonts w:cs="Arial"/>
          <w:szCs w:val="22"/>
        </w:rPr>
        <w:t xml:space="preserve">aragraph (b) would be revised to </w:t>
      </w:r>
      <w:r w:rsidR="00E2746E">
        <w:rPr>
          <w:rFonts w:cs="Arial"/>
          <w:szCs w:val="22"/>
        </w:rPr>
        <w:t>change</w:t>
      </w:r>
      <w:r w:rsidR="00A25238" w:rsidRPr="00A25238">
        <w:rPr>
          <w:rFonts w:cs="Arial"/>
          <w:szCs w:val="22"/>
        </w:rPr>
        <w:t xml:space="preserve"> </w:t>
      </w:r>
      <w:r w:rsidR="00E2746E">
        <w:rPr>
          <w:rFonts w:cs="Arial"/>
          <w:szCs w:val="22"/>
        </w:rPr>
        <w:t>the</w:t>
      </w:r>
      <w:r w:rsidR="00A25238" w:rsidRPr="00A25238">
        <w:rPr>
          <w:rFonts w:cs="Arial"/>
          <w:szCs w:val="22"/>
        </w:rPr>
        <w:t xml:space="preserve"> reference to a quantity of SNM exceeding one effective kilogram </w:t>
      </w:r>
      <w:r w:rsidR="00E2746E">
        <w:rPr>
          <w:rFonts w:cs="Arial"/>
          <w:szCs w:val="22"/>
        </w:rPr>
        <w:t xml:space="preserve">to instead refer to </w:t>
      </w:r>
      <w:r w:rsidR="00A25238" w:rsidRPr="00A25238">
        <w:rPr>
          <w:rFonts w:cs="Arial"/>
          <w:szCs w:val="22"/>
        </w:rPr>
        <w:t xml:space="preserve">a quantity greater than 350 grams of contained uranium-235, uranium-233, or plutonium, or any combination thereof.  Paragraph (d) would be re-designated as paragraph (e) and a new paragraph (d) would be added to require reactor facilities licensed under 10 CFR </w:t>
      </w:r>
      <w:r w:rsidR="004378C9">
        <w:rPr>
          <w:rFonts w:cs="Arial"/>
          <w:szCs w:val="22"/>
        </w:rPr>
        <w:t>Part</w:t>
      </w:r>
      <w:r w:rsidR="00A25238" w:rsidRPr="00A25238">
        <w:rPr>
          <w:rFonts w:cs="Arial"/>
          <w:szCs w:val="22"/>
        </w:rPr>
        <w:t xml:space="preserve"> 50 or 52 </w:t>
      </w:r>
      <w:r w:rsidR="00AE0952">
        <w:rPr>
          <w:rFonts w:cs="Arial"/>
          <w:szCs w:val="22"/>
        </w:rPr>
        <w:t>or</w:t>
      </w:r>
      <w:r w:rsidR="00A25238" w:rsidRPr="00A25238">
        <w:rPr>
          <w:rFonts w:cs="Arial"/>
          <w:szCs w:val="22"/>
        </w:rPr>
        <w:t xml:space="preserve"> ISFSIs licensed under 10 CFR </w:t>
      </w:r>
      <w:r w:rsidR="004378C9">
        <w:rPr>
          <w:rFonts w:cs="Arial"/>
          <w:szCs w:val="22"/>
        </w:rPr>
        <w:t>Part</w:t>
      </w:r>
      <w:r w:rsidR="00A25238" w:rsidRPr="00A25238">
        <w:rPr>
          <w:rFonts w:cs="Arial"/>
          <w:szCs w:val="22"/>
        </w:rPr>
        <w:t xml:space="preserve"> 72 to establish, document, implement, and maintain an item control system.  The term, item control system, would be newly defined in 10 CFR </w:t>
      </w:r>
      <w:r w:rsidR="004378C9">
        <w:rPr>
          <w:rFonts w:cs="Arial"/>
          <w:szCs w:val="22"/>
        </w:rPr>
        <w:t>Part</w:t>
      </w:r>
      <w:r w:rsidR="00A25238" w:rsidRPr="00A25238">
        <w:rPr>
          <w:rFonts w:cs="Arial"/>
          <w:szCs w:val="22"/>
        </w:rPr>
        <w:t xml:space="preserve"> 74.4.</w:t>
      </w:r>
    </w:p>
    <w:p w:rsidR="002F5559" w:rsidRDefault="002F5559" w:rsidP="00300758">
      <w:pPr>
        <w:ind w:left="720"/>
        <w:rPr>
          <w:rFonts w:cs="Arial"/>
          <w:szCs w:val="22"/>
        </w:rPr>
      </w:pPr>
    </w:p>
    <w:p w:rsidR="005C7DA4" w:rsidRDefault="002F5559" w:rsidP="005C7DA4">
      <w:pPr>
        <w:tabs>
          <w:tab w:val="left" w:pos="90"/>
        </w:tabs>
        <w:ind w:left="1440"/>
        <w:rPr>
          <w:rFonts w:cs="Arial"/>
          <w:szCs w:val="22"/>
        </w:rPr>
      </w:pPr>
      <w:r w:rsidRPr="00BE2A79">
        <w:rPr>
          <w:rFonts w:cs="Arial"/>
          <w:szCs w:val="22"/>
          <w:u w:val="single"/>
        </w:rPr>
        <w:t>Section 74.31</w:t>
      </w:r>
      <w:r w:rsidR="0073355E">
        <w:rPr>
          <w:rFonts w:cs="Arial"/>
          <w:szCs w:val="22"/>
        </w:rPr>
        <w:t xml:space="preserve"> </w:t>
      </w:r>
      <w:r w:rsidR="005C7DA4">
        <w:rPr>
          <w:rFonts w:cs="Arial"/>
          <w:szCs w:val="22"/>
        </w:rPr>
        <w:t>requires each licensee who is authorized to possess and use mo</w:t>
      </w:r>
      <w:r w:rsidR="00CE212E">
        <w:rPr>
          <w:rFonts w:cs="Arial"/>
          <w:szCs w:val="22"/>
        </w:rPr>
        <w:t xml:space="preserve">re   </w:t>
      </w:r>
      <w:r w:rsidR="005C7DA4">
        <w:rPr>
          <w:rFonts w:cs="Arial"/>
          <w:szCs w:val="22"/>
        </w:rPr>
        <w:t>than one effective kilogram of special nuclear material of low strategic</w:t>
      </w:r>
      <w:r w:rsidR="00CE212E">
        <w:rPr>
          <w:rFonts w:cs="Arial"/>
          <w:szCs w:val="22"/>
        </w:rPr>
        <w:t xml:space="preserve"> </w:t>
      </w:r>
      <w:r w:rsidR="005C7DA4">
        <w:rPr>
          <w:rFonts w:cs="Arial"/>
          <w:szCs w:val="22"/>
        </w:rPr>
        <w:t>significance, excluding sealed sources, at any site or contiguous sites subject to</w:t>
      </w:r>
      <w:r w:rsidR="00CE212E">
        <w:rPr>
          <w:rFonts w:cs="Arial"/>
          <w:szCs w:val="22"/>
        </w:rPr>
        <w:t xml:space="preserve"> </w:t>
      </w:r>
      <w:r w:rsidR="005C7DA4">
        <w:rPr>
          <w:rFonts w:cs="Arial"/>
          <w:szCs w:val="22"/>
        </w:rPr>
        <w:t>control by the licensee, other than a production or utilization facility licensed</w:t>
      </w:r>
      <w:r w:rsidR="00CE212E">
        <w:rPr>
          <w:rFonts w:cs="Arial"/>
          <w:szCs w:val="22"/>
        </w:rPr>
        <w:t xml:space="preserve"> </w:t>
      </w:r>
      <w:r w:rsidR="005C7DA4">
        <w:rPr>
          <w:rFonts w:cs="Arial"/>
          <w:szCs w:val="22"/>
        </w:rPr>
        <w:t>pursuant to part 50 or 70 of this chapter, or operations involved in waste</w:t>
      </w:r>
      <w:r w:rsidR="00CE212E">
        <w:rPr>
          <w:rFonts w:cs="Arial"/>
          <w:szCs w:val="22"/>
        </w:rPr>
        <w:t xml:space="preserve"> </w:t>
      </w:r>
      <w:r w:rsidR="005C7DA4">
        <w:rPr>
          <w:rFonts w:cs="Arial"/>
          <w:szCs w:val="22"/>
        </w:rPr>
        <w:lastRenderedPageBreak/>
        <w:t>disposal, shall implement and maintain a Commission approved material control</w:t>
      </w:r>
      <w:r w:rsidR="00CE212E">
        <w:rPr>
          <w:rFonts w:cs="Arial"/>
          <w:szCs w:val="22"/>
        </w:rPr>
        <w:t xml:space="preserve"> </w:t>
      </w:r>
      <w:r w:rsidR="005C7DA4">
        <w:rPr>
          <w:rFonts w:cs="Arial"/>
          <w:szCs w:val="22"/>
        </w:rPr>
        <w:t>and accounting system that will achieve the following objectives:</w:t>
      </w:r>
      <w:r w:rsidR="0018657C">
        <w:rPr>
          <w:rFonts w:cs="Arial"/>
          <w:szCs w:val="22"/>
        </w:rPr>
        <w:t xml:space="preserve"> </w:t>
      </w:r>
      <w:r w:rsidR="005C7DA4">
        <w:rPr>
          <w:rFonts w:cs="Arial"/>
          <w:szCs w:val="22"/>
        </w:rPr>
        <w:t xml:space="preserve"> (1) Confirm the</w:t>
      </w:r>
      <w:r w:rsidR="00CE212E">
        <w:rPr>
          <w:rFonts w:cs="Arial"/>
          <w:szCs w:val="22"/>
        </w:rPr>
        <w:t xml:space="preserve"> </w:t>
      </w:r>
      <w:r w:rsidR="005C7DA4">
        <w:rPr>
          <w:rFonts w:cs="Arial"/>
          <w:szCs w:val="22"/>
        </w:rPr>
        <w:t>presence of special nuclear material; (2) Resolve indications of missing material;</w:t>
      </w:r>
      <w:r w:rsidR="00CE212E">
        <w:rPr>
          <w:rFonts w:cs="Arial"/>
          <w:szCs w:val="22"/>
        </w:rPr>
        <w:t xml:space="preserve"> </w:t>
      </w:r>
      <w:r w:rsidR="005C7DA4">
        <w:rPr>
          <w:rFonts w:cs="Arial"/>
          <w:szCs w:val="22"/>
        </w:rPr>
        <w:t>and (3) Aid in the investigation and recovery of missing material.</w:t>
      </w:r>
    </w:p>
    <w:p w:rsidR="00ED7312" w:rsidRDefault="00ED7312" w:rsidP="005C7DA4">
      <w:pPr>
        <w:tabs>
          <w:tab w:val="left" w:pos="90"/>
        </w:tabs>
        <w:ind w:left="1440"/>
        <w:rPr>
          <w:rFonts w:cs="Arial"/>
          <w:szCs w:val="22"/>
        </w:rPr>
      </w:pPr>
    </w:p>
    <w:p w:rsidR="00ED7312" w:rsidRDefault="00ED7312" w:rsidP="005C7DA4">
      <w:pPr>
        <w:tabs>
          <w:tab w:val="left" w:pos="90"/>
        </w:tabs>
        <w:ind w:left="1440"/>
        <w:rPr>
          <w:rFonts w:cs="Arial"/>
          <w:szCs w:val="22"/>
        </w:rPr>
      </w:pPr>
      <w:r>
        <w:rPr>
          <w:rFonts w:cs="Arial"/>
          <w:szCs w:val="22"/>
        </w:rPr>
        <w:t>Paragraph (c)(6) requires the licensee to m</w:t>
      </w:r>
      <w:r w:rsidRPr="00ED7312">
        <w:rPr>
          <w:rFonts w:cs="Arial"/>
          <w:szCs w:val="22"/>
        </w:rPr>
        <w:t xml:space="preserve">aintain current knowledge of items when the sum of the time of existence of an item, the time to make a record of the item, and the time necessary to locate the item exceeds 14 days. </w:t>
      </w:r>
      <w:r w:rsidR="0018657C">
        <w:rPr>
          <w:rFonts w:cs="Arial"/>
          <w:szCs w:val="22"/>
        </w:rPr>
        <w:t xml:space="preserve"> </w:t>
      </w:r>
      <w:r w:rsidRPr="00ED7312">
        <w:rPr>
          <w:rFonts w:cs="Arial"/>
          <w:szCs w:val="22"/>
        </w:rPr>
        <w:t xml:space="preserve">Store and handle, or subsequently measure, items in a manner so that unauthorized removals of substantial quantities of material from items will be detected. </w:t>
      </w:r>
      <w:r w:rsidR="0018657C">
        <w:rPr>
          <w:rFonts w:cs="Arial"/>
          <w:szCs w:val="22"/>
        </w:rPr>
        <w:t xml:space="preserve"> </w:t>
      </w:r>
      <w:r w:rsidRPr="00ED7312">
        <w:rPr>
          <w:rFonts w:cs="Arial"/>
          <w:szCs w:val="22"/>
        </w:rPr>
        <w:t>Exempted are items individually containing less than 500 grams of U</w:t>
      </w:r>
      <w:r w:rsidRPr="00ED7312">
        <w:rPr>
          <w:rFonts w:cs="Arial"/>
          <w:szCs w:val="22"/>
          <w:vertAlign w:val="superscript"/>
        </w:rPr>
        <w:t>235</w:t>
      </w:r>
      <w:r w:rsidRPr="00ED7312">
        <w:rPr>
          <w:rFonts w:cs="Arial"/>
          <w:szCs w:val="22"/>
        </w:rPr>
        <w:t xml:space="preserve"> up to a total of 50 kilograms of U</w:t>
      </w:r>
      <w:r w:rsidRPr="00ED7312">
        <w:rPr>
          <w:rFonts w:cs="Arial"/>
          <w:szCs w:val="22"/>
          <w:vertAlign w:val="superscript"/>
        </w:rPr>
        <w:t>235</w:t>
      </w:r>
      <w:r w:rsidRPr="00ED7312">
        <w:rPr>
          <w:rFonts w:cs="Arial"/>
          <w:szCs w:val="22"/>
        </w:rPr>
        <w:t>, solutions with a concentration of less than 5 grams of U</w:t>
      </w:r>
      <w:r w:rsidRPr="00ED7312">
        <w:rPr>
          <w:rFonts w:cs="Arial"/>
          <w:szCs w:val="22"/>
          <w:vertAlign w:val="superscript"/>
        </w:rPr>
        <w:t>235</w:t>
      </w:r>
      <w:r w:rsidRPr="00ED7312">
        <w:rPr>
          <w:rFonts w:cs="Arial"/>
          <w:szCs w:val="22"/>
        </w:rPr>
        <w:t xml:space="preserve"> per liter, and items of waste destined for burial or incineration</w:t>
      </w:r>
      <w:r>
        <w:rPr>
          <w:rFonts w:cs="Arial"/>
          <w:szCs w:val="22"/>
        </w:rPr>
        <w:t>.</w:t>
      </w:r>
    </w:p>
    <w:p w:rsidR="005C7DA4" w:rsidRDefault="005C7DA4" w:rsidP="00300758">
      <w:pPr>
        <w:ind w:left="1440"/>
        <w:rPr>
          <w:rFonts w:cs="Arial"/>
          <w:szCs w:val="22"/>
        </w:rPr>
      </w:pPr>
    </w:p>
    <w:p w:rsidR="002F5559" w:rsidRDefault="005C7DA4" w:rsidP="00300758">
      <w:pPr>
        <w:ind w:left="1440"/>
        <w:rPr>
          <w:rFonts w:cs="Arial"/>
          <w:szCs w:val="22"/>
        </w:rPr>
      </w:pPr>
      <w:r>
        <w:rPr>
          <w:rFonts w:cs="Arial"/>
          <w:szCs w:val="22"/>
        </w:rPr>
        <w:t xml:space="preserve">This section </w:t>
      </w:r>
      <w:r w:rsidR="0073355E">
        <w:rPr>
          <w:rFonts w:cs="Arial"/>
          <w:szCs w:val="22"/>
        </w:rPr>
        <w:t>would be revised by changing paragraph (c</w:t>
      </w:r>
      <w:proofErr w:type="gramStart"/>
      <w:r w:rsidR="0073355E">
        <w:rPr>
          <w:rFonts w:cs="Arial"/>
          <w:szCs w:val="22"/>
        </w:rPr>
        <w:t>)(</w:t>
      </w:r>
      <w:proofErr w:type="gramEnd"/>
      <w:r w:rsidR="0073355E">
        <w:rPr>
          <w:rFonts w:cs="Arial"/>
          <w:szCs w:val="22"/>
        </w:rPr>
        <w:t>6) to remove the existing exemptions from</w:t>
      </w:r>
      <w:r w:rsidR="001609CF">
        <w:rPr>
          <w:rFonts w:cs="Arial"/>
          <w:szCs w:val="22"/>
        </w:rPr>
        <w:t xml:space="preserve"> a licensee’s item control program</w:t>
      </w:r>
      <w:r w:rsidR="0073355E">
        <w:rPr>
          <w:rFonts w:cs="Arial"/>
          <w:szCs w:val="22"/>
        </w:rPr>
        <w:t xml:space="preserve">.  </w:t>
      </w:r>
      <w:r w:rsidR="001609CF">
        <w:rPr>
          <w:rFonts w:cs="Arial"/>
          <w:szCs w:val="22"/>
        </w:rPr>
        <w:t>The proposed</w:t>
      </w:r>
      <w:r w:rsidR="00D53D78">
        <w:rPr>
          <w:rFonts w:cs="Arial"/>
          <w:szCs w:val="22"/>
        </w:rPr>
        <w:t xml:space="preserve"> changes in</w:t>
      </w:r>
      <w:r w:rsidR="001609CF">
        <w:rPr>
          <w:rFonts w:cs="Arial"/>
          <w:szCs w:val="22"/>
        </w:rPr>
        <w:t xml:space="preserve"> paragraph (c</w:t>
      </w:r>
      <w:proofErr w:type="gramStart"/>
      <w:r w:rsidR="001609CF">
        <w:rPr>
          <w:rFonts w:cs="Arial"/>
          <w:szCs w:val="22"/>
        </w:rPr>
        <w:t>)(</w:t>
      </w:r>
      <w:proofErr w:type="gramEnd"/>
      <w:r w:rsidR="001609CF">
        <w:rPr>
          <w:rFonts w:cs="Arial"/>
          <w:szCs w:val="22"/>
        </w:rPr>
        <w:t xml:space="preserve">6) would </w:t>
      </w:r>
      <w:r w:rsidR="00EA12C6">
        <w:rPr>
          <w:rFonts w:cs="Arial"/>
          <w:szCs w:val="22"/>
        </w:rPr>
        <w:t>remove the 14-day provision in the first sentence.</w:t>
      </w:r>
      <w:r w:rsidR="0073355E">
        <w:rPr>
          <w:rFonts w:cs="Arial"/>
          <w:szCs w:val="22"/>
        </w:rPr>
        <w:t xml:space="preserve">  </w:t>
      </w:r>
      <w:r w:rsidR="00971FE2">
        <w:rPr>
          <w:rFonts w:cs="Arial"/>
          <w:szCs w:val="22"/>
        </w:rPr>
        <w:t>In the second sentence t</w:t>
      </w:r>
      <w:r w:rsidR="0073355E">
        <w:rPr>
          <w:rFonts w:cs="Arial"/>
          <w:szCs w:val="22"/>
        </w:rPr>
        <w:t xml:space="preserve">he </w:t>
      </w:r>
      <w:r w:rsidR="001609CF">
        <w:rPr>
          <w:rFonts w:cs="Arial"/>
          <w:szCs w:val="22"/>
        </w:rPr>
        <w:t xml:space="preserve">reference to detecting unauthorized removals of substantial quantities </w:t>
      </w:r>
      <w:r w:rsidR="0073355E">
        <w:rPr>
          <w:rFonts w:cs="Arial"/>
          <w:szCs w:val="22"/>
        </w:rPr>
        <w:t xml:space="preserve">would be changed to </w:t>
      </w:r>
      <w:r w:rsidR="001609CF">
        <w:rPr>
          <w:rFonts w:cs="Arial"/>
          <w:szCs w:val="22"/>
        </w:rPr>
        <w:t xml:space="preserve">require detecting the removal of </w:t>
      </w:r>
      <w:r w:rsidR="0073355E">
        <w:rPr>
          <w:rFonts w:cs="Arial"/>
          <w:szCs w:val="22"/>
        </w:rPr>
        <w:t>any quantity of material.  The third sentence would be changed to remove the exempt</w:t>
      </w:r>
      <w:r w:rsidR="004F692C">
        <w:rPr>
          <w:rFonts w:cs="Arial"/>
          <w:szCs w:val="22"/>
        </w:rPr>
        <w:t xml:space="preserve">ion </w:t>
      </w:r>
      <w:r w:rsidR="00E56680">
        <w:rPr>
          <w:rFonts w:cs="Arial"/>
          <w:szCs w:val="22"/>
        </w:rPr>
        <w:t>from controlling</w:t>
      </w:r>
      <w:r w:rsidR="0073355E">
        <w:rPr>
          <w:rFonts w:cs="Arial"/>
          <w:szCs w:val="22"/>
        </w:rPr>
        <w:t xml:space="preserve"> items individually containing less than 500 grams of uranium-235 up to a total of 50 kilograms of uranium-235.  </w:t>
      </w:r>
    </w:p>
    <w:p w:rsidR="00C740CB" w:rsidRDefault="00C740CB" w:rsidP="00300758">
      <w:pPr>
        <w:ind w:left="720"/>
        <w:rPr>
          <w:rFonts w:cs="Arial"/>
          <w:szCs w:val="22"/>
        </w:rPr>
      </w:pPr>
    </w:p>
    <w:p w:rsidR="005C7DA4" w:rsidRDefault="00C740CB" w:rsidP="00261F75">
      <w:pPr>
        <w:tabs>
          <w:tab w:val="left" w:pos="90"/>
        </w:tabs>
        <w:ind w:left="1440"/>
        <w:rPr>
          <w:rFonts w:cs="Arial"/>
          <w:szCs w:val="22"/>
        </w:rPr>
      </w:pPr>
      <w:r w:rsidRPr="00BE2A79">
        <w:rPr>
          <w:rFonts w:cs="Arial"/>
          <w:szCs w:val="22"/>
          <w:u w:val="single"/>
        </w:rPr>
        <w:t>Section 74.33</w:t>
      </w:r>
      <w:r>
        <w:rPr>
          <w:rFonts w:cs="Arial"/>
          <w:szCs w:val="22"/>
        </w:rPr>
        <w:t xml:space="preserve"> </w:t>
      </w:r>
      <w:r w:rsidR="005C7DA4">
        <w:rPr>
          <w:rFonts w:cs="Arial"/>
          <w:szCs w:val="22"/>
        </w:rPr>
        <w:t>requires each licensee who is authorized by this chapter to</w:t>
      </w:r>
      <w:r w:rsidR="00CE212E">
        <w:rPr>
          <w:rFonts w:cs="Arial"/>
          <w:szCs w:val="22"/>
        </w:rPr>
        <w:t xml:space="preserve"> </w:t>
      </w:r>
      <w:r w:rsidR="005C7DA4">
        <w:rPr>
          <w:rFonts w:cs="Arial"/>
          <w:szCs w:val="22"/>
        </w:rPr>
        <w:t>possess equipment capable of enriching uranium or operate an enrichment</w:t>
      </w:r>
      <w:r w:rsidR="00CE212E">
        <w:rPr>
          <w:rFonts w:cs="Arial"/>
          <w:szCs w:val="22"/>
        </w:rPr>
        <w:t xml:space="preserve"> </w:t>
      </w:r>
      <w:r w:rsidR="005C7DA4">
        <w:rPr>
          <w:rFonts w:cs="Arial"/>
          <w:szCs w:val="22"/>
        </w:rPr>
        <w:t>facility, and produce, possess, or use more than one effective kilogram of special</w:t>
      </w:r>
      <w:r w:rsidR="00CE212E">
        <w:rPr>
          <w:rFonts w:cs="Arial"/>
          <w:szCs w:val="22"/>
        </w:rPr>
        <w:t xml:space="preserve"> </w:t>
      </w:r>
      <w:r w:rsidR="005C7DA4">
        <w:rPr>
          <w:rFonts w:cs="Arial"/>
          <w:szCs w:val="22"/>
        </w:rPr>
        <w:t>nuclear material of low strategic significance at any site or contiguous sites,</w:t>
      </w:r>
      <w:r w:rsidR="00CE212E">
        <w:rPr>
          <w:rFonts w:cs="Arial"/>
          <w:szCs w:val="22"/>
        </w:rPr>
        <w:t xml:space="preserve"> </w:t>
      </w:r>
      <w:r w:rsidR="005C7DA4">
        <w:rPr>
          <w:rFonts w:cs="Arial"/>
          <w:szCs w:val="22"/>
        </w:rPr>
        <w:t>subject to control by the licensee, shall establish, implement, and maintain a</w:t>
      </w:r>
      <w:r w:rsidR="00CE212E">
        <w:rPr>
          <w:rFonts w:cs="Arial"/>
          <w:szCs w:val="22"/>
        </w:rPr>
        <w:t xml:space="preserve"> </w:t>
      </w:r>
      <w:r w:rsidR="005C7DA4">
        <w:rPr>
          <w:rFonts w:cs="Arial"/>
          <w:szCs w:val="22"/>
        </w:rPr>
        <w:t>NRC-approved material control and accounting system that will achieve the</w:t>
      </w:r>
      <w:r w:rsidR="00CE212E">
        <w:rPr>
          <w:rFonts w:cs="Arial"/>
          <w:szCs w:val="22"/>
        </w:rPr>
        <w:t xml:space="preserve"> </w:t>
      </w:r>
      <w:r w:rsidR="005C7DA4">
        <w:rPr>
          <w:rFonts w:cs="Arial"/>
          <w:szCs w:val="22"/>
        </w:rPr>
        <w:t>following objectives:</w:t>
      </w:r>
      <w:r w:rsidR="0018657C">
        <w:rPr>
          <w:rFonts w:cs="Arial"/>
          <w:szCs w:val="22"/>
        </w:rPr>
        <w:t xml:space="preserve"> </w:t>
      </w:r>
      <w:r w:rsidR="005C7DA4">
        <w:rPr>
          <w:rFonts w:cs="Arial"/>
          <w:szCs w:val="22"/>
        </w:rPr>
        <w:t xml:space="preserve"> (1) Maintain accurate, current, and reliable information of</w:t>
      </w:r>
      <w:r w:rsidR="00CE212E">
        <w:rPr>
          <w:rFonts w:cs="Arial"/>
          <w:szCs w:val="22"/>
        </w:rPr>
        <w:t xml:space="preserve"> </w:t>
      </w:r>
      <w:r w:rsidR="005C7DA4">
        <w:rPr>
          <w:rFonts w:cs="Arial"/>
          <w:szCs w:val="22"/>
        </w:rPr>
        <w:t>and periodically confirm the quantities and locations of source material and</w:t>
      </w:r>
      <w:r w:rsidR="00CE212E">
        <w:rPr>
          <w:rFonts w:cs="Arial"/>
          <w:szCs w:val="22"/>
        </w:rPr>
        <w:t xml:space="preserve"> </w:t>
      </w:r>
      <w:r w:rsidR="005C7DA4">
        <w:rPr>
          <w:rFonts w:cs="Arial"/>
          <w:szCs w:val="22"/>
        </w:rPr>
        <w:t>special nuclear material in the licensee's possession; (2) Protect against and</w:t>
      </w:r>
      <w:r w:rsidR="00CE212E">
        <w:rPr>
          <w:rFonts w:cs="Arial"/>
          <w:szCs w:val="22"/>
        </w:rPr>
        <w:t xml:space="preserve"> </w:t>
      </w:r>
      <w:r w:rsidR="005C7DA4">
        <w:rPr>
          <w:rFonts w:cs="Arial"/>
          <w:szCs w:val="22"/>
        </w:rPr>
        <w:t>detect production of uranium enriched to 10 percent or more in the isotope U</w:t>
      </w:r>
      <w:r w:rsidR="005C7DA4">
        <w:rPr>
          <w:rFonts w:cs="Arial"/>
          <w:sz w:val="14"/>
          <w:szCs w:val="14"/>
        </w:rPr>
        <w:t>235</w:t>
      </w:r>
      <w:r w:rsidR="005C7DA4">
        <w:rPr>
          <w:rFonts w:cs="Arial"/>
          <w:szCs w:val="22"/>
        </w:rPr>
        <w:t>;</w:t>
      </w:r>
      <w:r w:rsidR="00CE212E">
        <w:rPr>
          <w:rFonts w:cs="Arial"/>
          <w:szCs w:val="22"/>
        </w:rPr>
        <w:t xml:space="preserve"> </w:t>
      </w:r>
      <w:r w:rsidR="005C7DA4">
        <w:rPr>
          <w:rFonts w:cs="Arial"/>
          <w:szCs w:val="22"/>
        </w:rPr>
        <w:t>(3) Protect against and detect unauthorized production of uranium of low</w:t>
      </w:r>
      <w:r w:rsidR="00CE212E">
        <w:rPr>
          <w:rFonts w:cs="Arial"/>
          <w:szCs w:val="22"/>
        </w:rPr>
        <w:t xml:space="preserve"> </w:t>
      </w:r>
      <w:r w:rsidR="005C7DA4">
        <w:rPr>
          <w:rFonts w:cs="Arial"/>
          <w:szCs w:val="22"/>
        </w:rPr>
        <w:t>strategic significance; (4) Resolve indications of missing uranium; (5) Resolve</w:t>
      </w:r>
      <w:r w:rsidR="00CE212E">
        <w:rPr>
          <w:rFonts w:cs="Arial"/>
          <w:szCs w:val="22"/>
        </w:rPr>
        <w:t xml:space="preserve"> </w:t>
      </w:r>
      <w:r w:rsidR="005C7DA4">
        <w:rPr>
          <w:rFonts w:cs="Arial"/>
          <w:szCs w:val="22"/>
        </w:rPr>
        <w:t>indications of production of uranium enriched to 10 percent or more in the isotope</w:t>
      </w:r>
      <w:r w:rsidR="00CE212E">
        <w:rPr>
          <w:rFonts w:cs="Arial"/>
          <w:szCs w:val="22"/>
        </w:rPr>
        <w:t xml:space="preserve"> </w:t>
      </w:r>
      <w:r w:rsidR="005C7DA4">
        <w:rPr>
          <w:rFonts w:cs="Arial"/>
          <w:szCs w:val="22"/>
        </w:rPr>
        <w:t>U</w:t>
      </w:r>
      <w:r w:rsidR="005C7DA4">
        <w:rPr>
          <w:rFonts w:cs="Arial"/>
          <w:sz w:val="14"/>
          <w:szCs w:val="14"/>
        </w:rPr>
        <w:t xml:space="preserve">235 </w:t>
      </w:r>
      <w:r w:rsidR="005C7DA4">
        <w:rPr>
          <w:rFonts w:cs="Arial"/>
          <w:szCs w:val="22"/>
        </w:rPr>
        <w:t>(for centrifuge enrichment facilities this requirement does not apply to each</w:t>
      </w:r>
      <w:r w:rsidR="00CE212E">
        <w:rPr>
          <w:rFonts w:cs="Arial"/>
          <w:szCs w:val="22"/>
        </w:rPr>
        <w:t xml:space="preserve"> </w:t>
      </w:r>
      <w:r w:rsidR="005C7DA4">
        <w:rPr>
          <w:rFonts w:cs="Arial"/>
          <w:szCs w:val="22"/>
        </w:rPr>
        <w:t>cascade during its start-up process, not to exceed the first 24 hours); (6) Resolve</w:t>
      </w:r>
      <w:r w:rsidR="00261F75">
        <w:rPr>
          <w:rFonts w:cs="Arial"/>
          <w:szCs w:val="22"/>
        </w:rPr>
        <w:t xml:space="preserve"> </w:t>
      </w:r>
      <w:r w:rsidR="005C7DA4">
        <w:rPr>
          <w:rFonts w:cs="Arial"/>
          <w:szCs w:val="22"/>
        </w:rPr>
        <w:t>indications of unauthorized production of uranium of low strategic significance.</w:t>
      </w:r>
    </w:p>
    <w:p w:rsidR="00ED7312" w:rsidRDefault="00ED7312" w:rsidP="00261F75">
      <w:pPr>
        <w:tabs>
          <w:tab w:val="left" w:pos="90"/>
        </w:tabs>
        <w:ind w:left="1440"/>
        <w:rPr>
          <w:rFonts w:cs="Arial"/>
          <w:szCs w:val="22"/>
        </w:rPr>
      </w:pPr>
    </w:p>
    <w:p w:rsidR="00913E3B" w:rsidRDefault="00ED7312" w:rsidP="00ED7312">
      <w:pPr>
        <w:tabs>
          <w:tab w:val="left" w:pos="90"/>
        </w:tabs>
        <w:ind w:left="1440"/>
        <w:rPr>
          <w:rFonts w:cs="Arial"/>
          <w:szCs w:val="22"/>
        </w:rPr>
      </w:pPr>
      <w:r>
        <w:rPr>
          <w:rFonts w:cs="Arial"/>
          <w:szCs w:val="22"/>
        </w:rPr>
        <w:t>Paragraph (c</w:t>
      </w:r>
      <w:proofErr w:type="gramStart"/>
      <w:r>
        <w:rPr>
          <w:rFonts w:cs="Arial"/>
          <w:szCs w:val="22"/>
        </w:rPr>
        <w:t>)(</w:t>
      </w:r>
      <w:proofErr w:type="gramEnd"/>
      <w:r>
        <w:rPr>
          <w:rFonts w:cs="Arial"/>
          <w:szCs w:val="22"/>
        </w:rPr>
        <w:t xml:space="preserve">6) requires the licensee to </w:t>
      </w:r>
      <w:r w:rsidRPr="00ED7312">
        <w:rPr>
          <w:rFonts w:cs="Arial"/>
          <w:szCs w:val="22"/>
        </w:rPr>
        <w:t xml:space="preserve">establish, document, and maintain </w:t>
      </w:r>
      <w:r>
        <w:rPr>
          <w:rFonts w:cs="Arial"/>
          <w:szCs w:val="22"/>
        </w:rPr>
        <w:t>a</w:t>
      </w:r>
      <w:r w:rsidRPr="00ED7312">
        <w:rPr>
          <w:rFonts w:cs="Arial"/>
          <w:szCs w:val="22"/>
        </w:rPr>
        <w:t>n item control program that ensures that:</w:t>
      </w:r>
      <w:r>
        <w:rPr>
          <w:rFonts w:cs="Arial"/>
          <w:szCs w:val="22"/>
        </w:rPr>
        <w:t xml:space="preserve">  </w:t>
      </w:r>
      <w:r w:rsidRPr="00ED7312">
        <w:rPr>
          <w:rFonts w:cs="Arial"/>
          <w:szCs w:val="22"/>
        </w:rPr>
        <w:t>(</w:t>
      </w:r>
      <w:proofErr w:type="spellStart"/>
      <w:r w:rsidRPr="00ED7312">
        <w:rPr>
          <w:rFonts w:cs="Arial"/>
          <w:szCs w:val="22"/>
        </w:rPr>
        <w:t>i</w:t>
      </w:r>
      <w:proofErr w:type="spellEnd"/>
      <w:r w:rsidRPr="00ED7312">
        <w:rPr>
          <w:rFonts w:cs="Arial"/>
          <w:szCs w:val="22"/>
        </w:rPr>
        <w:t xml:space="preserve">) </w:t>
      </w:r>
      <w:r>
        <w:rPr>
          <w:rFonts w:cs="Arial"/>
          <w:szCs w:val="22"/>
        </w:rPr>
        <w:t>c</w:t>
      </w:r>
      <w:r w:rsidRPr="00ED7312">
        <w:rPr>
          <w:rFonts w:cs="Arial"/>
          <w:szCs w:val="22"/>
        </w:rPr>
        <w:t xml:space="preserve">urrent knowledge is maintained of items with respect to identity, uranium and </w:t>
      </w:r>
      <w:r>
        <w:rPr>
          <w:rFonts w:cs="Arial"/>
          <w:szCs w:val="22"/>
        </w:rPr>
        <w:t xml:space="preserve">uranium-235 </w:t>
      </w:r>
      <w:r w:rsidRPr="00ED7312">
        <w:rPr>
          <w:rFonts w:cs="Arial"/>
          <w:szCs w:val="22"/>
        </w:rPr>
        <w:t>content, and stored location; and</w:t>
      </w:r>
      <w:r>
        <w:rPr>
          <w:rFonts w:cs="Arial"/>
          <w:szCs w:val="22"/>
        </w:rPr>
        <w:t xml:space="preserve"> (ii) i</w:t>
      </w:r>
      <w:r w:rsidRPr="00ED7312">
        <w:rPr>
          <w:rFonts w:cs="Arial"/>
          <w:szCs w:val="22"/>
        </w:rPr>
        <w:t xml:space="preserve">tems are stored and handled, or subsequently measured, in a manner so that unauthorized removal of 500 grams or more of </w:t>
      </w:r>
      <w:r>
        <w:rPr>
          <w:rFonts w:cs="Arial"/>
          <w:szCs w:val="22"/>
        </w:rPr>
        <w:t>uranium-235</w:t>
      </w:r>
      <w:r w:rsidRPr="00ED7312">
        <w:rPr>
          <w:rFonts w:cs="Arial"/>
          <w:szCs w:val="22"/>
        </w:rPr>
        <w:t xml:space="preserve">, as individual items or as uranium contained in items, will be detected. </w:t>
      </w:r>
      <w:r w:rsidR="0018657C">
        <w:rPr>
          <w:rFonts w:cs="Arial"/>
          <w:szCs w:val="22"/>
        </w:rPr>
        <w:t xml:space="preserve"> </w:t>
      </w:r>
      <w:r w:rsidRPr="00ED7312">
        <w:rPr>
          <w:rFonts w:cs="Arial"/>
          <w:szCs w:val="22"/>
        </w:rPr>
        <w:t>Exempted from the r</w:t>
      </w:r>
      <w:r>
        <w:rPr>
          <w:rFonts w:cs="Arial"/>
          <w:szCs w:val="22"/>
        </w:rPr>
        <w:t>equirements of paragraph (c</w:t>
      </w:r>
      <w:proofErr w:type="gramStart"/>
      <w:r>
        <w:rPr>
          <w:rFonts w:cs="Arial"/>
          <w:szCs w:val="22"/>
        </w:rPr>
        <w:t>)(</w:t>
      </w:r>
      <w:proofErr w:type="gramEnd"/>
      <w:r>
        <w:rPr>
          <w:rFonts w:cs="Arial"/>
          <w:szCs w:val="22"/>
        </w:rPr>
        <w:t>6)</w:t>
      </w:r>
      <w:r w:rsidRPr="00ED7312">
        <w:rPr>
          <w:rFonts w:cs="Arial"/>
          <w:szCs w:val="22"/>
        </w:rPr>
        <w:t>(</w:t>
      </w:r>
      <w:proofErr w:type="spellStart"/>
      <w:r w:rsidRPr="00ED7312">
        <w:rPr>
          <w:rFonts w:cs="Arial"/>
          <w:szCs w:val="22"/>
        </w:rPr>
        <w:t>i</w:t>
      </w:r>
      <w:proofErr w:type="spellEnd"/>
      <w:r w:rsidRPr="00ED7312">
        <w:rPr>
          <w:rFonts w:cs="Arial"/>
          <w:szCs w:val="22"/>
        </w:rPr>
        <w:t xml:space="preserve">) and (ii) of this section are </w:t>
      </w:r>
    </w:p>
    <w:p w:rsidR="00ED7312" w:rsidRDefault="00ED7312" w:rsidP="00ED7312">
      <w:pPr>
        <w:tabs>
          <w:tab w:val="left" w:pos="90"/>
        </w:tabs>
        <w:ind w:left="1440"/>
        <w:rPr>
          <w:rFonts w:cs="Arial"/>
          <w:szCs w:val="22"/>
        </w:rPr>
      </w:pPr>
      <w:proofErr w:type="gramStart"/>
      <w:r w:rsidRPr="00ED7312">
        <w:rPr>
          <w:rFonts w:cs="Arial"/>
          <w:szCs w:val="22"/>
        </w:rPr>
        <w:t>license</w:t>
      </w:r>
      <w:r>
        <w:rPr>
          <w:rFonts w:cs="Arial"/>
          <w:szCs w:val="22"/>
        </w:rPr>
        <w:t>e</w:t>
      </w:r>
      <w:r w:rsidRPr="00ED7312">
        <w:rPr>
          <w:rFonts w:cs="Arial"/>
          <w:szCs w:val="22"/>
        </w:rPr>
        <w:t>-identified</w:t>
      </w:r>
      <w:proofErr w:type="gramEnd"/>
      <w:r w:rsidRPr="00ED7312">
        <w:rPr>
          <w:rFonts w:cs="Arial"/>
          <w:szCs w:val="22"/>
        </w:rPr>
        <w:t xml:space="preserve"> items each containing less than 500 grams </w:t>
      </w:r>
      <w:r>
        <w:rPr>
          <w:rFonts w:cs="Arial"/>
          <w:szCs w:val="22"/>
        </w:rPr>
        <w:t xml:space="preserve">uranium-235 </w:t>
      </w:r>
      <w:r w:rsidRPr="00ED7312">
        <w:rPr>
          <w:rFonts w:cs="Arial"/>
          <w:szCs w:val="22"/>
        </w:rPr>
        <w:t xml:space="preserve">up to </w:t>
      </w:r>
      <w:r w:rsidRPr="00ED7312">
        <w:rPr>
          <w:rFonts w:cs="Arial"/>
          <w:szCs w:val="22"/>
        </w:rPr>
        <w:lastRenderedPageBreak/>
        <w:t xml:space="preserve">a cumulative total of 50 kilograms of </w:t>
      </w:r>
      <w:r>
        <w:rPr>
          <w:rFonts w:cs="Arial"/>
          <w:szCs w:val="22"/>
        </w:rPr>
        <w:t xml:space="preserve">uranium-235 </w:t>
      </w:r>
      <w:r w:rsidRPr="00ED7312">
        <w:rPr>
          <w:rFonts w:cs="Arial"/>
          <w:szCs w:val="22"/>
        </w:rPr>
        <w:t>and items that exist for less than 14 calendar days</w:t>
      </w:r>
      <w:r>
        <w:rPr>
          <w:rFonts w:cs="Arial"/>
          <w:szCs w:val="22"/>
        </w:rPr>
        <w:t>.</w:t>
      </w:r>
    </w:p>
    <w:p w:rsidR="005C7DA4" w:rsidRDefault="005C7DA4" w:rsidP="00300758">
      <w:pPr>
        <w:ind w:left="1440"/>
        <w:rPr>
          <w:rFonts w:cs="Arial"/>
          <w:szCs w:val="22"/>
        </w:rPr>
      </w:pPr>
    </w:p>
    <w:p w:rsidR="00B62202" w:rsidRDefault="005C7DA4" w:rsidP="00300758">
      <w:pPr>
        <w:ind w:left="1440"/>
        <w:rPr>
          <w:rFonts w:cs="Arial"/>
          <w:szCs w:val="22"/>
        </w:rPr>
      </w:pPr>
      <w:r>
        <w:rPr>
          <w:rFonts w:cs="Arial"/>
          <w:szCs w:val="22"/>
        </w:rPr>
        <w:t xml:space="preserve">This section </w:t>
      </w:r>
      <w:r w:rsidR="00C740CB">
        <w:rPr>
          <w:rFonts w:cs="Arial"/>
          <w:szCs w:val="22"/>
        </w:rPr>
        <w:t>would be revised by changing paragraph (c</w:t>
      </w:r>
      <w:proofErr w:type="gramStart"/>
      <w:r w:rsidR="00C740CB">
        <w:rPr>
          <w:rFonts w:cs="Arial"/>
          <w:szCs w:val="22"/>
        </w:rPr>
        <w:t>)(</w:t>
      </w:r>
      <w:proofErr w:type="gramEnd"/>
      <w:r w:rsidR="00C740CB">
        <w:rPr>
          <w:rFonts w:cs="Arial"/>
          <w:szCs w:val="22"/>
        </w:rPr>
        <w:t xml:space="preserve">6) to remove the existing exemptions from a licensee’s item control program.  </w:t>
      </w:r>
      <w:r w:rsidR="00FE042F">
        <w:rPr>
          <w:rFonts w:cs="Arial"/>
          <w:szCs w:val="22"/>
        </w:rPr>
        <w:t xml:space="preserve">The reference to detecting an unauthorized removal of 500 grams or more of uranium-235 </w:t>
      </w:r>
      <w:r w:rsidR="009621D7" w:rsidRPr="009621D7">
        <w:rPr>
          <w:rFonts w:cs="Arial"/>
          <w:szCs w:val="22"/>
        </w:rPr>
        <w:t xml:space="preserve">as individual items or as uranium contained in items </w:t>
      </w:r>
      <w:r w:rsidR="00FE042F">
        <w:rPr>
          <w:rFonts w:cs="Arial"/>
          <w:szCs w:val="22"/>
        </w:rPr>
        <w:t xml:space="preserve">would be changed to require detecting the removal of any quantity of uranium-235.  The exemption </w:t>
      </w:r>
      <w:r w:rsidR="00E56680">
        <w:rPr>
          <w:rFonts w:cs="Arial"/>
          <w:szCs w:val="22"/>
        </w:rPr>
        <w:t>from controlling</w:t>
      </w:r>
      <w:r w:rsidR="00FE042F">
        <w:rPr>
          <w:rFonts w:cs="Arial"/>
          <w:szCs w:val="22"/>
        </w:rPr>
        <w:t xml:space="preserve"> items containing less than 500 grams of uranium-235 up to a cumulative total of 50 kilograms of uranium-235 would be removed.</w:t>
      </w:r>
      <w:r w:rsidR="00C740CB">
        <w:rPr>
          <w:rFonts w:cs="Arial"/>
          <w:szCs w:val="22"/>
        </w:rPr>
        <w:t xml:space="preserve">  </w:t>
      </w:r>
      <w:r w:rsidR="001237A5">
        <w:rPr>
          <w:rFonts w:cs="Arial"/>
          <w:szCs w:val="22"/>
        </w:rPr>
        <w:t xml:space="preserve">The exemption for items that exist for less than 14 </w:t>
      </w:r>
      <w:r w:rsidR="00CF5BED">
        <w:rPr>
          <w:rFonts w:cs="Arial"/>
          <w:szCs w:val="22"/>
        </w:rPr>
        <w:t xml:space="preserve">calendar </w:t>
      </w:r>
      <w:r w:rsidR="001237A5">
        <w:rPr>
          <w:rFonts w:cs="Arial"/>
          <w:szCs w:val="22"/>
        </w:rPr>
        <w:t xml:space="preserve">days would be removed.  </w:t>
      </w:r>
      <w:r w:rsidR="00FE042F">
        <w:rPr>
          <w:rFonts w:cs="Arial"/>
          <w:szCs w:val="22"/>
        </w:rPr>
        <w:t>Exemptions would be added to paragraph (c</w:t>
      </w:r>
      <w:proofErr w:type="gramStart"/>
      <w:r w:rsidR="00FE042F">
        <w:rPr>
          <w:rFonts w:cs="Arial"/>
          <w:szCs w:val="22"/>
        </w:rPr>
        <w:t>)(</w:t>
      </w:r>
      <w:proofErr w:type="gramEnd"/>
      <w:r w:rsidR="00FE042F">
        <w:rPr>
          <w:rFonts w:cs="Arial"/>
          <w:szCs w:val="22"/>
        </w:rPr>
        <w:t>6) for items in solution with a concentration of less than 5 grams per liter and for waste items destined for burial or incineration</w:t>
      </w:r>
      <w:r w:rsidR="009F64CE">
        <w:rPr>
          <w:rFonts w:cs="Arial"/>
          <w:szCs w:val="22"/>
        </w:rPr>
        <w:t>.</w:t>
      </w:r>
    </w:p>
    <w:p w:rsidR="00B62202" w:rsidRDefault="00B62202" w:rsidP="00300758">
      <w:pPr>
        <w:ind w:left="720"/>
        <w:rPr>
          <w:rFonts w:cs="Arial"/>
          <w:szCs w:val="22"/>
        </w:rPr>
      </w:pPr>
    </w:p>
    <w:p w:rsidR="005C7DA4" w:rsidRDefault="00B62202" w:rsidP="005C7DA4">
      <w:pPr>
        <w:tabs>
          <w:tab w:val="left" w:pos="90"/>
        </w:tabs>
        <w:ind w:left="1440"/>
        <w:rPr>
          <w:rFonts w:cs="Arial"/>
          <w:szCs w:val="22"/>
        </w:rPr>
      </w:pPr>
      <w:r w:rsidRPr="00BE2A79">
        <w:rPr>
          <w:rFonts w:cs="Arial"/>
          <w:szCs w:val="22"/>
          <w:u w:val="single"/>
        </w:rPr>
        <w:t>Section 74.43</w:t>
      </w:r>
      <w:r>
        <w:rPr>
          <w:rFonts w:cs="Arial"/>
          <w:szCs w:val="22"/>
        </w:rPr>
        <w:t xml:space="preserve"> </w:t>
      </w:r>
      <w:r w:rsidR="005C7DA4">
        <w:rPr>
          <w:rFonts w:cs="Arial"/>
          <w:szCs w:val="22"/>
        </w:rPr>
        <w:t xml:space="preserve">requires licensees subject to </w:t>
      </w:r>
      <w:r w:rsidR="009621D7">
        <w:rPr>
          <w:rFonts w:cs="Arial"/>
          <w:szCs w:val="22"/>
        </w:rPr>
        <w:t>Section</w:t>
      </w:r>
      <w:r w:rsidR="005C7DA4">
        <w:rPr>
          <w:rFonts w:cs="Arial"/>
          <w:szCs w:val="22"/>
        </w:rPr>
        <w:t xml:space="preserve"> 74.41 shall maintain the internal</w:t>
      </w:r>
      <w:r w:rsidR="00261F75">
        <w:rPr>
          <w:rFonts w:cs="Arial"/>
          <w:szCs w:val="22"/>
        </w:rPr>
        <w:t xml:space="preserve"> </w:t>
      </w:r>
      <w:r w:rsidR="005C7DA4">
        <w:rPr>
          <w:rFonts w:cs="Arial"/>
          <w:szCs w:val="22"/>
        </w:rPr>
        <w:t>control, inventory, and recordkeeping capabilities required in paragraphs (b)</w:t>
      </w:r>
      <w:r w:rsidR="00261F75">
        <w:rPr>
          <w:rFonts w:cs="Arial"/>
          <w:szCs w:val="22"/>
        </w:rPr>
        <w:t xml:space="preserve"> </w:t>
      </w:r>
      <w:proofErr w:type="gramStart"/>
      <w:r w:rsidR="005C7DA4">
        <w:rPr>
          <w:rFonts w:cs="Arial"/>
          <w:szCs w:val="22"/>
        </w:rPr>
        <w:t>Internal</w:t>
      </w:r>
      <w:proofErr w:type="gramEnd"/>
      <w:r w:rsidR="005C7DA4">
        <w:rPr>
          <w:rFonts w:cs="Arial"/>
          <w:szCs w:val="22"/>
        </w:rPr>
        <w:t xml:space="preserve"> controls, (c) Inventory control and physical inventories and (d)</w:t>
      </w:r>
      <w:r w:rsidR="00261F75">
        <w:rPr>
          <w:rFonts w:cs="Arial"/>
          <w:szCs w:val="22"/>
        </w:rPr>
        <w:t xml:space="preserve"> </w:t>
      </w:r>
      <w:r w:rsidR="005C7DA4">
        <w:rPr>
          <w:rFonts w:cs="Arial"/>
          <w:szCs w:val="22"/>
        </w:rPr>
        <w:t>Recordkeeping of this section.</w:t>
      </w:r>
    </w:p>
    <w:p w:rsidR="002E6A06" w:rsidRDefault="002E6A06" w:rsidP="005C7DA4">
      <w:pPr>
        <w:tabs>
          <w:tab w:val="left" w:pos="90"/>
        </w:tabs>
        <w:ind w:left="1440"/>
        <w:rPr>
          <w:rFonts w:cs="Arial"/>
          <w:szCs w:val="22"/>
        </w:rPr>
      </w:pPr>
    </w:p>
    <w:p w:rsidR="002E6A06" w:rsidRPr="002E6A06" w:rsidRDefault="002E6A06" w:rsidP="002E6A06">
      <w:pPr>
        <w:tabs>
          <w:tab w:val="left" w:pos="90"/>
        </w:tabs>
        <w:ind w:left="1440"/>
        <w:rPr>
          <w:rFonts w:cs="Arial"/>
          <w:szCs w:val="22"/>
        </w:rPr>
      </w:pPr>
      <w:r>
        <w:rPr>
          <w:rFonts w:cs="Arial"/>
          <w:szCs w:val="22"/>
        </w:rPr>
        <w:t>Paragraph (b</w:t>
      </w:r>
      <w:proofErr w:type="gramStart"/>
      <w:r>
        <w:rPr>
          <w:rFonts w:cs="Arial"/>
          <w:szCs w:val="22"/>
        </w:rPr>
        <w:t>)</w:t>
      </w:r>
      <w:r w:rsidRPr="002E6A06">
        <w:rPr>
          <w:rFonts w:cs="Arial"/>
          <w:szCs w:val="22"/>
        </w:rPr>
        <w:t>(</w:t>
      </w:r>
      <w:proofErr w:type="gramEnd"/>
      <w:r w:rsidRPr="002E6A06">
        <w:rPr>
          <w:rFonts w:cs="Arial"/>
          <w:szCs w:val="22"/>
        </w:rPr>
        <w:t>5)</w:t>
      </w:r>
      <w:r>
        <w:rPr>
          <w:rFonts w:cs="Arial"/>
          <w:szCs w:val="22"/>
        </w:rPr>
        <w:t xml:space="preserve"> requires</w:t>
      </w:r>
      <w:r w:rsidRPr="002E6A06">
        <w:rPr>
          <w:rFonts w:cs="Arial"/>
          <w:szCs w:val="22"/>
        </w:rPr>
        <w:t xml:space="preserve"> </w:t>
      </w:r>
      <w:r>
        <w:rPr>
          <w:rFonts w:cs="Arial"/>
          <w:szCs w:val="22"/>
        </w:rPr>
        <w:t>t</w:t>
      </w:r>
      <w:r w:rsidRPr="002E6A06">
        <w:rPr>
          <w:rFonts w:cs="Arial"/>
          <w:szCs w:val="22"/>
        </w:rPr>
        <w:t>he licensee shall establish, document, and maintain an item control program that:</w:t>
      </w:r>
      <w:r>
        <w:rPr>
          <w:rFonts w:cs="Arial"/>
          <w:szCs w:val="22"/>
        </w:rPr>
        <w:t xml:space="preserve">  </w:t>
      </w:r>
      <w:r w:rsidRPr="002E6A06">
        <w:rPr>
          <w:rFonts w:cs="Arial"/>
          <w:szCs w:val="22"/>
        </w:rPr>
        <w:t>(</w:t>
      </w:r>
      <w:proofErr w:type="spellStart"/>
      <w:r w:rsidRPr="002E6A06">
        <w:rPr>
          <w:rFonts w:cs="Arial"/>
          <w:szCs w:val="22"/>
        </w:rPr>
        <w:t>i</w:t>
      </w:r>
      <w:proofErr w:type="spellEnd"/>
      <w:r w:rsidRPr="002E6A06">
        <w:rPr>
          <w:rFonts w:cs="Arial"/>
          <w:szCs w:val="22"/>
        </w:rPr>
        <w:t xml:space="preserve">) </w:t>
      </w:r>
      <w:r>
        <w:rPr>
          <w:rFonts w:cs="Arial"/>
          <w:szCs w:val="22"/>
        </w:rPr>
        <w:t>p</w:t>
      </w:r>
      <w:r w:rsidRPr="002E6A06">
        <w:rPr>
          <w:rFonts w:cs="Arial"/>
          <w:szCs w:val="22"/>
        </w:rPr>
        <w:t>rovides current knowledge of SNM items with respect to identity, element and isotope content, and stored location; and</w:t>
      </w:r>
    </w:p>
    <w:p w:rsidR="00913E3B" w:rsidRDefault="002E6A06" w:rsidP="00DF5BA9">
      <w:pPr>
        <w:tabs>
          <w:tab w:val="left" w:pos="90"/>
        </w:tabs>
        <w:ind w:left="1440"/>
        <w:rPr>
          <w:rFonts w:cs="Arial"/>
          <w:szCs w:val="22"/>
        </w:rPr>
      </w:pPr>
      <w:r>
        <w:rPr>
          <w:rFonts w:cs="Arial"/>
          <w:szCs w:val="22"/>
        </w:rPr>
        <w:t>(ii) a</w:t>
      </w:r>
      <w:r w:rsidRPr="002E6A06">
        <w:rPr>
          <w:rFonts w:cs="Arial"/>
          <w:szCs w:val="22"/>
        </w:rPr>
        <w:t>ssures that SNM items are stored and handled, or subsequently measured, in a manner such that unauthorized removal of 200 grams or more of plutonium or uranium-233 or 300 grams or more of uranium-235, as one or more whole items and/or as SNM removed from containers, will be detected.</w:t>
      </w:r>
      <w:r w:rsidR="00DF5BA9">
        <w:rPr>
          <w:rFonts w:cs="Arial"/>
          <w:szCs w:val="22"/>
        </w:rPr>
        <w:t xml:space="preserve">  Paragraph (b</w:t>
      </w:r>
      <w:proofErr w:type="gramStart"/>
      <w:r w:rsidR="00DF5BA9">
        <w:rPr>
          <w:rFonts w:cs="Arial"/>
          <w:szCs w:val="22"/>
        </w:rPr>
        <w:t>)(</w:t>
      </w:r>
      <w:proofErr w:type="gramEnd"/>
      <w:r w:rsidR="00DF5BA9">
        <w:rPr>
          <w:rFonts w:cs="Arial"/>
          <w:szCs w:val="22"/>
        </w:rPr>
        <w:t xml:space="preserve">6) lists exemptions from </w:t>
      </w:r>
      <w:r w:rsidR="00DF5BA9" w:rsidRPr="00DF5BA9">
        <w:rPr>
          <w:rFonts w:cs="Arial"/>
          <w:szCs w:val="22"/>
        </w:rPr>
        <w:t>the requirements of paragraph (b)(5) of this section</w:t>
      </w:r>
      <w:r w:rsidR="00DF5BA9">
        <w:rPr>
          <w:rFonts w:cs="Arial"/>
          <w:szCs w:val="22"/>
        </w:rPr>
        <w:t>, as follows:  (</w:t>
      </w:r>
      <w:proofErr w:type="spellStart"/>
      <w:r w:rsidR="00DF5BA9">
        <w:rPr>
          <w:rFonts w:cs="Arial"/>
          <w:szCs w:val="22"/>
        </w:rPr>
        <w:t>i</w:t>
      </w:r>
      <w:proofErr w:type="spellEnd"/>
      <w:r w:rsidR="00DF5BA9">
        <w:rPr>
          <w:rFonts w:cs="Arial"/>
          <w:szCs w:val="22"/>
        </w:rPr>
        <w:t>)</w:t>
      </w:r>
      <w:r w:rsidR="00DF5BA9" w:rsidRPr="00DF5BA9">
        <w:rPr>
          <w:rFonts w:cs="Arial"/>
          <w:szCs w:val="22"/>
        </w:rPr>
        <w:t xml:space="preserve"> items that exist for less than 14 calendar days and </w:t>
      </w:r>
      <w:r w:rsidR="00DF5BA9">
        <w:rPr>
          <w:rFonts w:cs="Arial"/>
          <w:szCs w:val="22"/>
        </w:rPr>
        <w:t xml:space="preserve">(ii) </w:t>
      </w:r>
    </w:p>
    <w:p w:rsidR="00DF5BA9" w:rsidRPr="00DF5BA9" w:rsidRDefault="00DF5BA9" w:rsidP="00DF5BA9">
      <w:pPr>
        <w:tabs>
          <w:tab w:val="left" w:pos="90"/>
        </w:tabs>
        <w:ind w:left="1440"/>
        <w:rPr>
          <w:rFonts w:cs="Arial"/>
          <w:szCs w:val="22"/>
        </w:rPr>
      </w:pPr>
      <w:proofErr w:type="gramStart"/>
      <w:r w:rsidRPr="00DF5BA9">
        <w:rPr>
          <w:rFonts w:cs="Arial"/>
          <w:szCs w:val="22"/>
        </w:rPr>
        <w:t>licensee-identified</w:t>
      </w:r>
      <w:proofErr w:type="gramEnd"/>
      <w:r w:rsidRPr="00DF5BA9">
        <w:rPr>
          <w:rFonts w:cs="Arial"/>
          <w:szCs w:val="22"/>
        </w:rPr>
        <w:t xml:space="preserve"> items each containing less than 200 grams of plutonium or uranium-233 or 300 grams or more of uranium-235 up to a cumulative total of one formula kilogram of strategic SNM or 17 kilograms of uranium-235 contained in uranium enriched to 10.00 percent or more but less than 20.00 percent in the uranium-235 isotope.</w:t>
      </w:r>
    </w:p>
    <w:p w:rsidR="005C7DA4" w:rsidRDefault="005C7DA4" w:rsidP="00300758">
      <w:pPr>
        <w:ind w:left="1440"/>
        <w:rPr>
          <w:rFonts w:cs="Arial"/>
          <w:szCs w:val="22"/>
        </w:rPr>
      </w:pPr>
    </w:p>
    <w:p w:rsidR="00C740CB" w:rsidRDefault="005C7DA4" w:rsidP="00300758">
      <w:pPr>
        <w:ind w:left="1440"/>
        <w:rPr>
          <w:rFonts w:cs="Arial"/>
          <w:szCs w:val="22"/>
        </w:rPr>
      </w:pPr>
      <w:r>
        <w:rPr>
          <w:rFonts w:cs="Arial"/>
          <w:szCs w:val="22"/>
        </w:rPr>
        <w:t xml:space="preserve">This section </w:t>
      </w:r>
      <w:r w:rsidR="00B62202">
        <w:rPr>
          <w:rFonts w:cs="Arial"/>
          <w:szCs w:val="22"/>
        </w:rPr>
        <w:t>would be revised by changing paragraph (b</w:t>
      </w:r>
      <w:proofErr w:type="gramStart"/>
      <w:r w:rsidR="00B62202">
        <w:rPr>
          <w:rFonts w:cs="Arial"/>
          <w:szCs w:val="22"/>
        </w:rPr>
        <w:t>)(</w:t>
      </w:r>
      <w:proofErr w:type="gramEnd"/>
      <w:r w:rsidR="00B62202">
        <w:rPr>
          <w:rFonts w:cs="Arial"/>
          <w:szCs w:val="22"/>
        </w:rPr>
        <w:t xml:space="preserve">5) to </w:t>
      </w:r>
      <w:r w:rsidR="00E56680">
        <w:rPr>
          <w:rFonts w:cs="Arial"/>
          <w:szCs w:val="22"/>
        </w:rPr>
        <w:t>remove</w:t>
      </w:r>
      <w:r w:rsidR="0089438B">
        <w:rPr>
          <w:rFonts w:cs="Arial"/>
          <w:szCs w:val="22"/>
        </w:rPr>
        <w:t xml:space="preserve"> the existing references to detection of the unauthorized removal of 200 grams or more of plutonium or uranium-233 or 300 grams or more of uranium-235 as one or more whole items and/or as SNM removed from containers </w:t>
      </w:r>
      <w:r w:rsidR="00E56680">
        <w:rPr>
          <w:rFonts w:cs="Arial"/>
          <w:szCs w:val="22"/>
        </w:rPr>
        <w:t>and instead</w:t>
      </w:r>
      <w:r w:rsidR="0089438B">
        <w:rPr>
          <w:rFonts w:cs="Arial"/>
          <w:szCs w:val="22"/>
        </w:rPr>
        <w:t xml:space="preserve"> </w:t>
      </w:r>
      <w:r w:rsidR="00E56680">
        <w:rPr>
          <w:rFonts w:cs="Arial"/>
          <w:szCs w:val="22"/>
        </w:rPr>
        <w:t xml:space="preserve">to add </w:t>
      </w:r>
      <w:r w:rsidR="0089438B">
        <w:rPr>
          <w:rFonts w:cs="Arial"/>
          <w:szCs w:val="22"/>
        </w:rPr>
        <w:t>the proposed requirement to detect unauthorized removals of individual items or any quantity of material from items</w:t>
      </w:r>
      <w:r w:rsidR="00FE042F">
        <w:rPr>
          <w:rFonts w:cs="Arial"/>
          <w:szCs w:val="22"/>
        </w:rPr>
        <w:t>.</w:t>
      </w:r>
      <w:r w:rsidR="0089438B">
        <w:rPr>
          <w:rFonts w:cs="Arial"/>
          <w:szCs w:val="22"/>
        </w:rPr>
        <w:t xml:space="preserve">  Paragraph (b)(6) would be revised to</w:t>
      </w:r>
      <w:r w:rsidR="00261F75">
        <w:rPr>
          <w:rFonts w:cs="Arial"/>
          <w:szCs w:val="22"/>
        </w:rPr>
        <w:t xml:space="preserve"> </w:t>
      </w:r>
      <w:r w:rsidR="00E56680">
        <w:rPr>
          <w:rFonts w:cs="Arial"/>
          <w:szCs w:val="22"/>
        </w:rPr>
        <w:t>remove</w:t>
      </w:r>
      <w:r w:rsidR="0089438B">
        <w:rPr>
          <w:rFonts w:cs="Arial"/>
          <w:szCs w:val="22"/>
        </w:rPr>
        <w:t xml:space="preserve"> the </w:t>
      </w:r>
      <w:r w:rsidR="00E56680">
        <w:rPr>
          <w:rFonts w:cs="Arial"/>
          <w:szCs w:val="22"/>
        </w:rPr>
        <w:t xml:space="preserve">current </w:t>
      </w:r>
      <w:r w:rsidR="0089438B">
        <w:rPr>
          <w:rFonts w:cs="Arial"/>
          <w:szCs w:val="22"/>
        </w:rPr>
        <w:t xml:space="preserve">exemptions </w:t>
      </w:r>
      <w:r w:rsidR="00E56680">
        <w:rPr>
          <w:rFonts w:cs="Arial"/>
          <w:szCs w:val="22"/>
        </w:rPr>
        <w:t>and instead add</w:t>
      </w:r>
      <w:r w:rsidR="0089438B">
        <w:rPr>
          <w:rFonts w:cs="Arial"/>
          <w:szCs w:val="22"/>
        </w:rPr>
        <w:t xml:space="preserve"> the</w:t>
      </w:r>
      <w:r w:rsidR="00E56680">
        <w:rPr>
          <w:rFonts w:cs="Arial"/>
          <w:szCs w:val="22"/>
        </w:rPr>
        <w:t xml:space="preserve"> proposed</w:t>
      </w:r>
      <w:r w:rsidR="0089438B">
        <w:rPr>
          <w:rFonts w:cs="Arial"/>
          <w:szCs w:val="22"/>
        </w:rPr>
        <w:t xml:space="preserve"> requirement to exempt items </w:t>
      </w:r>
      <w:r w:rsidR="00E56680">
        <w:rPr>
          <w:rFonts w:cs="Arial"/>
          <w:szCs w:val="22"/>
        </w:rPr>
        <w:t xml:space="preserve">in solution </w:t>
      </w:r>
      <w:r w:rsidR="00E56680" w:rsidRPr="00E56680">
        <w:rPr>
          <w:rFonts w:cs="Arial"/>
          <w:szCs w:val="22"/>
        </w:rPr>
        <w:t xml:space="preserve">with a concentration of less than 5 grams of U-235 per liter and items </w:t>
      </w:r>
      <w:r w:rsidR="0089438B">
        <w:rPr>
          <w:rFonts w:cs="Arial"/>
          <w:szCs w:val="22"/>
        </w:rPr>
        <w:t>of waste destined for burial or incineration.</w:t>
      </w:r>
    </w:p>
    <w:p w:rsidR="000B0354" w:rsidRDefault="000B0354">
      <w:pPr>
        <w:widowControl/>
        <w:autoSpaceDE/>
        <w:autoSpaceDN/>
        <w:adjustRightInd/>
        <w:rPr>
          <w:rFonts w:cs="Arial"/>
          <w:szCs w:val="22"/>
        </w:rPr>
      </w:pPr>
      <w:r>
        <w:rPr>
          <w:rFonts w:cs="Arial"/>
          <w:szCs w:val="22"/>
        </w:rPr>
        <w:br w:type="page"/>
      </w:r>
    </w:p>
    <w:p w:rsidR="003F466B" w:rsidRDefault="003F466B" w:rsidP="00300758">
      <w:pPr>
        <w:ind w:left="1440"/>
        <w:rPr>
          <w:rFonts w:cs="Arial"/>
          <w:szCs w:val="22"/>
        </w:rPr>
      </w:pPr>
    </w:p>
    <w:p w:rsidR="006749DB" w:rsidRPr="00443151" w:rsidRDefault="006749DB" w:rsidP="00300758">
      <w:pPr>
        <w:ind w:left="720"/>
        <w:rPr>
          <w:rFonts w:cs="Arial"/>
          <w:szCs w:val="22"/>
        </w:rPr>
      </w:pPr>
      <w:r w:rsidRPr="004B5E39">
        <w:rPr>
          <w:rFonts w:cs="Arial"/>
          <w:szCs w:val="22"/>
        </w:rPr>
        <w:t>2.</w:t>
      </w:r>
      <w:r w:rsidRPr="00443151">
        <w:rPr>
          <w:rFonts w:cs="Arial"/>
          <w:szCs w:val="22"/>
        </w:rPr>
        <w:tab/>
      </w:r>
      <w:r w:rsidRPr="00767260">
        <w:rPr>
          <w:rFonts w:cs="Arial"/>
          <w:szCs w:val="22"/>
          <w:u w:val="single"/>
        </w:rPr>
        <w:t>Agency Use of Information</w:t>
      </w:r>
    </w:p>
    <w:p w:rsidR="00D72EE9" w:rsidRDefault="00D72EE9" w:rsidP="00300758">
      <w:pPr>
        <w:widowControl/>
        <w:ind w:left="1440"/>
        <w:rPr>
          <w:rFonts w:cs="Arial"/>
          <w:szCs w:val="22"/>
        </w:rPr>
      </w:pPr>
    </w:p>
    <w:p w:rsidR="004B5E39" w:rsidRPr="0004673C" w:rsidRDefault="004B5E39" w:rsidP="00300758">
      <w:pPr>
        <w:widowControl/>
        <w:ind w:left="1440"/>
        <w:rPr>
          <w:rFonts w:cs="Arial"/>
          <w:szCs w:val="22"/>
        </w:rPr>
      </w:pPr>
      <w:r>
        <w:rPr>
          <w:rFonts w:cs="Arial"/>
          <w:szCs w:val="22"/>
        </w:rPr>
        <w:t xml:space="preserve">In order </w:t>
      </w:r>
      <w:r w:rsidR="00725913">
        <w:rPr>
          <w:rFonts w:cs="Arial"/>
          <w:szCs w:val="22"/>
        </w:rPr>
        <w:t xml:space="preserve">to promote the common defense and security of SNM the agency would require a licensee </w:t>
      </w:r>
      <w:r>
        <w:rPr>
          <w:rFonts w:cs="Arial"/>
          <w:szCs w:val="22"/>
        </w:rPr>
        <w:t xml:space="preserve">to prepare reports </w:t>
      </w:r>
      <w:r w:rsidR="00725913">
        <w:rPr>
          <w:rFonts w:cs="Arial"/>
          <w:szCs w:val="22"/>
        </w:rPr>
        <w:t xml:space="preserve">that are based on </w:t>
      </w:r>
      <w:r>
        <w:rPr>
          <w:rFonts w:cs="Arial"/>
          <w:szCs w:val="22"/>
        </w:rPr>
        <w:t xml:space="preserve">current knowledge of all individual items and </w:t>
      </w:r>
      <w:r w:rsidR="00C72183">
        <w:rPr>
          <w:rFonts w:cs="Arial"/>
          <w:szCs w:val="22"/>
        </w:rPr>
        <w:t xml:space="preserve">complete </w:t>
      </w:r>
      <w:r>
        <w:rPr>
          <w:rFonts w:cs="Arial"/>
          <w:szCs w:val="22"/>
        </w:rPr>
        <w:t xml:space="preserve">a physical inventory </w:t>
      </w:r>
      <w:r w:rsidR="00C72183">
        <w:rPr>
          <w:rFonts w:cs="Arial"/>
          <w:szCs w:val="22"/>
        </w:rPr>
        <w:t xml:space="preserve">at certain intervals </w:t>
      </w:r>
      <w:r w:rsidR="00725913">
        <w:rPr>
          <w:rFonts w:cs="Arial"/>
          <w:szCs w:val="22"/>
        </w:rPr>
        <w:t>which</w:t>
      </w:r>
      <w:r>
        <w:rPr>
          <w:rFonts w:cs="Arial"/>
          <w:szCs w:val="22"/>
        </w:rPr>
        <w:t xml:space="preserve"> </w:t>
      </w:r>
      <w:r w:rsidR="00C72183">
        <w:rPr>
          <w:rFonts w:cs="Arial"/>
          <w:szCs w:val="22"/>
        </w:rPr>
        <w:t xml:space="preserve">would </w:t>
      </w:r>
      <w:r>
        <w:rPr>
          <w:rFonts w:cs="Arial"/>
          <w:szCs w:val="22"/>
        </w:rPr>
        <w:t>include any and all quantities of material and</w:t>
      </w:r>
      <w:r w:rsidR="00ED05EF">
        <w:rPr>
          <w:rFonts w:cs="Arial"/>
          <w:szCs w:val="22"/>
        </w:rPr>
        <w:t xml:space="preserve"> would require a licensee to</w:t>
      </w:r>
      <w:r>
        <w:rPr>
          <w:rFonts w:cs="Arial"/>
          <w:szCs w:val="22"/>
        </w:rPr>
        <w:t xml:space="preserve"> retain records of the inventory.  </w:t>
      </w:r>
      <w:r w:rsidR="00725913">
        <w:rPr>
          <w:rFonts w:cs="Arial"/>
          <w:szCs w:val="22"/>
        </w:rPr>
        <w:t>Furthermore the agency would require that a</w:t>
      </w:r>
      <w:r>
        <w:rPr>
          <w:rFonts w:cs="Arial"/>
          <w:szCs w:val="22"/>
        </w:rPr>
        <w:t xml:space="preserve"> licensee be capable of accounting for short-lived material existing for less than 14 days and be capable of detecting unauthorized removal of any quantity of material.</w:t>
      </w:r>
      <w:r w:rsidR="0004673C">
        <w:rPr>
          <w:rFonts w:cs="Arial"/>
          <w:szCs w:val="22"/>
        </w:rPr>
        <w:t xml:space="preserve">  The requirement to report immediately, within 1 hour, to the NRC Operations Center </w:t>
      </w:r>
      <w:r w:rsidR="0004673C" w:rsidRPr="0004673C">
        <w:rPr>
          <w:rFonts w:cs="Arial"/>
          <w:szCs w:val="22"/>
        </w:rPr>
        <w:t>any loss or theft or attempted theft or unauthorized production of special nuclear material</w:t>
      </w:r>
      <w:r w:rsidR="0004673C">
        <w:rPr>
          <w:rFonts w:cs="Arial"/>
          <w:szCs w:val="22"/>
        </w:rPr>
        <w:t xml:space="preserve"> is necessary to provide sufficient opportunity for the NRC to review facts of such circumstances and make its own determination of the likely consequences.</w:t>
      </w:r>
    </w:p>
    <w:p w:rsidR="00D72EE9" w:rsidRDefault="00D72EE9" w:rsidP="00D72EE9">
      <w:pPr>
        <w:widowControl/>
        <w:ind w:left="1440"/>
        <w:rPr>
          <w:rFonts w:cs="Arial"/>
          <w:szCs w:val="22"/>
        </w:rPr>
      </w:pPr>
    </w:p>
    <w:p w:rsidR="00D72EE9" w:rsidRDefault="00D72EE9" w:rsidP="00D72EE9">
      <w:pPr>
        <w:widowControl/>
        <w:ind w:left="1440"/>
        <w:rPr>
          <w:rFonts w:cs="Arial"/>
          <w:szCs w:val="22"/>
        </w:rPr>
      </w:pPr>
      <w:r>
        <w:rPr>
          <w:rFonts w:cs="Arial"/>
          <w:szCs w:val="22"/>
        </w:rPr>
        <w:t xml:space="preserve">In order for the United States to fulfill its responsibilities as a </w:t>
      </w:r>
      <w:r w:rsidR="00C72183">
        <w:rPr>
          <w:rFonts w:cs="Arial"/>
          <w:szCs w:val="22"/>
        </w:rPr>
        <w:t>p</w:t>
      </w:r>
      <w:r w:rsidR="004378C9">
        <w:rPr>
          <w:rFonts w:cs="Arial"/>
          <w:szCs w:val="22"/>
        </w:rPr>
        <w:t>art</w:t>
      </w:r>
      <w:r>
        <w:rPr>
          <w:rFonts w:cs="Arial"/>
          <w:szCs w:val="22"/>
        </w:rPr>
        <w:t>icipant in the US/IAEA Safeguards Agreement and to satisfy various bilateral agreements for nuclear cooperation with other countries and its domestic safe</w:t>
      </w:r>
      <w:r>
        <w:rPr>
          <w:rFonts w:cs="Arial"/>
          <w:szCs w:val="22"/>
        </w:rPr>
        <w:softHyphen/>
        <w:t>guards responsibilities, it is neces</w:t>
      </w:r>
      <w:r w:rsidR="002929DA">
        <w:rPr>
          <w:rFonts w:cs="Arial"/>
          <w:szCs w:val="22"/>
        </w:rPr>
        <w:t xml:space="preserve">sary for licensees affected by 10 CFR </w:t>
      </w:r>
      <w:r w:rsidR="004378C9">
        <w:rPr>
          <w:rFonts w:cs="Arial"/>
          <w:szCs w:val="22"/>
        </w:rPr>
        <w:t>Part</w:t>
      </w:r>
      <w:r>
        <w:rPr>
          <w:rFonts w:cs="Arial"/>
          <w:szCs w:val="22"/>
        </w:rPr>
        <w:t xml:space="preserve">s, 40, 72, 74, and 150 to submit accounting reports.  The accounting reports for each IAEA material balance area must include material status reports based on a physical inventory of nuclear materials actually present.  </w:t>
      </w:r>
    </w:p>
    <w:p w:rsidR="006749DB" w:rsidRPr="00443151" w:rsidRDefault="006749DB" w:rsidP="00300758">
      <w:pPr>
        <w:ind w:left="720"/>
        <w:rPr>
          <w:rFonts w:cs="Arial"/>
          <w:szCs w:val="22"/>
        </w:rPr>
      </w:pPr>
    </w:p>
    <w:p w:rsidR="006749DB" w:rsidRPr="00443151" w:rsidRDefault="006749DB" w:rsidP="00300758">
      <w:pPr>
        <w:ind w:left="720"/>
        <w:rPr>
          <w:rFonts w:cs="Arial"/>
          <w:szCs w:val="22"/>
        </w:rPr>
      </w:pPr>
      <w:r w:rsidRPr="00443151">
        <w:rPr>
          <w:rFonts w:cs="Arial"/>
          <w:szCs w:val="22"/>
        </w:rPr>
        <w:t>3.</w:t>
      </w:r>
      <w:r w:rsidRPr="00443151">
        <w:rPr>
          <w:rFonts w:cs="Arial"/>
          <w:szCs w:val="22"/>
        </w:rPr>
        <w:tab/>
      </w:r>
      <w:r w:rsidRPr="00767260">
        <w:rPr>
          <w:rFonts w:cs="Arial"/>
          <w:szCs w:val="22"/>
          <w:u w:val="single"/>
        </w:rPr>
        <w:t>Reduction of Burden </w:t>
      </w:r>
      <w:proofErr w:type="gramStart"/>
      <w:r w:rsidRPr="00767260">
        <w:rPr>
          <w:rFonts w:cs="Arial"/>
          <w:szCs w:val="22"/>
          <w:u w:val="single"/>
        </w:rPr>
        <w:t>Through</w:t>
      </w:r>
      <w:proofErr w:type="gramEnd"/>
      <w:r w:rsidRPr="00767260">
        <w:rPr>
          <w:rFonts w:cs="Arial"/>
          <w:szCs w:val="22"/>
          <w:u w:val="single"/>
        </w:rPr>
        <w:t> Information Technology</w:t>
      </w:r>
    </w:p>
    <w:p w:rsidR="006749DB" w:rsidRPr="00443151" w:rsidRDefault="006749DB" w:rsidP="00300758">
      <w:pPr>
        <w:ind w:left="720"/>
        <w:rPr>
          <w:rFonts w:cs="Arial"/>
          <w:szCs w:val="22"/>
        </w:rPr>
      </w:pPr>
    </w:p>
    <w:p w:rsidR="006749DB" w:rsidRDefault="006749DB" w:rsidP="0070696A">
      <w:pPr>
        <w:ind w:left="1440"/>
        <w:rPr>
          <w:rFonts w:cs="Arial"/>
          <w:szCs w:val="22"/>
        </w:rPr>
      </w:pPr>
      <w:r w:rsidRPr="00443151">
        <w:rPr>
          <w:rFonts w:cs="Arial"/>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w:t>
      </w:r>
      <w:r w:rsidR="00E136CD">
        <w:rPr>
          <w:rFonts w:cs="Arial"/>
          <w:szCs w:val="22"/>
        </w:rPr>
        <w:t xml:space="preserve">90 </w:t>
      </w:r>
      <w:r w:rsidR="004378C9">
        <w:rPr>
          <w:rFonts w:cs="Arial"/>
          <w:szCs w:val="22"/>
        </w:rPr>
        <w:t>%</w:t>
      </w:r>
      <w:r w:rsidRPr="00443151">
        <w:rPr>
          <w:rFonts w:cs="Arial"/>
          <w:szCs w:val="22"/>
        </w:rPr>
        <w:t xml:space="preserve"> of the potential responses are filed electronically</w:t>
      </w:r>
      <w:r w:rsidR="009F1E99">
        <w:rPr>
          <w:rFonts w:cs="Arial"/>
          <w:szCs w:val="22"/>
        </w:rPr>
        <w:t>.</w:t>
      </w:r>
    </w:p>
    <w:p w:rsidR="003B4159" w:rsidRPr="003B4159" w:rsidRDefault="003B4159" w:rsidP="003B4159">
      <w:pPr>
        <w:ind w:left="2880"/>
        <w:rPr>
          <w:rFonts w:cs="Arial"/>
          <w:szCs w:val="22"/>
        </w:rPr>
      </w:pPr>
    </w:p>
    <w:p w:rsidR="003B4159" w:rsidRPr="003B4159" w:rsidRDefault="003B4159" w:rsidP="003B4159">
      <w:pPr>
        <w:pStyle w:val="CommentText"/>
        <w:ind w:left="1440"/>
        <w:rPr>
          <w:rFonts w:cs="Arial"/>
          <w:sz w:val="22"/>
          <w:szCs w:val="22"/>
        </w:rPr>
      </w:pPr>
      <w:r w:rsidRPr="003B4159">
        <w:rPr>
          <w:rFonts w:cs="Arial"/>
          <w:sz w:val="22"/>
          <w:szCs w:val="22"/>
        </w:rPr>
        <w:t xml:space="preserve">A centralized U.S. Government database </w:t>
      </w:r>
      <w:r>
        <w:rPr>
          <w:rFonts w:cs="Arial"/>
          <w:sz w:val="22"/>
          <w:szCs w:val="22"/>
        </w:rPr>
        <w:t xml:space="preserve">is </w:t>
      </w:r>
      <w:r w:rsidRPr="003B4159">
        <w:rPr>
          <w:rFonts w:cs="Arial"/>
          <w:sz w:val="22"/>
          <w:szCs w:val="22"/>
        </w:rPr>
        <w:t>used to track and account for source and special nuclear material, to ensure that it has not been stolen or diverted to unauthorized users. The system contains current and historical data on the possession, use, and shipment of source and special nuclear material within the United States, as well as all exports and imports of such material. The database is jointly funded by the NRC and DOE and is operated under a DOE contract.</w:t>
      </w:r>
    </w:p>
    <w:p w:rsidR="003B4159" w:rsidRPr="003B4159" w:rsidRDefault="006656D0" w:rsidP="003B4159">
      <w:pPr>
        <w:pStyle w:val="CommentText"/>
        <w:ind w:left="1440"/>
        <w:rPr>
          <w:rFonts w:cs="Arial"/>
          <w:sz w:val="22"/>
          <w:szCs w:val="22"/>
        </w:rPr>
      </w:pPr>
      <w:hyperlink r:id="rId12" w:history="1">
        <w:r w:rsidR="003B4159" w:rsidRPr="003B4159">
          <w:rPr>
            <w:rStyle w:val="Hyperlink"/>
            <w:rFonts w:cs="Arial"/>
            <w:sz w:val="22"/>
            <w:szCs w:val="22"/>
          </w:rPr>
          <w:t>http://nnsa.energy.gov/aboutus/ourprograms/nuclearsecurity/nmmsshome</w:t>
        </w:r>
      </w:hyperlink>
      <w:r w:rsidR="003B4159" w:rsidRPr="003B4159">
        <w:rPr>
          <w:rFonts w:cs="Arial"/>
          <w:sz w:val="22"/>
          <w:szCs w:val="22"/>
        </w:rPr>
        <w:t xml:space="preserve"> </w:t>
      </w:r>
    </w:p>
    <w:p w:rsidR="003B4159" w:rsidRPr="003B4159" w:rsidRDefault="003B4159" w:rsidP="003B4159">
      <w:pPr>
        <w:ind w:left="2880"/>
        <w:rPr>
          <w:rFonts w:cs="Arial"/>
          <w:szCs w:val="22"/>
        </w:rPr>
      </w:pPr>
    </w:p>
    <w:p w:rsidR="006749DB" w:rsidRPr="003B4159" w:rsidRDefault="006749DB" w:rsidP="003B4159">
      <w:pPr>
        <w:ind w:left="2160"/>
        <w:rPr>
          <w:rFonts w:cs="Arial"/>
          <w:szCs w:val="22"/>
        </w:rPr>
      </w:pPr>
    </w:p>
    <w:p w:rsidR="006749DB" w:rsidRPr="00443151" w:rsidRDefault="006749DB" w:rsidP="00300758">
      <w:pPr>
        <w:ind w:left="720"/>
        <w:rPr>
          <w:rFonts w:cs="Arial"/>
          <w:szCs w:val="22"/>
        </w:rPr>
      </w:pPr>
      <w:r w:rsidRPr="00443151">
        <w:rPr>
          <w:rFonts w:cs="Arial"/>
          <w:szCs w:val="22"/>
        </w:rPr>
        <w:t>4.</w:t>
      </w:r>
      <w:r w:rsidRPr="00443151">
        <w:rPr>
          <w:rFonts w:cs="Arial"/>
          <w:szCs w:val="22"/>
        </w:rPr>
        <w:tab/>
      </w:r>
      <w:r w:rsidRPr="00767260">
        <w:rPr>
          <w:rFonts w:cs="Arial"/>
          <w:szCs w:val="22"/>
          <w:u w:val="single"/>
        </w:rPr>
        <w:t>Effort to Identify Duplication and Use Similar Information</w:t>
      </w:r>
    </w:p>
    <w:p w:rsidR="006749DB" w:rsidRPr="00443151" w:rsidRDefault="006749DB" w:rsidP="00300758">
      <w:pPr>
        <w:ind w:left="720"/>
        <w:rPr>
          <w:rFonts w:cs="Arial"/>
          <w:szCs w:val="22"/>
        </w:rPr>
      </w:pPr>
    </w:p>
    <w:p w:rsidR="00767260" w:rsidRDefault="00E136CD" w:rsidP="00300758">
      <w:pPr>
        <w:ind w:left="1440"/>
        <w:rPr>
          <w:rFonts w:cs="Arial"/>
          <w:szCs w:val="22"/>
        </w:rPr>
      </w:pPr>
      <w:r w:rsidRPr="00E136CD">
        <w:rPr>
          <w:rFonts w:cs="Arial"/>
          <w:szCs w:val="22"/>
        </w:rPr>
        <w:t xml:space="preserve">No sources of similar information are available.  There is no duplication of requirements.  NRC has in place an ongoing program to examine all information </w:t>
      </w:r>
      <w:r w:rsidRPr="00E136CD">
        <w:rPr>
          <w:rFonts w:cs="Arial"/>
          <w:szCs w:val="22"/>
        </w:rPr>
        <w:lastRenderedPageBreak/>
        <w:t>collections with the goal of eliminating all duplication and/or unnecessary information collections.</w:t>
      </w:r>
    </w:p>
    <w:p w:rsidR="00E136CD" w:rsidRPr="00443151" w:rsidRDefault="00E136CD" w:rsidP="00300758">
      <w:pPr>
        <w:ind w:left="720"/>
        <w:rPr>
          <w:rFonts w:cs="Arial"/>
          <w:szCs w:val="22"/>
        </w:rPr>
      </w:pPr>
    </w:p>
    <w:p w:rsidR="006749DB" w:rsidRDefault="006749DB" w:rsidP="00300758">
      <w:pPr>
        <w:ind w:left="720"/>
        <w:rPr>
          <w:rFonts w:cs="Arial"/>
          <w:szCs w:val="22"/>
        </w:rPr>
      </w:pPr>
      <w:r w:rsidRPr="00443151">
        <w:rPr>
          <w:rFonts w:cs="Arial"/>
          <w:szCs w:val="22"/>
        </w:rPr>
        <w:t>5.</w:t>
      </w:r>
      <w:r w:rsidRPr="00443151">
        <w:rPr>
          <w:rFonts w:cs="Arial"/>
          <w:szCs w:val="22"/>
        </w:rPr>
        <w:tab/>
      </w:r>
      <w:r w:rsidRPr="00767260">
        <w:rPr>
          <w:rFonts w:cs="Arial"/>
          <w:szCs w:val="22"/>
          <w:u w:val="single"/>
        </w:rPr>
        <w:t>Effort to Reduce Small Business Burden</w:t>
      </w:r>
    </w:p>
    <w:p w:rsidR="00E136CD" w:rsidRPr="00443151" w:rsidRDefault="00E136CD" w:rsidP="00300758">
      <w:pPr>
        <w:ind w:left="720"/>
        <w:rPr>
          <w:rFonts w:cs="Arial"/>
          <w:szCs w:val="22"/>
        </w:rPr>
      </w:pPr>
    </w:p>
    <w:p w:rsidR="006749DB" w:rsidRDefault="00E136CD" w:rsidP="00300758">
      <w:pPr>
        <w:ind w:left="1440"/>
        <w:rPr>
          <w:rFonts w:cs="Arial"/>
          <w:szCs w:val="22"/>
        </w:rPr>
      </w:pPr>
      <w:r w:rsidRPr="00E136CD">
        <w:rPr>
          <w:rFonts w:cs="Arial"/>
          <w:szCs w:val="22"/>
        </w:rPr>
        <w:t>A number of licensees who use special nuclear material are small businesses.  Since the consequences to the common defense and security or to the health and safety of the public of the improper control or use of a given quantity of special nuclear material are the same for large and small entities, it is not possible to reduce the burden on small businesses by less frequent or less complete accounting or control procedures.</w:t>
      </w:r>
    </w:p>
    <w:p w:rsidR="00E136CD" w:rsidRPr="00443151" w:rsidRDefault="00E136CD" w:rsidP="00300758">
      <w:pPr>
        <w:ind w:left="720"/>
        <w:rPr>
          <w:rFonts w:cs="Arial"/>
          <w:szCs w:val="22"/>
        </w:rPr>
      </w:pPr>
    </w:p>
    <w:p w:rsidR="00E136CD" w:rsidRPr="00767260" w:rsidRDefault="006749DB" w:rsidP="00300758">
      <w:pPr>
        <w:ind w:left="1440" w:hanging="720"/>
        <w:rPr>
          <w:rFonts w:cs="Arial"/>
          <w:szCs w:val="22"/>
          <w:u w:val="single"/>
        </w:rPr>
      </w:pPr>
      <w:r w:rsidRPr="00443151">
        <w:rPr>
          <w:rFonts w:cs="Arial"/>
          <w:szCs w:val="22"/>
        </w:rPr>
        <w:t>6.</w:t>
      </w:r>
      <w:r w:rsidRPr="00443151">
        <w:rPr>
          <w:rFonts w:cs="Arial"/>
          <w:szCs w:val="22"/>
        </w:rPr>
        <w:tab/>
      </w:r>
      <w:r w:rsidRPr="00767260">
        <w:rPr>
          <w:rFonts w:cs="Arial"/>
          <w:szCs w:val="22"/>
          <w:u w:val="single"/>
        </w:rPr>
        <w:t xml:space="preserve">Consequences to Federal Program or Policy Activities if the Collection Is Not </w:t>
      </w:r>
      <w:proofErr w:type="gramStart"/>
      <w:r w:rsidRPr="00767260">
        <w:rPr>
          <w:rFonts w:cs="Arial"/>
          <w:szCs w:val="22"/>
          <w:u w:val="single"/>
        </w:rPr>
        <w:t>Conducted</w:t>
      </w:r>
      <w:proofErr w:type="gramEnd"/>
      <w:r w:rsidRPr="00767260">
        <w:rPr>
          <w:rFonts w:cs="Arial"/>
          <w:szCs w:val="22"/>
          <w:u w:val="single"/>
        </w:rPr>
        <w:t xml:space="preserve"> or is Conducted Less Frequently</w:t>
      </w:r>
    </w:p>
    <w:p w:rsidR="00E136CD" w:rsidRPr="00767260" w:rsidRDefault="00E136CD" w:rsidP="00300758">
      <w:pPr>
        <w:ind w:left="720"/>
        <w:rPr>
          <w:rFonts w:cs="Arial"/>
          <w:szCs w:val="22"/>
          <w:u w:val="single"/>
        </w:rPr>
      </w:pPr>
    </w:p>
    <w:p w:rsidR="00796CF9" w:rsidRPr="00796CF9" w:rsidRDefault="00E136CD" w:rsidP="00796CF9">
      <w:pPr>
        <w:ind w:left="1440"/>
        <w:rPr>
          <w:rFonts w:cs="Arial"/>
          <w:szCs w:val="22"/>
        </w:rPr>
      </w:pPr>
      <w:r>
        <w:rPr>
          <w:rFonts w:cs="Arial"/>
          <w:szCs w:val="22"/>
        </w:rPr>
        <w:t xml:space="preserve">If the information collection is not conducted, NRC will have no way to assess whether licensees are operating within the material control and accounting requirements and certain other requirements applicable to the possession, use, and transfer of special nuclear material.  </w:t>
      </w:r>
    </w:p>
    <w:p w:rsidR="00796CF9" w:rsidRDefault="00796CF9" w:rsidP="00796CF9">
      <w:pPr>
        <w:ind w:left="1440"/>
        <w:rPr>
          <w:rFonts w:cs="Arial"/>
          <w:szCs w:val="22"/>
        </w:rPr>
      </w:pPr>
    </w:p>
    <w:p w:rsidR="00C72183" w:rsidRDefault="00796CF9" w:rsidP="00796CF9">
      <w:pPr>
        <w:ind w:left="1440"/>
        <w:rPr>
          <w:rFonts w:cs="Arial"/>
          <w:szCs w:val="22"/>
        </w:rPr>
      </w:pPr>
      <w:r w:rsidRPr="00796CF9">
        <w:rPr>
          <w:rFonts w:cs="Arial"/>
          <w:szCs w:val="22"/>
        </w:rPr>
        <w:t>Applications for new licenses and amendments may be submitted at any time.  Applications for renewal of licenses can be for terms up to ten years.  Information submitted in previous applications may be referenced without being resubmitted.</w:t>
      </w:r>
    </w:p>
    <w:p w:rsidR="00C72183" w:rsidRDefault="00C72183" w:rsidP="00796CF9">
      <w:pPr>
        <w:ind w:left="1440"/>
        <w:rPr>
          <w:rFonts w:cs="Arial"/>
          <w:szCs w:val="22"/>
        </w:rPr>
      </w:pPr>
    </w:p>
    <w:p w:rsidR="00E136CD" w:rsidRDefault="00796CF9" w:rsidP="00796CF9">
      <w:pPr>
        <w:ind w:left="1440"/>
        <w:rPr>
          <w:rFonts w:cs="Arial"/>
          <w:szCs w:val="22"/>
        </w:rPr>
      </w:pPr>
      <w:r w:rsidRPr="00796CF9">
        <w:rPr>
          <w:rFonts w:cs="Arial"/>
          <w:szCs w:val="22"/>
        </w:rPr>
        <w:t xml:space="preserve">The Loss of Material Report required by </w:t>
      </w:r>
      <w:r w:rsidR="00EB3A79">
        <w:rPr>
          <w:rFonts w:cs="Arial"/>
          <w:szCs w:val="22"/>
        </w:rPr>
        <w:t xml:space="preserve">10 </w:t>
      </w:r>
      <w:r w:rsidR="00261F75">
        <w:rPr>
          <w:rFonts w:cs="Arial"/>
          <w:szCs w:val="22"/>
        </w:rPr>
        <w:t>CFR 74</w:t>
      </w:r>
      <w:r w:rsidRPr="00796CF9">
        <w:rPr>
          <w:rFonts w:cs="Arial"/>
          <w:szCs w:val="22"/>
        </w:rPr>
        <w:t>.11 is submitted on the average of three times per year.  In all occurrences, the cause is usually found in less than one week and is a result of measurement error, accounting error, number transposition, or failure to list all inventory items.</w:t>
      </w:r>
      <w:r w:rsidR="00C72183">
        <w:rPr>
          <w:rFonts w:cs="Arial"/>
          <w:szCs w:val="22"/>
        </w:rPr>
        <w:t xml:space="preserve">  </w:t>
      </w:r>
      <w:r w:rsidRPr="00796CF9">
        <w:rPr>
          <w:rFonts w:cs="Arial"/>
          <w:szCs w:val="22"/>
        </w:rPr>
        <w:t>Approximately once a year, the quantity of material which is reported as lost requires further evaluation and a submission of a detailed report and proposed action plan to the NRC.  Less frequent reporting would preclude the NRC from being notified in time to provide rapid response and quick assistance in achieving timely resolution</w:t>
      </w:r>
      <w:r w:rsidR="00E136CD">
        <w:rPr>
          <w:rFonts w:cs="Arial"/>
          <w:szCs w:val="22"/>
        </w:rPr>
        <w:t>.</w:t>
      </w:r>
    </w:p>
    <w:p w:rsidR="00E136CD" w:rsidRPr="00443151" w:rsidRDefault="00E136CD" w:rsidP="00300758">
      <w:pPr>
        <w:ind w:left="720"/>
        <w:rPr>
          <w:rFonts w:cs="Arial"/>
          <w:szCs w:val="22"/>
        </w:rPr>
      </w:pPr>
    </w:p>
    <w:p w:rsidR="00816351" w:rsidRDefault="006749DB" w:rsidP="00300758">
      <w:pPr>
        <w:ind w:left="720"/>
        <w:rPr>
          <w:rFonts w:cs="Arial"/>
          <w:szCs w:val="22"/>
        </w:rPr>
      </w:pPr>
      <w:r w:rsidRPr="00443151">
        <w:rPr>
          <w:rFonts w:cs="Arial"/>
          <w:szCs w:val="22"/>
        </w:rPr>
        <w:t>7.</w:t>
      </w:r>
      <w:r w:rsidRPr="00443151">
        <w:rPr>
          <w:rFonts w:cs="Arial"/>
          <w:szCs w:val="22"/>
        </w:rPr>
        <w:tab/>
      </w:r>
      <w:r w:rsidRPr="00767260">
        <w:rPr>
          <w:rFonts w:cs="Arial"/>
          <w:szCs w:val="22"/>
          <w:u w:val="single"/>
        </w:rPr>
        <w:t>Circumstances </w:t>
      </w:r>
      <w:r w:rsidR="004378C9">
        <w:rPr>
          <w:rFonts w:cs="Arial"/>
          <w:szCs w:val="22"/>
          <w:u w:val="single"/>
        </w:rPr>
        <w:t>That</w:t>
      </w:r>
      <w:r w:rsidRPr="00767260">
        <w:rPr>
          <w:rFonts w:cs="Arial"/>
          <w:szCs w:val="22"/>
          <w:u w:val="single"/>
        </w:rPr>
        <w:t> Justify Variation from OMB Guidelines</w:t>
      </w:r>
    </w:p>
    <w:p w:rsidR="00816351" w:rsidRDefault="00816351" w:rsidP="00300758">
      <w:pPr>
        <w:ind w:left="720"/>
        <w:rPr>
          <w:rFonts w:cs="Arial"/>
          <w:szCs w:val="22"/>
        </w:rPr>
      </w:pPr>
    </w:p>
    <w:p w:rsidR="00816351" w:rsidRDefault="00816351" w:rsidP="00796CF9">
      <w:pPr>
        <w:ind w:left="1440"/>
        <w:rPr>
          <w:rFonts w:cs="Arial"/>
          <w:szCs w:val="22"/>
        </w:rPr>
      </w:pPr>
      <w:r>
        <w:rPr>
          <w:rFonts w:cs="Arial"/>
          <w:szCs w:val="22"/>
        </w:rPr>
        <w:t>Contrary to the OMB Guidelines in 5 CFR 1320.5(d), Section 74.11 requires that licensees submit reports to the NRC in less than thirty days.  Section 74.11 requires that reports of loss or theft or unauthorized production of SNM must be made within one hour of discovery.  This requirement is needed to permit NRC to determine whether there has been a loss or diversion of special nuclear material or unauthorized production of material and to assist in initiating</w:t>
      </w:r>
      <w:r w:rsidR="0070696A">
        <w:rPr>
          <w:rFonts w:cs="Arial"/>
          <w:szCs w:val="22"/>
        </w:rPr>
        <w:t xml:space="preserve"> </w:t>
      </w:r>
      <w:r>
        <w:rPr>
          <w:rFonts w:cs="Arial"/>
          <w:szCs w:val="22"/>
        </w:rPr>
        <w:t>prompt action for recovery of such material.</w:t>
      </w:r>
    </w:p>
    <w:p w:rsidR="00DB206B" w:rsidRDefault="00DB206B" w:rsidP="00796CF9">
      <w:pPr>
        <w:ind w:left="1440"/>
        <w:rPr>
          <w:rFonts w:cs="Arial"/>
          <w:szCs w:val="22"/>
        </w:rPr>
      </w:pPr>
    </w:p>
    <w:p w:rsidR="003E6729" w:rsidRDefault="00CF2C39" w:rsidP="00796CF9">
      <w:pPr>
        <w:ind w:left="1440"/>
        <w:rPr>
          <w:rFonts w:cs="Arial"/>
          <w:szCs w:val="22"/>
        </w:rPr>
      </w:pPr>
      <w:r>
        <w:rPr>
          <w:rFonts w:cs="Arial"/>
          <w:szCs w:val="22"/>
        </w:rPr>
        <w:t xml:space="preserve">Licensees must retain records under 74.19 for the length of the license.  </w:t>
      </w:r>
      <w:r w:rsidRPr="00CF2C39">
        <w:rPr>
          <w:rFonts w:cs="Arial"/>
          <w:szCs w:val="22"/>
        </w:rPr>
        <w:t>The material control and accounting procedures are used by the licensee to carry out its material control and accounting operations and are reviewed by NRC inspectors to ensure the adequacy of the licensee's programs and compliance with NRC regulations.  The records are</w:t>
      </w:r>
      <w:r>
        <w:rPr>
          <w:rFonts w:cs="Arial"/>
          <w:szCs w:val="22"/>
        </w:rPr>
        <w:t xml:space="preserve"> needed for the length of the license as </w:t>
      </w:r>
      <w:r>
        <w:rPr>
          <w:rFonts w:cs="Arial"/>
          <w:szCs w:val="22"/>
        </w:rPr>
        <w:lastRenderedPageBreak/>
        <w:t>they are</w:t>
      </w:r>
      <w:r w:rsidRPr="00CF2C39">
        <w:rPr>
          <w:rFonts w:cs="Arial"/>
          <w:szCs w:val="22"/>
        </w:rPr>
        <w:t xml:space="preserve"> reviewed by the inspection staff to detect diversion of material and to initiate prompt action in the event of a diversion.</w:t>
      </w:r>
    </w:p>
    <w:p w:rsidR="006656D0" w:rsidRDefault="006656D0" w:rsidP="00796CF9">
      <w:pPr>
        <w:ind w:left="1440"/>
        <w:rPr>
          <w:rFonts w:cs="Arial"/>
          <w:szCs w:val="22"/>
        </w:rPr>
      </w:pPr>
    </w:p>
    <w:p w:rsidR="006656D0" w:rsidRDefault="006656D0" w:rsidP="006656D0">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pPr>
      <w:r>
        <w:t xml:space="preserve">10 CFR 72.74 requires that a licensee report an accidental criticality or any loss of special nuclear material to the NRC Operations Center by the Emergency Notification System or by telephone within 1 hour.  This immediate notification is necessary to promptly inform NRC of particularly serious </w:t>
      </w:r>
      <w:proofErr w:type="spellStart"/>
      <w:r>
        <w:t>maloperations</w:t>
      </w:r>
      <w:proofErr w:type="spellEnd"/>
      <w:r>
        <w:t xml:space="preserve"> or accidents, and is evaluated by NRC to determine whether any immediate response or corrective action may be necessary.</w:t>
      </w:r>
    </w:p>
    <w:p w:rsidR="006656D0" w:rsidRDefault="006656D0" w:rsidP="00796CF9">
      <w:pPr>
        <w:ind w:left="1440"/>
        <w:rPr>
          <w:rFonts w:cs="Arial"/>
          <w:szCs w:val="22"/>
        </w:rPr>
      </w:pPr>
    </w:p>
    <w:p w:rsidR="003E6729" w:rsidRPr="00443151" w:rsidRDefault="003E6729" w:rsidP="00796CF9">
      <w:pPr>
        <w:ind w:left="1440"/>
        <w:rPr>
          <w:rFonts w:cs="Arial"/>
          <w:szCs w:val="22"/>
        </w:rPr>
      </w:pPr>
    </w:p>
    <w:p w:rsidR="006749DB" w:rsidRPr="00443151" w:rsidRDefault="006749DB" w:rsidP="00300758">
      <w:pPr>
        <w:ind w:left="720"/>
        <w:rPr>
          <w:rFonts w:cs="Arial"/>
          <w:szCs w:val="22"/>
        </w:rPr>
      </w:pPr>
      <w:r w:rsidRPr="00443151">
        <w:rPr>
          <w:rFonts w:cs="Arial"/>
          <w:szCs w:val="22"/>
        </w:rPr>
        <w:t>8.</w:t>
      </w:r>
      <w:r w:rsidRPr="00443151">
        <w:rPr>
          <w:rFonts w:cs="Arial"/>
          <w:szCs w:val="22"/>
        </w:rPr>
        <w:tab/>
      </w:r>
      <w:r w:rsidRPr="00767260">
        <w:rPr>
          <w:rFonts w:cs="Arial"/>
          <w:szCs w:val="22"/>
          <w:u w:val="single"/>
        </w:rPr>
        <w:t>Consultations </w:t>
      </w:r>
      <w:proofErr w:type="gramStart"/>
      <w:r w:rsidRPr="00767260">
        <w:rPr>
          <w:rFonts w:cs="Arial"/>
          <w:szCs w:val="22"/>
          <w:u w:val="single"/>
        </w:rPr>
        <w:t>Outside</w:t>
      </w:r>
      <w:proofErr w:type="gramEnd"/>
      <w:r w:rsidRPr="00767260">
        <w:rPr>
          <w:rFonts w:cs="Arial"/>
          <w:szCs w:val="22"/>
          <w:u w:val="single"/>
        </w:rPr>
        <w:t> the Agency</w:t>
      </w:r>
    </w:p>
    <w:p w:rsidR="006749DB" w:rsidRPr="00443151" w:rsidRDefault="006749DB" w:rsidP="00300758">
      <w:pPr>
        <w:ind w:left="720"/>
        <w:rPr>
          <w:rFonts w:cs="Arial"/>
          <w:szCs w:val="22"/>
        </w:rPr>
      </w:pPr>
    </w:p>
    <w:p w:rsidR="00796CF9" w:rsidRPr="00EB4067" w:rsidRDefault="006749DB" w:rsidP="00EA4045">
      <w:pPr>
        <w:ind w:left="1440"/>
        <w:rPr>
          <w:rFonts w:cs="Arial"/>
          <w:szCs w:val="22"/>
        </w:rPr>
      </w:pPr>
      <w:r w:rsidRPr="00443151">
        <w:rPr>
          <w:rFonts w:cs="Arial"/>
          <w:szCs w:val="22"/>
        </w:rPr>
        <w:t xml:space="preserve">Opportunity </w:t>
      </w:r>
      <w:r w:rsidR="004378C9">
        <w:rPr>
          <w:rFonts w:cs="Arial"/>
          <w:szCs w:val="22"/>
        </w:rPr>
        <w:t xml:space="preserve">for </w:t>
      </w:r>
      <w:r w:rsidR="00796CF9">
        <w:rPr>
          <w:rFonts w:cs="Arial"/>
          <w:szCs w:val="22"/>
        </w:rPr>
        <w:t xml:space="preserve">public </w:t>
      </w:r>
      <w:r w:rsidRPr="00443151">
        <w:rPr>
          <w:rFonts w:cs="Arial"/>
          <w:szCs w:val="22"/>
        </w:rPr>
        <w:t xml:space="preserve">comment on the </w:t>
      </w:r>
      <w:r w:rsidR="004378C9">
        <w:rPr>
          <w:rFonts w:cs="Arial"/>
          <w:szCs w:val="22"/>
        </w:rPr>
        <w:t xml:space="preserve">information collection </w:t>
      </w:r>
      <w:r w:rsidRPr="00443151">
        <w:rPr>
          <w:rFonts w:cs="Arial"/>
          <w:szCs w:val="22"/>
        </w:rPr>
        <w:t xml:space="preserve">requirements </w:t>
      </w:r>
      <w:r w:rsidR="007C5F41">
        <w:rPr>
          <w:rFonts w:cs="Arial"/>
          <w:szCs w:val="22"/>
        </w:rPr>
        <w:t>has been</w:t>
      </w:r>
      <w:r w:rsidRPr="00443151">
        <w:rPr>
          <w:rFonts w:cs="Arial"/>
          <w:szCs w:val="22"/>
        </w:rPr>
        <w:t xml:space="preserve"> published in the </w:t>
      </w:r>
      <w:r w:rsidRPr="004378C9">
        <w:rPr>
          <w:rFonts w:cs="Arial"/>
          <w:szCs w:val="22"/>
          <w:u w:val="single"/>
        </w:rPr>
        <w:t>Federal Register</w:t>
      </w:r>
      <w:r w:rsidRPr="00443151">
        <w:rPr>
          <w:rFonts w:cs="Arial"/>
          <w:szCs w:val="22"/>
        </w:rPr>
        <w:t>.</w:t>
      </w:r>
      <w:r w:rsidR="00796CF9">
        <w:rPr>
          <w:rFonts w:cs="Arial"/>
          <w:szCs w:val="22"/>
        </w:rPr>
        <w:t xml:space="preserve">  </w:t>
      </w:r>
      <w:r w:rsidR="00BD2D01">
        <w:rPr>
          <w:rFonts w:cs="Arial"/>
          <w:szCs w:val="22"/>
        </w:rPr>
        <w:t>On May 16, 2011</w:t>
      </w:r>
      <w:r w:rsidR="00EB4067">
        <w:rPr>
          <w:rFonts w:cs="Arial"/>
          <w:szCs w:val="22"/>
        </w:rPr>
        <w:t xml:space="preserve">, </w:t>
      </w:r>
      <w:r w:rsidR="00EA4045" w:rsidRPr="00EA4045">
        <w:rPr>
          <w:rFonts w:cs="Arial"/>
          <w:szCs w:val="22"/>
        </w:rPr>
        <w:t xml:space="preserve">a preliminary version of the proposed rule language </w:t>
      </w:r>
      <w:r w:rsidR="00BD2D01">
        <w:rPr>
          <w:rFonts w:cs="Arial"/>
          <w:szCs w:val="22"/>
        </w:rPr>
        <w:t xml:space="preserve">was published </w:t>
      </w:r>
      <w:r w:rsidR="00BD2D01" w:rsidRPr="00443151">
        <w:rPr>
          <w:rFonts w:cs="Arial"/>
          <w:szCs w:val="22"/>
        </w:rPr>
        <w:t xml:space="preserve">in the </w:t>
      </w:r>
      <w:r w:rsidR="00BD2D01" w:rsidRPr="004378C9">
        <w:rPr>
          <w:rFonts w:cs="Arial"/>
          <w:szCs w:val="22"/>
          <w:u w:val="single"/>
        </w:rPr>
        <w:t>Federal Register</w:t>
      </w:r>
      <w:r w:rsidR="00BD2D01">
        <w:rPr>
          <w:rFonts w:cs="Arial"/>
          <w:szCs w:val="22"/>
        </w:rPr>
        <w:t xml:space="preserve"> (76 FR 28193) </w:t>
      </w:r>
      <w:r w:rsidR="00EA4045" w:rsidRPr="00EA4045">
        <w:rPr>
          <w:rFonts w:cs="Arial"/>
          <w:szCs w:val="22"/>
        </w:rPr>
        <w:t>to inform stakeholders of the status of the proposed rulemaking and invite stakeholders to provide informal comments</w:t>
      </w:r>
      <w:r w:rsidR="00EB4067">
        <w:rPr>
          <w:rFonts w:cs="Arial"/>
          <w:szCs w:val="22"/>
        </w:rPr>
        <w:t>.</w:t>
      </w:r>
    </w:p>
    <w:p w:rsidR="004378C9" w:rsidRPr="00443151" w:rsidRDefault="004378C9" w:rsidP="00796CF9">
      <w:pPr>
        <w:ind w:left="1440"/>
        <w:rPr>
          <w:rFonts w:cs="Arial"/>
          <w:szCs w:val="22"/>
        </w:rPr>
      </w:pPr>
    </w:p>
    <w:p w:rsidR="006749DB" w:rsidRPr="00443151" w:rsidRDefault="006749DB" w:rsidP="00300758">
      <w:pPr>
        <w:ind w:left="720"/>
        <w:rPr>
          <w:rFonts w:cs="Arial"/>
          <w:szCs w:val="22"/>
        </w:rPr>
      </w:pPr>
      <w:r w:rsidRPr="00443151">
        <w:rPr>
          <w:rFonts w:cs="Arial"/>
          <w:szCs w:val="22"/>
        </w:rPr>
        <w:t>9.</w:t>
      </w:r>
      <w:r w:rsidRPr="00443151">
        <w:rPr>
          <w:rFonts w:cs="Arial"/>
          <w:szCs w:val="22"/>
        </w:rPr>
        <w:tab/>
      </w:r>
      <w:r w:rsidRPr="00767260">
        <w:rPr>
          <w:rFonts w:cs="Arial"/>
          <w:szCs w:val="22"/>
          <w:u w:val="single"/>
        </w:rPr>
        <w:t>Payments or Gifts to Respondents</w:t>
      </w:r>
    </w:p>
    <w:p w:rsidR="006749DB" w:rsidRPr="00443151" w:rsidRDefault="006749DB" w:rsidP="00300758">
      <w:pPr>
        <w:ind w:left="720"/>
        <w:rPr>
          <w:rFonts w:cs="Arial"/>
          <w:szCs w:val="22"/>
        </w:rPr>
      </w:pPr>
    </w:p>
    <w:p w:rsidR="006749DB" w:rsidRPr="00443151" w:rsidRDefault="006749DB" w:rsidP="00300758">
      <w:pPr>
        <w:ind w:left="720" w:firstLine="720"/>
        <w:rPr>
          <w:rFonts w:cs="Arial"/>
          <w:szCs w:val="22"/>
        </w:rPr>
      </w:pPr>
      <w:r w:rsidRPr="00443151">
        <w:rPr>
          <w:rFonts w:cs="Arial"/>
          <w:szCs w:val="22"/>
        </w:rPr>
        <w:t>Not applicable.</w:t>
      </w:r>
    </w:p>
    <w:p w:rsidR="006749DB" w:rsidRPr="00443151" w:rsidRDefault="006749DB" w:rsidP="00300758">
      <w:pPr>
        <w:ind w:left="720"/>
        <w:rPr>
          <w:rFonts w:cs="Arial"/>
          <w:szCs w:val="22"/>
        </w:rPr>
      </w:pPr>
    </w:p>
    <w:p w:rsidR="006749DB" w:rsidRPr="0045011F" w:rsidRDefault="006749DB" w:rsidP="00300758">
      <w:pPr>
        <w:ind w:left="720"/>
        <w:rPr>
          <w:rFonts w:cs="Arial"/>
          <w:szCs w:val="22"/>
        </w:rPr>
      </w:pPr>
      <w:r w:rsidRPr="0045011F">
        <w:rPr>
          <w:rFonts w:cs="Arial"/>
          <w:szCs w:val="22"/>
        </w:rPr>
        <w:t>10.</w:t>
      </w:r>
      <w:r w:rsidRPr="0045011F">
        <w:rPr>
          <w:rFonts w:cs="Arial"/>
          <w:szCs w:val="22"/>
        </w:rPr>
        <w:tab/>
      </w:r>
      <w:r w:rsidRPr="0045011F">
        <w:rPr>
          <w:rFonts w:cs="Arial"/>
          <w:szCs w:val="22"/>
          <w:u w:val="single"/>
        </w:rPr>
        <w:t>Confidentiality of </w:t>
      </w:r>
      <w:r w:rsidR="004378C9" w:rsidRPr="0045011F">
        <w:rPr>
          <w:rFonts w:cs="Arial"/>
          <w:szCs w:val="22"/>
          <w:u w:val="single"/>
        </w:rPr>
        <w:t xml:space="preserve">the </w:t>
      </w:r>
      <w:r w:rsidRPr="0045011F">
        <w:rPr>
          <w:rFonts w:cs="Arial"/>
          <w:szCs w:val="22"/>
          <w:u w:val="single"/>
        </w:rPr>
        <w:t>Information</w:t>
      </w:r>
    </w:p>
    <w:p w:rsidR="006749DB" w:rsidRPr="00443151" w:rsidRDefault="006749DB" w:rsidP="00300758">
      <w:pPr>
        <w:ind w:left="720"/>
        <w:rPr>
          <w:rFonts w:cs="Arial"/>
          <w:szCs w:val="22"/>
        </w:rPr>
      </w:pPr>
    </w:p>
    <w:p w:rsidR="00404A37" w:rsidRDefault="00816351" w:rsidP="00300758">
      <w:pPr>
        <w:ind w:left="1440"/>
        <w:rPr>
          <w:rFonts w:cs="Arial"/>
          <w:szCs w:val="22"/>
        </w:rPr>
      </w:pPr>
      <w:r w:rsidRPr="008E170A">
        <w:rPr>
          <w:rFonts w:cs="Arial"/>
          <w:szCs w:val="22"/>
        </w:rPr>
        <w:t xml:space="preserve">Confidential and proprietary information is protected in accordance with NRC regulations at 10 CFR 9.17 (a) and 10 CFR 2.390 (b). </w:t>
      </w:r>
      <w:r w:rsidR="0018657C">
        <w:rPr>
          <w:rFonts w:cs="Arial"/>
          <w:szCs w:val="22"/>
        </w:rPr>
        <w:t xml:space="preserve"> </w:t>
      </w:r>
    </w:p>
    <w:p w:rsidR="00404A37" w:rsidRDefault="00404A37" w:rsidP="00300758">
      <w:pPr>
        <w:ind w:left="1440"/>
        <w:rPr>
          <w:rFonts w:cs="Arial"/>
          <w:szCs w:val="22"/>
        </w:rPr>
      </w:pPr>
    </w:p>
    <w:p w:rsidR="00816351" w:rsidRDefault="00816351" w:rsidP="00300758">
      <w:pPr>
        <w:ind w:left="1440"/>
        <w:rPr>
          <w:rFonts w:cs="Arial"/>
          <w:szCs w:val="22"/>
        </w:rPr>
      </w:pPr>
      <w:r>
        <w:rPr>
          <w:rFonts w:cs="Arial"/>
          <w:szCs w:val="22"/>
        </w:rPr>
        <w:t>Certain information designated as classified National Security Information is prohibited from public disclosure in accordance with Executive Order 12958</w:t>
      </w:r>
      <w:r w:rsidR="00F01346" w:rsidRPr="0045011F">
        <w:rPr>
          <w:rFonts w:cs="Arial"/>
          <w:szCs w:val="22"/>
        </w:rPr>
        <w:t>.</w:t>
      </w:r>
      <w:r w:rsidR="007C5F41" w:rsidRPr="0045011F">
        <w:rPr>
          <w:rFonts w:cs="Arial"/>
          <w:szCs w:val="22"/>
        </w:rPr>
        <w:t xml:space="preserve"> </w:t>
      </w:r>
      <w:r w:rsidR="00F01346" w:rsidRPr="0045011F">
        <w:rPr>
          <w:rFonts w:cs="Arial"/>
          <w:szCs w:val="22"/>
        </w:rPr>
        <w:t xml:space="preserve"> </w:t>
      </w:r>
      <w:r w:rsidR="003A3B4E" w:rsidRPr="0045011F">
        <w:rPr>
          <w:rFonts w:cs="Arial"/>
          <w:szCs w:val="22"/>
        </w:rPr>
        <w:t>This order prescribes a uniform system for classifying, safeguarding, and declassifying national security information.</w:t>
      </w:r>
      <w:r w:rsidR="0018657C">
        <w:rPr>
          <w:rFonts w:cs="Arial"/>
          <w:szCs w:val="22"/>
        </w:rPr>
        <w:t xml:space="preserve"> </w:t>
      </w:r>
      <w:r w:rsidR="003A3B4E" w:rsidRPr="0045011F">
        <w:rPr>
          <w:rFonts w:cs="Arial"/>
          <w:szCs w:val="22"/>
        </w:rPr>
        <w:t xml:space="preserve"> </w:t>
      </w:r>
    </w:p>
    <w:p w:rsidR="003E6729" w:rsidRDefault="003E6729" w:rsidP="00300758">
      <w:pPr>
        <w:ind w:left="1440"/>
        <w:rPr>
          <w:rFonts w:cs="Arial"/>
          <w:szCs w:val="22"/>
        </w:rPr>
      </w:pPr>
    </w:p>
    <w:p w:rsidR="003E6729" w:rsidRPr="0045011F" w:rsidRDefault="003E6729" w:rsidP="00300758">
      <w:pPr>
        <w:ind w:left="1440"/>
        <w:rPr>
          <w:rFonts w:cs="Arial"/>
          <w:szCs w:val="22"/>
        </w:rPr>
      </w:pPr>
      <w:r>
        <w:rPr>
          <w:rFonts w:cs="Arial"/>
          <w:szCs w:val="22"/>
        </w:rPr>
        <w:t>Information submitted through the NMMSS system (information from DOE/NRC Forms 741, 742, and 742C) is accessibl</w:t>
      </w:r>
      <w:r w:rsidR="00EF252D">
        <w:rPr>
          <w:rFonts w:cs="Arial"/>
          <w:szCs w:val="22"/>
        </w:rPr>
        <w:t>e</w:t>
      </w:r>
      <w:r>
        <w:rPr>
          <w:rFonts w:cs="Arial"/>
          <w:szCs w:val="22"/>
        </w:rPr>
        <w:t xml:space="preserve"> only to those who have a need to know, within DOE and NRC.</w:t>
      </w:r>
    </w:p>
    <w:p w:rsidR="006749DB" w:rsidRPr="00443151" w:rsidRDefault="006749DB" w:rsidP="00300758">
      <w:pPr>
        <w:ind w:left="720"/>
        <w:rPr>
          <w:rFonts w:cs="Arial"/>
          <w:szCs w:val="22"/>
        </w:rPr>
      </w:pPr>
    </w:p>
    <w:p w:rsidR="00816351" w:rsidRDefault="006749DB" w:rsidP="00300758">
      <w:pPr>
        <w:ind w:left="720"/>
        <w:rPr>
          <w:rFonts w:cs="Arial"/>
          <w:szCs w:val="22"/>
        </w:rPr>
      </w:pPr>
      <w:r w:rsidRPr="00443151">
        <w:rPr>
          <w:rFonts w:cs="Arial"/>
          <w:szCs w:val="22"/>
        </w:rPr>
        <w:t>11.</w:t>
      </w:r>
      <w:r w:rsidRPr="00443151">
        <w:rPr>
          <w:rFonts w:cs="Arial"/>
          <w:szCs w:val="22"/>
        </w:rPr>
        <w:tab/>
      </w:r>
      <w:r w:rsidRPr="00767260">
        <w:rPr>
          <w:rFonts w:cs="Arial"/>
          <w:szCs w:val="22"/>
          <w:u w:val="single"/>
        </w:rPr>
        <w:t>Justification for Sensitive Questions</w:t>
      </w:r>
    </w:p>
    <w:p w:rsidR="00816351" w:rsidRPr="009161C1" w:rsidRDefault="00816351" w:rsidP="00300758">
      <w:pPr>
        <w:ind w:left="720"/>
        <w:rPr>
          <w:rFonts w:cs="Arial"/>
          <w:color w:val="000000" w:themeColor="text1"/>
          <w:szCs w:val="22"/>
        </w:rPr>
      </w:pPr>
    </w:p>
    <w:p w:rsidR="005920C2" w:rsidRPr="009161C1" w:rsidRDefault="005920C2" w:rsidP="00A6162C">
      <w:pPr>
        <w:ind w:left="1440"/>
        <w:rPr>
          <w:rFonts w:cs="Arial"/>
          <w:color w:val="000000" w:themeColor="text1"/>
          <w:szCs w:val="22"/>
        </w:rPr>
      </w:pPr>
      <w:r w:rsidRPr="009161C1">
        <w:rPr>
          <w:rFonts w:cs="Arial"/>
          <w:color w:val="000000" w:themeColor="text1"/>
          <w:szCs w:val="22"/>
        </w:rPr>
        <w:t>There are no sensitive questions.</w:t>
      </w:r>
    </w:p>
    <w:p w:rsidR="006A6843" w:rsidRPr="009161C1" w:rsidRDefault="006A6843" w:rsidP="00300758">
      <w:pPr>
        <w:ind w:left="720"/>
        <w:rPr>
          <w:rFonts w:cs="Arial"/>
          <w:color w:val="000000" w:themeColor="text1"/>
          <w:szCs w:val="22"/>
        </w:rPr>
      </w:pPr>
    </w:p>
    <w:p w:rsidR="006749DB" w:rsidRPr="0045011F" w:rsidRDefault="009F1E99" w:rsidP="00300758">
      <w:pPr>
        <w:ind w:left="720"/>
        <w:rPr>
          <w:rFonts w:cs="Arial"/>
          <w:szCs w:val="22"/>
        </w:rPr>
      </w:pPr>
      <w:r w:rsidRPr="0045011F">
        <w:rPr>
          <w:rFonts w:cs="Arial"/>
          <w:szCs w:val="22"/>
        </w:rPr>
        <w:t xml:space="preserve">12. </w:t>
      </w:r>
      <w:r w:rsidR="00606AED" w:rsidRPr="0045011F">
        <w:rPr>
          <w:rFonts w:cs="Arial"/>
          <w:szCs w:val="22"/>
        </w:rPr>
        <w:tab/>
      </w:r>
      <w:r w:rsidR="006749DB" w:rsidRPr="0045011F">
        <w:rPr>
          <w:rFonts w:cs="Arial"/>
          <w:szCs w:val="22"/>
          <w:u w:val="single"/>
        </w:rPr>
        <w:t xml:space="preserve">Estimated </w:t>
      </w:r>
      <w:r w:rsidR="004378C9" w:rsidRPr="0045011F">
        <w:rPr>
          <w:rFonts w:cs="Arial"/>
          <w:szCs w:val="22"/>
          <w:u w:val="single"/>
        </w:rPr>
        <w:t xml:space="preserve">Industry </w:t>
      </w:r>
      <w:r w:rsidR="006749DB" w:rsidRPr="0045011F">
        <w:rPr>
          <w:rFonts w:cs="Arial"/>
          <w:szCs w:val="22"/>
          <w:u w:val="single"/>
        </w:rPr>
        <w:t>Burden and Burden Hour Cost</w:t>
      </w:r>
    </w:p>
    <w:p w:rsidR="006749DB" w:rsidRPr="009161C1" w:rsidRDefault="006749DB" w:rsidP="00300758">
      <w:pPr>
        <w:ind w:left="720"/>
        <w:rPr>
          <w:rFonts w:cs="Arial"/>
          <w:color w:val="000000" w:themeColor="text1"/>
          <w:szCs w:val="22"/>
        </w:rPr>
      </w:pPr>
    </w:p>
    <w:p w:rsidR="0045011F" w:rsidRDefault="00363809" w:rsidP="00F27C5F">
      <w:pPr>
        <w:ind w:left="1440"/>
        <w:rPr>
          <w:rFonts w:cs="Arial"/>
          <w:color w:val="000000" w:themeColor="text1"/>
          <w:szCs w:val="22"/>
        </w:rPr>
      </w:pPr>
      <w:r>
        <w:rPr>
          <w:rFonts w:cs="Arial"/>
          <w:color w:val="000000" w:themeColor="text1"/>
          <w:szCs w:val="22"/>
        </w:rPr>
        <w:t xml:space="preserve">The </w:t>
      </w:r>
      <w:r w:rsidR="00946689">
        <w:rPr>
          <w:rFonts w:cs="Arial"/>
          <w:color w:val="000000" w:themeColor="text1"/>
          <w:szCs w:val="22"/>
        </w:rPr>
        <w:t>estimated annual cost is $</w:t>
      </w:r>
      <w:r w:rsidR="00981E94">
        <w:rPr>
          <w:rFonts w:cs="Arial"/>
          <w:color w:val="000000" w:themeColor="text1"/>
          <w:szCs w:val="22"/>
        </w:rPr>
        <w:t>332,362</w:t>
      </w:r>
      <w:r w:rsidR="00946689">
        <w:rPr>
          <w:rFonts w:cs="Arial"/>
          <w:color w:val="000000" w:themeColor="text1"/>
          <w:szCs w:val="22"/>
        </w:rPr>
        <w:t xml:space="preserve"> (</w:t>
      </w:r>
      <w:r w:rsidR="00995C54">
        <w:rPr>
          <w:rFonts w:cs="Arial"/>
          <w:color w:val="000000" w:themeColor="text1"/>
          <w:szCs w:val="22"/>
        </w:rPr>
        <w:t>1,213</w:t>
      </w:r>
      <w:r w:rsidR="00C2330C">
        <w:rPr>
          <w:rFonts w:cs="Arial"/>
          <w:color w:val="000000" w:themeColor="text1"/>
          <w:szCs w:val="22"/>
        </w:rPr>
        <w:t xml:space="preserve"> hours x $274</w:t>
      </w:r>
      <w:r w:rsidR="00946689">
        <w:rPr>
          <w:rFonts w:cs="Arial"/>
          <w:color w:val="000000" w:themeColor="text1"/>
          <w:szCs w:val="22"/>
        </w:rPr>
        <w:t xml:space="preserve"> per hour).  The estimated annual burden is </w:t>
      </w:r>
      <w:r w:rsidR="00995C54">
        <w:rPr>
          <w:rFonts w:cs="Arial"/>
          <w:color w:val="000000" w:themeColor="text1"/>
          <w:szCs w:val="22"/>
        </w:rPr>
        <w:t>1,213</w:t>
      </w:r>
      <w:r w:rsidR="00946689">
        <w:rPr>
          <w:rFonts w:cs="Arial"/>
          <w:color w:val="000000" w:themeColor="text1"/>
          <w:szCs w:val="22"/>
        </w:rPr>
        <w:t xml:space="preserve"> hours (</w:t>
      </w:r>
      <w:r w:rsidR="00995C54">
        <w:rPr>
          <w:rFonts w:cs="Arial"/>
          <w:color w:val="000000" w:themeColor="text1"/>
          <w:szCs w:val="22"/>
        </w:rPr>
        <w:t>524</w:t>
      </w:r>
      <w:r w:rsidR="004C6800">
        <w:rPr>
          <w:rFonts w:cs="Arial"/>
          <w:color w:val="000000" w:themeColor="text1"/>
          <w:szCs w:val="22"/>
        </w:rPr>
        <w:t xml:space="preserve"> </w:t>
      </w:r>
      <w:r w:rsidR="00C67866">
        <w:rPr>
          <w:rFonts w:cs="Arial"/>
          <w:color w:val="000000" w:themeColor="text1"/>
          <w:szCs w:val="22"/>
        </w:rPr>
        <w:t xml:space="preserve">annualized </w:t>
      </w:r>
      <w:r w:rsidR="004C6800">
        <w:rPr>
          <w:rFonts w:cs="Arial"/>
          <w:color w:val="000000" w:themeColor="text1"/>
          <w:szCs w:val="22"/>
        </w:rPr>
        <w:t xml:space="preserve">hours </w:t>
      </w:r>
      <w:r w:rsidR="00C67866">
        <w:rPr>
          <w:rFonts w:cs="Arial"/>
          <w:color w:val="000000" w:themeColor="text1"/>
          <w:szCs w:val="22"/>
        </w:rPr>
        <w:t xml:space="preserve">for </w:t>
      </w:r>
      <w:r w:rsidR="004C6800">
        <w:rPr>
          <w:rFonts w:cs="Arial"/>
          <w:color w:val="000000" w:themeColor="text1"/>
          <w:szCs w:val="22"/>
        </w:rPr>
        <w:t xml:space="preserve">one time </w:t>
      </w:r>
      <w:r w:rsidR="00500E22">
        <w:rPr>
          <w:rFonts w:cs="Arial"/>
          <w:color w:val="000000" w:themeColor="text1"/>
          <w:szCs w:val="22"/>
        </w:rPr>
        <w:t xml:space="preserve">implementation of recordkeeping </w:t>
      </w:r>
      <w:r w:rsidR="004C6800">
        <w:rPr>
          <w:rFonts w:cs="Arial"/>
          <w:color w:val="000000" w:themeColor="text1"/>
          <w:szCs w:val="22"/>
        </w:rPr>
        <w:t xml:space="preserve">burden + 689 </w:t>
      </w:r>
      <w:r w:rsidR="00C67866">
        <w:rPr>
          <w:rFonts w:cs="Arial"/>
          <w:color w:val="000000" w:themeColor="text1"/>
          <w:szCs w:val="22"/>
        </w:rPr>
        <w:t>hours for a</w:t>
      </w:r>
      <w:r w:rsidR="004C6800">
        <w:rPr>
          <w:rFonts w:cs="Arial"/>
          <w:color w:val="000000" w:themeColor="text1"/>
          <w:szCs w:val="22"/>
        </w:rPr>
        <w:t xml:space="preserve">nnual </w:t>
      </w:r>
      <w:r w:rsidR="00C67866">
        <w:rPr>
          <w:rFonts w:cs="Arial"/>
          <w:color w:val="000000" w:themeColor="text1"/>
          <w:szCs w:val="22"/>
        </w:rPr>
        <w:t>r</w:t>
      </w:r>
      <w:r w:rsidR="004C6800">
        <w:rPr>
          <w:rFonts w:cs="Arial"/>
          <w:color w:val="000000" w:themeColor="text1"/>
          <w:szCs w:val="22"/>
        </w:rPr>
        <w:t>ecor</w:t>
      </w:r>
      <w:r w:rsidR="00C67866">
        <w:rPr>
          <w:rFonts w:cs="Arial"/>
          <w:color w:val="000000" w:themeColor="text1"/>
          <w:szCs w:val="22"/>
        </w:rPr>
        <w:t>dkeeping burden</w:t>
      </w:r>
      <w:r w:rsidR="004C6800">
        <w:rPr>
          <w:rFonts w:cs="Arial"/>
          <w:color w:val="000000" w:themeColor="text1"/>
          <w:szCs w:val="22"/>
        </w:rPr>
        <w:t>)</w:t>
      </w:r>
      <w:r w:rsidR="00946689">
        <w:rPr>
          <w:rFonts w:cs="Arial"/>
          <w:color w:val="000000" w:themeColor="text1"/>
          <w:szCs w:val="22"/>
        </w:rPr>
        <w:t xml:space="preserve">.  </w:t>
      </w:r>
      <w:r w:rsidR="00EA0895">
        <w:rPr>
          <w:rFonts w:cs="Arial"/>
          <w:color w:val="000000" w:themeColor="text1"/>
          <w:szCs w:val="22"/>
        </w:rPr>
        <w:t xml:space="preserve">The </w:t>
      </w:r>
      <w:r w:rsidR="00995C54">
        <w:rPr>
          <w:rFonts w:cs="Arial"/>
          <w:color w:val="000000" w:themeColor="text1"/>
          <w:szCs w:val="22"/>
        </w:rPr>
        <w:t>1,213</w:t>
      </w:r>
      <w:r w:rsidR="00500E22">
        <w:rPr>
          <w:rFonts w:cs="Arial"/>
          <w:color w:val="000000" w:themeColor="text1"/>
          <w:szCs w:val="22"/>
        </w:rPr>
        <w:t xml:space="preserve"> hours for </w:t>
      </w:r>
      <w:r w:rsidR="00EA0895">
        <w:rPr>
          <w:rFonts w:cs="Arial"/>
          <w:color w:val="000000" w:themeColor="text1"/>
          <w:szCs w:val="22"/>
        </w:rPr>
        <w:t>recordkeeping burden is from the item control requirements</w:t>
      </w:r>
      <w:r w:rsidR="00500E22">
        <w:rPr>
          <w:rFonts w:cs="Arial"/>
          <w:color w:val="000000" w:themeColor="text1"/>
          <w:szCs w:val="22"/>
        </w:rPr>
        <w:t xml:space="preserve"> in proposed Sections 74.19(d), 74.31(c)(6), 74.33(c)(6),</w:t>
      </w:r>
      <w:r w:rsidR="00EA0895" w:rsidRPr="0045011F">
        <w:rPr>
          <w:rFonts w:cs="Arial"/>
          <w:color w:val="000000" w:themeColor="text1"/>
          <w:szCs w:val="22"/>
        </w:rPr>
        <w:t xml:space="preserve"> </w:t>
      </w:r>
      <w:r w:rsidR="00500E22">
        <w:rPr>
          <w:rFonts w:cs="Arial"/>
          <w:color w:val="000000" w:themeColor="text1"/>
          <w:szCs w:val="22"/>
        </w:rPr>
        <w:t xml:space="preserve">and </w:t>
      </w:r>
      <w:r w:rsidR="00500E22">
        <w:rPr>
          <w:rFonts w:cs="Arial"/>
          <w:color w:val="000000" w:themeColor="text1"/>
          <w:szCs w:val="22"/>
        </w:rPr>
        <w:lastRenderedPageBreak/>
        <w:t>74.43</w:t>
      </w:r>
      <w:r w:rsidR="00096C53">
        <w:rPr>
          <w:rFonts w:cs="Arial"/>
          <w:color w:val="000000" w:themeColor="text1"/>
          <w:szCs w:val="22"/>
        </w:rPr>
        <w:t>(b)(5) and (6)</w:t>
      </w:r>
      <w:r w:rsidR="006653EF">
        <w:rPr>
          <w:rFonts w:cs="Arial"/>
          <w:color w:val="000000" w:themeColor="text1"/>
          <w:szCs w:val="22"/>
        </w:rPr>
        <w:t>.  C</w:t>
      </w:r>
      <w:r w:rsidR="006653EF" w:rsidRPr="006653EF">
        <w:rPr>
          <w:rFonts w:cs="Arial"/>
          <w:color w:val="000000" w:themeColor="text1"/>
          <w:szCs w:val="22"/>
        </w:rPr>
        <w:t xml:space="preserve">urrently </w:t>
      </w:r>
      <w:r w:rsidR="006653EF">
        <w:rPr>
          <w:rFonts w:cs="Arial"/>
          <w:color w:val="000000" w:themeColor="text1"/>
          <w:szCs w:val="22"/>
        </w:rPr>
        <w:t>no facility is licensed to operate as a</w:t>
      </w:r>
      <w:r w:rsidR="006653EF" w:rsidRPr="006653EF">
        <w:rPr>
          <w:rFonts w:cs="Arial"/>
          <w:color w:val="000000" w:themeColor="text1"/>
          <w:szCs w:val="22"/>
        </w:rPr>
        <w:t xml:space="preserve"> Category II facility </w:t>
      </w:r>
      <w:r w:rsidR="006653EF">
        <w:rPr>
          <w:rFonts w:cs="Arial"/>
          <w:color w:val="000000" w:themeColor="text1"/>
          <w:szCs w:val="22"/>
        </w:rPr>
        <w:t>under Section 74.4</w:t>
      </w:r>
      <w:r w:rsidR="00096C53">
        <w:rPr>
          <w:rFonts w:cs="Arial"/>
          <w:color w:val="000000" w:themeColor="text1"/>
          <w:szCs w:val="22"/>
        </w:rPr>
        <w:t>1</w:t>
      </w:r>
      <w:r w:rsidR="00500E22">
        <w:rPr>
          <w:rFonts w:cs="Arial"/>
          <w:color w:val="000000" w:themeColor="text1"/>
          <w:szCs w:val="22"/>
        </w:rPr>
        <w:t xml:space="preserve">.  </w:t>
      </w:r>
      <w:r w:rsidR="00C67866">
        <w:rPr>
          <w:rFonts w:cs="Arial"/>
          <w:color w:val="000000" w:themeColor="text1"/>
          <w:szCs w:val="22"/>
        </w:rPr>
        <w:t>Details are provided in the attached table</w:t>
      </w:r>
      <w:r w:rsidR="00CF403D">
        <w:rPr>
          <w:rFonts w:cs="Arial"/>
          <w:color w:val="000000" w:themeColor="text1"/>
          <w:szCs w:val="22"/>
        </w:rPr>
        <w:t>s</w:t>
      </w:r>
      <w:r w:rsidR="00C67866">
        <w:rPr>
          <w:rFonts w:cs="Arial"/>
          <w:color w:val="000000" w:themeColor="text1"/>
          <w:szCs w:val="22"/>
        </w:rPr>
        <w:t xml:space="preserve">.  </w:t>
      </w:r>
    </w:p>
    <w:p w:rsidR="0045011F" w:rsidRPr="009161C1" w:rsidRDefault="0045011F" w:rsidP="00300758">
      <w:pPr>
        <w:ind w:left="720"/>
        <w:rPr>
          <w:rFonts w:cs="Arial"/>
          <w:color w:val="000000" w:themeColor="text1"/>
          <w:szCs w:val="22"/>
        </w:rPr>
      </w:pPr>
    </w:p>
    <w:p w:rsidR="006749DB" w:rsidRDefault="006749DB" w:rsidP="00300758">
      <w:pPr>
        <w:ind w:left="720"/>
        <w:rPr>
          <w:rFonts w:cs="Arial"/>
          <w:color w:val="000000" w:themeColor="text1"/>
          <w:szCs w:val="22"/>
          <w:u w:val="single"/>
        </w:rPr>
      </w:pPr>
      <w:r w:rsidRPr="009161C1">
        <w:rPr>
          <w:rFonts w:cs="Arial"/>
          <w:color w:val="000000" w:themeColor="text1"/>
          <w:szCs w:val="22"/>
        </w:rPr>
        <w:t>13.</w:t>
      </w:r>
      <w:r w:rsidRPr="009161C1">
        <w:rPr>
          <w:rFonts w:cs="Arial"/>
          <w:color w:val="000000" w:themeColor="text1"/>
          <w:szCs w:val="22"/>
        </w:rPr>
        <w:tab/>
      </w:r>
      <w:r w:rsidR="004378C9">
        <w:rPr>
          <w:rFonts w:cs="Arial"/>
          <w:color w:val="000000" w:themeColor="text1"/>
          <w:szCs w:val="22"/>
          <w:u w:val="single"/>
        </w:rPr>
        <w:t>Estimate of o</w:t>
      </w:r>
      <w:r w:rsidRPr="00767260">
        <w:rPr>
          <w:rFonts w:cs="Arial"/>
          <w:color w:val="000000" w:themeColor="text1"/>
          <w:szCs w:val="22"/>
          <w:u w:val="single"/>
        </w:rPr>
        <w:t>ther Additional Costs</w:t>
      </w:r>
    </w:p>
    <w:p w:rsidR="004378C9" w:rsidRDefault="004378C9" w:rsidP="00300758">
      <w:pPr>
        <w:ind w:left="720"/>
        <w:rPr>
          <w:rFonts w:cs="Arial"/>
          <w:color w:val="000000" w:themeColor="text1"/>
          <w:szCs w:val="22"/>
        </w:rPr>
      </w:pPr>
    </w:p>
    <w:p w:rsidR="007C5F41" w:rsidRDefault="004378C9" w:rsidP="00EA0895">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themeColor="text1"/>
          <w:szCs w:val="22"/>
        </w:rPr>
      </w:pPr>
      <w:r>
        <w:rPr>
          <w:rFonts w:cs="Arial"/>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w:t>
      </w:r>
      <w:r w:rsidR="004C6800">
        <w:rPr>
          <w:rFonts w:cs="Arial"/>
          <w:szCs w:val="22"/>
        </w:rPr>
        <w:t xml:space="preserve">ping burden is estimated to be </w:t>
      </w:r>
      <w:r w:rsidR="00995C54">
        <w:rPr>
          <w:rFonts w:cs="Arial"/>
          <w:szCs w:val="22"/>
        </w:rPr>
        <w:t>1213</w:t>
      </w:r>
      <w:r>
        <w:rPr>
          <w:rFonts w:cs="Arial"/>
          <w:szCs w:val="22"/>
        </w:rPr>
        <w:t xml:space="preserve"> hours, the stor</w:t>
      </w:r>
      <w:r w:rsidR="00261F75">
        <w:rPr>
          <w:rFonts w:cs="Arial"/>
          <w:szCs w:val="22"/>
        </w:rPr>
        <w:t>age cost for this clearance is $1</w:t>
      </w:r>
      <w:r w:rsidR="00372D13">
        <w:rPr>
          <w:rFonts w:cs="Arial"/>
          <w:szCs w:val="22"/>
        </w:rPr>
        <w:t>33</w:t>
      </w:r>
      <w:r>
        <w:rPr>
          <w:rFonts w:cs="Arial"/>
          <w:szCs w:val="22"/>
        </w:rPr>
        <w:t xml:space="preserve"> (</w:t>
      </w:r>
      <w:r w:rsidR="00995C54">
        <w:rPr>
          <w:rFonts w:cs="Arial"/>
          <w:szCs w:val="22"/>
        </w:rPr>
        <w:t>1213</w:t>
      </w:r>
      <w:r>
        <w:rPr>
          <w:rFonts w:cs="Arial"/>
          <w:szCs w:val="22"/>
        </w:rPr>
        <w:t xml:space="preserve"> hours x 0.0004 x $274/hour).</w:t>
      </w:r>
    </w:p>
    <w:p w:rsidR="004378C9" w:rsidRPr="009161C1" w:rsidRDefault="004378C9" w:rsidP="00300758">
      <w:pPr>
        <w:ind w:left="720"/>
        <w:rPr>
          <w:rFonts w:cs="Arial"/>
          <w:color w:val="000000" w:themeColor="text1"/>
          <w:szCs w:val="22"/>
        </w:rPr>
      </w:pPr>
    </w:p>
    <w:p w:rsidR="006749DB" w:rsidRPr="009161C1" w:rsidRDefault="006749DB" w:rsidP="004378C9">
      <w:pPr>
        <w:ind w:firstLine="720"/>
        <w:rPr>
          <w:rFonts w:cs="Arial"/>
          <w:color w:val="000000" w:themeColor="text1"/>
          <w:szCs w:val="22"/>
        </w:rPr>
      </w:pPr>
      <w:r w:rsidRPr="009161C1">
        <w:rPr>
          <w:rFonts w:cs="Arial"/>
          <w:color w:val="000000" w:themeColor="text1"/>
          <w:szCs w:val="22"/>
        </w:rPr>
        <w:t>14.</w:t>
      </w:r>
      <w:r w:rsidRPr="009161C1">
        <w:rPr>
          <w:rFonts w:cs="Arial"/>
          <w:color w:val="000000" w:themeColor="text1"/>
          <w:szCs w:val="22"/>
        </w:rPr>
        <w:tab/>
      </w:r>
      <w:r w:rsidRPr="00767260">
        <w:rPr>
          <w:rFonts w:cs="Arial"/>
          <w:color w:val="000000" w:themeColor="text1"/>
          <w:szCs w:val="22"/>
          <w:u w:val="single"/>
        </w:rPr>
        <w:t>Estimated Annualized Cost to the Federal Government</w:t>
      </w:r>
    </w:p>
    <w:p w:rsidR="006749DB" w:rsidRPr="009161C1" w:rsidRDefault="006749DB" w:rsidP="00300758">
      <w:pPr>
        <w:ind w:left="720"/>
        <w:rPr>
          <w:rFonts w:cs="Arial"/>
          <w:color w:val="000000" w:themeColor="text1"/>
          <w:szCs w:val="22"/>
        </w:rPr>
      </w:pPr>
    </w:p>
    <w:p w:rsidR="006A6843" w:rsidRDefault="00F1571F" w:rsidP="00F1571F">
      <w:pPr>
        <w:tabs>
          <w:tab w:val="left" w:pos="1440"/>
        </w:tabs>
        <w:ind w:left="1440"/>
        <w:rPr>
          <w:rFonts w:cs="Arial"/>
          <w:color w:val="000000" w:themeColor="text1"/>
          <w:szCs w:val="22"/>
        </w:rPr>
      </w:pPr>
      <w:r w:rsidRPr="00F1571F">
        <w:rPr>
          <w:rFonts w:cs="Arial"/>
          <w:color w:val="000000" w:themeColor="text1"/>
          <w:szCs w:val="22"/>
        </w:rPr>
        <w:t xml:space="preserve">The amount of NRC inspection effort would not change.  Inspectors would evaluate licensee implementation of the changes within the scope of the routine inspection program elements.  </w:t>
      </w:r>
    </w:p>
    <w:p w:rsidR="006656D0" w:rsidRDefault="006656D0" w:rsidP="00F1571F">
      <w:pPr>
        <w:tabs>
          <w:tab w:val="left" w:pos="1440"/>
        </w:tabs>
        <w:ind w:left="1440"/>
        <w:rPr>
          <w:rFonts w:cs="Arial"/>
          <w:color w:val="000000" w:themeColor="text1"/>
          <w:szCs w:val="22"/>
        </w:rPr>
      </w:pPr>
    </w:p>
    <w:p w:rsidR="006656D0" w:rsidRPr="00E33C44" w:rsidRDefault="006656D0" w:rsidP="006656D0">
      <w:pPr>
        <w:tabs>
          <w:tab w:val="left" w:pos="1440"/>
        </w:tabs>
        <w:ind w:left="1440"/>
        <w:rPr>
          <w:color w:val="000000" w:themeColor="text1"/>
        </w:rPr>
      </w:pPr>
      <w:r>
        <w:rPr>
          <w:color w:val="000000" w:themeColor="text1"/>
        </w:rPr>
        <w:t>The current cost burden in ROCIS for Part 74 is $818,440 and would not increase with this proposed rule.</w:t>
      </w:r>
    </w:p>
    <w:p w:rsidR="00AD54D7" w:rsidRPr="009161C1" w:rsidRDefault="00AD54D7" w:rsidP="007C5F41">
      <w:pPr>
        <w:tabs>
          <w:tab w:val="left" w:pos="1440"/>
        </w:tabs>
        <w:rPr>
          <w:rFonts w:cs="Arial"/>
          <w:color w:val="000000" w:themeColor="text1"/>
          <w:szCs w:val="22"/>
        </w:rPr>
      </w:pPr>
    </w:p>
    <w:p w:rsidR="006749DB" w:rsidRPr="0045011F" w:rsidRDefault="006749DB" w:rsidP="00300758">
      <w:pPr>
        <w:ind w:left="720"/>
        <w:rPr>
          <w:rFonts w:cs="Arial"/>
          <w:szCs w:val="22"/>
        </w:rPr>
      </w:pPr>
      <w:r w:rsidRPr="0045011F">
        <w:rPr>
          <w:rFonts w:cs="Arial"/>
          <w:szCs w:val="22"/>
        </w:rPr>
        <w:t>15.</w:t>
      </w:r>
      <w:r w:rsidRPr="0045011F">
        <w:rPr>
          <w:rFonts w:cs="Arial"/>
          <w:szCs w:val="22"/>
        </w:rPr>
        <w:tab/>
      </w:r>
      <w:r w:rsidRPr="0045011F">
        <w:rPr>
          <w:rFonts w:cs="Arial"/>
          <w:szCs w:val="22"/>
          <w:u w:val="single"/>
        </w:rPr>
        <w:t>Reasons for Changes in Burden or Cost</w:t>
      </w:r>
    </w:p>
    <w:p w:rsidR="006749DB" w:rsidRPr="0045011F" w:rsidRDefault="006749DB" w:rsidP="00300758">
      <w:pPr>
        <w:ind w:left="720"/>
        <w:rPr>
          <w:rFonts w:cs="Arial"/>
          <w:szCs w:val="22"/>
        </w:rPr>
      </w:pPr>
    </w:p>
    <w:p w:rsidR="00B84F94" w:rsidRDefault="006D7D87" w:rsidP="00AA0D57">
      <w:pPr>
        <w:ind w:left="1440"/>
        <w:rPr>
          <w:rFonts w:cs="Arial"/>
          <w:color w:val="000000" w:themeColor="text1"/>
          <w:szCs w:val="22"/>
        </w:rPr>
      </w:pPr>
      <w:r>
        <w:rPr>
          <w:rFonts w:cs="Arial"/>
          <w:color w:val="000000" w:themeColor="text1"/>
          <w:szCs w:val="22"/>
        </w:rPr>
        <w:t>The overall burden would increase due to the new</w:t>
      </w:r>
      <w:r w:rsidR="00903C81">
        <w:rPr>
          <w:rFonts w:cs="Arial"/>
          <w:color w:val="000000" w:themeColor="text1"/>
          <w:szCs w:val="22"/>
        </w:rPr>
        <w:t xml:space="preserve"> recordkeeping requirement</w:t>
      </w:r>
      <w:r>
        <w:rPr>
          <w:rFonts w:cs="Arial"/>
          <w:color w:val="000000" w:themeColor="text1"/>
          <w:szCs w:val="22"/>
        </w:rPr>
        <w:t xml:space="preserve"> in </w:t>
      </w:r>
      <w:r w:rsidR="00DA24ED">
        <w:rPr>
          <w:rFonts w:cs="Arial"/>
          <w:color w:val="000000" w:themeColor="text1"/>
          <w:szCs w:val="22"/>
        </w:rPr>
        <w:t>Section</w:t>
      </w:r>
      <w:r w:rsidR="003E6729">
        <w:rPr>
          <w:rFonts w:cs="Arial"/>
          <w:color w:val="000000" w:themeColor="text1"/>
          <w:szCs w:val="22"/>
        </w:rPr>
        <w:t xml:space="preserve"> </w:t>
      </w:r>
      <w:r>
        <w:rPr>
          <w:rFonts w:cs="Arial"/>
          <w:color w:val="000000" w:themeColor="text1"/>
          <w:szCs w:val="22"/>
        </w:rPr>
        <w:t xml:space="preserve">74.19(d) and the modified </w:t>
      </w:r>
      <w:r w:rsidR="00903C81">
        <w:rPr>
          <w:rFonts w:cs="Arial"/>
          <w:color w:val="000000" w:themeColor="text1"/>
          <w:szCs w:val="22"/>
        </w:rPr>
        <w:t>recordkeeping requirements</w:t>
      </w:r>
      <w:r>
        <w:rPr>
          <w:rFonts w:cs="Arial"/>
          <w:color w:val="000000" w:themeColor="text1"/>
          <w:szCs w:val="22"/>
        </w:rPr>
        <w:t xml:space="preserve"> </w:t>
      </w:r>
      <w:r w:rsidR="00DA24ED">
        <w:rPr>
          <w:rFonts w:cs="Arial"/>
          <w:color w:val="000000" w:themeColor="text1"/>
          <w:szCs w:val="22"/>
        </w:rPr>
        <w:t>in</w:t>
      </w:r>
      <w:r>
        <w:rPr>
          <w:rFonts w:cs="Arial"/>
          <w:color w:val="000000" w:themeColor="text1"/>
          <w:szCs w:val="22"/>
        </w:rPr>
        <w:t xml:space="preserve"> </w:t>
      </w:r>
      <w:r w:rsidR="00DA24ED">
        <w:rPr>
          <w:rFonts w:cs="Arial"/>
          <w:color w:val="000000" w:themeColor="text1"/>
          <w:szCs w:val="22"/>
        </w:rPr>
        <w:t>Sections 74.31(c)(6), 74.33(c)(6),</w:t>
      </w:r>
      <w:r w:rsidR="00DA24ED" w:rsidRPr="0045011F">
        <w:rPr>
          <w:rFonts w:cs="Arial"/>
          <w:color w:val="000000" w:themeColor="text1"/>
          <w:szCs w:val="22"/>
        </w:rPr>
        <w:t xml:space="preserve"> </w:t>
      </w:r>
      <w:r w:rsidR="00DA24ED">
        <w:rPr>
          <w:rFonts w:cs="Arial"/>
          <w:color w:val="000000" w:themeColor="text1"/>
          <w:szCs w:val="22"/>
        </w:rPr>
        <w:t>and 74.43</w:t>
      </w:r>
      <w:r w:rsidR="00096C53">
        <w:rPr>
          <w:rFonts w:cs="Arial"/>
          <w:color w:val="000000" w:themeColor="text1"/>
          <w:szCs w:val="22"/>
        </w:rPr>
        <w:t>(b)(5) and (6)</w:t>
      </w:r>
      <w:r>
        <w:rPr>
          <w:rFonts w:cs="Arial"/>
          <w:color w:val="000000" w:themeColor="text1"/>
          <w:szCs w:val="22"/>
        </w:rPr>
        <w:t xml:space="preserve">. </w:t>
      </w:r>
    </w:p>
    <w:p w:rsidR="00830279" w:rsidRDefault="00830279" w:rsidP="00AA0D57">
      <w:pPr>
        <w:ind w:left="1440"/>
        <w:rPr>
          <w:rFonts w:cs="Arial"/>
          <w:color w:val="000000" w:themeColor="text1"/>
          <w:szCs w:val="22"/>
        </w:rPr>
      </w:pPr>
    </w:p>
    <w:p w:rsidR="003F466B" w:rsidRDefault="00AA0D57" w:rsidP="00AA0D57">
      <w:pPr>
        <w:ind w:left="1440"/>
        <w:rPr>
          <w:rFonts w:cs="Arial"/>
          <w:color w:val="000000" w:themeColor="text1"/>
          <w:szCs w:val="22"/>
        </w:rPr>
      </w:pPr>
      <w:r>
        <w:rPr>
          <w:rFonts w:cs="Arial"/>
          <w:color w:val="000000" w:themeColor="text1"/>
          <w:szCs w:val="22"/>
        </w:rPr>
        <w:t xml:space="preserve">The following </w:t>
      </w:r>
      <w:r w:rsidR="00903C81">
        <w:rPr>
          <w:rFonts w:cs="Arial"/>
          <w:color w:val="000000" w:themeColor="text1"/>
          <w:szCs w:val="22"/>
        </w:rPr>
        <w:t xml:space="preserve">four </w:t>
      </w:r>
      <w:r>
        <w:rPr>
          <w:rFonts w:cs="Arial"/>
          <w:color w:val="000000" w:themeColor="text1"/>
          <w:szCs w:val="22"/>
        </w:rPr>
        <w:t xml:space="preserve">paragraphs summarize the reasons for changing the item control </w:t>
      </w:r>
      <w:r w:rsidRPr="0045011F">
        <w:rPr>
          <w:rFonts w:cs="Arial"/>
          <w:color w:val="000000" w:themeColor="text1"/>
          <w:szCs w:val="22"/>
        </w:rPr>
        <w:t>requirements that involve</w:t>
      </w:r>
      <w:r w:rsidR="00DA6B53" w:rsidRPr="0045011F">
        <w:rPr>
          <w:rFonts w:cs="Arial"/>
          <w:color w:val="000000" w:themeColor="text1"/>
          <w:szCs w:val="22"/>
        </w:rPr>
        <w:t xml:space="preserve"> </w:t>
      </w:r>
      <w:r w:rsidRPr="0045011F">
        <w:rPr>
          <w:rFonts w:cs="Arial"/>
          <w:color w:val="000000" w:themeColor="text1"/>
          <w:szCs w:val="22"/>
        </w:rPr>
        <w:t>recordkeeping</w:t>
      </w:r>
      <w:r w:rsidR="00DA6B53" w:rsidRPr="0045011F">
        <w:rPr>
          <w:rFonts w:cs="Arial"/>
          <w:color w:val="000000" w:themeColor="text1"/>
          <w:szCs w:val="22"/>
        </w:rPr>
        <w:t xml:space="preserve">. </w:t>
      </w:r>
      <w:r w:rsidR="00F01346">
        <w:rPr>
          <w:rFonts w:cs="Arial"/>
          <w:color w:val="000000" w:themeColor="text1"/>
          <w:szCs w:val="22"/>
        </w:rPr>
        <w:t xml:space="preserve"> </w:t>
      </w:r>
    </w:p>
    <w:p w:rsidR="00F27C5F" w:rsidRDefault="00F27C5F" w:rsidP="00AA0D57">
      <w:pPr>
        <w:ind w:left="1440"/>
        <w:rPr>
          <w:rFonts w:cs="Arial"/>
          <w:color w:val="000000" w:themeColor="text1"/>
          <w:szCs w:val="22"/>
        </w:rPr>
      </w:pPr>
    </w:p>
    <w:p w:rsidR="00AA0D57" w:rsidRPr="000B0354" w:rsidRDefault="00AA0D57" w:rsidP="000B0354">
      <w:pPr>
        <w:pStyle w:val="ListParagraph"/>
        <w:numPr>
          <w:ilvl w:val="0"/>
          <w:numId w:val="2"/>
        </w:numPr>
        <w:rPr>
          <w:rFonts w:cs="Arial"/>
          <w:szCs w:val="22"/>
        </w:rPr>
      </w:pPr>
      <w:r w:rsidRPr="000B0354">
        <w:rPr>
          <w:rFonts w:cs="Arial"/>
          <w:color w:val="000000" w:themeColor="text1"/>
          <w:szCs w:val="22"/>
        </w:rPr>
        <w:t xml:space="preserve">The proposed changes to 10 CFR 74.19(d) would require reactor licensees and ISFSI licensees to establish, document, implement, and maintain an item control system as defined in </w:t>
      </w:r>
      <w:r w:rsidR="00EB3A79" w:rsidRPr="000B0354">
        <w:rPr>
          <w:rFonts w:cs="Arial"/>
          <w:color w:val="000000" w:themeColor="text1"/>
          <w:szCs w:val="22"/>
        </w:rPr>
        <w:t>10 CFR</w:t>
      </w:r>
      <w:r w:rsidRPr="000B0354">
        <w:rPr>
          <w:rFonts w:cs="Arial"/>
          <w:color w:val="000000" w:themeColor="text1"/>
          <w:szCs w:val="22"/>
        </w:rPr>
        <w:t xml:space="preserve"> 74.4.  The reactor licensees have already implemented item control systems and would not be impacted by the proposed requirement.  The 63 ISFSI licensees would </w:t>
      </w:r>
      <w:r w:rsidR="00C00AC0" w:rsidRPr="000B0354">
        <w:rPr>
          <w:rFonts w:cs="Arial"/>
          <w:color w:val="000000" w:themeColor="text1"/>
          <w:szCs w:val="22"/>
        </w:rPr>
        <w:t xml:space="preserve">not </w:t>
      </w:r>
      <w:r w:rsidRPr="000B0354">
        <w:rPr>
          <w:rFonts w:cs="Arial"/>
          <w:color w:val="000000" w:themeColor="text1"/>
          <w:szCs w:val="22"/>
        </w:rPr>
        <w:t>be</w:t>
      </w:r>
      <w:r w:rsidR="00C00AC0" w:rsidRPr="000B0354">
        <w:rPr>
          <w:rFonts w:cs="Arial"/>
          <w:color w:val="000000" w:themeColor="text1"/>
          <w:szCs w:val="22"/>
        </w:rPr>
        <w:t xml:space="preserve"> significantly</w:t>
      </w:r>
      <w:r w:rsidRPr="000B0354">
        <w:rPr>
          <w:rFonts w:cs="Arial"/>
          <w:color w:val="000000" w:themeColor="text1"/>
          <w:szCs w:val="22"/>
        </w:rPr>
        <w:t xml:space="preserve"> impacted by the requirement</w:t>
      </w:r>
      <w:r w:rsidR="00BD15DE" w:rsidRPr="000B0354">
        <w:rPr>
          <w:rFonts w:cs="Arial"/>
          <w:color w:val="000000" w:themeColor="text1"/>
          <w:szCs w:val="22"/>
        </w:rPr>
        <w:t xml:space="preserve">. </w:t>
      </w:r>
      <w:r w:rsidR="00EF109F" w:rsidRPr="000B0354">
        <w:rPr>
          <w:rFonts w:cs="Arial"/>
          <w:color w:val="000000" w:themeColor="text1"/>
          <w:szCs w:val="22"/>
        </w:rPr>
        <w:t xml:space="preserve"> </w:t>
      </w:r>
      <w:r w:rsidR="00EF109F" w:rsidRPr="00CF403D">
        <w:rPr>
          <w:rFonts w:cs="Arial"/>
          <w:szCs w:val="22"/>
        </w:rPr>
        <w:t xml:space="preserve">The SNM is generally in the form of </w:t>
      </w:r>
      <w:r w:rsidR="00BD15DE" w:rsidRPr="00CF403D">
        <w:rPr>
          <w:rFonts w:cs="Arial"/>
          <w:szCs w:val="22"/>
        </w:rPr>
        <w:t xml:space="preserve">containerized </w:t>
      </w:r>
      <w:r w:rsidR="00EF109F" w:rsidRPr="00CF403D">
        <w:rPr>
          <w:rFonts w:cs="Arial"/>
          <w:szCs w:val="22"/>
        </w:rPr>
        <w:t>fuel rods and fuel assemblies that are very large and heavy and require access to and use of large equipment to handle and move.  Upon receipt</w:t>
      </w:r>
      <w:r w:rsidR="00BD15DE" w:rsidRPr="00CF403D">
        <w:rPr>
          <w:rFonts w:cs="Arial"/>
          <w:szCs w:val="22"/>
        </w:rPr>
        <w:t xml:space="preserve"> at an ISFSI, the licensee would place</w:t>
      </w:r>
      <w:r w:rsidR="00EF109F" w:rsidRPr="00CF403D">
        <w:rPr>
          <w:rFonts w:cs="Arial"/>
          <w:szCs w:val="22"/>
        </w:rPr>
        <w:t xml:space="preserve"> the </w:t>
      </w:r>
      <w:r w:rsidR="00AF614E" w:rsidRPr="00CF403D">
        <w:rPr>
          <w:rFonts w:cs="Arial"/>
          <w:szCs w:val="22"/>
        </w:rPr>
        <w:t xml:space="preserve">containers of </w:t>
      </w:r>
      <w:r w:rsidR="00EF109F" w:rsidRPr="00CF403D">
        <w:rPr>
          <w:rFonts w:cs="Arial"/>
          <w:szCs w:val="22"/>
        </w:rPr>
        <w:t xml:space="preserve">spent </w:t>
      </w:r>
      <w:r w:rsidR="00AF614E" w:rsidRPr="00CF403D">
        <w:rPr>
          <w:rFonts w:cs="Arial"/>
          <w:szCs w:val="22"/>
        </w:rPr>
        <w:t xml:space="preserve">nuclear </w:t>
      </w:r>
      <w:r w:rsidR="00EF109F" w:rsidRPr="00CF403D">
        <w:rPr>
          <w:rFonts w:cs="Arial"/>
          <w:szCs w:val="22"/>
        </w:rPr>
        <w:t>fuel in</w:t>
      </w:r>
      <w:r w:rsidR="00CC1CF6" w:rsidRPr="00CF403D">
        <w:rPr>
          <w:rFonts w:cs="Arial"/>
          <w:szCs w:val="22"/>
        </w:rPr>
        <w:t>to</w:t>
      </w:r>
      <w:r w:rsidR="00EF109F" w:rsidRPr="00CF403D">
        <w:rPr>
          <w:rFonts w:cs="Arial"/>
          <w:szCs w:val="22"/>
        </w:rPr>
        <w:t xml:space="preserve"> a</w:t>
      </w:r>
      <w:r w:rsidR="00BD15DE" w:rsidRPr="00CF403D">
        <w:rPr>
          <w:rFonts w:cs="Arial"/>
          <w:szCs w:val="22"/>
        </w:rPr>
        <w:t xml:space="preserve"> dry cask</w:t>
      </w:r>
      <w:r w:rsidR="00EF109F" w:rsidRPr="00CF403D">
        <w:rPr>
          <w:rFonts w:cs="Arial"/>
          <w:szCs w:val="22"/>
        </w:rPr>
        <w:t xml:space="preserve"> </w:t>
      </w:r>
      <w:r w:rsidR="00AF614E" w:rsidRPr="00CF403D">
        <w:rPr>
          <w:rFonts w:cs="Arial"/>
          <w:szCs w:val="22"/>
        </w:rPr>
        <w:t xml:space="preserve">storage </w:t>
      </w:r>
      <w:r w:rsidR="00EF109F" w:rsidRPr="00CF403D">
        <w:rPr>
          <w:rFonts w:cs="Arial"/>
          <w:szCs w:val="22"/>
        </w:rPr>
        <w:t>installation</w:t>
      </w:r>
      <w:r w:rsidR="00BD15DE" w:rsidRPr="00CF403D">
        <w:rPr>
          <w:rFonts w:cs="Arial"/>
          <w:szCs w:val="22"/>
        </w:rPr>
        <w:t xml:space="preserve"> and </w:t>
      </w:r>
      <w:proofErr w:type="gramStart"/>
      <w:r w:rsidR="00BD15DE" w:rsidRPr="00CF403D">
        <w:rPr>
          <w:rFonts w:cs="Arial"/>
          <w:szCs w:val="22"/>
        </w:rPr>
        <w:t>seal</w:t>
      </w:r>
      <w:proofErr w:type="gramEnd"/>
      <w:r w:rsidR="00BD15DE" w:rsidRPr="00CF403D">
        <w:rPr>
          <w:rFonts w:cs="Arial"/>
          <w:szCs w:val="22"/>
        </w:rPr>
        <w:t xml:space="preserve"> the installation.  At full capacity an installation would not be re-entered and the inventory would be static</w:t>
      </w:r>
      <w:r w:rsidR="00C00AC0" w:rsidRPr="000B0354">
        <w:rPr>
          <w:rFonts w:cs="Arial"/>
          <w:szCs w:val="22"/>
        </w:rPr>
        <w:t>.</w:t>
      </w:r>
      <w:r w:rsidR="00AF614E" w:rsidRPr="000B0354">
        <w:rPr>
          <w:rFonts w:cs="Arial"/>
          <w:szCs w:val="22"/>
        </w:rPr>
        <w:t xml:space="preserve">  </w:t>
      </w:r>
    </w:p>
    <w:p w:rsidR="00AF614E" w:rsidRPr="00E46B0D" w:rsidRDefault="00AF614E" w:rsidP="00AA0D57">
      <w:pPr>
        <w:ind w:left="1440"/>
        <w:rPr>
          <w:rFonts w:cs="Arial"/>
          <w:color w:val="000000" w:themeColor="text1"/>
          <w:szCs w:val="22"/>
        </w:rPr>
      </w:pPr>
    </w:p>
    <w:p w:rsidR="0045011F" w:rsidRPr="000B0354" w:rsidRDefault="00AA0D57" w:rsidP="000B0354">
      <w:pPr>
        <w:pStyle w:val="ListParagraph"/>
        <w:numPr>
          <w:ilvl w:val="0"/>
          <w:numId w:val="2"/>
        </w:numPr>
        <w:rPr>
          <w:rFonts w:cs="Arial"/>
          <w:color w:val="000000" w:themeColor="text1"/>
          <w:szCs w:val="22"/>
        </w:rPr>
      </w:pPr>
      <w:r w:rsidRPr="000B0354">
        <w:rPr>
          <w:rFonts w:cs="Arial"/>
          <w:color w:val="000000" w:themeColor="text1"/>
          <w:szCs w:val="22"/>
        </w:rPr>
        <w:t>The proposed changes to 10 CFR 74.31(c</w:t>
      </w:r>
      <w:proofErr w:type="gramStart"/>
      <w:r w:rsidRPr="000B0354">
        <w:rPr>
          <w:rFonts w:cs="Arial"/>
          <w:color w:val="000000" w:themeColor="text1"/>
          <w:szCs w:val="22"/>
        </w:rPr>
        <w:t>)(</w:t>
      </w:r>
      <w:proofErr w:type="gramEnd"/>
      <w:r w:rsidRPr="000B0354">
        <w:rPr>
          <w:rFonts w:cs="Arial"/>
          <w:color w:val="000000" w:themeColor="text1"/>
          <w:szCs w:val="22"/>
        </w:rPr>
        <w:t xml:space="preserve">6) would require each Category III fuel fabrication facility to include currently exempted items in their item control system.  The currently exempted items that a licensee would be required to track include items that exist for 14 days or less and </w:t>
      </w:r>
      <w:r w:rsidRPr="000B0354">
        <w:rPr>
          <w:rFonts w:cs="Arial"/>
          <w:color w:val="000000" w:themeColor="text1"/>
          <w:szCs w:val="22"/>
        </w:rPr>
        <w:lastRenderedPageBreak/>
        <w:t xml:space="preserve">individual items containing less than 500 grams of uranium-235 up to a total of 50 kilograms of uranium-235.  It is estimated by the NRC that the changes would impact the three licensees that are currently operating the Category III facilities.  </w:t>
      </w:r>
    </w:p>
    <w:p w:rsidR="00AA0D57" w:rsidRPr="00E46B0D" w:rsidRDefault="00AA0D57" w:rsidP="00AA0D57">
      <w:pPr>
        <w:ind w:left="1440"/>
        <w:rPr>
          <w:rFonts w:cs="Arial"/>
          <w:color w:val="000000" w:themeColor="text1"/>
          <w:szCs w:val="22"/>
        </w:rPr>
      </w:pPr>
    </w:p>
    <w:p w:rsidR="00CF403D" w:rsidRDefault="00AA0D57" w:rsidP="000B0354">
      <w:pPr>
        <w:pStyle w:val="ListParagraph"/>
        <w:numPr>
          <w:ilvl w:val="0"/>
          <w:numId w:val="2"/>
        </w:numPr>
        <w:rPr>
          <w:rFonts w:cs="Arial"/>
          <w:color w:val="000000" w:themeColor="text1"/>
          <w:szCs w:val="22"/>
        </w:rPr>
      </w:pPr>
      <w:r w:rsidRPr="000B0354">
        <w:rPr>
          <w:rFonts w:cs="Arial"/>
          <w:color w:val="000000" w:themeColor="text1"/>
          <w:szCs w:val="22"/>
        </w:rPr>
        <w:t>The proposed changes to 10 CFR 74.33(c</w:t>
      </w:r>
      <w:proofErr w:type="gramStart"/>
      <w:r w:rsidRPr="000B0354">
        <w:rPr>
          <w:rFonts w:cs="Arial"/>
          <w:color w:val="000000" w:themeColor="text1"/>
          <w:szCs w:val="22"/>
        </w:rPr>
        <w:t>)(</w:t>
      </w:r>
      <w:proofErr w:type="gramEnd"/>
      <w:r w:rsidRPr="000B0354">
        <w:rPr>
          <w:rFonts w:cs="Arial"/>
          <w:color w:val="000000" w:themeColor="text1"/>
          <w:szCs w:val="22"/>
        </w:rPr>
        <w:t xml:space="preserve">6)(ii) would require each Category III enrichment facility to include currently exempted items in their item control system.  The currently exempted items that a licensee would be required to track include items that exist for less than 14 days and individual items containing less than 500 grams uranium-235 up to a cumulative total of 50 kilograms of </w:t>
      </w:r>
      <w:r w:rsidRPr="00CF403D">
        <w:rPr>
          <w:rFonts w:cs="Arial"/>
          <w:color w:val="000000" w:themeColor="text1"/>
          <w:szCs w:val="22"/>
        </w:rPr>
        <w:t>uranium-235.  It is estimated by the NRC that the changes would impact two licensees that are operating enrichment facilities.</w:t>
      </w:r>
    </w:p>
    <w:p w:rsidR="00CF403D" w:rsidRPr="00CF403D" w:rsidRDefault="00CF403D" w:rsidP="00CF403D">
      <w:pPr>
        <w:pStyle w:val="ListParagraph"/>
        <w:rPr>
          <w:rFonts w:cs="Arial"/>
          <w:color w:val="000000" w:themeColor="text1"/>
          <w:szCs w:val="22"/>
        </w:rPr>
      </w:pPr>
    </w:p>
    <w:p w:rsidR="007C5F41" w:rsidRPr="00CF403D" w:rsidRDefault="00AA0D57" w:rsidP="00CF403D">
      <w:pPr>
        <w:pStyle w:val="ListParagraph"/>
        <w:numPr>
          <w:ilvl w:val="0"/>
          <w:numId w:val="2"/>
        </w:numPr>
        <w:rPr>
          <w:rFonts w:cs="Arial"/>
          <w:color w:val="000000" w:themeColor="text1"/>
          <w:szCs w:val="22"/>
        </w:rPr>
      </w:pPr>
      <w:r w:rsidRPr="00CF403D">
        <w:rPr>
          <w:rFonts w:cs="Arial"/>
          <w:color w:val="000000" w:themeColor="text1"/>
          <w:szCs w:val="22"/>
        </w:rPr>
        <w:t>The proposed changes to 10 CFR 74.43</w:t>
      </w:r>
      <w:r w:rsidR="00096C53" w:rsidRPr="00CF403D">
        <w:rPr>
          <w:rFonts w:cs="Arial"/>
          <w:color w:val="000000" w:themeColor="text1"/>
          <w:szCs w:val="22"/>
        </w:rPr>
        <w:t>(b</w:t>
      </w:r>
      <w:proofErr w:type="gramStart"/>
      <w:r w:rsidR="00096C53" w:rsidRPr="00CF403D">
        <w:rPr>
          <w:rFonts w:cs="Arial"/>
          <w:color w:val="000000" w:themeColor="text1"/>
          <w:szCs w:val="22"/>
        </w:rPr>
        <w:t>)(</w:t>
      </w:r>
      <w:proofErr w:type="gramEnd"/>
      <w:r w:rsidR="00096C53" w:rsidRPr="00CF403D">
        <w:rPr>
          <w:rFonts w:cs="Arial"/>
          <w:color w:val="000000" w:themeColor="text1"/>
          <w:szCs w:val="22"/>
        </w:rPr>
        <w:t>5) and (6)</w:t>
      </w:r>
      <w:r w:rsidRPr="00CF403D">
        <w:rPr>
          <w:rFonts w:cs="Arial"/>
          <w:color w:val="000000" w:themeColor="text1"/>
          <w:szCs w:val="22"/>
        </w:rPr>
        <w:t xml:space="preserve"> would require any future Category II facility to include currently exempted items in their item control system.  The currently exempted items include items that exist for less than 14 calendar days and individual items containing less than 200 grams of plutonium or uranium-233 or 300 grams or more of uranium-235 up to a total of one formula of kilogram of strategic SNM or 17 kilograms of uranium-235 contained in uranium enriched to 10 percent or more but less than 20 percent in the uranium-235 isotope.  Currently the</w:t>
      </w:r>
      <w:r w:rsidR="007C5F41" w:rsidRPr="00CF403D">
        <w:rPr>
          <w:rFonts w:cs="Arial"/>
          <w:color w:val="000000" w:themeColor="text1"/>
          <w:szCs w:val="22"/>
        </w:rPr>
        <w:t xml:space="preserve">re is no </w:t>
      </w:r>
      <w:r w:rsidR="006653EF" w:rsidRPr="00CF403D">
        <w:rPr>
          <w:rFonts w:cs="Arial"/>
          <w:color w:val="000000" w:themeColor="text1"/>
          <w:szCs w:val="22"/>
        </w:rPr>
        <w:t xml:space="preserve">facility licensed to operate as a </w:t>
      </w:r>
      <w:r w:rsidR="007C5F41" w:rsidRPr="00CF403D">
        <w:rPr>
          <w:rFonts w:cs="Arial"/>
          <w:color w:val="000000" w:themeColor="text1"/>
          <w:szCs w:val="22"/>
        </w:rPr>
        <w:t xml:space="preserve">Category II facility. </w:t>
      </w:r>
    </w:p>
    <w:p w:rsidR="00AA0D57" w:rsidRDefault="00AA0D57" w:rsidP="00CF403D">
      <w:pPr>
        <w:ind w:left="2160"/>
        <w:rPr>
          <w:rFonts w:cs="Arial"/>
          <w:color w:val="000000" w:themeColor="text1"/>
          <w:szCs w:val="22"/>
        </w:rPr>
      </w:pPr>
    </w:p>
    <w:p w:rsidR="00AA0D57" w:rsidRPr="00E46B0D" w:rsidRDefault="00AA0D57" w:rsidP="00CF403D">
      <w:pPr>
        <w:ind w:left="1440"/>
        <w:rPr>
          <w:rFonts w:cs="Arial"/>
          <w:color w:val="000000" w:themeColor="text1"/>
          <w:szCs w:val="22"/>
        </w:rPr>
      </w:pPr>
      <w:r>
        <w:rPr>
          <w:rFonts w:cs="Arial"/>
          <w:color w:val="000000" w:themeColor="text1"/>
          <w:szCs w:val="22"/>
        </w:rPr>
        <w:t>The following paragraphs provide greater details to justify the changes in the item control requirements.</w:t>
      </w:r>
    </w:p>
    <w:p w:rsidR="00830279" w:rsidRDefault="00830279" w:rsidP="00CF403D">
      <w:pPr>
        <w:ind w:left="2160"/>
        <w:rPr>
          <w:rFonts w:cs="Arial"/>
          <w:color w:val="000000" w:themeColor="text1"/>
          <w:szCs w:val="22"/>
        </w:rPr>
      </w:pPr>
    </w:p>
    <w:p w:rsidR="00CF403D" w:rsidRPr="00CF403D" w:rsidRDefault="00AD54D7" w:rsidP="00CF403D">
      <w:pPr>
        <w:ind w:left="1440"/>
        <w:rPr>
          <w:rFonts w:cs="Arial"/>
          <w:color w:val="000000" w:themeColor="text1"/>
          <w:szCs w:val="22"/>
        </w:rPr>
      </w:pPr>
      <w:r w:rsidRPr="00CF403D">
        <w:rPr>
          <w:rFonts w:cs="Arial"/>
          <w:color w:val="000000" w:themeColor="text1"/>
          <w:szCs w:val="22"/>
        </w:rPr>
        <w:t>Existing S</w:t>
      </w:r>
      <w:r w:rsidR="00C12173" w:rsidRPr="00CF403D">
        <w:rPr>
          <w:rFonts w:cs="Arial"/>
          <w:color w:val="000000" w:themeColor="text1"/>
          <w:szCs w:val="22"/>
        </w:rPr>
        <w:t>ub</w:t>
      </w:r>
      <w:r w:rsidRPr="00CF403D">
        <w:rPr>
          <w:rFonts w:cs="Arial"/>
          <w:color w:val="000000" w:themeColor="text1"/>
          <w:szCs w:val="22"/>
        </w:rPr>
        <w:t xml:space="preserve"> </w:t>
      </w:r>
      <w:r w:rsidR="004378C9" w:rsidRPr="00CF403D">
        <w:rPr>
          <w:rFonts w:cs="Arial"/>
          <w:color w:val="000000" w:themeColor="text1"/>
          <w:szCs w:val="22"/>
        </w:rPr>
        <w:t>Part</w:t>
      </w:r>
      <w:r w:rsidR="00C12173" w:rsidRPr="00CF403D">
        <w:rPr>
          <w:rFonts w:cs="Arial"/>
          <w:color w:val="000000" w:themeColor="text1"/>
          <w:szCs w:val="22"/>
        </w:rPr>
        <w:t xml:space="preserve">s C and D of 10 CFR </w:t>
      </w:r>
      <w:r w:rsidR="004378C9" w:rsidRPr="00CF403D">
        <w:rPr>
          <w:rFonts w:cs="Arial"/>
          <w:color w:val="000000" w:themeColor="text1"/>
          <w:szCs w:val="22"/>
        </w:rPr>
        <w:t>Part</w:t>
      </w:r>
      <w:r w:rsidR="00C12173" w:rsidRPr="00CF403D">
        <w:rPr>
          <w:rFonts w:cs="Arial"/>
          <w:color w:val="000000" w:themeColor="text1"/>
          <w:szCs w:val="22"/>
        </w:rPr>
        <w:t xml:space="preserve"> 74 contain item control provisions applicable to Category III and II facilities that would be modified, and the NRC additionally proposes to add clarifying definitions of two related terms to 10 CFR 74.4. </w:t>
      </w:r>
      <w:r w:rsidR="00C12173" w:rsidRPr="00CF403D">
        <w:rPr>
          <w:rFonts w:cs="Arial"/>
          <w:i/>
          <w:color w:val="000000" w:themeColor="text1"/>
          <w:szCs w:val="22"/>
        </w:rPr>
        <w:t>Item control system</w:t>
      </w:r>
      <w:r w:rsidR="00C12173" w:rsidRPr="00CF403D">
        <w:rPr>
          <w:rFonts w:cs="Arial"/>
          <w:color w:val="000000" w:themeColor="text1"/>
          <w:szCs w:val="22"/>
        </w:rPr>
        <w:t xml:space="preserve"> would be defined as meaning a system for tracking the</w:t>
      </w:r>
      <w:r w:rsidR="00903C81" w:rsidRPr="00CF403D">
        <w:rPr>
          <w:rFonts w:cs="Arial"/>
          <w:color w:val="000000" w:themeColor="text1"/>
          <w:szCs w:val="22"/>
        </w:rPr>
        <w:t xml:space="preserve"> </w:t>
      </w:r>
      <w:r w:rsidR="00C12173" w:rsidRPr="00CF403D">
        <w:rPr>
          <w:rFonts w:cs="Arial"/>
          <w:color w:val="000000" w:themeColor="text1"/>
          <w:szCs w:val="22"/>
        </w:rPr>
        <w:t xml:space="preserve">creation, identity, element and isotopic content, location, and disposition of all items, which would enable the licensee to maintain current knowledge of each item in its possession.  </w:t>
      </w:r>
      <w:r w:rsidR="00C12173" w:rsidRPr="00CF403D">
        <w:rPr>
          <w:rFonts w:cs="Arial"/>
          <w:i/>
          <w:color w:val="000000" w:themeColor="text1"/>
          <w:szCs w:val="22"/>
        </w:rPr>
        <w:t>Item control area</w:t>
      </w:r>
      <w:r w:rsidR="00C12173" w:rsidRPr="00CF403D">
        <w:rPr>
          <w:rFonts w:cs="Arial"/>
          <w:color w:val="000000" w:themeColor="text1"/>
          <w:szCs w:val="22"/>
        </w:rPr>
        <w:t xml:space="preserve"> </w:t>
      </w:r>
      <w:r w:rsidR="00C70512" w:rsidRPr="00CF403D">
        <w:rPr>
          <w:rFonts w:cs="Arial"/>
          <w:color w:val="000000" w:themeColor="text1"/>
          <w:szCs w:val="22"/>
        </w:rPr>
        <w:t xml:space="preserve">(ICA) </w:t>
      </w:r>
      <w:r w:rsidR="00C12173" w:rsidRPr="00CF403D">
        <w:rPr>
          <w:rFonts w:cs="Arial"/>
          <w:color w:val="000000" w:themeColor="text1"/>
          <w:szCs w:val="22"/>
        </w:rPr>
        <w:t xml:space="preserve">would be defined as meaning a designated administrative area within the controlled access area, in which SNM would be maintained in such a way that, at any time, a count of the items and the related material quantities can be obtained using the accounting system.  Control of items moving into, out of, and within an ICA would be indicated by the identity of an item and its assigned material quantity. </w:t>
      </w:r>
    </w:p>
    <w:p w:rsidR="00CF403D" w:rsidRDefault="00CF403D" w:rsidP="00CF403D">
      <w:pPr>
        <w:pStyle w:val="ListParagraph"/>
        <w:ind w:left="1800"/>
        <w:rPr>
          <w:rFonts w:cs="Arial"/>
          <w:color w:val="000000" w:themeColor="text1"/>
          <w:szCs w:val="22"/>
        </w:rPr>
      </w:pPr>
    </w:p>
    <w:p w:rsidR="00C12173" w:rsidRPr="00CF403D" w:rsidRDefault="00C12173" w:rsidP="00CF403D">
      <w:pPr>
        <w:ind w:left="1440"/>
        <w:rPr>
          <w:rFonts w:cs="Arial"/>
          <w:color w:val="000000" w:themeColor="text1"/>
          <w:szCs w:val="22"/>
        </w:rPr>
      </w:pPr>
      <w:r w:rsidRPr="00CF403D">
        <w:rPr>
          <w:rFonts w:cs="Arial"/>
          <w:color w:val="000000" w:themeColor="text1"/>
          <w:szCs w:val="22"/>
        </w:rPr>
        <w:t xml:space="preserve">Licensees authorized to possess 350 grams of SNM or less would not be made subject to item control requirements.  Starting in 2009, such licensees were required to submit material balance and physical inventory reports on an annual basis under 10 CFR 74.13 (or 10 CFR 150.17 for Agreement State licensees).  As there have since been no reports of lost SNM items from these licensees, the NRC’s view is that imposing item control requirements on them is not necessary.  </w:t>
      </w:r>
    </w:p>
    <w:p w:rsidR="00C12173" w:rsidRPr="00C12173" w:rsidRDefault="00C12173" w:rsidP="00CF403D">
      <w:pPr>
        <w:ind w:left="2160"/>
        <w:rPr>
          <w:rFonts w:cs="Arial"/>
          <w:color w:val="000000" w:themeColor="text1"/>
          <w:szCs w:val="22"/>
        </w:rPr>
      </w:pPr>
    </w:p>
    <w:p w:rsidR="00C12173" w:rsidRDefault="00AA0D57" w:rsidP="00CF403D">
      <w:pPr>
        <w:ind w:left="1440"/>
        <w:rPr>
          <w:rFonts w:cs="Arial"/>
          <w:color w:val="000000" w:themeColor="text1"/>
          <w:szCs w:val="22"/>
        </w:rPr>
      </w:pPr>
      <w:r>
        <w:rPr>
          <w:rFonts w:cs="Arial"/>
          <w:color w:val="000000" w:themeColor="text1"/>
          <w:szCs w:val="22"/>
        </w:rPr>
        <w:t xml:space="preserve"> </w:t>
      </w:r>
      <w:r w:rsidR="00C12173" w:rsidRPr="00C12173">
        <w:rPr>
          <w:rFonts w:cs="Arial"/>
          <w:color w:val="000000" w:themeColor="text1"/>
          <w:szCs w:val="22"/>
        </w:rPr>
        <w:t xml:space="preserve">In a new 10 CFR 74.19(d), the NRC is proposing to require the establishment of  </w:t>
      </w:r>
      <w:r w:rsidR="00C12173" w:rsidRPr="00C12173">
        <w:rPr>
          <w:rFonts w:cs="Arial"/>
          <w:color w:val="000000" w:themeColor="text1"/>
          <w:szCs w:val="22"/>
        </w:rPr>
        <w:lastRenderedPageBreak/>
        <w:t>item control systems  at  rea</w:t>
      </w:r>
      <w:r w:rsidR="002929DA">
        <w:rPr>
          <w:rFonts w:cs="Arial"/>
          <w:color w:val="000000" w:themeColor="text1"/>
          <w:szCs w:val="22"/>
        </w:rPr>
        <w:t xml:space="preserve">ctor facilities licensed under 10 CFR </w:t>
      </w:r>
      <w:r w:rsidR="004378C9">
        <w:rPr>
          <w:rFonts w:cs="Arial"/>
          <w:color w:val="000000" w:themeColor="text1"/>
          <w:szCs w:val="22"/>
        </w:rPr>
        <w:t>Part</w:t>
      </w:r>
      <w:r w:rsidR="00C12173" w:rsidRPr="00C12173">
        <w:rPr>
          <w:rFonts w:cs="Arial"/>
          <w:color w:val="000000" w:themeColor="text1"/>
          <w:szCs w:val="22"/>
        </w:rPr>
        <w:t xml:space="preserve"> 50 or 52, and at  ISFSIs licensed under </w:t>
      </w:r>
      <w:r w:rsidR="002929DA">
        <w:rPr>
          <w:rFonts w:cs="Arial"/>
          <w:color w:val="000000" w:themeColor="text1"/>
          <w:szCs w:val="22"/>
        </w:rPr>
        <w:t xml:space="preserve">10 CFR </w:t>
      </w:r>
      <w:r w:rsidR="004378C9">
        <w:rPr>
          <w:rFonts w:cs="Arial"/>
          <w:color w:val="000000" w:themeColor="text1"/>
          <w:szCs w:val="22"/>
        </w:rPr>
        <w:t>Part</w:t>
      </w:r>
      <w:r w:rsidR="00C12173" w:rsidRPr="00C12173">
        <w:rPr>
          <w:rFonts w:cs="Arial"/>
          <w:color w:val="000000" w:themeColor="text1"/>
          <w:szCs w:val="22"/>
        </w:rPr>
        <w:t xml:space="preserve"> 72.  This requirement is consistent with guidance developed by the reactor industry in ANSI N15.8 (“Methods of Nuclear Material Control—Material Control Systems—Special Nuclear Material Control and Accounting Systems for Nuclear Power Plants”) dated February 18, 2009.  </w:t>
      </w:r>
      <w:r w:rsidR="009A590E">
        <w:rPr>
          <w:rFonts w:cs="Arial"/>
          <w:color w:val="000000" w:themeColor="text1"/>
          <w:szCs w:val="22"/>
        </w:rPr>
        <w:t>In June 2013 the NRC published</w:t>
      </w:r>
      <w:r w:rsidR="00C12173" w:rsidRPr="00C12173">
        <w:rPr>
          <w:rFonts w:cs="Arial"/>
          <w:color w:val="000000" w:themeColor="text1"/>
          <w:szCs w:val="22"/>
        </w:rPr>
        <w:t xml:space="preserve"> Regulatory Guide (RG) 5.29</w:t>
      </w:r>
      <w:r w:rsidR="009A590E">
        <w:rPr>
          <w:rFonts w:cs="Arial"/>
          <w:color w:val="000000" w:themeColor="text1"/>
          <w:szCs w:val="22"/>
        </w:rPr>
        <w:t>,</w:t>
      </w:r>
      <w:r w:rsidR="00C12173" w:rsidRPr="00C12173">
        <w:rPr>
          <w:rFonts w:cs="Arial"/>
          <w:color w:val="000000" w:themeColor="text1"/>
          <w:szCs w:val="22"/>
        </w:rPr>
        <w:t xml:space="preserve"> “Nuclear Material Control Systems for Nuclear Power Plants</w:t>
      </w:r>
      <w:proofErr w:type="gramStart"/>
      <w:r w:rsidR="00C12173" w:rsidRPr="00C12173">
        <w:rPr>
          <w:rFonts w:cs="Arial"/>
          <w:color w:val="000000" w:themeColor="text1"/>
          <w:szCs w:val="22"/>
        </w:rPr>
        <w:t>”</w:t>
      </w:r>
      <w:r w:rsidR="009A590E">
        <w:rPr>
          <w:rFonts w:cs="Arial"/>
          <w:color w:val="000000" w:themeColor="text1"/>
          <w:szCs w:val="22"/>
        </w:rPr>
        <w:t>(</w:t>
      </w:r>
      <w:proofErr w:type="gramEnd"/>
      <w:r w:rsidR="009A590E">
        <w:rPr>
          <w:rFonts w:cs="Arial"/>
          <w:color w:val="000000" w:themeColor="text1"/>
          <w:szCs w:val="22"/>
        </w:rPr>
        <w:t>Revision 2</w:t>
      </w:r>
      <w:r w:rsidR="00C12173" w:rsidRPr="00C12173">
        <w:rPr>
          <w:rFonts w:cs="Arial"/>
          <w:color w:val="000000" w:themeColor="text1"/>
          <w:szCs w:val="22"/>
        </w:rPr>
        <w:t>)</w:t>
      </w:r>
      <w:r w:rsidR="009A590E">
        <w:rPr>
          <w:rFonts w:cs="Arial"/>
          <w:color w:val="000000" w:themeColor="text1"/>
          <w:szCs w:val="22"/>
        </w:rPr>
        <w:t>,</w:t>
      </w:r>
      <w:r w:rsidR="00C12173" w:rsidRPr="00C12173">
        <w:rPr>
          <w:rFonts w:cs="Arial"/>
          <w:color w:val="000000" w:themeColor="text1"/>
          <w:szCs w:val="22"/>
        </w:rPr>
        <w:t xml:space="preserve"> which endorse</w:t>
      </w:r>
      <w:r w:rsidR="009A590E">
        <w:rPr>
          <w:rFonts w:cs="Arial"/>
          <w:color w:val="000000" w:themeColor="text1"/>
          <w:szCs w:val="22"/>
        </w:rPr>
        <w:t>s</w:t>
      </w:r>
      <w:r w:rsidR="00C12173" w:rsidRPr="00C12173">
        <w:rPr>
          <w:rFonts w:cs="Arial"/>
          <w:color w:val="000000" w:themeColor="text1"/>
          <w:szCs w:val="22"/>
        </w:rPr>
        <w:t xml:space="preserve"> use of the ANSI N15.8 guidance.  Requiring item control systems at reactors and ISFSIs would ensure that SNM is adequately accounted for at these sites.  </w:t>
      </w:r>
    </w:p>
    <w:p w:rsidR="00A122F8" w:rsidRPr="00C12173" w:rsidRDefault="00A122F8" w:rsidP="00CF403D">
      <w:pPr>
        <w:ind w:left="2160"/>
        <w:rPr>
          <w:rFonts w:cs="Arial"/>
          <w:color w:val="000000" w:themeColor="text1"/>
          <w:szCs w:val="22"/>
        </w:rPr>
      </w:pPr>
    </w:p>
    <w:p w:rsidR="001B7B9F" w:rsidRDefault="001812E5" w:rsidP="00CF403D">
      <w:pPr>
        <w:ind w:left="1440"/>
        <w:rPr>
          <w:rFonts w:cs="Arial"/>
          <w:color w:val="000000" w:themeColor="text1"/>
          <w:szCs w:val="22"/>
        </w:rPr>
      </w:pPr>
      <w:r>
        <w:rPr>
          <w:rFonts w:cs="Arial"/>
          <w:color w:val="000000" w:themeColor="text1"/>
          <w:szCs w:val="22"/>
        </w:rPr>
        <w:t>L</w:t>
      </w:r>
      <w:r w:rsidR="00C12173" w:rsidRPr="00C12173">
        <w:rPr>
          <w:rFonts w:cs="Arial"/>
          <w:color w:val="000000" w:themeColor="text1"/>
          <w:szCs w:val="22"/>
        </w:rPr>
        <w:t>icense</w:t>
      </w:r>
      <w:r>
        <w:rPr>
          <w:rFonts w:cs="Arial"/>
          <w:color w:val="000000" w:themeColor="text1"/>
          <w:szCs w:val="22"/>
        </w:rPr>
        <w:t>d</w:t>
      </w:r>
      <w:r w:rsidR="00C12173" w:rsidRPr="00C12173">
        <w:rPr>
          <w:rFonts w:cs="Arial"/>
          <w:color w:val="000000" w:themeColor="text1"/>
          <w:szCs w:val="22"/>
        </w:rPr>
        <w:t xml:space="preserve"> Category  III fuel fabrication and uranium enrichment facilities are already subject to item control requirements under 10 CFR 74.31(c)(6) and 74.33(c)(6), respectively.  Similarly, licensees of Category II facilities are subject to item control requirements under 10 CFR 74.43</w:t>
      </w:r>
      <w:r w:rsidR="00096C53">
        <w:rPr>
          <w:rFonts w:cs="Arial"/>
          <w:color w:val="000000" w:themeColor="text1"/>
          <w:szCs w:val="22"/>
        </w:rPr>
        <w:t>(b)(5) and (6)</w:t>
      </w:r>
      <w:r w:rsidR="006653EF">
        <w:rPr>
          <w:rFonts w:cs="Arial"/>
          <w:color w:val="000000" w:themeColor="text1"/>
          <w:szCs w:val="22"/>
        </w:rPr>
        <w:t>, however, as previously stated there is no facility that is currently licensed to operate as a Category II facility</w:t>
      </w:r>
      <w:r w:rsidR="00C12173" w:rsidRPr="00C12173">
        <w:rPr>
          <w:rFonts w:cs="Arial"/>
          <w:color w:val="000000" w:themeColor="text1"/>
          <w:szCs w:val="22"/>
        </w:rPr>
        <w:t xml:space="preserve">.  </w:t>
      </w:r>
    </w:p>
    <w:p w:rsidR="001B7B9F" w:rsidRDefault="001B7B9F" w:rsidP="00CF403D">
      <w:pPr>
        <w:ind w:left="1440"/>
        <w:rPr>
          <w:rFonts w:cs="Arial"/>
          <w:color w:val="000000" w:themeColor="text1"/>
          <w:szCs w:val="22"/>
        </w:rPr>
      </w:pPr>
    </w:p>
    <w:p w:rsidR="00C12173" w:rsidRDefault="00C12173" w:rsidP="00CF403D">
      <w:pPr>
        <w:ind w:left="1440"/>
        <w:rPr>
          <w:rFonts w:cs="Arial"/>
          <w:color w:val="000000" w:themeColor="text1"/>
          <w:szCs w:val="22"/>
        </w:rPr>
      </w:pPr>
      <w:r w:rsidRPr="00C12173">
        <w:rPr>
          <w:rFonts w:cs="Arial"/>
          <w:color w:val="000000" w:themeColor="text1"/>
          <w:szCs w:val="22"/>
        </w:rPr>
        <w:t xml:space="preserve">These requirements are being modified, in </w:t>
      </w:r>
      <w:r w:rsidR="00C0695F">
        <w:rPr>
          <w:rFonts w:cs="Arial"/>
          <w:color w:val="000000" w:themeColor="text1"/>
          <w:szCs w:val="22"/>
        </w:rPr>
        <w:t>p</w:t>
      </w:r>
      <w:r w:rsidR="004378C9">
        <w:rPr>
          <w:rFonts w:cs="Arial"/>
          <w:color w:val="000000" w:themeColor="text1"/>
          <w:szCs w:val="22"/>
        </w:rPr>
        <w:t>art</w:t>
      </w:r>
      <w:r w:rsidRPr="00C12173">
        <w:rPr>
          <w:rFonts w:cs="Arial"/>
          <w:color w:val="000000" w:themeColor="text1"/>
          <w:szCs w:val="22"/>
        </w:rPr>
        <w:t xml:space="preserve">, by removing from them the exemption provisions for items existing for less than 14 days.  These exemptions date from when most facilities did not have, as </w:t>
      </w:r>
      <w:r w:rsidR="000A6CB3">
        <w:rPr>
          <w:rFonts w:cs="Arial"/>
          <w:color w:val="000000" w:themeColor="text1"/>
          <w:szCs w:val="22"/>
        </w:rPr>
        <w:t>p</w:t>
      </w:r>
      <w:r w:rsidR="004378C9">
        <w:rPr>
          <w:rFonts w:cs="Arial"/>
          <w:color w:val="000000" w:themeColor="text1"/>
          <w:szCs w:val="22"/>
        </w:rPr>
        <w:t>art</w:t>
      </w:r>
      <w:r w:rsidRPr="00C12173">
        <w:rPr>
          <w:rFonts w:cs="Arial"/>
          <w:color w:val="000000" w:themeColor="text1"/>
          <w:szCs w:val="22"/>
        </w:rPr>
        <w:t xml:space="preserve"> of their MC&amp;A programs, automated tracking systems and computer-based accounting systems to help manage their SNM items.  Today, licensees have the ability to track items immediately upon creation instead of waiting for hand-written ledgers to be</w:t>
      </w:r>
      <w:r w:rsidR="0024383A">
        <w:rPr>
          <w:rFonts w:cs="Arial"/>
          <w:color w:val="000000" w:themeColor="text1"/>
          <w:szCs w:val="22"/>
        </w:rPr>
        <w:t xml:space="preserve"> </w:t>
      </w:r>
      <w:r w:rsidR="004C6800" w:rsidRPr="00C12173">
        <w:rPr>
          <w:rFonts w:cs="Arial"/>
          <w:color w:val="000000" w:themeColor="text1"/>
          <w:szCs w:val="22"/>
        </w:rPr>
        <w:t>updated.  Removing these exemptions eliminates previously exempted items that</w:t>
      </w:r>
      <w:r w:rsidR="0024383A">
        <w:rPr>
          <w:rFonts w:cs="Arial"/>
          <w:color w:val="000000" w:themeColor="text1"/>
          <w:szCs w:val="22"/>
        </w:rPr>
        <w:t xml:space="preserve"> </w:t>
      </w:r>
      <w:r w:rsidRPr="00C12173">
        <w:rPr>
          <w:rFonts w:cs="Arial"/>
          <w:color w:val="000000" w:themeColor="text1"/>
          <w:szCs w:val="22"/>
        </w:rPr>
        <w:t xml:space="preserve">could contain large quantities of SNM but not be subject to a facility’s item control system.  </w:t>
      </w:r>
    </w:p>
    <w:p w:rsidR="00C12173" w:rsidRPr="00C12173" w:rsidRDefault="00C12173" w:rsidP="00CF403D">
      <w:pPr>
        <w:ind w:left="2160"/>
        <w:rPr>
          <w:rFonts w:cs="Arial"/>
          <w:color w:val="000000" w:themeColor="text1"/>
          <w:szCs w:val="22"/>
        </w:rPr>
      </w:pPr>
    </w:p>
    <w:p w:rsidR="006653EF" w:rsidRDefault="00C12173" w:rsidP="00CF403D">
      <w:pPr>
        <w:ind w:left="1440"/>
        <w:rPr>
          <w:rFonts w:cs="Arial"/>
          <w:color w:val="000000" w:themeColor="text1"/>
          <w:szCs w:val="22"/>
        </w:rPr>
      </w:pPr>
      <w:r w:rsidRPr="00C12173">
        <w:rPr>
          <w:rFonts w:cs="Arial"/>
          <w:color w:val="000000" w:themeColor="text1"/>
          <w:szCs w:val="22"/>
        </w:rPr>
        <w:t xml:space="preserve">The 10 CFR 74.31(c)(6) and 74.33(c)(6) requirements would further be modified by removing the exemptions for individual items containing less than 500 grams of uranium-235, which </w:t>
      </w:r>
      <w:r w:rsidR="000A6CB3">
        <w:rPr>
          <w:rFonts w:cs="Arial"/>
          <w:color w:val="000000" w:themeColor="text1"/>
          <w:szCs w:val="22"/>
        </w:rPr>
        <w:t>may contain a cumulative</w:t>
      </w:r>
      <w:r w:rsidRPr="00C12173">
        <w:rPr>
          <w:rFonts w:cs="Arial"/>
          <w:color w:val="000000" w:themeColor="text1"/>
          <w:szCs w:val="22"/>
        </w:rPr>
        <w:t xml:space="preserve"> total of 50 kilograms of uranium-235.  Similarly, for a Category II facility, the exemption (in 10 CFR 74.43(b</w:t>
      </w:r>
      <w:proofErr w:type="gramStart"/>
      <w:r w:rsidRPr="00C12173">
        <w:rPr>
          <w:rFonts w:cs="Arial"/>
          <w:color w:val="000000" w:themeColor="text1"/>
          <w:szCs w:val="22"/>
        </w:rPr>
        <w:t>)(</w:t>
      </w:r>
      <w:proofErr w:type="gramEnd"/>
      <w:r w:rsidRPr="00C12173">
        <w:rPr>
          <w:rFonts w:cs="Arial"/>
          <w:color w:val="000000" w:themeColor="text1"/>
          <w:szCs w:val="22"/>
        </w:rPr>
        <w:t xml:space="preserve">6)) for individual items containing less than 200 grams of plutonium or uranium-233; or 300 grams or more of uranium-235 up to a cumulative total of one formula kilogram of strategic SNM; or 17 kilograms of uranium-235 contained in uranium enriched to 10 percent or more but less than 20 percent in the uranium-235 isotope, would be removed.  </w:t>
      </w:r>
    </w:p>
    <w:p w:rsidR="006653EF" w:rsidRDefault="006653EF" w:rsidP="00CF403D">
      <w:pPr>
        <w:ind w:left="2160"/>
        <w:rPr>
          <w:rFonts w:cs="Arial"/>
          <w:color w:val="000000" w:themeColor="text1"/>
          <w:szCs w:val="22"/>
        </w:rPr>
      </w:pPr>
    </w:p>
    <w:p w:rsidR="00C12173" w:rsidRDefault="00C12173" w:rsidP="00CF403D">
      <w:pPr>
        <w:ind w:left="1440"/>
        <w:rPr>
          <w:rFonts w:cs="Arial"/>
          <w:color w:val="000000" w:themeColor="text1"/>
          <w:szCs w:val="22"/>
        </w:rPr>
      </w:pPr>
      <w:r w:rsidRPr="00C12173">
        <w:rPr>
          <w:rFonts w:cs="Arial"/>
          <w:color w:val="000000" w:themeColor="text1"/>
          <w:szCs w:val="22"/>
        </w:rPr>
        <w:t xml:space="preserve">By not allowing large quantities of SNM to be exempt from a Category III or Category II facility’s item control system, a more complete and comprehensive inventory would  be achieved.  Further, since all licensees are required by existing </w:t>
      </w:r>
      <w:r w:rsidR="00A122F8">
        <w:rPr>
          <w:rFonts w:cs="Arial"/>
          <w:color w:val="000000" w:themeColor="text1"/>
          <w:szCs w:val="22"/>
        </w:rPr>
        <w:t xml:space="preserve">10 CFR </w:t>
      </w:r>
      <w:r w:rsidRPr="00C12173">
        <w:rPr>
          <w:rFonts w:cs="Arial"/>
          <w:color w:val="000000" w:themeColor="text1"/>
          <w:szCs w:val="22"/>
        </w:rPr>
        <w:t>74.11 to report the loss of 1 gram or more of SNM, removing these item control exemptions that reference hundreds of grams or kilograms of SNM increases the internal consistency of the MC&amp;A requirements.</w:t>
      </w:r>
    </w:p>
    <w:p w:rsidR="00C12173" w:rsidRPr="00C12173" w:rsidRDefault="00C12173" w:rsidP="00CF403D">
      <w:pPr>
        <w:ind w:left="2160"/>
        <w:rPr>
          <w:rFonts w:cs="Arial"/>
          <w:color w:val="000000" w:themeColor="text1"/>
          <w:szCs w:val="22"/>
        </w:rPr>
      </w:pPr>
    </w:p>
    <w:p w:rsidR="00255A23" w:rsidRDefault="00C12173" w:rsidP="00CF403D">
      <w:pPr>
        <w:ind w:left="1440"/>
        <w:rPr>
          <w:rFonts w:cs="Arial"/>
          <w:color w:val="000000" w:themeColor="text1"/>
          <w:szCs w:val="22"/>
        </w:rPr>
      </w:pPr>
      <w:r w:rsidRPr="00C12173">
        <w:rPr>
          <w:rFonts w:cs="Arial"/>
          <w:color w:val="000000" w:themeColor="text1"/>
          <w:szCs w:val="22"/>
        </w:rPr>
        <w:t xml:space="preserve">Category I facilities are subject to the 10 CFR 74.55 item monitoring requirements, which are not being changed in this rulemaking.  Consistent with the </w:t>
      </w:r>
      <w:r w:rsidR="00FD0A27">
        <w:rPr>
          <w:rFonts w:cs="Arial"/>
          <w:color w:val="000000" w:themeColor="text1"/>
          <w:szCs w:val="22"/>
        </w:rPr>
        <w:t>present graded approach, these s</w:t>
      </w:r>
      <w:r w:rsidRPr="00C12173">
        <w:rPr>
          <w:rFonts w:cs="Arial"/>
          <w:color w:val="000000" w:themeColor="text1"/>
          <w:szCs w:val="22"/>
        </w:rPr>
        <w:t>ub</w:t>
      </w:r>
      <w:r w:rsidR="00FD0A27">
        <w:rPr>
          <w:rFonts w:cs="Arial"/>
          <w:color w:val="000000" w:themeColor="text1"/>
          <w:szCs w:val="22"/>
        </w:rPr>
        <w:t>p</w:t>
      </w:r>
      <w:r w:rsidR="004378C9">
        <w:rPr>
          <w:rFonts w:cs="Arial"/>
          <w:color w:val="000000" w:themeColor="text1"/>
          <w:szCs w:val="22"/>
        </w:rPr>
        <w:t>art</w:t>
      </w:r>
      <w:r w:rsidRPr="00C12173">
        <w:rPr>
          <w:rFonts w:cs="Arial"/>
          <w:color w:val="000000" w:themeColor="text1"/>
          <w:szCs w:val="22"/>
        </w:rPr>
        <w:t xml:space="preserve"> E item monitoring requirements are </w:t>
      </w:r>
      <w:r w:rsidR="004378C9">
        <w:rPr>
          <w:rFonts w:cs="Arial"/>
          <w:color w:val="000000" w:themeColor="text1"/>
          <w:szCs w:val="22"/>
        </w:rPr>
        <w:lastRenderedPageBreak/>
        <w:t>Part</w:t>
      </w:r>
      <w:r w:rsidRPr="00C12173">
        <w:rPr>
          <w:rFonts w:cs="Arial"/>
          <w:color w:val="000000" w:themeColor="text1"/>
          <w:szCs w:val="22"/>
        </w:rPr>
        <w:t xml:space="preserve"> of the more stringent MC&amp;A program that applies to Category I facilities, and item monitoring differs significantly from item control.</w:t>
      </w:r>
      <w:r w:rsidR="000A6CB3">
        <w:rPr>
          <w:rFonts w:cs="Arial"/>
          <w:color w:val="000000" w:themeColor="text1"/>
          <w:szCs w:val="22"/>
        </w:rPr>
        <w:t xml:space="preserve">  Item monitoring differs significantly from item control.</w:t>
      </w:r>
      <w:r w:rsidRPr="00C12173">
        <w:rPr>
          <w:rFonts w:cs="Arial"/>
          <w:color w:val="000000" w:themeColor="text1"/>
          <w:szCs w:val="22"/>
        </w:rPr>
        <w:t xml:space="preserve">  </w:t>
      </w:r>
      <w:r w:rsidR="000A6CB3">
        <w:rPr>
          <w:rFonts w:cs="Arial"/>
          <w:color w:val="000000" w:themeColor="text1"/>
          <w:szCs w:val="22"/>
        </w:rPr>
        <w:t>A</w:t>
      </w:r>
      <w:r w:rsidRPr="00C12173">
        <w:rPr>
          <w:rFonts w:cs="Arial"/>
          <w:color w:val="000000" w:themeColor="text1"/>
          <w:szCs w:val="22"/>
        </w:rPr>
        <w:t>s compared to item control requirements applicable to Category II and III facilities, the item monitoring requirements in 10 CFR 74.55 are more stringent and rigorous with respect to the scope of item test frequencies, statistical sampling plans, and detection limits.  The NRC has found no problems with the item monitoring programs used by Category I licensees, and therefore no changes to 74.55 are proposed</w:t>
      </w:r>
      <w:r w:rsidR="00255A23">
        <w:rPr>
          <w:rFonts w:cs="Arial"/>
          <w:color w:val="000000" w:themeColor="text1"/>
          <w:szCs w:val="22"/>
        </w:rPr>
        <w:t>.</w:t>
      </w:r>
    </w:p>
    <w:p w:rsidR="00255A23" w:rsidRDefault="00255A23" w:rsidP="00CF403D">
      <w:pPr>
        <w:ind w:left="2160"/>
        <w:rPr>
          <w:rFonts w:cs="Arial"/>
          <w:color w:val="000000" w:themeColor="text1"/>
          <w:szCs w:val="22"/>
        </w:rPr>
      </w:pPr>
    </w:p>
    <w:p w:rsidR="00961148" w:rsidRDefault="00961148" w:rsidP="00CF403D">
      <w:pPr>
        <w:ind w:left="1440"/>
        <w:rPr>
          <w:rFonts w:cs="Arial"/>
          <w:color w:val="000000" w:themeColor="text1"/>
          <w:szCs w:val="22"/>
        </w:rPr>
      </w:pPr>
      <w:r w:rsidRPr="00255A23">
        <w:rPr>
          <w:rFonts w:cs="Arial"/>
          <w:color w:val="000000" w:themeColor="text1"/>
          <w:szCs w:val="22"/>
        </w:rPr>
        <w:t>The total annual burden for this proposed rule is</w:t>
      </w:r>
      <w:r w:rsidR="00780E3E">
        <w:rPr>
          <w:rFonts w:cs="Arial"/>
          <w:color w:val="000000" w:themeColor="text1"/>
          <w:szCs w:val="22"/>
        </w:rPr>
        <w:t xml:space="preserve"> </w:t>
      </w:r>
      <w:r w:rsidR="00995C54">
        <w:rPr>
          <w:rFonts w:cs="Arial"/>
          <w:color w:val="000000" w:themeColor="text1"/>
          <w:szCs w:val="22"/>
        </w:rPr>
        <w:t>1,213</w:t>
      </w:r>
      <w:r w:rsidRPr="00255A23">
        <w:rPr>
          <w:rFonts w:cs="Arial"/>
          <w:color w:val="000000" w:themeColor="text1"/>
          <w:szCs w:val="22"/>
        </w:rPr>
        <w:t xml:space="preserve"> </w:t>
      </w:r>
      <w:r w:rsidR="00780E3E">
        <w:rPr>
          <w:rFonts w:cs="Arial"/>
          <w:color w:val="000000" w:themeColor="text1"/>
          <w:szCs w:val="22"/>
        </w:rPr>
        <w:t xml:space="preserve">recordkeeping </w:t>
      </w:r>
      <w:r w:rsidRPr="00255A23">
        <w:rPr>
          <w:rFonts w:cs="Arial"/>
          <w:color w:val="000000" w:themeColor="text1"/>
          <w:szCs w:val="22"/>
        </w:rPr>
        <w:t>hours</w:t>
      </w:r>
      <w:r w:rsidR="00780E3E">
        <w:rPr>
          <w:rFonts w:cs="Arial"/>
          <w:color w:val="000000" w:themeColor="text1"/>
          <w:szCs w:val="22"/>
        </w:rPr>
        <w:t>.  The annual burden for recordkeeping is 1,213 hours</w:t>
      </w:r>
      <w:r w:rsidRPr="00255A23">
        <w:rPr>
          <w:rFonts w:cs="Arial"/>
          <w:color w:val="000000" w:themeColor="text1"/>
          <w:szCs w:val="22"/>
        </w:rPr>
        <w:t xml:space="preserve"> (</w:t>
      </w:r>
      <w:r w:rsidR="00995C54">
        <w:rPr>
          <w:rFonts w:cs="Arial"/>
          <w:color w:val="000000" w:themeColor="text1"/>
          <w:szCs w:val="22"/>
        </w:rPr>
        <w:t>524</w:t>
      </w:r>
      <w:r w:rsidRPr="00255A23">
        <w:rPr>
          <w:rFonts w:cs="Arial"/>
          <w:color w:val="000000" w:themeColor="text1"/>
          <w:szCs w:val="22"/>
        </w:rPr>
        <w:t xml:space="preserve"> one</w:t>
      </w:r>
      <w:r w:rsidR="00102A6A">
        <w:rPr>
          <w:rFonts w:cs="Arial"/>
          <w:color w:val="000000" w:themeColor="text1"/>
          <w:szCs w:val="22"/>
        </w:rPr>
        <w:t>-</w:t>
      </w:r>
      <w:r w:rsidRPr="00255A23">
        <w:rPr>
          <w:rFonts w:cs="Arial"/>
          <w:color w:val="000000" w:themeColor="text1"/>
          <w:szCs w:val="22"/>
        </w:rPr>
        <w:t xml:space="preserve">time implementation hours + 689 </w:t>
      </w:r>
      <w:r w:rsidR="00780E3E">
        <w:rPr>
          <w:rFonts w:cs="Arial"/>
          <w:color w:val="000000" w:themeColor="text1"/>
          <w:szCs w:val="22"/>
        </w:rPr>
        <w:t>a</w:t>
      </w:r>
      <w:r w:rsidRPr="00255A23">
        <w:rPr>
          <w:rFonts w:cs="Arial"/>
          <w:color w:val="000000" w:themeColor="text1"/>
          <w:szCs w:val="22"/>
        </w:rPr>
        <w:t>nnual</w:t>
      </w:r>
      <w:r w:rsidR="00780E3E">
        <w:rPr>
          <w:rFonts w:cs="Arial"/>
          <w:color w:val="000000" w:themeColor="text1"/>
          <w:szCs w:val="22"/>
        </w:rPr>
        <w:t xml:space="preserve"> </w:t>
      </w:r>
      <w:r w:rsidRPr="00255A23">
        <w:rPr>
          <w:rFonts w:cs="Arial"/>
          <w:color w:val="000000" w:themeColor="text1"/>
          <w:szCs w:val="22"/>
        </w:rPr>
        <w:t>hours).</w:t>
      </w:r>
      <w:r w:rsidR="0011329F">
        <w:rPr>
          <w:rFonts w:cs="Arial"/>
          <w:color w:val="000000" w:themeColor="text1"/>
          <w:szCs w:val="22"/>
        </w:rPr>
        <w:t xml:space="preserve">  The total one-time </w:t>
      </w:r>
      <w:r w:rsidR="00EA4045">
        <w:rPr>
          <w:rFonts w:cs="Arial"/>
          <w:color w:val="000000" w:themeColor="text1"/>
          <w:szCs w:val="22"/>
        </w:rPr>
        <w:t>cost of implementation for the item control system requirements in 10 CFR 74.19(d), 74.31(c)(6), 74.33(c)(6), and 74.43(b)(5) and (6) is $143,576 (5</w:t>
      </w:r>
      <w:r w:rsidR="00AA1802">
        <w:rPr>
          <w:rFonts w:cs="Arial"/>
          <w:color w:val="000000" w:themeColor="text1"/>
          <w:szCs w:val="22"/>
        </w:rPr>
        <w:t>2</w:t>
      </w:r>
      <w:r w:rsidR="00EA4045">
        <w:rPr>
          <w:rFonts w:cs="Arial"/>
          <w:color w:val="000000" w:themeColor="text1"/>
          <w:szCs w:val="22"/>
        </w:rPr>
        <w:t>4 hours x $274).</w:t>
      </w:r>
      <w:r w:rsidRPr="00255A23">
        <w:rPr>
          <w:rFonts w:cs="Arial"/>
          <w:color w:val="000000" w:themeColor="text1"/>
          <w:szCs w:val="22"/>
        </w:rPr>
        <w:t xml:space="preserve">  The total annualized burden cost for this </w:t>
      </w:r>
      <w:r w:rsidR="001B7B9F">
        <w:rPr>
          <w:rFonts w:cs="Arial"/>
          <w:color w:val="000000" w:themeColor="text1"/>
          <w:szCs w:val="22"/>
        </w:rPr>
        <w:t>proposed rule is $</w:t>
      </w:r>
      <w:r w:rsidR="00995C54">
        <w:rPr>
          <w:rFonts w:cs="Arial"/>
          <w:color w:val="000000" w:themeColor="text1"/>
          <w:szCs w:val="22"/>
        </w:rPr>
        <w:t>332,362</w:t>
      </w:r>
      <w:r w:rsidR="001B7B9F">
        <w:rPr>
          <w:rFonts w:cs="Arial"/>
          <w:color w:val="000000" w:themeColor="text1"/>
          <w:szCs w:val="22"/>
        </w:rPr>
        <w:t xml:space="preserve"> (</w:t>
      </w:r>
      <w:r w:rsidR="00995C54">
        <w:rPr>
          <w:rFonts w:cs="Arial"/>
          <w:color w:val="000000" w:themeColor="text1"/>
          <w:szCs w:val="22"/>
        </w:rPr>
        <w:t>1,213</w:t>
      </w:r>
      <w:r w:rsidRPr="00255A23">
        <w:rPr>
          <w:rFonts w:cs="Arial"/>
          <w:color w:val="000000" w:themeColor="text1"/>
          <w:szCs w:val="22"/>
        </w:rPr>
        <w:t xml:space="preserve"> </w:t>
      </w:r>
      <w:r w:rsidR="00780E3E">
        <w:rPr>
          <w:rFonts w:cs="Arial"/>
          <w:color w:val="000000" w:themeColor="text1"/>
          <w:szCs w:val="22"/>
        </w:rPr>
        <w:t xml:space="preserve">recordkeeping </w:t>
      </w:r>
      <w:r w:rsidRPr="00255A23">
        <w:rPr>
          <w:rFonts w:cs="Arial"/>
          <w:color w:val="000000" w:themeColor="text1"/>
          <w:szCs w:val="22"/>
        </w:rPr>
        <w:t>hours x $274 hours)</w:t>
      </w:r>
      <w:r w:rsidR="00780E3E">
        <w:rPr>
          <w:rFonts w:cs="Arial"/>
          <w:color w:val="000000" w:themeColor="text1"/>
          <w:szCs w:val="22"/>
        </w:rPr>
        <w:t xml:space="preserve">.  </w:t>
      </w:r>
    </w:p>
    <w:p w:rsidR="009F64CE" w:rsidRPr="00255A23" w:rsidRDefault="009F64CE" w:rsidP="00CF403D">
      <w:pPr>
        <w:ind w:left="2160"/>
        <w:rPr>
          <w:rFonts w:cs="Arial"/>
          <w:color w:val="000000" w:themeColor="text1"/>
          <w:szCs w:val="22"/>
        </w:rPr>
      </w:pPr>
    </w:p>
    <w:p w:rsidR="006749DB" w:rsidRPr="009161C1" w:rsidRDefault="006749DB" w:rsidP="00300758">
      <w:pPr>
        <w:ind w:left="720"/>
        <w:rPr>
          <w:rFonts w:cs="Arial"/>
          <w:color w:val="000000" w:themeColor="text1"/>
          <w:szCs w:val="22"/>
        </w:rPr>
      </w:pPr>
      <w:r w:rsidRPr="009161C1">
        <w:rPr>
          <w:rFonts w:cs="Arial"/>
          <w:color w:val="000000" w:themeColor="text1"/>
          <w:szCs w:val="22"/>
        </w:rPr>
        <w:t>16.</w:t>
      </w:r>
      <w:r w:rsidRPr="009161C1">
        <w:rPr>
          <w:rFonts w:cs="Arial"/>
          <w:color w:val="000000" w:themeColor="text1"/>
          <w:szCs w:val="22"/>
        </w:rPr>
        <w:tab/>
      </w:r>
      <w:r w:rsidRPr="00767260">
        <w:rPr>
          <w:rFonts w:cs="Arial"/>
          <w:color w:val="000000" w:themeColor="text1"/>
          <w:szCs w:val="22"/>
          <w:u w:val="single"/>
        </w:rPr>
        <w:t>Publication for Statistical Use</w:t>
      </w:r>
    </w:p>
    <w:p w:rsidR="006749DB" w:rsidRPr="00443151" w:rsidRDefault="006749DB" w:rsidP="00300758">
      <w:pPr>
        <w:ind w:left="720"/>
        <w:rPr>
          <w:rFonts w:cs="Arial"/>
          <w:szCs w:val="22"/>
        </w:rPr>
      </w:pPr>
    </w:p>
    <w:p w:rsidR="001B7B9F" w:rsidRPr="00443151" w:rsidRDefault="006749DB" w:rsidP="0024383A">
      <w:pPr>
        <w:ind w:left="1440"/>
        <w:rPr>
          <w:rFonts w:cs="Arial"/>
          <w:szCs w:val="22"/>
        </w:rPr>
      </w:pPr>
      <w:proofErr w:type="gramStart"/>
      <w:r w:rsidRPr="00443151">
        <w:rPr>
          <w:rFonts w:cs="Arial"/>
          <w:szCs w:val="22"/>
        </w:rPr>
        <w:t>None.</w:t>
      </w:r>
      <w:proofErr w:type="gramEnd"/>
    </w:p>
    <w:p w:rsidR="006749DB" w:rsidRPr="00443151" w:rsidRDefault="006749DB" w:rsidP="00300758">
      <w:pPr>
        <w:ind w:left="720"/>
        <w:rPr>
          <w:rFonts w:cs="Arial"/>
          <w:szCs w:val="22"/>
        </w:rPr>
      </w:pPr>
    </w:p>
    <w:p w:rsidR="006749DB" w:rsidRPr="00767260" w:rsidRDefault="006749DB" w:rsidP="00300758">
      <w:pPr>
        <w:ind w:left="720"/>
        <w:rPr>
          <w:rFonts w:cs="Arial"/>
          <w:szCs w:val="22"/>
          <w:u w:val="single"/>
        </w:rPr>
      </w:pPr>
      <w:r w:rsidRPr="00443151">
        <w:rPr>
          <w:rFonts w:cs="Arial"/>
          <w:szCs w:val="22"/>
        </w:rPr>
        <w:t>17.</w:t>
      </w:r>
      <w:r w:rsidRPr="00443151">
        <w:rPr>
          <w:rFonts w:cs="Arial"/>
          <w:szCs w:val="22"/>
        </w:rPr>
        <w:tab/>
      </w:r>
      <w:r w:rsidRPr="00767260">
        <w:rPr>
          <w:rFonts w:cs="Arial"/>
          <w:szCs w:val="22"/>
          <w:u w:val="single"/>
        </w:rPr>
        <w:t>Reason for Not Displaying the Expiration Date</w:t>
      </w:r>
    </w:p>
    <w:p w:rsidR="003F466B" w:rsidRPr="00443151" w:rsidRDefault="003F466B" w:rsidP="00300758">
      <w:pPr>
        <w:ind w:left="720"/>
        <w:rPr>
          <w:rFonts w:cs="Arial"/>
          <w:szCs w:val="22"/>
        </w:rPr>
      </w:pPr>
    </w:p>
    <w:p w:rsidR="00961148" w:rsidRPr="00443151" w:rsidRDefault="00F27ECA" w:rsidP="00961148">
      <w:pPr>
        <w:ind w:left="1440"/>
        <w:rPr>
          <w:rFonts w:cs="Arial"/>
          <w:szCs w:val="22"/>
        </w:rPr>
      </w:pPr>
      <w:r>
        <w:rPr>
          <w:rFonts w:cs="Arial"/>
          <w:szCs w:val="22"/>
        </w:rPr>
        <w:t>Not Applicable.</w:t>
      </w:r>
    </w:p>
    <w:p w:rsidR="00961148" w:rsidRPr="00443151" w:rsidRDefault="00961148" w:rsidP="00961148">
      <w:pPr>
        <w:ind w:left="720"/>
        <w:rPr>
          <w:rFonts w:cs="Arial"/>
          <w:szCs w:val="22"/>
        </w:rPr>
      </w:pPr>
    </w:p>
    <w:p w:rsidR="00961148" w:rsidRPr="00767260" w:rsidRDefault="00961148" w:rsidP="00961148">
      <w:pPr>
        <w:ind w:left="720"/>
        <w:rPr>
          <w:rFonts w:cs="Arial"/>
          <w:szCs w:val="22"/>
          <w:u w:val="single"/>
        </w:rPr>
      </w:pPr>
      <w:r w:rsidRPr="00443151">
        <w:rPr>
          <w:rFonts w:cs="Arial"/>
          <w:szCs w:val="22"/>
        </w:rPr>
        <w:t>18.</w:t>
      </w:r>
      <w:r w:rsidRPr="00443151">
        <w:rPr>
          <w:rFonts w:cs="Arial"/>
          <w:szCs w:val="22"/>
        </w:rPr>
        <w:tab/>
      </w:r>
      <w:r w:rsidRPr="00767260">
        <w:rPr>
          <w:rFonts w:cs="Arial"/>
          <w:szCs w:val="22"/>
          <w:u w:val="single"/>
        </w:rPr>
        <w:t>Exceptions to the Certification Statement</w:t>
      </w:r>
    </w:p>
    <w:p w:rsidR="00961148" w:rsidRPr="00443151" w:rsidRDefault="00961148" w:rsidP="00961148">
      <w:pPr>
        <w:ind w:left="720"/>
        <w:rPr>
          <w:rFonts w:cs="Arial"/>
          <w:szCs w:val="22"/>
        </w:rPr>
      </w:pPr>
    </w:p>
    <w:p w:rsidR="00961148" w:rsidRDefault="00961148" w:rsidP="00961148">
      <w:pPr>
        <w:ind w:left="720"/>
        <w:rPr>
          <w:rFonts w:cs="Arial"/>
          <w:szCs w:val="22"/>
        </w:rPr>
      </w:pPr>
      <w:r>
        <w:rPr>
          <w:rFonts w:cs="Arial"/>
          <w:szCs w:val="22"/>
        </w:rPr>
        <w:tab/>
        <w:t>There are no exemptions.</w:t>
      </w:r>
    </w:p>
    <w:p w:rsidR="00961148" w:rsidRPr="00443151" w:rsidRDefault="00961148" w:rsidP="00443151">
      <w:pPr>
        <w:rPr>
          <w:rFonts w:cs="Arial"/>
          <w:szCs w:val="22"/>
        </w:rPr>
      </w:pPr>
    </w:p>
    <w:p w:rsidR="006749DB" w:rsidRPr="00E51293" w:rsidRDefault="006749DB" w:rsidP="00443151">
      <w:pPr>
        <w:rPr>
          <w:rFonts w:cs="Arial"/>
          <w:szCs w:val="22"/>
          <w:u w:val="single"/>
        </w:rPr>
      </w:pPr>
      <w:r w:rsidRPr="00443151">
        <w:rPr>
          <w:rFonts w:cs="Arial"/>
          <w:szCs w:val="22"/>
        </w:rPr>
        <w:t>B.</w:t>
      </w:r>
      <w:r w:rsidRPr="00443151">
        <w:rPr>
          <w:rFonts w:cs="Arial"/>
          <w:szCs w:val="22"/>
        </w:rPr>
        <w:tab/>
      </w:r>
      <w:r w:rsidRPr="00E51293">
        <w:rPr>
          <w:rFonts w:cs="Arial"/>
          <w:szCs w:val="22"/>
          <w:u w:val="single"/>
        </w:rPr>
        <w:t>Collection of Information Employing Statistical Methods</w:t>
      </w:r>
    </w:p>
    <w:p w:rsidR="006749DB" w:rsidRPr="00443151" w:rsidRDefault="006749DB" w:rsidP="00443151">
      <w:pPr>
        <w:rPr>
          <w:rFonts w:cs="Arial"/>
          <w:szCs w:val="22"/>
        </w:rPr>
      </w:pPr>
    </w:p>
    <w:p w:rsidR="000F0080" w:rsidRDefault="006749DB" w:rsidP="00F27C5F">
      <w:pPr>
        <w:ind w:firstLine="720"/>
        <w:rPr>
          <w:rFonts w:cs="Arial"/>
          <w:szCs w:val="22"/>
        </w:rPr>
      </w:pPr>
      <w:r w:rsidRPr="00443151">
        <w:rPr>
          <w:rFonts w:cs="Arial"/>
          <w:szCs w:val="22"/>
        </w:rPr>
        <w:t>Statistical methods are not used in this collection of information.</w:t>
      </w:r>
    </w:p>
    <w:p w:rsidR="00F27C5F" w:rsidRDefault="00F27C5F" w:rsidP="00F27C5F">
      <w:pPr>
        <w:ind w:firstLine="720"/>
        <w:rPr>
          <w:rFonts w:cs="Arial"/>
          <w:szCs w:val="22"/>
        </w:rPr>
      </w:pPr>
    </w:p>
    <w:p w:rsidR="00B70F6F" w:rsidRDefault="00B70F6F">
      <w:pPr>
        <w:widowControl/>
        <w:autoSpaceDE/>
        <w:autoSpaceDN/>
        <w:adjustRightInd/>
        <w:rPr>
          <w:rFonts w:cs="Arial"/>
          <w:b/>
          <w:sz w:val="18"/>
          <w:szCs w:val="18"/>
        </w:rPr>
      </w:pPr>
      <w:r>
        <w:rPr>
          <w:rFonts w:cs="Arial"/>
          <w:b/>
          <w:sz w:val="18"/>
          <w:szCs w:val="18"/>
        </w:rPr>
        <w:br w:type="page"/>
      </w:r>
    </w:p>
    <w:p w:rsidR="00416295" w:rsidRPr="001453C4" w:rsidRDefault="00416295" w:rsidP="001453C4">
      <w:pPr>
        <w:jc w:val="center"/>
        <w:rPr>
          <w:rFonts w:cs="Arial"/>
          <w:b/>
          <w:sz w:val="18"/>
          <w:szCs w:val="18"/>
        </w:rPr>
      </w:pPr>
      <w:r w:rsidRPr="001453C4">
        <w:rPr>
          <w:rFonts w:cs="Arial"/>
          <w:b/>
          <w:sz w:val="18"/>
          <w:szCs w:val="18"/>
        </w:rPr>
        <w:lastRenderedPageBreak/>
        <w:t>Recordkeeping Requirements</w:t>
      </w:r>
    </w:p>
    <w:p w:rsidR="00416295" w:rsidRPr="001453C4" w:rsidRDefault="00416295" w:rsidP="001453C4">
      <w:pPr>
        <w:jc w:val="center"/>
        <w:rPr>
          <w:rFonts w:cs="Arial"/>
          <w:b/>
          <w:sz w:val="18"/>
          <w:szCs w:val="18"/>
        </w:rPr>
      </w:pPr>
      <w:r w:rsidRPr="001453C4">
        <w:rPr>
          <w:rFonts w:cs="Arial"/>
          <w:b/>
          <w:sz w:val="18"/>
          <w:szCs w:val="18"/>
        </w:rPr>
        <w:t>One-Time Implementation Burden</w:t>
      </w:r>
      <w:r w:rsidR="00A457A9" w:rsidRPr="001453C4">
        <w:rPr>
          <w:rFonts w:cs="Arial"/>
          <w:b/>
          <w:sz w:val="18"/>
          <w:szCs w:val="18"/>
        </w:rPr>
        <w:t xml:space="preserve"> (Annualized)</w:t>
      </w:r>
    </w:p>
    <w:p w:rsidR="00CA4EC4" w:rsidRDefault="00416295" w:rsidP="001453C4">
      <w:pPr>
        <w:jc w:val="center"/>
        <w:rPr>
          <w:rFonts w:cs="Arial"/>
          <w:b/>
          <w:sz w:val="18"/>
          <w:szCs w:val="18"/>
        </w:rPr>
      </w:pPr>
      <w:r w:rsidRPr="009F467C">
        <w:rPr>
          <w:rFonts w:cs="Arial"/>
          <w:b/>
          <w:sz w:val="18"/>
          <w:szCs w:val="18"/>
        </w:rPr>
        <w:t xml:space="preserve">10 CFR </w:t>
      </w:r>
      <w:proofErr w:type="gramStart"/>
      <w:r w:rsidRPr="009F467C">
        <w:rPr>
          <w:rFonts w:cs="Arial"/>
          <w:b/>
          <w:sz w:val="18"/>
          <w:szCs w:val="18"/>
        </w:rPr>
        <w:t>Part</w:t>
      </w:r>
      <w:proofErr w:type="gramEnd"/>
      <w:r w:rsidRPr="009F467C">
        <w:rPr>
          <w:rFonts w:cs="Arial"/>
          <w:b/>
          <w:sz w:val="18"/>
          <w:szCs w:val="18"/>
        </w:rPr>
        <w:t xml:space="preserve"> 74</w:t>
      </w:r>
    </w:p>
    <w:p w:rsidR="002E758F" w:rsidRPr="009F467C" w:rsidRDefault="002E758F" w:rsidP="001453C4">
      <w:pPr>
        <w:jc w:val="center"/>
        <w:rPr>
          <w:rFonts w:cs="Arial"/>
          <w:b/>
          <w:sz w:val="18"/>
          <w:szCs w:val="18"/>
        </w:rPr>
      </w:pPr>
    </w:p>
    <w:tbl>
      <w:tblPr>
        <w:tblW w:w="7890" w:type="dxa"/>
        <w:tblInd w:w="93" w:type="dxa"/>
        <w:tblLayout w:type="fixed"/>
        <w:tblLook w:val="04A0" w:firstRow="1" w:lastRow="0" w:firstColumn="1" w:lastColumn="0" w:noHBand="0" w:noVBand="1"/>
      </w:tblPr>
      <w:tblGrid>
        <w:gridCol w:w="2895"/>
        <w:gridCol w:w="1665"/>
        <w:gridCol w:w="1665"/>
        <w:gridCol w:w="1665"/>
      </w:tblGrid>
      <w:tr w:rsidR="00CF403D" w:rsidRPr="009F467C" w:rsidTr="00CF403D">
        <w:trPr>
          <w:trHeight w:val="735"/>
        </w:trPr>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F403D" w:rsidRPr="009F467C" w:rsidRDefault="00CF403D" w:rsidP="00CA4EC4">
            <w:pPr>
              <w:jc w:val="center"/>
              <w:rPr>
                <w:rFonts w:cs="Arial"/>
                <w:bCs/>
                <w:color w:val="000000"/>
                <w:sz w:val="18"/>
                <w:szCs w:val="18"/>
              </w:rPr>
            </w:pPr>
            <w:r w:rsidRPr="009F467C">
              <w:rPr>
                <w:rFonts w:cs="Arial"/>
                <w:bCs/>
                <w:color w:val="000000"/>
                <w:sz w:val="18"/>
                <w:szCs w:val="18"/>
              </w:rPr>
              <w:t>Section</w:t>
            </w:r>
          </w:p>
        </w:tc>
        <w:tc>
          <w:tcPr>
            <w:tcW w:w="1665" w:type="dxa"/>
            <w:tcBorders>
              <w:top w:val="single" w:sz="8" w:space="0" w:color="000000"/>
              <w:left w:val="nil"/>
              <w:bottom w:val="single" w:sz="8" w:space="0" w:color="000000"/>
              <w:right w:val="single" w:sz="8" w:space="0" w:color="000000"/>
            </w:tcBorders>
            <w:shd w:val="clear" w:color="auto" w:fill="auto"/>
            <w:vAlign w:val="center"/>
            <w:hideMark/>
          </w:tcPr>
          <w:p w:rsidR="00CF403D" w:rsidRPr="009F467C" w:rsidRDefault="00CF403D" w:rsidP="00CA4EC4">
            <w:pPr>
              <w:jc w:val="center"/>
              <w:rPr>
                <w:rFonts w:cs="Arial"/>
                <w:bCs/>
                <w:color w:val="000000"/>
                <w:sz w:val="18"/>
                <w:szCs w:val="18"/>
              </w:rPr>
            </w:pPr>
            <w:r w:rsidRPr="009F467C">
              <w:rPr>
                <w:rFonts w:cs="Arial"/>
                <w:bCs/>
                <w:color w:val="000000"/>
                <w:sz w:val="18"/>
                <w:szCs w:val="18"/>
              </w:rPr>
              <w:t xml:space="preserve">Number of </w:t>
            </w:r>
            <w:proofErr w:type="spellStart"/>
            <w:r w:rsidRPr="009F467C">
              <w:rPr>
                <w:rFonts w:cs="Arial"/>
                <w:bCs/>
                <w:color w:val="000000"/>
                <w:sz w:val="18"/>
                <w:szCs w:val="18"/>
              </w:rPr>
              <w:t>Recordkeepers</w:t>
            </w:r>
            <w:proofErr w:type="spellEnd"/>
          </w:p>
        </w:tc>
        <w:tc>
          <w:tcPr>
            <w:tcW w:w="1665" w:type="dxa"/>
            <w:tcBorders>
              <w:top w:val="single" w:sz="8" w:space="0" w:color="000000"/>
              <w:left w:val="nil"/>
              <w:bottom w:val="single" w:sz="8" w:space="0" w:color="000000"/>
              <w:right w:val="single" w:sz="8" w:space="0" w:color="000000"/>
            </w:tcBorders>
            <w:shd w:val="clear" w:color="auto" w:fill="auto"/>
            <w:vAlign w:val="center"/>
            <w:hideMark/>
          </w:tcPr>
          <w:p w:rsidR="00CF403D" w:rsidRPr="009F467C" w:rsidRDefault="00CF403D" w:rsidP="00CA4EC4">
            <w:pPr>
              <w:jc w:val="center"/>
              <w:rPr>
                <w:rFonts w:cs="Arial"/>
                <w:bCs/>
                <w:color w:val="000000"/>
                <w:sz w:val="18"/>
                <w:szCs w:val="18"/>
              </w:rPr>
            </w:pPr>
            <w:r w:rsidRPr="009F467C">
              <w:rPr>
                <w:rFonts w:cs="Arial"/>
                <w:bCs/>
                <w:color w:val="000000"/>
                <w:sz w:val="18"/>
                <w:szCs w:val="18"/>
              </w:rPr>
              <w:t xml:space="preserve">Hours Per </w:t>
            </w:r>
            <w:proofErr w:type="spellStart"/>
            <w:r w:rsidRPr="009F467C">
              <w:rPr>
                <w:rFonts w:cs="Arial"/>
                <w:bCs/>
                <w:color w:val="000000"/>
                <w:sz w:val="18"/>
                <w:szCs w:val="18"/>
              </w:rPr>
              <w:t>Recordkeeper</w:t>
            </w:r>
            <w:proofErr w:type="spellEnd"/>
          </w:p>
        </w:tc>
        <w:tc>
          <w:tcPr>
            <w:tcW w:w="1665" w:type="dxa"/>
            <w:tcBorders>
              <w:top w:val="single" w:sz="8" w:space="0" w:color="000000"/>
              <w:left w:val="nil"/>
              <w:bottom w:val="single" w:sz="8" w:space="0" w:color="000000"/>
              <w:right w:val="single" w:sz="8" w:space="0" w:color="000000"/>
            </w:tcBorders>
            <w:shd w:val="clear" w:color="auto" w:fill="auto"/>
            <w:vAlign w:val="center"/>
            <w:hideMark/>
          </w:tcPr>
          <w:p w:rsidR="00CF403D" w:rsidRPr="009F467C" w:rsidRDefault="00CF403D" w:rsidP="00CA4EC4">
            <w:pPr>
              <w:jc w:val="center"/>
              <w:rPr>
                <w:rFonts w:cs="Arial"/>
                <w:bCs/>
                <w:color w:val="000000"/>
                <w:sz w:val="18"/>
                <w:szCs w:val="18"/>
              </w:rPr>
            </w:pPr>
            <w:r w:rsidRPr="009F467C">
              <w:rPr>
                <w:rFonts w:cs="Arial"/>
                <w:bCs/>
                <w:color w:val="000000"/>
                <w:sz w:val="18"/>
                <w:szCs w:val="18"/>
              </w:rPr>
              <w:t>Total Annual Burden Hours</w:t>
            </w:r>
          </w:p>
        </w:tc>
      </w:tr>
      <w:tr w:rsidR="00CF403D" w:rsidRPr="009F467C" w:rsidTr="00CF403D">
        <w:trPr>
          <w:trHeight w:val="315"/>
        </w:trPr>
        <w:tc>
          <w:tcPr>
            <w:tcW w:w="2895" w:type="dxa"/>
            <w:tcBorders>
              <w:top w:val="nil"/>
              <w:left w:val="single" w:sz="8" w:space="0" w:color="000000"/>
              <w:bottom w:val="single" w:sz="8" w:space="0" w:color="000000"/>
              <w:right w:val="single" w:sz="8" w:space="0" w:color="000000"/>
            </w:tcBorders>
            <w:shd w:val="clear" w:color="auto" w:fill="auto"/>
            <w:vAlign w:val="center"/>
            <w:hideMark/>
          </w:tcPr>
          <w:p w:rsidR="00CF403D" w:rsidRPr="009F467C" w:rsidRDefault="00CF403D" w:rsidP="006653EF">
            <w:pPr>
              <w:rPr>
                <w:rFonts w:cs="Arial"/>
                <w:sz w:val="18"/>
                <w:szCs w:val="18"/>
              </w:rPr>
            </w:pPr>
            <w:r w:rsidRPr="009F467C">
              <w:rPr>
                <w:rFonts w:cs="Arial"/>
                <w:sz w:val="18"/>
                <w:szCs w:val="18"/>
              </w:rPr>
              <w:t>74.19(d), Item control system licensees under 10 CFR part 72</w:t>
            </w:r>
            <w:r>
              <w:rPr>
                <w:rFonts w:cs="Arial"/>
                <w:sz w:val="18"/>
                <w:szCs w:val="18"/>
              </w:rPr>
              <w:t xml:space="preserve"> (there is no new impact on licensees under parts 50 or 52)</w:t>
            </w:r>
          </w:p>
        </w:tc>
        <w:tc>
          <w:tcPr>
            <w:tcW w:w="1665" w:type="dxa"/>
            <w:tcBorders>
              <w:top w:val="nil"/>
              <w:left w:val="nil"/>
              <w:bottom w:val="single" w:sz="8" w:space="0" w:color="000000"/>
              <w:right w:val="single" w:sz="8" w:space="0" w:color="000000"/>
            </w:tcBorders>
            <w:shd w:val="clear" w:color="auto" w:fill="auto"/>
            <w:vAlign w:val="center"/>
            <w:hideMark/>
          </w:tcPr>
          <w:p w:rsidR="00CF403D" w:rsidRPr="009F467C" w:rsidRDefault="00CF403D" w:rsidP="00CA4EC4">
            <w:pPr>
              <w:jc w:val="center"/>
              <w:rPr>
                <w:rFonts w:cs="Arial"/>
                <w:sz w:val="18"/>
                <w:szCs w:val="18"/>
              </w:rPr>
            </w:pPr>
            <w:r w:rsidRPr="009F467C">
              <w:rPr>
                <w:rFonts w:cs="Arial"/>
                <w:sz w:val="18"/>
                <w:szCs w:val="18"/>
              </w:rPr>
              <w:t>63</w:t>
            </w:r>
          </w:p>
        </w:tc>
        <w:tc>
          <w:tcPr>
            <w:tcW w:w="1665" w:type="dxa"/>
            <w:tcBorders>
              <w:top w:val="nil"/>
              <w:left w:val="nil"/>
              <w:bottom w:val="single" w:sz="8" w:space="0" w:color="000000"/>
              <w:right w:val="single" w:sz="8" w:space="0" w:color="000000"/>
            </w:tcBorders>
            <w:shd w:val="clear" w:color="auto" w:fill="auto"/>
            <w:vAlign w:val="center"/>
            <w:hideMark/>
          </w:tcPr>
          <w:p w:rsidR="00CF403D" w:rsidRPr="009F467C" w:rsidRDefault="00CF403D" w:rsidP="00033230">
            <w:pPr>
              <w:jc w:val="center"/>
              <w:rPr>
                <w:rFonts w:cs="Arial"/>
                <w:sz w:val="18"/>
                <w:szCs w:val="18"/>
              </w:rPr>
            </w:pPr>
            <w:r w:rsidRPr="009F467C">
              <w:rPr>
                <w:rFonts w:cs="Arial"/>
                <w:sz w:val="18"/>
                <w:szCs w:val="18"/>
              </w:rPr>
              <w:t>1.7</w:t>
            </w:r>
          </w:p>
        </w:tc>
        <w:tc>
          <w:tcPr>
            <w:tcW w:w="1665" w:type="dxa"/>
            <w:tcBorders>
              <w:top w:val="nil"/>
              <w:left w:val="nil"/>
              <w:bottom w:val="single" w:sz="8" w:space="0" w:color="000000"/>
              <w:right w:val="single" w:sz="8" w:space="0" w:color="000000"/>
            </w:tcBorders>
            <w:shd w:val="clear" w:color="auto" w:fill="auto"/>
            <w:vAlign w:val="center"/>
            <w:hideMark/>
          </w:tcPr>
          <w:p w:rsidR="00CF403D" w:rsidRPr="009F467C" w:rsidRDefault="00CF403D" w:rsidP="00033230">
            <w:pPr>
              <w:jc w:val="center"/>
              <w:rPr>
                <w:rFonts w:cs="Arial"/>
                <w:sz w:val="18"/>
                <w:szCs w:val="18"/>
              </w:rPr>
            </w:pPr>
            <w:r w:rsidRPr="009F467C">
              <w:rPr>
                <w:rFonts w:cs="Arial"/>
                <w:sz w:val="18"/>
                <w:szCs w:val="18"/>
              </w:rPr>
              <w:t>107</w:t>
            </w:r>
          </w:p>
        </w:tc>
      </w:tr>
      <w:tr w:rsidR="00CF403D" w:rsidRPr="009F467C" w:rsidTr="00CF403D">
        <w:trPr>
          <w:trHeight w:val="300"/>
        </w:trPr>
        <w:tc>
          <w:tcPr>
            <w:tcW w:w="2895" w:type="dxa"/>
            <w:tcBorders>
              <w:top w:val="nil"/>
              <w:left w:val="single" w:sz="8" w:space="0" w:color="000000"/>
              <w:bottom w:val="single" w:sz="8" w:space="0" w:color="000000"/>
              <w:right w:val="single" w:sz="8" w:space="0" w:color="000000"/>
            </w:tcBorders>
            <w:shd w:val="clear" w:color="auto" w:fill="auto"/>
            <w:vAlign w:val="center"/>
            <w:hideMark/>
          </w:tcPr>
          <w:p w:rsidR="00CF403D" w:rsidRPr="009F467C" w:rsidRDefault="00CF403D" w:rsidP="006653EF">
            <w:pPr>
              <w:rPr>
                <w:rFonts w:cs="Arial"/>
                <w:sz w:val="18"/>
                <w:szCs w:val="18"/>
              </w:rPr>
            </w:pPr>
            <w:r w:rsidRPr="009F467C">
              <w:rPr>
                <w:rFonts w:cs="Arial"/>
                <w:sz w:val="18"/>
                <w:szCs w:val="18"/>
              </w:rPr>
              <w:t>74.31(c)(6), Item control system (Category III fuel facility licensees)</w:t>
            </w:r>
          </w:p>
        </w:tc>
        <w:tc>
          <w:tcPr>
            <w:tcW w:w="1665" w:type="dxa"/>
            <w:tcBorders>
              <w:top w:val="nil"/>
              <w:left w:val="nil"/>
              <w:bottom w:val="single" w:sz="8" w:space="0" w:color="000000"/>
              <w:right w:val="single" w:sz="8" w:space="0" w:color="000000"/>
            </w:tcBorders>
            <w:shd w:val="clear" w:color="auto" w:fill="auto"/>
            <w:vAlign w:val="center"/>
            <w:hideMark/>
          </w:tcPr>
          <w:p w:rsidR="00CF403D" w:rsidRPr="009F467C" w:rsidRDefault="00CF403D" w:rsidP="00CA4EC4">
            <w:pPr>
              <w:jc w:val="center"/>
              <w:rPr>
                <w:rFonts w:cs="Arial"/>
                <w:sz w:val="18"/>
                <w:szCs w:val="18"/>
              </w:rPr>
            </w:pPr>
            <w:r w:rsidRPr="009F467C">
              <w:rPr>
                <w:rFonts w:cs="Arial"/>
                <w:sz w:val="18"/>
                <w:szCs w:val="18"/>
              </w:rPr>
              <w:t>3</w:t>
            </w:r>
          </w:p>
        </w:tc>
        <w:tc>
          <w:tcPr>
            <w:tcW w:w="1665" w:type="dxa"/>
            <w:tcBorders>
              <w:top w:val="nil"/>
              <w:left w:val="nil"/>
              <w:bottom w:val="single" w:sz="8" w:space="0" w:color="000000"/>
              <w:right w:val="single" w:sz="8" w:space="0" w:color="000000"/>
            </w:tcBorders>
            <w:shd w:val="clear" w:color="auto" w:fill="auto"/>
            <w:vAlign w:val="center"/>
            <w:hideMark/>
          </w:tcPr>
          <w:p w:rsidR="00CF403D" w:rsidRPr="009F467C" w:rsidRDefault="00CF403D" w:rsidP="00033230">
            <w:pPr>
              <w:jc w:val="center"/>
              <w:rPr>
                <w:rFonts w:cs="Arial"/>
                <w:sz w:val="18"/>
                <w:szCs w:val="18"/>
              </w:rPr>
            </w:pPr>
            <w:r w:rsidRPr="009F467C">
              <w:rPr>
                <w:rFonts w:cs="Arial"/>
                <w:sz w:val="18"/>
                <w:szCs w:val="18"/>
              </w:rPr>
              <w:t>83.3</w:t>
            </w:r>
          </w:p>
        </w:tc>
        <w:tc>
          <w:tcPr>
            <w:tcW w:w="1665" w:type="dxa"/>
            <w:tcBorders>
              <w:top w:val="nil"/>
              <w:left w:val="nil"/>
              <w:bottom w:val="single" w:sz="8" w:space="0" w:color="000000"/>
              <w:right w:val="single" w:sz="8" w:space="0" w:color="000000"/>
            </w:tcBorders>
            <w:shd w:val="clear" w:color="auto" w:fill="auto"/>
            <w:vAlign w:val="center"/>
            <w:hideMark/>
          </w:tcPr>
          <w:p w:rsidR="00CF403D" w:rsidRPr="009F467C" w:rsidRDefault="00CF403D" w:rsidP="00033230">
            <w:pPr>
              <w:jc w:val="center"/>
              <w:rPr>
                <w:rFonts w:cs="Arial"/>
                <w:sz w:val="18"/>
                <w:szCs w:val="18"/>
              </w:rPr>
            </w:pPr>
            <w:r w:rsidRPr="009F467C">
              <w:rPr>
                <w:rFonts w:cs="Arial"/>
                <w:sz w:val="18"/>
                <w:szCs w:val="18"/>
              </w:rPr>
              <w:t>250</w:t>
            </w:r>
          </w:p>
        </w:tc>
      </w:tr>
      <w:tr w:rsidR="00CF403D" w:rsidRPr="009F467C" w:rsidTr="00CF403D">
        <w:trPr>
          <w:trHeight w:val="300"/>
        </w:trPr>
        <w:tc>
          <w:tcPr>
            <w:tcW w:w="2895" w:type="dxa"/>
            <w:tcBorders>
              <w:top w:val="nil"/>
              <w:left w:val="single" w:sz="8" w:space="0" w:color="000000"/>
              <w:bottom w:val="single" w:sz="8" w:space="0" w:color="000000"/>
              <w:right w:val="single" w:sz="8" w:space="0" w:color="000000"/>
            </w:tcBorders>
            <w:shd w:val="clear" w:color="auto" w:fill="auto"/>
            <w:vAlign w:val="center"/>
            <w:hideMark/>
          </w:tcPr>
          <w:p w:rsidR="00CF403D" w:rsidRPr="009F467C" w:rsidRDefault="00CF403D" w:rsidP="006653EF">
            <w:pPr>
              <w:rPr>
                <w:rFonts w:cs="Arial"/>
                <w:sz w:val="18"/>
                <w:szCs w:val="18"/>
              </w:rPr>
            </w:pPr>
            <w:r w:rsidRPr="009F467C">
              <w:rPr>
                <w:rFonts w:cs="Arial"/>
                <w:sz w:val="18"/>
                <w:szCs w:val="18"/>
              </w:rPr>
              <w:t>74.33(c)(6), Item control System (Category III enrichment facility licensees)</w:t>
            </w:r>
          </w:p>
        </w:tc>
        <w:tc>
          <w:tcPr>
            <w:tcW w:w="1665" w:type="dxa"/>
            <w:tcBorders>
              <w:top w:val="nil"/>
              <w:left w:val="nil"/>
              <w:bottom w:val="single" w:sz="8" w:space="0" w:color="000000"/>
              <w:right w:val="single" w:sz="8" w:space="0" w:color="000000"/>
            </w:tcBorders>
            <w:shd w:val="clear" w:color="auto" w:fill="auto"/>
            <w:vAlign w:val="center"/>
            <w:hideMark/>
          </w:tcPr>
          <w:p w:rsidR="00CF403D" w:rsidRPr="009F467C" w:rsidRDefault="00CF403D" w:rsidP="00CA4EC4">
            <w:pPr>
              <w:jc w:val="center"/>
              <w:rPr>
                <w:rFonts w:cs="Arial"/>
                <w:sz w:val="18"/>
                <w:szCs w:val="18"/>
              </w:rPr>
            </w:pPr>
            <w:r w:rsidRPr="009F467C">
              <w:rPr>
                <w:rFonts w:cs="Arial"/>
                <w:sz w:val="18"/>
                <w:szCs w:val="18"/>
              </w:rPr>
              <w:t>2</w:t>
            </w:r>
          </w:p>
        </w:tc>
        <w:tc>
          <w:tcPr>
            <w:tcW w:w="1665" w:type="dxa"/>
            <w:tcBorders>
              <w:top w:val="nil"/>
              <w:left w:val="nil"/>
              <w:bottom w:val="single" w:sz="8" w:space="0" w:color="000000"/>
              <w:right w:val="single" w:sz="8" w:space="0" w:color="000000"/>
            </w:tcBorders>
            <w:shd w:val="clear" w:color="auto" w:fill="auto"/>
            <w:vAlign w:val="center"/>
            <w:hideMark/>
          </w:tcPr>
          <w:p w:rsidR="00CF403D" w:rsidRPr="009F467C" w:rsidRDefault="00CF403D" w:rsidP="00033230">
            <w:pPr>
              <w:jc w:val="center"/>
              <w:rPr>
                <w:rFonts w:cs="Arial"/>
                <w:sz w:val="18"/>
                <w:szCs w:val="18"/>
              </w:rPr>
            </w:pPr>
            <w:r w:rsidRPr="009F467C">
              <w:rPr>
                <w:rFonts w:cs="Arial"/>
                <w:sz w:val="18"/>
                <w:szCs w:val="18"/>
              </w:rPr>
              <w:t>83.3</w:t>
            </w:r>
          </w:p>
        </w:tc>
        <w:tc>
          <w:tcPr>
            <w:tcW w:w="1665" w:type="dxa"/>
            <w:tcBorders>
              <w:top w:val="nil"/>
              <w:left w:val="nil"/>
              <w:bottom w:val="single" w:sz="8" w:space="0" w:color="000000"/>
              <w:right w:val="single" w:sz="8" w:space="0" w:color="000000"/>
            </w:tcBorders>
            <w:shd w:val="clear" w:color="auto" w:fill="auto"/>
            <w:vAlign w:val="center"/>
            <w:hideMark/>
          </w:tcPr>
          <w:p w:rsidR="00CF403D" w:rsidRPr="009F467C" w:rsidRDefault="00CF403D" w:rsidP="007910FB">
            <w:pPr>
              <w:jc w:val="center"/>
              <w:rPr>
                <w:rFonts w:cs="Arial"/>
                <w:sz w:val="18"/>
                <w:szCs w:val="18"/>
              </w:rPr>
            </w:pPr>
            <w:r>
              <w:rPr>
                <w:rFonts w:cs="Arial"/>
                <w:sz w:val="18"/>
                <w:szCs w:val="18"/>
              </w:rPr>
              <w:t>167</w:t>
            </w:r>
          </w:p>
        </w:tc>
      </w:tr>
      <w:tr w:rsidR="00CF403D" w:rsidRPr="009F467C" w:rsidTr="00CF403D">
        <w:trPr>
          <w:trHeight w:val="300"/>
        </w:trPr>
        <w:tc>
          <w:tcPr>
            <w:tcW w:w="2895" w:type="dxa"/>
            <w:tcBorders>
              <w:top w:val="nil"/>
              <w:left w:val="single" w:sz="8" w:space="0" w:color="000000"/>
              <w:bottom w:val="single" w:sz="4" w:space="0" w:color="auto"/>
              <w:right w:val="single" w:sz="8" w:space="0" w:color="000000"/>
            </w:tcBorders>
            <w:shd w:val="clear" w:color="auto" w:fill="auto"/>
            <w:vAlign w:val="center"/>
            <w:hideMark/>
          </w:tcPr>
          <w:p w:rsidR="00CF403D" w:rsidRPr="009F467C" w:rsidRDefault="00CF403D" w:rsidP="006653EF">
            <w:pPr>
              <w:rPr>
                <w:rFonts w:cs="Arial"/>
                <w:sz w:val="18"/>
                <w:szCs w:val="18"/>
              </w:rPr>
            </w:pPr>
            <w:r w:rsidRPr="009F467C">
              <w:rPr>
                <w:rFonts w:cs="Arial"/>
                <w:sz w:val="18"/>
                <w:szCs w:val="18"/>
              </w:rPr>
              <w:t>74.43</w:t>
            </w:r>
            <w:r>
              <w:rPr>
                <w:rFonts w:cs="Arial"/>
                <w:sz w:val="18"/>
                <w:szCs w:val="18"/>
              </w:rPr>
              <w:t>(b)(5) and (6)</w:t>
            </w:r>
            <w:r w:rsidRPr="009F467C">
              <w:rPr>
                <w:rFonts w:cs="Arial"/>
                <w:sz w:val="18"/>
                <w:szCs w:val="18"/>
              </w:rPr>
              <w:t>, Item control system (</w:t>
            </w:r>
            <w:r>
              <w:rPr>
                <w:rFonts w:cs="Arial"/>
                <w:sz w:val="18"/>
                <w:szCs w:val="18"/>
              </w:rPr>
              <w:t xml:space="preserve">currently there are no </w:t>
            </w:r>
            <w:r w:rsidRPr="009F467C">
              <w:rPr>
                <w:rFonts w:cs="Arial"/>
                <w:sz w:val="18"/>
                <w:szCs w:val="18"/>
              </w:rPr>
              <w:t>Category II facility licensees)</w:t>
            </w:r>
          </w:p>
        </w:tc>
        <w:tc>
          <w:tcPr>
            <w:tcW w:w="1665" w:type="dxa"/>
            <w:tcBorders>
              <w:top w:val="nil"/>
              <w:left w:val="nil"/>
              <w:bottom w:val="single" w:sz="4" w:space="0" w:color="auto"/>
              <w:right w:val="single" w:sz="8" w:space="0" w:color="000000"/>
            </w:tcBorders>
            <w:shd w:val="clear" w:color="auto" w:fill="auto"/>
            <w:vAlign w:val="center"/>
            <w:hideMark/>
          </w:tcPr>
          <w:p w:rsidR="00CF403D" w:rsidRPr="009F467C" w:rsidRDefault="00CF403D" w:rsidP="00CA4EC4">
            <w:pPr>
              <w:jc w:val="center"/>
              <w:rPr>
                <w:rFonts w:cs="Arial"/>
                <w:sz w:val="18"/>
                <w:szCs w:val="18"/>
              </w:rPr>
            </w:pPr>
            <w:r w:rsidRPr="009F467C">
              <w:rPr>
                <w:rFonts w:cs="Arial"/>
                <w:sz w:val="18"/>
                <w:szCs w:val="18"/>
              </w:rPr>
              <w:t>0</w:t>
            </w:r>
          </w:p>
        </w:tc>
        <w:tc>
          <w:tcPr>
            <w:tcW w:w="1665" w:type="dxa"/>
            <w:tcBorders>
              <w:top w:val="nil"/>
              <w:left w:val="nil"/>
              <w:bottom w:val="single" w:sz="4" w:space="0" w:color="auto"/>
              <w:right w:val="single" w:sz="8" w:space="0" w:color="000000"/>
            </w:tcBorders>
            <w:shd w:val="clear" w:color="auto" w:fill="auto"/>
            <w:vAlign w:val="center"/>
            <w:hideMark/>
          </w:tcPr>
          <w:p w:rsidR="00CF403D" w:rsidRPr="009F467C" w:rsidRDefault="00CF403D" w:rsidP="00033230">
            <w:pPr>
              <w:jc w:val="center"/>
              <w:rPr>
                <w:rFonts w:cs="Arial"/>
                <w:sz w:val="18"/>
                <w:szCs w:val="18"/>
              </w:rPr>
            </w:pPr>
            <w:r w:rsidRPr="009F467C">
              <w:rPr>
                <w:rFonts w:cs="Arial"/>
                <w:sz w:val="18"/>
                <w:szCs w:val="18"/>
              </w:rPr>
              <w:t>0</w:t>
            </w:r>
          </w:p>
        </w:tc>
        <w:tc>
          <w:tcPr>
            <w:tcW w:w="1665" w:type="dxa"/>
            <w:tcBorders>
              <w:top w:val="nil"/>
              <w:left w:val="nil"/>
              <w:bottom w:val="single" w:sz="4" w:space="0" w:color="auto"/>
              <w:right w:val="single" w:sz="8" w:space="0" w:color="000000"/>
            </w:tcBorders>
            <w:shd w:val="clear" w:color="auto" w:fill="auto"/>
            <w:vAlign w:val="center"/>
            <w:hideMark/>
          </w:tcPr>
          <w:p w:rsidR="00CF403D" w:rsidRPr="009F467C" w:rsidRDefault="00CF403D" w:rsidP="00033230">
            <w:pPr>
              <w:jc w:val="center"/>
              <w:rPr>
                <w:rFonts w:cs="Arial"/>
                <w:sz w:val="18"/>
                <w:szCs w:val="18"/>
              </w:rPr>
            </w:pPr>
            <w:r w:rsidRPr="009F467C">
              <w:rPr>
                <w:rFonts w:cs="Arial"/>
                <w:sz w:val="18"/>
                <w:szCs w:val="18"/>
              </w:rPr>
              <w:t>0</w:t>
            </w:r>
          </w:p>
        </w:tc>
      </w:tr>
      <w:tr w:rsidR="00CF403D" w:rsidRPr="009F467C" w:rsidTr="00CF403D">
        <w:trPr>
          <w:trHeight w:val="300"/>
        </w:trPr>
        <w:tc>
          <w:tcPr>
            <w:tcW w:w="289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CF403D" w:rsidRPr="009F467C" w:rsidRDefault="00CF403D" w:rsidP="00CA4EC4">
            <w:pPr>
              <w:jc w:val="center"/>
              <w:rPr>
                <w:rFonts w:cs="Arial"/>
                <w:sz w:val="18"/>
                <w:szCs w:val="18"/>
              </w:rPr>
            </w:pPr>
            <w:r w:rsidRPr="009F467C">
              <w:rPr>
                <w:rFonts w:cs="Arial"/>
                <w:sz w:val="18"/>
                <w:szCs w:val="18"/>
              </w:rPr>
              <w:t>Total</w:t>
            </w:r>
          </w:p>
        </w:tc>
        <w:tc>
          <w:tcPr>
            <w:tcW w:w="1665" w:type="dxa"/>
            <w:tcBorders>
              <w:top w:val="single" w:sz="4" w:space="0" w:color="auto"/>
              <w:left w:val="nil"/>
              <w:bottom w:val="single" w:sz="8" w:space="0" w:color="000000"/>
              <w:right w:val="single" w:sz="8" w:space="0" w:color="000000"/>
            </w:tcBorders>
            <w:shd w:val="clear" w:color="auto" w:fill="auto"/>
            <w:vAlign w:val="center"/>
            <w:hideMark/>
          </w:tcPr>
          <w:p w:rsidR="00CF403D" w:rsidRPr="009F467C" w:rsidRDefault="00CF403D" w:rsidP="00CA4EC4">
            <w:pPr>
              <w:jc w:val="center"/>
              <w:rPr>
                <w:rFonts w:cs="Arial"/>
                <w:sz w:val="18"/>
                <w:szCs w:val="18"/>
              </w:rPr>
            </w:pPr>
            <w:r w:rsidRPr="009F467C">
              <w:rPr>
                <w:rFonts w:cs="Arial"/>
                <w:sz w:val="18"/>
                <w:szCs w:val="18"/>
              </w:rPr>
              <w:t>68</w:t>
            </w:r>
          </w:p>
        </w:tc>
        <w:tc>
          <w:tcPr>
            <w:tcW w:w="1665" w:type="dxa"/>
            <w:tcBorders>
              <w:top w:val="single" w:sz="4" w:space="0" w:color="auto"/>
              <w:left w:val="nil"/>
              <w:bottom w:val="single" w:sz="8" w:space="0" w:color="000000"/>
              <w:right w:val="single" w:sz="8" w:space="0" w:color="000000"/>
            </w:tcBorders>
            <w:shd w:val="clear" w:color="auto" w:fill="auto"/>
            <w:vAlign w:val="center"/>
            <w:hideMark/>
          </w:tcPr>
          <w:p w:rsidR="00CF403D" w:rsidRPr="009F467C" w:rsidRDefault="00CF403D" w:rsidP="007910FB">
            <w:pPr>
              <w:jc w:val="center"/>
              <w:rPr>
                <w:rFonts w:cs="Arial"/>
                <w:color w:val="000000"/>
                <w:sz w:val="18"/>
                <w:szCs w:val="18"/>
              </w:rPr>
            </w:pPr>
            <w:r>
              <w:rPr>
                <w:rFonts w:cs="Arial"/>
                <w:color w:val="000000"/>
                <w:sz w:val="18"/>
                <w:szCs w:val="18"/>
              </w:rPr>
              <w:t>--</w:t>
            </w:r>
          </w:p>
        </w:tc>
        <w:tc>
          <w:tcPr>
            <w:tcW w:w="1665" w:type="dxa"/>
            <w:tcBorders>
              <w:top w:val="single" w:sz="4" w:space="0" w:color="auto"/>
              <w:left w:val="nil"/>
              <w:bottom w:val="single" w:sz="8" w:space="0" w:color="000000"/>
              <w:right w:val="single" w:sz="8" w:space="0" w:color="000000"/>
            </w:tcBorders>
            <w:shd w:val="clear" w:color="auto" w:fill="auto"/>
            <w:vAlign w:val="center"/>
            <w:hideMark/>
          </w:tcPr>
          <w:p w:rsidR="00CF403D" w:rsidRPr="009F467C" w:rsidRDefault="00CF403D" w:rsidP="00CA4EC4">
            <w:pPr>
              <w:jc w:val="center"/>
              <w:rPr>
                <w:rFonts w:cs="Arial"/>
                <w:sz w:val="18"/>
                <w:szCs w:val="18"/>
              </w:rPr>
            </w:pPr>
            <w:r>
              <w:rPr>
                <w:rFonts w:cs="Arial"/>
                <w:sz w:val="18"/>
                <w:szCs w:val="18"/>
              </w:rPr>
              <w:t>524</w:t>
            </w:r>
          </w:p>
        </w:tc>
      </w:tr>
    </w:tbl>
    <w:p w:rsidR="000F0080" w:rsidRPr="009F467C" w:rsidRDefault="000F0080" w:rsidP="00DB1D2F">
      <w:pPr>
        <w:rPr>
          <w:rFonts w:cs="Arial"/>
          <w:sz w:val="18"/>
          <w:szCs w:val="18"/>
        </w:rPr>
      </w:pPr>
    </w:p>
    <w:p w:rsidR="00416295" w:rsidRPr="001453C4" w:rsidRDefault="00416295" w:rsidP="001453C4">
      <w:pPr>
        <w:jc w:val="center"/>
        <w:rPr>
          <w:rFonts w:cs="Arial"/>
          <w:b/>
          <w:sz w:val="18"/>
          <w:szCs w:val="18"/>
        </w:rPr>
      </w:pPr>
      <w:r w:rsidRPr="001453C4">
        <w:rPr>
          <w:rFonts w:cs="Arial"/>
          <w:b/>
          <w:sz w:val="18"/>
          <w:szCs w:val="18"/>
        </w:rPr>
        <w:t xml:space="preserve">Annual </w:t>
      </w:r>
      <w:r w:rsidR="002E758F" w:rsidRPr="001453C4">
        <w:rPr>
          <w:rFonts w:cs="Arial"/>
          <w:b/>
          <w:sz w:val="18"/>
          <w:szCs w:val="18"/>
        </w:rPr>
        <w:t xml:space="preserve">Recordkeeping </w:t>
      </w:r>
      <w:r w:rsidRPr="001453C4">
        <w:rPr>
          <w:rFonts w:cs="Arial"/>
          <w:b/>
          <w:sz w:val="18"/>
          <w:szCs w:val="18"/>
        </w:rPr>
        <w:t>Burden</w:t>
      </w:r>
    </w:p>
    <w:p w:rsidR="0020752F" w:rsidRDefault="00416295" w:rsidP="001453C4">
      <w:pPr>
        <w:jc w:val="center"/>
        <w:rPr>
          <w:rFonts w:cs="Arial"/>
          <w:b/>
          <w:sz w:val="18"/>
          <w:szCs w:val="18"/>
        </w:rPr>
      </w:pPr>
      <w:r w:rsidRPr="009F467C">
        <w:rPr>
          <w:rFonts w:cs="Arial"/>
          <w:b/>
          <w:sz w:val="18"/>
          <w:szCs w:val="18"/>
        </w:rPr>
        <w:t xml:space="preserve">10 CFR </w:t>
      </w:r>
      <w:proofErr w:type="gramStart"/>
      <w:r w:rsidRPr="009F467C">
        <w:rPr>
          <w:rFonts w:cs="Arial"/>
          <w:b/>
          <w:sz w:val="18"/>
          <w:szCs w:val="18"/>
        </w:rPr>
        <w:t>Part</w:t>
      </w:r>
      <w:proofErr w:type="gramEnd"/>
      <w:r w:rsidRPr="009F467C">
        <w:rPr>
          <w:rFonts w:cs="Arial"/>
          <w:b/>
          <w:sz w:val="18"/>
          <w:szCs w:val="18"/>
        </w:rPr>
        <w:t xml:space="preserve"> 74</w:t>
      </w:r>
    </w:p>
    <w:p w:rsidR="002E758F" w:rsidRPr="009F467C" w:rsidRDefault="002E758F" w:rsidP="001453C4">
      <w:pPr>
        <w:jc w:val="center"/>
        <w:rPr>
          <w:rFonts w:cs="Arial"/>
          <w:sz w:val="18"/>
          <w:szCs w:val="18"/>
        </w:rPr>
      </w:pPr>
    </w:p>
    <w:tbl>
      <w:tblPr>
        <w:tblW w:w="9555" w:type="dxa"/>
        <w:tblInd w:w="93" w:type="dxa"/>
        <w:tblLayout w:type="fixed"/>
        <w:tblLook w:val="04A0" w:firstRow="1" w:lastRow="0" w:firstColumn="1" w:lastColumn="0" w:noHBand="0" w:noVBand="1"/>
      </w:tblPr>
      <w:tblGrid>
        <w:gridCol w:w="2895"/>
        <w:gridCol w:w="1665"/>
        <w:gridCol w:w="1665"/>
        <w:gridCol w:w="1665"/>
        <w:gridCol w:w="1665"/>
      </w:tblGrid>
      <w:tr w:rsidR="0020752F" w:rsidRPr="009F467C" w:rsidTr="0020752F">
        <w:trPr>
          <w:trHeight w:val="735"/>
        </w:trPr>
        <w:tc>
          <w:tcPr>
            <w:tcW w:w="289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752F" w:rsidRPr="009F467C" w:rsidRDefault="0020752F" w:rsidP="0020752F">
            <w:pPr>
              <w:jc w:val="center"/>
              <w:rPr>
                <w:rFonts w:cs="Arial"/>
                <w:bCs/>
                <w:color w:val="000000"/>
                <w:sz w:val="18"/>
                <w:szCs w:val="18"/>
              </w:rPr>
            </w:pPr>
            <w:r w:rsidRPr="009F467C">
              <w:rPr>
                <w:rFonts w:cs="Arial"/>
                <w:bCs/>
                <w:color w:val="000000"/>
                <w:sz w:val="18"/>
                <w:szCs w:val="18"/>
              </w:rPr>
              <w:t>Section</w:t>
            </w:r>
          </w:p>
        </w:tc>
        <w:tc>
          <w:tcPr>
            <w:tcW w:w="1665" w:type="dxa"/>
            <w:tcBorders>
              <w:top w:val="single" w:sz="8" w:space="0" w:color="000000"/>
              <w:left w:val="nil"/>
              <w:bottom w:val="single" w:sz="8" w:space="0" w:color="000000"/>
              <w:right w:val="single" w:sz="8" w:space="0" w:color="000000"/>
            </w:tcBorders>
            <w:shd w:val="clear" w:color="auto" w:fill="auto"/>
            <w:vAlign w:val="center"/>
            <w:hideMark/>
          </w:tcPr>
          <w:p w:rsidR="0020752F" w:rsidRPr="009F467C" w:rsidRDefault="0020752F" w:rsidP="0020752F">
            <w:pPr>
              <w:jc w:val="center"/>
              <w:rPr>
                <w:rFonts w:cs="Arial"/>
                <w:bCs/>
                <w:color w:val="000000"/>
                <w:sz w:val="18"/>
                <w:szCs w:val="18"/>
              </w:rPr>
            </w:pPr>
            <w:r w:rsidRPr="009F467C">
              <w:rPr>
                <w:rFonts w:cs="Arial"/>
                <w:bCs/>
                <w:color w:val="000000"/>
                <w:sz w:val="18"/>
                <w:szCs w:val="18"/>
              </w:rPr>
              <w:t xml:space="preserve">Number of </w:t>
            </w:r>
            <w:proofErr w:type="spellStart"/>
            <w:r w:rsidRPr="009F467C">
              <w:rPr>
                <w:rFonts w:cs="Arial"/>
                <w:bCs/>
                <w:color w:val="000000"/>
                <w:sz w:val="18"/>
                <w:szCs w:val="18"/>
              </w:rPr>
              <w:t>Recordkeepers</w:t>
            </w:r>
            <w:proofErr w:type="spellEnd"/>
          </w:p>
        </w:tc>
        <w:tc>
          <w:tcPr>
            <w:tcW w:w="1665" w:type="dxa"/>
            <w:tcBorders>
              <w:top w:val="single" w:sz="8" w:space="0" w:color="000000"/>
              <w:left w:val="nil"/>
              <w:bottom w:val="single" w:sz="8" w:space="0" w:color="000000"/>
              <w:right w:val="single" w:sz="8" w:space="0" w:color="000000"/>
            </w:tcBorders>
            <w:shd w:val="clear" w:color="auto" w:fill="auto"/>
            <w:vAlign w:val="center"/>
            <w:hideMark/>
          </w:tcPr>
          <w:p w:rsidR="0020752F" w:rsidRPr="009F467C" w:rsidRDefault="0020752F" w:rsidP="0020752F">
            <w:pPr>
              <w:jc w:val="center"/>
              <w:rPr>
                <w:rFonts w:cs="Arial"/>
                <w:bCs/>
                <w:color w:val="000000"/>
                <w:sz w:val="18"/>
                <w:szCs w:val="18"/>
              </w:rPr>
            </w:pPr>
            <w:r w:rsidRPr="009F467C">
              <w:rPr>
                <w:rFonts w:cs="Arial"/>
                <w:bCs/>
                <w:color w:val="000000"/>
                <w:sz w:val="18"/>
                <w:szCs w:val="18"/>
              </w:rPr>
              <w:t xml:space="preserve">Hours Per </w:t>
            </w:r>
            <w:proofErr w:type="spellStart"/>
            <w:r w:rsidRPr="009F467C">
              <w:rPr>
                <w:rFonts w:cs="Arial"/>
                <w:bCs/>
                <w:color w:val="000000"/>
                <w:sz w:val="18"/>
                <w:szCs w:val="18"/>
              </w:rPr>
              <w:t>Recordkeeper</w:t>
            </w:r>
            <w:proofErr w:type="spellEnd"/>
          </w:p>
        </w:tc>
        <w:tc>
          <w:tcPr>
            <w:tcW w:w="1665" w:type="dxa"/>
            <w:tcBorders>
              <w:top w:val="single" w:sz="8" w:space="0" w:color="000000"/>
              <w:left w:val="nil"/>
              <w:bottom w:val="single" w:sz="8" w:space="0" w:color="000000"/>
              <w:right w:val="single" w:sz="8" w:space="0" w:color="000000"/>
            </w:tcBorders>
            <w:shd w:val="clear" w:color="auto" w:fill="auto"/>
            <w:vAlign w:val="center"/>
            <w:hideMark/>
          </w:tcPr>
          <w:p w:rsidR="0020752F" w:rsidRPr="009F467C" w:rsidRDefault="0020752F" w:rsidP="0020752F">
            <w:pPr>
              <w:jc w:val="center"/>
              <w:rPr>
                <w:rFonts w:cs="Arial"/>
                <w:bCs/>
                <w:color w:val="000000"/>
                <w:sz w:val="18"/>
                <w:szCs w:val="18"/>
              </w:rPr>
            </w:pPr>
            <w:r w:rsidRPr="009F467C">
              <w:rPr>
                <w:rFonts w:cs="Arial"/>
                <w:bCs/>
                <w:color w:val="000000"/>
                <w:sz w:val="18"/>
                <w:szCs w:val="18"/>
              </w:rPr>
              <w:t>Total Annual Burden Hours</w:t>
            </w:r>
          </w:p>
        </w:tc>
        <w:tc>
          <w:tcPr>
            <w:tcW w:w="1665" w:type="dxa"/>
            <w:tcBorders>
              <w:top w:val="single" w:sz="8" w:space="0" w:color="000000"/>
              <w:left w:val="nil"/>
              <w:bottom w:val="single" w:sz="8" w:space="0" w:color="000000"/>
              <w:right w:val="single" w:sz="8" w:space="0" w:color="000000"/>
            </w:tcBorders>
            <w:shd w:val="clear" w:color="auto" w:fill="auto"/>
            <w:vAlign w:val="center"/>
            <w:hideMark/>
          </w:tcPr>
          <w:p w:rsidR="0020752F" w:rsidRPr="009F467C" w:rsidRDefault="007F42FE" w:rsidP="0020752F">
            <w:pPr>
              <w:jc w:val="center"/>
              <w:rPr>
                <w:rFonts w:cs="Arial"/>
                <w:bCs/>
                <w:color w:val="000000"/>
                <w:sz w:val="18"/>
                <w:szCs w:val="18"/>
              </w:rPr>
            </w:pPr>
            <w:r w:rsidRPr="009F467C">
              <w:rPr>
                <w:rFonts w:cs="Arial"/>
                <w:bCs/>
                <w:color w:val="000000"/>
                <w:sz w:val="18"/>
                <w:szCs w:val="18"/>
              </w:rPr>
              <w:t>Record Retention Period</w:t>
            </w:r>
          </w:p>
        </w:tc>
      </w:tr>
      <w:tr w:rsidR="007F42FE" w:rsidRPr="009F467C" w:rsidTr="0020752F">
        <w:trPr>
          <w:trHeight w:val="315"/>
        </w:trPr>
        <w:tc>
          <w:tcPr>
            <w:tcW w:w="2895" w:type="dxa"/>
            <w:tcBorders>
              <w:top w:val="nil"/>
              <w:left w:val="single" w:sz="8" w:space="0" w:color="000000"/>
              <w:bottom w:val="single" w:sz="8" w:space="0" w:color="000000"/>
              <w:right w:val="single" w:sz="8" w:space="0" w:color="000000"/>
            </w:tcBorders>
            <w:shd w:val="clear" w:color="auto" w:fill="auto"/>
            <w:vAlign w:val="center"/>
            <w:hideMark/>
          </w:tcPr>
          <w:p w:rsidR="007F42FE" w:rsidRPr="009F467C" w:rsidRDefault="007F42FE" w:rsidP="006653EF">
            <w:pPr>
              <w:rPr>
                <w:rFonts w:cs="Arial"/>
                <w:sz w:val="18"/>
                <w:szCs w:val="18"/>
              </w:rPr>
            </w:pPr>
            <w:r w:rsidRPr="009F467C">
              <w:rPr>
                <w:rFonts w:cs="Arial"/>
                <w:sz w:val="18"/>
                <w:szCs w:val="18"/>
              </w:rPr>
              <w:t>74.19(d), Item control system licensees under 10 CFR part 72</w:t>
            </w:r>
            <w:r w:rsidR="006653EF">
              <w:rPr>
                <w:rFonts w:cs="Arial"/>
                <w:sz w:val="18"/>
                <w:szCs w:val="18"/>
              </w:rPr>
              <w:t xml:space="preserve"> (there is no new impact on licensees under parts 50 or 52)</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7F42FE" w:rsidP="0020752F">
            <w:pPr>
              <w:jc w:val="center"/>
              <w:rPr>
                <w:rFonts w:cs="Arial"/>
                <w:sz w:val="18"/>
                <w:szCs w:val="18"/>
              </w:rPr>
            </w:pPr>
            <w:r w:rsidRPr="009F467C">
              <w:rPr>
                <w:rFonts w:cs="Arial"/>
                <w:sz w:val="18"/>
                <w:szCs w:val="18"/>
              </w:rPr>
              <w:t>63</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7F42FE" w:rsidP="00033230">
            <w:pPr>
              <w:jc w:val="center"/>
              <w:rPr>
                <w:rFonts w:cs="Arial"/>
                <w:sz w:val="18"/>
                <w:szCs w:val="18"/>
              </w:rPr>
            </w:pPr>
            <w:r w:rsidRPr="009F467C">
              <w:rPr>
                <w:rFonts w:cs="Arial"/>
                <w:sz w:val="18"/>
                <w:szCs w:val="18"/>
              </w:rPr>
              <w:t>3</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7F42FE" w:rsidP="00033230">
            <w:pPr>
              <w:jc w:val="center"/>
              <w:rPr>
                <w:rFonts w:cs="Arial"/>
                <w:sz w:val="18"/>
                <w:szCs w:val="18"/>
              </w:rPr>
            </w:pPr>
            <w:r w:rsidRPr="009F467C">
              <w:rPr>
                <w:rFonts w:cs="Arial"/>
                <w:sz w:val="18"/>
                <w:szCs w:val="18"/>
              </w:rPr>
              <w:t>189</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7F42FE" w:rsidP="00033230">
            <w:pPr>
              <w:jc w:val="center"/>
              <w:rPr>
                <w:rFonts w:cs="Arial"/>
                <w:sz w:val="18"/>
                <w:szCs w:val="18"/>
              </w:rPr>
            </w:pPr>
            <w:r w:rsidRPr="009F467C">
              <w:rPr>
                <w:rFonts w:cs="Arial"/>
                <w:sz w:val="18"/>
                <w:szCs w:val="18"/>
              </w:rPr>
              <w:t>duration of license</w:t>
            </w:r>
          </w:p>
        </w:tc>
      </w:tr>
      <w:tr w:rsidR="007F42FE" w:rsidRPr="009F467C" w:rsidTr="0020752F">
        <w:trPr>
          <w:trHeight w:val="300"/>
        </w:trPr>
        <w:tc>
          <w:tcPr>
            <w:tcW w:w="2895" w:type="dxa"/>
            <w:tcBorders>
              <w:top w:val="nil"/>
              <w:left w:val="single" w:sz="8" w:space="0" w:color="000000"/>
              <w:bottom w:val="single" w:sz="8" w:space="0" w:color="000000"/>
              <w:right w:val="single" w:sz="8" w:space="0" w:color="000000"/>
            </w:tcBorders>
            <w:shd w:val="clear" w:color="auto" w:fill="auto"/>
            <w:vAlign w:val="center"/>
            <w:hideMark/>
          </w:tcPr>
          <w:p w:rsidR="007F42FE" w:rsidRPr="009F467C" w:rsidRDefault="007F42FE" w:rsidP="0020752F">
            <w:pPr>
              <w:rPr>
                <w:rFonts w:cs="Arial"/>
                <w:sz w:val="18"/>
                <w:szCs w:val="18"/>
              </w:rPr>
            </w:pPr>
            <w:r w:rsidRPr="009F467C">
              <w:rPr>
                <w:rFonts w:cs="Arial"/>
                <w:sz w:val="18"/>
                <w:szCs w:val="18"/>
              </w:rPr>
              <w:t>74.31(c)(6), Item control system (Category III fuel facility licensees)</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7F42FE" w:rsidP="0020752F">
            <w:pPr>
              <w:jc w:val="center"/>
              <w:rPr>
                <w:rFonts w:cs="Arial"/>
                <w:sz w:val="18"/>
                <w:szCs w:val="18"/>
              </w:rPr>
            </w:pPr>
            <w:r w:rsidRPr="009F467C">
              <w:rPr>
                <w:rFonts w:cs="Arial"/>
                <w:sz w:val="18"/>
                <w:szCs w:val="18"/>
              </w:rPr>
              <w:t>3</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7F42FE" w:rsidP="00033230">
            <w:pPr>
              <w:jc w:val="center"/>
              <w:rPr>
                <w:rFonts w:cs="Arial"/>
                <w:sz w:val="18"/>
                <w:szCs w:val="18"/>
              </w:rPr>
            </w:pPr>
            <w:r w:rsidRPr="009F467C">
              <w:rPr>
                <w:rFonts w:cs="Arial"/>
                <w:sz w:val="18"/>
                <w:szCs w:val="18"/>
              </w:rPr>
              <w:t>100</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7F42FE" w:rsidP="00033230">
            <w:pPr>
              <w:jc w:val="center"/>
              <w:rPr>
                <w:rFonts w:cs="Arial"/>
                <w:sz w:val="18"/>
                <w:szCs w:val="18"/>
              </w:rPr>
            </w:pPr>
            <w:r w:rsidRPr="009F467C">
              <w:rPr>
                <w:rFonts w:cs="Arial"/>
                <w:sz w:val="18"/>
                <w:szCs w:val="18"/>
              </w:rPr>
              <w:t>300</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C20094" w:rsidP="00033230">
            <w:pPr>
              <w:jc w:val="center"/>
              <w:rPr>
                <w:rFonts w:cs="Arial"/>
                <w:sz w:val="18"/>
                <w:szCs w:val="18"/>
              </w:rPr>
            </w:pPr>
            <w:r>
              <w:rPr>
                <w:rFonts w:cs="Arial"/>
                <w:sz w:val="18"/>
                <w:szCs w:val="18"/>
              </w:rPr>
              <w:t>3 years</w:t>
            </w:r>
          </w:p>
        </w:tc>
      </w:tr>
      <w:tr w:rsidR="007F42FE" w:rsidRPr="009F467C" w:rsidTr="0020752F">
        <w:trPr>
          <w:trHeight w:val="300"/>
        </w:trPr>
        <w:tc>
          <w:tcPr>
            <w:tcW w:w="2895" w:type="dxa"/>
            <w:tcBorders>
              <w:top w:val="nil"/>
              <w:left w:val="single" w:sz="8" w:space="0" w:color="000000"/>
              <w:bottom w:val="single" w:sz="8" w:space="0" w:color="000000"/>
              <w:right w:val="single" w:sz="8" w:space="0" w:color="000000"/>
            </w:tcBorders>
            <w:shd w:val="clear" w:color="auto" w:fill="auto"/>
            <w:vAlign w:val="center"/>
            <w:hideMark/>
          </w:tcPr>
          <w:p w:rsidR="007F42FE" w:rsidRPr="009F467C" w:rsidRDefault="007F42FE" w:rsidP="0020752F">
            <w:pPr>
              <w:rPr>
                <w:rFonts w:cs="Arial"/>
                <w:sz w:val="18"/>
                <w:szCs w:val="18"/>
              </w:rPr>
            </w:pPr>
            <w:r w:rsidRPr="009F467C">
              <w:rPr>
                <w:rFonts w:cs="Arial"/>
                <w:sz w:val="18"/>
                <w:szCs w:val="18"/>
              </w:rPr>
              <w:t>74.33(c)(6), Item control System (Category III enrichment facility licensees)</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7F42FE" w:rsidP="0020752F">
            <w:pPr>
              <w:jc w:val="center"/>
              <w:rPr>
                <w:rFonts w:cs="Arial"/>
                <w:sz w:val="18"/>
                <w:szCs w:val="18"/>
              </w:rPr>
            </w:pPr>
            <w:r w:rsidRPr="009F467C">
              <w:rPr>
                <w:rFonts w:cs="Arial"/>
                <w:sz w:val="18"/>
                <w:szCs w:val="18"/>
              </w:rPr>
              <w:t>2</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7F42FE" w:rsidP="00033230">
            <w:pPr>
              <w:jc w:val="center"/>
              <w:rPr>
                <w:rFonts w:cs="Arial"/>
                <w:sz w:val="18"/>
                <w:szCs w:val="18"/>
              </w:rPr>
            </w:pPr>
            <w:r w:rsidRPr="009F467C">
              <w:rPr>
                <w:rFonts w:cs="Arial"/>
                <w:sz w:val="18"/>
                <w:szCs w:val="18"/>
              </w:rPr>
              <w:t>100</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7F42FE" w:rsidP="00033230">
            <w:pPr>
              <w:jc w:val="center"/>
              <w:rPr>
                <w:rFonts w:cs="Arial"/>
                <w:sz w:val="18"/>
                <w:szCs w:val="18"/>
              </w:rPr>
            </w:pPr>
            <w:r w:rsidRPr="009F467C">
              <w:rPr>
                <w:rFonts w:cs="Arial"/>
                <w:sz w:val="18"/>
                <w:szCs w:val="18"/>
              </w:rPr>
              <w:t>200</w:t>
            </w:r>
          </w:p>
        </w:tc>
        <w:tc>
          <w:tcPr>
            <w:tcW w:w="1665" w:type="dxa"/>
            <w:tcBorders>
              <w:top w:val="nil"/>
              <w:left w:val="nil"/>
              <w:bottom w:val="single" w:sz="8" w:space="0" w:color="000000"/>
              <w:right w:val="single" w:sz="8" w:space="0" w:color="000000"/>
            </w:tcBorders>
            <w:shd w:val="clear" w:color="auto" w:fill="auto"/>
            <w:vAlign w:val="center"/>
            <w:hideMark/>
          </w:tcPr>
          <w:p w:rsidR="007F42FE" w:rsidRPr="009F467C" w:rsidRDefault="00C20094" w:rsidP="00033230">
            <w:pPr>
              <w:jc w:val="center"/>
              <w:rPr>
                <w:sz w:val="18"/>
                <w:szCs w:val="18"/>
              </w:rPr>
            </w:pPr>
            <w:r>
              <w:rPr>
                <w:rFonts w:cs="Arial"/>
                <w:sz w:val="18"/>
                <w:szCs w:val="18"/>
              </w:rPr>
              <w:t>3 years</w:t>
            </w:r>
          </w:p>
        </w:tc>
      </w:tr>
      <w:tr w:rsidR="007F42FE" w:rsidRPr="009F467C" w:rsidTr="0020752F">
        <w:trPr>
          <w:trHeight w:val="300"/>
        </w:trPr>
        <w:tc>
          <w:tcPr>
            <w:tcW w:w="2895" w:type="dxa"/>
            <w:tcBorders>
              <w:top w:val="nil"/>
              <w:left w:val="single" w:sz="8" w:space="0" w:color="000000"/>
              <w:bottom w:val="single" w:sz="4" w:space="0" w:color="auto"/>
              <w:right w:val="single" w:sz="8" w:space="0" w:color="000000"/>
            </w:tcBorders>
            <w:shd w:val="clear" w:color="auto" w:fill="auto"/>
            <w:vAlign w:val="center"/>
            <w:hideMark/>
          </w:tcPr>
          <w:p w:rsidR="007F42FE" w:rsidRPr="009F467C" w:rsidRDefault="007F42FE" w:rsidP="006653EF">
            <w:pPr>
              <w:rPr>
                <w:rFonts w:cs="Arial"/>
                <w:sz w:val="18"/>
                <w:szCs w:val="18"/>
              </w:rPr>
            </w:pPr>
            <w:r w:rsidRPr="009F467C">
              <w:rPr>
                <w:rFonts w:cs="Arial"/>
                <w:sz w:val="18"/>
                <w:szCs w:val="18"/>
              </w:rPr>
              <w:t>74.43</w:t>
            </w:r>
            <w:r w:rsidR="00096C53">
              <w:rPr>
                <w:rFonts w:cs="Arial"/>
                <w:sz w:val="18"/>
                <w:szCs w:val="18"/>
              </w:rPr>
              <w:t>(b)(5) and (6)</w:t>
            </w:r>
            <w:r w:rsidRPr="009F467C">
              <w:rPr>
                <w:rFonts w:cs="Arial"/>
                <w:sz w:val="18"/>
                <w:szCs w:val="18"/>
              </w:rPr>
              <w:t>, Item control system (</w:t>
            </w:r>
            <w:r w:rsidR="006653EF">
              <w:rPr>
                <w:rFonts w:cs="Arial"/>
                <w:sz w:val="18"/>
                <w:szCs w:val="18"/>
              </w:rPr>
              <w:t xml:space="preserve">currently there are no </w:t>
            </w:r>
            <w:r w:rsidRPr="009F467C">
              <w:rPr>
                <w:rFonts w:cs="Arial"/>
                <w:sz w:val="18"/>
                <w:szCs w:val="18"/>
              </w:rPr>
              <w:t>Category II facility licensees)</w:t>
            </w:r>
          </w:p>
        </w:tc>
        <w:tc>
          <w:tcPr>
            <w:tcW w:w="1665" w:type="dxa"/>
            <w:tcBorders>
              <w:top w:val="nil"/>
              <w:left w:val="nil"/>
              <w:bottom w:val="single" w:sz="4" w:space="0" w:color="auto"/>
              <w:right w:val="single" w:sz="8" w:space="0" w:color="000000"/>
            </w:tcBorders>
            <w:shd w:val="clear" w:color="auto" w:fill="auto"/>
            <w:vAlign w:val="center"/>
            <w:hideMark/>
          </w:tcPr>
          <w:p w:rsidR="007F42FE" w:rsidRPr="009F467C" w:rsidRDefault="007F42FE" w:rsidP="0020752F">
            <w:pPr>
              <w:jc w:val="center"/>
              <w:rPr>
                <w:rFonts w:cs="Arial"/>
                <w:sz w:val="18"/>
                <w:szCs w:val="18"/>
              </w:rPr>
            </w:pPr>
            <w:r w:rsidRPr="009F467C">
              <w:rPr>
                <w:rFonts w:cs="Arial"/>
                <w:sz w:val="18"/>
                <w:szCs w:val="18"/>
              </w:rPr>
              <w:t>0</w:t>
            </w:r>
          </w:p>
        </w:tc>
        <w:tc>
          <w:tcPr>
            <w:tcW w:w="1665" w:type="dxa"/>
            <w:tcBorders>
              <w:top w:val="nil"/>
              <w:left w:val="nil"/>
              <w:bottom w:val="single" w:sz="4" w:space="0" w:color="auto"/>
              <w:right w:val="single" w:sz="8" w:space="0" w:color="000000"/>
            </w:tcBorders>
            <w:shd w:val="clear" w:color="auto" w:fill="auto"/>
            <w:vAlign w:val="center"/>
            <w:hideMark/>
          </w:tcPr>
          <w:p w:rsidR="007F42FE" w:rsidRPr="009F467C" w:rsidRDefault="007F42FE" w:rsidP="00033230">
            <w:pPr>
              <w:jc w:val="center"/>
              <w:rPr>
                <w:rFonts w:cs="Arial"/>
                <w:sz w:val="18"/>
                <w:szCs w:val="18"/>
              </w:rPr>
            </w:pPr>
            <w:r w:rsidRPr="009F467C">
              <w:rPr>
                <w:rFonts w:cs="Arial"/>
                <w:sz w:val="18"/>
                <w:szCs w:val="18"/>
              </w:rPr>
              <w:t>100</w:t>
            </w:r>
          </w:p>
        </w:tc>
        <w:tc>
          <w:tcPr>
            <w:tcW w:w="1665" w:type="dxa"/>
            <w:tcBorders>
              <w:top w:val="nil"/>
              <w:left w:val="nil"/>
              <w:bottom w:val="single" w:sz="4" w:space="0" w:color="auto"/>
              <w:right w:val="single" w:sz="8" w:space="0" w:color="000000"/>
            </w:tcBorders>
            <w:shd w:val="clear" w:color="auto" w:fill="auto"/>
            <w:vAlign w:val="center"/>
            <w:hideMark/>
          </w:tcPr>
          <w:p w:rsidR="007F42FE" w:rsidRPr="009F467C" w:rsidRDefault="007F42FE" w:rsidP="00033230">
            <w:pPr>
              <w:jc w:val="center"/>
              <w:rPr>
                <w:rFonts w:cs="Arial"/>
                <w:sz w:val="18"/>
                <w:szCs w:val="18"/>
              </w:rPr>
            </w:pPr>
            <w:r w:rsidRPr="009F467C">
              <w:rPr>
                <w:rFonts w:cs="Arial"/>
                <w:sz w:val="18"/>
                <w:szCs w:val="18"/>
              </w:rPr>
              <w:t>0</w:t>
            </w:r>
          </w:p>
        </w:tc>
        <w:tc>
          <w:tcPr>
            <w:tcW w:w="1665" w:type="dxa"/>
            <w:tcBorders>
              <w:top w:val="nil"/>
              <w:left w:val="nil"/>
              <w:bottom w:val="single" w:sz="4" w:space="0" w:color="auto"/>
              <w:right w:val="single" w:sz="8" w:space="0" w:color="000000"/>
            </w:tcBorders>
            <w:shd w:val="clear" w:color="auto" w:fill="auto"/>
            <w:vAlign w:val="center"/>
            <w:hideMark/>
          </w:tcPr>
          <w:p w:rsidR="007F42FE" w:rsidRPr="009F467C" w:rsidRDefault="00C20094" w:rsidP="00033230">
            <w:pPr>
              <w:jc w:val="center"/>
              <w:rPr>
                <w:rFonts w:cs="Arial"/>
                <w:sz w:val="18"/>
                <w:szCs w:val="18"/>
              </w:rPr>
            </w:pPr>
            <w:r>
              <w:rPr>
                <w:rFonts w:cs="Arial"/>
                <w:sz w:val="18"/>
                <w:szCs w:val="18"/>
              </w:rPr>
              <w:t>3 years</w:t>
            </w:r>
          </w:p>
        </w:tc>
      </w:tr>
      <w:tr w:rsidR="0020752F" w:rsidRPr="009F467C" w:rsidTr="0020752F">
        <w:trPr>
          <w:trHeight w:val="300"/>
        </w:trPr>
        <w:tc>
          <w:tcPr>
            <w:tcW w:w="289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20752F" w:rsidRPr="009F467C" w:rsidRDefault="0020752F" w:rsidP="0020752F">
            <w:pPr>
              <w:jc w:val="center"/>
              <w:rPr>
                <w:rFonts w:cs="Arial"/>
                <w:sz w:val="18"/>
                <w:szCs w:val="18"/>
              </w:rPr>
            </w:pPr>
            <w:r w:rsidRPr="009F467C">
              <w:rPr>
                <w:rFonts w:cs="Arial"/>
                <w:sz w:val="18"/>
                <w:szCs w:val="18"/>
              </w:rPr>
              <w:t>Total</w:t>
            </w:r>
          </w:p>
        </w:tc>
        <w:tc>
          <w:tcPr>
            <w:tcW w:w="1665" w:type="dxa"/>
            <w:tcBorders>
              <w:top w:val="single" w:sz="4" w:space="0" w:color="auto"/>
              <w:left w:val="nil"/>
              <w:bottom w:val="single" w:sz="8" w:space="0" w:color="000000"/>
              <w:right w:val="single" w:sz="8" w:space="0" w:color="000000"/>
            </w:tcBorders>
            <w:shd w:val="clear" w:color="auto" w:fill="auto"/>
            <w:vAlign w:val="center"/>
            <w:hideMark/>
          </w:tcPr>
          <w:p w:rsidR="0020752F" w:rsidRPr="009F467C" w:rsidRDefault="0020752F" w:rsidP="0020752F">
            <w:pPr>
              <w:jc w:val="center"/>
              <w:rPr>
                <w:rFonts w:cs="Arial"/>
                <w:sz w:val="18"/>
                <w:szCs w:val="18"/>
              </w:rPr>
            </w:pPr>
            <w:r w:rsidRPr="009F467C">
              <w:rPr>
                <w:rFonts w:cs="Arial"/>
                <w:sz w:val="18"/>
                <w:szCs w:val="18"/>
              </w:rPr>
              <w:t>68</w:t>
            </w:r>
          </w:p>
        </w:tc>
        <w:tc>
          <w:tcPr>
            <w:tcW w:w="1665" w:type="dxa"/>
            <w:tcBorders>
              <w:top w:val="single" w:sz="4" w:space="0" w:color="auto"/>
              <w:left w:val="nil"/>
              <w:bottom w:val="single" w:sz="8" w:space="0" w:color="000000"/>
              <w:right w:val="single" w:sz="8" w:space="0" w:color="000000"/>
            </w:tcBorders>
            <w:shd w:val="clear" w:color="auto" w:fill="auto"/>
            <w:hideMark/>
          </w:tcPr>
          <w:p w:rsidR="0020752F" w:rsidRPr="009F467C" w:rsidRDefault="0020752F" w:rsidP="0020752F">
            <w:pPr>
              <w:jc w:val="center"/>
              <w:rPr>
                <w:rFonts w:cs="Arial"/>
                <w:color w:val="000000"/>
                <w:sz w:val="18"/>
                <w:szCs w:val="18"/>
              </w:rPr>
            </w:pPr>
          </w:p>
        </w:tc>
        <w:tc>
          <w:tcPr>
            <w:tcW w:w="1665" w:type="dxa"/>
            <w:tcBorders>
              <w:top w:val="single" w:sz="4" w:space="0" w:color="auto"/>
              <w:left w:val="nil"/>
              <w:bottom w:val="single" w:sz="8" w:space="0" w:color="000000"/>
              <w:right w:val="single" w:sz="8" w:space="0" w:color="000000"/>
            </w:tcBorders>
            <w:shd w:val="clear" w:color="auto" w:fill="auto"/>
            <w:vAlign w:val="center"/>
            <w:hideMark/>
          </w:tcPr>
          <w:p w:rsidR="0020752F" w:rsidRPr="009F467C" w:rsidRDefault="0020752F" w:rsidP="007F42FE">
            <w:pPr>
              <w:jc w:val="center"/>
              <w:rPr>
                <w:rFonts w:cs="Arial"/>
                <w:sz w:val="18"/>
                <w:szCs w:val="18"/>
              </w:rPr>
            </w:pPr>
            <w:r w:rsidRPr="009F467C">
              <w:rPr>
                <w:rFonts w:cs="Arial"/>
                <w:sz w:val="18"/>
                <w:szCs w:val="18"/>
              </w:rPr>
              <w:t>6</w:t>
            </w:r>
            <w:r w:rsidR="007F42FE" w:rsidRPr="009F467C">
              <w:rPr>
                <w:rFonts w:cs="Arial"/>
                <w:sz w:val="18"/>
                <w:szCs w:val="18"/>
              </w:rPr>
              <w:t>89</w:t>
            </w:r>
          </w:p>
        </w:tc>
        <w:tc>
          <w:tcPr>
            <w:tcW w:w="1665" w:type="dxa"/>
            <w:tcBorders>
              <w:top w:val="single" w:sz="4" w:space="0" w:color="auto"/>
              <w:left w:val="nil"/>
              <w:bottom w:val="single" w:sz="8" w:space="0" w:color="000000"/>
              <w:right w:val="single" w:sz="8" w:space="0" w:color="000000"/>
            </w:tcBorders>
            <w:shd w:val="clear" w:color="auto" w:fill="auto"/>
            <w:vAlign w:val="center"/>
            <w:hideMark/>
          </w:tcPr>
          <w:p w:rsidR="0020752F" w:rsidRPr="009F467C" w:rsidRDefault="0020752F" w:rsidP="007F42FE">
            <w:pPr>
              <w:jc w:val="center"/>
              <w:rPr>
                <w:rFonts w:cs="Arial"/>
                <w:color w:val="000000"/>
                <w:sz w:val="18"/>
                <w:szCs w:val="18"/>
              </w:rPr>
            </w:pPr>
          </w:p>
        </w:tc>
      </w:tr>
    </w:tbl>
    <w:p w:rsidR="00416295" w:rsidRPr="009F467C" w:rsidRDefault="00416295" w:rsidP="00DB1D2F">
      <w:pPr>
        <w:rPr>
          <w:rFonts w:cs="Arial"/>
          <w:b/>
          <w:sz w:val="18"/>
          <w:szCs w:val="18"/>
        </w:rPr>
      </w:pPr>
    </w:p>
    <w:p w:rsidR="0020752F" w:rsidRPr="009F467C" w:rsidRDefault="0020752F" w:rsidP="00416295">
      <w:pPr>
        <w:rPr>
          <w:rFonts w:cs="Arial"/>
          <w:b/>
          <w:sz w:val="18"/>
          <w:szCs w:val="18"/>
        </w:rPr>
      </w:pPr>
    </w:p>
    <w:p w:rsidR="00416295" w:rsidRPr="009F467C" w:rsidRDefault="00416295" w:rsidP="00416295">
      <w:pPr>
        <w:rPr>
          <w:rFonts w:cs="Arial"/>
          <w:b/>
          <w:sz w:val="18"/>
          <w:szCs w:val="18"/>
        </w:rPr>
      </w:pPr>
      <w:r w:rsidRPr="009F467C">
        <w:rPr>
          <w:rFonts w:cs="Arial"/>
          <w:b/>
          <w:sz w:val="18"/>
          <w:szCs w:val="18"/>
        </w:rPr>
        <w:t xml:space="preserve">TOTAL RECORDKEEPING BURDEN FOR 10 CFR </w:t>
      </w:r>
      <w:proofErr w:type="gramStart"/>
      <w:r w:rsidRPr="009F467C">
        <w:rPr>
          <w:rFonts w:cs="Arial"/>
          <w:b/>
          <w:sz w:val="18"/>
          <w:szCs w:val="18"/>
        </w:rPr>
        <w:t>PART</w:t>
      </w:r>
      <w:proofErr w:type="gramEnd"/>
      <w:r w:rsidRPr="009F467C">
        <w:rPr>
          <w:rFonts w:cs="Arial"/>
          <w:b/>
          <w:sz w:val="18"/>
          <w:szCs w:val="18"/>
        </w:rPr>
        <w:t xml:space="preserve"> 74:</w:t>
      </w:r>
    </w:p>
    <w:p w:rsidR="00416295" w:rsidRPr="009F467C" w:rsidRDefault="00416295" w:rsidP="00416295">
      <w:pPr>
        <w:rPr>
          <w:rFonts w:cs="Arial"/>
          <w:sz w:val="18"/>
          <w:szCs w:val="18"/>
        </w:rPr>
      </w:pPr>
    </w:p>
    <w:p w:rsidR="00416295" w:rsidRDefault="00416295" w:rsidP="00416295">
      <w:pPr>
        <w:rPr>
          <w:rFonts w:cs="Arial"/>
          <w:sz w:val="18"/>
          <w:szCs w:val="18"/>
        </w:rPr>
      </w:pPr>
      <w:r w:rsidRPr="009F467C">
        <w:rPr>
          <w:rFonts w:cs="Arial"/>
          <w:sz w:val="18"/>
          <w:szCs w:val="18"/>
        </w:rPr>
        <w:t xml:space="preserve">One time implementation burden for recordkeeping (annualized): </w:t>
      </w:r>
      <w:r w:rsidRPr="009F467C">
        <w:rPr>
          <w:rFonts w:cs="Arial"/>
          <w:sz w:val="18"/>
          <w:szCs w:val="18"/>
        </w:rPr>
        <w:tab/>
      </w:r>
      <w:r w:rsidR="009C4FAB">
        <w:rPr>
          <w:rFonts w:cs="Arial"/>
          <w:sz w:val="18"/>
          <w:szCs w:val="18"/>
        </w:rPr>
        <w:t>524</w:t>
      </w:r>
      <w:r w:rsidRPr="009F467C">
        <w:rPr>
          <w:rFonts w:cs="Arial"/>
          <w:sz w:val="18"/>
          <w:szCs w:val="18"/>
        </w:rPr>
        <w:t xml:space="preserve"> hours</w:t>
      </w:r>
    </w:p>
    <w:p w:rsidR="00650D02" w:rsidRPr="009F467C" w:rsidRDefault="00650D02" w:rsidP="00416295">
      <w:pPr>
        <w:rPr>
          <w:rFonts w:cs="Arial"/>
          <w:sz w:val="18"/>
          <w:szCs w:val="18"/>
        </w:rPr>
      </w:pPr>
    </w:p>
    <w:p w:rsidR="00416295" w:rsidRDefault="00416295" w:rsidP="00416295">
      <w:pPr>
        <w:rPr>
          <w:rFonts w:cs="Arial"/>
          <w:sz w:val="18"/>
          <w:szCs w:val="18"/>
        </w:rPr>
      </w:pPr>
      <w:r w:rsidRPr="009F467C">
        <w:rPr>
          <w:rFonts w:cs="Arial"/>
          <w:sz w:val="18"/>
          <w:szCs w:val="18"/>
        </w:rPr>
        <w:t>Annual recordkeeping burden:</w:t>
      </w:r>
      <w:r w:rsidRPr="009F467C">
        <w:rPr>
          <w:rFonts w:cs="Arial"/>
          <w:sz w:val="18"/>
          <w:szCs w:val="18"/>
        </w:rPr>
        <w:tab/>
      </w:r>
      <w:r w:rsidRPr="009F467C">
        <w:rPr>
          <w:rFonts w:cs="Arial"/>
          <w:sz w:val="18"/>
          <w:szCs w:val="18"/>
        </w:rPr>
        <w:tab/>
      </w:r>
      <w:r w:rsidRPr="009F467C">
        <w:rPr>
          <w:rFonts w:cs="Arial"/>
          <w:sz w:val="18"/>
          <w:szCs w:val="18"/>
        </w:rPr>
        <w:tab/>
      </w:r>
      <w:r w:rsidRPr="009F467C">
        <w:rPr>
          <w:rFonts w:cs="Arial"/>
          <w:sz w:val="18"/>
          <w:szCs w:val="18"/>
        </w:rPr>
        <w:tab/>
      </w:r>
      <w:r w:rsidRPr="009F467C">
        <w:rPr>
          <w:rFonts w:cs="Arial"/>
          <w:sz w:val="18"/>
          <w:szCs w:val="18"/>
        </w:rPr>
        <w:tab/>
        <w:t>689 hours</w:t>
      </w:r>
    </w:p>
    <w:p w:rsidR="00650D02" w:rsidRPr="009F467C" w:rsidRDefault="00650D02" w:rsidP="00416295">
      <w:pPr>
        <w:rPr>
          <w:rFonts w:cs="Arial"/>
          <w:sz w:val="18"/>
          <w:szCs w:val="18"/>
        </w:rPr>
      </w:pPr>
    </w:p>
    <w:p w:rsidR="00650D02" w:rsidRDefault="00416295" w:rsidP="00416295">
      <w:pPr>
        <w:rPr>
          <w:rFonts w:cs="Arial"/>
          <w:sz w:val="18"/>
          <w:szCs w:val="18"/>
        </w:rPr>
      </w:pPr>
      <w:r w:rsidRPr="009F467C">
        <w:rPr>
          <w:rFonts w:cs="Arial"/>
          <w:sz w:val="18"/>
          <w:szCs w:val="18"/>
        </w:rPr>
        <w:t>Total:</w:t>
      </w:r>
      <w:r w:rsidR="00780E3E">
        <w:rPr>
          <w:rFonts w:cs="Arial"/>
          <w:sz w:val="18"/>
          <w:szCs w:val="18"/>
        </w:rPr>
        <w:tab/>
      </w:r>
      <w:r w:rsidR="00780E3E">
        <w:rPr>
          <w:rFonts w:cs="Arial"/>
          <w:sz w:val="18"/>
          <w:szCs w:val="18"/>
        </w:rPr>
        <w:tab/>
      </w:r>
      <w:r w:rsidR="00780E3E">
        <w:rPr>
          <w:rFonts w:cs="Arial"/>
          <w:sz w:val="18"/>
          <w:szCs w:val="18"/>
        </w:rPr>
        <w:tab/>
      </w:r>
      <w:r w:rsidR="00780E3E">
        <w:rPr>
          <w:rFonts w:cs="Arial"/>
          <w:sz w:val="18"/>
          <w:szCs w:val="18"/>
        </w:rPr>
        <w:tab/>
      </w:r>
      <w:r w:rsidR="00780E3E">
        <w:rPr>
          <w:rFonts w:cs="Arial"/>
          <w:sz w:val="18"/>
          <w:szCs w:val="18"/>
        </w:rPr>
        <w:tab/>
      </w:r>
      <w:r w:rsidR="00780E3E">
        <w:rPr>
          <w:rFonts w:cs="Arial"/>
          <w:sz w:val="18"/>
          <w:szCs w:val="18"/>
        </w:rPr>
        <w:tab/>
      </w:r>
      <w:r w:rsidR="00780E3E">
        <w:rPr>
          <w:rFonts w:cs="Arial"/>
          <w:sz w:val="18"/>
          <w:szCs w:val="18"/>
        </w:rPr>
        <w:tab/>
        <w:t xml:space="preserve">          </w:t>
      </w:r>
      <w:r w:rsidR="00650D02">
        <w:rPr>
          <w:rFonts w:cs="Arial"/>
          <w:sz w:val="18"/>
          <w:szCs w:val="18"/>
        </w:rPr>
        <w:t xml:space="preserve">  </w:t>
      </w:r>
      <w:r w:rsidRPr="009F467C">
        <w:rPr>
          <w:rFonts w:cs="Arial"/>
          <w:sz w:val="18"/>
          <w:szCs w:val="18"/>
        </w:rPr>
        <w:t>1</w:t>
      </w:r>
      <w:r w:rsidR="0043643A" w:rsidRPr="009F467C">
        <w:rPr>
          <w:rFonts w:cs="Arial"/>
          <w:sz w:val="18"/>
          <w:szCs w:val="18"/>
        </w:rPr>
        <w:t>,</w:t>
      </w:r>
      <w:r w:rsidRPr="009F467C">
        <w:rPr>
          <w:rFonts w:cs="Arial"/>
          <w:sz w:val="18"/>
          <w:szCs w:val="18"/>
        </w:rPr>
        <w:t>2</w:t>
      </w:r>
      <w:r w:rsidR="009C4FAB">
        <w:rPr>
          <w:rFonts w:cs="Arial"/>
          <w:sz w:val="18"/>
          <w:szCs w:val="18"/>
        </w:rPr>
        <w:t>13</w:t>
      </w:r>
      <w:r w:rsidRPr="009F467C">
        <w:rPr>
          <w:rFonts w:cs="Arial"/>
          <w:sz w:val="18"/>
          <w:szCs w:val="18"/>
        </w:rPr>
        <w:t xml:space="preserve"> hours</w:t>
      </w:r>
    </w:p>
    <w:p w:rsidR="00CF403D" w:rsidRDefault="00CF403D" w:rsidP="00416295">
      <w:pPr>
        <w:rPr>
          <w:rFonts w:cs="Arial"/>
          <w:sz w:val="18"/>
          <w:szCs w:val="18"/>
        </w:rPr>
      </w:pPr>
    </w:p>
    <w:p w:rsidR="00CF403D" w:rsidRDefault="00CF403D" w:rsidP="00416295">
      <w:pPr>
        <w:rPr>
          <w:rFonts w:cs="Arial"/>
          <w:sz w:val="18"/>
          <w:szCs w:val="18"/>
        </w:rPr>
      </w:pPr>
      <w:r>
        <w:rPr>
          <w:rFonts w:cs="Arial"/>
          <w:sz w:val="18"/>
          <w:szCs w:val="18"/>
        </w:rPr>
        <w:t>Total cost:</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$332,362 (1,213 hours x $274/</w:t>
      </w:r>
      <w:proofErr w:type="spellStart"/>
      <w:r>
        <w:rPr>
          <w:rFonts w:cs="Arial"/>
          <w:sz w:val="18"/>
          <w:szCs w:val="18"/>
        </w:rPr>
        <w:t>hr</w:t>
      </w:r>
      <w:proofErr w:type="spellEnd"/>
      <w:r>
        <w:rPr>
          <w:rFonts w:cs="Arial"/>
          <w:sz w:val="18"/>
          <w:szCs w:val="18"/>
        </w:rPr>
        <w:t>)</w:t>
      </w:r>
    </w:p>
    <w:p w:rsidR="00E51D93" w:rsidRPr="009F467C" w:rsidRDefault="00E51D93" w:rsidP="00E51D93">
      <w:pPr>
        <w:rPr>
          <w:rFonts w:cs="Arial"/>
          <w:sz w:val="20"/>
          <w:szCs w:val="22"/>
        </w:rPr>
      </w:pPr>
    </w:p>
    <w:sectPr w:rsidR="00E51D93" w:rsidRPr="009F467C" w:rsidSect="009C063A">
      <w:headerReference w:type="default" r:id="rId13"/>
      <w:footerReference w:type="default" r:id="rId14"/>
      <w:type w:val="continuous"/>
      <w:pgSz w:w="12240" w:h="15840"/>
      <w:pgMar w:top="1080" w:right="1440" w:bottom="72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AAD" w:rsidRDefault="00043AAD">
      <w:r>
        <w:separator/>
      </w:r>
    </w:p>
  </w:endnote>
  <w:endnote w:type="continuationSeparator" w:id="0">
    <w:p w:rsidR="00043AAD" w:rsidRDefault="0004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AD" w:rsidRPr="009F467C" w:rsidRDefault="00043AAD" w:rsidP="009F4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AAD" w:rsidRDefault="00043AAD">
      <w:r>
        <w:separator/>
      </w:r>
    </w:p>
  </w:footnote>
  <w:footnote w:type="continuationSeparator" w:id="0">
    <w:p w:rsidR="00043AAD" w:rsidRDefault="00043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42047"/>
      <w:docPartObj>
        <w:docPartGallery w:val="Page Numbers (Top of Page)"/>
        <w:docPartUnique/>
      </w:docPartObj>
    </w:sdtPr>
    <w:sdtEndPr/>
    <w:sdtContent>
      <w:p w:rsidR="00043AAD" w:rsidRDefault="00043AAD" w:rsidP="00830279">
        <w:pPr>
          <w:pStyle w:val="Header"/>
          <w:jc w:val="center"/>
        </w:pPr>
        <w:r>
          <w:t xml:space="preserve">- </w:t>
        </w:r>
        <w:r w:rsidRPr="003F466B">
          <w:rPr>
            <w:rFonts w:cs="Arial"/>
            <w:szCs w:val="22"/>
          </w:rPr>
          <w:fldChar w:fldCharType="begin"/>
        </w:r>
        <w:r w:rsidRPr="003F466B">
          <w:rPr>
            <w:rFonts w:cs="Arial"/>
            <w:szCs w:val="22"/>
          </w:rPr>
          <w:instrText xml:space="preserve"> PAGE   \* MERGEFORMAT </w:instrText>
        </w:r>
        <w:r w:rsidRPr="003F466B">
          <w:rPr>
            <w:rFonts w:cs="Arial"/>
            <w:szCs w:val="22"/>
          </w:rPr>
          <w:fldChar w:fldCharType="separate"/>
        </w:r>
        <w:r w:rsidR="006656D0">
          <w:rPr>
            <w:rFonts w:cs="Arial"/>
            <w:noProof/>
            <w:szCs w:val="22"/>
          </w:rPr>
          <w:t>3</w:t>
        </w:r>
        <w:r w:rsidRPr="003F466B">
          <w:rPr>
            <w:rFonts w:cs="Arial"/>
            <w:szCs w:val="22"/>
          </w:rPr>
          <w:fldChar w:fldCharType="end"/>
        </w:r>
        <w:r>
          <w:rPr>
            <w:rFonts w:cs="Arial"/>
            <w:szCs w:val="22"/>
          </w:rPr>
          <w:t xml:space="preserve"> -</w:t>
        </w:r>
      </w:p>
    </w:sdtContent>
  </w:sdt>
  <w:p w:rsidR="00043AAD" w:rsidRPr="00830279" w:rsidRDefault="00043AAD" w:rsidP="009F467C">
    <w:pPr>
      <w:pStyle w:val="Header"/>
      <w:rPr>
        <w:rFonts w:cs="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5577C"/>
    <w:multiLevelType w:val="hybridMultilevel"/>
    <w:tmpl w:val="0570F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E17883"/>
    <w:multiLevelType w:val="hybridMultilevel"/>
    <w:tmpl w:val="70004DE6"/>
    <w:lvl w:ilvl="0" w:tplc="B418735E">
      <w:start w:val="10"/>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370151"/>
    <w:multiLevelType w:val="hybridMultilevel"/>
    <w:tmpl w:val="3760DD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AC64D27"/>
    <w:multiLevelType w:val="hybridMultilevel"/>
    <w:tmpl w:val="09C8A8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DB"/>
    <w:rsid w:val="000101CC"/>
    <w:rsid w:val="00017AD1"/>
    <w:rsid w:val="00033230"/>
    <w:rsid w:val="000401CA"/>
    <w:rsid w:val="00043AAD"/>
    <w:rsid w:val="0004673C"/>
    <w:rsid w:val="000648B5"/>
    <w:rsid w:val="00065B46"/>
    <w:rsid w:val="00075DC3"/>
    <w:rsid w:val="00076AE3"/>
    <w:rsid w:val="00091A24"/>
    <w:rsid w:val="0009683D"/>
    <w:rsid w:val="00096C53"/>
    <w:rsid w:val="000A6CB3"/>
    <w:rsid w:val="000B0354"/>
    <w:rsid w:val="000C5A83"/>
    <w:rsid w:val="000F0080"/>
    <w:rsid w:val="00102A6A"/>
    <w:rsid w:val="0011329F"/>
    <w:rsid w:val="00123570"/>
    <w:rsid w:val="001237A5"/>
    <w:rsid w:val="00131AA5"/>
    <w:rsid w:val="001335AC"/>
    <w:rsid w:val="00140BF9"/>
    <w:rsid w:val="001453C4"/>
    <w:rsid w:val="00146735"/>
    <w:rsid w:val="001609CF"/>
    <w:rsid w:val="001812E5"/>
    <w:rsid w:val="0018657C"/>
    <w:rsid w:val="001A16E0"/>
    <w:rsid w:val="001B3DE0"/>
    <w:rsid w:val="001B7B9F"/>
    <w:rsid w:val="001C0CBA"/>
    <w:rsid w:val="001D1C59"/>
    <w:rsid w:val="001D60A3"/>
    <w:rsid w:val="00200309"/>
    <w:rsid w:val="00202BA0"/>
    <w:rsid w:val="0020752F"/>
    <w:rsid w:val="00223A02"/>
    <w:rsid w:val="00231FBB"/>
    <w:rsid w:val="002360A1"/>
    <w:rsid w:val="00242EAC"/>
    <w:rsid w:val="0024383A"/>
    <w:rsid w:val="00247723"/>
    <w:rsid w:val="00255A23"/>
    <w:rsid w:val="00261F75"/>
    <w:rsid w:val="00287F93"/>
    <w:rsid w:val="002929DA"/>
    <w:rsid w:val="00292DA8"/>
    <w:rsid w:val="002B1EE2"/>
    <w:rsid w:val="002C3607"/>
    <w:rsid w:val="002E6A06"/>
    <w:rsid w:val="002E758F"/>
    <w:rsid w:val="002F5559"/>
    <w:rsid w:val="002F60A5"/>
    <w:rsid w:val="00300758"/>
    <w:rsid w:val="003102DC"/>
    <w:rsid w:val="00314A50"/>
    <w:rsid w:val="00327928"/>
    <w:rsid w:val="00363809"/>
    <w:rsid w:val="00364706"/>
    <w:rsid w:val="00372D13"/>
    <w:rsid w:val="00387352"/>
    <w:rsid w:val="00390170"/>
    <w:rsid w:val="00393F11"/>
    <w:rsid w:val="003A3B4E"/>
    <w:rsid w:val="003B4159"/>
    <w:rsid w:val="003B47DD"/>
    <w:rsid w:val="003B62B5"/>
    <w:rsid w:val="003C28EB"/>
    <w:rsid w:val="003C42EB"/>
    <w:rsid w:val="003C7C9B"/>
    <w:rsid w:val="003D438C"/>
    <w:rsid w:val="003E6729"/>
    <w:rsid w:val="003F466B"/>
    <w:rsid w:val="003F4ECD"/>
    <w:rsid w:val="00404A37"/>
    <w:rsid w:val="00416295"/>
    <w:rsid w:val="00427214"/>
    <w:rsid w:val="0043643A"/>
    <w:rsid w:val="004378C9"/>
    <w:rsid w:val="00443151"/>
    <w:rsid w:val="0045011F"/>
    <w:rsid w:val="00464423"/>
    <w:rsid w:val="0048672B"/>
    <w:rsid w:val="0049531B"/>
    <w:rsid w:val="004A0BDD"/>
    <w:rsid w:val="004B18C5"/>
    <w:rsid w:val="004B5E39"/>
    <w:rsid w:val="004C462C"/>
    <w:rsid w:val="004C6800"/>
    <w:rsid w:val="004D13F4"/>
    <w:rsid w:val="004D444D"/>
    <w:rsid w:val="004F037A"/>
    <w:rsid w:val="004F692C"/>
    <w:rsid w:val="00500E22"/>
    <w:rsid w:val="00506117"/>
    <w:rsid w:val="00513842"/>
    <w:rsid w:val="00514FD8"/>
    <w:rsid w:val="00522218"/>
    <w:rsid w:val="005278D0"/>
    <w:rsid w:val="00533312"/>
    <w:rsid w:val="00534505"/>
    <w:rsid w:val="00541EE2"/>
    <w:rsid w:val="00574181"/>
    <w:rsid w:val="00586702"/>
    <w:rsid w:val="005920C2"/>
    <w:rsid w:val="00595136"/>
    <w:rsid w:val="00597012"/>
    <w:rsid w:val="005B1C42"/>
    <w:rsid w:val="005C02BB"/>
    <w:rsid w:val="005C7DA4"/>
    <w:rsid w:val="00606AED"/>
    <w:rsid w:val="006138EC"/>
    <w:rsid w:val="00617C17"/>
    <w:rsid w:val="00634C67"/>
    <w:rsid w:val="00635F54"/>
    <w:rsid w:val="00643320"/>
    <w:rsid w:val="00650D02"/>
    <w:rsid w:val="006653EF"/>
    <w:rsid w:val="006656D0"/>
    <w:rsid w:val="00667934"/>
    <w:rsid w:val="006749DB"/>
    <w:rsid w:val="0069526B"/>
    <w:rsid w:val="00695B06"/>
    <w:rsid w:val="006A6843"/>
    <w:rsid w:val="006B138F"/>
    <w:rsid w:val="006C6F7C"/>
    <w:rsid w:val="006D6929"/>
    <w:rsid w:val="006D7D87"/>
    <w:rsid w:val="006E0C7C"/>
    <w:rsid w:val="006F4A6F"/>
    <w:rsid w:val="0070696A"/>
    <w:rsid w:val="00725913"/>
    <w:rsid w:val="0072605D"/>
    <w:rsid w:val="0073355E"/>
    <w:rsid w:val="00761639"/>
    <w:rsid w:val="00767260"/>
    <w:rsid w:val="007728E0"/>
    <w:rsid w:val="00780E3E"/>
    <w:rsid w:val="007910FB"/>
    <w:rsid w:val="00795C7D"/>
    <w:rsid w:val="00796CF9"/>
    <w:rsid w:val="007A351D"/>
    <w:rsid w:val="007A4C68"/>
    <w:rsid w:val="007B10DD"/>
    <w:rsid w:val="007B2BEB"/>
    <w:rsid w:val="007C100A"/>
    <w:rsid w:val="007C5F41"/>
    <w:rsid w:val="007D2A73"/>
    <w:rsid w:val="007D32BA"/>
    <w:rsid w:val="007D56DD"/>
    <w:rsid w:val="007E49E9"/>
    <w:rsid w:val="007F40EC"/>
    <w:rsid w:val="007F42FE"/>
    <w:rsid w:val="008018AF"/>
    <w:rsid w:val="00807221"/>
    <w:rsid w:val="00816351"/>
    <w:rsid w:val="008266F5"/>
    <w:rsid w:val="00830279"/>
    <w:rsid w:val="00846A3C"/>
    <w:rsid w:val="008524B1"/>
    <w:rsid w:val="00852F73"/>
    <w:rsid w:val="00882EBB"/>
    <w:rsid w:val="008904C9"/>
    <w:rsid w:val="00893A23"/>
    <w:rsid w:val="0089438B"/>
    <w:rsid w:val="008B1DB0"/>
    <w:rsid w:val="008E38B9"/>
    <w:rsid w:val="008F60DD"/>
    <w:rsid w:val="009024C6"/>
    <w:rsid w:val="00903C81"/>
    <w:rsid w:val="00913E3B"/>
    <w:rsid w:val="009161C1"/>
    <w:rsid w:val="00922474"/>
    <w:rsid w:val="00946689"/>
    <w:rsid w:val="00946921"/>
    <w:rsid w:val="00954F6E"/>
    <w:rsid w:val="009555F3"/>
    <w:rsid w:val="00961148"/>
    <w:rsid w:val="0096132C"/>
    <w:rsid w:val="009621D7"/>
    <w:rsid w:val="00965C4D"/>
    <w:rsid w:val="00971FE2"/>
    <w:rsid w:val="00981E94"/>
    <w:rsid w:val="00995C54"/>
    <w:rsid w:val="009A1AB4"/>
    <w:rsid w:val="009A590E"/>
    <w:rsid w:val="009C063A"/>
    <w:rsid w:val="009C4FAB"/>
    <w:rsid w:val="009D49B6"/>
    <w:rsid w:val="009F1E99"/>
    <w:rsid w:val="009F467C"/>
    <w:rsid w:val="009F64CE"/>
    <w:rsid w:val="00A018BB"/>
    <w:rsid w:val="00A02302"/>
    <w:rsid w:val="00A027A9"/>
    <w:rsid w:val="00A122F8"/>
    <w:rsid w:val="00A25238"/>
    <w:rsid w:val="00A25F98"/>
    <w:rsid w:val="00A457A9"/>
    <w:rsid w:val="00A45DAE"/>
    <w:rsid w:val="00A4709C"/>
    <w:rsid w:val="00A476BA"/>
    <w:rsid w:val="00A55CCD"/>
    <w:rsid w:val="00A6162C"/>
    <w:rsid w:val="00A928AE"/>
    <w:rsid w:val="00AA0D57"/>
    <w:rsid w:val="00AA1802"/>
    <w:rsid w:val="00AA7EF8"/>
    <w:rsid w:val="00AB17E3"/>
    <w:rsid w:val="00AB1CB1"/>
    <w:rsid w:val="00AD2623"/>
    <w:rsid w:val="00AD54D7"/>
    <w:rsid w:val="00AE0952"/>
    <w:rsid w:val="00AE1E59"/>
    <w:rsid w:val="00AF3030"/>
    <w:rsid w:val="00AF614E"/>
    <w:rsid w:val="00B00AE1"/>
    <w:rsid w:val="00B14637"/>
    <w:rsid w:val="00B316BB"/>
    <w:rsid w:val="00B317E2"/>
    <w:rsid w:val="00B47E70"/>
    <w:rsid w:val="00B62202"/>
    <w:rsid w:val="00B625A7"/>
    <w:rsid w:val="00B64C3C"/>
    <w:rsid w:val="00B70119"/>
    <w:rsid w:val="00B70F6F"/>
    <w:rsid w:val="00B76968"/>
    <w:rsid w:val="00B82D87"/>
    <w:rsid w:val="00B84F94"/>
    <w:rsid w:val="00B90E44"/>
    <w:rsid w:val="00B96F5B"/>
    <w:rsid w:val="00BA67EE"/>
    <w:rsid w:val="00BD00D9"/>
    <w:rsid w:val="00BD15DE"/>
    <w:rsid w:val="00BD2D01"/>
    <w:rsid w:val="00BD56F4"/>
    <w:rsid w:val="00BD755D"/>
    <w:rsid w:val="00BD7958"/>
    <w:rsid w:val="00BE2A79"/>
    <w:rsid w:val="00BF4945"/>
    <w:rsid w:val="00C00AC0"/>
    <w:rsid w:val="00C0695F"/>
    <w:rsid w:val="00C12173"/>
    <w:rsid w:val="00C20094"/>
    <w:rsid w:val="00C2318E"/>
    <w:rsid w:val="00C2330C"/>
    <w:rsid w:val="00C26E7F"/>
    <w:rsid w:val="00C2720C"/>
    <w:rsid w:val="00C54955"/>
    <w:rsid w:val="00C67866"/>
    <w:rsid w:val="00C70512"/>
    <w:rsid w:val="00C72183"/>
    <w:rsid w:val="00C740CB"/>
    <w:rsid w:val="00C75056"/>
    <w:rsid w:val="00C84027"/>
    <w:rsid w:val="00C9025F"/>
    <w:rsid w:val="00CA4EC4"/>
    <w:rsid w:val="00CA73D1"/>
    <w:rsid w:val="00CB0280"/>
    <w:rsid w:val="00CB095B"/>
    <w:rsid w:val="00CC1CF6"/>
    <w:rsid w:val="00CC35CA"/>
    <w:rsid w:val="00CE212E"/>
    <w:rsid w:val="00CF05B9"/>
    <w:rsid w:val="00CF0A05"/>
    <w:rsid w:val="00CF2C39"/>
    <w:rsid w:val="00CF403D"/>
    <w:rsid w:val="00CF5BED"/>
    <w:rsid w:val="00D16F89"/>
    <w:rsid w:val="00D262E8"/>
    <w:rsid w:val="00D522EC"/>
    <w:rsid w:val="00D53D78"/>
    <w:rsid w:val="00D66D92"/>
    <w:rsid w:val="00D70D43"/>
    <w:rsid w:val="00D72EE9"/>
    <w:rsid w:val="00D82565"/>
    <w:rsid w:val="00D91515"/>
    <w:rsid w:val="00D91D95"/>
    <w:rsid w:val="00D95B4C"/>
    <w:rsid w:val="00DA24ED"/>
    <w:rsid w:val="00DA6B53"/>
    <w:rsid w:val="00DB1D2F"/>
    <w:rsid w:val="00DB206B"/>
    <w:rsid w:val="00DC28A4"/>
    <w:rsid w:val="00DC44FE"/>
    <w:rsid w:val="00DC6541"/>
    <w:rsid w:val="00DD249F"/>
    <w:rsid w:val="00DF5BA9"/>
    <w:rsid w:val="00E136CD"/>
    <w:rsid w:val="00E2746E"/>
    <w:rsid w:val="00E46B0D"/>
    <w:rsid w:val="00E51293"/>
    <w:rsid w:val="00E51D93"/>
    <w:rsid w:val="00E550EE"/>
    <w:rsid w:val="00E56680"/>
    <w:rsid w:val="00E76DF6"/>
    <w:rsid w:val="00E91FEE"/>
    <w:rsid w:val="00E9503A"/>
    <w:rsid w:val="00EA0895"/>
    <w:rsid w:val="00EA12C6"/>
    <w:rsid w:val="00EA4045"/>
    <w:rsid w:val="00EB3A79"/>
    <w:rsid w:val="00EB4067"/>
    <w:rsid w:val="00EC16FF"/>
    <w:rsid w:val="00EC5135"/>
    <w:rsid w:val="00ED05EF"/>
    <w:rsid w:val="00ED7312"/>
    <w:rsid w:val="00EF109F"/>
    <w:rsid w:val="00EF252D"/>
    <w:rsid w:val="00F01346"/>
    <w:rsid w:val="00F1571F"/>
    <w:rsid w:val="00F21A3D"/>
    <w:rsid w:val="00F26415"/>
    <w:rsid w:val="00F2668E"/>
    <w:rsid w:val="00F27C5F"/>
    <w:rsid w:val="00F27ECA"/>
    <w:rsid w:val="00F47B97"/>
    <w:rsid w:val="00F50F4F"/>
    <w:rsid w:val="00F529B5"/>
    <w:rsid w:val="00F75EBD"/>
    <w:rsid w:val="00F83E54"/>
    <w:rsid w:val="00F94213"/>
    <w:rsid w:val="00FD0A27"/>
    <w:rsid w:val="00FE042F"/>
    <w:rsid w:val="00FE1A43"/>
    <w:rsid w:val="00FE61C2"/>
    <w:rsid w:val="00FE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4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249F"/>
  </w:style>
  <w:style w:type="paragraph" w:styleId="Header">
    <w:name w:val="header"/>
    <w:basedOn w:val="Normal"/>
    <w:link w:val="HeaderChar"/>
    <w:uiPriority w:val="99"/>
    <w:rsid w:val="009C063A"/>
    <w:pPr>
      <w:tabs>
        <w:tab w:val="center" w:pos="4680"/>
        <w:tab w:val="right" w:pos="9360"/>
      </w:tabs>
    </w:pPr>
  </w:style>
  <w:style w:type="character" w:customStyle="1" w:styleId="HeaderChar">
    <w:name w:val="Header Char"/>
    <w:basedOn w:val="DefaultParagraphFont"/>
    <w:link w:val="Header"/>
    <w:uiPriority w:val="99"/>
    <w:rsid w:val="009C063A"/>
    <w:rPr>
      <w:rFonts w:ascii="Courier" w:hAnsi="Courier"/>
      <w:sz w:val="24"/>
      <w:szCs w:val="24"/>
    </w:rPr>
  </w:style>
  <w:style w:type="paragraph" w:styleId="Footer">
    <w:name w:val="footer"/>
    <w:basedOn w:val="Normal"/>
    <w:link w:val="FooterChar"/>
    <w:uiPriority w:val="99"/>
    <w:rsid w:val="009C063A"/>
    <w:pPr>
      <w:tabs>
        <w:tab w:val="center" w:pos="4680"/>
        <w:tab w:val="right" w:pos="9360"/>
      </w:tabs>
    </w:pPr>
  </w:style>
  <w:style w:type="character" w:customStyle="1" w:styleId="FooterChar">
    <w:name w:val="Footer Char"/>
    <w:basedOn w:val="DefaultParagraphFont"/>
    <w:link w:val="Footer"/>
    <w:uiPriority w:val="99"/>
    <w:rsid w:val="009C063A"/>
    <w:rPr>
      <w:rFonts w:ascii="Courier" w:hAnsi="Courier"/>
      <w:sz w:val="24"/>
      <w:szCs w:val="24"/>
    </w:rPr>
  </w:style>
  <w:style w:type="paragraph" w:styleId="FootnoteText">
    <w:name w:val="footnote text"/>
    <w:basedOn w:val="Normal"/>
    <w:link w:val="FootnoteTextChar"/>
    <w:rsid w:val="003F4ECD"/>
    <w:rPr>
      <w:sz w:val="20"/>
    </w:rPr>
  </w:style>
  <w:style w:type="character" w:customStyle="1" w:styleId="FootnoteTextChar">
    <w:name w:val="Footnote Text Char"/>
    <w:basedOn w:val="DefaultParagraphFont"/>
    <w:link w:val="FootnoteText"/>
    <w:rsid w:val="003F4ECD"/>
    <w:rPr>
      <w:rFonts w:ascii="Courier" w:hAnsi="Courier"/>
    </w:rPr>
  </w:style>
  <w:style w:type="character" w:styleId="CommentReference">
    <w:name w:val="annotation reference"/>
    <w:basedOn w:val="DefaultParagraphFont"/>
    <w:rsid w:val="00B64C3C"/>
    <w:rPr>
      <w:sz w:val="16"/>
      <w:szCs w:val="16"/>
    </w:rPr>
  </w:style>
  <w:style w:type="paragraph" w:styleId="CommentText">
    <w:name w:val="annotation text"/>
    <w:basedOn w:val="Normal"/>
    <w:link w:val="CommentTextChar"/>
    <w:rsid w:val="00B64C3C"/>
    <w:rPr>
      <w:sz w:val="20"/>
    </w:rPr>
  </w:style>
  <w:style w:type="character" w:customStyle="1" w:styleId="CommentTextChar">
    <w:name w:val="Comment Text Char"/>
    <w:basedOn w:val="DefaultParagraphFont"/>
    <w:link w:val="CommentText"/>
    <w:rsid w:val="00B64C3C"/>
    <w:rPr>
      <w:rFonts w:ascii="Courier" w:hAnsi="Courier"/>
    </w:rPr>
  </w:style>
  <w:style w:type="paragraph" w:styleId="CommentSubject">
    <w:name w:val="annotation subject"/>
    <w:basedOn w:val="CommentText"/>
    <w:next w:val="CommentText"/>
    <w:link w:val="CommentSubjectChar"/>
    <w:rsid w:val="00B64C3C"/>
    <w:rPr>
      <w:b/>
      <w:bCs/>
    </w:rPr>
  </w:style>
  <w:style w:type="character" w:customStyle="1" w:styleId="CommentSubjectChar">
    <w:name w:val="Comment Subject Char"/>
    <w:basedOn w:val="CommentTextChar"/>
    <w:link w:val="CommentSubject"/>
    <w:rsid w:val="00B64C3C"/>
    <w:rPr>
      <w:rFonts w:ascii="Courier" w:hAnsi="Courier"/>
      <w:b/>
      <w:bCs/>
    </w:rPr>
  </w:style>
  <w:style w:type="paragraph" w:styleId="BalloonText">
    <w:name w:val="Balloon Text"/>
    <w:basedOn w:val="Normal"/>
    <w:link w:val="BalloonTextChar"/>
    <w:rsid w:val="00B64C3C"/>
    <w:rPr>
      <w:rFonts w:ascii="Tahoma" w:hAnsi="Tahoma" w:cs="Tahoma"/>
      <w:sz w:val="16"/>
      <w:szCs w:val="16"/>
    </w:rPr>
  </w:style>
  <w:style w:type="character" w:customStyle="1" w:styleId="BalloonTextChar">
    <w:name w:val="Balloon Text Char"/>
    <w:basedOn w:val="DefaultParagraphFont"/>
    <w:link w:val="BalloonText"/>
    <w:rsid w:val="00B64C3C"/>
    <w:rPr>
      <w:rFonts w:ascii="Tahoma" w:hAnsi="Tahoma" w:cs="Tahoma"/>
      <w:sz w:val="16"/>
      <w:szCs w:val="16"/>
    </w:rPr>
  </w:style>
  <w:style w:type="character" w:styleId="Hyperlink">
    <w:name w:val="Hyperlink"/>
    <w:basedOn w:val="DefaultParagraphFont"/>
    <w:rsid w:val="0069526B"/>
    <w:rPr>
      <w:color w:val="0000FF" w:themeColor="hyperlink"/>
      <w:u w:val="single"/>
    </w:rPr>
  </w:style>
  <w:style w:type="table" w:styleId="TableGrid">
    <w:name w:val="Table Grid"/>
    <w:basedOn w:val="TableNormal"/>
    <w:rsid w:val="006E0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40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4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249F"/>
  </w:style>
  <w:style w:type="paragraph" w:styleId="Header">
    <w:name w:val="header"/>
    <w:basedOn w:val="Normal"/>
    <w:link w:val="HeaderChar"/>
    <w:uiPriority w:val="99"/>
    <w:rsid w:val="009C063A"/>
    <w:pPr>
      <w:tabs>
        <w:tab w:val="center" w:pos="4680"/>
        <w:tab w:val="right" w:pos="9360"/>
      </w:tabs>
    </w:pPr>
  </w:style>
  <w:style w:type="character" w:customStyle="1" w:styleId="HeaderChar">
    <w:name w:val="Header Char"/>
    <w:basedOn w:val="DefaultParagraphFont"/>
    <w:link w:val="Header"/>
    <w:uiPriority w:val="99"/>
    <w:rsid w:val="009C063A"/>
    <w:rPr>
      <w:rFonts w:ascii="Courier" w:hAnsi="Courier"/>
      <w:sz w:val="24"/>
      <w:szCs w:val="24"/>
    </w:rPr>
  </w:style>
  <w:style w:type="paragraph" w:styleId="Footer">
    <w:name w:val="footer"/>
    <w:basedOn w:val="Normal"/>
    <w:link w:val="FooterChar"/>
    <w:uiPriority w:val="99"/>
    <w:rsid w:val="009C063A"/>
    <w:pPr>
      <w:tabs>
        <w:tab w:val="center" w:pos="4680"/>
        <w:tab w:val="right" w:pos="9360"/>
      </w:tabs>
    </w:pPr>
  </w:style>
  <w:style w:type="character" w:customStyle="1" w:styleId="FooterChar">
    <w:name w:val="Footer Char"/>
    <w:basedOn w:val="DefaultParagraphFont"/>
    <w:link w:val="Footer"/>
    <w:uiPriority w:val="99"/>
    <w:rsid w:val="009C063A"/>
    <w:rPr>
      <w:rFonts w:ascii="Courier" w:hAnsi="Courier"/>
      <w:sz w:val="24"/>
      <w:szCs w:val="24"/>
    </w:rPr>
  </w:style>
  <w:style w:type="paragraph" w:styleId="FootnoteText">
    <w:name w:val="footnote text"/>
    <w:basedOn w:val="Normal"/>
    <w:link w:val="FootnoteTextChar"/>
    <w:rsid w:val="003F4ECD"/>
    <w:rPr>
      <w:sz w:val="20"/>
    </w:rPr>
  </w:style>
  <w:style w:type="character" w:customStyle="1" w:styleId="FootnoteTextChar">
    <w:name w:val="Footnote Text Char"/>
    <w:basedOn w:val="DefaultParagraphFont"/>
    <w:link w:val="FootnoteText"/>
    <w:rsid w:val="003F4ECD"/>
    <w:rPr>
      <w:rFonts w:ascii="Courier" w:hAnsi="Courier"/>
    </w:rPr>
  </w:style>
  <w:style w:type="character" w:styleId="CommentReference">
    <w:name w:val="annotation reference"/>
    <w:basedOn w:val="DefaultParagraphFont"/>
    <w:rsid w:val="00B64C3C"/>
    <w:rPr>
      <w:sz w:val="16"/>
      <w:szCs w:val="16"/>
    </w:rPr>
  </w:style>
  <w:style w:type="paragraph" w:styleId="CommentText">
    <w:name w:val="annotation text"/>
    <w:basedOn w:val="Normal"/>
    <w:link w:val="CommentTextChar"/>
    <w:rsid w:val="00B64C3C"/>
    <w:rPr>
      <w:sz w:val="20"/>
    </w:rPr>
  </w:style>
  <w:style w:type="character" w:customStyle="1" w:styleId="CommentTextChar">
    <w:name w:val="Comment Text Char"/>
    <w:basedOn w:val="DefaultParagraphFont"/>
    <w:link w:val="CommentText"/>
    <w:rsid w:val="00B64C3C"/>
    <w:rPr>
      <w:rFonts w:ascii="Courier" w:hAnsi="Courier"/>
    </w:rPr>
  </w:style>
  <w:style w:type="paragraph" w:styleId="CommentSubject">
    <w:name w:val="annotation subject"/>
    <w:basedOn w:val="CommentText"/>
    <w:next w:val="CommentText"/>
    <w:link w:val="CommentSubjectChar"/>
    <w:rsid w:val="00B64C3C"/>
    <w:rPr>
      <w:b/>
      <w:bCs/>
    </w:rPr>
  </w:style>
  <w:style w:type="character" w:customStyle="1" w:styleId="CommentSubjectChar">
    <w:name w:val="Comment Subject Char"/>
    <w:basedOn w:val="CommentTextChar"/>
    <w:link w:val="CommentSubject"/>
    <w:rsid w:val="00B64C3C"/>
    <w:rPr>
      <w:rFonts w:ascii="Courier" w:hAnsi="Courier"/>
      <w:b/>
      <w:bCs/>
    </w:rPr>
  </w:style>
  <w:style w:type="paragraph" w:styleId="BalloonText">
    <w:name w:val="Balloon Text"/>
    <w:basedOn w:val="Normal"/>
    <w:link w:val="BalloonTextChar"/>
    <w:rsid w:val="00B64C3C"/>
    <w:rPr>
      <w:rFonts w:ascii="Tahoma" w:hAnsi="Tahoma" w:cs="Tahoma"/>
      <w:sz w:val="16"/>
      <w:szCs w:val="16"/>
    </w:rPr>
  </w:style>
  <w:style w:type="character" w:customStyle="1" w:styleId="BalloonTextChar">
    <w:name w:val="Balloon Text Char"/>
    <w:basedOn w:val="DefaultParagraphFont"/>
    <w:link w:val="BalloonText"/>
    <w:rsid w:val="00B64C3C"/>
    <w:rPr>
      <w:rFonts w:ascii="Tahoma" w:hAnsi="Tahoma" w:cs="Tahoma"/>
      <w:sz w:val="16"/>
      <w:szCs w:val="16"/>
    </w:rPr>
  </w:style>
  <w:style w:type="character" w:styleId="Hyperlink">
    <w:name w:val="Hyperlink"/>
    <w:basedOn w:val="DefaultParagraphFont"/>
    <w:rsid w:val="0069526B"/>
    <w:rPr>
      <w:color w:val="0000FF" w:themeColor="hyperlink"/>
      <w:u w:val="single"/>
    </w:rPr>
  </w:style>
  <w:style w:type="table" w:styleId="TableGrid">
    <w:name w:val="Table Grid"/>
    <w:basedOn w:val="TableNormal"/>
    <w:rsid w:val="006E0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4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9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nnsa.energy.gov/aboutus/ourprograms/nuclearsecurity/nmmss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D3123C3667D458F97DCEA6E1B932B" ma:contentTypeVersion="0" ma:contentTypeDescription="Create a new document." ma:contentTypeScope="" ma:versionID="9615642bef00d456b6e7f31db2e5f86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1A7D6-84A1-448C-BC8B-BBC48F6ED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5223F70-576B-43DB-87BF-CE46CC21FF68}">
  <ds:schemaRefs>
    <ds:schemaRef ds:uri="http://schemas.microsoft.com/sharepoint/v3/contenttype/forms"/>
  </ds:schemaRefs>
</ds:datastoreItem>
</file>

<file path=customXml/itemProps3.xml><?xml version="1.0" encoding="utf-8"?>
<ds:datastoreItem xmlns:ds="http://schemas.openxmlformats.org/officeDocument/2006/customXml" ds:itemID="{81DFAC94-0518-4D6B-B9DC-D88E89868137}">
  <ds:schemaRef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FD606D27-720C-408D-8D40-B45BB51A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5741</Words>
  <Characters>31548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37215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Murray</dc:creator>
  <cp:lastModifiedBy>Benney, Kristen</cp:lastModifiedBy>
  <cp:revision>6</cp:revision>
  <cp:lastPrinted>2014-02-27T21:05:00Z</cp:lastPrinted>
  <dcterms:created xsi:type="dcterms:W3CDTF">2014-02-27T22:07:00Z</dcterms:created>
  <dcterms:modified xsi:type="dcterms:W3CDTF">2014-02-28T20:00:00Z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0x01010055CD3123C3667D458F97DCEA6E1B932B</vt:lpwstr>
  </property>
</Properties>
</file>