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7960D" w14:textId="77777777" w:rsidR="00573944" w:rsidRDefault="00573944" w:rsidP="006937D0">
      <w:pPr>
        <w:spacing w:after="60" w:line="360" w:lineRule="exact"/>
        <w:ind w:left="5112" w:firstLine="0"/>
        <w:jc w:val="left"/>
        <w:rPr>
          <w:rFonts w:ascii="Lucida Sans" w:hAnsi="Lucida Sans"/>
          <w:b/>
          <w:sz w:val="22"/>
          <w:szCs w:val="22"/>
        </w:rPr>
      </w:pPr>
    </w:p>
    <w:p w14:paraId="7ECFCB29" w14:textId="77777777" w:rsidR="002B1681" w:rsidRDefault="002B1681" w:rsidP="006937D0">
      <w:pPr>
        <w:spacing w:after="60" w:line="360" w:lineRule="exact"/>
        <w:ind w:left="5112" w:firstLine="0"/>
        <w:jc w:val="left"/>
        <w:rPr>
          <w:rFonts w:ascii="Lucida Sans" w:hAnsi="Lucida Sans"/>
          <w:b/>
          <w:sz w:val="22"/>
          <w:szCs w:val="22"/>
        </w:rPr>
      </w:pPr>
    </w:p>
    <w:p w14:paraId="04B1D44A" w14:textId="77777777" w:rsidR="002B1681" w:rsidRPr="007C49C0" w:rsidRDefault="002B1681" w:rsidP="006937D0">
      <w:pPr>
        <w:spacing w:after="144" w:line="312" w:lineRule="auto"/>
        <w:ind w:left="5112" w:right="360" w:firstLine="0"/>
        <w:jc w:val="left"/>
        <w:rPr>
          <w:rFonts w:ascii="Lucida Sans" w:hAnsi="Lucida Sans"/>
          <w:b/>
          <w:sz w:val="22"/>
          <w:szCs w:val="22"/>
        </w:rPr>
      </w:pPr>
      <w:bookmarkStart w:id="0" w:name="RepTitle"/>
      <w:bookmarkEnd w:id="0"/>
      <w:r>
        <w:rPr>
          <w:rFonts w:ascii="Lucida Sans" w:hAnsi="Lucida Sans"/>
          <w:b/>
          <w:sz w:val="22"/>
          <w:szCs w:val="22"/>
        </w:rPr>
        <w:t xml:space="preserve">Assessment of the Contributions of an Interview to Supplemental Nutrition Assistance Program Eligibility and Benefit Determinations: </w:t>
      </w:r>
      <w:r>
        <w:rPr>
          <w:rFonts w:ascii="Lucida Sans" w:hAnsi="Lucida Sans"/>
          <w:b/>
          <w:sz w:val="22"/>
          <w:szCs w:val="22"/>
        </w:rPr>
        <w:br/>
        <w:t>OMB Supporting Statement</w:t>
      </w:r>
    </w:p>
    <w:p w14:paraId="3529E00B" w14:textId="77777777" w:rsidR="002B1681" w:rsidRPr="007C49C0" w:rsidRDefault="002B1681" w:rsidP="006937D0">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Part B</w:t>
      </w:r>
    </w:p>
    <w:p w14:paraId="61042AB7" w14:textId="77777777" w:rsidR="002B1681" w:rsidRPr="007C49C0" w:rsidRDefault="00573944" w:rsidP="006937D0">
      <w:pPr>
        <w:spacing w:before="144" w:after="288" w:line="360" w:lineRule="exact"/>
        <w:ind w:left="5112" w:right="360" w:firstLine="0"/>
        <w:rPr>
          <w:rFonts w:ascii="Lucida Sans" w:hAnsi="Lucida Sans"/>
          <w:sz w:val="22"/>
          <w:szCs w:val="22"/>
        </w:rPr>
      </w:pPr>
      <w:bookmarkStart w:id="2" w:name="DateMark"/>
      <w:bookmarkEnd w:id="2"/>
      <w:r>
        <w:rPr>
          <w:rFonts w:ascii="Lucida Sans" w:hAnsi="Lucida Sans"/>
          <w:sz w:val="22"/>
          <w:szCs w:val="22"/>
        </w:rPr>
        <w:t>May 2, 2013</w:t>
      </w:r>
    </w:p>
    <w:p w14:paraId="5C8F1D4E" w14:textId="77777777" w:rsidR="00FD0267" w:rsidRPr="00FD0267" w:rsidRDefault="00FD0267" w:rsidP="00FD0267">
      <w:pPr>
        <w:spacing w:after="180" w:line="240" w:lineRule="exact"/>
        <w:ind w:firstLine="0"/>
        <w:jc w:val="left"/>
        <w:rPr>
          <w:rFonts w:ascii="Lucida Sans" w:hAnsi="Lucida Sans"/>
          <w:sz w:val="22"/>
          <w:szCs w:val="16"/>
        </w:rPr>
      </w:pPr>
      <w:bookmarkStart w:id="3" w:name="StartingPoint"/>
      <w:bookmarkEnd w:id="3"/>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t xml:space="preserve">     </w:t>
      </w:r>
      <w:r w:rsidRPr="00FD0267">
        <w:rPr>
          <w:rFonts w:ascii="Lucida Sans" w:hAnsi="Lucida Sans"/>
          <w:sz w:val="22"/>
          <w:szCs w:val="16"/>
        </w:rPr>
        <w:t>Project Officer: Rosemarie Downer</w:t>
      </w:r>
    </w:p>
    <w:p w14:paraId="7964133F" w14:textId="77777777" w:rsidR="002B1681" w:rsidRDefault="002B1681" w:rsidP="006937D0">
      <w:pPr>
        <w:spacing w:line="280" w:lineRule="exact"/>
        <w:ind w:left="5225" w:firstLine="0"/>
        <w:rPr>
          <w:rFonts w:ascii="Lucida Sans" w:hAnsi="Lucida Sans"/>
          <w:sz w:val="20"/>
          <w:szCs w:val="20"/>
        </w:rPr>
      </w:pPr>
      <w:r>
        <w:rPr>
          <w:rFonts w:ascii="Lucida Sans" w:hAnsi="Lucida Sans"/>
          <w:sz w:val="20"/>
          <w:szCs w:val="20"/>
        </w:rPr>
        <w:t xml:space="preserve"> </w:t>
      </w:r>
    </w:p>
    <w:p w14:paraId="0F4356E5" w14:textId="77777777" w:rsidR="002B1681" w:rsidRDefault="002B1681" w:rsidP="006937D0">
      <w:pPr>
        <w:spacing w:line="264" w:lineRule="auto"/>
        <w:ind w:left="5040" w:firstLine="0"/>
        <w:rPr>
          <w:rFonts w:ascii="Lucida Sans" w:hAnsi="Lucida Sans"/>
          <w:sz w:val="20"/>
          <w:szCs w:val="20"/>
        </w:rPr>
        <w:sectPr w:rsidR="002B1681" w:rsidSect="006937D0">
          <w:footerReference w:type="default" r:id="rId10"/>
          <w:endnotePr>
            <w:numFmt w:val="decimal"/>
          </w:endnotePr>
          <w:pgSz w:w="12240" w:h="15840" w:code="1"/>
          <w:pgMar w:top="1440" w:right="1440" w:bottom="576" w:left="1440" w:header="720" w:footer="576" w:gutter="0"/>
          <w:cols w:space="720"/>
          <w:titlePg/>
          <w:docGrid w:linePitch="326"/>
        </w:sectPr>
      </w:pPr>
    </w:p>
    <w:tbl>
      <w:tblPr>
        <w:tblpPr w:leftFromText="187" w:rightFromText="187" w:vertAnchor="page" w:tblpY="2881"/>
        <w:tblOverlap w:val="never"/>
        <w:tblW w:w="0" w:type="auto"/>
        <w:tblInd w:w="1440" w:type="dxa"/>
        <w:tblLayout w:type="fixed"/>
        <w:tblCellMar>
          <w:left w:w="115" w:type="dxa"/>
          <w:right w:w="115" w:type="dxa"/>
        </w:tblCellMar>
        <w:tblLook w:val="00A0" w:firstRow="1" w:lastRow="0" w:firstColumn="1" w:lastColumn="0" w:noHBand="0" w:noVBand="0"/>
      </w:tblPr>
      <w:tblGrid>
        <w:gridCol w:w="3618"/>
        <w:gridCol w:w="4057"/>
      </w:tblGrid>
      <w:tr w:rsidR="002B1681" w14:paraId="02E67810" w14:textId="77777777" w:rsidTr="006937D0">
        <w:tc>
          <w:tcPr>
            <w:tcW w:w="3618" w:type="dxa"/>
          </w:tcPr>
          <w:p w14:paraId="25693E2C" w14:textId="77777777" w:rsidR="002B1681" w:rsidRPr="00993339" w:rsidRDefault="002B1681" w:rsidP="006937D0">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14:paraId="5182F38D" w14:textId="77777777" w:rsidR="002B1681" w:rsidRPr="00993339" w:rsidRDefault="002B1681" w:rsidP="006937D0">
            <w:pPr>
              <w:spacing w:after="180" w:line="240" w:lineRule="exact"/>
              <w:ind w:firstLine="0"/>
              <w:jc w:val="left"/>
              <w:rPr>
                <w:rFonts w:ascii="Lucida Sans" w:hAnsi="Lucida Sans"/>
                <w:sz w:val="17"/>
                <w:szCs w:val="16"/>
              </w:rPr>
            </w:pPr>
            <w:bookmarkStart w:id="4" w:name="Contract"/>
            <w:bookmarkEnd w:id="4"/>
            <w:r>
              <w:rPr>
                <w:rFonts w:ascii="Lucida Sans" w:hAnsi="Lucida Sans"/>
                <w:sz w:val="17"/>
                <w:szCs w:val="16"/>
              </w:rPr>
              <w:t>AG-3198-D-10-0072</w:t>
            </w:r>
          </w:p>
          <w:p w14:paraId="27C652B3" w14:textId="77777777" w:rsidR="002B1681" w:rsidRPr="00993339" w:rsidRDefault="002B1681" w:rsidP="006937D0">
            <w:pPr>
              <w:spacing w:line="240" w:lineRule="exact"/>
              <w:ind w:firstLine="0"/>
              <w:jc w:val="left"/>
              <w:rPr>
                <w:rFonts w:ascii="Lucida Sans" w:hAnsi="Lucida Sans"/>
                <w:sz w:val="17"/>
                <w:szCs w:val="16"/>
              </w:rPr>
            </w:pPr>
            <w:proofErr w:type="spellStart"/>
            <w:r w:rsidRPr="00993339">
              <w:rPr>
                <w:rFonts w:ascii="Lucida Sans" w:hAnsi="Lucida Sans"/>
                <w:sz w:val="17"/>
                <w:szCs w:val="16"/>
              </w:rPr>
              <w:t>M</w:t>
            </w:r>
            <w:r>
              <w:rPr>
                <w:rFonts w:ascii="Lucida Sans" w:hAnsi="Lucida Sans"/>
                <w:sz w:val="17"/>
                <w:szCs w:val="16"/>
              </w:rPr>
              <w:t>athematica</w:t>
            </w:r>
            <w:proofErr w:type="spellEnd"/>
            <w:r w:rsidRPr="00993339">
              <w:rPr>
                <w:rFonts w:ascii="Lucida Sans" w:hAnsi="Lucida Sans"/>
                <w:sz w:val="17"/>
                <w:szCs w:val="16"/>
              </w:rPr>
              <w:t xml:space="preserve"> Reference Number:</w:t>
            </w:r>
          </w:p>
          <w:p w14:paraId="7E5F54C5" w14:textId="77777777" w:rsidR="002B1681" w:rsidRPr="00993339" w:rsidRDefault="002B1681" w:rsidP="006937D0">
            <w:pPr>
              <w:spacing w:after="180" w:line="240" w:lineRule="exact"/>
              <w:ind w:firstLine="0"/>
              <w:jc w:val="left"/>
              <w:rPr>
                <w:rFonts w:ascii="Lucida Sans" w:hAnsi="Lucida Sans"/>
                <w:sz w:val="17"/>
                <w:szCs w:val="16"/>
              </w:rPr>
            </w:pPr>
            <w:bookmarkStart w:id="5" w:name="MPRRef"/>
            <w:bookmarkEnd w:id="5"/>
            <w:r>
              <w:rPr>
                <w:rFonts w:ascii="Lucida Sans" w:hAnsi="Lucida Sans"/>
                <w:sz w:val="17"/>
                <w:szCs w:val="16"/>
              </w:rPr>
              <w:t>06831.202</w:t>
            </w:r>
          </w:p>
          <w:p w14:paraId="2A440F2A" w14:textId="77777777" w:rsidR="002B1681" w:rsidRPr="00993339" w:rsidRDefault="002B1681" w:rsidP="006937D0">
            <w:pPr>
              <w:spacing w:line="240" w:lineRule="exact"/>
              <w:ind w:firstLine="0"/>
              <w:jc w:val="left"/>
              <w:rPr>
                <w:rFonts w:ascii="Lucida Sans" w:hAnsi="Lucida Sans"/>
                <w:sz w:val="17"/>
                <w:szCs w:val="16"/>
              </w:rPr>
            </w:pPr>
            <w:r w:rsidRPr="00993339">
              <w:rPr>
                <w:rFonts w:ascii="Lucida Sans" w:hAnsi="Lucida Sans"/>
                <w:sz w:val="17"/>
                <w:szCs w:val="16"/>
              </w:rPr>
              <w:t>Submitted to:</w:t>
            </w:r>
          </w:p>
          <w:p w14:paraId="10069301" w14:textId="77777777" w:rsidR="002B1681" w:rsidRDefault="002B1681" w:rsidP="006937D0">
            <w:pPr>
              <w:spacing w:line="240" w:lineRule="exact"/>
              <w:ind w:firstLine="0"/>
              <w:jc w:val="left"/>
              <w:rPr>
                <w:rFonts w:ascii="Lucida Sans" w:hAnsi="Lucida Sans"/>
                <w:sz w:val="17"/>
                <w:szCs w:val="16"/>
              </w:rPr>
            </w:pPr>
            <w:bookmarkStart w:id="6" w:name="Agency"/>
            <w:bookmarkEnd w:id="6"/>
            <w:smartTag w:uri="urn:schemas-microsoft-com:office:smarttags" w:element="place">
              <w:smartTag w:uri="urn:schemas-microsoft-com:office:smarttags" w:element="country-region">
                <w:r>
                  <w:rPr>
                    <w:rFonts w:ascii="Lucida Sans" w:hAnsi="Lucida Sans"/>
                    <w:sz w:val="17"/>
                    <w:szCs w:val="16"/>
                  </w:rPr>
                  <w:t>U.S.</w:t>
                </w:r>
              </w:smartTag>
            </w:smartTag>
            <w:r>
              <w:rPr>
                <w:rFonts w:ascii="Lucida Sans" w:hAnsi="Lucida Sans"/>
                <w:sz w:val="17"/>
                <w:szCs w:val="16"/>
              </w:rPr>
              <w:t xml:space="preserve"> Department of Agriculture</w:t>
            </w:r>
          </w:p>
          <w:p w14:paraId="6742518C" w14:textId="77777777" w:rsidR="002B1681" w:rsidRDefault="002B1681" w:rsidP="006937D0">
            <w:pPr>
              <w:spacing w:line="240" w:lineRule="exact"/>
              <w:ind w:firstLine="0"/>
              <w:jc w:val="left"/>
              <w:rPr>
                <w:rFonts w:ascii="Lucida Sans" w:hAnsi="Lucida Sans"/>
                <w:sz w:val="17"/>
                <w:szCs w:val="16"/>
              </w:rPr>
            </w:pPr>
            <w:bookmarkStart w:id="7" w:name="Address"/>
            <w:bookmarkEnd w:id="7"/>
            <w:smartTag w:uri="urn:schemas-microsoft-com:office:smarttags" w:element="address">
              <w:smartTag w:uri="urn:schemas-microsoft-com:office:smarttags" w:element="Street">
                <w:r>
                  <w:rPr>
                    <w:rFonts w:ascii="Lucida Sans" w:hAnsi="Lucida Sans"/>
                    <w:sz w:val="17"/>
                    <w:szCs w:val="16"/>
                  </w:rPr>
                  <w:t xml:space="preserve">3101 Park Center </w:t>
                </w:r>
                <w:proofErr w:type="spellStart"/>
                <w:r>
                  <w:rPr>
                    <w:rFonts w:ascii="Lucida Sans" w:hAnsi="Lucida Sans"/>
                    <w:sz w:val="17"/>
                    <w:szCs w:val="16"/>
                  </w:rPr>
                  <w:t>Dr</w:t>
                </w:r>
              </w:smartTag>
            </w:smartTag>
            <w:proofErr w:type="spellEnd"/>
          </w:p>
          <w:p w14:paraId="763F4CEF" w14:textId="77777777" w:rsidR="002B1681" w:rsidRPr="00993339" w:rsidRDefault="002B1681" w:rsidP="006937D0">
            <w:pPr>
              <w:spacing w:line="240" w:lineRule="exact"/>
              <w:ind w:firstLine="0"/>
              <w:jc w:val="left"/>
              <w:rPr>
                <w:rFonts w:ascii="Lucida Sans" w:hAnsi="Lucida Sans"/>
                <w:sz w:val="17"/>
                <w:szCs w:val="16"/>
              </w:rPr>
            </w:pPr>
            <w:bookmarkStart w:id="8" w:name="Address2"/>
            <w:bookmarkEnd w:id="8"/>
            <w:smartTag w:uri="urn:schemas-microsoft-com:office:smarttags" w:element="place">
              <w:smartTag w:uri="urn:schemas-microsoft-com:office:smarttags" w:element="City">
                <w:r>
                  <w:rPr>
                    <w:rFonts w:ascii="Lucida Sans" w:hAnsi="Lucida Sans"/>
                    <w:sz w:val="17"/>
                    <w:szCs w:val="16"/>
                  </w:rPr>
                  <w:t>Alexandria</w:t>
                </w:r>
              </w:smartTag>
              <w:r>
                <w:rPr>
                  <w:rFonts w:ascii="Lucida Sans" w:hAnsi="Lucida Sans"/>
                  <w:sz w:val="17"/>
                  <w:szCs w:val="16"/>
                </w:rPr>
                <w:t xml:space="preserve">, </w:t>
              </w:r>
              <w:smartTag w:uri="urn:schemas-microsoft-com:office:smarttags" w:element="State">
                <w:r>
                  <w:rPr>
                    <w:rFonts w:ascii="Lucida Sans" w:hAnsi="Lucida Sans"/>
                    <w:sz w:val="17"/>
                    <w:szCs w:val="16"/>
                  </w:rPr>
                  <w:t>VA</w:t>
                </w:r>
              </w:smartTag>
              <w:r>
                <w:rPr>
                  <w:rFonts w:ascii="Lucida Sans" w:hAnsi="Lucida Sans"/>
                  <w:sz w:val="17"/>
                  <w:szCs w:val="16"/>
                </w:rPr>
                <w:t xml:space="preserve">  </w:t>
              </w:r>
              <w:smartTag w:uri="urn:schemas-microsoft-com:office:smarttags" w:element="PostalCode">
                <w:r>
                  <w:rPr>
                    <w:rFonts w:ascii="Lucida Sans" w:hAnsi="Lucida Sans"/>
                    <w:sz w:val="17"/>
                    <w:szCs w:val="16"/>
                  </w:rPr>
                  <w:t>22302</w:t>
                </w:r>
              </w:smartTag>
            </w:smartTag>
          </w:p>
          <w:p w14:paraId="75776E4C" w14:textId="77777777" w:rsidR="002B1681" w:rsidRPr="00993339" w:rsidRDefault="002B1681" w:rsidP="006937D0">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Rosemarie Downer</w:t>
            </w:r>
          </w:p>
          <w:p w14:paraId="01CF5505" w14:textId="77777777" w:rsidR="002B1681" w:rsidRDefault="002B1681" w:rsidP="006937D0">
            <w:pPr>
              <w:spacing w:line="240" w:lineRule="exact"/>
              <w:ind w:firstLine="0"/>
              <w:jc w:val="left"/>
              <w:rPr>
                <w:rFonts w:ascii="Lucida Sans" w:hAnsi="Lucida Sans"/>
                <w:sz w:val="17"/>
                <w:szCs w:val="16"/>
              </w:rPr>
            </w:pPr>
            <w:r w:rsidRPr="00993339">
              <w:rPr>
                <w:rFonts w:ascii="Lucida Sans" w:hAnsi="Lucida Sans"/>
                <w:sz w:val="17"/>
                <w:szCs w:val="16"/>
              </w:rPr>
              <w:t>Submitted by:</w:t>
            </w:r>
          </w:p>
          <w:p w14:paraId="09FD5A97" w14:textId="77777777" w:rsidR="002B1681" w:rsidRPr="00993339" w:rsidRDefault="002B1681" w:rsidP="006937D0">
            <w:pPr>
              <w:spacing w:line="240" w:lineRule="exact"/>
              <w:ind w:firstLine="0"/>
              <w:jc w:val="left"/>
              <w:rPr>
                <w:rFonts w:ascii="Lucida Sans" w:hAnsi="Lucida Sans"/>
                <w:sz w:val="17"/>
                <w:szCs w:val="16"/>
              </w:rPr>
            </w:pPr>
            <w:proofErr w:type="spellStart"/>
            <w:r>
              <w:rPr>
                <w:rFonts w:ascii="Lucida Sans" w:hAnsi="Lucida Sans"/>
                <w:sz w:val="17"/>
                <w:szCs w:val="16"/>
              </w:rPr>
              <w:t>Mathematica</w:t>
            </w:r>
            <w:proofErr w:type="spellEnd"/>
            <w:r>
              <w:rPr>
                <w:rFonts w:ascii="Lucida Sans" w:hAnsi="Lucida Sans"/>
                <w:sz w:val="17"/>
                <w:szCs w:val="16"/>
              </w:rPr>
              <w:t xml:space="preserve"> Policy Research</w:t>
            </w:r>
          </w:p>
          <w:p w14:paraId="5789080E" w14:textId="77777777" w:rsidR="002B1681" w:rsidRDefault="002B1681" w:rsidP="006937D0">
            <w:pPr>
              <w:spacing w:line="240" w:lineRule="exact"/>
              <w:ind w:firstLine="0"/>
              <w:jc w:val="left"/>
              <w:rPr>
                <w:rFonts w:ascii="Lucida Sans" w:hAnsi="Lucida Sans"/>
                <w:sz w:val="17"/>
                <w:szCs w:val="16"/>
              </w:rPr>
            </w:pPr>
            <w:bookmarkStart w:id="10" w:name="MPRAddress2"/>
            <w:bookmarkEnd w:id="10"/>
            <w:smartTag w:uri="urn:schemas-microsoft-com:office:smarttags" w:element="address">
              <w:smartTag w:uri="urn:schemas-microsoft-com:office:smarttags" w:element="Street">
                <w:r>
                  <w:rPr>
                    <w:rFonts w:ascii="Lucida Sans" w:hAnsi="Lucida Sans"/>
                    <w:sz w:val="17"/>
                    <w:szCs w:val="16"/>
                  </w:rPr>
                  <w:t>P.O. Box</w:t>
                </w:r>
              </w:smartTag>
              <w:r>
                <w:rPr>
                  <w:rFonts w:ascii="Lucida Sans" w:hAnsi="Lucida Sans"/>
                  <w:sz w:val="17"/>
                  <w:szCs w:val="16"/>
                </w:rPr>
                <w:t xml:space="preserve"> 2393</w:t>
              </w:r>
            </w:smartTag>
          </w:p>
          <w:p w14:paraId="3F06F092" w14:textId="77777777" w:rsidR="002B1681" w:rsidRDefault="002B1681" w:rsidP="006937D0">
            <w:pPr>
              <w:spacing w:line="240" w:lineRule="exact"/>
              <w:ind w:firstLine="0"/>
              <w:jc w:val="left"/>
              <w:rPr>
                <w:rFonts w:ascii="Lucida Sans" w:hAnsi="Lucida Sans"/>
                <w:sz w:val="17"/>
                <w:szCs w:val="16"/>
              </w:rPr>
            </w:pPr>
            <w:smartTag w:uri="urn:schemas-microsoft-com:office:smarttags" w:element="place">
              <w:smartTag w:uri="urn:schemas-microsoft-com:office:smarttags" w:element="City">
                <w:r>
                  <w:rPr>
                    <w:rFonts w:ascii="Lucida Sans" w:hAnsi="Lucida Sans"/>
                    <w:sz w:val="17"/>
                    <w:szCs w:val="16"/>
                  </w:rPr>
                  <w:t>Princeton</w:t>
                </w:r>
              </w:smartTag>
              <w:r>
                <w:rPr>
                  <w:rFonts w:ascii="Lucida Sans" w:hAnsi="Lucida Sans"/>
                  <w:sz w:val="17"/>
                  <w:szCs w:val="16"/>
                </w:rPr>
                <w:t xml:space="preserve">, </w:t>
              </w:r>
              <w:smartTag w:uri="urn:schemas-microsoft-com:office:smarttags" w:element="State">
                <w:r>
                  <w:rPr>
                    <w:rFonts w:ascii="Lucida Sans" w:hAnsi="Lucida Sans"/>
                    <w:sz w:val="17"/>
                    <w:szCs w:val="16"/>
                  </w:rPr>
                  <w:t>NJ</w:t>
                </w:r>
              </w:smartTag>
              <w:r>
                <w:rPr>
                  <w:rFonts w:ascii="Lucida Sans" w:hAnsi="Lucida Sans"/>
                  <w:sz w:val="17"/>
                  <w:szCs w:val="16"/>
                </w:rPr>
                <w:t xml:space="preserve"> </w:t>
              </w:r>
              <w:smartTag w:uri="urn:schemas-microsoft-com:office:smarttags" w:element="PostalCode">
                <w:r>
                  <w:rPr>
                    <w:rFonts w:ascii="Lucida Sans" w:hAnsi="Lucida Sans"/>
                    <w:sz w:val="17"/>
                    <w:szCs w:val="16"/>
                  </w:rPr>
                  <w:t>08543-2393</w:t>
                </w:r>
              </w:smartTag>
            </w:smartTag>
          </w:p>
          <w:p w14:paraId="0847E663" w14:textId="77777777" w:rsidR="002B1681" w:rsidRDefault="002B1681" w:rsidP="006937D0">
            <w:pPr>
              <w:spacing w:line="240" w:lineRule="exact"/>
              <w:ind w:firstLine="0"/>
              <w:jc w:val="left"/>
              <w:rPr>
                <w:rFonts w:ascii="Lucida Sans" w:hAnsi="Lucida Sans"/>
                <w:sz w:val="17"/>
                <w:szCs w:val="16"/>
              </w:rPr>
            </w:pPr>
            <w:r>
              <w:rPr>
                <w:rFonts w:ascii="Lucida Sans" w:hAnsi="Lucida Sans"/>
                <w:sz w:val="17"/>
                <w:szCs w:val="16"/>
              </w:rPr>
              <w:t>Telephone: (609) 799-3535</w:t>
            </w:r>
          </w:p>
          <w:p w14:paraId="495E132B" w14:textId="77777777" w:rsidR="002B1681" w:rsidRDefault="002B1681" w:rsidP="006937D0">
            <w:pPr>
              <w:spacing w:line="240" w:lineRule="exact"/>
              <w:ind w:firstLine="0"/>
              <w:jc w:val="left"/>
              <w:rPr>
                <w:rFonts w:ascii="Lucida Sans" w:hAnsi="Lucida Sans"/>
                <w:sz w:val="17"/>
                <w:szCs w:val="16"/>
              </w:rPr>
            </w:pPr>
            <w:r>
              <w:rPr>
                <w:rFonts w:ascii="Lucida Sans" w:hAnsi="Lucida Sans"/>
                <w:sz w:val="17"/>
                <w:szCs w:val="16"/>
              </w:rPr>
              <w:t>Facsimile: (609) 799-0005</w:t>
            </w:r>
          </w:p>
          <w:p w14:paraId="39124318" w14:textId="77777777" w:rsidR="002B1681" w:rsidRPr="00451D9C" w:rsidRDefault="002B1681" w:rsidP="006937D0">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Scott Cody</w:t>
            </w:r>
            <w:bookmarkStart w:id="12" w:name="_GoBack"/>
            <w:bookmarkEnd w:id="12"/>
          </w:p>
        </w:tc>
        <w:tc>
          <w:tcPr>
            <w:tcW w:w="4057" w:type="dxa"/>
          </w:tcPr>
          <w:p w14:paraId="0CA4CDD5" w14:textId="77777777" w:rsidR="002B1681" w:rsidRPr="00451D9C" w:rsidRDefault="002B1681" w:rsidP="006937D0">
            <w:pPr>
              <w:spacing w:after="144" w:line="312" w:lineRule="auto"/>
              <w:ind w:left="58" w:firstLine="0"/>
              <w:jc w:val="left"/>
              <w:rPr>
                <w:rFonts w:ascii="Lucida Sans" w:hAnsi="Lucida Sans"/>
                <w:b/>
              </w:rPr>
            </w:pPr>
            <w:bookmarkStart w:id="13" w:name="RepTitle2"/>
            <w:bookmarkEnd w:id="13"/>
            <w:r>
              <w:rPr>
                <w:rFonts w:ascii="Lucida Sans" w:hAnsi="Lucida Sans"/>
                <w:b/>
                <w:sz w:val="22"/>
                <w:szCs w:val="22"/>
              </w:rPr>
              <w:t xml:space="preserve">Assessment of the Contributions of an Interview to Supplemental Nutrition Assistance Program Eligibility and Benefit Determinations: </w:t>
            </w:r>
            <w:r>
              <w:rPr>
                <w:rFonts w:ascii="Lucida Sans" w:hAnsi="Lucida Sans"/>
                <w:b/>
                <w:sz w:val="22"/>
                <w:szCs w:val="22"/>
              </w:rPr>
              <w:br/>
              <w:t>OMB Supporting Statement</w:t>
            </w:r>
          </w:p>
          <w:p w14:paraId="29791D40" w14:textId="77777777" w:rsidR="002B1681" w:rsidRPr="00451D9C" w:rsidRDefault="002B1681" w:rsidP="006937D0">
            <w:pPr>
              <w:spacing w:before="144" w:line="360" w:lineRule="exact"/>
              <w:ind w:left="58" w:firstLine="14"/>
              <w:jc w:val="left"/>
              <w:rPr>
                <w:rFonts w:ascii="Lucida Sans" w:hAnsi="Lucida Sans"/>
              </w:rPr>
            </w:pPr>
            <w:bookmarkStart w:id="14" w:name="RepType2"/>
            <w:bookmarkEnd w:id="14"/>
            <w:r>
              <w:rPr>
                <w:rFonts w:ascii="Lucida Sans" w:hAnsi="Lucida Sans"/>
                <w:sz w:val="22"/>
                <w:szCs w:val="22"/>
              </w:rPr>
              <w:t>Part B</w:t>
            </w:r>
          </w:p>
          <w:p w14:paraId="77E79EF2" w14:textId="77777777" w:rsidR="002B1681" w:rsidRPr="00451D9C" w:rsidRDefault="00573944" w:rsidP="006937D0">
            <w:pPr>
              <w:spacing w:before="144" w:after="288" w:line="360" w:lineRule="exact"/>
              <w:ind w:left="58" w:firstLine="0"/>
              <w:jc w:val="left"/>
              <w:rPr>
                <w:rFonts w:ascii="Lucida Sans" w:hAnsi="Lucida Sans"/>
              </w:rPr>
            </w:pPr>
            <w:bookmarkStart w:id="15" w:name="DateMark2"/>
            <w:bookmarkEnd w:id="15"/>
            <w:r>
              <w:rPr>
                <w:rFonts w:ascii="Lucida Sans" w:hAnsi="Lucida Sans"/>
                <w:sz w:val="22"/>
                <w:szCs w:val="22"/>
              </w:rPr>
              <w:t>May 2, 2013</w:t>
            </w:r>
          </w:p>
          <w:p w14:paraId="0BC99C68" w14:textId="77777777" w:rsidR="002B1681" w:rsidRDefault="002B1681" w:rsidP="006937D0">
            <w:pPr>
              <w:spacing w:line="264" w:lineRule="auto"/>
              <w:ind w:left="58" w:firstLine="0"/>
              <w:jc w:val="left"/>
              <w:rPr>
                <w:rFonts w:ascii="Lucida Sans" w:hAnsi="Lucida Sans"/>
                <w:sz w:val="20"/>
                <w:szCs w:val="20"/>
              </w:rPr>
            </w:pPr>
          </w:p>
          <w:p w14:paraId="1B25597B" w14:textId="77777777" w:rsidR="002B1681" w:rsidRPr="00451D9C" w:rsidRDefault="002B1681" w:rsidP="006937D0">
            <w:pPr>
              <w:spacing w:line="264" w:lineRule="auto"/>
              <w:ind w:left="58" w:firstLine="0"/>
              <w:jc w:val="left"/>
              <w:rPr>
                <w:rFonts w:ascii="Lucida Sans" w:hAnsi="Lucida Sans"/>
              </w:rPr>
            </w:pPr>
          </w:p>
        </w:tc>
      </w:tr>
    </w:tbl>
    <w:p w14:paraId="5E98B003" w14:textId="77777777" w:rsidR="002B1681" w:rsidRDefault="002B1681" w:rsidP="00491B30">
      <w:pPr>
        <w:spacing w:line="264" w:lineRule="auto"/>
        <w:ind w:firstLine="0"/>
      </w:pPr>
    </w:p>
    <w:p w14:paraId="22A557C2" w14:textId="77777777" w:rsidR="002B1681" w:rsidRDefault="002B1681" w:rsidP="003C6419">
      <w:pPr>
        <w:ind w:firstLine="0"/>
        <w:sectPr w:rsidR="002B1681" w:rsidSect="00E745DE">
          <w:headerReference w:type="default" r:id="rId11"/>
          <w:footerReference w:type="default" r:id="rId12"/>
          <w:endnotePr>
            <w:numFmt w:val="decimal"/>
          </w:endnotePr>
          <w:pgSz w:w="12240" w:h="15840" w:code="1"/>
          <w:pgMar w:top="1440" w:right="1440" w:bottom="576" w:left="1440" w:header="720" w:footer="576" w:gutter="0"/>
          <w:cols w:space="720"/>
          <w:titlePg/>
          <w:docGrid w:linePitch="326"/>
        </w:sectPr>
      </w:pPr>
    </w:p>
    <w:p w14:paraId="3C2470D6" w14:textId="77777777" w:rsidR="002B1681" w:rsidRPr="009E1B3F" w:rsidRDefault="002B1681" w:rsidP="00E745DE">
      <w:pPr>
        <w:spacing w:after="480" w:line="240" w:lineRule="auto"/>
        <w:ind w:firstLine="0"/>
        <w:jc w:val="center"/>
        <w:rPr>
          <w:rFonts w:ascii="Lucida Sans" w:hAnsi="Lucida Sans"/>
          <w:b/>
          <w:sz w:val="22"/>
          <w:szCs w:val="22"/>
        </w:rPr>
      </w:pPr>
      <w:r w:rsidRPr="009E1B3F">
        <w:rPr>
          <w:rFonts w:ascii="Lucida Sans" w:hAnsi="Lucida Sans"/>
          <w:b/>
          <w:sz w:val="22"/>
          <w:szCs w:val="22"/>
        </w:rPr>
        <w:lastRenderedPageBreak/>
        <w:t>CONTENTS</w:t>
      </w:r>
    </w:p>
    <w:p w14:paraId="5D09A6E5" w14:textId="77777777" w:rsidR="006F190F" w:rsidRDefault="006F190F" w:rsidP="006F190F">
      <w:pPr>
        <w:pStyle w:val="TOC1"/>
        <w:rPr>
          <w:rFonts w:asciiTheme="minorHAnsi" w:eastAsiaTheme="minorEastAsia" w:hAnsiTheme="minorHAnsi" w:cstheme="minorBidi"/>
          <w:noProof/>
          <w:szCs w:val="22"/>
        </w:rPr>
      </w:pPr>
      <w:r>
        <w:rPr>
          <w:noProof/>
        </w:rPr>
        <w:t>Part B: Collection of Information Employing Statistical Methods</w:t>
      </w:r>
      <w:r>
        <w:rPr>
          <w:noProof/>
          <w:webHidden/>
        </w:rPr>
        <w:tab/>
        <w:t>1</w:t>
      </w:r>
    </w:p>
    <w:p w14:paraId="56548146" w14:textId="77777777" w:rsidR="006F190F" w:rsidRDefault="006F190F">
      <w:pPr>
        <w:pStyle w:val="TOC3"/>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Respondent Universe and Sampling Methods</w:t>
      </w:r>
      <w:r>
        <w:rPr>
          <w:noProof/>
          <w:webHidden/>
        </w:rPr>
        <w:tab/>
        <w:t>1</w:t>
      </w:r>
    </w:p>
    <w:p w14:paraId="02F02B5B" w14:textId="77777777" w:rsidR="006F190F" w:rsidRDefault="006F190F">
      <w:pPr>
        <w:pStyle w:val="TOC3"/>
        <w:rPr>
          <w:rFonts w:asciiTheme="minorHAnsi" w:eastAsiaTheme="minorEastAsia" w:hAnsiTheme="minorHAnsi" w:cstheme="minorBidi"/>
          <w:noProof/>
          <w:szCs w:val="22"/>
        </w:rPr>
      </w:pPr>
      <w:r>
        <w:rPr>
          <w:noProof/>
        </w:rPr>
        <w:t>B2.</w:t>
      </w:r>
      <w:r>
        <w:rPr>
          <w:rFonts w:asciiTheme="minorHAnsi" w:eastAsiaTheme="minorEastAsia" w:hAnsiTheme="minorHAnsi" w:cstheme="minorBidi"/>
          <w:noProof/>
          <w:szCs w:val="22"/>
        </w:rPr>
        <w:tab/>
      </w:r>
      <w:r>
        <w:rPr>
          <w:noProof/>
        </w:rPr>
        <w:t>Procedures for Collection of Information</w:t>
      </w:r>
      <w:r>
        <w:rPr>
          <w:noProof/>
          <w:webHidden/>
        </w:rPr>
        <w:tab/>
        <w:t>6</w:t>
      </w:r>
    </w:p>
    <w:p w14:paraId="52BBFC21" w14:textId="77777777" w:rsidR="006F190F" w:rsidRDefault="006F190F">
      <w:pPr>
        <w:pStyle w:val="TOC3"/>
        <w:rPr>
          <w:rFonts w:asciiTheme="minorHAnsi" w:eastAsiaTheme="minorEastAsia" w:hAnsiTheme="minorHAnsi" w:cstheme="minorBidi"/>
          <w:noProof/>
          <w:szCs w:val="22"/>
        </w:rPr>
      </w:pPr>
      <w:r>
        <w:rPr>
          <w:noProof/>
        </w:rPr>
        <w:t>B3.</w:t>
      </w:r>
      <w:r>
        <w:rPr>
          <w:rFonts w:asciiTheme="minorHAnsi" w:eastAsiaTheme="minorEastAsia" w:hAnsiTheme="minorHAnsi" w:cstheme="minorBidi"/>
          <w:noProof/>
          <w:szCs w:val="22"/>
        </w:rPr>
        <w:tab/>
      </w:r>
      <w:r>
        <w:rPr>
          <w:noProof/>
        </w:rPr>
        <w:t>Methods to Maximize Response Rates and to Deal with Nonresponse</w:t>
      </w:r>
      <w:r>
        <w:rPr>
          <w:noProof/>
          <w:webHidden/>
        </w:rPr>
        <w:tab/>
        <w:t>9</w:t>
      </w:r>
    </w:p>
    <w:p w14:paraId="10C44F11" w14:textId="77777777" w:rsidR="006F190F" w:rsidRDefault="006F190F">
      <w:pPr>
        <w:pStyle w:val="TOC3"/>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Tests of Procedures</w:t>
      </w:r>
      <w:r>
        <w:rPr>
          <w:noProof/>
          <w:webHidden/>
        </w:rPr>
        <w:tab/>
        <w:t>12</w:t>
      </w:r>
    </w:p>
    <w:p w14:paraId="5619F7D2" w14:textId="77777777" w:rsidR="006F190F" w:rsidRDefault="006F190F">
      <w:pPr>
        <w:pStyle w:val="TOC3"/>
        <w:rPr>
          <w:rFonts w:asciiTheme="minorHAnsi" w:eastAsiaTheme="minorEastAsia" w:hAnsiTheme="minorHAnsi" w:cstheme="minorBidi"/>
          <w:noProof/>
          <w:szCs w:val="22"/>
        </w:rPr>
      </w:pPr>
      <w:r>
        <w:rPr>
          <w:noProof/>
        </w:rPr>
        <w:t>B5.</w:t>
      </w:r>
      <w:r>
        <w:rPr>
          <w:rFonts w:asciiTheme="minorHAnsi" w:eastAsiaTheme="minorEastAsia" w:hAnsiTheme="minorHAnsi" w:cstheme="minorBidi"/>
          <w:noProof/>
          <w:szCs w:val="22"/>
        </w:rPr>
        <w:tab/>
      </w:r>
      <w:r>
        <w:rPr>
          <w:noProof/>
        </w:rPr>
        <w:t>Individuals Consulted</w:t>
      </w:r>
      <w:r>
        <w:rPr>
          <w:noProof/>
          <w:webHidden/>
        </w:rPr>
        <w:tab/>
        <w:t>12</w:t>
      </w:r>
    </w:p>
    <w:p w14:paraId="3D45196B" w14:textId="77777777" w:rsidR="002B1681" w:rsidRDefault="002B1681" w:rsidP="006F190F">
      <w:pPr>
        <w:ind w:firstLine="0"/>
      </w:pPr>
    </w:p>
    <w:p w14:paraId="1EECE774" w14:textId="77777777" w:rsidR="00AC6BB7" w:rsidRPr="00AC6BB7" w:rsidRDefault="00AC6BB7" w:rsidP="00AC6BB7">
      <w:pPr>
        <w:pStyle w:val="TOC8"/>
        <w:rPr>
          <w:noProof/>
        </w:rPr>
      </w:pPr>
      <w:r w:rsidRPr="00AC6BB7">
        <w:rPr>
          <w:noProof/>
        </w:rPr>
        <w:t>APPENDIX C:</w:t>
      </w:r>
      <w:r w:rsidRPr="00AC6BB7">
        <w:rPr>
          <w:noProof/>
        </w:rPr>
        <w:tab/>
        <w:t>Letters to SNAP Directors and community-based organizations</w:t>
      </w:r>
    </w:p>
    <w:p w14:paraId="01780EDB" w14:textId="77777777" w:rsidR="00AC6BB7" w:rsidRPr="00AC6BB7" w:rsidRDefault="00AC6BB7" w:rsidP="00AC6BB7">
      <w:pPr>
        <w:pStyle w:val="TOC8"/>
        <w:rPr>
          <w:noProof/>
        </w:rPr>
      </w:pPr>
      <w:r w:rsidRPr="00AC6BB7">
        <w:rPr>
          <w:noProof/>
        </w:rPr>
        <w:t>APPENDIX D:</w:t>
      </w:r>
      <w:r w:rsidRPr="00AC6BB7">
        <w:rPr>
          <w:noProof/>
        </w:rPr>
        <w:tab/>
        <w:t>Client survey</w:t>
      </w:r>
    </w:p>
    <w:p w14:paraId="75DEA67F" w14:textId="77777777" w:rsidR="00AC6BB7" w:rsidRPr="00AC6BB7" w:rsidRDefault="00AC6BB7" w:rsidP="00AC6BB7">
      <w:pPr>
        <w:pStyle w:val="TOC8"/>
        <w:rPr>
          <w:noProof/>
        </w:rPr>
      </w:pPr>
      <w:r w:rsidRPr="00AC6BB7">
        <w:rPr>
          <w:noProof/>
        </w:rPr>
        <w:t>APPENDIX E:</w:t>
      </w:r>
      <w:r w:rsidRPr="00AC6BB7">
        <w:rPr>
          <w:noProof/>
        </w:rPr>
        <w:tab/>
        <w:t>Client Survey Correspondence</w:t>
      </w:r>
    </w:p>
    <w:p w14:paraId="79A64627" w14:textId="77777777" w:rsidR="00AC6BB7" w:rsidRPr="00AC6BB7" w:rsidRDefault="00AC6BB7" w:rsidP="00AC6BB7">
      <w:pPr>
        <w:pStyle w:val="TOC8"/>
        <w:rPr>
          <w:noProof/>
        </w:rPr>
      </w:pPr>
      <w:r w:rsidRPr="00AC6BB7">
        <w:rPr>
          <w:noProof/>
        </w:rPr>
        <w:t>APPENDIX F:</w:t>
      </w:r>
      <w:r w:rsidRPr="00AC6BB7">
        <w:rPr>
          <w:noProof/>
        </w:rPr>
        <w:tab/>
        <w:t>Focus groups with procedural denials guide</w:t>
      </w:r>
    </w:p>
    <w:p w14:paraId="7ADE40AC" w14:textId="77777777" w:rsidR="00AC6BB7" w:rsidRPr="00AC6BB7" w:rsidRDefault="00AC6BB7" w:rsidP="00AC6BB7">
      <w:pPr>
        <w:pStyle w:val="TOC8"/>
        <w:rPr>
          <w:noProof/>
        </w:rPr>
      </w:pPr>
      <w:r w:rsidRPr="00AC6BB7">
        <w:rPr>
          <w:noProof/>
        </w:rPr>
        <w:t>appendix g:</w:t>
      </w:r>
      <w:r w:rsidRPr="00AC6BB7">
        <w:rPr>
          <w:noProof/>
        </w:rPr>
        <w:tab/>
        <w:t>focus group correspondence</w:t>
      </w:r>
    </w:p>
    <w:p w14:paraId="3B640616" w14:textId="77777777" w:rsidR="00AC6BB7" w:rsidRPr="00AC6BB7" w:rsidRDefault="00AC6BB7" w:rsidP="00AC6BB7">
      <w:pPr>
        <w:pStyle w:val="TOC8"/>
        <w:rPr>
          <w:noProof/>
        </w:rPr>
      </w:pPr>
      <w:r w:rsidRPr="00AC6BB7">
        <w:rPr>
          <w:noProof/>
        </w:rPr>
        <w:t>APPENDIX H:</w:t>
      </w:r>
      <w:r w:rsidRPr="00AC6BB7">
        <w:rPr>
          <w:noProof/>
        </w:rPr>
        <w:tab/>
        <w:t>Time-use data collection protocol</w:t>
      </w:r>
    </w:p>
    <w:p w14:paraId="074A60B9" w14:textId="77777777" w:rsidR="00AC6BB7" w:rsidRPr="00AC6BB7" w:rsidRDefault="00AC6BB7" w:rsidP="00AC6BB7">
      <w:pPr>
        <w:pStyle w:val="TOC8"/>
        <w:rPr>
          <w:noProof/>
        </w:rPr>
      </w:pPr>
      <w:r w:rsidRPr="00AC6BB7">
        <w:rPr>
          <w:noProof/>
        </w:rPr>
        <w:t>appendix i:</w:t>
      </w:r>
      <w:r w:rsidRPr="00AC6BB7">
        <w:rPr>
          <w:noProof/>
        </w:rPr>
        <w:tab/>
        <w:t>Site visits and interview protocol</w:t>
      </w:r>
    </w:p>
    <w:p w14:paraId="4B6D4DCE" w14:textId="77777777" w:rsidR="00AC6BB7" w:rsidRPr="00AC6BB7" w:rsidRDefault="00AC6BB7" w:rsidP="00AC6BB7">
      <w:pPr>
        <w:pStyle w:val="TOC8"/>
        <w:rPr>
          <w:noProof/>
        </w:rPr>
      </w:pPr>
      <w:r w:rsidRPr="00AC6BB7">
        <w:rPr>
          <w:noProof/>
        </w:rPr>
        <w:t>appendix j:</w:t>
      </w:r>
      <w:r w:rsidRPr="00AC6BB7">
        <w:rPr>
          <w:noProof/>
        </w:rPr>
        <w:tab/>
        <w:t>Qc-like review form</w:t>
      </w:r>
    </w:p>
    <w:p w14:paraId="3B4EC54F" w14:textId="77777777" w:rsidR="002B1681" w:rsidRDefault="002B1681">
      <w:pPr>
        <w:tabs>
          <w:tab w:val="clear" w:pos="432"/>
        </w:tabs>
        <w:spacing w:line="240" w:lineRule="auto"/>
        <w:ind w:firstLine="0"/>
        <w:jc w:val="left"/>
      </w:pPr>
    </w:p>
    <w:p w14:paraId="57F429A3" w14:textId="77777777" w:rsidR="002B1681" w:rsidRDefault="002B1681" w:rsidP="00E745DE">
      <w:pPr>
        <w:spacing w:after="480" w:line="240" w:lineRule="auto"/>
        <w:ind w:firstLine="0"/>
        <w:jc w:val="center"/>
        <w:rPr>
          <w:rFonts w:ascii="Lucida Sans" w:hAnsi="Lucida Sans"/>
          <w:b/>
        </w:rPr>
      </w:pPr>
      <w:r>
        <w:rPr>
          <w:rFonts w:ascii="Lucida Sans" w:hAnsi="Lucida Sans"/>
          <w:b/>
        </w:rPr>
        <w:t>TABLES</w:t>
      </w:r>
    </w:p>
    <w:p w14:paraId="4CEE260F" w14:textId="77777777" w:rsidR="006F190F" w:rsidRDefault="006F190F" w:rsidP="006F190F">
      <w:pPr>
        <w:pStyle w:val="TableofFigures"/>
        <w:rPr>
          <w:rFonts w:asciiTheme="minorHAnsi" w:eastAsiaTheme="minorEastAsia" w:hAnsiTheme="minorHAnsi" w:cstheme="minorBidi"/>
          <w:noProof/>
          <w:szCs w:val="22"/>
        </w:rPr>
      </w:pPr>
      <w:r>
        <w:rPr>
          <w:noProof/>
        </w:rPr>
        <w:t>B.1.1</w:t>
      </w:r>
      <w:r>
        <w:rPr>
          <w:noProof/>
        </w:rPr>
        <w:tab/>
        <w:t>Sampling and Response Rates Among SNAP Staff and Partners</w:t>
      </w:r>
      <w:r>
        <w:rPr>
          <w:noProof/>
          <w:webHidden/>
        </w:rPr>
        <w:tab/>
        <w:t>3</w:t>
      </w:r>
    </w:p>
    <w:p w14:paraId="6736F11A" w14:textId="77777777" w:rsidR="006F190F" w:rsidRDefault="006F190F" w:rsidP="006F190F">
      <w:pPr>
        <w:pStyle w:val="TableofFigures"/>
        <w:rPr>
          <w:rFonts w:asciiTheme="minorHAnsi" w:eastAsiaTheme="minorEastAsia" w:hAnsiTheme="minorHAnsi" w:cstheme="minorBidi"/>
          <w:noProof/>
          <w:szCs w:val="22"/>
        </w:rPr>
      </w:pPr>
      <w:r>
        <w:rPr>
          <w:noProof/>
        </w:rPr>
        <w:t>B.1.2</w:t>
      </w:r>
      <w:r>
        <w:rPr>
          <w:noProof/>
        </w:rPr>
        <w:tab/>
        <w:t>Sampling and Response Rates Among SNAP Clients</w:t>
      </w:r>
      <w:r>
        <w:rPr>
          <w:noProof/>
          <w:webHidden/>
        </w:rPr>
        <w:tab/>
        <w:t>4</w:t>
      </w:r>
    </w:p>
    <w:p w14:paraId="41CC629D" w14:textId="77777777" w:rsidR="006F190F" w:rsidRDefault="006F190F" w:rsidP="006F190F">
      <w:pPr>
        <w:pStyle w:val="TableofFigures"/>
        <w:rPr>
          <w:rFonts w:asciiTheme="minorHAnsi" w:eastAsiaTheme="minorEastAsia" w:hAnsiTheme="minorHAnsi" w:cstheme="minorBidi"/>
          <w:noProof/>
          <w:szCs w:val="22"/>
        </w:rPr>
      </w:pPr>
      <w:r>
        <w:rPr>
          <w:noProof/>
        </w:rPr>
        <w:t>B.1.3</w:t>
      </w:r>
      <w:r>
        <w:rPr>
          <w:noProof/>
        </w:rPr>
        <w:tab/>
        <w:t>Recruitment Plan for Procedural Denials Focus Groups in Each State</w:t>
      </w:r>
      <w:r>
        <w:rPr>
          <w:noProof/>
          <w:webHidden/>
        </w:rPr>
        <w:tab/>
        <w:t>6</w:t>
      </w:r>
    </w:p>
    <w:p w14:paraId="58EFF7A7" w14:textId="77777777" w:rsidR="006F190F" w:rsidRDefault="006F190F" w:rsidP="006F190F">
      <w:pPr>
        <w:pStyle w:val="TableofFigures"/>
        <w:rPr>
          <w:rFonts w:asciiTheme="minorHAnsi" w:eastAsiaTheme="minorEastAsia" w:hAnsiTheme="minorHAnsi" w:cstheme="minorBidi"/>
          <w:noProof/>
          <w:szCs w:val="22"/>
        </w:rPr>
      </w:pPr>
      <w:r>
        <w:rPr>
          <w:noProof/>
        </w:rPr>
        <w:t>B.5.1</w:t>
      </w:r>
      <w:r>
        <w:rPr>
          <w:noProof/>
        </w:rPr>
        <w:tab/>
        <w:t>Individuals Consulted on Data Collection or Analysis</w:t>
      </w:r>
      <w:r>
        <w:rPr>
          <w:noProof/>
          <w:webHidden/>
        </w:rPr>
        <w:tab/>
        <w:t>13</w:t>
      </w:r>
    </w:p>
    <w:p w14:paraId="08FC9A9D" w14:textId="77777777" w:rsidR="002B1681" w:rsidRPr="00E745DE" w:rsidRDefault="002B1681" w:rsidP="00E745DE"/>
    <w:p w14:paraId="5DC41D73" w14:textId="77777777" w:rsidR="002B1681" w:rsidRPr="00E745DE" w:rsidRDefault="002B1681" w:rsidP="00E745DE">
      <w:pPr>
        <w:spacing w:after="480" w:line="240" w:lineRule="auto"/>
        <w:ind w:firstLine="0"/>
        <w:jc w:val="center"/>
        <w:rPr>
          <w:rFonts w:ascii="Lucida Sans" w:hAnsi="Lucida Sans"/>
          <w:b/>
        </w:rPr>
        <w:sectPr w:rsidR="002B1681" w:rsidRPr="00E745DE" w:rsidSect="00E745DE">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326"/>
        </w:sectPr>
      </w:pPr>
    </w:p>
    <w:p w14:paraId="47AAA942" w14:textId="77777777" w:rsidR="002B1681" w:rsidRDefault="002B1681" w:rsidP="00EF22EF">
      <w:pPr>
        <w:pStyle w:val="Heading2Black"/>
      </w:pPr>
      <w:bookmarkStart w:id="16" w:name="_Toc310258203"/>
      <w:bookmarkStart w:id="17" w:name="_Toc314661728"/>
      <w:r>
        <w:lastRenderedPageBreak/>
        <w:t>Part B: Collection of Information Employing Statistical Methods</w:t>
      </w:r>
      <w:bookmarkEnd w:id="16"/>
      <w:bookmarkEnd w:id="17"/>
    </w:p>
    <w:p w14:paraId="792C12B4" w14:textId="77777777" w:rsidR="002B1681" w:rsidRDefault="002B1681" w:rsidP="00EF22EF">
      <w:pPr>
        <w:pStyle w:val="Heading3"/>
      </w:pPr>
      <w:bookmarkStart w:id="18" w:name="_Toc310258204"/>
      <w:bookmarkStart w:id="19" w:name="_Toc314661729"/>
      <w:r>
        <w:t>B1.</w:t>
      </w:r>
      <w:r>
        <w:tab/>
        <w:t>Respondent Universe and Sampling Methods</w:t>
      </w:r>
      <w:bookmarkEnd w:id="18"/>
      <w:bookmarkEnd w:id="19"/>
    </w:p>
    <w:p w14:paraId="2AD67968" w14:textId="77777777" w:rsidR="002B1681" w:rsidRDefault="002B1681" w:rsidP="00EF22EF">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0FC418F" w14:textId="4F49C65E" w:rsidR="002B1681" w:rsidRDefault="004A5575" w:rsidP="00EF22EF">
      <w:r>
        <w:t>T</w:t>
      </w:r>
      <w:r w:rsidR="002B1681">
        <w:t>his section describe</w:t>
      </w:r>
      <w:r w:rsidR="0023681B">
        <w:t>s</w:t>
      </w:r>
      <w:r w:rsidR="002B1681">
        <w:t xml:space="preserve"> the respondent universe and sampling methods for site visit interviews with Supplemental Nutrition Assistance Program (SNAP) staff at the State, county, and local levels, as well as interviews with community-based organizations (CBOs). </w:t>
      </w:r>
      <w:r w:rsidR="009352C3">
        <w:t>This</w:t>
      </w:r>
      <w:r w:rsidR="0023681B">
        <w:t xml:space="preserve"> section</w:t>
      </w:r>
      <w:r w:rsidR="002B1681">
        <w:t xml:space="preserve"> also describe</w:t>
      </w:r>
      <w:r w:rsidR="0023681B">
        <w:t>s</w:t>
      </w:r>
      <w:r w:rsidR="002B1681">
        <w:t xml:space="preserve"> the universe for the survey of SNAP clients and for the focus groups with procedurally denied applicants. The samples for the staff and CBO site visit interviews, as well as the focus groups with procedural denials, will be selected using convenience sampling. The samples for the survey of clients will be selected using probability selection methods.</w:t>
      </w:r>
    </w:p>
    <w:p w14:paraId="686BB5F5" w14:textId="67700EFC" w:rsidR="002B1681" w:rsidRDefault="002B1681" w:rsidP="00EF22EF">
      <w:r>
        <w:t>All respondents for the site visit interviews of SNAP staff and CBOs, as well as for the client surveys, will come from the study sites in each of the three selected States that have agreed to participate in the study. To select the States participating in this study, the Food and Nutrition Service (FNS) issued a request for applications (RFA), which detailed the goals of the study and States’ requirements for participating in it. In response to the RFA</w:t>
      </w:r>
      <w:r w:rsidR="00A954A1">
        <w:t xml:space="preserve"> announced under OMB# 0584-0512 expiration date: </w:t>
      </w:r>
      <w:r w:rsidR="00B635F6">
        <w:t>January</w:t>
      </w:r>
      <w:r w:rsidR="00A954A1">
        <w:t xml:space="preserve"> 3</w:t>
      </w:r>
      <w:r w:rsidR="00B635F6">
        <w:t>1</w:t>
      </w:r>
      <w:r w:rsidR="00A954A1">
        <w:t>, 201</w:t>
      </w:r>
      <w:r w:rsidR="00B635F6">
        <w:t>6</w:t>
      </w:r>
      <w:r>
        <w:t xml:space="preserve">, three States submitted applications to participate in the </w:t>
      </w:r>
      <w:r>
        <w:lastRenderedPageBreak/>
        <w:t>study: North Carolina, Oregon, and Utah. All three States’ applications were deemed acceptable, and all three States were selected to participate in the study.</w:t>
      </w:r>
    </w:p>
    <w:p w14:paraId="07305BE3" w14:textId="50FBB542" w:rsidR="002B1681" w:rsidRDefault="002B1681" w:rsidP="00EF22EF">
      <w:r w:rsidRPr="00A660F9">
        <w:rPr>
          <w:b/>
        </w:rPr>
        <w:t>Site selection procedures.</w:t>
      </w:r>
      <w:r>
        <w:t xml:space="preserve"> In order to gain meaningful, accurate insights into the potential impact of eliminating client interviews at certification and recertification, it is crucial to conduct interviews and observe program operations during </w:t>
      </w:r>
      <w:r w:rsidR="00D065F5">
        <w:t>the site visit</w:t>
      </w:r>
      <w:r>
        <w:t xml:space="preserve"> to demonstration and comparison sites in each participating State. This will produce a rich evidence base from which to draw conclusions about the effect of the waiver on program access, payment accuracy, and administrative costs and procedures.</w:t>
      </w:r>
    </w:p>
    <w:p w14:paraId="6541D746" w14:textId="77777777" w:rsidR="002B1681" w:rsidRDefault="002B1681" w:rsidP="00EF22EF">
      <w:r>
        <w:t>The selection procedures for study sites will depend on the evaluation model employed in each State. Two States—</w:t>
      </w:r>
      <w:smartTag w:uri="urn:schemas-microsoft-com:office:smarttags" w:element="State">
        <w:r>
          <w:t>North Carolina</w:t>
        </w:r>
      </w:smartTag>
      <w:r>
        <w:t xml:space="preserve"> and </w:t>
      </w:r>
      <w:smartTag w:uri="urn:schemas-microsoft-com:office:smarttags" w:element="place">
        <w:smartTag w:uri="urn:schemas-microsoft-com:office:smarttags" w:element="State">
          <w:r>
            <w:t>Oregon</w:t>
          </w:r>
        </w:smartTag>
      </w:smartTag>
      <w:r>
        <w:t>—will use the demonstration site model for this study. Each State will identify one or more localities to implement the no-interview model (the demonstration sites). Each State also will identify one or more comparison sites with characteristics similar to the demonstration site. The comparison sites will continue to interview applicants using the State’s typical interview procedures.</w:t>
      </w:r>
      <w:r>
        <w:rPr>
          <w:rStyle w:val="FootnoteReference"/>
        </w:rPr>
        <w:footnoteReference w:id="2"/>
      </w:r>
      <w:r>
        <w:t xml:space="preserve"> Site visit observations will occur in the demonstration and comparison sites in these two States.</w:t>
      </w:r>
    </w:p>
    <w:p w14:paraId="29EC8108" w14:textId="77777777" w:rsidR="002B1681" w:rsidRDefault="002B1681" w:rsidP="00EF22EF">
      <w:smartTag w:uri="urn:schemas-microsoft-com:office:smarttags" w:element="place">
        <w:smartTag w:uri="urn:schemas-microsoft-com:office:smarttags" w:element="State">
          <w:r>
            <w:t>Utah</w:t>
          </w:r>
        </w:smartTag>
      </w:smartTag>
      <w:r>
        <w:t xml:space="preserve"> operates a Statewide eligibility system with centralized intake and processing. As a result, a demonstration site approach to testing the no-interview model is not feasible. The centralized system facilitates a random assignment approach, in which applicants will be randomly assigned to demonstration and control groups Statewide. In </w:t>
      </w:r>
      <w:smartTag w:uri="urn:schemas-microsoft-com:office:smarttags" w:element="place">
        <w:smartTag w:uri="urn:schemas-microsoft-com:office:smarttags" w:element="State">
          <w:r>
            <w:t>Utah</w:t>
          </w:r>
        </w:smartTag>
      </w:smartTag>
      <w:r>
        <w:t>, the research team will identify study sites that reflect a diverse mix of urban and rural portions of the State.</w:t>
      </w:r>
    </w:p>
    <w:p w14:paraId="711ED942" w14:textId="13EAE3A3" w:rsidR="002B1681" w:rsidRDefault="002B1681" w:rsidP="00EF22EF">
      <w:r w:rsidRPr="00A660F9">
        <w:rPr>
          <w:b/>
        </w:rPr>
        <w:lastRenderedPageBreak/>
        <w:t>Staff interview respondent identification procedures.</w:t>
      </w:r>
      <w:r>
        <w:t xml:space="preserve"> The universe for the site visit interviews are employees working in the State, county, and local SNAP and CBO offices in the study areas. The study team will use a tiered approach to identifying staff interview respondents, asking a point of contact at each level to help identify staff at that level, as well as a point of contact at the next lower level. First, </w:t>
      </w:r>
      <w:proofErr w:type="gramStart"/>
      <w:r w:rsidR="0023681B">
        <w:t xml:space="preserve">staff </w:t>
      </w:r>
      <w:r>
        <w:t xml:space="preserve"> will</w:t>
      </w:r>
      <w:proofErr w:type="gramEnd"/>
      <w:r>
        <w:t xml:space="preserve"> work with State officials to identify the appropriate county and local offices to visit. </w:t>
      </w:r>
      <w:r w:rsidR="0023681B">
        <w:t>The study team</w:t>
      </w:r>
      <w:r>
        <w:t xml:space="preserve"> also will work with the State to identify with whom to speak at each office and any CBOs that should be interviewed. After determining which offices to visit, </w:t>
      </w:r>
      <w:r w:rsidR="0023681B">
        <w:t>staff</w:t>
      </w:r>
      <w:r>
        <w:t xml:space="preserve"> will contact the directors of those offices</w:t>
      </w:r>
      <w:r w:rsidR="0023681B">
        <w:t xml:space="preserve"> and</w:t>
      </w:r>
      <w:r>
        <w:t xml:space="preserve"> work with each to identify key office staff to interview, including supervisors and frontline eligibility workers. </w:t>
      </w:r>
      <w:r w:rsidR="00C424A7">
        <w:t>Directors will each be sent an introductory letter from their State</w:t>
      </w:r>
      <w:r w:rsidR="0084543D">
        <w:t xml:space="preserve"> (Appendix </w:t>
      </w:r>
      <w:r w:rsidR="00F71621">
        <w:t>C</w:t>
      </w:r>
      <w:r w:rsidR="0084543D">
        <w:t>)</w:t>
      </w:r>
      <w:r>
        <w:t>.</w:t>
      </w:r>
    </w:p>
    <w:p w14:paraId="4781B283" w14:textId="352B9658" w:rsidR="002B1681" w:rsidRDefault="002B1681" w:rsidP="00EF22EF">
      <w:r>
        <w:t xml:space="preserve">Because the States have already agreed to participate, a 100 percent response rate for the site visit interviews in each of the States </w:t>
      </w:r>
      <w:r w:rsidR="0023681B">
        <w:t>is expected</w:t>
      </w:r>
      <w:r>
        <w:t xml:space="preserve"> (Table B.1.1).</w:t>
      </w:r>
    </w:p>
    <w:p w14:paraId="55AA16E4" w14:textId="77777777" w:rsidR="002B1681" w:rsidRPr="00A660F9" w:rsidRDefault="002B1681" w:rsidP="00A660F9">
      <w:pPr>
        <w:pStyle w:val="MarkforTableHeading"/>
      </w:pPr>
      <w:bookmarkStart w:id="20" w:name="_Toc310258334"/>
      <w:bookmarkStart w:id="21" w:name="_Toc314661802"/>
      <w:r w:rsidRPr="00A660F9">
        <w:t>Table B.1.1. Sampling and Response Rates Among SNAP Staff and Partners</w:t>
      </w:r>
      <w:bookmarkEnd w:id="20"/>
      <w:bookmarkEnd w:id="21"/>
    </w:p>
    <w:tbl>
      <w:tblPr>
        <w:tblW w:w="5000" w:type="pct"/>
        <w:tblBorders>
          <w:top w:val="single" w:sz="12" w:space="0" w:color="auto"/>
          <w:bottom w:val="single" w:sz="4" w:space="0" w:color="auto"/>
        </w:tblBorders>
        <w:tblLook w:val="00A0" w:firstRow="1" w:lastRow="0" w:firstColumn="1" w:lastColumn="0" w:noHBand="0" w:noVBand="0"/>
      </w:tblPr>
      <w:tblGrid>
        <w:gridCol w:w="2225"/>
        <w:gridCol w:w="1885"/>
        <w:gridCol w:w="1750"/>
        <w:gridCol w:w="1808"/>
        <w:gridCol w:w="1908"/>
      </w:tblGrid>
      <w:tr w:rsidR="002B1681" w:rsidRPr="000E782E" w14:paraId="1F92C23A" w14:textId="77777777" w:rsidTr="00927C66">
        <w:trPr>
          <w:tblHeader/>
        </w:trPr>
        <w:tc>
          <w:tcPr>
            <w:tcW w:w="1162" w:type="pct"/>
            <w:tcBorders>
              <w:top w:val="single" w:sz="12" w:space="0" w:color="auto"/>
              <w:bottom w:val="single" w:sz="4" w:space="0" w:color="auto"/>
            </w:tcBorders>
            <w:vAlign w:val="bottom"/>
          </w:tcPr>
          <w:p w14:paraId="793D17B8" w14:textId="77777777" w:rsidR="002B1681" w:rsidRPr="000E782E" w:rsidRDefault="002B1681" w:rsidP="00927C66">
            <w:pPr>
              <w:pStyle w:val="TableHeaderLeft"/>
            </w:pPr>
            <w:r w:rsidRPr="004C7AE2">
              <w:t>Respondent Type</w:t>
            </w:r>
          </w:p>
        </w:tc>
        <w:tc>
          <w:tcPr>
            <w:tcW w:w="984" w:type="pct"/>
            <w:tcBorders>
              <w:top w:val="single" w:sz="12" w:space="0" w:color="auto"/>
              <w:bottom w:val="single" w:sz="4" w:space="0" w:color="auto"/>
            </w:tcBorders>
            <w:vAlign w:val="bottom"/>
          </w:tcPr>
          <w:p w14:paraId="37C3E774" w14:textId="77777777" w:rsidR="002B1681" w:rsidRPr="000E782E" w:rsidRDefault="002B1681" w:rsidP="00927C66">
            <w:pPr>
              <w:pStyle w:val="TableHeaderCenter"/>
            </w:pPr>
            <w:r w:rsidRPr="004C7AE2">
              <w:t>Number of Offices (Universe)</w:t>
            </w:r>
          </w:p>
        </w:tc>
        <w:tc>
          <w:tcPr>
            <w:tcW w:w="914" w:type="pct"/>
            <w:tcBorders>
              <w:top w:val="single" w:sz="12" w:space="0" w:color="auto"/>
              <w:bottom w:val="single" w:sz="4" w:space="0" w:color="auto"/>
            </w:tcBorders>
            <w:vAlign w:val="bottom"/>
          </w:tcPr>
          <w:p w14:paraId="71931F7C" w14:textId="77777777" w:rsidR="002B1681" w:rsidRPr="000E782E" w:rsidRDefault="002B1681" w:rsidP="00927C66">
            <w:pPr>
              <w:pStyle w:val="TableHeaderCenter"/>
            </w:pPr>
            <w:r w:rsidRPr="004C7AE2">
              <w:t>Sampling Method</w:t>
            </w:r>
          </w:p>
        </w:tc>
        <w:tc>
          <w:tcPr>
            <w:tcW w:w="944" w:type="pct"/>
            <w:tcBorders>
              <w:top w:val="single" w:sz="12" w:space="0" w:color="auto"/>
              <w:bottom w:val="single" w:sz="4" w:space="0" w:color="auto"/>
            </w:tcBorders>
            <w:vAlign w:val="bottom"/>
          </w:tcPr>
          <w:p w14:paraId="342BC9CA" w14:textId="77777777" w:rsidR="002B1681" w:rsidRPr="000E782E" w:rsidRDefault="002B1681" w:rsidP="00927C66">
            <w:pPr>
              <w:pStyle w:val="TableHeaderCenter"/>
            </w:pPr>
            <w:r w:rsidRPr="004C7AE2">
              <w:t>Respondents Contacted</w:t>
            </w:r>
          </w:p>
        </w:tc>
        <w:tc>
          <w:tcPr>
            <w:tcW w:w="996" w:type="pct"/>
            <w:tcBorders>
              <w:top w:val="single" w:sz="12" w:space="0" w:color="auto"/>
              <w:bottom w:val="single" w:sz="4" w:space="0" w:color="auto"/>
            </w:tcBorders>
            <w:vAlign w:val="bottom"/>
          </w:tcPr>
          <w:p w14:paraId="0EE919E3" w14:textId="77777777" w:rsidR="002B1681" w:rsidRPr="000E782E" w:rsidRDefault="002B1681" w:rsidP="00927C66">
            <w:pPr>
              <w:pStyle w:val="TableHeaderCenter"/>
            </w:pPr>
            <w:r w:rsidRPr="004C7AE2">
              <w:t>Respondents Participating</w:t>
            </w:r>
          </w:p>
        </w:tc>
      </w:tr>
      <w:tr w:rsidR="002B1681" w:rsidRPr="000E782E" w14:paraId="4C4A9CB2" w14:textId="77777777" w:rsidTr="00A660F9">
        <w:tc>
          <w:tcPr>
            <w:tcW w:w="1162" w:type="pct"/>
            <w:tcBorders>
              <w:top w:val="single" w:sz="4" w:space="0" w:color="auto"/>
            </w:tcBorders>
            <w:vAlign w:val="bottom"/>
          </w:tcPr>
          <w:p w14:paraId="5C31FDB7" w14:textId="77777777" w:rsidR="002B1681" w:rsidRDefault="002B1681" w:rsidP="00927C66">
            <w:pPr>
              <w:pStyle w:val="TableText"/>
              <w:rPr>
                <w:szCs w:val="20"/>
              </w:rPr>
            </w:pPr>
            <w:r w:rsidRPr="004C7AE2">
              <w:rPr>
                <w:szCs w:val="20"/>
              </w:rPr>
              <w:t xml:space="preserve">State SNAP Office </w:t>
            </w:r>
            <w:r>
              <w:rPr>
                <w:szCs w:val="20"/>
              </w:rPr>
              <w:t>S</w:t>
            </w:r>
            <w:r w:rsidRPr="004C7AE2">
              <w:rPr>
                <w:szCs w:val="20"/>
              </w:rPr>
              <w:t>taff</w:t>
            </w:r>
          </w:p>
        </w:tc>
        <w:tc>
          <w:tcPr>
            <w:tcW w:w="984" w:type="pct"/>
            <w:tcBorders>
              <w:top w:val="single" w:sz="4" w:space="0" w:color="auto"/>
            </w:tcBorders>
            <w:vAlign w:val="bottom"/>
          </w:tcPr>
          <w:p w14:paraId="04DF3CBC" w14:textId="77777777" w:rsidR="002B1681" w:rsidRPr="000E782E" w:rsidRDefault="002B1681" w:rsidP="00927C66">
            <w:pPr>
              <w:pStyle w:val="TableText"/>
              <w:jc w:val="center"/>
              <w:rPr>
                <w:szCs w:val="20"/>
              </w:rPr>
            </w:pPr>
            <w:r w:rsidRPr="004C7AE2">
              <w:rPr>
                <w:szCs w:val="20"/>
              </w:rPr>
              <w:t>3</w:t>
            </w:r>
          </w:p>
        </w:tc>
        <w:tc>
          <w:tcPr>
            <w:tcW w:w="914" w:type="pct"/>
            <w:tcBorders>
              <w:top w:val="single" w:sz="4" w:space="0" w:color="auto"/>
            </w:tcBorders>
          </w:tcPr>
          <w:p w14:paraId="0329B751" w14:textId="77777777" w:rsidR="002B1681" w:rsidRPr="000E782E" w:rsidRDefault="002B1681" w:rsidP="00927C66">
            <w:pPr>
              <w:pStyle w:val="TableText"/>
              <w:jc w:val="center"/>
              <w:rPr>
                <w:szCs w:val="20"/>
              </w:rPr>
            </w:pPr>
            <w:r w:rsidRPr="004C7AE2">
              <w:rPr>
                <w:szCs w:val="20"/>
              </w:rPr>
              <w:t>Convenience sampling</w:t>
            </w:r>
          </w:p>
        </w:tc>
        <w:tc>
          <w:tcPr>
            <w:tcW w:w="944" w:type="pct"/>
            <w:tcBorders>
              <w:top w:val="single" w:sz="4" w:space="0" w:color="auto"/>
            </w:tcBorders>
            <w:vAlign w:val="bottom"/>
          </w:tcPr>
          <w:p w14:paraId="726A48AF" w14:textId="77777777" w:rsidR="002B1681" w:rsidRPr="000E782E" w:rsidRDefault="002B1681" w:rsidP="00927C66">
            <w:pPr>
              <w:pStyle w:val="TableText"/>
              <w:jc w:val="center"/>
              <w:rPr>
                <w:szCs w:val="20"/>
              </w:rPr>
            </w:pPr>
            <w:r w:rsidRPr="004C7AE2">
              <w:rPr>
                <w:szCs w:val="20"/>
              </w:rPr>
              <w:t>12</w:t>
            </w:r>
          </w:p>
        </w:tc>
        <w:tc>
          <w:tcPr>
            <w:tcW w:w="996" w:type="pct"/>
            <w:tcBorders>
              <w:top w:val="single" w:sz="4" w:space="0" w:color="auto"/>
            </w:tcBorders>
            <w:vAlign w:val="bottom"/>
          </w:tcPr>
          <w:p w14:paraId="72734C7F" w14:textId="77777777" w:rsidR="002B1681" w:rsidRPr="000E782E" w:rsidRDefault="002B1681" w:rsidP="00927C66">
            <w:pPr>
              <w:pStyle w:val="TableText"/>
              <w:jc w:val="center"/>
              <w:rPr>
                <w:szCs w:val="20"/>
              </w:rPr>
            </w:pPr>
            <w:r w:rsidRPr="004C7AE2">
              <w:rPr>
                <w:szCs w:val="20"/>
              </w:rPr>
              <w:t>12</w:t>
            </w:r>
          </w:p>
        </w:tc>
      </w:tr>
      <w:tr w:rsidR="002B1681" w:rsidRPr="000E782E" w14:paraId="37F877E5" w14:textId="77777777" w:rsidTr="00A660F9">
        <w:tc>
          <w:tcPr>
            <w:tcW w:w="1162" w:type="pct"/>
            <w:tcBorders>
              <w:bottom w:val="nil"/>
            </w:tcBorders>
          </w:tcPr>
          <w:p w14:paraId="656A3C8B" w14:textId="77777777" w:rsidR="002B1681" w:rsidRPr="000E782E" w:rsidRDefault="002B1681" w:rsidP="00927C66">
            <w:pPr>
              <w:pStyle w:val="TableText"/>
              <w:rPr>
                <w:szCs w:val="20"/>
              </w:rPr>
            </w:pPr>
            <w:r w:rsidRPr="004C7AE2">
              <w:rPr>
                <w:szCs w:val="20"/>
              </w:rPr>
              <w:t>Dist</w:t>
            </w:r>
            <w:r>
              <w:rPr>
                <w:szCs w:val="20"/>
              </w:rPr>
              <w:t>r</w:t>
            </w:r>
            <w:r w:rsidRPr="004C7AE2">
              <w:rPr>
                <w:szCs w:val="20"/>
              </w:rPr>
              <w:t>ict/County SNAP Office Staff</w:t>
            </w:r>
          </w:p>
        </w:tc>
        <w:tc>
          <w:tcPr>
            <w:tcW w:w="984" w:type="pct"/>
            <w:tcBorders>
              <w:bottom w:val="nil"/>
            </w:tcBorders>
            <w:vAlign w:val="bottom"/>
          </w:tcPr>
          <w:p w14:paraId="37A17F35" w14:textId="77777777" w:rsidR="002B1681" w:rsidRPr="000E782E" w:rsidRDefault="002B1681" w:rsidP="00927C66">
            <w:pPr>
              <w:pStyle w:val="TableText"/>
              <w:jc w:val="center"/>
              <w:rPr>
                <w:szCs w:val="20"/>
              </w:rPr>
            </w:pPr>
            <w:r w:rsidRPr="004C7AE2">
              <w:rPr>
                <w:szCs w:val="20"/>
              </w:rPr>
              <w:t>Universe unknown</w:t>
            </w:r>
          </w:p>
        </w:tc>
        <w:tc>
          <w:tcPr>
            <w:tcW w:w="914" w:type="pct"/>
            <w:tcBorders>
              <w:bottom w:val="nil"/>
            </w:tcBorders>
            <w:vAlign w:val="center"/>
          </w:tcPr>
          <w:p w14:paraId="4999DE82" w14:textId="77777777" w:rsidR="002B1681" w:rsidRPr="000E782E" w:rsidRDefault="002B1681" w:rsidP="00927C66">
            <w:pPr>
              <w:pStyle w:val="TableText"/>
              <w:jc w:val="center"/>
              <w:rPr>
                <w:szCs w:val="20"/>
              </w:rPr>
            </w:pPr>
            <w:r w:rsidRPr="004C7AE2">
              <w:rPr>
                <w:szCs w:val="20"/>
              </w:rPr>
              <w:t>Convenience sampling</w:t>
            </w:r>
          </w:p>
        </w:tc>
        <w:tc>
          <w:tcPr>
            <w:tcW w:w="944" w:type="pct"/>
            <w:tcBorders>
              <w:bottom w:val="nil"/>
            </w:tcBorders>
            <w:vAlign w:val="bottom"/>
          </w:tcPr>
          <w:p w14:paraId="2EF9FB4B" w14:textId="77777777" w:rsidR="002B1681" w:rsidRPr="000E782E" w:rsidRDefault="002B1681" w:rsidP="00927C66">
            <w:pPr>
              <w:pStyle w:val="TableText"/>
              <w:jc w:val="center"/>
              <w:rPr>
                <w:szCs w:val="20"/>
              </w:rPr>
            </w:pPr>
            <w:r w:rsidRPr="004C7AE2">
              <w:rPr>
                <w:szCs w:val="20"/>
              </w:rPr>
              <w:t>18</w:t>
            </w:r>
          </w:p>
        </w:tc>
        <w:tc>
          <w:tcPr>
            <w:tcW w:w="996" w:type="pct"/>
            <w:tcBorders>
              <w:bottom w:val="nil"/>
            </w:tcBorders>
            <w:vAlign w:val="bottom"/>
          </w:tcPr>
          <w:p w14:paraId="472A2C76" w14:textId="77777777" w:rsidR="002B1681" w:rsidRPr="000E782E" w:rsidRDefault="002B1681" w:rsidP="00927C66">
            <w:pPr>
              <w:pStyle w:val="TableText"/>
              <w:jc w:val="center"/>
              <w:rPr>
                <w:szCs w:val="20"/>
              </w:rPr>
            </w:pPr>
            <w:r w:rsidRPr="004C7AE2">
              <w:rPr>
                <w:szCs w:val="20"/>
              </w:rPr>
              <w:t>18</w:t>
            </w:r>
          </w:p>
        </w:tc>
      </w:tr>
      <w:tr w:rsidR="002B1681" w:rsidRPr="000E782E" w14:paraId="564E6967" w14:textId="77777777" w:rsidTr="00A660F9">
        <w:tc>
          <w:tcPr>
            <w:tcW w:w="1162" w:type="pct"/>
            <w:tcBorders>
              <w:bottom w:val="nil"/>
            </w:tcBorders>
          </w:tcPr>
          <w:p w14:paraId="521C5B8A" w14:textId="77777777" w:rsidR="002B1681" w:rsidRPr="000E782E" w:rsidRDefault="002B1681" w:rsidP="00927C66">
            <w:pPr>
              <w:pStyle w:val="TableText"/>
              <w:rPr>
                <w:szCs w:val="20"/>
              </w:rPr>
            </w:pPr>
          </w:p>
          <w:p w14:paraId="24F0A4B0" w14:textId="77777777" w:rsidR="002B1681" w:rsidRPr="000E782E" w:rsidRDefault="002B1681" w:rsidP="00927C66">
            <w:pPr>
              <w:pStyle w:val="TableText"/>
              <w:rPr>
                <w:szCs w:val="20"/>
              </w:rPr>
            </w:pPr>
            <w:r w:rsidRPr="004C7AE2">
              <w:rPr>
                <w:szCs w:val="20"/>
              </w:rPr>
              <w:t>Local SNAP Office Staff</w:t>
            </w:r>
          </w:p>
        </w:tc>
        <w:tc>
          <w:tcPr>
            <w:tcW w:w="984" w:type="pct"/>
            <w:tcBorders>
              <w:bottom w:val="nil"/>
            </w:tcBorders>
            <w:vAlign w:val="bottom"/>
          </w:tcPr>
          <w:p w14:paraId="3EEAA876" w14:textId="77777777" w:rsidR="002B1681" w:rsidRPr="000E782E" w:rsidRDefault="002B1681" w:rsidP="00927C66">
            <w:pPr>
              <w:pStyle w:val="TableText"/>
              <w:jc w:val="center"/>
              <w:rPr>
                <w:szCs w:val="20"/>
              </w:rPr>
            </w:pPr>
            <w:r w:rsidRPr="004C7AE2">
              <w:rPr>
                <w:szCs w:val="20"/>
              </w:rPr>
              <w:t>Universe unknown</w:t>
            </w:r>
          </w:p>
        </w:tc>
        <w:tc>
          <w:tcPr>
            <w:tcW w:w="914" w:type="pct"/>
            <w:tcBorders>
              <w:bottom w:val="nil"/>
            </w:tcBorders>
            <w:vAlign w:val="center"/>
          </w:tcPr>
          <w:p w14:paraId="4B4D9D5E" w14:textId="77777777" w:rsidR="002B1681" w:rsidRPr="000E782E" w:rsidRDefault="002B1681" w:rsidP="00927C66">
            <w:pPr>
              <w:pStyle w:val="TableText"/>
              <w:jc w:val="center"/>
              <w:rPr>
                <w:szCs w:val="20"/>
              </w:rPr>
            </w:pPr>
            <w:r w:rsidRPr="004C7AE2">
              <w:rPr>
                <w:szCs w:val="20"/>
              </w:rPr>
              <w:t>Convenience sampling</w:t>
            </w:r>
          </w:p>
        </w:tc>
        <w:tc>
          <w:tcPr>
            <w:tcW w:w="944" w:type="pct"/>
            <w:tcBorders>
              <w:bottom w:val="nil"/>
            </w:tcBorders>
            <w:vAlign w:val="bottom"/>
          </w:tcPr>
          <w:p w14:paraId="7B9B0B91" w14:textId="77777777" w:rsidR="002B1681" w:rsidRPr="000E782E" w:rsidRDefault="002B1681" w:rsidP="00927C66">
            <w:pPr>
              <w:pStyle w:val="TableText"/>
              <w:jc w:val="center"/>
              <w:rPr>
                <w:szCs w:val="20"/>
              </w:rPr>
            </w:pPr>
            <w:r w:rsidRPr="004C7AE2">
              <w:rPr>
                <w:szCs w:val="20"/>
              </w:rPr>
              <w:t>60</w:t>
            </w:r>
          </w:p>
        </w:tc>
        <w:tc>
          <w:tcPr>
            <w:tcW w:w="996" w:type="pct"/>
            <w:tcBorders>
              <w:bottom w:val="nil"/>
            </w:tcBorders>
            <w:vAlign w:val="bottom"/>
          </w:tcPr>
          <w:p w14:paraId="0617B383" w14:textId="77777777" w:rsidR="002B1681" w:rsidRPr="000E782E" w:rsidRDefault="002B1681" w:rsidP="00927C66">
            <w:pPr>
              <w:pStyle w:val="TableText"/>
              <w:jc w:val="center"/>
              <w:rPr>
                <w:szCs w:val="20"/>
              </w:rPr>
            </w:pPr>
            <w:r w:rsidRPr="004C7AE2">
              <w:rPr>
                <w:szCs w:val="20"/>
              </w:rPr>
              <w:t>60</w:t>
            </w:r>
          </w:p>
        </w:tc>
      </w:tr>
      <w:tr w:rsidR="002B1681" w:rsidRPr="000E782E" w14:paraId="0F2D361E" w14:textId="77777777" w:rsidTr="00A660F9">
        <w:tc>
          <w:tcPr>
            <w:tcW w:w="1162" w:type="pct"/>
            <w:tcBorders>
              <w:bottom w:val="single" w:sz="4" w:space="0" w:color="auto"/>
            </w:tcBorders>
          </w:tcPr>
          <w:p w14:paraId="192E72D5" w14:textId="77777777" w:rsidR="002B1681" w:rsidRDefault="002B1681" w:rsidP="00927C66">
            <w:pPr>
              <w:pStyle w:val="TableText"/>
              <w:rPr>
                <w:szCs w:val="20"/>
              </w:rPr>
            </w:pPr>
          </w:p>
          <w:p w14:paraId="25F803C3" w14:textId="77777777" w:rsidR="002B1681" w:rsidRPr="000E782E" w:rsidRDefault="002B1681" w:rsidP="00927C66">
            <w:pPr>
              <w:pStyle w:val="TableText"/>
              <w:rPr>
                <w:szCs w:val="20"/>
              </w:rPr>
            </w:pPr>
            <w:r>
              <w:rPr>
                <w:szCs w:val="20"/>
              </w:rPr>
              <w:t xml:space="preserve">CBO </w:t>
            </w:r>
            <w:r w:rsidRPr="004C7AE2">
              <w:rPr>
                <w:szCs w:val="20"/>
              </w:rPr>
              <w:t>Staff</w:t>
            </w:r>
          </w:p>
        </w:tc>
        <w:tc>
          <w:tcPr>
            <w:tcW w:w="984" w:type="pct"/>
            <w:tcBorders>
              <w:bottom w:val="single" w:sz="4" w:space="0" w:color="auto"/>
            </w:tcBorders>
            <w:vAlign w:val="bottom"/>
          </w:tcPr>
          <w:p w14:paraId="36B51407" w14:textId="77777777" w:rsidR="002B1681" w:rsidRPr="000E782E" w:rsidRDefault="002B1681" w:rsidP="00927C66">
            <w:pPr>
              <w:pStyle w:val="TableText"/>
              <w:jc w:val="center"/>
              <w:rPr>
                <w:szCs w:val="20"/>
              </w:rPr>
            </w:pPr>
            <w:r w:rsidRPr="004C7AE2">
              <w:rPr>
                <w:szCs w:val="20"/>
              </w:rPr>
              <w:t>Universe unknown</w:t>
            </w:r>
          </w:p>
        </w:tc>
        <w:tc>
          <w:tcPr>
            <w:tcW w:w="914" w:type="pct"/>
            <w:tcBorders>
              <w:bottom w:val="single" w:sz="4" w:space="0" w:color="auto"/>
            </w:tcBorders>
            <w:vAlign w:val="center"/>
          </w:tcPr>
          <w:p w14:paraId="5BCE0F42" w14:textId="77777777" w:rsidR="002B1681" w:rsidRPr="000E782E" w:rsidRDefault="002B1681" w:rsidP="00927C66">
            <w:pPr>
              <w:pStyle w:val="TableText"/>
              <w:jc w:val="center"/>
              <w:rPr>
                <w:szCs w:val="20"/>
              </w:rPr>
            </w:pPr>
            <w:r w:rsidRPr="004C7AE2">
              <w:rPr>
                <w:szCs w:val="20"/>
              </w:rPr>
              <w:t>Convenience sampling</w:t>
            </w:r>
          </w:p>
        </w:tc>
        <w:tc>
          <w:tcPr>
            <w:tcW w:w="944" w:type="pct"/>
            <w:tcBorders>
              <w:bottom w:val="single" w:sz="4" w:space="0" w:color="auto"/>
            </w:tcBorders>
            <w:vAlign w:val="bottom"/>
          </w:tcPr>
          <w:p w14:paraId="0B2C3218" w14:textId="77777777" w:rsidR="002B1681" w:rsidRPr="000E782E" w:rsidRDefault="002B1681" w:rsidP="00927C66">
            <w:pPr>
              <w:pStyle w:val="TableText"/>
              <w:jc w:val="center"/>
              <w:rPr>
                <w:szCs w:val="20"/>
              </w:rPr>
            </w:pPr>
            <w:r>
              <w:rPr>
                <w:szCs w:val="20"/>
              </w:rPr>
              <w:t>12</w:t>
            </w:r>
          </w:p>
        </w:tc>
        <w:tc>
          <w:tcPr>
            <w:tcW w:w="996" w:type="pct"/>
            <w:tcBorders>
              <w:bottom w:val="single" w:sz="4" w:space="0" w:color="auto"/>
            </w:tcBorders>
            <w:vAlign w:val="bottom"/>
          </w:tcPr>
          <w:p w14:paraId="398A7166" w14:textId="77777777" w:rsidR="002B1681" w:rsidRPr="000E782E" w:rsidRDefault="002B1681" w:rsidP="00927C66">
            <w:pPr>
              <w:pStyle w:val="TableText"/>
              <w:jc w:val="center"/>
              <w:rPr>
                <w:szCs w:val="20"/>
              </w:rPr>
            </w:pPr>
            <w:r>
              <w:rPr>
                <w:szCs w:val="20"/>
              </w:rPr>
              <w:t>12</w:t>
            </w:r>
          </w:p>
        </w:tc>
      </w:tr>
      <w:tr w:rsidR="002B1681" w:rsidRPr="000E782E" w14:paraId="23DA126E" w14:textId="77777777" w:rsidTr="00927C66">
        <w:tc>
          <w:tcPr>
            <w:tcW w:w="1162" w:type="pct"/>
            <w:tcBorders>
              <w:top w:val="single" w:sz="4" w:space="0" w:color="auto"/>
              <w:bottom w:val="single" w:sz="4" w:space="0" w:color="auto"/>
            </w:tcBorders>
          </w:tcPr>
          <w:p w14:paraId="5481CB21" w14:textId="77777777" w:rsidR="002B1681" w:rsidRPr="000E782E" w:rsidRDefault="002B1681" w:rsidP="00927C66">
            <w:pPr>
              <w:pStyle w:val="TableText"/>
              <w:spacing w:before="120" w:after="60"/>
              <w:rPr>
                <w:b/>
                <w:szCs w:val="20"/>
              </w:rPr>
            </w:pPr>
            <w:r w:rsidRPr="004C7AE2">
              <w:rPr>
                <w:b/>
                <w:szCs w:val="20"/>
              </w:rPr>
              <w:t>Total</w:t>
            </w:r>
          </w:p>
        </w:tc>
        <w:tc>
          <w:tcPr>
            <w:tcW w:w="984" w:type="pct"/>
            <w:tcBorders>
              <w:top w:val="single" w:sz="4" w:space="0" w:color="auto"/>
              <w:bottom w:val="single" w:sz="4" w:space="0" w:color="auto"/>
            </w:tcBorders>
            <w:vAlign w:val="center"/>
          </w:tcPr>
          <w:p w14:paraId="125A8D9A" w14:textId="77777777" w:rsidR="002B1681" w:rsidRPr="000E782E" w:rsidRDefault="002B1681" w:rsidP="00927C66">
            <w:pPr>
              <w:pStyle w:val="TableText"/>
              <w:spacing w:before="120" w:after="60"/>
              <w:jc w:val="center"/>
              <w:rPr>
                <w:b/>
                <w:szCs w:val="20"/>
              </w:rPr>
            </w:pPr>
          </w:p>
        </w:tc>
        <w:tc>
          <w:tcPr>
            <w:tcW w:w="914" w:type="pct"/>
            <w:tcBorders>
              <w:top w:val="single" w:sz="4" w:space="0" w:color="auto"/>
              <w:bottom w:val="single" w:sz="4" w:space="0" w:color="auto"/>
            </w:tcBorders>
            <w:vAlign w:val="center"/>
          </w:tcPr>
          <w:p w14:paraId="36F713E7" w14:textId="77777777" w:rsidR="002B1681" w:rsidRPr="000E782E" w:rsidRDefault="002B1681" w:rsidP="00927C66">
            <w:pPr>
              <w:pStyle w:val="TableText"/>
              <w:spacing w:before="120" w:after="60"/>
              <w:jc w:val="center"/>
              <w:rPr>
                <w:b/>
                <w:szCs w:val="20"/>
              </w:rPr>
            </w:pPr>
          </w:p>
        </w:tc>
        <w:tc>
          <w:tcPr>
            <w:tcW w:w="944" w:type="pct"/>
            <w:tcBorders>
              <w:top w:val="single" w:sz="4" w:space="0" w:color="auto"/>
              <w:bottom w:val="single" w:sz="4" w:space="0" w:color="auto"/>
            </w:tcBorders>
            <w:vAlign w:val="center"/>
          </w:tcPr>
          <w:p w14:paraId="3FC35F48" w14:textId="77777777" w:rsidR="002B1681" w:rsidRPr="000E782E" w:rsidRDefault="002B1681" w:rsidP="00927C66">
            <w:pPr>
              <w:pStyle w:val="TableText"/>
              <w:spacing w:before="120" w:after="60"/>
              <w:jc w:val="center"/>
              <w:rPr>
                <w:b/>
                <w:szCs w:val="20"/>
              </w:rPr>
            </w:pPr>
            <w:r>
              <w:rPr>
                <w:b/>
                <w:szCs w:val="20"/>
              </w:rPr>
              <w:t>102</w:t>
            </w:r>
          </w:p>
        </w:tc>
        <w:tc>
          <w:tcPr>
            <w:tcW w:w="996" w:type="pct"/>
            <w:tcBorders>
              <w:top w:val="single" w:sz="4" w:space="0" w:color="auto"/>
              <w:bottom w:val="single" w:sz="4" w:space="0" w:color="auto"/>
            </w:tcBorders>
            <w:vAlign w:val="center"/>
          </w:tcPr>
          <w:p w14:paraId="452B293E" w14:textId="77777777" w:rsidR="002B1681" w:rsidRPr="000E782E" w:rsidRDefault="002B1681" w:rsidP="00927C66">
            <w:pPr>
              <w:pStyle w:val="TableText"/>
              <w:spacing w:before="120" w:after="60"/>
              <w:jc w:val="center"/>
              <w:rPr>
                <w:b/>
                <w:szCs w:val="20"/>
              </w:rPr>
            </w:pPr>
            <w:r>
              <w:rPr>
                <w:b/>
                <w:szCs w:val="20"/>
              </w:rPr>
              <w:t>102</w:t>
            </w:r>
          </w:p>
        </w:tc>
      </w:tr>
      <w:tr w:rsidR="002B1681" w:rsidRPr="000E782E" w14:paraId="61B653DB" w14:textId="77777777" w:rsidTr="00927C66">
        <w:tc>
          <w:tcPr>
            <w:tcW w:w="2146" w:type="pct"/>
            <w:gridSpan w:val="2"/>
            <w:tcBorders>
              <w:top w:val="single" w:sz="4" w:space="0" w:color="auto"/>
              <w:bottom w:val="single" w:sz="4" w:space="0" w:color="auto"/>
            </w:tcBorders>
          </w:tcPr>
          <w:p w14:paraId="0001D6D0" w14:textId="77777777" w:rsidR="002B1681" w:rsidRDefault="002B1681" w:rsidP="00927C66">
            <w:pPr>
              <w:pStyle w:val="TableText"/>
              <w:spacing w:before="120" w:after="60"/>
              <w:rPr>
                <w:b/>
                <w:szCs w:val="20"/>
              </w:rPr>
            </w:pPr>
            <w:r w:rsidRPr="004C7AE2">
              <w:rPr>
                <w:b/>
                <w:szCs w:val="20"/>
              </w:rPr>
              <w:t xml:space="preserve">Expected </w:t>
            </w:r>
            <w:r>
              <w:rPr>
                <w:b/>
                <w:szCs w:val="20"/>
              </w:rPr>
              <w:t>R</w:t>
            </w:r>
            <w:r w:rsidRPr="004C7AE2">
              <w:rPr>
                <w:b/>
                <w:szCs w:val="20"/>
              </w:rPr>
              <w:t xml:space="preserve">esponse </w:t>
            </w:r>
            <w:r>
              <w:rPr>
                <w:b/>
                <w:szCs w:val="20"/>
              </w:rPr>
              <w:t>R</w:t>
            </w:r>
            <w:r w:rsidRPr="004C7AE2">
              <w:rPr>
                <w:b/>
                <w:szCs w:val="20"/>
              </w:rPr>
              <w:t>ate</w:t>
            </w:r>
          </w:p>
        </w:tc>
        <w:tc>
          <w:tcPr>
            <w:tcW w:w="914" w:type="pct"/>
            <w:tcBorders>
              <w:top w:val="single" w:sz="4" w:space="0" w:color="auto"/>
              <w:bottom w:val="single" w:sz="4" w:space="0" w:color="auto"/>
            </w:tcBorders>
            <w:vAlign w:val="center"/>
          </w:tcPr>
          <w:p w14:paraId="619A9CA9" w14:textId="77777777" w:rsidR="002B1681" w:rsidRPr="000E782E" w:rsidRDefault="002B1681" w:rsidP="00927C66">
            <w:pPr>
              <w:pStyle w:val="TableText"/>
              <w:spacing w:before="120" w:after="60"/>
              <w:rPr>
                <w:b/>
                <w:szCs w:val="20"/>
              </w:rPr>
            </w:pPr>
          </w:p>
        </w:tc>
        <w:tc>
          <w:tcPr>
            <w:tcW w:w="944" w:type="pct"/>
            <w:tcBorders>
              <w:top w:val="single" w:sz="4" w:space="0" w:color="auto"/>
              <w:bottom w:val="single" w:sz="4" w:space="0" w:color="auto"/>
            </w:tcBorders>
            <w:vAlign w:val="center"/>
          </w:tcPr>
          <w:p w14:paraId="0378FAF5" w14:textId="77777777" w:rsidR="002B1681" w:rsidRPr="000E782E" w:rsidRDefault="002B1681" w:rsidP="00927C66">
            <w:pPr>
              <w:pStyle w:val="TableText"/>
              <w:spacing w:before="120" w:after="60"/>
              <w:rPr>
                <w:b/>
                <w:szCs w:val="20"/>
              </w:rPr>
            </w:pPr>
          </w:p>
        </w:tc>
        <w:tc>
          <w:tcPr>
            <w:tcW w:w="996" w:type="pct"/>
            <w:tcBorders>
              <w:top w:val="single" w:sz="4" w:space="0" w:color="auto"/>
              <w:bottom w:val="single" w:sz="4" w:space="0" w:color="auto"/>
            </w:tcBorders>
            <w:vAlign w:val="center"/>
          </w:tcPr>
          <w:p w14:paraId="53403822" w14:textId="77777777" w:rsidR="002B1681" w:rsidRPr="000E782E" w:rsidRDefault="002B1681" w:rsidP="00927C66">
            <w:pPr>
              <w:pStyle w:val="TableText"/>
              <w:spacing w:before="120" w:after="60"/>
              <w:jc w:val="center"/>
              <w:rPr>
                <w:b/>
                <w:szCs w:val="20"/>
              </w:rPr>
            </w:pPr>
            <w:r w:rsidRPr="004C7AE2">
              <w:rPr>
                <w:b/>
                <w:szCs w:val="20"/>
              </w:rPr>
              <w:t>100%</w:t>
            </w:r>
          </w:p>
        </w:tc>
      </w:tr>
    </w:tbl>
    <w:p w14:paraId="2ABBDACB" w14:textId="77777777" w:rsidR="002B1681" w:rsidRDefault="002B1681" w:rsidP="00EF22EF"/>
    <w:p w14:paraId="03C5563F" w14:textId="060ED669" w:rsidR="002B1681" w:rsidRDefault="002B1681" w:rsidP="00A660F9">
      <w:r w:rsidRPr="00A660F9">
        <w:rPr>
          <w:b/>
        </w:rPr>
        <w:t>Selection methods for client survey respondents.</w:t>
      </w:r>
      <w:r>
        <w:t xml:space="preserve"> To provide the clients’ perspectives on the process, </w:t>
      </w:r>
      <w:r w:rsidR="0023681B">
        <w:t>survey staff</w:t>
      </w:r>
      <w:r>
        <w:t xml:space="preserve"> will conduct a short survey</w:t>
      </w:r>
      <w:r w:rsidR="0084543D">
        <w:t xml:space="preserve"> (Appendix </w:t>
      </w:r>
      <w:r w:rsidR="00C424A7">
        <w:t>D</w:t>
      </w:r>
      <w:r w:rsidR="0084543D">
        <w:t>)</w:t>
      </w:r>
      <w:r>
        <w:t xml:space="preserve"> of SNAP clients to ask about their recent application or recertification interview experiences. The research team will select samples from the demonstration and comparison sites (or, in the case of </w:t>
      </w:r>
      <w:smartTag w:uri="urn:schemas-microsoft-com:office:smarttags" w:element="place">
        <w:smartTag w:uri="urn:schemas-microsoft-com:office:smarttags" w:element="State">
          <w:r>
            <w:t>Utah</w:t>
          </w:r>
        </w:smartTag>
      </w:smartTag>
      <w:r>
        <w:t xml:space="preserve">, the demonstration and </w:t>
      </w:r>
      <w:r>
        <w:lastRenderedPageBreak/>
        <w:t xml:space="preserve">control groups) from State-supplied lists of newly certified or recertified clients residing in each site. In the demonstration site States of North Carolina and </w:t>
      </w:r>
      <w:smartTag w:uri="urn:schemas-microsoft-com:office:smarttags" w:element="place">
        <w:smartTag w:uri="urn:schemas-microsoft-com:office:smarttags" w:element="State">
          <w:r>
            <w:t>Oregon</w:t>
          </w:r>
        </w:smartTag>
      </w:smartTag>
      <w:r>
        <w:t xml:space="preserve">, the sample will be divided equally between demonstration and comparison sites. Within sites </w:t>
      </w:r>
      <w:r w:rsidR="0023681B">
        <w:t>research staff</w:t>
      </w:r>
      <w:r>
        <w:t xml:space="preserve"> will use implicit stratification by status and ZIP code to ensure proportionate representation of new certifications and </w:t>
      </w:r>
      <w:proofErr w:type="spellStart"/>
      <w:r>
        <w:t>recertifications</w:t>
      </w:r>
      <w:proofErr w:type="spellEnd"/>
      <w:r>
        <w:t xml:space="preserve"> and of different locations within the site. In the randomization </w:t>
      </w:r>
      <w:smartTag w:uri="urn:schemas-microsoft-com:office:smarttags" w:element="PlaceType">
        <w:r>
          <w:t>State</w:t>
        </w:r>
      </w:smartTag>
      <w:r>
        <w:t xml:space="preserve"> (</w:t>
      </w:r>
      <w:smartTag w:uri="urn:schemas-microsoft-com:office:smarttags" w:element="place">
        <w:smartTag w:uri="urn:schemas-microsoft-com:office:smarttags" w:element="State">
          <w:r>
            <w:t>Utah</w:t>
          </w:r>
        </w:smartTag>
      </w:smartTag>
      <w:r>
        <w:t xml:space="preserve">), the sample will be allocated equally to those assigned to treatment status and those serving as the comparison group from throughout the State. </w:t>
      </w:r>
      <w:r w:rsidR="0023681B">
        <w:t>Staff</w:t>
      </w:r>
      <w:r>
        <w:t xml:space="preserve"> will use implicit stratification by status and ZIP code to ensure proportionate representation of new certifications and </w:t>
      </w:r>
      <w:proofErr w:type="spellStart"/>
      <w:r>
        <w:t>recertifications</w:t>
      </w:r>
      <w:proofErr w:type="spellEnd"/>
      <w:r>
        <w:t xml:space="preserve"> and of different locations within the State.</w:t>
      </w:r>
    </w:p>
    <w:p w14:paraId="448A60B7" w14:textId="7BD425C0" w:rsidR="002B1681" w:rsidRDefault="0023681B" w:rsidP="00A660F9">
      <w:r>
        <w:t>The study team</w:t>
      </w:r>
      <w:r w:rsidR="002B1681">
        <w:t xml:space="preserve"> will select a total sample of 3,648 applicants across the three States—608 in each </w:t>
      </w:r>
      <w:r w:rsidR="001A1D04">
        <w:t xml:space="preserve">demonstration and </w:t>
      </w:r>
      <w:r w:rsidR="002E15A1">
        <w:t>control</w:t>
      </w:r>
      <w:r w:rsidR="001A1D04">
        <w:t xml:space="preserve"> group in each of 3 States. </w:t>
      </w:r>
      <w:r w:rsidR="00DC10D0">
        <w:t xml:space="preserve">In the </w:t>
      </w:r>
      <w:r w:rsidR="002B1681">
        <w:t xml:space="preserve">demonstration site States </w:t>
      </w:r>
      <w:r w:rsidR="00DC10D0">
        <w:t xml:space="preserve">sampled applicants will </w:t>
      </w:r>
      <w:proofErr w:type="spellStart"/>
      <w:r w:rsidR="00DC10D0">
        <w:t>drawn</w:t>
      </w:r>
      <w:proofErr w:type="spellEnd"/>
      <w:r w:rsidR="00DC10D0">
        <w:t xml:space="preserve"> across the participating sites</w:t>
      </w:r>
      <w:r w:rsidR="002B1681">
        <w:t xml:space="preserve">. In the random </w:t>
      </w:r>
      <w:proofErr w:type="gramStart"/>
      <w:smartTag w:uri="urn:schemas-microsoft-com:office:smarttags" w:element="place">
        <w:r w:rsidR="002B1681">
          <w:t>assignment</w:t>
        </w:r>
        <w:proofErr w:type="gramEnd"/>
        <w:r w:rsidR="002B1681">
          <w:t xml:space="preserve"> </w:t>
        </w:r>
        <w:smartTag w:uri="urn:schemas-microsoft-com:office:smarttags" w:element="PlaceType">
          <w:r w:rsidR="002B1681">
            <w:t>State</w:t>
          </w:r>
        </w:smartTag>
      </w:smartTag>
      <w:r w:rsidR="002B1681">
        <w:t xml:space="preserve">, </w:t>
      </w:r>
      <w:r>
        <w:t>staff</w:t>
      </w:r>
      <w:r w:rsidR="002B1681">
        <w:t xml:space="preserve"> will ensure approximately equal samples for the demonstration and control groups. </w:t>
      </w:r>
      <w:proofErr w:type="gramStart"/>
      <w:r>
        <w:t>Staff</w:t>
      </w:r>
      <w:r w:rsidR="002B1681">
        <w:t xml:space="preserve"> anticipate</w:t>
      </w:r>
      <w:proofErr w:type="gramEnd"/>
      <w:r w:rsidR="002B1681">
        <w:t xml:space="preserve"> that 95 percent of those sampled will be eligible for the survey and that 80 percent of these will complete the interview. This will yield a total of 2,772 completed interviews.</w:t>
      </w:r>
    </w:p>
    <w:p w14:paraId="0BAD1E4E" w14:textId="77777777" w:rsidR="002B1681" w:rsidRPr="00A660F9" w:rsidRDefault="002B1681" w:rsidP="00A660F9">
      <w:pPr>
        <w:pStyle w:val="MarkforTableHeading"/>
      </w:pPr>
      <w:bookmarkStart w:id="22" w:name="_Toc310258335"/>
      <w:bookmarkStart w:id="23" w:name="_Toc314661803"/>
      <w:r w:rsidRPr="00A660F9">
        <w:t>Table B.1.2. Sampling and Response Rates Among SNAP Clients</w:t>
      </w:r>
      <w:bookmarkEnd w:id="22"/>
      <w:bookmarkEnd w:id="23"/>
    </w:p>
    <w:tbl>
      <w:tblPr>
        <w:tblW w:w="5000" w:type="pct"/>
        <w:tblBorders>
          <w:top w:val="single" w:sz="12" w:space="0" w:color="auto"/>
          <w:bottom w:val="single" w:sz="4" w:space="0" w:color="auto"/>
        </w:tblBorders>
        <w:tblLook w:val="00A0" w:firstRow="1" w:lastRow="0" w:firstColumn="1" w:lastColumn="0" w:noHBand="0" w:noVBand="0"/>
      </w:tblPr>
      <w:tblGrid>
        <w:gridCol w:w="3690"/>
        <w:gridCol w:w="1898"/>
        <w:gridCol w:w="1726"/>
        <w:gridCol w:w="2262"/>
      </w:tblGrid>
      <w:tr w:rsidR="002B1681" w:rsidRPr="000E782E" w14:paraId="6FCD8FCC" w14:textId="77777777" w:rsidTr="007671C9">
        <w:tc>
          <w:tcPr>
            <w:tcW w:w="1927" w:type="pct"/>
            <w:tcBorders>
              <w:top w:val="single" w:sz="12" w:space="0" w:color="auto"/>
              <w:left w:val="nil"/>
              <w:bottom w:val="single" w:sz="2" w:space="0" w:color="auto"/>
              <w:right w:val="nil"/>
            </w:tcBorders>
          </w:tcPr>
          <w:p w14:paraId="0B70574D" w14:textId="77777777" w:rsidR="002B1681" w:rsidRPr="000E782E" w:rsidRDefault="002B1681" w:rsidP="00A660F9">
            <w:pPr>
              <w:pStyle w:val="TableHeaderLeft"/>
            </w:pPr>
            <w:r>
              <w:t>State</w:t>
            </w:r>
          </w:p>
        </w:tc>
        <w:tc>
          <w:tcPr>
            <w:tcW w:w="991" w:type="pct"/>
            <w:tcBorders>
              <w:top w:val="single" w:sz="12" w:space="0" w:color="auto"/>
              <w:left w:val="nil"/>
              <w:bottom w:val="single" w:sz="2" w:space="0" w:color="auto"/>
              <w:right w:val="nil"/>
            </w:tcBorders>
          </w:tcPr>
          <w:p w14:paraId="6FD1EAF4" w14:textId="77777777" w:rsidR="002B1681" w:rsidRPr="001320A7" w:rsidRDefault="002B1681" w:rsidP="001320A7">
            <w:pPr>
              <w:pStyle w:val="TableHeaderCenter"/>
            </w:pPr>
            <w:r w:rsidRPr="00EB713D">
              <w:t xml:space="preserve">Number </w:t>
            </w:r>
            <w:proofErr w:type="spellStart"/>
            <w:r>
              <w:t>Sampled</w:t>
            </w:r>
            <w:r w:rsidR="001320A7">
              <w:rPr>
                <w:vertAlign w:val="superscript"/>
              </w:rPr>
              <w:t>a</w:t>
            </w:r>
            <w:proofErr w:type="spellEnd"/>
          </w:p>
        </w:tc>
        <w:tc>
          <w:tcPr>
            <w:tcW w:w="901" w:type="pct"/>
            <w:tcBorders>
              <w:top w:val="single" w:sz="12" w:space="0" w:color="auto"/>
              <w:left w:val="nil"/>
              <w:bottom w:val="single" w:sz="2" w:space="0" w:color="auto"/>
              <w:right w:val="nil"/>
            </w:tcBorders>
          </w:tcPr>
          <w:p w14:paraId="632F8581" w14:textId="77777777" w:rsidR="002B1681" w:rsidRDefault="002B1681" w:rsidP="00A660F9">
            <w:pPr>
              <w:pStyle w:val="TableHeaderCenter"/>
            </w:pPr>
            <w:r>
              <w:t>Number Eligible</w:t>
            </w:r>
          </w:p>
        </w:tc>
        <w:tc>
          <w:tcPr>
            <w:tcW w:w="1181" w:type="pct"/>
            <w:tcBorders>
              <w:top w:val="single" w:sz="12" w:space="0" w:color="auto"/>
              <w:left w:val="nil"/>
              <w:bottom w:val="single" w:sz="2" w:space="0" w:color="auto"/>
              <w:right w:val="nil"/>
            </w:tcBorders>
          </w:tcPr>
          <w:p w14:paraId="3121913D" w14:textId="77777777" w:rsidR="002B1681" w:rsidRPr="000E782E" w:rsidRDefault="002B1681" w:rsidP="00A660F9">
            <w:pPr>
              <w:pStyle w:val="TableHeaderCenter"/>
            </w:pPr>
            <w:r>
              <w:t>Completed Interviews</w:t>
            </w:r>
          </w:p>
        </w:tc>
      </w:tr>
      <w:tr w:rsidR="002B1681" w:rsidRPr="000E782E" w14:paraId="7CA2B53E" w14:textId="77777777" w:rsidTr="007671C9">
        <w:tc>
          <w:tcPr>
            <w:tcW w:w="1927" w:type="pct"/>
          </w:tcPr>
          <w:p w14:paraId="3C127F9E" w14:textId="77777777" w:rsidR="002B1681" w:rsidRPr="000F5C3D" w:rsidRDefault="002B1681" w:rsidP="000F5C3D">
            <w:pPr>
              <w:pStyle w:val="TableText"/>
              <w:spacing w:before="60" w:after="60"/>
              <w:rPr>
                <w:szCs w:val="20"/>
              </w:rPr>
            </w:pPr>
            <w:r w:rsidRPr="000F5C3D">
              <w:rPr>
                <w:szCs w:val="20"/>
              </w:rPr>
              <w:t>North Carolina (</w:t>
            </w:r>
            <w:r>
              <w:rPr>
                <w:szCs w:val="20"/>
              </w:rPr>
              <w:t>Demonstration</w:t>
            </w:r>
            <w:r w:rsidR="007671C9">
              <w:rPr>
                <w:szCs w:val="20"/>
              </w:rPr>
              <w:t xml:space="preserve"> Sites</w:t>
            </w:r>
            <w:r w:rsidRPr="000F5C3D">
              <w:rPr>
                <w:szCs w:val="20"/>
              </w:rPr>
              <w:t>)</w:t>
            </w:r>
          </w:p>
        </w:tc>
        <w:tc>
          <w:tcPr>
            <w:tcW w:w="991" w:type="pct"/>
          </w:tcPr>
          <w:p w14:paraId="2CB6A9A4" w14:textId="77777777" w:rsidR="002B1681" w:rsidRPr="000F5C3D" w:rsidRDefault="002B1681" w:rsidP="000F5C3D">
            <w:pPr>
              <w:pStyle w:val="TableText"/>
              <w:tabs>
                <w:tab w:val="decimal" w:pos="1199"/>
              </w:tabs>
              <w:spacing w:before="60" w:after="60"/>
              <w:ind w:right="44"/>
              <w:rPr>
                <w:szCs w:val="20"/>
              </w:rPr>
            </w:pPr>
            <w:r w:rsidRPr="000F5C3D">
              <w:rPr>
                <w:szCs w:val="20"/>
              </w:rPr>
              <w:t>608</w:t>
            </w:r>
          </w:p>
        </w:tc>
        <w:tc>
          <w:tcPr>
            <w:tcW w:w="901" w:type="pct"/>
          </w:tcPr>
          <w:p w14:paraId="7696B8DD" w14:textId="77777777" w:rsidR="002B1681" w:rsidRPr="000F5C3D" w:rsidRDefault="002B1681" w:rsidP="000F5C3D">
            <w:pPr>
              <w:pStyle w:val="TableText"/>
              <w:tabs>
                <w:tab w:val="decimal" w:pos="1199"/>
              </w:tabs>
              <w:spacing w:before="60" w:after="60"/>
              <w:ind w:right="44"/>
              <w:rPr>
                <w:szCs w:val="20"/>
              </w:rPr>
            </w:pPr>
            <w:r w:rsidRPr="000F5C3D">
              <w:rPr>
                <w:szCs w:val="20"/>
              </w:rPr>
              <w:t>578</w:t>
            </w:r>
          </w:p>
        </w:tc>
        <w:tc>
          <w:tcPr>
            <w:tcW w:w="1181" w:type="pct"/>
          </w:tcPr>
          <w:p w14:paraId="0F3EF0A5" w14:textId="77777777" w:rsidR="002B1681" w:rsidRPr="000F5C3D" w:rsidRDefault="002B1681" w:rsidP="000F5C3D">
            <w:pPr>
              <w:pStyle w:val="TableText"/>
              <w:tabs>
                <w:tab w:val="decimal" w:pos="1450"/>
              </w:tabs>
              <w:spacing w:before="60" w:after="60"/>
              <w:ind w:right="44"/>
              <w:rPr>
                <w:szCs w:val="20"/>
              </w:rPr>
            </w:pPr>
            <w:r w:rsidRPr="000F5C3D">
              <w:rPr>
                <w:szCs w:val="20"/>
              </w:rPr>
              <w:t>462</w:t>
            </w:r>
          </w:p>
        </w:tc>
      </w:tr>
      <w:tr w:rsidR="002B1681" w:rsidRPr="000E782E" w14:paraId="44436150" w14:textId="77777777" w:rsidTr="007671C9">
        <w:tc>
          <w:tcPr>
            <w:tcW w:w="1927" w:type="pct"/>
          </w:tcPr>
          <w:p w14:paraId="090FFA6C" w14:textId="77777777" w:rsidR="002B1681" w:rsidRPr="000F5C3D" w:rsidRDefault="002B1681" w:rsidP="007671C9">
            <w:pPr>
              <w:pStyle w:val="TableText"/>
              <w:spacing w:before="60" w:after="60"/>
              <w:rPr>
                <w:szCs w:val="20"/>
              </w:rPr>
            </w:pPr>
            <w:r w:rsidRPr="000F5C3D">
              <w:rPr>
                <w:szCs w:val="20"/>
              </w:rPr>
              <w:t>North Carolina (</w:t>
            </w:r>
            <w:r w:rsidR="007671C9">
              <w:rPr>
                <w:szCs w:val="20"/>
              </w:rPr>
              <w:t>Comparison Sites</w:t>
            </w:r>
            <w:r w:rsidRPr="000F5C3D">
              <w:rPr>
                <w:szCs w:val="20"/>
              </w:rPr>
              <w:t>)</w:t>
            </w:r>
          </w:p>
        </w:tc>
        <w:tc>
          <w:tcPr>
            <w:tcW w:w="991" w:type="pct"/>
          </w:tcPr>
          <w:p w14:paraId="4506AE1E" w14:textId="77777777" w:rsidR="002B1681" w:rsidRPr="000F5C3D" w:rsidRDefault="002B1681" w:rsidP="000F5C3D">
            <w:pPr>
              <w:pStyle w:val="TableText"/>
              <w:tabs>
                <w:tab w:val="decimal" w:pos="1199"/>
              </w:tabs>
              <w:spacing w:before="60" w:after="60"/>
              <w:ind w:right="44"/>
              <w:rPr>
                <w:szCs w:val="20"/>
              </w:rPr>
            </w:pPr>
            <w:r w:rsidRPr="000F5C3D">
              <w:rPr>
                <w:szCs w:val="20"/>
              </w:rPr>
              <w:t>608</w:t>
            </w:r>
          </w:p>
        </w:tc>
        <w:tc>
          <w:tcPr>
            <w:tcW w:w="901" w:type="pct"/>
          </w:tcPr>
          <w:p w14:paraId="2C52872C" w14:textId="77777777" w:rsidR="002B1681" w:rsidRPr="000F5C3D" w:rsidRDefault="002B1681" w:rsidP="000F5C3D">
            <w:pPr>
              <w:pStyle w:val="TableText"/>
              <w:tabs>
                <w:tab w:val="decimal" w:pos="1199"/>
              </w:tabs>
              <w:spacing w:before="60" w:after="60"/>
              <w:ind w:right="44"/>
              <w:rPr>
                <w:szCs w:val="20"/>
              </w:rPr>
            </w:pPr>
            <w:r w:rsidRPr="000F5C3D">
              <w:rPr>
                <w:szCs w:val="20"/>
              </w:rPr>
              <w:t>578</w:t>
            </w:r>
          </w:p>
        </w:tc>
        <w:tc>
          <w:tcPr>
            <w:tcW w:w="1181" w:type="pct"/>
          </w:tcPr>
          <w:p w14:paraId="75186764" w14:textId="77777777" w:rsidR="002B1681" w:rsidRPr="000F5C3D" w:rsidRDefault="002B1681" w:rsidP="000F5C3D">
            <w:pPr>
              <w:pStyle w:val="TableText"/>
              <w:tabs>
                <w:tab w:val="decimal" w:pos="1450"/>
              </w:tabs>
              <w:spacing w:before="60" w:after="60"/>
              <w:ind w:right="44"/>
              <w:rPr>
                <w:szCs w:val="20"/>
              </w:rPr>
            </w:pPr>
            <w:r w:rsidRPr="000F5C3D">
              <w:rPr>
                <w:szCs w:val="20"/>
              </w:rPr>
              <w:t>462</w:t>
            </w:r>
          </w:p>
        </w:tc>
      </w:tr>
      <w:tr w:rsidR="002B1681" w:rsidRPr="000E782E" w14:paraId="7D12FCAC" w14:textId="77777777" w:rsidTr="007671C9">
        <w:tc>
          <w:tcPr>
            <w:tcW w:w="1927" w:type="pct"/>
          </w:tcPr>
          <w:p w14:paraId="67F908CF" w14:textId="77777777" w:rsidR="002B1681" w:rsidRPr="000F5C3D" w:rsidRDefault="002B1681" w:rsidP="000F5C3D">
            <w:pPr>
              <w:pStyle w:val="TableText"/>
              <w:spacing w:before="60" w:after="60"/>
              <w:rPr>
                <w:szCs w:val="20"/>
              </w:rPr>
            </w:pPr>
            <w:r w:rsidRPr="000F5C3D">
              <w:rPr>
                <w:szCs w:val="20"/>
              </w:rPr>
              <w:t>Oregon (</w:t>
            </w:r>
            <w:r>
              <w:rPr>
                <w:szCs w:val="20"/>
              </w:rPr>
              <w:t>Demonstration</w:t>
            </w:r>
            <w:r w:rsidR="007671C9">
              <w:rPr>
                <w:szCs w:val="20"/>
              </w:rPr>
              <w:t xml:space="preserve"> Sites</w:t>
            </w:r>
            <w:r w:rsidRPr="000F5C3D">
              <w:rPr>
                <w:szCs w:val="20"/>
              </w:rPr>
              <w:t>)</w:t>
            </w:r>
          </w:p>
        </w:tc>
        <w:tc>
          <w:tcPr>
            <w:tcW w:w="991" w:type="pct"/>
          </w:tcPr>
          <w:p w14:paraId="57D3E9BB" w14:textId="77777777" w:rsidR="002B1681" w:rsidRPr="000F5C3D" w:rsidRDefault="002B1681" w:rsidP="000F5C3D">
            <w:pPr>
              <w:pStyle w:val="TableText"/>
              <w:tabs>
                <w:tab w:val="decimal" w:pos="1199"/>
              </w:tabs>
              <w:spacing w:before="60" w:after="60"/>
              <w:ind w:right="44"/>
              <w:rPr>
                <w:szCs w:val="20"/>
              </w:rPr>
            </w:pPr>
            <w:r w:rsidRPr="000F5C3D">
              <w:rPr>
                <w:szCs w:val="20"/>
              </w:rPr>
              <w:t>608</w:t>
            </w:r>
          </w:p>
        </w:tc>
        <w:tc>
          <w:tcPr>
            <w:tcW w:w="901" w:type="pct"/>
          </w:tcPr>
          <w:p w14:paraId="77BA806C" w14:textId="77777777" w:rsidR="002B1681" w:rsidRPr="000F5C3D" w:rsidRDefault="002B1681" w:rsidP="000F5C3D">
            <w:pPr>
              <w:pStyle w:val="TableText"/>
              <w:tabs>
                <w:tab w:val="decimal" w:pos="1199"/>
              </w:tabs>
              <w:spacing w:before="60" w:after="60"/>
              <w:ind w:right="44"/>
              <w:rPr>
                <w:szCs w:val="20"/>
              </w:rPr>
            </w:pPr>
            <w:r w:rsidRPr="000F5C3D">
              <w:rPr>
                <w:szCs w:val="20"/>
              </w:rPr>
              <w:t>578</w:t>
            </w:r>
          </w:p>
        </w:tc>
        <w:tc>
          <w:tcPr>
            <w:tcW w:w="1181" w:type="pct"/>
          </w:tcPr>
          <w:p w14:paraId="48DDB91A" w14:textId="77777777" w:rsidR="002B1681" w:rsidRPr="000F5C3D" w:rsidRDefault="002B1681" w:rsidP="000F5C3D">
            <w:pPr>
              <w:pStyle w:val="TableText"/>
              <w:tabs>
                <w:tab w:val="decimal" w:pos="1450"/>
              </w:tabs>
              <w:spacing w:before="60" w:after="60"/>
              <w:ind w:right="44"/>
              <w:rPr>
                <w:szCs w:val="20"/>
              </w:rPr>
            </w:pPr>
            <w:r w:rsidRPr="000F5C3D">
              <w:rPr>
                <w:szCs w:val="20"/>
              </w:rPr>
              <w:t>462</w:t>
            </w:r>
          </w:p>
        </w:tc>
      </w:tr>
      <w:tr w:rsidR="002B1681" w:rsidRPr="000E782E" w14:paraId="52A8FE1B" w14:textId="77777777" w:rsidTr="007671C9">
        <w:tc>
          <w:tcPr>
            <w:tcW w:w="1927" w:type="pct"/>
          </w:tcPr>
          <w:p w14:paraId="5C7457B5" w14:textId="77777777" w:rsidR="002B1681" w:rsidRPr="000F5C3D" w:rsidRDefault="002B1681" w:rsidP="007671C9">
            <w:pPr>
              <w:pStyle w:val="TableText"/>
              <w:spacing w:before="60" w:after="60"/>
              <w:rPr>
                <w:szCs w:val="20"/>
              </w:rPr>
            </w:pPr>
            <w:r w:rsidRPr="000F5C3D">
              <w:rPr>
                <w:szCs w:val="20"/>
              </w:rPr>
              <w:t>Oregon (</w:t>
            </w:r>
            <w:r w:rsidR="007671C9">
              <w:rPr>
                <w:szCs w:val="20"/>
              </w:rPr>
              <w:t>Comparison Sites</w:t>
            </w:r>
            <w:r w:rsidRPr="000F5C3D">
              <w:rPr>
                <w:szCs w:val="20"/>
              </w:rPr>
              <w:t>)</w:t>
            </w:r>
          </w:p>
        </w:tc>
        <w:tc>
          <w:tcPr>
            <w:tcW w:w="991" w:type="pct"/>
          </w:tcPr>
          <w:p w14:paraId="765592F1" w14:textId="77777777" w:rsidR="002B1681" w:rsidRPr="000F5C3D" w:rsidRDefault="002B1681" w:rsidP="000F5C3D">
            <w:pPr>
              <w:pStyle w:val="TableText"/>
              <w:tabs>
                <w:tab w:val="decimal" w:pos="1199"/>
              </w:tabs>
              <w:spacing w:before="60" w:after="60"/>
              <w:ind w:right="44"/>
              <w:rPr>
                <w:szCs w:val="20"/>
              </w:rPr>
            </w:pPr>
            <w:r w:rsidRPr="000F5C3D">
              <w:rPr>
                <w:szCs w:val="20"/>
              </w:rPr>
              <w:t>608</w:t>
            </w:r>
          </w:p>
        </w:tc>
        <w:tc>
          <w:tcPr>
            <w:tcW w:w="901" w:type="pct"/>
          </w:tcPr>
          <w:p w14:paraId="4BF31FBC" w14:textId="77777777" w:rsidR="002B1681" w:rsidRPr="000F5C3D" w:rsidRDefault="002B1681" w:rsidP="000F5C3D">
            <w:pPr>
              <w:pStyle w:val="TableText"/>
              <w:tabs>
                <w:tab w:val="decimal" w:pos="1199"/>
              </w:tabs>
              <w:spacing w:before="60" w:after="60"/>
              <w:ind w:right="44"/>
              <w:rPr>
                <w:szCs w:val="20"/>
              </w:rPr>
            </w:pPr>
            <w:r w:rsidRPr="000F5C3D">
              <w:rPr>
                <w:szCs w:val="20"/>
              </w:rPr>
              <w:t>578</w:t>
            </w:r>
          </w:p>
        </w:tc>
        <w:tc>
          <w:tcPr>
            <w:tcW w:w="1181" w:type="pct"/>
          </w:tcPr>
          <w:p w14:paraId="4915569F" w14:textId="77777777" w:rsidR="002B1681" w:rsidRPr="000F5C3D" w:rsidRDefault="002B1681" w:rsidP="000F5C3D">
            <w:pPr>
              <w:pStyle w:val="TableText"/>
              <w:tabs>
                <w:tab w:val="decimal" w:pos="1450"/>
              </w:tabs>
              <w:spacing w:before="60" w:after="60"/>
              <w:ind w:right="44"/>
              <w:rPr>
                <w:szCs w:val="20"/>
              </w:rPr>
            </w:pPr>
            <w:r w:rsidRPr="000F5C3D">
              <w:rPr>
                <w:szCs w:val="20"/>
              </w:rPr>
              <w:t>462</w:t>
            </w:r>
          </w:p>
        </w:tc>
      </w:tr>
      <w:tr w:rsidR="002B1681" w:rsidRPr="000E782E" w14:paraId="0819B879" w14:textId="77777777" w:rsidTr="007671C9">
        <w:tc>
          <w:tcPr>
            <w:tcW w:w="1927" w:type="pct"/>
            <w:tcBorders>
              <w:bottom w:val="single" w:sz="4" w:space="0" w:color="auto"/>
            </w:tcBorders>
          </w:tcPr>
          <w:p w14:paraId="382944AD" w14:textId="77777777" w:rsidR="002B1681" w:rsidRPr="000F5C3D" w:rsidRDefault="002B1681" w:rsidP="000F5C3D">
            <w:pPr>
              <w:pStyle w:val="TableText"/>
              <w:spacing w:before="60" w:after="60"/>
              <w:rPr>
                <w:szCs w:val="20"/>
              </w:rPr>
            </w:pPr>
            <w:r w:rsidRPr="000F5C3D">
              <w:rPr>
                <w:szCs w:val="20"/>
              </w:rPr>
              <w:t>Utah (Statewide)</w:t>
            </w:r>
          </w:p>
        </w:tc>
        <w:tc>
          <w:tcPr>
            <w:tcW w:w="991" w:type="pct"/>
            <w:tcBorders>
              <w:bottom w:val="single" w:sz="4" w:space="0" w:color="auto"/>
            </w:tcBorders>
          </w:tcPr>
          <w:p w14:paraId="223C65C9" w14:textId="77777777" w:rsidR="002B1681" w:rsidRPr="000F5C3D" w:rsidRDefault="002B1681" w:rsidP="000F5C3D">
            <w:pPr>
              <w:pStyle w:val="TableText"/>
              <w:tabs>
                <w:tab w:val="decimal" w:pos="1199"/>
              </w:tabs>
              <w:spacing w:before="60" w:after="60"/>
              <w:ind w:right="44"/>
              <w:rPr>
                <w:szCs w:val="20"/>
              </w:rPr>
            </w:pPr>
            <w:r w:rsidRPr="000F5C3D">
              <w:rPr>
                <w:szCs w:val="20"/>
              </w:rPr>
              <w:t>1,216</w:t>
            </w:r>
          </w:p>
        </w:tc>
        <w:tc>
          <w:tcPr>
            <w:tcW w:w="901" w:type="pct"/>
            <w:tcBorders>
              <w:bottom w:val="single" w:sz="4" w:space="0" w:color="auto"/>
            </w:tcBorders>
          </w:tcPr>
          <w:p w14:paraId="021987B2" w14:textId="77777777" w:rsidR="002B1681" w:rsidRPr="000F5C3D" w:rsidRDefault="002B1681" w:rsidP="000F5C3D">
            <w:pPr>
              <w:pStyle w:val="TableText"/>
              <w:tabs>
                <w:tab w:val="decimal" w:pos="1199"/>
              </w:tabs>
              <w:spacing w:before="60" w:after="60"/>
              <w:ind w:right="44"/>
              <w:rPr>
                <w:szCs w:val="20"/>
              </w:rPr>
            </w:pPr>
            <w:r w:rsidRPr="000F5C3D">
              <w:rPr>
                <w:szCs w:val="20"/>
              </w:rPr>
              <w:t>1,155</w:t>
            </w:r>
          </w:p>
        </w:tc>
        <w:tc>
          <w:tcPr>
            <w:tcW w:w="1181" w:type="pct"/>
            <w:tcBorders>
              <w:bottom w:val="single" w:sz="4" w:space="0" w:color="auto"/>
            </w:tcBorders>
          </w:tcPr>
          <w:p w14:paraId="28776991" w14:textId="77777777" w:rsidR="002B1681" w:rsidRPr="000F5C3D" w:rsidRDefault="002B1681" w:rsidP="000F5C3D">
            <w:pPr>
              <w:pStyle w:val="TableText"/>
              <w:tabs>
                <w:tab w:val="decimal" w:pos="1450"/>
              </w:tabs>
              <w:spacing w:before="60" w:after="60"/>
              <w:ind w:right="44"/>
              <w:rPr>
                <w:szCs w:val="20"/>
              </w:rPr>
            </w:pPr>
            <w:r w:rsidRPr="000F5C3D">
              <w:rPr>
                <w:szCs w:val="20"/>
              </w:rPr>
              <w:t>924</w:t>
            </w:r>
          </w:p>
        </w:tc>
      </w:tr>
      <w:tr w:rsidR="002B1681" w:rsidRPr="00E957F0" w14:paraId="5A6C41CC" w14:textId="77777777" w:rsidTr="007671C9">
        <w:tc>
          <w:tcPr>
            <w:tcW w:w="1927" w:type="pct"/>
            <w:tcBorders>
              <w:top w:val="single" w:sz="4" w:space="0" w:color="auto"/>
              <w:bottom w:val="single" w:sz="4" w:space="0" w:color="auto"/>
            </w:tcBorders>
          </w:tcPr>
          <w:p w14:paraId="5DC6A770" w14:textId="77777777" w:rsidR="002B1681" w:rsidRPr="000F5C3D" w:rsidRDefault="002B1681" w:rsidP="000F5C3D">
            <w:pPr>
              <w:pStyle w:val="TableText"/>
              <w:spacing w:before="60" w:after="60"/>
              <w:rPr>
                <w:b/>
                <w:szCs w:val="20"/>
              </w:rPr>
            </w:pPr>
            <w:r w:rsidRPr="000F5C3D">
              <w:rPr>
                <w:b/>
                <w:szCs w:val="20"/>
              </w:rPr>
              <w:t>Total</w:t>
            </w:r>
          </w:p>
        </w:tc>
        <w:tc>
          <w:tcPr>
            <w:tcW w:w="991" w:type="pct"/>
            <w:tcBorders>
              <w:top w:val="single" w:sz="4" w:space="0" w:color="auto"/>
              <w:bottom w:val="single" w:sz="4" w:space="0" w:color="auto"/>
            </w:tcBorders>
          </w:tcPr>
          <w:p w14:paraId="29125758" w14:textId="77777777" w:rsidR="002B1681" w:rsidRPr="000F5C3D" w:rsidRDefault="002B1681" w:rsidP="000F5C3D">
            <w:pPr>
              <w:pStyle w:val="TableText"/>
              <w:tabs>
                <w:tab w:val="decimal" w:pos="1199"/>
              </w:tabs>
              <w:spacing w:before="60" w:after="60"/>
              <w:ind w:right="44"/>
              <w:rPr>
                <w:b/>
                <w:szCs w:val="20"/>
              </w:rPr>
            </w:pPr>
            <w:r w:rsidRPr="000F5C3D">
              <w:rPr>
                <w:b/>
                <w:szCs w:val="20"/>
              </w:rPr>
              <w:t>3,648</w:t>
            </w:r>
          </w:p>
        </w:tc>
        <w:tc>
          <w:tcPr>
            <w:tcW w:w="901" w:type="pct"/>
            <w:tcBorders>
              <w:top w:val="single" w:sz="4" w:space="0" w:color="auto"/>
              <w:bottom w:val="single" w:sz="4" w:space="0" w:color="auto"/>
            </w:tcBorders>
          </w:tcPr>
          <w:p w14:paraId="3FAD94C6" w14:textId="77777777" w:rsidR="002B1681" w:rsidRPr="000F5C3D" w:rsidRDefault="002B1681" w:rsidP="000F5C3D">
            <w:pPr>
              <w:pStyle w:val="TableText"/>
              <w:tabs>
                <w:tab w:val="decimal" w:pos="1199"/>
              </w:tabs>
              <w:spacing w:before="60" w:after="60"/>
              <w:ind w:right="44"/>
              <w:rPr>
                <w:b/>
                <w:szCs w:val="20"/>
              </w:rPr>
            </w:pPr>
            <w:r w:rsidRPr="000F5C3D">
              <w:rPr>
                <w:b/>
                <w:szCs w:val="20"/>
              </w:rPr>
              <w:t>3,467</w:t>
            </w:r>
          </w:p>
        </w:tc>
        <w:tc>
          <w:tcPr>
            <w:tcW w:w="1181" w:type="pct"/>
            <w:tcBorders>
              <w:top w:val="single" w:sz="4" w:space="0" w:color="auto"/>
              <w:bottom w:val="single" w:sz="4" w:space="0" w:color="auto"/>
            </w:tcBorders>
          </w:tcPr>
          <w:p w14:paraId="0131468D" w14:textId="77777777" w:rsidR="002B1681" w:rsidRPr="000F5C3D" w:rsidRDefault="002B1681" w:rsidP="000F5C3D">
            <w:pPr>
              <w:pStyle w:val="TableText"/>
              <w:tabs>
                <w:tab w:val="decimal" w:pos="1450"/>
              </w:tabs>
              <w:spacing w:before="60" w:after="60"/>
              <w:ind w:right="44"/>
              <w:rPr>
                <w:b/>
                <w:szCs w:val="20"/>
              </w:rPr>
            </w:pPr>
            <w:r w:rsidRPr="000F5C3D">
              <w:rPr>
                <w:b/>
                <w:szCs w:val="20"/>
              </w:rPr>
              <w:t>2,772</w:t>
            </w:r>
          </w:p>
        </w:tc>
      </w:tr>
    </w:tbl>
    <w:p w14:paraId="06252042" w14:textId="77777777" w:rsidR="002B1681" w:rsidRDefault="001320A7" w:rsidP="0025055E">
      <w:pPr>
        <w:pStyle w:val="TableFootnoteCaption"/>
        <w:spacing w:after="240"/>
      </w:pPr>
      <w:r w:rsidRPr="001320A7">
        <w:rPr>
          <w:vertAlign w:val="superscript"/>
        </w:rPr>
        <w:t>a</w:t>
      </w:r>
      <w:r>
        <w:rPr>
          <w:vertAlign w:val="superscript"/>
        </w:rPr>
        <w:t xml:space="preserve"> </w:t>
      </w:r>
      <w:r w:rsidRPr="001320A7">
        <w:t>Depending on the final number sites included in the demonstration by each State, the sample may be spread across additional sites, but the total sample allotted to each State and will be unchanged.</w:t>
      </w:r>
    </w:p>
    <w:p w14:paraId="59532731" w14:textId="14B92C51" w:rsidR="002B1681" w:rsidRDefault="002B1681" w:rsidP="0025055E">
      <w:pPr>
        <w:spacing w:before="240"/>
      </w:pPr>
      <w:r w:rsidRPr="00927C66">
        <w:rPr>
          <w:b/>
        </w:rPr>
        <w:t>Selection methods for focus group members.</w:t>
      </w:r>
      <w:r>
        <w:t xml:space="preserve"> Procedural denials are individuals who submit a SNAP application but are denied benefits because they fail to complete subsequent stages of the </w:t>
      </w:r>
      <w:r>
        <w:lastRenderedPageBreak/>
        <w:t xml:space="preserve">application process. An important question under study is whether waiving the SNAP interview results in fewer or more procedural denials. </w:t>
      </w:r>
      <w:r w:rsidR="0023681B">
        <w:t>The study team</w:t>
      </w:r>
      <w:r>
        <w:t xml:space="preserve"> will conduct focus groups with a sample of procedural denials in order to examine whether the reasons for not completing the application process vary by model.</w:t>
      </w:r>
    </w:p>
    <w:p w14:paraId="66136AE0" w14:textId="45C7DB77" w:rsidR="002B1681" w:rsidRDefault="00516F20" w:rsidP="00927C66">
      <w:r>
        <w:t>Focus group locations are currently undetermined, pending finalization of States’ plans for the demonstration. However, i</w:t>
      </w:r>
      <w:r w:rsidR="002B1681">
        <w:t xml:space="preserve">n all three States, the focus groups will occur in the </w:t>
      </w:r>
      <w:r>
        <w:t xml:space="preserve">same </w:t>
      </w:r>
      <w:r w:rsidR="002B1681">
        <w:t xml:space="preserve">locations that are included in the site visit portion of the study. The sampling frame for the recruitment of procedural denials will be a list of all SNAP applicants in that location who submitted an initial application for benefits during the previous three months but were denied benefits because they failed to complete the application process. From each State, </w:t>
      </w:r>
      <w:r w:rsidR="0023681B">
        <w:t>staff</w:t>
      </w:r>
      <w:r w:rsidR="002B1681">
        <w:t xml:space="preserve"> will collect administrative records for individuals, including their contact information and demographic characteristics. </w:t>
      </w:r>
      <w:r w:rsidR="0023681B">
        <w:t>Staff</w:t>
      </w:r>
      <w:r w:rsidR="002B1681">
        <w:t xml:space="preserve"> will request records for approximately 400 cases in each State. The study team will sort each sample into a random order. Interviewers from </w:t>
      </w:r>
      <w:proofErr w:type="spellStart"/>
      <w:r w:rsidR="002B1681">
        <w:t>Mathematica’s</w:t>
      </w:r>
      <w:proofErr w:type="spellEnd"/>
      <w:r w:rsidR="002B1681">
        <w:t xml:space="preserve"> Survey Operations Center (SOC) will then call sampled clients, explain the study and its purpose, and ask them to participate in the focus group. </w:t>
      </w:r>
      <w:r w:rsidR="0023681B">
        <w:t>The study team</w:t>
      </w:r>
      <w:r w:rsidR="002B1681">
        <w:t xml:space="preserve"> will attempt to recruit a mix of </w:t>
      </w:r>
      <w:r w:rsidR="00473739">
        <w:t>Spanish and English speaking elderly</w:t>
      </w:r>
      <w:r w:rsidR="002B1681">
        <w:t>, young, working, and unemployed clients. The mix, although not statistically representative, will provide a variety of perspectives.</w:t>
      </w:r>
    </w:p>
    <w:p w14:paraId="11F7F8AE" w14:textId="3CF19F6C" w:rsidR="002B1681" w:rsidRDefault="002B1681" w:rsidP="00927C66">
      <w:r>
        <w:t>Given their qualitative nature</w:t>
      </w:r>
      <w:r w:rsidRPr="00667A06">
        <w:t xml:space="preserve"> </w:t>
      </w:r>
      <w:r>
        <w:t xml:space="preserve">and small number of participants, focus groups are not intended to include representative samples of a population, but they do require denied clients who are sufficiently experienced with the issues of interest and who, ideally, have the capacity to offer meaningful insights and suggestions. To increase the likelihood of identifying such clients, </w:t>
      </w:r>
      <w:r w:rsidR="0023681B">
        <w:t>staff</w:t>
      </w:r>
      <w:r>
        <w:t xml:space="preserve"> might exclude from recruitment any cases that appear anomalous and not representative of a broader pattern of procedural denials. For instance, if procedural denials typically occur within a </w:t>
      </w:r>
      <w:r>
        <w:lastRenderedPageBreak/>
        <w:t xml:space="preserve">certain time range after application and an individual procedural denial fell well outside that range, it would likely be excluded from the focus group sample. Likewise, if in the course of telephone recruiting, a respondent seems to lack the verbal or cognitive skills to make meaningful contributions in a group setting, </w:t>
      </w:r>
      <w:r w:rsidR="0023681B">
        <w:t>staff</w:t>
      </w:r>
      <w:r>
        <w:t xml:space="preserve"> will politely screen out and not invite that individual to join the group.</w:t>
      </w:r>
    </w:p>
    <w:p w14:paraId="710BF4DD" w14:textId="06E90B7F" w:rsidR="002B1681" w:rsidRDefault="0023681B" w:rsidP="00927C66">
      <w:r>
        <w:t>The study team</w:t>
      </w:r>
      <w:r w:rsidR="002B1681">
        <w:t xml:space="preserve"> will continue to recruit procedural denial subjects from the list of 400 per State until 25 participants </w:t>
      </w:r>
      <w:r>
        <w:t xml:space="preserve">are obtained </w:t>
      </w:r>
      <w:r w:rsidR="002B1681">
        <w:t xml:space="preserve">for each focus group discussion. </w:t>
      </w:r>
      <w:r>
        <w:t xml:space="preserve">It is </w:t>
      </w:r>
      <w:r w:rsidR="002B1681">
        <w:t>expect</w:t>
      </w:r>
      <w:r>
        <w:t>ed</w:t>
      </w:r>
      <w:r w:rsidR="002B1681">
        <w:t xml:space="preserve"> that agreement by 25 subjects will yield only 10 focus group participants. </w:t>
      </w:r>
      <w:r>
        <w:t>Staff</w:t>
      </w:r>
      <w:r w:rsidR="002B1681">
        <w:t xml:space="preserve"> likely will have to contact </w:t>
      </w:r>
      <w:r w:rsidR="00902D46">
        <w:t>50</w:t>
      </w:r>
      <w:r w:rsidR="002B1681">
        <w:t xml:space="preserve"> procedural denials to obtain agreement from 25 subjects. In each State, </w:t>
      </w:r>
      <w:r>
        <w:t>staff</w:t>
      </w:r>
      <w:r w:rsidR="002B1681">
        <w:t xml:space="preserve"> will aim to recruit at least one group composed of Spanish-speaking participants for each interview mode assuming a sufficient concentration of Spanish speakers, thereby increasing the inclusiveness of the overall sample and enabling us to examine whether language issues potentially contribute to procedural denials as related to interview mode.</w:t>
      </w:r>
    </w:p>
    <w:p w14:paraId="72BDB153" w14:textId="5C5D557F" w:rsidR="002B1681" w:rsidRDefault="00783C35" w:rsidP="00927C66">
      <w:r>
        <w:t>Staff</w:t>
      </w:r>
      <w:r w:rsidR="002B1681">
        <w:t xml:space="preserve"> will conduct a total of 12 focus groups with procedural denials (4 in each State). The study team will conduct all focus groups during the second site visits, approximately 1</w:t>
      </w:r>
      <w:r w:rsidR="00D065F5">
        <w:t>3</w:t>
      </w:r>
      <w:r w:rsidR="002B1681">
        <w:t xml:space="preserve"> months into the demonstration.</w:t>
      </w:r>
    </w:p>
    <w:p w14:paraId="7248C4B2" w14:textId="77777777" w:rsidR="002B1681" w:rsidRPr="00927C66" w:rsidRDefault="002B1681" w:rsidP="00927C66">
      <w:pPr>
        <w:pStyle w:val="MarkforTableHeading"/>
      </w:pPr>
      <w:bookmarkStart w:id="24" w:name="_Toc310258336"/>
      <w:bookmarkStart w:id="25" w:name="_Toc314661804"/>
      <w:r w:rsidRPr="00927C66">
        <w:t>Table B.1.3. Recruitment Plan for Procedural Denials Focus Groups in Each State</w:t>
      </w:r>
      <w:bookmarkEnd w:id="24"/>
      <w:bookmarkEnd w:id="25"/>
    </w:p>
    <w:tbl>
      <w:tblPr>
        <w:tblW w:w="5132" w:type="pct"/>
        <w:tblInd w:w="115" w:type="dxa"/>
        <w:tblBorders>
          <w:top w:val="single" w:sz="12" w:space="0" w:color="auto"/>
          <w:bottom w:val="single" w:sz="4" w:space="0" w:color="auto"/>
        </w:tblBorders>
        <w:tblLayout w:type="fixed"/>
        <w:tblLook w:val="00A0" w:firstRow="1" w:lastRow="0" w:firstColumn="1" w:lastColumn="0" w:noHBand="0" w:noVBand="0"/>
      </w:tblPr>
      <w:tblGrid>
        <w:gridCol w:w="1549"/>
        <w:gridCol w:w="1351"/>
        <w:gridCol w:w="1081"/>
        <w:gridCol w:w="1170"/>
        <w:gridCol w:w="1260"/>
        <w:gridCol w:w="1081"/>
        <w:gridCol w:w="926"/>
        <w:gridCol w:w="1411"/>
      </w:tblGrid>
      <w:tr w:rsidR="002B1681" w:rsidRPr="008F19AE" w14:paraId="2EDF6B94" w14:textId="77777777" w:rsidTr="000F5C3D">
        <w:tc>
          <w:tcPr>
            <w:tcW w:w="788" w:type="pct"/>
            <w:tcBorders>
              <w:top w:val="single" w:sz="12" w:space="0" w:color="auto"/>
              <w:left w:val="nil"/>
              <w:bottom w:val="single" w:sz="2" w:space="0" w:color="auto"/>
              <w:right w:val="nil"/>
            </w:tcBorders>
            <w:vAlign w:val="bottom"/>
          </w:tcPr>
          <w:p w14:paraId="6CAED121" w14:textId="77777777" w:rsidR="002B1681" w:rsidRPr="008F19AE" w:rsidRDefault="002B1681" w:rsidP="00927C66">
            <w:pPr>
              <w:pStyle w:val="TableHeaderLeft"/>
            </w:pPr>
            <w:r>
              <w:t>State</w:t>
            </w:r>
          </w:p>
        </w:tc>
        <w:tc>
          <w:tcPr>
            <w:tcW w:w="687" w:type="pct"/>
            <w:tcBorders>
              <w:top w:val="single" w:sz="12" w:space="0" w:color="auto"/>
              <w:left w:val="nil"/>
              <w:bottom w:val="single" w:sz="2" w:space="0" w:color="auto"/>
              <w:right w:val="nil"/>
            </w:tcBorders>
            <w:vAlign w:val="bottom"/>
          </w:tcPr>
          <w:p w14:paraId="0999D18F" w14:textId="77777777" w:rsidR="002B1681" w:rsidRDefault="002B1681" w:rsidP="00927C66">
            <w:pPr>
              <w:pStyle w:val="TableHeaderCenter"/>
            </w:pPr>
            <w:r w:rsidRPr="00847D1D">
              <w:t>Sample</w:t>
            </w:r>
            <w:r>
              <w:t xml:space="preserve"> Frame</w:t>
            </w:r>
          </w:p>
        </w:tc>
        <w:tc>
          <w:tcPr>
            <w:tcW w:w="550" w:type="pct"/>
            <w:tcBorders>
              <w:top w:val="single" w:sz="12" w:space="0" w:color="auto"/>
              <w:left w:val="nil"/>
              <w:bottom w:val="single" w:sz="2" w:space="0" w:color="auto"/>
              <w:right w:val="nil"/>
            </w:tcBorders>
            <w:vAlign w:val="bottom"/>
          </w:tcPr>
          <w:p w14:paraId="6D090415" w14:textId="77777777" w:rsidR="002B1681" w:rsidRDefault="002B1681" w:rsidP="00927C66">
            <w:pPr>
              <w:pStyle w:val="TableHeaderCenter"/>
            </w:pPr>
            <w:r>
              <w:t>Sample Selected</w:t>
            </w:r>
          </w:p>
        </w:tc>
        <w:tc>
          <w:tcPr>
            <w:tcW w:w="595" w:type="pct"/>
            <w:tcBorders>
              <w:top w:val="single" w:sz="12" w:space="0" w:color="auto"/>
              <w:left w:val="nil"/>
              <w:bottom w:val="single" w:sz="2" w:space="0" w:color="auto"/>
              <w:right w:val="nil"/>
            </w:tcBorders>
            <w:vAlign w:val="bottom"/>
          </w:tcPr>
          <w:p w14:paraId="0DEE8F1F" w14:textId="77777777" w:rsidR="002B1681" w:rsidRDefault="002B1681" w:rsidP="00927C66">
            <w:pPr>
              <w:pStyle w:val="TableHeaderCenter"/>
            </w:pPr>
            <w:r w:rsidRPr="00847D1D">
              <w:t>Sample Recruited</w:t>
            </w:r>
            <w:r>
              <w:t xml:space="preserve"> per Group</w:t>
            </w:r>
          </w:p>
        </w:tc>
        <w:tc>
          <w:tcPr>
            <w:tcW w:w="641" w:type="pct"/>
            <w:tcBorders>
              <w:top w:val="single" w:sz="12" w:space="0" w:color="auto"/>
              <w:left w:val="nil"/>
              <w:bottom w:val="single" w:sz="2" w:space="0" w:color="auto"/>
              <w:right w:val="nil"/>
            </w:tcBorders>
            <w:vAlign w:val="bottom"/>
          </w:tcPr>
          <w:p w14:paraId="13F5448C" w14:textId="77777777" w:rsidR="002B1681" w:rsidRDefault="002B1681" w:rsidP="00927C66">
            <w:pPr>
              <w:pStyle w:val="TableHeaderCenter"/>
            </w:pPr>
            <w:r w:rsidRPr="00847D1D">
              <w:t>Focus Group Attendance Rate</w:t>
            </w:r>
          </w:p>
        </w:tc>
        <w:tc>
          <w:tcPr>
            <w:tcW w:w="550" w:type="pct"/>
            <w:tcBorders>
              <w:top w:val="single" w:sz="12" w:space="0" w:color="auto"/>
              <w:left w:val="nil"/>
              <w:bottom w:val="single" w:sz="2" w:space="0" w:color="auto"/>
              <w:right w:val="nil"/>
            </w:tcBorders>
            <w:vAlign w:val="bottom"/>
          </w:tcPr>
          <w:p w14:paraId="43536FBF" w14:textId="77777777" w:rsidR="002B1681" w:rsidRDefault="002B1681" w:rsidP="00927C66">
            <w:pPr>
              <w:pStyle w:val="TableHeaderCenter"/>
            </w:pPr>
            <w:r w:rsidRPr="00847D1D">
              <w:t>Number Attending</w:t>
            </w:r>
            <w:r>
              <w:t xml:space="preserve"> per Group</w:t>
            </w:r>
          </w:p>
        </w:tc>
        <w:tc>
          <w:tcPr>
            <w:tcW w:w="471" w:type="pct"/>
            <w:tcBorders>
              <w:top w:val="single" w:sz="12" w:space="0" w:color="auto"/>
              <w:left w:val="nil"/>
              <w:bottom w:val="single" w:sz="2" w:space="0" w:color="auto"/>
              <w:right w:val="nil"/>
            </w:tcBorders>
            <w:vAlign w:val="bottom"/>
          </w:tcPr>
          <w:p w14:paraId="72F2D7C3" w14:textId="77777777" w:rsidR="002B1681" w:rsidRDefault="002B1681" w:rsidP="00927C66">
            <w:pPr>
              <w:pStyle w:val="TableHeaderCenter"/>
            </w:pPr>
            <w:r>
              <w:t>Number of Groups</w:t>
            </w:r>
          </w:p>
        </w:tc>
        <w:tc>
          <w:tcPr>
            <w:tcW w:w="718" w:type="pct"/>
            <w:tcBorders>
              <w:top w:val="single" w:sz="12" w:space="0" w:color="auto"/>
              <w:left w:val="nil"/>
              <w:bottom w:val="single" w:sz="2" w:space="0" w:color="auto"/>
              <w:right w:val="nil"/>
            </w:tcBorders>
            <w:vAlign w:val="bottom"/>
          </w:tcPr>
          <w:p w14:paraId="694C4AD3" w14:textId="77777777" w:rsidR="002B1681" w:rsidRDefault="002B1681" w:rsidP="00927C66">
            <w:pPr>
              <w:pStyle w:val="TableHeaderCenter"/>
            </w:pPr>
            <w:r>
              <w:t>Total Focus Group Participants</w:t>
            </w:r>
          </w:p>
        </w:tc>
      </w:tr>
      <w:tr w:rsidR="002B1681" w:rsidRPr="008F19AE" w14:paraId="6E947097" w14:textId="77777777" w:rsidTr="000F5C3D">
        <w:tc>
          <w:tcPr>
            <w:tcW w:w="788" w:type="pct"/>
          </w:tcPr>
          <w:p w14:paraId="4C2EC7F5" w14:textId="77777777" w:rsidR="002B1681" w:rsidRPr="000F5C3D" w:rsidRDefault="002B1681" w:rsidP="000F5C3D">
            <w:pPr>
              <w:pStyle w:val="TableText"/>
              <w:spacing w:before="60" w:after="60"/>
              <w:rPr>
                <w:bCs/>
              </w:rPr>
            </w:pPr>
            <w:r w:rsidRPr="000F5C3D">
              <w:rPr>
                <w:bCs/>
              </w:rPr>
              <w:t>North Carolina</w:t>
            </w:r>
          </w:p>
        </w:tc>
        <w:tc>
          <w:tcPr>
            <w:tcW w:w="687" w:type="pct"/>
          </w:tcPr>
          <w:p w14:paraId="39B9EEE0" w14:textId="77777777" w:rsidR="002B1681" w:rsidRDefault="002B1681" w:rsidP="000F5C3D">
            <w:pPr>
              <w:pStyle w:val="TableText"/>
              <w:spacing w:before="60" w:after="60"/>
            </w:pPr>
            <w:r>
              <w:t>Unknown #</w:t>
            </w:r>
          </w:p>
        </w:tc>
        <w:tc>
          <w:tcPr>
            <w:tcW w:w="550" w:type="pct"/>
          </w:tcPr>
          <w:p w14:paraId="2D0DDE4B" w14:textId="77777777" w:rsidR="002B1681" w:rsidRPr="00B40640" w:rsidRDefault="002B1681" w:rsidP="000F5C3D">
            <w:pPr>
              <w:pStyle w:val="TableText"/>
              <w:tabs>
                <w:tab w:val="decimal" w:pos="585"/>
              </w:tabs>
              <w:spacing w:before="60" w:after="60"/>
            </w:pPr>
            <w:r>
              <w:t>400</w:t>
            </w:r>
          </w:p>
        </w:tc>
        <w:tc>
          <w:tcPr>
            <w:tcW w:w="595" w:type="pct"/>
          </w:tcPr>
          <w:p w14:paraId="0815B1B3" w14:textId="77777777" w:rsidR="002B1681" w:rsidRPr="008F19AE" w:rsidRDefault="002B1681" w:rsidP="000F5C3D">
            <w:pPr>
              <w:pStyle w:val="TableText"/>
              <w:tabs>
                <w:tab w:val="decimal" w:pos="585"/>
              </w:tabs>
              <w:spacing w:before="60" w:after="60"/>
            </w:pPr>
            <w:r w:rsidRPr="00847D1D">
              <w:t>2</w:t>
            </w:r>
            <w:r>
              <w:t>5</w:t>
            </w:r>
          </w:p>
        </w:tc>
        <w:tc>
          <w:tcPr>
            <w:tcW w:w="641" w:type="pct"/>
          </w:tcPr>
          <w:p w14:paraId="434EDA52" w14:textId="77777777" w:rsidR="002B1681" w:rsidRPr="008F19AE" w:rsidRDefault="002B1681" w:rsidP="000F5C3D">
            <w:pPr>
              <w:pStyle w:val="TableText"/>
              <w:tabs>
                <w:tab w:val="decimal" w:pos="585"/>
              </w:tabs>
              <w:spacing w:before="60" w:after="60"/>
            </w:pPr>
            <w:r>
              <w:t>4</w:t>
            </w:r>
            <w:r w:rsidRPr="00847D1D">
              <w:t>0%</w:t>
            </w:r>
          </w:p>
        </w:tc>
        <w:tc>
          <w:tcPr>
            <w:tcW w:w="550" w:type="pct"/>
          </w:tcPr>
          <w:p w14:paraId="431A61C4" w14:textId="77777777" w:rsidR="002B1681" w:rsidRPr="008F19AE" w:rsidRDefault="002B1681" w:rsidP="000F5C3D">
            <w:pPr>
              <w:pStyle w:val="TableText"/>
              <w:tabs>
                <w:tab w:val="decimal" w:pos="585"/>
              </w:tabs>
              <w:spacing w:before="60" w:after="60"/>
            </w:pPr>
            <w:r w:rsidRPr="00847D1D">
              <w:t>10</w:t>
            </w:r>
          </w:p>
        </w:tc>
        <w:tc>
          <w:tcPr>
            <w:tcW w:w="471" w:type="pct"/>
          </w:tcPr>
          <w:p w14:paraId="66257E35" w14:textId="77777777" w:rsidR="002B1681" w:rsidRDefault="002B1681" w:rsidP="000F5C3D">
            <w:pPr>
              <w:pStyle w:val="TableText"/>
              <w:tabs>
                <w:tab w:val="decimal" w:pos="585"/>
              </w:tabs>
              <w:spacing w:before="60" w:after="60"/>
            </w:pPr>
            <w:r>
              <w:t>4</w:t>
            </w:r>
          </w:p>
        </w:tc>
        <w:tc>
          <w:tcPr>
            <w:tcW w:w="718" w:type="pct"/>
          </w:tcPr>
          <w:p w14:paraId="4767A792" w14:textId="77777777" w:rsidR="002B1681" w:rsidRDefault="002B1681" w:rsidP="000F5C3D">
            <w:pPr>
              <w:pStyle w:val="TableText"/>
              <w:tabs>
                <w:tab w:val="decimal" w:pos="737"/>
              </w:tabs>
              <w:spacing w:before="60" w:after="60"/>
            </w:pPr>
            <w:r>
              <w:t>40</w:t>
            </w:r>
          </w:p>
        </w:tc>
      </w:tr>
      <w:tr w:rsidR="002B1681" w:rsidRPr="008F19AE" w14:paraId="2EFBBFA7" w14:textId="77777777" w:rsidTr="000F5C3D">
        <w:tc>
          <w:tcPr>
            <w:tcW w:w="788" w:type="pct"/>
          </w:tcPr>
          <w:p w14:paraId="4FB047EA" w14:textId="77777777" w:rsidR="002B1681" w:rsidRPr="008F19AE" w:rsidRDefault="002B1681" w:rsidP="000F5C3D">
            <w:pPr>
              <w:pStyle w:val="TableText"/>
              <w:spacing w:before="60" w:after="60"/>
            </w:pPr>
            <w:r w:rsidRPr="000F5C3D">
              <w:rPr>
                <w:bCs/>
              </w:rPr>
              <w:t>Oregon</w:t>
            </w:r>
          </w:p>
        </w:tc>
        <w:tc>
          <w:tcPr>
            <w:tcW w:w="687" w:type="pct"/>
          </w:tcPr>
          <w:p w14:paraId="38C3CDF9" w14:textId="77777777" w:rsidR="002B1681" w:rsidRPr="000F5C3D" w:rsidRDefault="002B1681" w:rsidP="000F5C3D">
            <w:pPr>
              <w:pStyle w:val="TableText"/>
              <w:spacing w:before="60" w:after="60"/>
              <w:rPr>
                <w:lang w:val="fr-FR"/>
              </w:rPr>
            </w:pPr>
            <w:proofErr w:type="spellStart"/>
            <w:r w:rsidRPr="000F5C3D">
              <w:rPr>
                <w:lang w:val="fr-FR"/>
              </w:rPr>
              <w:t>Unknown</w:t>
            </w:r>
            <w:proofErr w:type="spellEnd"/>
            <w:r w:rsidRPr="000F5C3D">
              <w:rPr>
                <w:lang w:val="fr-FR"/>
              </w:rPr>
              <w:t xml:space="preserve"> #</w:t>
            </w:r>
          </w:p>
        </w:tc>
        <w:tc>
          <w:tcPr>
            <w:tcW w:w="550" w:type="pct"/>
          </w:tcPr>
          <w:p w14:paraId="4AC1ADDC" w14:textId="77777777" w:rsidR="002B1681" w:rsidRPr="000F5C3D" w:rsidRDefault="002B1681" w:rsidP="000F5C3D">
            <w:pPr>
              <w:pStyle w:val="TableText"/>
              <w:tabs>
                <w:tab w:val="decimal" w:pos="585"/>
              </w:tabs>
              <w:spacing w:before="60" w:after="60"/>
              <w:rPr>
                <w:lang w:val="fr-FR"/>
              </w:rPr>
            </w:pPr>
            <w:r w:rsidRPr="000F5C3D">
              <w:rPr>
                <w:lang w:val="fr-FR"/>
              </w:rPr>
              <w:t>400</w:t>
            </w:r>
          </w:p>
        </w:tc>
        <w:tc>
          <w:tcPr>
            <w:tcW w:w="595" w:type="pct"/>
          </w:tcPr>
          <w:p w14:paraId="0337BA0D" w14:textId="77777777" w:rsidR="002B1681" w:rsidRPr="000F5C3D" w:rsidRDefault="002B1681" w:rsidP="000F5C3D">
            <w:pPr>
              <w:pStyle w:val="TableText"/>
              <w:tabs>
                <w:tab w:val="decimal" w:pos="585"/>
              </w:tabs>
              <w:spacing w:before="60" w:after="60"/>
              <w:rPr>
                <w:lang w:val="fr-FR"/>
              </w:rPr>
            </w:pPr>
            <w:r w:rsidRPr="000F5C3D">
              <w:rPr>
                <w:lang w:val="fr-FR"/>
              </w:rPr>
              <w:t>25</w:t>
            </w:r>
          </w:p>
        </w:tc>
        <w:tc>
          <w:tcPr>
            <w:tcW w:w="641" w:type="pct"/>
          </w:tcPr>
          <w:p w14:paraId="0BE93222" w14:textId="77777777" w:rsidR="002B1681" w:rsidRPr="000F5C3D" w:rsidRDefault="002B1681" w:rsidP="000F5C3D">
            <w:pPr>
              <w:pStyle w:val="TableText"/>
              <w:tabs>
                <w:tab w:val="decimal" w:pos="585"/>
              </w:tabs>
              <w:spacing w:before="60" w:after="60"/>
              <w:rPr>
                <w:lang w:val="fr-FR"/>
              </w:rPr>
            </w:pPr>
            <w:r w:rsidRPr="000F5C3D">
              <w:rPr>
                <w:lang w:val="fr-FR"/>
              </w:rPr>
              <w:t>40%</w:t>
            </w:r>
          </w:p>
        </w:tc>
        <w:tc>
          <w:tcPr>
            <w:tcW w:w="550" w:type="pct"/>
          </w:tcPr>
          <w:p w14:paraId="0C34F8AE" w14:textId="77777777" w:rsidR="002B1681" w:rsidRPr="000F5C3D" w:rsidRDefault="002B1681" w:rsidP="000F5C3D">
            <w:pPr>
              <w:pStyle w:val="TableText"/>
              <w:tabs>
                <w:tab w:val="decimal" w:pos="585"/>
              </w:tabs>
              <w:spacing w:before="60" w:after="60"/>
              <w:rPr>
                <w:lang w:val="fr-FR"/>
              </w:rPr>
            </w:pPr>
            <w:r w:rsidRPr="000F5C3D">
              <w:rPr>
                <w:lang w:val="fr-FR"/>
              </w:rPr>
              <w:t>10</w:t>
            </w:r>
          </w:p>
        </w:tc>
        <w:tc>
          <w:tcPr>
            <w:tcW w:w="471" w:type="pct"/>
          </w:tcPr>
          <w:p w14:paraId="6734E9C4" w14:textId="77777777" w:rsidR="002B1681" w:rsidRDefault="002B1681" w:rsidP="000F5C3D">
            <w:pPr>
              <w:pStyle w:val="TableText"/>
              <w:tabs>
                <w:tab w:val="decimal" w:pos="585"/>
              </w:tabs>
              <w:spacing w:before="60" w:after="60"/>
            </w:pPr>
            <w:r w:rsidRPr="00847D1D">
              <w:t>4</w:t>
            </w:r>
          </w:p>
        </w:tc>
        <w:tc>
          <w:tcPr>
            <w:tcW w:w="718" w:type="pct"/>
          </w:tcPr>
          <w:p w14:paraId="73F8E87C" w14:textId="77777777" w:rsidR="002B1681" w:rsidRDefault="002B1681" w:rsidP="000F5C3D">
            <w:pPr>
              <w:pStyle w:val="TableText"/>
              <w:tabs>
                <w:tab w:val="decimal" w:pos="737"/>
              </w:tabs>
              <w:spacing w:before="60" w:after="60"/>
            </w:pPr>
            <w:r w:rsidRPr="00847D1D">
              <w:t>40</w:t>
            </w:r>
          </w:p>
        </w:tc>
      </w:tr>
      <w:tr w:rsidR="002B1681" w:rsidRPr="008F19AE" w14:paraId="0815BD17" w14:textId="77777777" w:rsidTr="000F5C3D">
        <w:tc>
          <w:tcPr>
            <w:tcW w:w="788" w:type="pct"/>
            <w:tcBorders>
              <w:bottom w:val="single" w:sz="4" w:space="0" w:color="auto"/>
            </w:tcBorders>
          </w:tcPr>
          <w:p w14:paraId="0AF44502" w14:textId="77777777" w:rsidR="002B1681" w:rsidRPr="000F5C3D" w:rsidRDefault="002B1681" w:rsidP="000F5C3D">
            <w:pPr>
              <w:pStyle w:val="TableText"/>
              <w:spacing w:before="60" w:after="60"/>
              <w:rPr>
                <w:lang w:val="fr-FR"/>
              </w:rPr>
            </w:pPr>
            <w:r w:rsidRPr="000F5C3D">
              <w:rPr>
                <w:lang w:val="fr-FR"/>
              </w:rPr>
              <w:t>Utah</w:t>
            </w:r>
          </w:p>
        </w:tc>
        <w:tc>
          <w:tcPr>
            <w:tcW w:w="687" w:type="pct"/>
            <w:tcBorders>
              <w:bottom w:val="single" w:sz="4" w:space="0" w:color="auto"/>
            </w:tcBorders>
          </w:tcPr>
          <w:p w14:paraId="58082150" w14:textId="77777777" w:rsidR="002B1681" w:rsidRDefault="002B1681" w:rsidP="000F5C3D">
            <w:pPr>
              <w:pStyle w:val="TableText"/>
              <w:spacing w:before="60" w:after="60"/>
            </w:pPr>
            <w:r>
              <w:t>Unknown #</w:t>
            </w:r>
          </w:p>
        </w:tc>
        <w:tc>
          <w:tcPr>
            <w:tcW w:w="550" w:type="pct"/>
            <w:tcBorders>
              <w:bottom w:val="single" w:sz="4" w:space="0" w:color="auto"/>
            </w:tcBorders>
          </w:tcPr>
          <w:p w14:paraId="4AF2CDC2" w14:textId="77777777" w:rsidR="002B1681" w:rsidRPr="00B40640" w:rsidRDefault="002B1681" w:rsidP="000F5C3D">
            <w:pPr>
              <w:pStyle w:val="TableText"/>
              <w:tabs>
                <w:tab w:val="decimal" w:pos="585"/>
              </w:tabs>
              <w:spacing w:before="60" w:after="60"/>
            </w:pPr>
            <w:r>
              <w:t>400</w:t>
            </w:r>
          </w:p>
        </w:tc>
        <w:tc>
          <w:tcPr>
            <w:tcW w:w="595" w:type="pct"/>
            <w:tcBorders>
              <w:bottom w:val="single" w:sz="4" w:space="0" w:color="auto"/>
            </w:tcBorders>
          </w:tcPr>
          <w:p w14:paraId="5FCC6131" w14:textId="77777777" w:rsidR="002B1681" w:rsidRPr="008F19AE" w:rsidRDefault="002B1681" w:rsidP="000F5C3D">
            <w:pPr>
              <w:pStyle w:val="TableText"/>
              <w:tabs>
                <w:tab w:val="decimal" w:pos="585"/>
              </w:tabs>
              <w:spacing w:before="60" w:after="60"/>
            </w:pPr>
            <w:r>
              <w:t>25</w:t>
            </w:r>
          </w:p>
        </w:tc>
        <w:tc>
          <w:tcPr>
            <w:tcW w:w="641" w:type="pct"/>
            <w:tcBorders>
              <w:bottom w:val="single" w:sz="4" w:space="0" w:color="auto"/>
            </w:tcBorders>
          </w:tcPr>
          <w:p w14:paraId="3EB98D36" w14:textId="77777777" w:rsidR="002B1681" w:rsidRPr="008F19AE" w:rsidRDefault="002B1681" w:rsidP="000F5C3D">
            <w:pPr>
              <w:pStyle w:val="TableText"/>
              <w:tabs>
                <w:tab w:val="decimal" w:pos="585"/>
              </w:tabs>
              <w:spacing w:before="60" w:after="60"/>
            </w:pPr>
            <w:r>
              <w:t>40</w:t>
            </w:r>
            <w:r w:rsidRPr="00847D1D">
              <w:t>%</w:t>
            </w:r>
          </w:p>
        </w:tc>
        <w:tc>
          <w:tcPr>
            <w:tcW w:w="550" w:type="pct"/>
            <w:tcBorders>
              <w:bottom w:val="single" w:sz="4" w:space="0" w:color="auto"/>
            </w:tcBorders>
          </w:tcPr>
          <w:p w14:paraId="6F6B267C" w14:textId="77777777" w:rsidR="002B1681" w:rsidRPr="008F19AE" w:rsidRDefault="002B1681" w:rsidP="000F5C3D">
            <w:pPr>
              <w:pStyle w:val="TableText"/>
              <w:tabs>
                <w:tab w:val="decimal" w:pos="585"/>
              </w:tabs>
              <w:spacing w:before="60" w:after="60"/>
            </w:pPr>
            <w:r>
              <w:t>10</w:t>
            </w:r>
          </w:p>
        </w:tc>
        <w:tc>
          <w:tcPr>
            <w:tcW w:w="471" w:type="pct"/>
            <w:tcBorders>
              <w:bottom w:val="single" w:sz="4" w:space="0" w:color="auto"/>
            </w:tcBorders>
          </w:tcPr>
          <w:p w14:paraId="7CB04307" w14:textId="77777777" w:rsidR="002B1681" w:rsidRDefault="002B1681" w:rsidP="000F5C3D">
            <w:pPr>
              <w:pStyle w:val="TableText"/>
              <w:tabs>
                <w:tab w:val="decimal" w:pos="585"/>
              </w:tabs>
              <w:spacing w:before="60" w:after="60"/>
            </w:pPr>
            <w:r>
              <w:t>4</w:t>
            </w:r>
          </w:p>
        </w:tc>
        <w:tc>
          <w:tcPr>
            <w:tcW w:w="718" w:type="pct"/>
            <w:tcBorders>
              <w:bottom w:val="single" w:sz="4" w:space="0" w:color="auto"/>
            </w:tcBorders>
          </w:tcPr>
          <w:p w14:paraId="1108579C" w14:textId="77777777" w:rsidR="002B1681" w:rsidRDefault="002B1681" w:rsidP="000F5C3D">
            <w:pPr>
              <w:pStyle w:val="TableText"/>
              <w:tabs>
                <w:tab w:val="decimal" w:pos="737"/>
              </w:tabs>
              <w:spacing w:before="60" w:after="60"/>
            </w:pPr>
            <w:r>
              <w:t>40</w:t>
            </w:r>
          </w:p>
        </w:tc>
      </w:tr>
      <w:tr w:rsidR="002B1681" w:rsidRPr="008F19AE" w14:paraId="6E28D206" w14:textId="77777777" w:rsidTr="000F5C3D">
        <w:trPr>
          <w:trHeight w:val="117"/>
        </w:trPr>
        <w:tc>
          <w:tcPr>
            <w:tcW w:w="788" w:type="pct"/>
            <w:tcBorders>
              <w:top w:val="single" w:sz="4" w:space="0" w:color="auto"/>
              <w:bottom w:val="single" w:sz="4" w:space="0" w:color="auto"/>
            </w:tcBorders>
          </w:tcPr>
          <w:p w14:paraId="4503BE6C" w14:textId="77777777" w:rsidR="002B1681" w:rsidRPr="000F5C3D" w:rsidRDefault="002B1681" w:rsidP="000F5C3D">
            <w:pPr>
              <w:pStyle w:val="TableText"/>
              <w:spacing w:before="60" w:after="60"/>
              <w:rPr>
                <w:b/>
                <w:szCs w:val="20"/>
              </w:rPr>
            </w:pPr>
            <w:r w:rsidRPr="000F5C3D">
              <w:rPr>
                <w:b/>
                <w:szCs w:val="20"/>
              </w:rPr>
              <w:t>Total</w:t>
            </w:r>
          </w:p>
        </w:tc>
        <w:tc>
          <w:tcPr>
            <w:tcW w:w="687" w:type="pct"/>
            <w:tcBorders>
              <w:top w:val="single" w:sz="4" w:space="0" w:color="auto"/>
              <w:bottom w:val="single" w:sz="4" w:space="0" w:color="auto"/>
            </w:tcBorders>
          </w:tcPr>
          <w:p w14:paraId="3BAD0F60" w14:textId="77777777" w:rsidR="002B1681" w:rsidRPr="000F5C3D" w:rsidRDefault="002B1681" w:rsidP="000F5C3D">
            <w:pPr>
              <w:pStyle w:val="TableText"/>
              <w:spacing w:before="60" w:after="60"/>
              <w:rPr>
                <w:b/>
                <w:szCs w:val="20"/>
              </w:rPr>
            </w:pPr>
          </w:p>
        </w:tc>
        <w:tc>
          <w:tcPr>
            <w:tcW w:w="550" w:type="pct"/>
            <w:tcBorders>
              <w:top w:val="single" w:sz="4" w:space="0" w:color="auto"/>
              <w:bottom w:val="single" w:sz="4" w:space="0" w:color="auto"/>
            </w:tcBorders>
          </w:tcPr>
          <w:p w14:paraId="79339D0E" w14:textId="77777777" w:rsidR="002B1681" w:rsidRPr="000F5C3D" w:rsidRDefault="00460691" w:rsidP="000F5C3D">
            <w:pPr>
              <w:pStyle w:val="TableText"/>
              <w:tabs>
                <w:tab w:val="decimal" w:pos="585"/>
              </w:tabs>
              <w:spacing w:before="60" w:after="60"/>
              <w:rPr>
                <w:b/>
                <w:szCs w:val="20"/>
              </w:rPr>
            </w:pPr>
            <w:r>
              <w:rPr>
                <w:b/>
                <w:szCs w:val="20"/>
              </w:rPr>
              <w:t>1,600</w:t>
            </w:r>
          </w:p>
        </w:tc>
        <w:tc>
          <w:tcPr>
            <w:tcW w:w="595" w:type="pct"/>
            <w:tcBorders>
              <w:top w:val="single" w:sz="4" w:space="0" w:color="auto"/>
              <w:bottom w:val="single" w:sz="4" w:space="0" w:color="auto"/>
            </w:tcBorders>
          </w:tcPr>
          <w:p w14:paraId="4C1D115B" w14:textId="77777777" w:rsidR="002B1681" w:rsidRPr="000F5C3D" w:rsidRDefault="00460691" w:rsidP="000F5C3D">
            <w:pPr>
              <w:pStyle w:val="TableText"/>
              <w:tabs>
                <w:tab w:val="decimal" w:pos="585"/>
              </w:tabs>
              <w:spacing w:before="60" w:after="60"/>
              <w:rPr>
                <w:b/>
                <w:szCs w:val="20"/>
              </w:rPr>
            </w:pPr>
            <w:r>
              <w:rPr>
                <w:b/>
                <w:szCs w:val="20"/>
              </w:rPr>
              <w:t>75</w:t>
            </w:r>
          </w:p>
        </w:tc>
        <w:tc>
          <w:tcPr>
            <w:tcW w:w="641" w:type="pct"/>
            <w:tcBorders>
              <w:top w:val="single" w:sz="4" w:space="0" w:color="auto"/>
              <w:bottom w:val="single" w:sz="4" w:space="0" w:color="auto"/>
            </w:tcBorders>
          </w:tcPr>
          <w:p w14:paraId="122F9FDC" w14:textId="77777777" w:rsidR="002B1681" w:rsidRPr="000F5C3D" w:rsidRDefault="002B1681" w:rsidP="000F5C3D">
            <w:pPr>
              <w:pStyle w:val="TableText"/>
              <w:tabs>
                <w:tab w:val="decimal" w:pos="585"/>
              </w:tabs>
              <w:spacing w:before="60" w:after="60"/>
              <w:rPr>
                <w:b/>
                <w:szCs w:val="20"/>
                <w:vertAlign w:val="superscript"/>
              </w:rPr>
            </w:pPr>
          </w:p>
        </w:tc>
        <w:tc>
          <w:tcPr>
            <w:tcW w:w="550" w:type="pct"/>
            <w:tcBorders>
              <w:top w:val="single" w:sz="4" w:space="0" w:color="auto"/>
              <w:bottom w:val="single" w:sz="4" w:space="0" w:color="auto"/>
            </w:tcBorders>
          </w:tcPr>
          <w:p w14:paraId="48147F8E" w14:textId="77777777" w:rsidR="002B1681" w:rsidRPr="000F5C3D" w:rsidRDefault="00460691" w:rsidP="000F5C3D">
            <w:pPr>
              <w:pStyle w:val="TableText"/>
              <w:tabs>
                <w:tab w:val="decimal" w:pos="585"/>
              </w:tabs>
              <w:spacing w:before="60" w:after="60"/>
              <w:rPr>
                <w:b/>
                <w:szCs w:val="20"/>
              </w:rPr>
            </w:pPr>
            <w:r>
              <w:rPr>
                <w:b/>
                <w:szCs w:val="20"/>
              </w:rPr>
              <w:t>30</w:t>
            </w:r>
          </w:p>
        </w:tc>
        <w:tc>
          <w:tcPr>
            <w:tcW w:w="471" w:type="pct"/>
            <w:tcBorders>
              <w:top w:val="single" w:sz="4" w:space="0" w:color="auto"/>
              <w:bottom w:val="single" w:sz="4" w:space="0" w:color="auto"/>
            </w:tcBorders>
          </w:tcPr>
          <w:p w14:paraId="556E531C" w14:textId="77777777" w:rsidR="002B1681" w:rsidRPr="000F5C3D" w:rsidRDefault="002B1681" w:rsidP="000F5C3D">
            <w:pPr>
              <w:pStyle w:val="TableText"/>
              <w:tabs>
                <w:tab w:val="decimal" w:pos="585"/>
              </w:tabs>
              <w:spacing w:before="60" w:after="60"/>
              <w:rPr>
                <w:b/>
                <w:szCs w:val="20"/>
              </w:rPr>
            </w:pPr>
            <w:r w:rsidRPr="000F5C3D">
              <w:rPr>
                <w:b/>
                <w:szCs w:val="20"/>
              </w:rPr>
              <w:t>12</w:t>
            </w:r>
          </w:p>
        </w:tc>
        <w:tc>
          <w:tcPr>
            <w:tcW w:w="718" w:type="pct"/>
            <w:tcBorders>
              <w:top w:val="single" w:sz="4" w:space="0" w:color="auto"/>
              <w:bottom w:val="single" w:sz="4" w:space="0" w:color="auto"/>
            </w:tcBorders>
          </w:tcPr>
          <w:p w14:paraId="047741ED" w14:textId="77777777" w:rsidR="002B1681" w:rsidRPr="000F5C3D" w:rsidRDefault="002B1681" w:rsidP="000F5C3D">
            <w:pPr>
              <w:pStyle w:val="TableText"/>
              <w:tabs>
                <w:tab w:val="decimal" w:pos="737"/>
              </w:tabs>
              <w:spacing w:before="60" w:after="60"/>
              <w:rPr>
                <w:b/>
                <w:szCs w:val="20"/>
              </w:rPr>
            </w:pPr>
            <w:r w:rsidRPr="000F5C3D">
              <w:rPr>
                <w:b/>
                <w:szCs w:val="20"/>
              </w:rPr>
              <w:t>120</w:t>
            </w:r>
          </w:p>
        </w:tc>
      </w:tr>
    </w:tbl>
    <w:p w14:paraId="2F0E2179" w14:textId="77777777" w:rsidR="002B1681" w:rsidRDefault="002B1681" w:rsidP="00927C66"/>
    <w:p w14:paraId="4C26EB02" w14:textId="77777777" w:rsidR="002B1681" w:rsidRDefault="002B1681" w:rsidP="00A802D0">
      <w:pPr>
        <w:pStyle w:val="Heading3"/>
      </w:pPr>
      <w:bookmarkStart w:id="26" w:name="_Toc310258205"/>
      <w:bookmarkStart w:id="27" w:name="_Toc314661730"/>
      <w:r>
        <w:lastRenderedPageBreak/>
        <w:t>B2.</w:t>
      </w:r>
      <w:r>
        <w:tab/>
        <w:t>Procedures for Collection of Information</w:t>
      </w:r>
      <w:bookmarkEnd w:id="26"/>
      <w:bookmarkEnd w:id="27"/>
    </w:p>
    <w:p w14:paraId="0C129395" w14:textId="77777777" w:rsidR="002B1681" w:rsidRPr="00A802D0" w:rsidRDefault="002B1681" w:rsidP="00A802D0">
      <w:pPr>
        <w:rPr>
          <w:b/>
        </w:rPr>
      </w:pPr>
      <w:r w:rsidRPr="00A802D0">
        <w:rPr>
          <w:b/>
        </w:rPr>
        <w:t>Describe the procedures for the collection of information including:</w:t>
      </w:r>
    </w:p>
    <w:p w14:paraId="3FB4652A" w14:textId="77777777" w:rsidR="002B1681" w:rsidRPr="00A802D0" w:rsidRDefault="002B1681" w:rsidP="00A802D0">
      <w:pPr>
        <w:pStyle w:val="BulletBlack"/>
        <w:rPr>
          <w:b/>
        </w:rPr>
      </w:pPr>
      <w:r w:rsidRPr="00A802D0">
        <w:rPr>
          <w:b/>
        </w:rPr>
        <w:t>Statistical methodology for stratification and sample selection</w:t>
      </w:r>
    </w:p>
    <w:p w14:paraId="0699D248" w14:textId="77777777" w:rsidR="002B1681" w:rsidRPr="00A802D0" w:rsidRDefault="002B1681" w:rsidP="00A802D0">
      <w:pPr>
        <w:pStyle w:val="BulletBlack"/>
        <w:rPr>
          <w:b/>
        </w:rPr>
      </w:pPr>
      <w:r w:rsidRPr="00A802D0">
        <w:rPr>
          <w:b/>
        </w:rPr>
        <w:t>Estimation procedure</w:t>
      </w:r>
    </w:p>
    <w:p w14:paraId="5624B559" w14:textId="77777777" w:rsidR="002B1681" w:rsidRPr="00A802D0" w:rsidRDefault="002B1681" w:rsidP="00A802D0">
      <w:pPr>
        <w:pStyle w:val="BulletBlack"/>
        <w:rPr>
          <w:b/>
        </w:rPr>
      </w:pPr>
      <w:r w:rsidRPr="00A802D0">
        <w:rPr>
          <w:b/>
        </w:rPr>
        <w:t>Degree of accuracy needed for the purpose described in the justification</w:t>
      </w:r>
    </w:p>
    <w:p w14:paraId="594E0314" w14:textId="77777777" w:rsidR="002B1681" w:rsidRPr="00A802D0" w:rsidRDefault="002B1681" w:rsidP="00A802D0">
      <w:pPr>
        <w:pStyle w:val="BulletBlack"/>
        <w:rPr>
          <w:b/>
        </w:rPr>
      </w:pPr>
      <w:r w:rsidRPr="00A802D0">
        <w:rPr>
          <w:b/>
        </w:rPr>
        <w:t>Unusual problems requiring specialized sampling procedures, and</w:t>
      </w:r>
    </w:p>
    <w:p w14:paraId="20D8F7C0" w14:textId="77777777" w:rsidR="002B1681" w:rsidRPr="00A802D0" w:rsidRDefault="002B1681" w:rsidP="00A802D0">
      <w:pPr>
        <w:pStyle w:val="BulletBlackLastDS"/>
        <w:rPr>
          <w:b/>
        </w:rPr>
      </w:pPr>
      <w:r w:rsidRPr="00A802D0">
        <w:rPr>
          <w:b/>
        </w:rPr>
        <w:t>Any use of periodic (less frequent than annual) data collection cycles to reduce burden.</w:t>
      </w:r>
    </w:p>
    <w:p w14:paraId="3EA5404A" w14:textId="77777777" w:rsidR="002B1681" w:rsidRDefault="002B1681" w:rsidP="00A802D0">
      <w:r>
        <w:t>This study employs three primary data collection activities: (1) interviews with State and local SNAP and CBO staff, (2) a short survey of SNAP clients, and (3) focus groups with SNAP procedural denials. Methods for sample selection and stratification are discussed in Section B.1 above.</w:t>
      </w:r>
    </w:p>
    <w:p w14:paraId="64A031EB" w14:textId="28F5A9B7" w:rsidR="002B1681" w:rsidRDefault="002B1681" w:rsidP="00A802D0">
      <w:r w:rsidRPr="000D60E3">
        <w:rPr>
          <w:b/>
        </w:rPr>
        <w:t>In-person interviews.</w:t>
      </w:r>
      <w:r>
        <w:t xml:space="preserve"> Two researchers will conduct each </w:t>
      </w:r>
      <w:proofErr w:type="spellStart"/>
      <w:r>
        <w:t>semistructured</w:t>
      </w:r>
      <w:proofErr w:type="spellEnd"/>
      <w:r>
        <w:t xml:space="preserve">, in-person interview, typically at the respondent’s workplace. A senior member of the study team will lead the discussion, using the guide in Appendix </w:t>
      </w:r>
      <w:r w:rsidR="00C424A7">
        <w:t>I</w:t>
      </w:r>
      <w:r>
        <w:t xml:space="preserve"> </w:t>
      </w:r>
      <w:r w:rsidR="00D065F5">
        <w:t xml:space="preserve">while </w:t>
      </w:r>
      <w:r>
        <w:t>the second researcher will primarily take notes. After the interviews, the research team will prepare a site visit summary of individuals’ responses to the questions in the discussion guide. The research team will use those summaries later to analyze the results of the in-person interviews and compare them with those from other data sources.</w:t>
      </w:r>
    </w:p>
    <w:p w14:paraId="70A7F8CF" w14:textId="03A5D137" w:rsidR="002B1681" w:rsidRDefault="002B1681" w:rsidP="00A802D0">
      <w:r w:rsidRPr="000D60E3">
        <w:rPr>
          <w:b/>
        </w:rPr>
        <w:t>Client surveys.</w:t>
      </w:r>
      <w:r>
        <w:t xml:space="preserve"> The methods for selecting the samples for the client survey were described previously. A programmer will check the file to make sure that the file can be read, the information States agreed to provide is present, and the cases included in the file meet our criteria based on date of certification or recertification. Following confirmation of the quality of the sampling frame file, </w:t>
      </w:r>
      <w:r w:rsidR="00783C35">
        <w:t>staff</w:t>
      </w:r>
      <w:r>
        <w:t xml:space="preserve"> will draw the client survey sample; mail an advance letter</w:t>
      </w:r>
      <w:r w:rsidR="00194A61">
        <w:t xml:space="preserve"> (Appendix </w:t>
      </w:r>
      <w:r w:rsidR="00C424A7">
        <w:t>E</w:t>
      </w:r>
      <w:r w:rsidR="00194A61">
        <w:t>)</w:t>
      </w:r>
      <w:r>
        <w:t xml:space="preserve">, including a small prepaid cash incentive ($2); and start the interviews a few days later, beginning with households certified or recertified two months earlier and moving to those certified most recently. This </w:t>
      </w:r>
      <w:r>
        <w:lastRenderedPageBreak/>
        <w:t xml:space="preserve">approach ensures maximum respondent recall while producing the required sample sizes for analysis. The client survey (Appendix </w:t>
      </w:r>
      <w:r w:rsidR="00C424A7">
        <w:t>D</w:t>
      </w:r>
      <w:r>
        <w:t xml:space="preserve">) will be administered as a stand-alone, computer-assisted telephone interviewing (CATI) survey approximately seven months following implementation of the demonstration. Clients will receive a $10 </w:t>
      </w:r>
      <w:r w:rsidR="00EE1DEA">
        <w:t xml:space="preserve">Visa </w:t>
      </w:r>
      <w:r>
        <w:t>gift card after completing the survey.</w:t>
      </w:r>
    </w:p>
    <w:p w14:paraId="77010160" w14:textId="476EE102" w:rsidR="002B1681" w:rsidRDefault="002B1681" w:rsidP="00A802D0">
      <w:r w:rsidRPr="000D60E3">
        <w:rPr>
          <w:b/>
        </w:rPr>
        <w:t>Focus groups.</w:t>
      </w:r>
      <w:r>
        <w:t xml:space="preserve"> All focus groups will be conducted during the site visit, approximately 1</w:t>
      </w:r>
      <w:r w:rsidR="00D065F5">
        <w:t>3</w:t>
      </w:r>
      <w:r>
        <w:t xml:space="preserve"> months into the demonstration. The study team will identify and recruit SNAP participants using administrative case record data submitted by each study State. From these data, </w:t>
      </w:r>
      <w:r w:rsidR="00D065F5">
        <w:t>staff</w:t>
      </w:r>
      <w:r>
        <w:t xml:space="preserve"> will select a total of 400 cases in each State, within the nearest ZIP codes of the focus group site. The interviewers will proceed through each list until they have recruited the target number of clients. Clients will be offered $30 </w:t>
      </w:r>
      <w:r w:rsidR="001F6DD6">
        <w:t>as a token of our appreciation</w:t>
      </w:r>
      <w:r>
        <w:t>. The study team will inform all the invited SNAP clients that these incentives will not affect the value of their SNAP benefits.</w:t>
      </w:r>
    </w:p>
    <w:p w14:paraId="7C9EBA87" w14:textId="77777777" w:rsidR="002B1681" w:rsidRDefault="002B1681" w:rsidP="00A802D0">
      <w:r>
        <w:t xml:space="preserve">FNS will provide a light meal and refreshments to focus group participants. Those who accept the invitation for the focus group will receive a letter with information about the study (Appendix </w:t>
      </w:r>
      <w:r w:rsidR="00C424A7">
        <w:t>G</w:t>
      </w:r>
      <w:r>
        <w:t xml:space="preserve">) and detailed information about the time and location of the focus group. SOC interviewers will also make reminder calls (Appendix </w:t>
      </w:r>
      <w:r w:rsidR="00C424A7">
        <w:t>G</w:t>
      </w:r>
      <w:r>
        <w:t>) to participants a few days before the scheduled focus group to maximize attendance.</w:t>
      </w:r>
    </w:p>
    <w:p w14:paraId="7066DA94" w14:textId="77777777" w:rsidR="002B1681" w:rsidRDefault="002B1681" w:rsidP="00A802D0">
      <w:r>
        <w:t>All participants will be asked to sign a consent form</w:t>
      </w:r>
      <w:r w:rsidR="00920E52">
        <w:t xml:space="preserve"> </w:t>
      </w:r>
      <w:r w:rsidR="00DA797B">
        <w:t xml:space="preserve">(Appendix </w:t>
      </w:r>
      <w:r w:rsidR="00C424A7">
        <w:t>G</w:t>
      </w:r>
      <w:r w:rsidR="00DA797B">
        <w:t xml:space="preserve">) </w:t>
      </w:r>
      <w:r>
        <w:t xml:space="preserve">and ensured of the </w:t>
      </w:r>
      <w:r w:rsidR="001F6DD6">
        <w:t xml:space="preserve">privacy </w:t>
      </w:r>
      <w:r>
        <w:t>of their contribution to the groups. An experienced moderator will lead the focus groups.</w:t>
      </w:r>
    </w:p>
    <w:p w14:paraId="34DC649D" w14:textId="77777777" w:rsidR="002B1681" w:rsidRDefault="002B1681" w:rsidP="00A802D0">
      <w:r>
        <w:t xml:space="preserve">The focus group moderator will follow the guide in Appendix </w:t>
      </w:r>
      <w:r w:rsidR="00C424A7">
        <w:t>F</w:t>
      </w:r>
      <w:r>
        <w:t>. This guide will be translated into Spanish</w:t>
      </w:r>
      <w:r w:rsidR="00A22C0F">
        <w:t xml:space="preserve"> included in Appendix </w:t>
      </w:r>
      <w:r w:rsidR="00C424A7">
        <w:t>F</w:t>
      </w:r>
      <w:r>
        <w:t>. With the approval of all respondents, the discussion will be tape-recorded and later transcribed. The study team will use transcripts and notes to analyze the results and compare them with those from other data sources.</w:t>
      </w:r>
    </w:p>
    <w:p w14:paraId="060CB6D4" w14:textId="0A56A94F" w:rsidR="002B1681" w:rsidRDefault="002B1681" w:rsidP="00A802D0">
      <w:r w:rsidRPr="000D60E3">
        <w:rPr>
          <w:b/>
        </w:rPr>
        <w:lastRenderedPageBreak/>
        <w:t>Extant data collection.</w:t>
      </w:r>
      <w:r>
        <w:t xml:space="preserve"> In addition to the staff and client interviews and focus groups, </w:t>
      </w:r>
      <w:proofErr w:type="spellStart"/>
      <w:r w:rsidR="00D065F5">
        <w:t>Mathematica</w:t>
      </w:r>
      <w:proofErr w:type="spellEnd"/>
      <w:r>
        <w:t xml:space="preserve"> also</w:t>
      </w:r>
      <w:r w:rsidR="00D065F5">
        <w:t xml:space="preserve"> </w:t>
      </w:r>
      <w:r>
        <w:t xml:space="preserve">will collect monthly administrative data to examine program costs and trends. </w:t>
      </w:r>
      <w:r w:rsidR="00D065F5">
        <w:t>The study team</w:t>
      </w:r>
      <w:r>
        <w:t xml:space="preserve"> will work with participating sites to collect monthly administrative cost data tied to the operations of the demonstration and each State’s typical procedures from existing financial statements, fiscal reports, audit reports, and similar records. A senior </w:t>
      </w:r>
      <w:proofErr w:type="spellStart"/>
      <w:r>
        <w:t>Mathematica</w:t>
      </w:r>
      <w:proofErr w:type="spellEnd"/>
      <w:r>
        <w:t xml:space="preserve"> programmer will work closely with State data managers to articulate </w:t>
      </w:r>
      <w:r w:rsidRPr="00A01586">
        <w:t>the study’s data needs,</w:t>
      </w:r>
      <w:r>
        <w:t xml:space="preserve"> determine an appropriate data delivery format, and ensure that the project team understands the cost elements included in the variables sent by each State. If requested by a State, </w:t>
      </w:r>
      <w:r w:rsidR="00D065F5">
        <w:t>staff</w:t>
      </w:r>
      <w:r>
        <w:t xml:space="preserve"> will </w:t>
      </w:r>
      <w:r w:rsidR="008078FB">
        <w:t>provide</w:t>
      </w:r>
      <w:r w:rsidR="00144F1E">
        <w:t xml:space="preserve"> </w:t>
      </w:r>
      <w:r>
        <w:t>a memorandum of agreement that outlines the roles of all parties and pledges client confidentiality.</w:t>
      </w:r>
      <w:r w:rsidR="00FF32B7">
        <w:t xml:space="preserve"> </w:t>
      </w:r>
      <w:r w:rsidR="00144F1E">
        <w:t>T</w:t>
      </w:r>
      <w:r w:rsidR="00920E52">
        <w:t xml:space="preserve">his </w:t>
      </w:r>
      <w:r w:rsidR="008078FB">
        <w:t>memorandum of agreement</w:t>
      </w:r>
      <w:r w:rsidR="00144F1E">
        <w:t xml:space="preserve"> </w:t>
      </w:r>
      <w:r w:rsidR="00920E52">
        <w:t xml:space="preserve">was submitted under </w:t>
      </w:r>
      <w:r w:rsidR="008078FB">
        <w:t>a separate package (OMB #</w:t>
      </w:r>
      <w:r w:rsidR="008078FB" w:rsidRPr="00144F1E">
        <w:t>0584-0512</w:t>
      </w:r>
      <w:r w:rsidR="008078FB">
        <w:t>) and expires</w:t>
      </w:r>
      <w:r w:rsidR="008078FB" w:rsidRPr="00144F1E">
        <w:t xml:space="preserve"> </w:t>
      </w:r>
      <w:r w:rsidR="00B635F6">
        <w:t>1/31/2016</w:t>
      </w:r>
      <w:r w:rsidR="00920E52">
        <w:t xml:space="preserve">. </w:t>
      </w:r>
    </w:p>
    <w:p w14:paraId="30CE83B0" w14:textId="11FEC9C5" w:rsidR="002B1681" w:rsidRDefault="00D065F5" w:rsidP="00A802D0">
      <w:r>
        <w:t xml:space="preserve">In addition, </w:t>
      </w:r>
      <w:proofErr w:type="spellStart"/>
      <w:r>
        <w:t>Mathematica</w:t>
      </w:r>
      <w:proofErr w:type="spellEnd"/>
      <w:r w:rsidR="002B1681">
        <w:t xml:space="preserve"> will collect office-wide performance data from monthly management reports, time use data from caseworkers, and information from quality control (QC) reviews of active SNAP cases from the State’s QC staff. </w:t>
      </w:r>
      <w:r>
        <w:t>These data</w:t>
      </w:r>
      <w:r w:rsidR="002B1681">
        <w:t xml:space="preserve"> will help </w:t>
      </w:r>
      <w:r>
        <w:t>identify</w:t>
      </w:r>
      <w:r w:rsidR="002B1681">
        <w:t xml:space="preserve"> the impact of the waiver on SNAP costs and operations. Burden associated with the collection of extant data is included in estimates for the separate OMB clearance </w:t>
      </w:r>
      <w:r w:rsidR="00B42E32">
        <w:t>(OMB #</w:t>
      </w:r>
      <w:r w:rsidR="00B42E32" w:rsidRPr="00144F1E">
        <w:t>0584-0512</w:t>
      </w:r>
      <w:r w:rsidR="00B42E32">
        <w:t xml:space="preserve">) </w:t>
      </w:r>
      <w:r w:rsidR="002B1681">
        <w:t>for states’ participation in the demonstration program.</w:t>
      </w:r>
    </w:p>
    <w:p w14:paraId="7D9EB1E7" w14:textId="77777777" w:rsidR="002B1681" w:rsidRDefault="002B1681" w:rsidP="000D60E3">
      <w:pPr>
        <w:pStyle w:val="Heading3"/>
      </w:pPr>
      <w:bookmarkStart w:id="28" w:name="_Toc310258206"/>
      <w:bookmarkStart w:id="29" w:name="_Toc314661731"/>
      <w:r>
        <w:t>B3.</w:t>
      </w:r>
      <w:r>
        <w:tab/>
        <w:t>Methods to Maximize Response Rates and to Deal with Nonresponse</w:t>
      </w:r>
      <w:bookmarkEnd w:id="28"/>
      <w:bookmarkEnd w:id="29"/>
    </w:p>
    <w:p w14:paraId="4C1BE93F" w14:textId="77777777" w:rsidR="002B1681" w:rsidRPr="000D60E3" w:rsidRDefault="002B1681" w:rsidP="000D60E3">
      <w:pPr>
        <w:pStyle w:val="NormalSS"/>
        <w:rPr>
          <w:b/>
        </w:rPr>
      </w:pPr>
      <w:r w:rsidRPr="000D60E3">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5CFF92A" w14:textId="77777777" w:rsidR="002B1681" w:rsidRDefault="004B1FBF" w:rsidP="00A802D0">
      <w:r>
        <w:t>Due to prior agreement with States during the Request For Application (RFA) grant process,  FNS anticipates 100 percent participation.  T</w:t>
      </w:r>
      <w:r w:rsidR="002B1681">
        <w:t xml:space="preserve">he study team does not expect difficulties in securing interviews with staff members at SNAP offices or </w:t>
      </w:r>
      <w:r w:rsidR="00830DF5">
        <w:t>CBO</w:t>
      </w:r>
      <w:r w:rsidR="002B1681">
        <w:t xml:space="preserve">s. However, ensuring high participation rates </w:t>
      </w:r>
      <w:r w:rsidR="002B1681">
        <w:lastRenderedPageBreak/>
        <w:t>for the client survey and for the focus groups is critical. The team will use several techniques employed in previous studies to ensure high participation.</w:t>
      </w:r>
    </w:p>
    <w:p w14:paraId="7696B3F2" w14:textId="77777777" w:rsidR="002B1681" w:rsidRPr="000D60E3" w:rsidRDefault="002B1681" w:rsidP="000D60E3">
      <w:pPr>
        <w:ind w:firstLine="0"/>
        <w:rPr>
          <w:b/>
        </w:rPr>
      </w:pPr>
      <w:r w:rsidRPr="000D60E3">
        <w:rPr>
          <w:b/>
        </w:rPr>
        <w:t xml:space="preserve">Methods to Maximize Response Rates and Deal with Non-response for the Client Survey. </w:t>
      </w:r>
    </w:p>
    <w:p w14:paraId="0E823624" w14:textId="6E9CD110" w:rsidR="002B1681" w:rsidRDefault="002B1681" w:rsidP="00A802D0">
      <w:r w:rsidRPr="000D60E3">
        <w:rPr>
          <w:b/>
        </w:rPr>
        <w:t>Telephone locating.</w:t>
      </w:r>
      <w:r>
        <w:t xml:space="preserve"> </w:t>
      </w:r>
      <w:r w:rsidR="00D065F5">
        <w:t>Survey staff</w:t>
      </w:r>
      <w:r>
        <w:t xml:space="preserve"> will use telephone and web locating techniques, such as directory searches, to maximize the likelihood of reaching </w:t>
      </w:r>
      <w:r w:rsidR="00D065F5">
        <w:t>the</w:t>
      </w:r>
      <w:r>
        <w:t xml:space="preserve"> desired sample.</w:t>
      </w:r>
    </w:p>
    <w:p w14:paraId="3463B3DC" w14:textId="110D56EA" w:rsidR="002B1681" w:rsidRDefault="002B1681" w:rsidP="00A802D0">
      <w:r w:rsidRPr="000D60E3">
        <w:rPr>
          <w:b/>
        </w:rPr>
        <w:t>Structured opportunities to build rapport.</w:t>
      </w:r>
      <w:r>
        <w:t xml:space="preserve"> To minimize client survey respondent burden, </w:t>
      </w:r>
      <w:r w:rsidR="00D065F5">
        <w:t xml:space="preserve">the study team </w:t>
      </w:r>
      <w:r>
        <w:t>expect</w:t>
      </w:r>
      <w:r w:rsidR="00D065F5">
        <w:t>s</w:t>
      </w:r>
      <w:r>
        <w:t xml:space="preserve"> to cover this limited number of questions through a telephone interview that lasts from five to seven minutes (see Appendix </w:t>
      </w:r>
      <w:r w:rsidR="00C424A7">
        <w:t>D</w:t>
      </w:r>
      <w:r>
        <w:t>)</w:t>
      </w:r>
      <w:r w:rsidR="00C424A7">
        <w:t xml:space="preserve"> (Total burden associated with </w:t>
      </w:r>
      <w:r w:rsidR="00961CC4">
        <w:t xml:space="preserve">responding to </w:t>
      </w:r>
      <w:r w:rsidR="00C424A7">
        <w:t>the client survey is estimated at 10 minutes</w:t>
      </w:r>
      <w:r w:rsidR="00961CC4">
        <w:t>, including the receipt of an advance letter (Appendix E).)</w:t>
      </w:r>
      <w:r>
        <w:t>. Telephone interviewers selected for the project will demonstrate a combination of interviewing experience and high-level training focused on encouraging participation among low-income households. Project-specific training will address the study’s purpose and goals, the data collection instrument, and best practices in data collection, while reinforcing concepts for eliminating bias and remaining sensitive to at-risk and special populations. Experienced supervisors will closely monitor all interviewers periodically throughout data collection.</w:t>
      </w:r>
    </w:p>
    <w:p w14:paraId="6FF7BBE9" w14:textId="0713C06F" w:rsidR="002B1681" w:rsidRDefault="00D065F5" w:rsidP="00A802D0">
      <w:r>
        <w:t>S</w:t>
      </w:r>
      <w:r w:rsidR="002B1681">
        <w:t xml:space="preserve">trategies for encouraging participation </w:t>
      </w:r>
      <w:r w:rsidR="004B1FBF">
        <w:t>without coercion</w:t>
      </w:r>
      <w:r w:rsidR="002B1681">
        <w:t xml:space="preserve"> help convince sample members that the study is worthwhile and their participation will not affect receipt of benefits. All interviewers will be trained in refusal-aversion techniques and prepared to address common respondent questions, such as “What is this study about? Why should I participate? Is this a voluntary study? How long will the interview take? What will be expected of me? Where did you get my name? Can’t you ask someone else? Will this affect my immigration status, my job, or my SNAP benefits? What will be done with the information I give you? Is this confidential?”</w:t>
      </w:r>
      <w:r w:rsidR="00DA797B">
        <w:t xml:space="preserve"> </w:t>
      </w:r>
      <w:r w:rsidR="009039C8">
        <w:t>(</w:t>
      </w:r>
      <w:r w:rsidR="00DA797B">
        <w:t>FAQ</w:t>
      </w:r>
      <w:r w:rsidR="009039C8">
        <w:t xml:space="preserve"> are included in </w:t>
      </w:r>
      <w:r w:rsidR="00DA797B">
        <w:t xml:space="preserve">Appendix </w:t>
      </w:r>
      <w:r w:rsidR="009039C8">
        <w:t>E</w:t>
      </w:r>
      <w:r w:rsidR="00DA797B">
        <w:t>.</w:t>
      </w:r>
      <w:r w:rsidR="009039C8">
        <w:t>)</w:t>
      </w:r>
    </w:p>
    <w:p w14:paraId="0DF0D44E" w14:textId="026A8BB9" w:rsidR="002B1681" w:rsidRDefault="002B1681" w:rsidP="00A802D0">
      <w:r w:rsidRPr="000D60E3">
        <w:rPr>
          <w:b/>
        </w:rPr>
        <w:lastRenderedPageBreak/>
        <w:t>Language accommodations.</w:t>
      </w:r>
      <w:r>
        <w:t xml:space="preserve"> </w:t>
      </w:r>
      <w:proofErr w:type="spellStart"/>
      <w:r w:rsidR="0023681B">
        <w:t>Mathematica</w:t>
      </w:r>
      <w:proofErr w:type="spellEnd"/>
      <w:r>
        <w:t xml:space="preserve"> will translate all study mailings, data collection materials, and CATI questionnaires into Spanish and offer to conduct interviews in Spanish to minimize unit nonresponse due to language barriers. </w:t>
      </w:r>
      <w:r w:rsidR="0023681B">
        <w:t>Staff</w:t>
      </w:r>
      <w:r>
        <w:t xml:space="preserve"> will conduct interviews in additional languages as needed, based on our existing multilingual interviewing capacity. </w:t>
      </w:r>
      <w:r w:rsidR="0023681B">
        <w:t>The team</w:t>
      </w:r>
      <w:r>
        <w:t xml:space="preserve"> will endeavor to identify non–English-speaking households before contacting them, using information from the SNAP administrative records, including primary language, language of application, language of certification interview, and other relevant data. For such clients, a bilingual interviewer</w:t>
      </w:r>
      <w:r w:rsidR="0023681B">
        <w:t xml:space="preserve"> will initiate contact</w:t>
      </w:r>
      <w:r>
        <w:t>.</w:t>
      </w:r>
    </w:p>
    <w:p w14:paraId="6B0D7526" w14:textId="4C7EEF0E" w:rsidR="002B1681" w:rsidRDefault="002B1681" w:rsidP="00A802D0">
      <w:r w:rsidRPr="000D60E3">
        <w:rPr>
          <w:b/>
        </w:rPr>
        <w:t>Respondent incentives.</w:t>
      </w:r>
      <w:r>
        <w:t xml:space="preserve"> Following confirmation of the quality of the sampling frame file, </w:t>
      </w:r>
      <w:r w:rsidR="0023681B">
        <w:t>the study team</w:t>
      </w:r>
      <w:r>
        <w:t xml:space="preserve"> will draw the sample; mail an advance letter, including a small cash incentive ($2); and start the interviews few days later to ensure receipt, beginning with households certified or recertified two months earlier and moving to those certified most recently. This approach ensures maximum respondent recall while producing the required sample sizes for analysis. Clients will receive a $10 </w:t>
      </w:r>
      <w:r w:rsidR="0087758D">
        <w:t xml:space="preserve">Visa </w:t>
      </w:r>
      <w:r>
        <w:t xml:space="preserve">gift card after </w:t>
      </w:r>
      <w:r w:rsidR="005D2EE3">
        <w:t xml:space="preserve"> </w:t>
      </w:r>
      <w:r>
        <w:t>completing the survey.</w:t>
      </w:r>
    </w:p>
    <w:p w14:paraId="7E541136" w14:textId="42DCF99C" w:rsidR="002B1681" w:rsidRDefault="002B1681" w:rsidP="00A802D0">
      <w:r w:rsidRPr="000D60E3">
        <w:rPr>
          <w:b/>
        </w:rPr>
        <w:t>Nonresponse analysis.</w:t>
      </w:r>
      <w:r>
        <w:t xml:space="preserve"> </w:t>
      </w:r>
      <w:r w:rsidR="0023681B">
        <w:t>The study team</w:t>
      </w:r>
      <w:r>
        <w:t xml:space="preserve"> will construct analysis weights within a site or randomization group to account for nonresponse. Nonresponse adjustment cells will be formed based on household characteristics, such as the number of people in the household, benefit amount, and race/ethnicity</w:t>
      </w:r>
      <w:r w:rsidR="006A33AC">
        <w:t xml:space="preserve"> as these factors may be associated with a propensity to respond and correlated with the key client outcomes being measured</w:t>
      </w:r>
      <w:r w:rsidR="00C263C5">
        <w:t>. Th</w:t>
      </w:r>
      <w:r w:rsidR="00AD67F8">
        <w:t>e</w:t>
      </w:r>
      <w:r w:rsidR="00C263C5">
        <w:t>s</w:t>
      </w:r>
      <w:r w:rsidR="00AD67F8">
        <w:t>e</w:t>
      </w:r>
      <w:r w:rsidR="00C263C5">
        <w:t xml:space="preserve"> </w:t>
      </w:r>
      <w:r w:rsidR="006A33AC">
        <w:t xml:space="preserve">household characteristic </w:t>
      </w:r>
      <w:r w:rsidR="00C263C5">
        <w:t>information will be obtained from existing SNAP records</w:t>
      </w:r>
      <w:r w:rsidR="00304D08">
        <w:t xml:space="preserve"> </w:t>
      </w:r>
      <w:r w:rsidR="00FF32B7">
        <w:t>which will be included</w:t>
      </w:r>
      <w:r w:rsidR="00304D08">
        <w:t xml:space="preserve"> in the sample frame file</w:t>
      </w:r>
      <w:r w:rsidR="00C263C5">
        <w:t>.</w:t>
      </w:r>
      <w:r w:rsidR="005D2EE3">
        <w:t xml:space="preserve"> </w:t>
      </w:r>
      <w:r w:rsidR="00AD67F8">
        <w:t xml:space="preserve">Using this information, </w:t>
      </w:r>
      <w:r w:rsidR="0023681B">
        <w:t>staff</w:t>
      </w:r>
      <w:r>
        <w:t xml:space="preserve"> will conduct a nonresponse analysis for each site. The results of this analysis will inform the definition of the cells. If the response rate among the eligible sample is lower than the 80 </w:t>
      </w:r>
      <w:r>
        <w:lastRenderedPageBreak/>
        <w:t>percent expect</w:t>
      </w:r>
      <w:r w:rsidR="00783C35">
        <w:t>ed</w:t>
      </w:r>
      <w:r>
        <w:t xml:space="preserve">, </w:t>
      </w:r>
      <w:r w:rsidR="0023681B">
        <w:t>staff</w:t>
      </w:r>
      <w:r>
        <w:t xml:space="preserve"> will extend the nonresponse analysis to include an estimate of potential bias and the extent to which the weights corrected for the potential bias.</w:t>
      </w:r>
    </w:p>
    <w:p w14:paraId="7A253FB9" w14:textId="77777777" w:rsidR="002B1681" w:rsidRPr="000D60E3" w:rsidRDefault="002B1681" w:rsidP="000D60E3">
      <w:pPr>
        <w:ind w:firstLine="0"/>
        <w:rPr>
          <w:b/>
        </w:rPr>
      </w:pPr>
      <w:r w:rsidRPr="000D60E3">
        <w:rPr>
          <w:b/>
        </w:rPr>
        <w:t>Methods to Maximize Response Rates and Deal with Nonresponse for Focus Groups</w:t>
      </w:r>
    </w:p>
    <w:p w14:paraId="020A86D6" w14:textId="77777777" w:rsidR="002B1681" w:rsidRDefault="002B1681" w:rsidP="00A802D0">
      <w:r w:rsidRPr="000D60E3">
        <w:rPr>
          <w:b/>
        </w:rPr>
        <w:t>Structured opportunities to build rapport.</w:t>
      </w:r>
      <w:r>
        <w:t xml:space="preserve"> Recruiting will take place in the three weeks leading up to the focus group. The study team will send reminder letters as individuals agree to attend the groups. These letters (Appendix </w:t>
      </w:r>
      <w:r w:rsidR="009039C8">
        <w:t>G</w:t>
      </w:r>
      <w:r>
        <w:t xml:space="preserve">) will reiterate the purpose of the study—clearly stating the date, time, location, and directions—and address issues such as </w:t>
      </w:r>
      <w:r w:rsidR="004B1FBF">
        <w:t>privacy</w:t>
      </w:r>
      <w:r>
        <w:t xml:space="preserve"> Additionally, interviewers in charge of prescreening and recruiting will be trained to build rapport during the first minutes of the initial telephone contact. Some groups might be scheduled in the early evening or on weekends to make it easier for individuals to attend.</w:t>
      </w:r>
    </w:p>
    <w:p w14:paraId="68E35F23" w14:textId="77777777" w:rsidR="002B1681" w:rsidRDefault="002B1681" w:rsidP="00A802D0">
      <w:r w:rsidRPr="004964EE">
        <w:rPr>
          <w:b/>
        </w:rPr>
        <w:t>Reminder calls.</w:t>
      </w:r>
      <w:r>
        <w:t xml:space="preserve"> One to two days before each focus group, reminder calls (Appendix </w:t>
      </w:r>
      <w:r w:rsidR="009039C8">
        <w:t>G</w:t>
      </w:r>
      <w:r>
        <w:t>) will be made to those who agreed to attend.</w:t>
      </w:r>
    </w:p>
    <w:p w14:paraId="75C59FAD" w14:textId="77777777" w:rsidR="002B1681" w:rsidRDefault="002B1681" w:rsidP="00A802D0">
      <w:r w:rsidRPr="004964EE">
        <w:rPr>
          <w:b/>
        </w:rPr>
        <w:t>Burden and location.</w:t>
      </w:r>
      <w:r>
        <w:t xml:space="preserve"> The focus group discussions will last for approximately 90 minutes. The focus groups will be conducted in comfortable conference rooms that can accommodate the appropriate number of people around a table. Given the negative outcome of participants’ SNAP applications, groups will meet in neutral facilities—that is, locations not associated with SNAP, such as a library—so that the respondents feel comfortable speaking frankly.</w:t>
      </w:r>
    </w:p>
    <w:p w14:paraId="398B9826" w14:textId="77777777" w:rsidR="002B1681" w:rsidRDefault="002B1681" w:rsidP="00A802D0">
      <w:r w:rsidRPr="004964EE">
        <w:rPr>
          <w:b/>
        </w:rPr>
        <w:t>Respondent incentives.</w:t>
      </w:r>
      <w:r>
        <w:t xml:space="preserve"> Respondents will be offered $30 </w:t>
      </w:r>
      <w:r w:rsidR="00D66E5D">
        <w:t>token of our appreciation</w:t>
      </w:r>
      <w:r>
        <w:t>. Participants will be reassured that accepting th</w:t>
      </w:r>
      <w:r w:rsidR="00D66E5D">
        <w:t xml:space="preserve">is token </w:t>
      </w:r>
      <w:r>
        <w:t>will not affect their benefits or eligibility for SNAP or other programs. Light refreshments will also be provided.</w:t>
      </w:r>
    </w:p>
    <w:p w14:paraId="3B58BDA6" w14:textId="77777777" w:rsidR="002B1681" w:rsidRDefault="002B1681" w:rsidP="00A802D0">
      <w:r w:rsidRPr="004964EE">
        <w:rPr>
          <w:b/>
        </w:rPr>
        <w:t>Language accommodations.</w:t>
      </w:r>
      <w:r>
        <w:t xml:space="preserve"> </w:t>
      </w:r>
      <w:proofErr w:type="spellStart"/>
      <w:r>
        <w:t>Mathematica’s</w:t>
      </w:r>
      <w:proofErr w:type="spellEnd"/>
      <w:r>
        <w:t xml:space="preserve"> survey operations division will take into account special considerations of the target population. Because a significant portion of SNAP participants in some States are fluent in Spanish but not in English, the prescreening call will identify sites in </w:t>
      </w:r>
      <w:r>
        <w:lastRenderedPageBreak/>
        <w:t xml:space="preserve">which there are large numbers of monolingual Spanish speakers; focus groups will be held in Spanish (Appendix </w:t>
      </w:r>
      <w:r w:rsidR="009039C8">
        <w:t>F</w:t>
      </w:r>
      <w:r>
        <w:t>) when necessary. The discussion group moderator will be bilingual, fluent in both Spanish and English.</w:t>
      </w:r>
    </w:p>
    <w:p w14:paraId="56706CF5" w14:textId="77777777" w:rsidR="002B1681" w:rsidRDefault="002B1681" w:rsidP="004964EE">
      <w:pPr>
        <w:pStyle w:val="Heading3"/>
      </w:pPr>
      <w:bookmarkStart w:id="30" w:name="_Toc310258207"/>
      <w:bookmarkStart w:id="31" w:name="_Toc314661732"/>
      <w:r>
        <w:t>B4.</w:t>
      </w:r>
      <w:r>
        <w:tab/>
        <w:t>Tests of Procedures</w:t>
      </w:r>
      <w:bookmarkEnd w:id="30"/>
      <w:bookmarkEnd w:id="31"/>
    </w:p>
    <w:p w14:paraId="3210E32C" w14:textId="77777777" w:rsidR="002B1681" w:rsidRPr="004964EE" w:rsidRDefault="002B1681" w:rsidP="004964EE">
      <w:pPr>
        <w:pStyle w:val="NormalSS"/>
        <w:rPr>
          <w:b/>
        </w:rPr>
      </w:pPr>
      <w:r w:rsidRPr="004964EE">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CE7E59A" w14:textId="3F294991" w:rsidR="002B1681" w:rsidRDefault="002B1681" w:rsidP="00A802D0">
      <w:r>
        <w:t xml:space="preserve">The site visit and focus group guides for this collection will be semi-structured and, therefore, will not be tested. To make the interviews and focus groups run more efficiently, the study team will tailor the guides for each State so that they include only questions that are relevant for that State. In order to test the utility of the client survey, </w:t>
      </w:r>
      <w:r w:rsidR="0023681B">
        <w:t>survey staff</w:t>
      </w:r>
      <w:r>
        <w:t xml:space="preserve"> conduct</w:t>
      </w:r>
      <w:r w:rsidR="00E87724">
        <w:t>ed</w:t>
      </w:r>
      <w:r>
        <w:t xml:space="preserve"> a small demonstration test with </w:t>
      </w:r>
      <w:r w:rsidR="00E87724">
        <w:t xml:space="preserve">9 </w:t>
      </w:r>
      <w:r>
        <w:t xml:space="preserve">respondents. </w:t>
      </w:r>
      <w:r w:rsidR="00532C7C">
        <w:t xml:space="preserve"> </w:t>
      </w:r>
      <w:r w:rsidR="00FD39B0">
        <w:t>The demonstration examined the understandability of the survey questions and survey length. R</w:t>
      </w:r>
      <w:r w:rsidR="00266BC5">
        <w:t>esults</w:t>
      </w:r>
      <w:r w:rsidR="00126D50">
        <w:t xml:space="preserve"> indicated that the q</w:t>
      </w:r>
      <w:r w:rsidR="00532C7C">
        <w:t xml:space="preserve">uestions </w:t>
      </w:r>
      <w:r w:rsidR="00126D50">
        <w:t xml:space="preserve">were </w:t>
      </w:r>
      <w:r w:rsidR="00532C7C">
        <w:t xml:space="preserve">salient and easier to answer. </w:t>
      </w:r>
      <w:r w:rsidR="00936B26">
        <w:t>The length of the final version of the survey was in line with estimates as well.</w:t>
      </w:r>
      <w:r w:rsidR="005C2822">
        <w:t xml:space="preserve"> </w:t>
      </w:r>
    </w:p>
    <w:p w14:paraId="77601DE2" w14:textId="77777777" w:rsidR="002B1681" w:rsidRDefault="002B1681" w:rsidP="004964EE">
      <w:pPr>
        <w:pStyle w:val="Heading3"/>
      </w:pPr>
      <w:bookmarkStart w:id="32" w:name="_Toc310258208"/>
      <w:bookmarkStart w:id="33" w:name="_Toc314661733"/>
      <w:r>
        <w:t>B5.</w:t>
      </w:r>
      <w:r>
        <w:tab/>
        <w:t>Individuals Consulted</w:t>
      </w:r>
      <w:bookmarkEnd w:id="32"/>
      <w:bookmarkEnd w:id="33"/>
    </w:p>
    <w:p w14:paraId="3D67583E" w14:textId="77777777" w:rsidR="002B1681" w:rsidRPr="004964EE" w:rsidRDefault="002B1681" w:rsidP="004964EE">
      <w:pPr>
        <w:pStyle w:val="NormalSS"/>
        <w:rPr>
          <w:b/>
        </w:rPr>
      </w:pPr>
      <w:r w:rsidRPr="004964EE">
        <w:rPr>
          <w:b/>
        </w:rPr>
        <w:t>Provide the name and telephone number of individuals consulted on statistical aspects of the design and the name of the agency unit, contractor(s), grantee(s), or other person(s) who will actually collect and/or analyze the information for the agency.</w:t>
      </w:r>
    </w:p>
    <w:p w14:paraId="40B12701" w14:textId="77777777" w:rsidR="002B1681" w:rsidRDefault="002B1681" w:rsidP="00A802D0">
      <w:proofErr w:type="spellStart"/>
      <w:r>
        <w:t>Mathematica</w:t>
      </w:r>
      <w:proofErr w:type="spellEnd"/>
      <w:r>
        <w:t xml:space="preserve"> staff and the FNS project officer contributed to planning for the survey and other aspects of the collection (Table B.5.1). Comments from the public and the National Agricultural Statistics Service (NASS) were also consulted.</w:t>
      </w:r>
    </w:p>
    <w:p w14:paraId="56B9CE2A" w14:textId="77777777" w:rsidR="00400D84" w:rsidRDefault="00400D84" w:rsidP="00A802D0">
      <w:bookmarkStart w:id="34" w:name="_Toc310258337"/>
      <w:bookmarkStart w:id="35" w:name="_Toc314661805"/>
    </w:p>
    <w:p w14:paraId="31270F54" w14:textId="77777777" w:rsidR="00400D84" w:rsidRDefault="00400D84" w:rsidP="00A802D0"/>
    <w:p w14:paraId="4283DCD6" w14:textId="77777777" w:rsidR="00400D84" w:rsidRDefault="00400D84" w:rsidP="00A802D0"/>
    <w:p w14:paraId="67321B17" w14:textId="77777777" w:rsidR="002B1681" w:rsidRPr="00EF3AAA" w:rsidRDefault="002B1681" w:rsidP="00EF3AAA">
      <w:pPr>
        <w:pStyle w:val="MarkforTableHeading"/>
      </w:pPr>
      <w:r w:rsidRPr="00EF3AAA">
        <w:lastRenderedPageBreak/>
        <w:t>Table B.5.1. Individuals Consulted on Data Collection or Analysis</w:t>
      </w:r>
      <w:bookmarkEnd w:id="34"/>
      <w:bookmarkEnd w:id="35"/>
    </w:p>
    <w:tbl>
      <w:tblPr>
        <w:tblW w:w="5000" w:type="pct"/>
        <w:jc w:val="center"/>
        <w:tblCellMar>
          <w:left w:w="115" w:type="dxa"/>
          <w:right w:w="115" w:type="dxa"/>
        </w:tblCellMar>
        <w:tblLook w:val="00A0" w:firstRow="1" w:lastRow="0" w:firstColumn="1" w:lastColumn="0" w:noHBand="0" w:noVBand="0"/>
      </w:tblPr>
      <w:tblGrid>
        <w:gridCol w:w="7572"/>
        <w:gridCol w:w="2018"/>
      </w:tblGrid>
      <w:tr w:rsidR="002B1681" w:rsidRPr="00D31594" w14:paraId="52AD5805" w14:textId="77777777" w:rsidTr="006937D0">
        <w:trPr>
          <w:trHeight w:val="331"/>
          <w:jc w:val="center"/>
        </w:trPr>
        <w:tc>
          <w:tcPr>
            <w:tcW w:w="3948" w:type="pct"/>
            <w:tcBorders>
              <w:top w:val="single" w:sz="4" w:space="0" w:color="auto"/>
              <w:bottom w:val="single" w:sz="4" w:space="0" w:color="auto"/>
            </w:tcBorders>
            <w:vAlign w:val="center"/>
          </w:tcPr>
          <w:p w14:paraId="0846375F" w14:textId="77777777" w:rsidR="002B1681" w:rsidRPr="00D31594" w:rsidRDefault="002B1681" w:rsidP="006937D0">
            <w:pPr>
              <w:pStyle w:val="TableText"/>
              <w:spacing w:before="120" w:after="60"/>
            </w:pPr>
            <w:proofErr w:type="spellStart"/>
            <w:r>
              <w:t>Mathematica</w:t>
            </w:r>
            <w:proofErr w:type="spellEnd"/>
            <w:r>
              <w:t xml:space="preserve"> Staff (Contractor)</w:t>
            </w:r>
          </w:p>
        </w:tc>
        <w:tc>
          <w:tcPr>
            <w:tcW w:w="1052" w:type="pct"/>
            <w:tcBorders>
              <w:top w:val="single" w:sz="4" w:space="0" w:color="auto"/>
              <w:bottom w:val="single" w:sz="4" w:space="0" w:color="auto"/>
            </w:tcBorders>
            <w:vAlign w:val="center"/>
          </w:tcPr>
          <w:p w14:paraId="08C6EE37" w14:textId="77777777" w:rsidR="002B1681" w:rsidRPr="00D31594" w:rsidRDefault="002B1681" w:rsidP="006937D0">
            <w:pPr>
              <w:pStyle w:val="TableText"/>
              <w:spacing w:before="120" w:after="60"/>
            </w:pPr>
            <w:r>
              <w:t>Telephone Number</w:t>
            </w:r>
          </w:p>
        </w:tc>
      </w:tr>
      <w:tr w:rsidR="002B1681" w:rsidRPr="00D31594" w14:paraId="066A1F1F" w14:textId="77777777" w:rsidTr="006937D0">
        <w:trPr>
          <w:trHeight w:val="331"/>
          <w:jc w:val="center"/>
        </w:trPr>
        <w:tc>
          <w:tcPr>
            <w:tcW w:w="3948" w:type="pct"/>
            <w:tcBorders>
              <w:top w:val="single" w:sz="4" w:space="0" w:color="auto"/>
            </w:tcBorders>
            <w:vAlign w:val="center"/>
          </w:tcPr>
          <w:p w14:paraId="5F169FD1" w14:textId="2DF82594" w:rsidR="002B1681" w:rsidRPr="00D31594" w:rsidRDefault="002B1681" w:rsidP="006937D0">
            <w:pPr>
              <w:pStyle w:val="TableText"/>
            </w:pPr>
            <w:r w:rsidRPr="00D31594">
              <w:t xml:space="preserve">Scott Cody, Associate Director of Research and </w:t>
            </w:r>
            <w:r w:rsidR="0023681B">
              <w:t xml:space="preserve">Senior Advisor </w:t>
            </w:r>
          </w:p>
        </w:tc>
        <w:tc>
          <w:tcPr>
            <w:tcW w:w="1052" w:type="pct"/>
            <w:tcBorders>
              <w:top w:val="single" w:sz="4" w:space="0" w:color="auto"/>
            </w:tcBorders>
            <w:vAlign w:val="center"/>
          </w:tcPr>
          <w:p w14:paraId="01FDF344" w14:textId="77777777" w:rsidR="002B1681" w:rsidRDefault="002B1681" w:rsidP="006937D0">
            <w:pPr>
              <w:pStyle w:val="TableText"/>
            </w:pPr>
            <w:r w:rsidRPr="007A7B63">
              <w:rPr>
                <w:rFonts w:cs="Arial"/>
                <w:color w:val="000000"/>
                <w:szCs w:val="18"/>
              </w:rPr>
              <w:t>617</w:t>
            </w:r>
            <w:r>
              <w:rPr>
                <w:rFonts w:cs="Arial"/>
                <w:color w:val="000000"/>
                <w:szCs w:val="18"/>
              </w:rPr>
              <w:t>-</w:t>
            </w:r>
            <w:r w:rsidRPr="007A7B63">
              <w:rPr>
                <w:rFonts w:cs="Arial"/>
                <w:color w:val="000000"/>
                <w:szCs w:val="18"/>
              </w:rPr>
              <w:t>715-6937</w:t>
            </w:r>
          </w:p>
        </w:tc>
      </w:tr>
      <w:tr w:rsidR="002B1681" w:rsidRPr="00D31594" w14:paraId="1759DD26" w14:textId="77777777" w:rsidTr="006937D0">
        <w:trPr>
          <w:trHeight w:val="331"/>
          <w:jc w:val="center"/>
        </w:trPr>
        <w:tc>
          <w:tcPr>
            <w:tcW w:w="3948" w:type="pct"/>
            <w:vAlign w:val="center"/>
          </w:tcPr>
          <w:p w14:paraId="30388A35" w14:textId="103BA1EA" w:rsidR="002B1681" w:rsidRDefault="002B1681" w:rsidP="006937D0">
            <w:pPr>
              <w:pStyle w:val="TableText"/>
            </w:pPr>
            <w:r>
              <w:t>Gretchen Rowe</w:t>
            </w:r>
            <w:r w:rsidRPr="00D31594">
              <w:t xml:space="preserve">, </w:t>
            </w:r>
            <w:r w:rsidR="0023681B">
              <w:t xml:space="preserve">Project Director </w:t>
            </w:r>
          </w:p>
        </w:tc>
        <w:tc>
          <w:tcPr>
            <w:tcW w:w="1052" w:type="pct"/>
            <w:vAlign w:val="center"/>
          </w:tcPr>
          <w:p w14:paraId="041AE899" w14:textId="77777777" w:rsidR="002B1681" w:rsidRPr="00D31594" w:rsidRDefault="002B1681" w:rsidP="006937D0">
            <w:pPr>
              <w:pStyle w:val="TableText"/>
            </w:pPr>
            <w:r>
              <w:t>202-484-4221</w:t>
            </w:r>
          </w:p>
        </w:tc>
      </w:tr>
      <w:tr w:rsidR="002B1681" w:rsidRPr="00D31594" w14:paraId="47F9B0A7" w14:textId="77777777" w:rsidTr="006937D0">
        <w:trPr>
          <w:trHeight w:val="331"/>
          <w:jc w:val="center"/>
        </w:trPr>
        <w:tc>
          <w:tcPr>
            <w:tcW w:w="3948" w:type="pct"/>
            <w:vAlign w:val="center"/>
          </w:tcPr>
          <w:p w14:paraId="6D85AAAE" w14:textId="77777777" w:rsidR="002B1681" w:rsidRPr="00D31594" w:rsidRDefault="002B1681" w:rsidP="006937D0">
            <w:pPr>
              <w:pStyle w:val="TableText"/>
            </w:pPr>
            <w:r>
              <w:t>John Hall</w:t>
            </w:r>
            <w:r w:rsidRPr="00D31594">
              <w:t xml:space="preserve">, </w:t>
            </w:r>
            <w:r>
              <w:t>Senior Statistician</w:t>
            </w:r>
          </w:p>
        </w:tc>
        <w:tc>
          <w:tcPr>
            <w:tcW w:w="1052" w:type="pct"/>
            <w:vAlign w:val="center"/>
          </w:tcPr>
          <w:p w14:paraId="3BF1D809" w14:textId="77777777" w:rsidR="002B1681" w:rsidRDefault="002B1681" w:rsidP="006937D0">
            <w:pPr>
              <w:pStyle w:val="TableText"/>
            </w:pPr>
            <w:r>
              <w:t>609-</w:t>
            </w:r>
            <w:r w:rsidRPr="007A7B63">
              <w:rPr>
                <w:rFonts w:cs="Arial"/>
                <w:color w:val="000000"/>
                <w:szCs w:val="18"/>
              </w:rPr>
              <w:t>275-2357</w:t>
            </w:r>
          </w:p>
        </w:tc>
      </w:tr>
      <w:tr w:rsidR="002B1681" w:rsidRPr="00D31594" w14:paraId="17DEA228" w14:textId="77777777" w:rsidTr="006937D0">
        <w:trPr>
          <w:trHeight w:val="331"/>
          <w:jc w:val="center"/>
        </w:trPr>
        <w:tc>
          <w:tcPr>
            <w:tcW w:w="3948" w:type="pct"/>
            <w:vAlign w:val="center"/>
          </w:tcPr>
          <w:p w14:paraId="50FAD946" w14:textId="77777777" w:rsidR="002B1681" w:rsidRPr="00D31594" w:rsidRDefault="002B1681" w:rsidP="006937D0">
            <w:pPr>
              <w:pStyle w:val="TableText"/>
            </w:pPr>
            <w:r>
              <w:t xml:space="preserve">Eric </w:t>
            </w:r>
            <w:proofErr w:type="spellStart"/>
            <w:r>
              <w:t>Zeidman</w:t>
            </w:r>
            <w:proofErr w:type="spellEnd"/>
            <w:r w:rsidRPr="00D31594">
              <w:t xml:space="preserve">, </w:t>
            </w:r>
            <w:r>
              <w:t>Survey Director</w:t>
            </w:r>
          </w:p>
        </w:tc>
        <w:tc>
          <w:tcPr>
            <w:tcW w:w="1052" w:type="pct"/>
            <w:vAlign w:val="center"/>
          </w:tcPr>
          <w:p w14:paraId="426E2DC4" w14:textId="77777777" w:rsidR="002B1681" w:rsidRPr="00D31594" w:rsidRDefault="002B1681" w:rsidP="006937D0">
            <w:pPr>
              <w:pStyle w:val="TableText"/>
            </w:pPr>
            <w:r w:rsidRPr="00D31594">
              <w:t>609-</w:t>
            </w:r>
            <w:r>
              <w:t>936-2784</w:t>
            </w:r>
          </w:p>
        </w:tc>
      </w:tr>
      <w:tr w:rsidR="002B1681" w:rsidRPr="00D31594" w14:paraId="09C0D704" w14:textId="77777777" w:rsidTr="006937D0">
        <w:trPr>
          <w:trHeight w:val="331"/>
          <w:jc w:val="center"/>
        </w:trPr>
        <w:tc>
          <w:tcPr>
            <w:tcW w:w="3948" w:type="pct"/>
            <w:tcBorders>
              <w:top w:val="single" w:sz="4" w:space="0" w:color="auto"/>
              <w:bottom w:val="single" w:sz="4" w:space="0" w:color="auto"/>
            </w:tcBorders>
            <w:vAlign w:val="center"/>
          </w:tcPr>
          <w:p w14:paraId="52FF85DD" w14:textId="77777777" w:rsidR="002B1681" w:rsidRDefault="002B1681" w:rsidP="006937D0">
            <w:pPr>
              <w:pStyle w:val="TableText"/>
            </w:pPr>
          </w:p>
          <w:p w14:paraId="2FBF4501" w14:textId="77777777" w:rsidR="002B1681" w:rsidRPr="00D31594" w:rsidRDefault="002B1681" w:rsidP="006937D0">
            <w:pPr>
              <w:pStyle w:val="TableText"/>
            </w:pPr>
            <w:r>
              <w:t>FNS Staff</w:t>
            </w:r>
          </w:p>
        </w:tc>
        <w:tc>
          <w:tcPr>
            <w:tcW w:w="1052" w:type="pct"/>
            <w:tcBorders>
              <w:top w:val="single" w:sz="4" w:space="0" w:color="auto"/>
              <w:bottom w:val="single" w:sz="4" w:space="0" w:color="auto"/>
            </w:tcBorders>
            <w:vAlign w:val="center"/>
          </w:tcPr>
          <w:p w14:paraId="57C70969" w14:textId="77777777" w:rsidR="002B1681" w:rsidRPr="00D31594" w:rsidRDefault="002B1681" w:rsidP="006937D0">
            <w:pPr>
              <w:pStyle w:val="TableText"/>
            </w:pPr>
          </w:p>
        </w:tc>
      </w:tr>
      <w:tr w:rsidR="002B1681" w:rsidRPr="00D31594" w14:paraId="50EDC7C6" w14:textId="77777777" w:rsidTr="006937D0">
        <w:trPr>
          <w:trHeight w:val="331"/>
          <w:jc w:val="center"/>
        </w:trPr>
        <w:tc>
          <w:tcPr>
            <w:tcW w:w="3948" w:type="pct"/>
            <w:tcBorders>
              <w:top w:val="single" w:sz="4" w:space="0" w:color="auto"/>
            </w:tcBorders>
            <w:vAlign w:val="center"/>
          </w:tcPr>
          <w:p w14:paraId="46056E13" w14:textId="77777777" w:rsidR="002B1681" w:rsidRPr="00D31594" w:rsidRDefault="002B1681" w:rsidP="006937D0">
            <w:pPr>
              <w:pStyle w:val="TableText"/>
            </w:pPr>
            <w:r w:rsidRPr="00D31594">
              <w:t>Rosemarie Downer, FNS Project Officer</w:t>
            </w:r>
          </w:p>
        </w:tc>
        <w:tc>
          <w:tcPr>
            <w:tcW w:w="1052" w:type="pct"/>
            <w:tcBorders>
              <w:top w:val="single" w:sz="4" w:space="0" w:color="auto"/>
            </w:tcBorders>
            <w:vAlign w:val="center"/>
          </w:tcPr>
          <w:p w14:paraId="595C9C87" w14:textId="77777777" w:rsidR="002B1681" w:rsidRPr="00D31594" w:rsidRDefault="002B1681" w:rsidP="006937D0">
            <w:pPr>
              <w:pStyle w:val="TableText"/>
            </w:pPr>
            <w:r w:rsidRPr="00D31594">
              <w:t>703-305-2129</w:t>
            </w:r>
          </w:p>
        </w:tc>
      </w:tr>
    </w:tbl>
    <w:p w14:paraId="7A171B26" w14:textId="77777777" w:rsidR="002B1681" w:rsidRPr="00491B30" w:rsidRDefault="002B1681" w:rsidP="00491B30">
      <w:pPr>
        <w:spacing w:after="960" w:line="264" w:lineRule="auto"/>
        <w:ind w:firstLine="0"/>
        <w:rPr>
          <w:rFonts w:ascii="Lucida Sans" w:hAnsi="Lucida Sans"/>
          <w:sz w:val="22"/>
          <w:szCs w:val="22"/>
        </w:rPr>
      </w:pPr>
    </w:p>
    <w:sectPr w:rsidR="002B1681" w:rsidRPr="00491B30" w:rsidSect="006937D0">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137CC" w14:textId="77777777" w:rsidR="00A617BC" w:rsidRDefault="00A617BC">
      <w:pPr>
        <w:spacing w:line="240" w:lineRule="auto"/>
        <w:ind w:firstLine="0"/>
      </w:pPr>
    </w:p>
  </w:endnote>
  <w:endnote w:type="continuationSeparator" w:id="0">
    <w:p w14:paraId="10DC1C6E" w14:textId="77777777" w:rsidR="00A617BC" w:rsidRDefault="00A617BC">
      <w:pPr>
        <w:spacing w:line="240" w:lineRule="auto"/>
        <w:ind w:firstLine="0"/>
      </w:pPr>
    </w:p>
  </w:endnote>
  <w:endnote w:type="continuationNotice" w:id="1">
    <w:p w14:paraId="6C325DB8" w14:textId="77777777" w:rsidR="00A617BC" w:rsidRDefault="00A617BC">
      <w:pPr>
        <w:spacing w:line="240" w:lineRule="auto"/>
        <w:ind w:firstLine="0"/>
      </w:pPr>
    </w:p>
    <w:p w14:paraId="634241F8" w14:textId="77777777" w:rsidR="00A617BC" w:rsidRDefault="00A617BC"/>
    <w:p w14:paraId="7FE9B71C" w14:textId="77777777" w:rsidR="00A617BC" w:rsidRDefault="00A617B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6C79" w14:textId="77777777" w:rsidR="00473739" w:rsidRPr="008F1A3F" w:rsidRDefault="00473739" w:rsidP="006937D0">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90460" w14:textId="77777777" w:rsidR="00473739" w:rsidRDefault="0047373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1751F">
      <w:rPr>
        <w:rStyle w:val="PageNumber"/>
      </w:rPr>
      <w:fldChar w:fldCharType="begin"/>
    </w:r>
    <w:r>
      <w:rPr>
        <w:rStyle w:val="PageNumber"/>
      </w:rPr>
      <w:instrText xml:space="preserve"> PAGE </w:instrText>
    </w:r>
    <w:r w:rsidR="00E1751F">
      <w:rPr>
        <w:rStyle w:val="PageNumber"/>
      </w:rPr>
      <w:fldChar w:fldCharType="separate"/>
    </w:r>
    <w:r>
      <w:rPr>
        <w:rStyle w:val="PageNumber"/>
        <w:noProof/>
      </w:rPr>
      <w:t>2</w:t>
    </w:r>
    <w:r w:rsidR="00E1751F">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70F98" w14:textId="77777777" w:rsidR="00473739" w:rsidRDefault="0047373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1751F">
      <w:rPr>
        <w:rStyle w:val="PageNumber"/>
      </w:rPr>
      <w:fldChar w:fldCharType="begin"/>
    </w:r>
    <w:r>
      <w:rPr>
        <w:rStyle w:val="PageNumber"/>
      </w:rPr>
      <w:instrText xml:space="preserve"> PAGE </w:instrText>
    </w:r>
    <w:r w:rsidR="00E1751F">
      <w:rPr>
        <w:rStyle w:val="PageNumber"/>
      </w:rPr>
      <w:fldChar w:fldCharType="separate"/>
    </w:r>
    <w:r w:rsidR="00D914AE">
      <w:rPr>
        <w:rStyle w:val="PageNumber"/>
        <w:noProof/>
      </w:rPr>
      <w:t>iii</w:t>
    </w:r>
    <w:r w:rsidR="00E1751F">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AF37" w14:textId="77777777" w:rsidR="00473739" w:rsidRDefault="004737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989100"/>
      <w:docPartObj>
        <w:docPartGallery w:val="Page Numbers (Bottom of Page)"/>
        <w:docPartUnique/>
      </w:docPartObj>
    </w:sdtPr>
    <w:sdtEndPr>
      <w:rPr>
        <w:noProof/>
      </w:rPr>
    </w:sdtEndPr>
    <w:sdtContent>
      <w:p w14:paraId="0E1FACA1" w14:textId="77777777" w:rsidR="0023681B" w:rsidRDefault="00494C7B">
        <w:pPr>
          <w:pStyle w:val="Footer"/>
          <w:jc w:val="center"/>
        </w:pPr>
        <w:r>
          <w:fldChar w:fldCharType="begin"/>
        </w:r>
        <w:r>
          <w:instrText xml:space="preserve"> PAGE   \* MERGEFORMAT </w:instrText>
        </w:r>
        <w:r>
          <w:fldChar w:fldCharType="separate"/>
        </w:r>
        <w:r w:rsidR="00CB7291">
          <w:rPr>
            <w:noProof/>
          </w:rPr>
          <w:t>17</w:t>
        </w:r>
        <w:r>
          <w:fldChar w:fldCharType="end"/>
        </w:r>
      </w:p>
    </w:sdtContent>
  </w:sdt>
  <w:p w14:paraId="7B1A0BD8" w14:textId="53F8E2BF" w:rsidR="00473739" w:rsidRPr="008F1A3F" w:rsidRDefault="00473739" w:rsidP="006937D0">
    <w:pPr>
      <w:pStyle w:val="Footer"/>
      <w:ind w:firstLine="0"/>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99F88" w14:textId="77777777" w:rsidR="00473739" w:rsidRDefault="00473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59E65" w14:textId="77777777" w:rsidR="00A617BC" w:rsidRDefault="00A617BC">
      <w:pPr>
        <w:spacing w:line="240" w:lineRule="auto"/>
        <w:ind w:firstLine="0"/>
      </w:pPr>
      <w:r>
        <w:separator/>
      </w:r>
    </w:p>
  </w:footnote>
  <w:footnote w:type="continuationSeparator" w:id="0">
    <w:p w14:paraId="0DFA950B" w14:textId="77777777" w:rsidR="00A617BC" w:rsidRDefault="00A617BC">
      <w:pPr>
        <w:spacing w:line="240" w:lineRule="auto"/>
        <w:ind w:firstLine="0"/>
      </w:pPr>
      <w:r>
        <w:separator/>
      </w:r>
    </w:p>
    <w:p w14:paraId="61348170" w14:textId="77777777" w:rsidR="00A617BC" w:rsidRDefault="00A617BC">
      <w:pPr>
        <w:spacing w:line="240" w:lineRule="auto"/>
        <w:ind w:firstLine="0"/>
        <w:rPr>
          <w:i/>
        </w:rPr>
      </w:pPr>
      <w:r>
        <w:rPr>
          <w:i/>
        </w:rPr>
        <w:t>(</w:t>
      </w:r>
      <w:proofErr w:type="gramStart"/>
      <w:r>
        <w:rPr>
          <w:i/>
        </w:rPr>
        <w:t>continued</w:t>
      </w:r>
      <w:proofErr w:type="gramEnd"/>
      <w:r>
        <w:rPr>
          <w:i/>
        </w:rPr>
        <w:t>)</w:t>
      </w:r>
    </w:p>
  </w:footnote>
  <w:footnote w:type="continuationNotice" w:id="1">
    <w:p w14:paraId="334F82B6" w14:textId="77777777" w:rsidR="00A617BC" w:rsidRDefault="00A617BC">
      <w:pPr>
        <w:pStyle w:val="Footer"/>
      </w:pPr>
    </w:p>
  </w:footnote>
  <w:footnote w:id="2">
    <w:p w14:paraId="637989B2" w14:textId="77777777" w:rsidR="00473739" w:rsidRDefault="00473739">
      <w:pPr>
        <w:pStyle w:val="FootnoteText"/>
      </w:pPr>
      <w:r>
        <w:rPr>
          <w:rStyle w:val="FootnoteReference"/>
        </w:rPr>
        <w:footnoteRef/>
      </w:r>
      <w:r>
        <w:t xml:space="preserve"> </w:t>
      </w:r>
      <w:r w:rsidRPr="00A660F9">
        <w:t xml:space="preserve">The research team will provide guidance to each State as the States select their </w:t>
      </w:r>
      <w:r>
        <w:t>demonstration</w:t>
      </w:r>
      <w:r w:rsidRPr="00A660F9">
        <w:t xml:space="preserve"> and comparison sites to ensure the characteristics of the sites are equivalent.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7120E" w14:textId="77777777" w:rsidR="00473739" w:rsidRPr="000A4439" w:rsidRDefault="00473739" w:rsidP="006C5B99">
    <w:pPr>
      <w:pStyle w:val="Header"/>
      <w:rPr>
        <w:szCs w:val="22"/>
      </w:rPr>
    </w:pPr>
    <w:r w:rsidRPr="00EF22EF">
      <w:rPr>
        <w:szCs w:val="22"/>
      </w:rPr>
      <w:t>Part B: Collection of Information Employing Statistical Methods</w:t>
    </w:r>
    <w:r w:rsidRPr="000A4439">
      <w:rPr>
        <w:szCs w:val="22"/>
      </w:rPr>
      <w:tab/>
    </w:r>
    <w:proofErr w:type="spellStart"/>
    <w:r w:rsidRPr="000A4439">
      <w:rPr>
        <w:szCs w:val="22"/>
      </w:rPr>
      <w:t>Mathematica</w:t>
    </w:r>
    <w:proofErr w:type="spellEnd"/>
    <w:r w:rsidRPr="000A4439">
      <w:rPr>
        <w:szCs w:val="22"/>
      </w:rPr>
      <w:t xml:space="preserve">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67BCE" w14:textId="06ADE4AB" w:rsidR="00473739" w:rsidRPr="000A4439" w:rsidRDefault="00473739" w:rsidP="006C5B99">
    <w:pPr>
      <w:pStyle w:val="Header"/>
      <w:rPr>
        <w:szCs w:val="22"/>
      </w:rPr>
    </w:pPr>
    <w:r w:rsidRPr="00EF22EF">
      <w:rPr>
        <w:szCs w:val="22"/>
      </w:rPr>
      <w:t>Part B: Collection of Information Employing Statistical Methods</w:t>
    </w:r>
    <w:r w:rsidRPr="000A4439">
      <w:rPr>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1BCC5" w14:textId="77777777" w:rsidR="00473739" w:rsidRDefault="004737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01B8D" w14:textId="77777777" w:rsidR="00473739" w:rsidRDefault="004737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DD9C" w14:textId="77777777" w:rsidR="00473739" w:rsidRDefault="00473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
  <w:rsids>
    <w:rsidRoot w:val="00A660F9"/>
    <w:rsid w:val="000015FB"/>
    <w:rsid w:val="00005F28"/>
    <w:rsid w:val="00006362"/>
    <w:rsid w:val="00006E1F"/>
    <w:rsid w:val="00007CA0"/>
    <w:rsid w:val="0001119F"/>
    <w:rsid w:val="00012372"/>
    <w:rsid w:val="00012863"/>
    <w:rsid w:val="00017DD1"/>
    <w:rsid w:val="00021A62"/>
    <w:rsid w:val="00027EC4"/>
    <w:rsid w:val="000300AF"/>
    <w:rsid w:val="00031BEC"/>
    <w:rsid w:val="00037098"/>
    <w:rsid w:val="00045BBF"/>
    <w:rsid w:val="00046CA3"/>
    <w:rsid w:val="00046E51"/>
    <w:rsid w:val="00052499"/>
    <w:rsid w:val="00053289"/>
    <w:rsid w:val="00053968"/>
    <w:rsid w:val="00063123"/>
    <w:rsid w:val="00063FEF"/>
    <w:rsid w:val="00066AB9"/>
    <w:rsid w:val="00075843"/>
    <w:rsid w:val="000769A1"/>
    <w:rsid w:val="00076CF0"/>
    <w:rsid w:val="00080DFA"/>
    <w:rsid w:val="000812AE"/>
    <w:rsid w:val="00081D47"/>
    <w:rsid w:val="00090529"/>
    <w:rsid w:val="00095A68"/>
    <w:rsid w:val="000A4439"/>
    <w:rsid w:val="000A544F"/>
    <w:rsid w:val="000B2BD0"/>
    <w:rsid w:val="000B3A77"/>
    <w:rsid w:val="000B7E70"/>
    <w:rsid w:val="000C0118"/>
    <w:rsid w:val="000C15B4"/>
    <w:rsid w:val="000C21AF"/>
    <w:rsid w:val="000C254A"/>
    <w:rsid w:val="000C70DC"/>
    <w:rsid w:val="000C72F8"/>
    <w:rsid w:val="000D2DA2"/>
    <w:rsid w:val="000D60E3"/>
    <w:rsid w:val="000D709F"/>
    <w:rsid w:val="000E1D9E"/>
    <w:rsid w:val="000E6D11"/>
    <w:rsid w:val="000E782E"/>
    <w:rsid w:val="000F53E2"/>
    <w:rsid w:val="000F5C3D"/>
    <w:rsid w:val="000F79B9"/>
    <w:rsid w:val="001001FA"/>
    <w:rsid w:val="00100C3E"/>
    <w:rsid w:val="00105D23"/>
    <w:rsid w:val="001073C9"/>
    <w:rsid w:val="001110F1"/>
    <w:rsid w:val="00113335"/>
    <w:rsid w:val="001139E9"/>
    <w:rsid w:val="00123EF4"/>
    <w:rsid w:val="00126D50"/>
    <w:rsid w:val="00130424"/>
    <w:rsid w:val="001320A7"/>
    <w:rsid w:val="0013282C"/>
    <w:rsid w:val="00132E2F"/>
    <w:rsid w:val="001332C0"/>
    <w:rsid w:val="00135AF5"/>
    <w:rsid w:val="00141646"/>
    <w:rsid w:val="00141705"/>
    <w:rsid w:val="00141A0B"/>
    <w:rsid w:val="001425AF"/>
    <w:rsid w:val="00142AE3"/>
    <w:rsid w:val="00144DA7"/>
    <w:rsid w:val="00144F1E"/>
    <w:rsid w:val="00153B5F"/>
    <w:rsid w:val="0015677A"/>
    <w:rsid w:val="00160306"/>
    <w:rsid w:val="00160E09"/>
    <w:rsid w:val="00162191"/>
    <w:rsid w:val="00171820"/>
    <w:rsid w:val="00175D32"/>
    <w:rsid w:val="00181F53"/>
    <w:rsid w:val="0018564C"/>
    <w:rsid w:val="001933B1"/>
    <w:rsid w:val="00194A61"/>
    <w:rsid w:val="00197B9E"/>
    <w:rsid w:val="001A07D4"/>
    <w:rsid w:val="001A1D04"/>
    <w:rsid w:val="001A6576"/>
    <w:rsid w:val="001B2181"/>
    <w:rsid w:val="001B360E"/>
    <w:rsid w:val="001B43E0"/>
    <w:rsid w:val="001B6DFE"/>
    <w:rsid w:val="001B7611"/>
    <w:rsid w:val="001C098C"/>
    <w:rsid w:val="001C6D08"/>
    <w:rsid w:val="001D11DE"/>
    <w:rsid w:val="001D247C"/>
    <w:rsid w:val="001D3C41"/>
    <w:rsid w:val="001D634E"/>
    <w:rsid w:val="001E045B"/>
    <w:rsid w:val="001E0AB2"/>
    <w:rsid w:val="001E466A"/>
    <w:rsid w:val="001F5410"/>
    <w:rsid w:val="001F59AC"/>
    <w:rsid w:val="001F6DD6"/>
    <w:rsid w:val="001F738D"/>
    <w:rsid w:val="00200B10"/>
    <w:rsid w:val="00200CC4"/>
    <w:rsid w:val="002053F3"/>
    <w:rsid w:val="00223990"/>
    <w:rsid w:val="00224024"/>
    <w:rsid w:val="0022402B"/>
    <w:rsid w:val="00236122"/>
    <w:rsid w:val="0023681B"/>
    <w:rsid w:val="00237F6F"/>
    <w:rsid w:val="00243909"/>
    <w:rsid w:val="00243DEE"/>
    <w:rsid w:val="00244706"/>
    <w:rsid w:val="0025055E"/>
    <w:rsid w:val="0025182E"/>
    <w:rsid w:val="002529B7"/>
    <w:rsid w:val="002613D2"/>
    <w:rsid w:val="00264716"/>
    <w:rsid w:val="00266BC5"/>
    <w:rsid w:val="00267F6C"/>
    <w:rsid w:val="00271B2B"/>
    <w:rsid w:val="00276A34"/>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1681"/>
    <w:rsid w:val="002B68A5"/>
    <w:rsid w:val="002B6DA0"/>
    <w:rsid w:val="002C413C"/>
    <w:rsid w:val="002C64E8"/>
    <w:rsid w:val="002C7011"/>
    <w:rsid w:val="002C734A"/>
    <w:rsid w:val="002D0A34"/>
    <w:rsid w:val="002D279D"/>
    <w:rsid w:val="002D6999"/>
    <w:rsid w:val="002E15A1"/>
    <w:rsid w:val="002E7849"/>
    <w:rsid w:val="002F0D7F"/>
    <w:rsid w:val="002F1E71"/>
    <w:rsid w:val="002F440B"/>
    <w:rsid w:val="002F60A0"/>
    <w:rsid w:val="002F71D4"/>
    <w:rsid w:val="002F7C83"/>
    <w:rsid w:val="00300CE3"/>
    <w:rsid w:val="00303CF8"/>
    <w:rsid w:val="00304D08"/>
    <w:rsid w:val="00305C12"/>
    <w:rsid w:val="00313671"/>
    <w:rsid w:val="00313E69"/>
    <w:rsid w:val="003142E6"/>
    <w:rsid w:val="00317EDA"/>
    <w:rsid w:val="00320EB3"/>
    <w:rsid w:val="003215DD"/>
    <w:rsid w:val="00332895"/>
    <w:rsid w:val="00336A60"/>
    <w:rsid w:val="00342CD8"/>
    <w:rsid w:val="00343A0C"/>
    <w:rsid w:val="00346C88"/>
    <w:rsid w:val="00347DD8"/>
    <w:rsid w:val="00350399"/>
    <w:rsid w:val="00350E63"/>
    <w:rsid w:val="00353544"/>
    <w:rsid w:val="00353E51"/>
    <w:rsid w:val="00354242"/>
    <w:rsid w:val="00354942"/>
    <w:rsid w:val="00354C34"/>
    <w:rsid w:val="0035674B"/>
    <w:rsid w:val="003607F3"/>
    <w:rsid w:val="00361DCF"/>
    <w:rsid w:val="00361F53"/>
    <w:rsid w:val="00362133"/>
    <w:rsid w:val="00372AB1"/>
    <w:rsid w:val="00374549"/>
    <w:rsid w:val="0038058C"/>
    <w:rsid w:val="00381A96"/>
    <w:rsid w:val="00381B5C"/>
    <w:rsid w:val="00386508"/>
    <w:rsid w:val="00394752"/>
    <w:rsid w:val="003A1506"/>
    <w:rsid w:val="003A1774"/>
    <w:rsid w:val="003A17E0"/>
    <w:rsid w:val="003A26BB"/>
    <w:rsid w:val="003B1FFC"/>
    <w:rsid w:val="003B303A"/>
    <w:rsid w:val="003C0A5F"/>
    <w:rsid w:val="003C17A0"/>
    <w:rsid w:val="003C27A1"/>
    <w:rsid w:val="003C57EB"/>
    <w:rsid w:val="003C6419"/>
    <w:rsid w:val="003D77B2"/>
    <w:rsid w:val="003E0A97"/>
    <w:rsid w:val="003E0D48"/>
    <w:rsid w:val="003E10A4"/>
    <w:rsid w:val="003E4DE6"/>
    <w:rsid w:val="003E60EB"/>
    <w:rsid w:val="00400D84"/>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33F2A"/>
    <w:rsid w:val="0044551C"/>
    <w:rsid w:val="00446472"/>
    <w:rsid w:val="00446CE2"/>
    <w:rsid w:val="00447C62"/>
    <w:rsid w:val="00450873"/>
    <w:rsid w:val="00451D9C"/>
    <w:rsid w:val="0045265E"/>
    <w:rsid w:val="00455C7B"/>
    <w:rsid w:val="00456730"/>
    <w:rsid w:val="00460691"/>
    <w:rsid w:val="00463045"/>
    <w:rsid w:val="00473739"/>
    <w:rsid w:val="00474405"/>
    <w:rsid w:val="0047478B"/>
    <w:rsid w:val="00475483"/>
    <w:rsid w:val="00476CB1"/>
    <w:rsid w:val="00490847"/>
    <w:rsid w:val="00491B30"/>
    <w:rsid w:val="00492B73"/>
    <w:rsid w:val="00494C7B"/>
    <w:rsid w:val="00494DE9"/>
    <w:rsid w:val="004964EE"/>
    <w:rsid w:val="004A0392"/>
    <w:rsid w:val="004A071B"/>
    <w:rsid w:val="004A46CC"/>
    <w:rsid w:val="004A5575"/>
    <w:rsid w:val="004B0D54"/>
    <w:rsid w:val="004B1FBF"/>
    <w:rsid w:val="004C1282"/>
    <w:rsid w:val="004C7AE2"/>
    <w:rsid w:val="004D62CD"/>
    <w:rsid w:val="004E7D79"/>
    <w:rsid w:val="004F0B74"/>
    <w:rsid w:val="004F493C"/>
    <w:rsid w:val="004F7785"/>
    <w:rsid w:val="00505FF9"/>
    <w:rsid w:val="0050746B"/>
    <w:rsid w:val="00514703"/>
    <w:rsid w:val="00516F20"/>
    <w:rsid w:val="00521779"/>
    <w:rsid w:val="00525772"/>
    <w:rsid w:val="00531424"/>
    <w:rsid w:val="00532C7C"/>
    <w:rsid w:val="00537F22"/>
    <w:rsid w:val="00542523"/>
    <w:rsid w:val="00557FE1"/>
    <w:rsid w:val="005604DC"/>
    <w:rsid w:val="005637D0"/>
    <w:rsid w:val="0056487B"/>
    <w:rsid w:val="00564E98"/>
    <w:rsid w:val="00573944"/>
    <w:rsid w:val="00576C4F"/>
    <w:rsid w:val="005811B3"/>
    <w:rsid w:val="00581EE2"/>
    <w:rsid w:val="00582CD2"/>
    <w:rsid w:val="00583141"/>
    <w:rsid w:val="00584664"/>
    <w:rsid w:val="0058753C"/>
    <w:rsid w:val="00591AE6"/>
    <w:rsid w:val="00592E1A"/>
    <w:rsid w:val="005944EC"/>
    <w:rsid w:val="00597C9C"/>
    <w:rsid w:val="00597FEB"/>
    <w:rsid w:val="005A19C0"/>
    <w:rsid w:val="005A2184"/>
    <w:rsid w:val="005A3631"/>
    <w:rsid w:val="005A3D02"/>
    <w:rsid w:val="005A4E2C"/>
    <w:rsid w:val="005A52EB"/>
    <w:rsid w:val="005A66CB"/>
    <w:rsid w:val="005B0472"/>
    <w:rsid w:val="005C228F"/>
    <w:rsid w:val="005C272F"/>
    <w:rsid w:val="005C2822"/>
    <w:rsid w:val="005D01A8"/>
    <w:rsid w:val="005D2EE3"/>
    <w:rsid w:val="005E1375"/>
    <w:rsid w:val="005E6E8B"/>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377B"/>
    <w:rsid w:val="00666769"/>
    <w:rsid w:val="00666999"/>
    <w:rsid w:val="00667A06"/>
    <w:rsid w:val="00670448"/>
    <w:rsid w:val="006714AC"/>
    <w:rsid w:val="00671E2B"/>
    <w:rsid w:val="00672F90"/>
    <w:rsid w:val="0067684B"/>
    <w:rsid w:val="00677BF6"/>
    <w:rsid w:val="00682BCD"/>
    <w:rsid w:val="00683384"/>
    <w:rsid w:val="00685751"/>
    <w:rsid w:val="0068692D"/>
    <w:rsid w:val="00690B57"/>
    <w:rsid w:val="006937D0"/>
    <w:rsid w:val="006959AF"/>
    <w:rsid w:val="006A33AC"/>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190F"/>
    <w:rsid w:val="00701168"/>
    <w:rsid w:val="00702D34"/>
    <w:rsid w:val="00707664"/>
    <w:rsid w:val="00711C0F"/>
    <w:rsid w:val="00711CA6"/>
    <w:rsid w:val="0071244B"/>
    <w:rsid w:val="00712A21"/>
    <w:rsid w:val="00717B10"/>
    <w:rsid w:val="00720A3E"/>
    <w:rsid w:val="00720F11"/>
    <w:rsid w:val="007214EF"/>
    <w:rsid w:val="00723C00"/>
    <w:rsid w:val="00726DD4"/>
    <w:rsid w:val="00730892"/>
    <w:rsid w:val="00731A4C"/>
    <w:rsid w:val="00736F0D"/>
    <w:rsid w:val="00742342"/>
    <w:rsid w:val="00742C8C"/>
    <w:rsid w:val="00744CFB"/>
    <w:rsid w:val="0074653C"/>
    <w:rsid w:val="00747001"/>
    <w:rsid w:val="0074778F"/>
    <w:rsid w:val="00747B99"/>
    <w:rsid w:val="007525FD"/>
    <w:rsid w:val="00754E03"/>
    <w:rsid w:val="00763A57"/>
    <w:rsid w:val="007671C9"/>
    <w:rsid w:val="00773734"/>
    <w:rsid w:val="007761AF"/>
    <w:rsid w:val="0078127B"/>
    <w:rsid w:val="00783C35"/>
    <w:rsid w:val="00784BA2"/>
    <w:rsid w:val="007906CE"/>
    <w:rsid w:val="007959C1"/>
    <w:rsid w:val="007A5803"/>
    <w:rsid w:val="007A7B63"/>
    <w:rsid w:val="007B2015"/>
    <w:rsid w:val="007B2F7F"/>
    <w:rsid w:val="007B5799"/>
    <w:rsid w:val="007B6D9E"/>
    <w:rsid w:val="007B705F"/>
    <w:rsid w:val="007C0CD8"/>
    <w:rsid w:val="007C1E2F"/>
    <w:rsid w:val="007C21D9"/>
    <w:rsid w:val="007C3668"/>
    <w:rsid w:val="007C39E6"/>
    <w:rsid w:val="007C4167"/>
    <w:rsid w:val="007C49C0"/>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078FB"/>
    <w:rsid w:val="00813568"/>
    <w:rsid w:val="00815170"/>
    <w:rsid w:val="00815ABB"/>
    <w:rsid w:val="008169DF"/>
    <w:rsid w:val="00816DF1"/>
    <w:rsid w:val="00821DD9"/>
    <w:rsid w:val="00830DF5"/>
    <w:rsid w:val="00833128"/>
    <w:rsid w:val="00833D5B"/>
    <w:rsid w:val="0083798C"/>
    <w:rsid w:val="00840E7C"/>
    <w:rsid w:val="008421A1"/>
    <w:rsid w:val="008432EE"/>
    <w:rsid w:val="0084543D"/>
    <w:rsid w:val="00847D1D"/>
    <w:rsid w:val="00850CF2"/>
    <w:rsid w:val="00851DFB"/>
    <w:rsid w:val="00855573"/>
    <w:rsid w:val="00857845"/>
    <w:rsid w:val="0086314C"/>
    <w:rsid w:val="0086519F"/>
    <w:rsid w:val="00865D38"/>
    <w:rsid w:val="008663FA"/>
    <w:rsid w:val="00873713"/>
    <w:rsid w:val="00874265"/>
    <w:rsid w:val="0087758D"/>
    <w:rsid w:val="00883BD4"/>
    <w:rsid w:val="008840EE"/>
    <w:rsid w:val="00887A63"/>
    <w:rsid w:val="00893B1D"/>
    <w:rsid w:val="00894485"/>
    <w:rsid w:val="00895A2A"/>
    <w:rsid w:val="008A3B53"/>
    <w:rsid w:val="008B032B"/>
    <w:rsid w:val="008B1F5A"/>
    <w:rsid w:val="008B43D6"/>
    <w:rsid w:val="008C0149"/>
    <w:rsid w:val="008C0EA3"/>
    <w:rsid w:val="008C4666"/>
    <w:rsid w:val="008D0DC0"/>
    <w:rsid w:val="008D129A"/>
    <w:rsid w:val="008D5B53"/>
    <w:rsid w:val="008E12AE"/>
    <w:rsid w:val="008E27F1"/>
    <w:rsid w:val="008E602B"/>
    <w:rsid w:val="008E652D"/>
    <w:rsid w:val="008F0865"/>
    <w:rsid w:val="008F19AE"/>
    <w:rsid w:val="008F1A3F"/>
    <w:rsid w:val="008F312B"/>
    <w:rsid w:val="008F5A8F"/>
    <w:rsid w:val="009009D0"/>
    <w:rsid w:val="00902B68"/>
    <w:rsid w:val="00902D46"/>
    <w:rsid w:val="009039C8"/>
    <w:rsid w:val="00903CAA"/>
    <w:rsid w:val="00912344"/>
    <w:rsid w:val="009156D2"/>
    <w:rsid w:val="00920E52"/>
    <w:rsid w:val="0092134D"/>
    <w:rsid w:val="00924591"/>
    <w:rsid w:val="00927C66"/>
    <w:rsid w:val="0093083A"/>
    <w:rsid w:val="00931BDB"/>
    <w:rsid w:val="009352C3"/>
    <w:rsid w:val="00936037"/>
    <w:rsid w:val="00936B26"/>
    <w:rsid w:val="00944D67"/>
    <w:rsid w:val="00945642"/>
    <w:rsid w:val="00945D20"/>
    <w:rsid w:val="00952494"/>
    <w:rsid w:val="009527CF"/>
    <w:rsid w:val="00952FE4"/>
    <w:rsid w:val="00955CD5"/>
    <w:rsid w:val="00956F27"/>
    <w:rsid w:val="0095754B"/>
    <w:rsid w:val="00957DC2"/>
    <w:rsid w:val="009603FE"/>
    <w:rsid w:val="00961CC4"/>
    <w:rsid w:val="009672E4"/>
    <w:rsid w:val="00972701"/>
    <w:rsid w:val="00980DB0"/>
    <w:rsid w:val="009846D5"/>
    <w:rsid w:val="00984B0B"/>
    <w:rsid w:val="00993339"/>
    <w:rsid w:val="009948E7"/>
    <w:rsid w:val="00994EDD"/>
    <w:rsid w:val="00997375"/>
    <w:rsid w:val="009A1591"/>
    <w:rsid w:val="009B20BD"/>
    <w:rsid w:val="009B4174"/>
    <w:rsid w:val="009B61A1"/>
    <w:rsid w:val="009C0EAF"/>
    <w:rsid w:val="009C1F87"/>
    <w:rsid w:val="009C4947"/>
    <w:rsid w:val="009C67C5"/>
    <w:rsid w:val="009E1B3F"/>
    <w:rsid w:val="009E2085"/>
    <w:rsid w:val="009E2AE9"/>
    <w:rsid w:val="009E7EE8"/>
    <w:rsid w:val="009F0F58"/>
    <w:rsid w:val="009F3745"/>
    <w:rsid w:val="00A01202"/>
    <w:rsid w:val="00A01586"/>
    <w:rsid w:val="00A0718C"/>
    <w:rsid w:val="00A10ACD"/>
    <w:rsid w:val="00A129F1"/>
    <w:rsid w:val="00A22C0F"/>
    <w:rsid w:val="00A26CF0"/>
    <w:rsid w:val="00A274D2"/>
    <w:rsid w:val="00A31BC3"/>
    <w:rsid w:val="00A3304F"/>
    <w:rsid w:val="00A356E7"/>
    <w:rsid w:val="00A36752"/>
    <w:rsid w:val="00A37976"/>
    <w:rsid w:val="00A42745"/>
    <w:rsid w:val="00A43B1C"/>
    <w:rsid w:val="00A44475"/>
    <w:rsid w:val="00A467CE"/>
    <w:rsid w:val="00A5366E"/>
    <w:rsid w:val="00A55276"/>
    <w:rsid w:val="00A553D5"/>
    <w:rsid w:val="00A56BB5"/>
    <w:rsid w:val="00A56C6B"/>
    <w:rsid w:val="00A60FFF"/>
    <w:rsid w:val="00A617BC"/>
    <w:rsid w:val="00A61A2C"/>
    <w:rsid w:val="00A6306A"/>
    <w:rsid w:val="00A63890"/>
    <w:rsid w:val="00A660F9"/>
    <w:rsid w:val="00A678FC"/>
    <w:rsid w:val="00A71B7A"/>
    <w:rsid w:val="00A72CF0"/>
    <w:rsid w:val="00A802D0"/>
    <w:rsid w:val="00A80A4F"/>
    <w:rsid w:val="00A82430"/>
    <w:rsid w:val="00A84D70"/>
    <w:rsid w:val="00A91891"/>
    <w:rsid w:val="00A954A1"/>
    <w:rsid w:val="00A9613A"/>
    <w:rsid w:val="00A973B2"/>
    <w:rsid w:val="00AA121D"/>
    <w:rsid w:val="00AB0F92"/>
    <w:rsid w:val="00AB0F98"/>
    <w:rsid w:val="00AB567E"/>
    <w:rsid w:val="00AB6143"/>
    <w:rsid w:val="00AC08A8"/>
    <w:rsid w:val="00AC3943"/>
    <w:rsid w:val="00AC4317"/>
    <w:rsid w:val="00AC5EBF"/>
    <w:rsid w:val="00AC6981"/>
    <w:rsid w:val="00AC6BB7"/>
    <w:rsid w:val="00AD4163"/>
    <w:rsid w:val="00AD67F8"/>
    <w:rsid w:val="00AE3A26"/>
    <w:rsid w:val="00AF1B2F"/>
    <w:rsid w:val="00B0004D"/>
    <w:rsid w:val="00B059AD"/>
    <w:rsid w:val="00B119C2"/>
    <w:rsid w:val="00B13000"/>
    <w:rsid w:val="00B20019"/>
    <w:rsid w:val="00B21550"/>
    <w:rsid w:val="00B24137"/>
    <w:rsid w:val="00B31FEF"/>
    <w:rsid w:val="00B325E1"/>
    <w:rsid w:val="00B34BD7"/>
    <w:rsid w:val="00B3588C"/>
    <w:rsid w:val="00B37013"/>
    <w:rsid w:val="00B40640"/>
    <w:rsid w:val="00B42E32"/>
    <w:rsid w:val="00B43736"/>
    <w:rsid w:val="00B528FB"/>
    <w:rsid w:val="00B559AA"/>
    <w:rsid w:val="00B564BC"/>
    <w:rsid w:val="00B56C56"/>
    <w:rsid w:val="00B62E57"/>
    <w:rsid w:val="00B63270"/>
    <w:rsid w:val="00B635F6"/>
    <w:rsid w:val="00B64400"/>
    <w:rsid w:val="00B65228"/>
    <w:rsid w:val="00B70CD9"/>
    <w:rsid w:val="00B71319"/>
    <w:rsid w:val="00B714B7"/>
    <w:rsid w:val="00B82337"/>
    <w:rsid w:val="00B82E71"/>
    <w:rsid w:val="00B83493"/>
    <w:rsid w:val="00B90B1F"/>
    <w:rsid w:val="00B940DD"/>
    <w:rsid w:val="00B95847"/>
    <w:rsid w:val="00B966ED"/>
    <w:rsid w:val="00BA268A"/>
    <w:rsid w:val="00BA3D8F"/>
    <w:rsid w:val="00BA65A5"/>
    <w:rsid w:val="00BB1DAB"/>
    <w:rsid w:val="00BB6193"/>
    <w:rsid w:val="00BB6A0B"/>
    <w:rsid w:val="00BB756B"/>
    <w:rsid w:val="00BC15E4"/>
    <w:rsid w:val="00BD1A05"/>
    <w:rsid w:val="00BD1B80"/>
    <w:rsid w:val="00BD5FBC"/>
    <w:rsid w:val="00BE0AF5"/>
    <w:rsid w:val="00BE335A"/>
    <w:rsid w:val="00BF09C0"/>
    <w:rsid w:val="00BF187B"/>
    <w:rsid w:val="00C02961"/>
    <w:rsid w:val="00C02B5E"/>
    <w:rsid w:val="00C057EF"/>
    <w:rsid w:val="00C07274"/>
    <w:rsid w:val="00C14296"/>
    <w:rsid w:val="00C16B6E"/>
    <w:rsid w:val="00C2333D"/>
    <w:rsid w:val="00C2452C"/>
    <w:rsid w:val="00C263C5"/>
    <w:rsid w:val="00C2695D"/>
    <w:rsid w:val="00C32246"/>
    <w:rsid w:val="00C41693"/>
    <w:rsid w:val="00C424A7"/>
    <w:rsid w:val="00C425F0"/>
    <w:rsid w:val="00C4260B"/>
    <w:rsid w:val="00C43792"/>
    <w:rsid w:val="00C443F4"/>
    <w:rsid w:val="00C450AE"/>
    <w:rsid w:val="00C510A3"/>
    <w:rsid w:val="00C53387"/>
    <w:rsid w:val="00C546B7"/>
    <w:rsid w:val="00C56ED2"/>
    <w:rsid w:val="00C6623A"/>
    <w:rsid w:val="00C673E2"/>
    <w:rsid w:val="00C70000"/>
    <w:rsid w:val="00C70B6C"/>
    <w:rsid w:val="00C71F00"/>
    <w:rsid w:val="00C74089"/>
    <w:rsid w:val="00C758F5"/>
    <w:rsid w:val="00C90E85"/>
    <w:rsid w:val="00C92E5D"/>
    <w:rsid w:val="00C93392"/>
    <w:rsid w:val="00C93509"/>
    <w:rsid w:val="00C9777C"/>
    <w:rsid w:val="00CA0455"/>
    <w:rsid w:val="00CA4A39"/>
    <w:rsid w:val="00CA4C69"/>
    <w:rsid w:val="00CA58CB"/>
    <w:rsid w:val="00CA5BC7"/>
    <w:rsid w:val="00CB137C"/>
    <w:rsid w:val="00CB4E54"/>
    <w:rsid w:val="00CB6AA7"/>
    <w:rsid w:val="00CB7291"/>
    <w:rsid w:val="00CC215D"/>
    <w:rsid w:val="00CC3F2F"/>
    <w:rsid w:val="00CC4A3E"/>
    <w:rsid w:val="00CC5B9F"/>
    <w:rsid w:val="00CC602E"/>
    <w:rsid w:val="00CC62E0"/>
    <w:rsid w:val="00CD0EB5"/>
    <w:rsid w:val="00CD6D27"/>
    <w:rsid w:val="00CD6F65"/>
    <w:rsid w:val="00CE16E0"/>
    <w:rsid w:val="00CF1131"/>
    <w:rsid w:val="00CF3E4E"/>
    <w:rsid w:val="00CF4921"/>
    <w:rsid w:val="00CF5581"/>
    <w:rsid w:val="00D00C7C"/>
    <w:rsid w:val="00D03435"/>
    <w:rsid w:val="00D065F5"/>
    <w:rsid w:val="00D11051"/>
    <w:rsid w:val="00D11C16"/>
    <w:rsid w:val="00D1214E"/>
    <w:rsid w:val="00D14FDB"/>
    <w:rsid w:val="00D150CA"/>
    <w:rsid w:val="00D15D3F"/>
    <w:rsid w:val="00D20BD0"/>
    <w:rsid w:val="00D2311D"/>
    <w:rsid w:val="00D27605"/>
    <w:rsid w:val="00D31594"/>
    <w:rsid w:val="00D3638A"/>
    <w:rsid w:val="00D36521"/>
    <w:rsid w:val="00D42C39"/>
    <w:rsid w:val="00D451FE"/>
    <w:rsid w:val="00D50E23"/>
    <w:rsid w:val="00D531A3"/>
    <w:rsid w:val="00D61BF4"/>
    <w:rsid w:val="00D62599"/>
    <w:rsid w:val="00D627AE"/>
    <w:rsid w:val="00D62AA3"/>
    <w:rsid w:val="00D62DF9"/>
    <w:rsid w:val="00D66E5D"/>
    <w:rsid w:val="00D67274"/>
    <w:rsid w:val="00D77566"/>
    <w:rsid w:val="00D90DB4"/>
    <w:rsid w:val="00D914AE"/>
    <w:rsid w:val="00D94283"/>
    <w:rsid w:val="00DA371A"/>
    <w:rsid w:val="00DA39C5"/>
    <w:rsid w:val="00DA621C"/>
    <w:rsid w:val="00DA797B"/>
    <w:rsid w:val="00DB17B5"/>
    <w:rsid w:val="00DB3842"/>
    <w:rsid w:val="00DB4896"/>
    <w:rsid w:val="00DB4CA9"/>
    <w:rsid w:val="00DB5A55"/>
    <w:rsid w:val="00DB6227"/>
    <w:rsid w:val="00DB625D"/>
    <w:rsid w:val="00DB783D"/>
    <w:rsid w:val="00DC05C1"/>
    <w:rsid w:val="00DC10D0"/>
    <w:rsid w:val="00DC2AA3"/>
    <w:rsid w:val="00DC6439"/>
    <w:rsid w:val="00DC76D2"/>
    <w:rsid w:val="00DE1DED"/>
    <w:rsid w:val="00DE264C"/>
    <w:rsid w:val="00DE5628"/>
    <w:rsid w:val="00DE5A0E"/>
    <w:rsid w:val="00DE6AD2"/>
    <w:rsid w:val="00DE6E1C"/>
    <w:rsid w:val="00DF3793"/>
    <w:rsid w:val="00DF4385"/>
    <w:rsid w:val="00DF4F79"/>
    <w:rsid w:val="00DF6B56"/>
    <w:rsid w:val="00E008D5"/>
    <w:rsid w:val="00E03491"/>
    <w:rsid w:val="00E03935"/>
    <w:rsid w:val="00E04753"/>
    <w:rsid w:val="00E0544B"/>
    <w:rsid w:val="00E12C39"/>
    <w:rsid w:val="00E13871"/>
    <w:rsid w:val="00E16A37"/>
    <w:rsid w:val="00E1751F"/>
    <w:rsid w:val="00E25796"/>
    <w:rsid w:val="00E3155F"/>
    <w:rsid w:val="00E33FB4"/>
    <w:rsid w:val="00E35802"/>
    <w:rsid w:val="00E36FE2"/>
    <w:rsid w:val="00E51F41"/>
    <w:rsid w:val="00E52AEC"/>
    <w:rsid w:val="00E5691B"/>
    <w:rsid w:val="00E601F3"/>
    <w:rsid w:val="00E61505"/>
    <w:rsid w:val="00E6158B"/>
    <w:rsid w:val="00E63ACD"/>
    <w:rsid w:val="00E673D2"/>
    <w:rsid w:val="00E701E0"/>
    <w:rsid w:val="00E72220"/>
    <w:rsid w:val="00E74213"/>
    <w:rsid w:val="00E745DE"/>
    <w:rsid w:val="00E76CD9"/>
    <w:rsid w:val="00E7761B"/>
    <w:rsid w:val="00E80549"/>
    <w:rsid w:val="00E85272"/>
    <w:rsid w:val="00E87724"/>
    <w:rsid w:val="00E91E19"/>
    <w:rsid w:val="00E95106"/>
    <w:rsid w:val="00E957F0"/>
    <w:rsid w:val="00E95F26"/>
    <w:rsid w:val="00EA023E"/>
    <w:rsid w:val="00EA0EBF"/>
    <w:rsid w:val="00EA10BE"/>
    <w:rsid w:val="00EB713D"/>
    <w:rsid w:val="00EC0B2E"/>
    <w:rsid w:val="00ED1CC5"/>
    <w:rsid w:val="00ED1DC9"/>
    <w:rsid w:val="00ED456D"/>
    <w:rsid w:val="00ED47C6"/>
    <w:rsid w:val="00ED4F01"/>
    <w:rsid w:val="00ED74EC"/>
    <w:rsid w:val="00ED79BB"/>
    <w:rsid w:val="00EE0957"/>
    <w:rsid w:val="00EE0E4E"/>
    <w:rsid w:val="00EE1DEA"/>
    <w:rsid w:val="00EF0715"/>
    <w:rsid w:val="00EF0B95"/>
    <w:rsid w:val="00EF1732"/>
    <w:rsid w:val="00EF22EF"/>
    <w:rsid w:val="00EF3AAA"/>
    <w:rsid w:val="00EF3ABF"/>
    <w:rsid w:val="00EF636A"/>
    <w:rsid w:val="00EF6795"/>
    <w:rsid w:val="00EF776D"/>
    <w:rsid w:val="00EF7F86"/>
    <w:rsid w:val="00F03412"/>
    <w:rsid w:val="00F11FE7"/>
    <w:rsid w:val="00F12FA7"/>
    <w:rsid w:val="00F142BF"/>
    <w:rsid w:val="00F1508D"/>
    <w:rsid w:val="00F30F6D"/>
    <w:rsid w:val="00F31F97"/>
    <w:rsid w:val="00F336F6"/>
    <w:rsid w:val="00F35378"/>
    <w:rsid w:val="00F35860"/>
    <w:rsid w:val="00F36C1D"/>
    <w:rsid w:val="00F375A3"/>
    <w:rsid w:val="00F40E54"/>
    <w:rsid w:val="00F42C01"/>
    <w:rsid w:val="00F45261"/>
    <w:rsid w:val="00F5243D"/>
    <w:rsid w:val="00F570F0"/>
    <w:rsid w:val="00F5755F"/>
    <w:rsid w:val="00F62807"/>
    <w:rsid w:val="00F647CA"/>
    <w:rsid w:val="00F71621"/>
    <w:rsid w:val="00F731D3"/>
    <w:rsid w:val="00F96808"/>
    <w:rsid w:val="00F968DD"/>
    <w:rsid w:val="00FA2139"/>
    <w:rsid w:val="00FA2694"/>
    <w:rsid w:val="00FA63D5"/>
    <w:rsid w:val="00FA7F74"/>
    <w:rsid w:val="00FB0335"/>
    <w:rsid w:val="00FB3929"/>
    <w:rsid w:val="00FB6B35"/>
    <w:rsid w:val="00FB6B9E"/>
    <w:rsid w:val="00FC0EF5"/>
    <w:rsid w:val="00FC3CED"/>
    <w:rsid w:val="00FC5611"/>
    <w:rsid w:val="00FC5F8C"/>
    <w:rsid w:val="00FC79B6"/>
    <w:rsid w:val="00FD0267"/>
    <w:rsid w:val="00FD1CCB"/>
    <w:rsid w:val="00FD39B0"/>
    <w:rsid w:val="00FE130F"/>
    <w:rsid w:val="00FE2767"/>
    <w:rsid w:val="00FF0DCF"/>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1176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4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64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C64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C643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C643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C643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C643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C643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C6439"/>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C6439"/>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C6439"/>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C643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E745DE"/>
    <w:rPr>
      <w:rFonts w:cs="Times New Roman"/>
      <w:sz w:val="16"/>
      <w:szCs w:val="16"/>
    </w:rPr>
  </w:style>
  <w:style w:type="paragraph" w:styleId="CommentText">
    <w:name w:val="annotation text"/>
    <w:basedOn w:val="Normal"/>
    <w:link w:val="CommentTextChar"/>
    <w:uiPriority w:val="99"/>
    <w:semiHidden/>
    <w:rsid w:val="00E745DE"/>
    <w:pPr>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E745DE"/>
    <w:rPr>
      <w:rFonts w:ascii="Times New Roman" w:hAnsi="Times New Roman" w:cs="Times New Roman"/>
      <w:sz w:val="20"/>
      <w:szCs w:val="20"/>
    </w:rPr>
  </w:style>
  <w:style w:type="paragraph" w:styleId="DocumentMap">
    <w:name w:val="Document Map"/>
    <w:basedOn w:val="Normal"/>
    <w:link w:val="DocumentMapChar"/>
    <w:uiPriority w:val="99"/>
    <w:semiHidden/>
    <w:rsid w:val="002E784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E784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BE0AF5"/>
    <w:pPr>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BE0AF5"/>
    <w:rPr>
      <w:rFonts w:ascii="Times New Roman" w:hAnsi="Times New Roman" w:cs="Times New Roman"/>
      <w:b/>
      <w:bCs/>
      <w:sz w:val="20"/>
      <w:szCs w:val="20"/>
    </w:rPr>
  </w:style>
  <w:style w:type="numbering" w:customStyle="1" w:styleId="MPROutline">
    <w:name w:val="MPROutline"/>
    <w:rsid w:val="00E60A78"/>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4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64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C64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C643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C643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C643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C643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C643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C6439"/>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C6439"/>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C6439"/>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C643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E745DE"/>
    <w:rPr>
      <w:rFonts w:cs="Times New Roman"/>
      <w:sz w:val="16"/>
      <w:szCs w:val="16"/>
    </w:rPr>
  </w:style>
  <w:style w:type="paragraph" w:styleId="CommentText">
    <w:name w:val="annotation text"/>
    <w:basedOn w:val="Normal"/>
    <w:link w:val="CommentTextChar"/>
    <w:uiPriority w:val="99"/>
    <w:semiHidden/>
    <w:rsid w:val="00E745DE"/>
    <w:pPr>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E745DE"/>
    <w:rPr>
      <w:rFonts w:ascii="Times New Roman" w:hAnsi="Times New Roman" w:cs="Times New Roman"/>
      <w:sz w:val="20"/>
      <w:szCs w:val="20"/>
    </w:rPr>
  </w:style>
  <w:style w:type="paragraph" w:styleId="DocumentMap">
    <w:name w:val="Document Map"/>
    <w:basedOn w:val="Normal"/>
    <w:link w:val="DocumentMapChar"/>
    <w:uiPriority w:val="99"/>
    <w:semiHidden/>
    <w:rsid w:val="002E784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E784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BE0AF5"/>
    <w:pPr>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BE0AF5"/>
    <w:rPr>
      <w:rFonts w:ascii="Times New Roman" w:hAnsi="Times New Roman" w:cs="Times New Roman"/>
      <w:b/>
      <w:bCs/>
      <w:sz w:val="20"/>
      <w:szCs w:val="20"/>
    </w:rPr>
  </w:style>
  <w:style w:type="numbering" w:customStyle="1" w:styleId="MPROutline">
    <w:name w:val="MPROutline"/>
    <w:rsid w:val="00E60A7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124E-48DF-4E03-9006-04C845487E6F}">
  <ds:schemaRefs>
    <ds:schemaRef ds:uri="http://schemas.openxmlformats.org/officeDocument/2006/bibliography"/>
  </ds:schemaRefs>
</ds:datastoreItem>
</file>

<file path=customXml/itemProps2.xml><?xml version="1.0" encoding="utf-8"?>
<ds:datastoreItem xmlns:ds="http://schemas.openxmlformats.org/officeDocument/2006/customXml" ds:itemID="{1D49B75D-BBEE-4FF1-A134-0E78ECC9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17</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Assessment of the Contributions of an Interview to Supplemental Nutrition Assistance Program Eligibility and Benefit Determinations:</vt:lpstr>
    </vt:vector>
  </TitlesOfParts>
  <Company>Mathematica, Inc</Company>
  <LinksUpToDate>false</LinksUpToDate>
  <CharactersWithSpaces>27690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Contributions of an Interview to Supplemental Nutrition Assistance Program Eligibility and Benefit Determinations:</dc:title>
  <dc:creator>Dawn Patterson</dc:creator>
  <cp:lastModifiedBy>lywilliams</cp:lastModifiedBy>
  <cp:revision>2</cp:revision>
  <cp:lastPrinted>2012-06-28T15:13:00Z</cp:lastPrinted>
  <dcterms:created xsi:type="dcterms:W3CDTF">2013-05-13T17:16:00Z</dcterms:created>
  <dcterms:modified xsi:type="dcterms:W3CDTF">2013-05-13T17:16:00Z</dcterms:modified>
</cp:coreProperties>
</file>