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proofErr w:type="gramStart"/>
      <w:r>
        <w:rPr>
          <w:b/>
          <w:bCs/>
          <w:sz w:val="24"/>
          <w:szCs w:val="24"/>
        </w:rPr>
        <w:t>OMB CONTROL NO.</w:t>
      </w:r>
      <w:proofErr w:type="gramEnd"/>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A.</w:t>
      </w:r>
      <w:r>
        <w:rPr>
          <w:b/>
          <w:bCs/>
          <w:sz w:val="24"/>
          <w:szCs w:val="24"/>
        </w:rPr>
        <w:tab/>
        <w:t>JUSTIFICATION</w:t>
      </w:r>
    </w:p>
    <w:p w:rsidR="002D0857" w:rsidRDefault="002D0857" w:rsidP="009D406A">
      <w:pPr>
        <w:rPr>
          <w:sz w:val="24"/>
          <w:szCs w:val="24"/>
        </w:rPr>
      </w:pPr>
    </w:p>
    <w:p w:rsidR="002D0857" w:rsidRPr="0061508B" w:rsidRDefault="002D0857" w:rsidP="009D406A">
      <w:pPr>
        <w:rPr>
          <w:sz w:val="24"/>
          <w:szCs w:val="24"/>
        </w:rPr>
      </w:pPr>
      <w:r>
        <w:rPr>
          <w:b/>
          <w:bCs/>
          <w:sz w:val="24"/>
          <w:szCs w:val="24"/>
        </w:rPr>
        <w:t xml:space="preserve">1.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571C77" w:rsidRDefault="00571C77" w:rsidP="009D406A">
      <w:pPr>
        <w:rPr>
          <w:sz w:val="24"/>
          <w:szCs w:val="24"/>
        </w:rPr>
      </w:pPr>
      <w:r>
        <w:rPr>
          <w:sz w:val="24"/>
          <w:szCs w:val="24"/>
        </w:rPr>
        <w:t xml:space="preserve">This request is for a </w:t>
      </w:r>
      <w:r w:rsidR="00263AFA">
        <w:rPr>
          <w:sz w:val="24"/>
          <w:szCs w:val="24"/>
        </w:rPr>
        <w:t>revision of the existing reporting requirements that are currently approved under OMB Control No. 0648-0205, Southeast Region Permit Family of Forms,</w:t>
      </w:r>
      <w:r w:rsidR="00E26729">
        <w:rPr>
          <w:sz w:val="24"/>
          <w:szCs w:val="24"/>
        </w:rPr>
        <w:t xml:space="preserve"> in association with a proposed rule, RIN 0648-</w:t>
      </w:r>
      <w:r w:rsidR="0059232D">
        <w:rPr>
          <w:sz w:val="24"/>
          <w:szCs w:val="24"/>
        </w:rPr>
        <w:t>BC12</w:t>
      </w:r>
      <w:r w:rsidR="00E26729">
        <w:rPr>
          <w:sz w:val="24"/>
          <w:szCs w:val="24"/>
        </w:rPr>
        <w:t xml:space="preserve">, </w:t>
      </w:r>
      <w:r w:rsidR="0059232D">
        <w:rPr>
          <w:sz w:val="24"/>
          <w:szCs w:val="24"/>
        </w:rPr>
        <w:t xml:space="preserve">the Generic Dealer </w:t>
      </w:r>
      <w:r w:rsidR="00E26729">
        <w:rPr>
          <w:sz w:val="24"/>
          <w:szCs w:val="24"/>
        </w:rPr>
        <w:t xml:space="preserve">Amendment </w:t>
      </w:r>
      <w:r w:rsidR="0059232D">
        <w:rPr>
          <w:sz w:val="24"/>
          <w:szCs w:val="24"/>
        </w:rPr>
        <w:t>which amends eight fishery management plans (FMPs) in the Gulf of Mexico and South Atlantic regions.</w:t>
      </w:r>
      <w:r w:rsidR="00012F19">
        <w:rPr>
          <w:sz w:val="24"/>
          <w:szCs w:val="24"/>
        </w:rPr>
        <w:t xml:space="preserve">  The proposed rule contains </w:t>
      </w:r>
      <w:r w:rsidR="005220AA">
        <w:rPr>
          <w:sz w:val="24"/>
          <w:szCs w:val="24"/>
        </w:rPr>
        <w:t>in</w:t>
      </w:r>
      <w:r w:rsidR="00012F19">
        <w:rPr>
          <w:sz w:val="24"/>
          <w:szCs w:val="24"/>
        </w:rPr>
        <w:t>formation</w:t>
      </w:r>
      <w:r w:rsidR="005220AA">
        <w:rPr>
          <w:sz w:val="24"/>
          <w:szCs w:val="24"/>
        </w:rPr>
        <w:t xml:space="preserve"> collection</w:t>
      </w:r>
      <w:r w:rsidR="00012F19">
        <w:rPr>
          <w:sz w:val="24"/>
          <w:szCs w:val="24"/>
        </w:rPr>
        <w:t xml:space="preserve"> requirements that revise OMB Control </w:t>
      </w:r>
      <w:r w:rsidR="008F104A">
        <w:rPr>
          <w:sz w:val="24"/>
          <w:szCs w:val="24"/>
        </w:rPr>
        <w:t xml:space="preserve">Nos. </w:t>
      </w:r>
      <w:r w:rsidR="00012F19">
        <w:rPr>
          <w:sz w:val="24"/>
          <w:szCs w:val="24"/>
        </w:rPr>
        <w:t>0648-0205 and 0648-0</w:t>
      </w:r>
      <w:r w:rsidR="0059232D">
        <w:rPr>
          <w:sz w:val="24"/>
          <w:szCs w:val="24"/>
        </w:rPr>
        <w:t>013</w:t>
      </w:r>
      <w:r w:rsidR="00012F19">
        <w:rPr>
          <w:sz w:val="24"/>
          <w:szCs w:val="24"/>
        </w:rPr>
        <w:t>.</w:t>
      </w:r>
    </w:p>
    <w:p w:rsidR="00571C77" w:rsidRDefault="00571C77" w:rsidP="009D406A">
      <w:pPr>
        <w:rPr>
          <w:sz w:val="24"/>
          <w:szCs w:val="24"/>
        </w:rPr>
      </w:pPr>
    </w:p>
    <w:p w:rsidR="0059232D" w:rsidRDefault="00E26729" w:rsidP="00E26729">
      <w:pPr>
        <w:rPr>
          <w:sz w:val="24"/>
          <w:szCs w:val="24"/>
        </w:rPr>
      </w:pPr>
      <w:r w:rsidRPr="00E26729">
        <w:rPr>
          <w:sz w:val="24"/>
          <w:szCs w:val="24"/>
        </w:rPr>
        <w:t xml:space="preserve">If implemented, this rule would </w:t>
      </w:r>
      <w:r w:rsidR="0059232D">
        <w:rPr>
          <w:sz w:val="24"/>
          <w:szCs w:val="24"/>
        </w:rPr>
        <w:t>modify the permitting and reporting requirements for seafood dealers who first receive species managed by the Gulf of Mexico and South Atlantic Fishery Management Councils (Councils)</w:t>
      </w:r>
      <w:r w:rsidRPr="00E26729">
        <w:rPr>
          <w:sz w:val="24"/>
          <w:szCs w:val="24"/>
        </w:rPr>
        <w:t>.</w:t>
      </w:r>
      <w:r w:rsidR="0059232D">
        <w:rPr>
          <w:sz w:val="24"/>
          <w:szCs w:val="24"/>
        </w:rPr>
        <w:t xml:space="preserve">  These revisions would create a single dealer permit for dealers who first receive fish managed by the Councils, require both purchase and non-purchase reports to be submitted online on a weekly basis, prohibit dealers from first receiving fish from federally-permitted vessels if they are delinquent in submitting reports, and revise the sale and purchase provisions based on the new dealer permitting requirements.  The intent of this rule is to obtain timelier purchase information from dealers to better monitor annual catch limits (ACLs) and achieve optimum yield in accordance with the requirements of the </w:t>
      </w:r>
      <w:hyperlink r:id="rId9" w:history="1">
        <w:r w:rsidR="0059232D" w:rsidRPr="00E757BB">
          <w:rPr>
            <w:rStyle w:val="Hyperlink"/>
            <w:sz w:val="24"/>
            <w:szCs w:val="24"/>
          </w:rPr>
          <w:t>Magnuson-Stevens Fishery Conservation and Management Act</w:t>
        </w:r>
      </w:hyperlink>
      <w:r w:rsidR="0059232D" w:rsidRPr="00E26C6D">
        <w:rPr>
          <w:sz w:val="24"/>
          <w:szCs w:val="24"/>
        </w:rPr>
        <w:t xml:space="preserve"> (Magnuson-Stevens Act)</w:t>
      </w:r>
      <w:r w:rsidR="0059232D">
        <w:rPr>
          <w:sz w:val="24"/>
          <w:szCs w:val="24"/>
        </w:rPr>
        <w:t>.</w:t>
      </w:r>
    </w:p>
    <w:p w:rsidR="00842CDD" w:rsidRDefault="00842CDD" w:rsidP="009D406A">
      <w:pPr>
        <w:widowControl/>
        <w:rPr>
          <w:rFonts w:ascii="TimesNewRoman" w:hAnsi="TimesNewRoman" w:cs="TimesNewRoman"/>
          <w:sz w:val="24"/>
          <w:szCs w:val="24"/>
        </w:rPr>
      </w:pPr>
    </w:p>
    <w:p w:rsidR="00A244EB" w:rsidRDefault="00D0234F" w:rsidP="00D0234F">
      <w:pPr>
        <w:widowControl/>
        <w:rPr>
          <w:sz w:val="24"/>
          <w:szCs w:val="24"/>
        </w:rPr>
      </w:pPr>
      <w:r>
        <w:rPr>
          <w:sz w:val="24"/>
          <w:szCs w:val="24"/>
        </w:rPr>
        <w:t>The proposed rule, RIN 0648-B</w:t>
      </w:r>
      <w:r w:rsidR="0059232D">
        <w:rPr>
          <w:sz w:val="24"/>
          <w:szCs w:val="24"/>
        </w:rPr>
        <w:t>C12</w:t>
      </w:r>
      <w:r>
        <w:rPr>
          <w:sz w:val="24"/>
          <w:szCs w:val="24"/>
        </w:rPr>
        <w:t xml:space="preserve">, </w:t>
      </w:r>
      <w:r w:rsidR="0059232D">
        <w:rPr>
          <w:sz w:val="24"/>
          <w:szCs w:val="24"/>
        </w:rPr>
        <w:t>Generic Dealer Amendment</w:t>
      </w:r>
      <w:r>
        <w:rPr>
          <w:sz w:val="24"/>
          <w:szCs w:val="24"/>
        </w:rPr>
        <w:t xml:space="preserve">, would revise OMB Control No. 0648-0205 by adding </w:t>
      </w:r>
      <w:r w:rsidR="009C5998">
        <w:rPr>
          <w:sz w:val="24"/>
          <w:szCs w:val="24"/>
        </w:rPr>
        <w:t>700 new dealers who would be required to complete a Federal Permit Applicati</w:t>
      </w:r>
      <w:r w:rsidR="004D41D6">
        <w:rPr>
          <w:sz w:val="24"/>
          <w:szCs w:val="24"/>
        </w:rPr>
        <w:t>on for an Annual Dealer Permit</w:t>
      </w:r>
      <w:r w:rsidR="00A244EB">
        <w:rPr>
          <w:sz w:val="24"/>
          <w:szCs w:val="24"/>
        </w:rPr>
        <w:t xml:space="preserve"> </w:t>
      </w:r>
      <w:r w:rsidR="00294EDE">
        <w:rPr>
          <w:sz w:val="24"/>
          <w:szCs w:val="24"/>
        </w:rPr>
        <w:t xml:space="preserve">and </w:t>
      </w:r>
      <w:r w:rsidR="00A244EB">
        <w:rPr>
          <w:sz w:val="24"/>
          <w:szCs w:val="24"/>
        </w:rPr>
        <w:t>adding “doing business as” (DBA) names</w:t>
      </w:r>
      <w:r w:rsidR="007036B8">
        <w:rPr>
          <w:sz w:val="24"/>
          <w:szCs w:val="24"/>
        </w:rPr>
        <w:t xml:space="preserve">, email addresses, </w:t>
      </w:r>
      <w:r w:rsidR="008F104A">
        <w:rPr>
          <w:sz w:val="24"/>
          <w:szCs w:val="24"/>
        </w:rPr>
        <w:t>Southeast Regional Office (</w:t>
      </w:r>
      <w:r w:rsidR="007036B8">
        <w:rPr>
          <w:sz w:val="24"/>
          <w:szCs w:val="24"/>
        </w:rPr>
        <w:t>SERO</w:t>
      </w:r>
      <w:r w:rsidR="008F104A">
        <w:rPr>
          <w:sz w:val="24"/>
          <w:szCs w:val="24"/>
        </w:rPr>
        <w:t>)</w:t>
      </w:r>
      <w:r w:rsidR="007036B8">
        <w:rPr>
          <w:sz w:val="24"/>
          <w:szCs w:val="24"/>
        </w:rPr>
        <w:t xml:space="preserve"> dealer numbers (if they have one already), removing the fishery</w:t>
      </w:r>
      <w:r w:rsidR="00253A22">
        <w:rPr>
          <w:sz w:val="24"/>
          <w:szCs w:val="24"/>
        </w:rPr>
        <w:t>-</w:t>
      </w:r>
      <w:r w:rsidR="007036B8">
        <w:rPr>
          <w:sz w:val="24"/>
          <w:szCs w:val="24"/>
        </w:rPr>
        <w:t xml:space="preserve">specific check boxes, adding the </w:t>
      </w:r>
      <w:r w:rsidR="00715464">
        <w:rPr>
          <w:sz w:val="24"/>
          <w:szCs w:val="24"/>
        </w:rPr>
        <w:t>“Gulf and South Atlantic Dealer Permit” (</w:t>
      </w:r>
      <w:r w:rsidR="007036B8">
        <w:rPr>
          <w:sz w:val="24"/>
          <w:szCs w:val="24"/>
        </w:rPr>
        <w:t>GSAD</w:t>
      </w:r>
      <w:r w:rsidR="00715464">
        <w:rPr>
          <w:sz w:val="24"/>
          <w:szCs w:val="24"/>
        </w:rPr>
        <w:t>)</w:t>
      </w:r>
      <w:r w:rsidR="007036B8">
        <w:rPr>
          <w:sz w:val="24"/>
          <w:szCs w:val="24"/>
        </w:rPr>
        <w:t xml:space="preserve"> check box,  adding a checkbox to find out if the dealer’s address is also a facility, and adding clarification in the instructions about what is required for state wholesale licenses </w:t>
      </w:r>
      <w:r w:rsidR="00A244EB">
        <w:rPr>
          <w:sz w:val="24"/>
          <w:szCs w:val="24"/>
        </w:rPr>
        <w:t>on the Federal Permit Application for an Annual Dealer Permit.</w:t>
      </w:r>
    </w:p>
    <w:p w:rsidR="00D0234F" w:rsidRDefault="00D0234F" w:rsidP="009D406A">
      <w:pPr>
        <w:rPr>
          <w:bCs/>
          <w:sz w:val="24"/>
          <w:szCs w:val="24"/>
        </w:rPr>
      </w:pPr>
    </w:p>
    <w:p w:rsidR="002D0857" w:rsidRDefault="002D0857" w:rsidP="009D406A">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w:t>
      </w:r>
    </w:p>
    <w:p w:rsidR="002D0857" w:rsidRDefault="002D0857" w:rsidP="009D406A">
      <w:pPr>
        <w:rPr>
          <w:sz w:val="24"/>
          <w:szCs w:val="24"/>
        </w:rPr>
      </w:pPr>
    </w:p>
    <w:p w:rsidR="00581BAF" w:rsidRDefault="00911538" w:rsidP="003B7833">
      <w:pPr>
        <w:rPr>
          <w:sz w:val="24"/>
          <w:szCs w:val="24"/>
        </w:rPr>
      </w:pPr>
      <w:r w:rsidRPr="00464C4B">
        <w:rPr>
          <w:sz w:val="24"/>
          <w:szCs w:val="24"/>
        </w:rPr>
        <w:t>The information requested</w:t>
      </w:r>
      <w:r>
        <w:rPr>
          <w:sz w:val="24"/>
          <w:szCs w:val="24"/>
        </w:rPr>
        <w:t xml:space="preserve"> </w:t>
      </w:r>
      <w:r w:rsidR="00234E16">
        <w:rPr>
          <w:sz w:val="24"/>
          <w:szCs w:val="24"/>
        </w:rPr>
        <w:t>is</w:t>
      </w:r>
      <w:r w:rsidRPr="00464C4B">
        <w:rPr>
          <w:sz w:val="24"/>
          <w:szCs w:val="24"/>
        </w:rPr>
        <w:t xml:space="preserve"> used by various offices of </w:t>
      </w:r>
      <w:r w:rsidR="008F104A">
        <w:rPr>
          <w:sz w:val="24"/>
          <w:szCs w:val="24"/>
        </w:rPr>
        <w:t>the National Marine Fisheries Service (</w:t>
      </w:r>
      <w:r w:rsidRPr="00464C4B">
        <w:rPr>
          <w:sz w:val="24"/>
          <w:szCs w:val="24"/>
        </w:rPr>
        <w:t>NMFS</w:t>
      </w:r>
      <w:r w:rsidR="008F104A">
        <w:rPr>
          <w:sz w:val="24"/>
          <w:szCs w:val="24"/>
        </w:rPr>
        <w:t>)</w:t>
      </w:r>
      <w:r w:rsidRPr="00464C4B">
        <w:rPr>
          <w:sz w:val="24"/>
          <w:szCs w:val="24"/>
        </w:rPr>
        <w:t>, Regional Fishery Management Council staff, the U</w:t>
      </w:r>
      <w:r w:rsidR="00DD51EC">
        <w:rPr>
          <w:sz w:val="24"/>
          <w:szCs w:val="24"/>
        </w:rPr>
        <w:t xml:space="preserve">nited States </w:t>
      </w:r>
      <w:r w:rsidRPr="00464C4B">
        <w:rPr>
          <w:sz w:val="24"/>
          <w:szCs w:val="24"/>
        </w:rPr>
        <w:t>Coast Guard</w:t>
      </w:r>
      <w:r w:rsidR="008F104A">
        <w:rPr>
          <w:sz w:val="24"/>
          <w:szCs w:val="24"/>
        </w:rPr>
        <w:t xml:space="preserve"> (USCG)</w:t>
      </w:r>
      <w:r w:rsidR="002449ED">
        <w:rPr>
          <w:sz w:val="24"/>
          <w:szCs w:val="24"/>
        </w:rPr>
        <w:t xml:space="preserve">, U.S. Army Corp of Engineers, </w:t>
      </w:r>
      <w:r w:rsidRPr="00464C4B">
        <w:rPr>
          <w:sz w:val="24"/>
          <w:szCs w:val="24"/>
        </w:rPr>
        <w:t xml:space="preserve">and state fishery agencies under contract to NMFS to develop, implement and monitor fishery management strategies.  </w:t>
      </w:r>
      <w:r w:rsidR="003924B7">
        <w:rPr>
          <w:sz w:val="24"/>
          <w:szCs w:val="24"/>
        </w:rPr>
        <w:t>Analyses</w:t>
      </w:r>
      <w:r w:rsidRPr="00464C4B">
        <w:rPr>
          <w:sz w:val="24"/>
          <w:szCs w:val="24"/>
        </w:rPr>
        <w:t xml:space="preserve"> and summarizations of data are used by NMFS, the Regional Councils, the Departments of State and Commerce, </w:t>
      </w:r>
      <w:r w:rsidR="001B1A74">
        <w:rPr>
          <w:sz w:val="24"/>
          <w:szCs w:val="24"/>
        </w:rPr>
        <w:t xml:space="preserve">Office of </w:t>
      </w:r>
      <w:r w:rsidR="001B1A74">
        <w:rPr>
          <w:sz w:val="24"/>
          <w:szCs w:val="24"/>
        </w:rPr>
        <w:lastRenderedPageBreak/>
        <w:t>Management and Budget (</w:t>
      </w:r>
      <w:r w:rsidRPr="00464C4B">
        <w:rPr>
          <w:sz w:val="24"/>
          <w:szCs w:val="24"/>
        </w:rPr>
        <w:t>OMB</w:t>
      </w:r>
      <w:r w:rsidR="001B1A74">
        <w:rPr>
          <w:sz w:val="24"/>
          <w:szCs w:val="24"/>
        </w:rPr>
        <w:t>)</w:t>
      </w:r>
      <w:r w:rsidRPr="00464C4B">
        <w:rPr>
          <w:sz w:val="24"/>
          <w:szCs w:val="24"/>
        </w:rPr>
        <w:t>, the fishing industry, Congressional staff and the public to answer questions about the nature of the Nation’s fishery resources.</w:t>
      </w:r>
    </w:p>
    <w:p w:rsidR="004D41D6" w:rsidRPr="00A6426A" w:rsidRDefault="004D41D6" w:rsidP="003B7833">
      <w:pPr>
        <w:rPr>
          <w:sz w:val="24"/>
          <w:szCs w:val="24"/>
        </w:rPr>
      </w:pPr>
    </w:p>
    <w:p w:rsidR="009D6185" w:rsidRPr="00BA2764" w:rsidRDefault="00B86AF3" w:rsidP="009D6185">
      <w:pPr>
        <w:rPr>
          <w:b/>
          <w:bCs/>
        </w:rPr>
      </w:pPr>
      <w:r w:rsidRPr="00BA2764">
        <w:rPr>
          <w:b/>
          <w:bCs/>
          <w:sz w:val="24"/>
          <w:szCs w:val="24"/>
        </w:rPr>
        <w:t>Annual Dealer Permit:</w:t>
      </w:r>
      <w:r w:rsidR="009D6185" w:rsidRPr="00BA2764">
        <w:rPr>
          <w:b/>
          <w:bCs/>
        </w:rPr>
        <w:t xml:space="preserve"> </w:t>
      </w:r>
    </w:p>
    <w:p w:rsidR="00B86AF3" w:rsidRPr="00087F6E" w:rsidRDefault="009D6185" w:rsidP="009D6185">
      <w:pPr>
        <w:rPr>
          <w:bCs/>
          <w:i/>
          <w:sz w:val="24"/>
          <w:szCs w:val="24"/>
        </w:rPr>
      </w:pPr>
      <w:r w:rsidRPr="00A6426A">
        <w:rPr>
          <w:sz w:val="24"/>
          <w:szCs w:val="24"/>
        </w:rPr>
        <w:t xml:space="preserve">Identification of dealer/processors is needed to obtain first purchase information on landings to evaluate the biological, economic, and social implications of management measures.  </w:t>
      </w:r>
      <w:r w:rsidR="003B7833">
        <w:rPr>
          <w:sz w:val="24"/>
          <w:szCs w:val="24"/>
        </w:rPr>
        <w:t>The intent of proposed rule,</w:t>
      </w:r>
      <w:r w:rsidR="003B7833" w:rsidRPr="003B7833">
        <w:rPr>
          <w:sz w:val="24"/>
          <w:szCs w:val="24"/>
        </w:rPr>
        <w:t xml:space="preserve"> </w:t>
      </w:r>
      <w:r w:rsidR="003B7833">
        <w:rPr>
          <w:sz w:val="24"/>
          <w:szCs w:val="24"/>
        </w:rPr>
        <w:t xml:space="preserve">RIN 0648-BC12, the Generic Dealer Amendment, is to obtain timelier purchase information from dealers to better monitor annual catch limits (ACLs) for the various Gulf and South Atlantic species managed by NMFS Southeast Regional Office and the Gulf and South Atlantic Fishery Management Councils. </w:t>
      </w:r>
      <w:r w:rsidR="004D41D6">
        <w:rPr>
          <w:sz w:val="24"/>
          <w:szCs w:val="24"/>
        </w:rPr>
        <w:t xml:space="preserve">The proposed rule </w:t>
      </w:r>
      <w:r w:rsidR="00712E00">
        <w:rPr>
          <w:sz w:val="24"/>
          <w:szCs w:val="24"/>
        </w:rPr>
        <w:t xml:space="preserve">could </w:t>
      </w:r>
      <w:r w:rsidR="004D41D6">
        <w:rPr>
          <w:sz w:val="24"/>
          <w:szCs w:val="24"/>
        </w:rPr>
        <w:t xml:space="preserve">add </w:t>
      </w:r>
      <w:r w:rsidR="00712E00">
        <w:rPr>
          <w:sz w:val="24"/>
          <w:szCs w:val="24"/>
        </w:rPr>
        <w:t xml:space="preserve">up to </w:t>
      </w:r>
      <w:r w:rsidR="004D41D6">
        <w:rPr>
          <w:sz w:val="24"/>
          <w:szCs w:val="24"/>
        </w:rPr>
        <w:t xml:space="preserve">700 additional dealers and require these dealers to obtain a Federal permit called a “Gulf and South Atlantic dealer permit”.  </w:t>
      </w:r>
      <w:r w:rsidR="00712E00">
        <w:rPr>
          <w:sz w:val="24"/>
          <w:szCs w:val="24"/>
        </w:rPr>
        <w:t xml:space="preserve">These dealers are believed to focus their business on state specific species however they were identified as having purchased small amounts of species managed by the Gulf and South Atlantic Fishery Management Councils in the past.  </w:t>
      </w:r>
      <w:r w:rsidR="004D41D6">
        <w:rPr>
          <w:sz w:val="24"/>
          <w:szCs w:val="24"/>
        </w:rPr>
        <w:t xml:space="preserve">This permit would allow these dealers to purchase all species managed by the Gulf and South Atlantic Fishery Management Councils (except for IFQ species, for which an IFQ dealer endorsement would still be required).  This generic dealer permit would replace the fishery-specific dealer permits that currently exist.  The Annual Dealer Permit Application would therefore be revised to add checkboxes for new and renewal requests for the </w:t>
      </w:r>
      <w:r w:rsidR="00715F2C">
        <w:rPr>
          <w:sz w:val="24"/>
          <w:szCs w:val="24"/>
        </w:rPr>
        <w:t>GSAD</w:t>
      </w:r>
      <w:r w:rsidR="004D41D6">
        <w:rPr>
          <w:sz w:val="24"/>
          <w:szCs w:val="24"/>
        </w:rPr>
        <w:t>.  The checkboxes for new and renewal of the old fishery-specific dealer permit would be removed.  The Annual Dealer Permit Application would also be revised to add “doing business as” (</w:t>
      </w:r>
      <w:r w:rsidR="003B7833">
        <w:rPr>
          <w:sz w:val="24"/>
          <w:szCs w:val="24"/>
        </w:rPr>
        <w:t>DBA</w:t>
      </w:r>
      <w:r w:rsidR="004D41D6">
        <w:rPr>
          <w:sz w:val="24"/>
          <w:szCs w:val="24"/>
        </w:rPr>
        <w:t>) names for all dealer entities which</w:t>
      </w:r>
      <w:r w:rsidR="003B7833">
        <w:rPr>
          <w:sz w:val="24"/>
          <w:szCs w:val="24"/>
        </w:rPr>
        <w:t xml:space="preserve"> will </w:t>
      </w:r>
      <w:r w:rsidR="004D41D6">
        <w:rPr>
          <w:sz w:val="24"/>
          <w:szCs w:val="24"/>
        </w:rPr>
        <w:t>provide the Southeast Fisheries Science Center with unique dealer numbers to track ACLs</w:t>
      </w:r>
      <w:r w:rsidR="003B7833">
        <w:rPr>
          <w:sz w:val="24"/>
          <w:szCs w:val="24"/>
        </w:rPr>
        <w:t>.</w:t>
      </w:r>
      <w:r w:rsidR="0087385A">
        <w:rPr>
          <w:sz w:val="24"/>
          <w:szCs w:val="24"/>
        </w:rPr>
        <w:t xml:space="preserve">  </w:t>
      </w:r>
      <w:r w:rsidR="003B7833">
        <w:rPr>
          <w:sz w:val="24"/>
          <w:szCs w:val="24"/>
        </w:rPr>
        <w:t xml:space="preserve">The email addresses will give the Southeast Region Permits office another means of communicating with the dealers.  </w:t>
      </w:r>
      <w:r w:rsidR="00715F2C">
        <w:rPr>
          <w:sz w:val="24"/>
          <w:szCs w:val="24"/>
        </w:rPr>
        <w:t xml:space="preserve">Adding the SERO Dealer number will help SERO avoid double counting dealers.  Adding a check box to find out if the dealer address is also the facility will prevent dealers from having to fill out this information again in the facility section.  </w:t>
      </w:r>
      <w:r w:rsidRPr="00A6426A">
        <w:rPr>
          <w:sz w:val="24"/>
          <w:szCs w:val="24"/>
        </w:rPr>
        <w:t xml:space="preserve">The Magnuson-Stevens Act, </w:t>
      </w:r>
      <w:hyperlink r:id="rId10" w:history="1">
        <w:r w:rsidR="0092365F" w:rsidRPr="00DD51EC">
          <w:rPr>
            <w:rStyle w:val="Hyperlink"/>
            <w:sz w:val="24"/>
            <w:szCs w:val="24"/>
          </w:rPr>
          <w:t>Regulatory Flexibility Act</w:t>
        </w:r>
      </w:hyperlink>
      <w:r w:rsidRPr="00574370">
        <w:rPr>
          <w:sz w:val="24"/>
          <w:szCs w:val="24"/>
        </w:rPr>
        <w:t xml:space="preserve">, and </w:t>
      </w:r>
      <w:hyperlink r:id="rId11" w:history="1">
        <w:r w:rsidR="0092365F" w:rsidRPr="00DD51EC">
          <w:rPr>
            <w:rStyle w:val="Hyperlink"/>
            <w:sz w:val="24"/>
            <w:szCs w:val="24"/>
          </w:rPr>
          <w:t>Executive Orders 12866</w:t>
        </w:r>
      </w:hyperlink>
      <w:r w:rsidRPr="00574370">
        <w:rPr>
          <w:sz w:val="24"/>
          <w:szCs w:val="24"/>
        </w:rPr>
        <w:t xml:space="preserve"> and </w:t>
      </w:r>
      <w:hyperlink r:id="rId12" w:history="1">
        <w:r w:rsidR="0092365F" w:rsidRPr="00DD51EC">
          <w:rPr>
            <w:rStyle w:val="Hyperlink"/>
            <w:sz w:val="24"/>
            <w:szCs w:val="24"/>
          </w:rPr>
          <w:t>12131</w:t>
        </w:r>
      </w:hyperlink>
      <w:r w:rsidR="0092365F" w:rsidRPr="00574370">
        <w:rPr>
          <w:sz w:val="24"/>
          <w:szCs w:val="24"/>
        </w:rPr>
        <w:t xml:space="preserve"> </w:t>
      </w:r>
      <w:r w:rsidRPr="00574370">
        <w:rPr>
          <w:sz w:val="24"/>
          <w:szCs w:val="24"/>
        </w:rPr>
        <w:t>require the determination of these facts.</w:t>
      </w:r>
      <w:r w:rsidR="006B4ABD" w:rsidRPr="00574370">
        <w:rPr>
          <w:sz w:val="24"/>
          <w:szCs w:val="24"/>
        </w:rPr>
        <w:t xml:space="preserve"> </w:t>
      </w:r>
      <w:r w:rsidR="006168A1">
        <w:rPr>
          <w:sz w:val="24"/>
          <w:szCs w:val="24"/>
        </w:rPr>
        <w:t xml:space="preserve"> For a dealer to first receive fish harvested in or from the EEZ, a Gulf and South Atlantic dealer permit must be issued to the dealer, as specified in 50 CFR 622.20(c)(1) for Gulf reef fish, 622.90(a)(1) for Gulf red drum, 622.170(c)(1) for South Atlantic snapper-grouper, 622.200(c)(1) for South Atlantic rock shrimp, 622.240(b)(1) for South Atlantic golden crab, 622.270(d)(1) for Atlantic dolphin and wahoo, 622.370(c)(1) for Gulf and South Atlantic coastal migratory </w:t>
      </w:r>
      <w:proofErr w:type="spellStart"/>
      <w:r w:rsidR="006168A1">
        <w:rPr>
          <w:sz w:val="24"/>
          <w:szCs w:val="24"/>
        </w:rPr>
        <w:t>pelagics</w:t>
      </w:r>
      <w:proofErr w:type="spellEnd"/>
      <w:r w:rsidR="006168A1">
        <w:rPr>
          <w:sz w:val="24"/>
          <w:szCs w:val="24"/>
        </w:rPr>
        <w:t>, and 622.400(a)(5)(</w:t>
      </w:r>
      <w:proofErr w:type="spellStart"/>
      <w:r w:rsidR="006168A1">
        <w:rPr>
          <w:sz w:val="24"/>
          <w:szCs w:val="24"/>
        </w:rPr>
        <w:t>i</w:t>
      </w:r>
      <w:proofErr w:type="spellEnd"/>
      <w:r w:rsidR="006168A1">
        <w:rPr>
          <w:sz w:val="24"/>
          <w:szCs w:val="24"/>
        </w:rPr>
        <w:t>) for Gulf and South Atlantic spiny lobster.</w:t>
      </w:r>
    </w:p>
    <w:p w:rsidR="00A53640" w:rsidRDefault="00A53640">
      <w:pPr>
        <w:widowControl/>
        <w:autoSpaceDE/>
        <w:autoSpaceDN/>
        <w:adjustRightInd/>
        <w:rPr>
          <w:b/>
          <w:bCs/>
          <w:sz w:val="24"/>
          <w:szCs w:val="24"/>
        </w:rPr>
      </w:pPr>
    </w:p>
    <w:p w:rsidR="00B86AF3" w:rsidRPr="00BA2764" w:rsidRDefault="00B86AF3" w:rsidP="009D406A">
      <w:pPr>
        <w:rPr>
          <w:b/>
          <w:bCs/>
          <w:sz w:val="24"/>
          <w:szCs w:val="24"/>
        </w:rPr>
      </w:pPr>
      <w:r w:rsidRPr="00BA2764">
        <w:rPr>
          <w:b/>
          <w:bCs/>
          <w:sz w:val="24"/>
          <w:szCs w:val="24"/>
        </w:rPr>
        <w:t>Fishing in the EEZ:</w:t>
      </w:r>
    </w:p>
    <w:p w:rsidR="001B5C3D" w:rsidRDefault="009D6185" w:rsidP="009D6185">
      <w:pPr>
        <w:rPr>
          <w:sz w:val="24"/>
          <w:szCs w:val="24"/>
        </w:rPr>
      </w:pPr>
      <w:r w:rsidRPr="00F76CFA">
        <w:rPr>
          <w:sz w:val="24"/>
          <w:szCs w:val="24"/>
        </w:rPr>
        <w:t xml:space="preserve">The vessel permit application form is used to collect vessel information.  Permits are issued annually or more frequently at the request of the applicant if changes are necessary.  There </w:t>
      </w:r>
      <w:r w:rsidR="00A334A5">
        <w:rPr>
          <w:sz w:val="24"/>
          <w:szCs w:val="24"/>
        </w:rPr>
        <w:t>is</w:t>
      </w:r>
      <w:r w:rsidR="00A334A5" w:rsidRPr="00F76CFA">
        <w:rPr>
          <w:sz w:val="24"/>
          <w:szCs w:val="24"/>
        </w:rPr>
        <w:t xml:space="preserve"> </w:t>
      </w:r>
      <w:r w:rsidR="00A334A5">
        <w:rPr>
          <w:sz w:val="24"/>
          <w:szCs w:val="24"/>
        </w:rPr>
        <w:t>one</w:t>
      </w:r>
      <w:r w:rsidR="00A334A5" w:rsidRPr="00F76CFA">
        <w:rPr>
          <w:sz w:val="24"/>
          <w:szCs w:val="24"/>
        </w:rPr>
        <w:t xml:space="preserve"> </w:t>
      </w:r>
      <w:r w:rsidRPr="00F76CFA">
        <w:rPr>
          <w:sz w:val="24"/>
          <w:szCs w:val="24"/>
        </w:rPr>
        <w:t>vessel permit application form</w:t>
      </w:r>
      <w:r w:rsidR="00A334A5">
        <w:rPr>
          <w:sz w:val="24"/>
          <w:szCs w:val="24"/>
        </w:rPr>
        <w:t xml:space="preserve"> that is used for both</w:t>
      </w:r>
      <w:r w:rsidRPr="00F76CFA">
        <w:rPr>
          <w:sz w:val="24"/>
          <w:szCs w:val="24"/>
        </w:rPr>
        <w:t xml:space="preserve"> new vessels </w:t>
      </w:r>
      <w:r w:rsidR="00A334A5">
        <w:rPr>
          <w:sz w:val="24"/>
          <w:szCs w:val="24"/>
        </w:rPr>
        <w:t xml:space="preserve">that are applying for a vessel permit and </w:t>
      </w:r>
      <w:r w:rsidRPr="00F76CFA">
        <w:rPr>
          <w:sz w:val="24"/>
          <w:szCs w:val="24"/>
        </w:rPr>
        <w:t>for previously permitted vessels</w:t>
      </w:r>
      <w:r w:rsidR="00A334A5">
        <w:rPr>
          <w:sz w:val="24"/>
          <w:szCs w:val="24"/>
        </w:rPr>
        <w:t xml:space="preserve"> that want to renew their vessel permit</w:t>
      </w:r>
      <w:r w:rsidRPr="00F76CFA">
        <w:rPr>
          <w:sz w:val="24"/>
          <w:szCs w:val="24"/>
        </w:rPr>
        <w:t xml:space="preserve">.  </w:t>
      </w:r>
      <w:r w:rsidR="003B7833">
        <w:rPr>
          <w:sz w:val="24"/>
          <w:szCs w:val="24"/>
        </w:rPr>
        <w:t xml:space="preserve">Requiring the DBA information will help the </w:t>
      </w:r>
      <w:r w:rsidR="0087385A">
        <w:rPr>
          <w:sz w:val="24"/>
          <w:szCs w:val="24"/>
        </w:rPr>
        <w:t xml:space="preserve">Southeast Fisheries Science Center track ACLs and the </w:t>
      </w:r>
      <w:r w:rsidR="003B7833">
        <w:rPr>
          <w:sz w:val="24"/>
          <w:szCs w:val="24"/>
        </w:rPr>
        <w:t>Southeast Region Permits office know which vessels are active.</w:t>
      </w:r>
      <w:r w:rsidR="00410756">
        <w:rPr>
          <w:sz w:val="24"/>
          <w:szCs w:val="24"/>
        </w:rPr>
        <w:t xml:space="preserve">  For a person on aboard a vessel to harvest or possess in or from the EEZ, a vessel permit is required, as specified in 50 CFR 622.20 for Gulf reef fish, 622.50 for Gulf shrimp, 622.70 for Gulf coral, 622.170 for South Atlantic snapper-grouper</w:t>
      </w:r>
      <w:r w:rsidR="00E60851">
        <w:rPr>
          <w:sz w:val="24"/>
          <w:szCs w:val="24"/>
        </w:rPr>
        <w:t xml:space="preserve"> (including </w:t>
      </w:r>
      <w:proofErr w:type="spellStart"/>
      <w:r w:rsidR="00E60851">
        <w:rPr>
          <w:sz w:val="24"/>
          <w:szCs w:val="24"/>
        </w:rPr>
        <w:t>wreckfish</w:t>
      </w:r>
      <w:proofErr w:type="spellEnd"/>
      <w:r w:rsidR="00E60851">
        <w:rPr>
          <w:sz w:val="24"/>
          <w:szCs w:val="24"/>
        </w:rPr>
        <w:t>)</w:t>
      </w:r>
      <w:r w:rsidR="00410756">
        <w:rPr>
          <w:sz w:val="24"/>
          <w:szCs w:val="24"/>
        </w:rPr>
        <w:t>, 622.200 for South Atlantic shrimp (including rock shrimp), 622.240</w:t>
      </w:r>
      <w:r w:rsidR="00E60851">
        <w:rPr>
          <w:sz w:val="24"/>
          <w:szCs w:val="24"/>
        </w:rPr>
        <w:t xml:space="preserve"> for South Atlantic golden crab, 622.270 for Atlantic dolphin and wahoo, </w:t>
      </w:r>
    </w:p>
    <w:p w:rsidR="001B5C3D" w:rsidRDefault="001B5C3D">
      <w:pPr>
        <w:widowControl/>
        <w:autoSpaceDE/>
        <w:autoSpaceDN/>
        <w:adjustRightInd/>
        <w:rPr>
          <w:sz w:val="24"/>
          <w:szCs w:val="24"/>
        </w:rPr>
      </w:pPr>
      <w:r>
        <w:rPr>
          <w:sz w:val="24"/>
          <w:szCs w:val="24"/>
        </w:rPr>
        <w:br w:type="page"/>
      </w:r>
    </w:p>
    <w:p w:rsidR="009D6185" w:rsidRDefault="00E60851" w:rsidP="009D6185">
      <w:pPr>
        <w:rPr>
          <w:sz w:val="24"/>
          <w:szCs w:val="24"/>
        </w:rPr>
      </w:pPr>
      <w:r>
        <w:rPr>
          <w:sz w:val="24"/>
          <w:szCs w:val="24"/>
        </w:rPr>
        <w:lastRenderedPageBreak/>
        <w:t xml:space="preserve">622.370 for Gulf and South Atlantic coastal migratory </w:t>
      </w:r>
      <w:proofErr w:type="spellStart"/>
      <w:r>
        <w:rPr>
          <w:sz w:val="24"/>
          <w:szCs w:val="24"/>
        </w:rPr>
        <w:t>pelagics</w:t>
      </w:r>
      <w:proofErr w:type="spellEnd"/>
      <w:r>
        <w:rPr>
          <w:sz w:val="24"/>
          <w:szCs w:val="24"/>
        </w:rPr>
        <w:t>, 622.400 for Gulf and South Atlantic spiny lobster, and 622.470 for Caribbean coral.</w:t>
      </w:r>
    </w:p>
    <w:p w:rsidR="0042349E" w:rsidRDefault="0042349E" w:rsidP="009D6185">
      <w:pPr>
        <w:rPr>
          <w:sz w:val="24"/>
          <w:szCs w:val="24"/>
        </w:rPr>
      </w:pPr>
    </w:p>
    <w:p w:rsidR="0042349E" w:rsidRPr="00BA2764" w:rsidRDefault="0042349E" w:rsidP="0042349E">
      <w:pPr>
        <w:rPr>
          <w:b/>
          <w:bCs/>
          <w:sz w:val="24"/>
          <w:szCs w:val="24"/>
        </w:rPr>
      </w:pPr>
      <w:r w:rsidRPr="00BA2764">
        <w:rPr>
          <w:b/>
          <w:bCs/>
          <w:sz w:val="24"/>
          <w:szCs w:val="24"/>
        </w:rPr>
        <w:t xml:space="preserve">Vessel Fishing for </w:t>
      </w:r>
      <w:proofErr w:type="spellStart"/>
      <w:r w:rsidRPr="00BA2764">
        <w:rPr>
          <w:b/>
          <w:bCs/>
          <w:sz w:val="24"/>
          <w:szCs w:val="24"/>
        </w:rPr>
        <w:t>Wreckfish</w:t>
      </w:r>
      <w:proofErr w:type="spellEnd"/>
      <w:r w:rsidRPr="00BA2764">
        <w:rPr>
          <w:b/>
          <w:bCs/>
          <w:sz w:val="24"/>
          <w:szCs w:val="24"/>
        </w:rPr>
        <w:t xml:space="preserve"> off the S</w:t>
      </w:r>
      <w:r>
        <w:rPr>
          <w:b/>
          <w:bCs/>
          <w:sz w:val="24"/>
          <w:szCs w:val="24"/>
        </w:rPr>
        <w:t>outh</w:t>
      </w:r>
      <w:r w:rsidRPr="00BA2764">
        <w:rPr>
          <w:b/>
          <w:bCs/>
          <w:sz w:val="24"/>
          <w:szCs w:val="24"/>
        </w:rPr>
        <w:t xml:space="preserve"> Atlantic:</w:t>
      </w:r>
    </w:p>
    <w:p w:rsidR="0042349E" w:rsidRPr="00A6426A" w:rsidRDefault="0042349E" w:rsidP="0042349E">
      <w:pPr>
        <w:widowControl/>
        <w:rPr>
          <w:bCs/>
          <w:sz w:val="24"/>
          <w:szCs w:val="24"/>
        </w:rPr>
      </w:pPr>
      <w:r w:rsidRPr="00A6426A">
        <w:rPr>
          <w:sz w:val="24"/>
          <w:szCs w:val="24"/>
        </w:rPr>
        <w:t xml:space="preserve">Annually, on or about March 1, the </w:t>
      </w:r>
      <w:r>
        <w:rPr>
          <w:sz w:val="24"/>
          <w:szCs w:val="24"/>
        </w:rPr>
        <w:t>Regional Administrator (</w:t>
      </w:r>
      <w:r w:rsidRPr="00A6426A">
        <w:rPr>
          <w:sz w:val="24"/>
          <w:szCs w:val="24"/>
        </w:rPr>
        <w:t>RA</w:t>
      </w:r>
      <w:r>
        <w:rPr>
          <w:sz w:val="24"/>
          <w:szCs w:val="24"/>
        </w:rPr>
        <w:t>)</w:t>
      </w:r>
      <w:r w:rsidRPr="00A6426A">
        <w:rPr>
          <w:sz w:val="24"/>
          <w:szCs w:val="24"/>
        </w:rPr>
        <w:t xml:space="preserve"> will provide each </w:t>
      </w:r>
      <w:proofErr w:type="spellStart"/>
      <w:r w:rsidRPr="00A6426A">
        <w:rPr>
          <w:sz w:val="24"/>
          <w:szCs w:val="24"/>
        </w:rPr>
        <w:t>Wreckfish</w:t>
      </w:r>
      <w:proofErr w:type="spellEnd"/>
      <w:r w:rsidRPr="00A6426A">
        <w:rPr>
          <w:sz w:val="24"/>
          <w:szCs w:val="24"/>
        </w:rPr>
        <w:t xml:space="preserve"> shareholder with a list of all </w:t>
      </w:r>
      <w:proofErr w:type="spellStart"/>
      <w:r w:rsidRPr="00A6426A">
        <w:rPr>
          <w:sz w:val="24"/>
          <w:szCs w:val="24"/>
        </w:rPr>
        <w:t>wreckfish</w:t>
      </w:r>
      <w:proofErr w:type="spellEnd"/>
      <w:r w:rsidRPr="00A6426A">
        <w:rPr>
          <w:sz w:val="24"/>
          <w:szCs w:val="24"/>
        </w:rPr>
        <w:t xml:space="preserve"> shareholders and their percentage shares, reflecting share transactions on forms received through February 15</w:t>
      </w:r>
      <w:r>
        <w:rPr>
          <w:sz w:val="24"/>
          <w:szCs w:val="24"/>
        </w:rPr>
        <w:t>, as specified in 50 CFR 622.172(b)</w:t>
      </w:r>
      <w:r w:rsidRPr="00A6426A">
        <w:rPr>
          <w:sz w:val="24"/>
          <w:szCs w:val="24"/>
        </w:rPr>
        <w:t xml:space="preserve">. </w:t>
      </w:r>
      <w:r>
        <w:rPr>
          <w:sz w:val="24"/>
          <w:szCs w:val="24"/>
        </w:rPr>
        <w:t xml:space="preserve"> NMFS will no longer send </w:t>
      </w:r>
      <w:proofErr w:type="spellStart"/>
      <w:r>
        <w:rPr>
          <w:sz w:val="24"/>
          <w:szCs w:val="24"/>
        </w:rPr>
        <w:t>wreckfish</w:t>
      </w:r>
      <w:proofErr w:type="spellEnd"/>
      <w:r>
        <w:rPr>
          <w:sz w:val="24"/>
          <w:szCs w:val="24"/>
        </w:rPr>
        <w:t xml:space="preserve"> shareholders a list of </w:t>
      </w:r>
      <w:proofErr w:type="spellStart"/>
      <w:r>
        <w:rPr>
          <w:sz w:val="24"/>
          <w:szCs w:val="24"/>
        </w:rPr>
        <w:t>wreckfish</w:t>
      </w:r>
      <w:proofErr w:type="spellEnd"/>
      <w:r>
        <w:rPr>
          <w:sz w:val="24"/>
          <w:szCs w:val="24"/>
        </w:rPr>
        <w:t xml:space="preserve"> dealers because with implementation of the final rule for the Generic Dealer Amendment, RIN 0648-BC12, any federally permitted dealer will be able to purchase </w:t>
      </w:r>
      <w:proofErr w:type="spellStart"/>
      <w:r>
        <w:rPr>
          <w:sz w:val="24"/>
          <w:szCs w:val="24"/>
        </w:rPr>
        <w:t>wreckfish</w:t>
      </w:r>
      <w:proofErr w:type="spellEnd"/>
      <w:r>
        <w:rPr>
          <w:sz w:val="24"/>
          <w:szCs w:val="24"/>
        </w:rPr>
        <w:t xml:space="preserve">.  NMFS will also no longer provide dealers a list of vessels that have </w:t>
      </w:r>
      <w:proofErr w:type="spellStart"/>
      <w:r>
        <w:rPr>
          <w:sz w:val="24"/>
          <w:szCs w:val="24"/>
        </w:rPr>
        <w:t>wreckfish</w:t>
      </w:r>
      <w:proofErr w:type="spellEnd"/>
      <w:r>
        <w:rPr>
          <w:sz w:val="24"/>
          <w:szCs w:val="24"/>
        </w:rPr>
        <w:t xml:space="preserve"> permits because all dealers will be able to purchase </w:t>
      </w:r>
      <w:proofErr w:type="spellStart"/>
      <w:r>
        <w:rPr>
          <w:sz w:val="24"/>
          <w:szCs w:val="24"/>
        </w:rPr>
        <w:t>wreckfish</w:t>
      </w:r>
      <w:proofErr w:type="spellEnd"/>
      <w:r>
        <w:rPr>
          <w:sz w:val="24"/>
          <w:szCs w:val="24"/>
        </w:rPr>
        <w:t xml:space="preserve"> upon implementation of the rule.  There is no change in burden or cost for these revisions.</w:t>
      </w:r>
    </w:p>
    <w:p w:rsidR="000C1FD9" w:rsidRDefault="000C1FD9" w:rsidP="000C1FD9">
      <w:pPr>
        <w:rPr>
          <w:b/>
          <w:sz w:val="24"/>
          <w:szCs w:val="24"/>
        </w:rPr>
      </w:pPr>
    </w:p>
    <w:p w:rsidR="000F6B7C" w:rsidRDefault="000F6B7C" w:rsidP="000C1FD9">
      <w:pPr>
        <w:rPr>
          <w:b/>
          <w:sz w:val="24"/>
          <w:szCs w:val="24"/>
        </w:rPr>
      </w:pPr>
      <w:r>
        <w:rPr>
          <w:b/>
          <w:sz w:val="24"/>
          <w:szCs w:val="24"/>
        </w:rPr>
        <w:t>These current information collections have no change in requirements,</w:t>
      </w:r>
      <w:bookmarkStart w:id="0" w:name="_GoBack"/>
      <w:bookmarkEnd w:id="0"/>
      <w:r>
        <w:rPr>
          <w:b/>
          <w:sz w:val="24"/>
          <w:szCs w:val="24"/>
        </w:rPr>
        <w:t xml:space="preserve"> burden or cost at this time:</w:t>
      </w:r>
    </w:p>
    <w:p w:rsidR="000F6B7C" w:rsidRDefault="000F6B7C" w:rsidP="000C1FD9">
      <w:pPr>
        <w:rPr>
          <w:b/>
          <w:sz w:val="24"/>
          <w:szCs w:val="24"/>
        </w:rPr>
      </w:pPr>
    </w:p>
    <w:p w:rsidR="000C1FD9" w:rsidRDefault="000C1FD9" w:rsidP="000C1FD9">
      <w:pPr>
        <w:rPr>
          <w:sz w:val="24"/>
          <w:szCs w:val="24"/>
        </w:rPr>
      </w:pPr>
      <w:r w:rsidRPr="00581BAF">
        <w:rPr>
          <w:b/>
          <w:sz w:val="24"/>
          <w:szCs w:val="24"/>
        </w:rPr>
        <w:t>Commercial Vessel Monitoring System Installation Checklist</w:t>
      </w:r>
      <w:r w:rsidRPr="00581BAF">
        <w:rPr>
          <w:sz w:val="24"/>
          <w:szCs w:val="24"/>
        </w:rPr>
        <w:t>:</w:t>
      </w:r>
    </w:p>
    <w:p w:rsidR="000C1FD9" w:rsidRDefault="000C1FD9" w:rsidP="000C1FD9">
      <w:pPr>
        <w:rPr>
          <w:sz w:val="24"/>
          <w:szCs w:val="24"/>
        </w:rPr>
      </w:pPr>
      <w:r>
        <w:rPr>
          <w:sz w:val="24"/>
          <w:szCs w:val="24"/>
        </w:rPr>
        <w:t>The South Atlantic Rock Shrimp fishery is required to install and maintain Vessel Monitoring Systems (VMS) on commercially permitted vessels</w:t>
      </w:r>
      <w:r w:rsidR="006168A1">
        <w:rPr>
          <w:sz w:val="24"/>
          <w:szCs w:val="24"/>
        </w:rPr>
        <w:t xml:space="preserve">, as specified in </w:t>
      </w:r>
      <w:r w:rsidR="00F97949">
        <w:rPr>
          <w:sz w:val="24"/>
          <w:szCs w:val="24"/>
        </w:rPr>
        <w:t>50 CFR 622.205</w:t>
      </w:r>
      <w:r>
        <w:rPr>
          <w:sz w:val="24"/>
          <w:szCs w:val="24"/>
        </w:rPr>
        <w:t>.  The Checklist is required to ensure proper installation and operation of the VMS system.  Rock shrimp v</w:t>
      </w:r>
      <w:r w:rsidRPr="003F460C">
        <w:rPr>
          <w:sz w:val="24"/>
          <w:szCs w:val="24"/>
        </w:rPr>
        <w:t xml:space="preserve">essels must complete a form supplied by NMFS verifying that a VMS unit has been installed on the vessel and is operational.  </w:t>
      </w:r>
      <w:proofErr w:type="gramStart"/>
      <w:r w:rsidRPr="003F460C">
        <w:rPr>
          <w:sz w:val="24"/>
          <w:szCs w:val="24"/>
        </w:rPr>
        <w:t>The form requests information regarding vessel name, Federal permit number, vessel documentation or state registration number, information (name, address, and telephone number) on the installing dealer, date of installation, serial number of unit, and e-mail address of vessel.</w:t>
      </w:r>
      <w:proofErr w:type="gramEnd"/>
      <w:r w:rsidRPr="003F460C">
        <w:rPr>
          <w:sz w:val="24"/>
          <w:szCs w:val="24"/>
        </w:rPr>
        <w:t xml:space="preserve">  The form also requests responses to questions regarding whether or not the unit is operational, if operating 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w:t>
      </w:r>
      <w:r>
        <w:rPr>
          <w:sz w:val="24"/>
          <w:szCs w:val="24"/>
        </w:rPr>
        <w:t>Office of Law Enforcement (</w:t>
      </w:r>
      <w:r w:rsidRPr="003F460C">
        <w:rPr>
          <w:sz w:val="24"/>
          <w:szCs w:val="24"/>
        </w:rPr>
        <w:t>OLE</w:t>
      </w:r>
      <w:r>
        <w:rPr>
          <w:sz w:val="24"/>
          <w:szCs w:val="24"/>
        </w:rPr>
        <w:t>)</w:t>
      </w:r>
      <w:r w:rsidRPr="003F460C">
        <w:rPr>
          <w:sz w:val="24"/>
          <w:szCs w:val="24"/>
        </w:rPr>
        <w:t xml:space="preserve"> </w:t>
      </w:r>
      <w:r>
        <w:rPr>
          <w:sz w:val="24"/>
          <w:szCs w:val="24"/>
        </w:rPr>
        <w:t>for the Northeast Region (</w:t>
      </w:r>
      <w:smartTag w:uri="urn:schemas-microsoft-com:office:smarttags" w:element="stockticker">
        <w:r w:rsidRPr="003F460C">
          <w:rPr>
            <w:sz w:val="24"/>
            <w:szCs w:val="24"/>
          </w:rPr>
          <w:t>NER</w:t>
        </w:r>
        <w:r>
          <w:rPr>
            <w:sz w:val="24"/>
            <w:szCs w:val="24"/>
          </w:rPr>
          <w:t>)</w:t>
        </w:r>
      </w:smartTag>
      <w:r w:rsidRPr="003F460C">
        <w:rPr>
          <w:sz w:val="24"/>
          <w:szCs w:val="24"/>
        </w:rPr>
        <w:t xml:space="preserve"> to confirm connectivity of new and replacement VMS units</w:t>
      </w:r>
      <w:r>
        <w:rPr>
          <w:sz w:val="24"/>
          <w:szCs w:val="24"/>
        </w:rPr>
        <w:t xml:space="preserve"> (currently, there are no estimated new VMS or replacement units)</w:t>
      </w:r>
      <w:r w:rsidRPr="003F460C">
        <w:rPr>
          <w:sz w:val="24"/>
          <w:szCs w:val="24"/>
        </w:rPr>
        <w:t>.</w:t>
      </w:r>
      <w:r>
        <w:rPr>
          <w:sz w:val="24"/>
          <w:szCs w:val="24"/>
        </w:rPr>
        <w:t xml:space="preserve"> </w:t>
      </w:r>
    </w:p>
    <w:p w:rsidR="000C1FD9" w:rsidRDefault="000C1FD9" w:rsidP="000C1FD9">
      <w:pPr>
        <w:rPr>
          <w:sz w:val="24"/>
          <w:szCs w:val="24"/>
        </w:rPr>
      </w:pPr>
    </w:p>
    <w:p w:rsidR="000C1FD9" w:rsidRDefault="000C1FD9" w:rsidP="000C1FD9">
      <w:pPr>
        <w:rPr>
          <w:b/>
          <w:sz w:val="22"/>
          <w:szCs w:val="22"/>
        </w:rPr>
      </w:pPr>
      <w:r w:rsidRPr="00BA2764">
        <w:rPr>
          <w:b/>
          <w:sz w:val="24"/>
          <w:szCs w:val="24"/>
        </w:rPr>
        <w:t>Notification of Lost or Stolen Traps and /or Notification of Authorization for Trap Retrieval</w:t>
      </w:r>
      <w:r w:rsidRPr="00BA2764">
        <w:rPr>
          <w:b/>
          <w:sz w:val="22"/>
          <w:szCs w:val="22"/>
        </w:rPr>
        <w:t>:</w:t>
      </w:r>
      <w:r>
        <w:rPr>
          <w:b/>
          <w:sz w:val="22"/>
          <w:szCs w:val="22"/>
        </w:rPr>
        <w:t xml:space="preserve">  </w:t>
      </w:r>
    </w:p>
    <w:p w:rsidR="000C1FD9" w:rsidRPr="00344126" w:rsidRDefault="000C1FD9" w:rsidP="000C1FD9">
      <w:pPr>
        <w:rPr>
          <w:sz w:val="24"/>
          <w:szCs w:val="24"/>
        </w:rPr>
      </w:pPr>
      <w:r w:rsidRPr="00344126">
        <w:rPr>
          <w:sz w:val="24"/>
          <w:szCs w:val="24"/>
        </w:rPr>
        <w:t>Vessel and permit holders are required to notify NMFS when a trap is lost, stolen, or being retrieved for inventory purposes</w:t>
      </w:r>
      <w:r w:rsidR="00F97949">
        <w:rPr>
          <w:sz w:val="24"/>
          <w:szCs w:val="24"/>
        </w:rPr>
        <w:t>, as specified in 50 CFR 50 CFR 622.249(c) for South Atlantic golden crab, 622.403(b)(3) and 622.</w:t>
      </w:r>
      <w:r w:rsidR="00A41CFA">
        <w:rPr>
          <w:sz w:val="24"/>
          <w:szCs w:val="24"/>
        </w:rPr>
        <w:t>405(b) for Gulf and South Atlantic spiny lobster</w:t>
      </w:r>
      <w:r w:rsidR="00F97949">
        <w:rPr>
          <w:sz w:val="24"/>
          <w:szCs w:val="24"/>
        </w:rPr>
        <w:t xml:space="preserve"> </w:t>
      </w:r>
      <w:r w:rsidRPr="00344126">
        <w:rPr>
          <w:sz w:val="24"/>
          <w:szCs w:val="24"/>
        </w:rPr>
        <w:t>.</w:t>
      </w:r>
    </w:p>
    <w:p w:rsidR="000C1FD9" w:rsidRPr="00DA565C" w:rsidRDefault="000C1FD9" w:rsidP="000C1FD9">
      <w:pPr>
        <w:rPr>
          <w:sz w:val="22"/>
          <w:szCs w:val="22"/>
        </w:rPr>
      </w:pPr>
    </w:p>
    <w:p w:rsidR="000C1FD9" w:rsidRDefault="000C1FD9" w:rsidP="000C1FD9">
      <w:pPr>
        <w:rPr>
          <w:sz w:val="24"/>
          <w:szCs w:val="24"/>
        </w:rPr>
      </w:pPr>
      <w:r w:rsidRPr="00BA2764">
        <w:rPr>
          <w:b/>
          <w:sz w:val="24"/>
          <w:szCs w:val="24"/>
        </w:rPr>
        <w:t>Zone Transit Notification</w:t>
      </w:r>
      <w:r>
        <w:rPr>
          <w:sz w:val="24"/>
          <w:szCs w:val="24"/>
        </w:rPr>
        <w:t>:</w:t>
      </w:r>
      <w:r w:rsidRPr="000C4D96">
        <w:rPr>
          <w:sz w:val="24"/>
          <w:szCs w:val="24"/>
        </w:rPr>
        <w:t xml:space="preserve"> </w:t>
      </w:r>
      <w:r>
        <w:rPr>
          <w:sz w:val="24"/>
          <w:szCs w:val="24"/>
        </w:rPr>
        <w:t xml:space="preserve"> </w:t>
      </w:r>
    </w:p>
    <w:p w:rsidR="000C1FD9" w:rsidRPr="00344126" w:rsidRDefault="000C1FD9" w:rsidP="000C1FD9">
      <w:pPr>
        <w:widowControl/>
        <w:rPr>
          <w:sz w:val="24"/>
          <w:szCs w:val="24"/>
        </w:rPr>
      </w:pPr>
      <w:r w:rsidRPr="00344126">
        <w:rPr>
          <w:sz w:val="24"/>
          <w:szCs w:val="24"/>
        </w:rPr>
        <w:t>For a person aboard a fishing vessel to fish for Golden Crab in either the Northern Zone, the Middle Zone or the Southern</w:t>
      </w:r>
      <w:r>
        <w:rPr>
          <w:sz w:val="24"/>
          <w:szCs w:val="24"/>
        </w:rPr>
        <w:t xml:space="preserve"> </w:t>
      </w:r>
      <w:r w:rsidRPr="00344126">
        <w:rPr>
          <w:sz w:val="24"/>
          <w:szCs w:val="24"/>
        </w:rPr>
        <w:t>Zone, a Golden Crab (South Atlantic EEZ) permit is required.</w:t>
      </w:r>
      <w:r>
        <w:rPr>
          <w:sz w:val="24"/>
          <w:szCs w:val="24"/>
        </w:rPr>
        <w:t xml:space="preserve">  In order to transit a non-permitted zone a Zone Transit Notification Form must be completed</w:t>
      </w:r>
      <w:r w:rsidR="008A555C">
        <w:rPr>
          <w:sz w:val="24"/>
          <w:szCs w:val="24"/>
        </w:rPr>
        <w:t>, as specified in 50 CFR 622.241(b)(2)</w:t>
      </w:r>
      <w:r>
        <w:rPr>
          <w:sz w:val="24"/>
          <w:szCs w:val="24"/>
        </w:rPr>
        <w:t>.</w:t>
      </w:r>
    </w:p>
    <w:p w:rsidR="000C1FD9" w:rsidRDefault="000C1FD9" w:rsidP="000C1FD9">
      <w:pPr>
        <w:rPr>
          <w:sz w:val="22"/>
          <w:szCs w:val="22"/>
        </w:rPr>
      </w:pPr>
    </w:p>
    <w:p w:rsidR="000C1FD9" w:rsidRPr="001B5C3D" w:rsidRDefault="000C1FD9" w:rsidP="000C1FD9">
      <w:pPr>
        <w:rPr>
          <w:b/>
          <w:sz w:val="24"/>
          <w:szCs w:val="24"/>
        </w:rPr>
      </w:pPr>
      <w:r w:rsidRPr="001B5C3D">
        <w:rPr>
          <w:b/>
          <w:sz w:val="24"/>
          <w:szCs w:val="24"/>
        </w:rPr>
        <w:lastRenderedPageBreak/>
        <w:t>Coupons for Tracking Individual Transferable Quota (ITQ):</w:t>
      </w:r>
    </w:p>
    <w:p w:rsidR="000C1FD9" w:rsidRPr="001B5C3D" w:rsidRDefault="000C1FD9" w:rsidP="000C1FD9">
      <w:pPr>
        <w:widowControl/>
        <w:rPr>
          <w:sz w:val="24"/>
          <w:szCs w:val="24"/>
        </w:rPr>
      </w:pPr>
      <w:r w:rsidRPr="001B5C3D">
        <w:rPr>
          <w:sz w:val="24"/>
          <w:szCs w:val="24"/>
        </w:rPr>
        <w:t xml:space="preserve">A dealer may receive a </w:t>
      </w:r>
      <w:proofErr w:type="spellStart"/>
      <w:r w:rsidRPr="001B5C3D">
        <w:rPr>
          <w:sz w:val="24"/>
          <w:szCs w:val="24"/>
        </w:rPr>
        <w:t>wreckfish</w:t>
      </w:r>
      <w:proofErr w:type="spellEnd"/>
      <w:r w:rsidRPr="001B5C3D">
        <w:rPr>
          <w:sz w:val="24"/>
          <w:szCs w:val="24"/>
        </w:rPr>
        <w:t xml:space="preserve"> only from a vessel for which a commercial permit for </w:t>
      </w:r>
      <w:proofErr w:type="spellStart"/>
      <w:r w:rsidRPr="001B5C3D">
        <w:rPr>
          <w:sz w:val="24"/>
          <w:szCs w:val="24"/>
        </w:rPr>
        <w:t>wreckfish</w:t>
      </w:r>
      <w:proofErr w:type="spellEnd"/>
      <w:r w:rsidRPr="001B5C3D">
        <w:rPr>
          <w:sz w:val="24"/>
          <w:szCs w:val="24"/>
        </w:rPr>
        <w:t xml:space="preserve"> has been issued, as required under </w:t>
      </w:r>
      <w:r w:rsidR="00F97949" w:rsidRPr="001B5C3D">
        <w:rPr>
          <w:sz w:val="24"/>
          <w:szCs w:val="24"/>
        </w:rPr>
        <w:t xml:space="preserve">50 CFR </w:t>
      </w:r>
      <w:r w:rsidR="00A23BF5" w:rsidRPr="001B5C3D">
        <w:rPr>
          <w:sz w:val="24"/>
          <w:szCs w:val="24"/>
        </w:rPr>
        <w:t>622.170(a</w:t>
      </w:r>
      <w:proofErr w:type="gramStart"/>
      <w:r w:rsidR="00A23BF5" w:rsidRPr="001B5C3D">
        <w:rPr>
          <w:sz w:val="24"/>
          <w:szCs w:val="24"/>
        </w:rPr>
        <w:t>)(</w:t>
      </w:r>
      <w:proofErr w:type="gramEnd"/>
      <w:r w:rsidR="00A23BF5" w:rsidRPr="001B5C3D">
        <w:rPr>
          <w:sz w:val="24"/>
          <w:szCs w:val="24"/>
        </w:rPr>
        <w:t>2)</w:t>
      </w:r>
      <w:r w:rsidRPr="001B5C3D">
        <w:rPr>
          <w:sz w:val="24"/>
          <w:szCs w:val="24"/>
        </w:rPr>
        <w:t>. A dealer must receive the</w:t>
      </w:r>
    </w:p>
    <w:p w:rsidR="000C1FD9" w:rsidRPr="001B5C3D" w:rsidRDefault="000C1FD9" w:rsidP="000C1FD9">
      <w:pPr>
        <w:widowControl/>
        <w:rPr>
          <w:sz w:val="24"/>
          <w:szCs w:val="24"/>
        </w:rPr>
      </w:pPr>
      <w:r w:rsidRPr="001B5C3D">
        <w:rPr>
          <w:sz w:val="24"/>
          <w:szCs w:val="24"/>
        </w:rPr>
        <w:t xml:space="preserve">"Fish House" part of ITQ coupons in amounts totaling the eviscerated weight of the </w:t>
      </w:r>
      <w:proofErr w:type="spellStart"/>
      <w:r w:rsidRPr="001B5C3D">
        <w:rPr>
          <w:sz w:val="24"/>
          <w:szCs w:val="24"/>
        </w:rPr>
        <w:t>wreckfish</w:t>
      </w:r>
      <w:proofErr w:type="spellEnd"/>
      <w:r w:rsidRPr="001B5C3D">
        <w:rPr>
          <w:sz w:val="24"/>
          <w:szCs w:val="24"/>
        </w:rPr>
        <w:t xml:space="preserve"> received; enter the permit number of the vessel from which the </w:t>
      </w:r>
      <w:proofErr w:type="spellStart"/>
      <w:r w:rsidRPr="001B5C3D">
        <w:rPr>
          <w:sz w:val="24"/>
          <w:szCs w:val="24"/>
        </w:rPr>
        <w:t>wreckfish</w:t>
      </w:r>
      <w:proofErr w:type="spellEnd"/>
      <w:r w:rsidRPr="001B5C3D">
        <w:rPr>
          <w:sz w:val="24"/>
          <w:szCs w:val="24"/>
        </w:rPr>
        <w:t xml:space="preserve"> were received,</w:t>
      </w:r>
    </w:p>
    <w:p w:rsidR="000C1FD9" w:rsidRPr="001B5C3D" w:rsidRDefault="000C1FD9" w:rsidP="000C1FD9">
      <w:pPr>
        <w:widowControl/>
        <w:rPr>
          <w:sz w:val="24"/>
          <w:szCs w:val="24"/>
        </w:rPr>
      </w:pPr>
      <w:proofErr w:type="gramStart"/>
      <w:r w:rsidRPr="001B5C3D">
        <w:rPr>
          <w:sz w:val="24"/>
          <w:szCs w:val="24"/>
        </w:rPr>
        <w:t>enter</w:t>
      </w:r>
      <w:proofErr w:type="gramEnd"/>
      <w:r w:rsidRPr="001B5C3D">
        <w:rPr>
          <w:sz w:val="24"/>
          <w:szCs w:val="24"/>
        </w:rPr>
        <w:t xml:space="preserve"> the date the </w:t>
      </w:r>
      <w:proofErr w:type="spellStart"/>
      <w:r w:rsidRPr="001B5C3D">
        <w:rPr>
          <w:sz w:val="24"/>
          <w:szCs w:val="24"/>
        </w:rPr>
        <w:t>wreckfish</w:t>
      </w:r>
      <w:proofErr w:type="spellEnd"/>
      <w:r w:rsidRPr="001B5C3D">
        <w:rPr>
          <w:sz w:val="24"/>
          <w:szCs w:val="24"/>
        </w:rPr>
        <w:t xml:space="preserve"> were received, enter the dealer's permit number, and sign each such "Fish House" part; and submit all such parts with the dealer reports required by </w:t>
      </w:r>
      <w:r w:rsidR="008A555C" w:rsidRPr="001B5C3D">
        <w:rPr>
          <w:sz w:val="24"/>
          <w:szCs w:val="24"/>
        </w:rPr>
        <w:t>50 CFR</w:t>
      </w:r>
    </w:p>
    <w:p w:rsidR="000C1FD9" w:rsidRPr="00A6426A" w:rsidRDefault="00A23BF5" w:rsidP="000C1FD9">
      <w:pPr>
        <w:widowControl/>
        <w:rPr>
          <w:sz w:val="24"/>
          <w:szCs w:val="24"/>
        </w:rPr>
      </w:pPr>
      <w:proofErr w:type="gramStart"/>
      <w:r w:rsidRPr="001B5C3D">
        <w:rPr>
          <w:sz w:val="24"/>
          <w:szCs w:val="24"/>
        </w:rPr>
        <w:t>622.176(c)</w:t>
      </w:r>
      <w:r w:rsidR="000C1FD9" w:rsidRPr="001B5C3D">
        <w:rPr>
          <w:sz w:val="24"/>
          <w:szCs w:val="24"/>
        </w:rPr>
        <w:t>.</w:t>
      </w:r>
      <w:proofErr w:type="gramEnd"/>
      <w:r w:rsidR="000C1FD9" w:rsidRPr="001B5C3D">
        <w:rPr>
          <w:sz w:val="24"/>
          <w:szCs w:val="24"/>
        </w:rPr>
        <w:t xml:space="preserve">  An owner or operator of a vessel and a dealer must make available to an authorized officer all ITQ coupons in his or her possession upon request.</w:t>
      </w:r>
    </w:p>
    <w:p w:rsidR="000C1FD9" w:rsidRDefault="000C1FD9" w:rsidP="000C1FD9">
      <w:pPr>
        <w:rPr>
          <w:sz w:val="24"/>
          <w:szCs w:val="24"/>
        </w:rPr>
      </w:pPr>
    </w:p>
    <w:p w:rsidR="000C1FD9" w:rsidRPr="00BA2764" w:rsidRDefault="000C1FD9" w:rsidP="000C1FD9">
      <w:pPr>
        <w:widowControl/>
        <w:rPr>
          <w:rFonts w:ascii="CourierNewPSMT" w:hAnsi="CourierNewPSMT" w:cs="CourierNewPSMT"/>
          <w:b/>
          <w:sz w:val="24"/>
          <w:szCs w:val="24"/>
        </w:rPr>
      </w:pPr>
      <w:r w:rsidRPr="00BA2764">
        <w:rPr>
          <w:b/>
          <w:sz w:val="24"/>
          <w:szCs w:val="24"/>
        </w:rPr>
        <w:t>Annual landings report:</w:t>
      </w:r>
      <w:r w:rsidRPr="00BA2764">
        <w:rPr>
          <w:rFonts w:ascii="CourierNewPSMT" w:hAnsi="CourierNewPSMT" w:cs="CourierNewPSMT"/>
          <w:b/>
          <w:sz w:val="24"/>
          <w:szCs w:val="24"/>
        </w:rPr>
        <w:t xml:space="preserve"> </w:t>
      </w:r>
    </w:p>
    <w:p w:rsidR="000C1FD9" w:rsidRDefault="000C1FD9" w:rsidP="000C1FD9">
      <w:pPr>
        <w:widowControl/>
        <w:rPr>
          <w:sz w:val="24"/>
          <w:szCs w:val="24"/>
        </w:rPr>
      </w:pPr>
      <w:r w:rsidRPr="00A6426A">
        <w:rPr>
          <w:sz w:val="24"/>
          <w:szCs w:val="24"/>
        </w:rPr>
        <w:t>The owner or operator of a vessel for which a Federal commercial vessel permit for Gulf shrimp has been issued must annually report the permitted vessel’s total annual landings of shrimp and value, by species, on a form provided by the</w:t>
      </w:r>
      <w:r>
        <w:rPr>
          <w:sz w:val="24"/>
          <w:szCs w:val="24"/>
        </w:rPr>
        <w:t xml:space="preserve"> Southeast Fisheries Science Center’s </w:t>
      </w:r>
      <w:r w:rsidRPr="00C27523">
        <w:rPr>
          <w:sz w:val="24"/>
          <w:szCs w:val="24"/>
        </w:rPr>
        <w:t>Science and Research Director (SRD). Compliance with this reporting requirement is required fo</w:t>
      </w:r>
      <w:r w:rsidRPr="00A6426A">
        <w:rPr>
          <w:sz w:val="24"/>
          <w:szCs w:val="24"/>
        </w:rPr>
        <w:t>r permit renewal</w:t>
      </w:r>
      <w:r w:rsidR="008A555C">
        <w:rPr>
          <w:sz w:val="24"/>
          <w:szCs w:val="24"/>
        </w:rPr>
        <w:t>, as specified in 50 CFR 622.51(a)(4)</w:t>
      </w:r>
      <w:r w:rsidRPr="00A6426A">
        <w:rPr>
          <w:sz w:val="24"/>
          <w:szCs w:val="24"/>
        </w:rPr>
        <w:t>.</w:t>
      </w:r>
    </w:p>
    <w:p w:rsidR="000C1FD9" w:rsidRPr="00A6426A" w:rsidRDefault="000C1FD9" w:rsidP="000C1FD9">
      <w:pPr>
        <w:widowControl/>
        <w:rPr>
          <w:sz w:val="24"/>
          <w:szCs w:val="24"/>
        </w:rPr>
      </w:pPr>
    </w:p>
    <w:p w:rsidR="000C1FD9" w:rsidRPr="00BA2764" w:rsidRDefault="000C1FD9" w:rsidP="000C1FD9">
      <w:pPr>
        <w:widowControl/>
        <w:rPr>
          <w:rFonts w:ascii="Arial" w:hAnsi="Arial" w:cs="Arial"/>
          <w:b/>
          <w:sz w:val="16"/>
          <w:szCs w:val="16"/>
        </w:rPr>
      </w:pPr>
      <w:r w:rsidRPr="00BA2764">
        <w:rPr>
          <w:b/>
          <w:bCs/>
          <w:sz w:val="24"/>
          <w:szCs w:val="24"/>
        </w:rPr>
        <w:t>Operators of vessels fishing for Dolphin/Wahoo or Rock shrimp:</w:t>
      </w:r>
      <w:r w:rsidRPr="00BA2764">
        <w:rPr>
          <w:rFonts w:ascii="Arial" w:hAnsi="Arial" w:cs="Arial"/>
          <w:b/>
          <w:sz w:val="16"/>
          <w:szCs w:val="16"/>
        </w:rPr>
        <w:t xml:space="preserve"> </w:t>
      </w:r>
    </w:p>
    <w:p w:rsidR="000C1FD9" w:rsidRDefault="000C1FD9" w:rsidP="000C1FD9">
      <w:pPr>
        <w:widowControl/>
        <w:rPr>
          <w:sz w:val="24"/>
          <w:szCs w:val="24"/>
        </w:rPr>
      </w:pPr>
      <w:r w:rsidRPr="000E4364">
        <w:rPr>
          <w:sz w:val="24"/>
          <w:szCs w:val="24"/>
        </w:rPr>
        <w:t>For a person aboard a fishing vessel to fish for rock shrimp in Federal 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r w:rsidR="008A555C">
        <w:rPr>
          <w:sz w:val="24"/>
          <w:szCs w:val="24"/>
        </w:rPr>
        <w:t>, as specified in 50 CFR 622.270(c)</w:t>
      </w:r>
      <w:r w:rsidRPr="000E4364">
        <w:rPr>
          <w:sz w:val="24"/>
          <w:szCs w:val="24"/>
        </w:rPr>
        <w:t>.</w:t>
      </w:r>
      <w:r>
        <w:rPr>
          <w:sz w:val="24"/>
          <w:szCs w:val="24"/>
        </w:rPr>
        <w:t xml:space="preserve">  </w:t>
      </w:r>
      <w:r w:rsidRPr="000E4364">
        <w:rPr>
          <w:sz w:val="24"/>
          <w:szCs w:val="24"/>
        </w:rPr>
        <w:t>A vessel may not be issued both a Rock Shrimp (South Atlantic EEZ) permit and a Rock Shrimp (Carolinas Zone) permit simultaneously. If a vessel has a Rock</w:t>
      </w:r>
      <w:r>
        <w:rPr>
          <w:sz w:val="24"/>
          <w:szCs w:val="24"/>
        </w:rPr>
        <w:t xml:space="preserve"> </w:t>
      </w:r>
      <w:r w:rsidRPr="000E4364">
        <w:rPr>
          <w:sz w:val="24"/>
          <w:szCs w:val="24"/>
        </w:rPr>
        <w:t>Shrimp (South Atlantic EEZ) permit, which is valid (not expired) as of the date of this application, and the vessel owner is applying for a Rock Shrimp (Carolinas</w:t>
      </w:r>
      <w:r>
        <w:rPr>
          <w:sz w:val="24"/>
          <w:szCs w:val="24"/>
        </w:rPr>
        <w:t xml:space="preserve"> </w:t>
      </w:r>
      <w:r w:rsidRPr="000E4364">
        <w:rPr>
          <w:sz w:val="24"/>
          <w:szCs w:val="24"/>
        </w:rPr>
        <w:t>Zone) permit on the same vessel, the Rock Shrimp (South Atlantic EEZ) permit must first be transferred from the vessel or surrendered to NMFS</w:t>
      </w:r>
      <w:r>
        <w:rPr>
          <w:sz w:val="24"/>
          <w:szCs w:val="24"/>
        </w:rPr>
        <w:t xml:space="preserve"> f</w:t>
      </w:r>
      <w:r w:rsidRPr="000E4364">
        <w:rPr>
          <w:sz w:val="24"/>
          <w:szCs w:val="24"/>
        </w:rPr>
        <w:t>or a person aboard a fishing vessel to fish for rock shrimp in Federal 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p>
    <w:p w:rsidR="000C1FD9" w:rsidRDefault="000C1FD9" w:rsidP="000C1FD9">
      <w:pPr>
        <w:widowControl/>
        <w:rPr>
          <w:sz w:val="24"/>
          <w:szCs w:val="24"/>
        </w:rPr>
      </w:pPr>
    </w:p>
    <w:p w:rsidR="000C1FD9" w:rsidRPr="000E4364" w:rsidRDefault="000C1FD9" w:rsidP="000C1FD9">
      <w:pPr>
        <w:widowControl/>
        <w:rPr>
          <w:sz w:val="24"/>
          <w:szCs w:val="24"/>
        </w:rPr>
      </w:pPr>
      <w:r w:rsidRPr="000E4364">
        <w:rPr>
          <w:sz w:val="24"/>
          <w:szCs w:val="24"/>
        </w:rPr>
        <w:t>A vessel must be issued an Atlantic dolphin</w:t>
      </w:r>
      <w:r>
        <w:rPr>
          <w:sz w:val="24"/>
          <w:szCs w:val="24"/>
        </w:rPr>
        <w:t>/</w:t>
      </w:r>
      <w:r w:rsidRPr="000E4364">
        <w:rPr>
          <w:sz w:val="24"/>
          <w:szCs w:val="24"/>
        </w:rPr>
        <w:t>wahoo commercial permit to be eligible for exemption from the bag</w:t>
      </w:r>
      <w:r>
        <w:rPr>
          <w:sz w:val="24"/>
          <w:szCs w:val="24"/>
        </w:rPr>
        <w:t xml:space="preserve"> </w:t>
      </w:r>
      <w:r w:rsidRPr="000E4364">
        <w:rPr>
          <w:sz w:val="24"/>
          <w:szCs w:val="24"/>
        </w:rPr>
        <w:t>and possession limits for dolphin</w:t>
      </w:r>
      <w:r>
        <w:rPr>
          <w:sz w:val="24"/>
          <w:szCs w:val="24"/>
        </w:rPr>
        <w:t>/</w:t>
      </w:r>
      <w:r w:rsidRPr="000E4364">
        <w:rPr>
          <w:sz w:val="24"/>
          <w:szCs w:val="24"/>
        </w:rPr>
        <w:t xml:space="preserve">wahoo in the Atlantic EEZ or to sell dolphin-wahoo harvested in the Atlantic EEZ. </w:t>
      </w:r>
      <w:r>
        <w:rPr>
          <w:sz w:val="24"/>
          <w:szCs w:val="24"/>
        </w:rPr>
        <w:t xml:space="preserve"> </w:t>
      </w:r>
      <w:r w:rsidRPr="000E4364">
        <w:rPr>
          <w:sz w:val="24"/>
          <w:szCs w:val="24"/>
        </w:rPr>
        <w:t>The permit will only be valid if there is</w:t>
      </w:r>
      <w:r>
        <w:rPr>
          <w:sz w:val="24"/>
          <w:szCs w:val="24"/>
        </w:rPr>
        <w:t xml:space="preserve"> s</w:t>
      </w:r>
      <w:r w:rsidRPr="000E4364">
        <w:rPr>
          <w:sz w:val="24"/>
          <w:szCs w:val="24"/>
        </w:rPr>
        <w:t>omeone on the vessel that has a valid Vessel Operator Permit Card issued by the Southeast Regional Office of</w:t>
      </w:r>
      <w:r>
        <w:rPr>
          <w:sz w:val="24"/>
          <w:szCs w:val="24"/>
        </w:rPr>
        <w:t xml:space="preserve"> </w:t>
      </w:r>
      <w:r w:rsidRPr="000E4364">
        <w:rPr>
          <w:sz w:val="24"/>
          <w:szCs w:val="24"/>
        </w:rPr>
        <w:t>NMFS or by the Northeast Regional Office of</w:t>
      </w:r>
      <w:r>
        <w:rPr>
          <w:sz w:val="24"/>
          <w:szCs w:val="24"/>
        </w:rPr>
        <w:t xml:space="preserve"> </w:t>
      </w:r>
      <w:r w:rsidRPr="000E4364">
        <w:rPr>
          <w:sz w:val="24"/>
          <w:szCs w:val="24"/>
        </w:rPr>
        <w:t>NMFS.</w:t>
      </w:r>
    </w:p>
    <w:p w:rsidR="000C1FD9" w:rsidRDefault="000C1FD9" w:rsidP="000C1FD9">
      <w:pPr>
        <w:rPr>
          <w:bCs/>
          <w:sz w:val="24"/>
          <w:szCs w:val="24"/>
        </w:rPr>
      </w:pPr>
    </w:p>
    <w:p w:rsidR="000F6B7C" w:rsidRDefault="000F6B7C" w:rsidP="000F6B7C">
      <w:pPr>
        <w:rPr>
          <w:b/>
          <w:sz w:val="24"/>
          <w:szCs w:val="24"/>
        </w:rPr>
      </w:pPr>
      <w:r w:rsidRPr="00BA2764">
        <w:rPr>
          <w:b/>
          <w:sz w:val="24"/>
          <w:szCs w:val="24"/>
        </w:rPr>
        <w:t>Transfer notarization</w:t>
      </w:r>
      <w:r>
        <w:rPr>
          <w:b/>
          <w:sz w:val="24"/>
          <w:szCs w:val="24"/>
        </w:rPr>
        <w:t>:</w:t>
      </w:r>
    </w:p>
    <w:p w:rsidR="000F6B7C" w:rsidRPr="00BA2764" w:rsidRDefault="000F6B7C" w:rsidP="000F6B7C">
      <w:pPr>
        <w:widowControl/>
        <w:rPr>
          <w:b/>
          <w:sz w:val="24"/>
          <w:szCs w:val="24"/>
        </w:rPr>
      </w:pPr>
      <w:r w:rsidRPr="00BA2764">
        <w:rPr>
          <w:sz w:val="24"/>
          <w:szCs w:val="24"/>
        </w:rPr>
        <w:t>Transfer notification application must be accompanied by the original permit and a copy of a signed bill of sale or equivalent acquisition papers</w:t>
      </w:r>
      <w:r w:rsidR="008A555C">
        <w:rPr>
          <w:sz w:val="24"/>
          <w:szCs w:val="24"/>
        </w:rPr>
        <w:t>, as specified in 50 CFR 622.4</w:t>
      </w:r>
      <w:r w:rsidRPr="00BA2764">
        <w:rPr>
          <w:sz w:val="24"/>
          <w:szCs w:val="24"/>
        </w:rPr>
        <w:t>. In those cases where a permit, license, or endorsement is transferable, the seller must sign the back of the permit, license, or endorsement and have the signed transfer document notarized.</w:t>
      </w:r>
    </w:p>
    <w:p w:rsidR="000F6B7C" w:rsidRDefault="000F6B7C" w:rsidP="000F6B7C">
      <w:pPr>
        <w:rPr>
          <w:sz w:val="24"/>
          <w:szCs w:val="24"/>
        </w:rPr>
      </w:pPr>
    </w:p>
    <w:p w:rsidR="000F6B7C" w:rsidRDefault="000F6B7C" w:rsidP="000F6B7C">
      <w:pPr>
        <w:rPr>
          <w:b/>
          <w:bCs/>
          <w:sz w:val="24"/>
          <w:szCs w:val="24"/>
        </w:rPr>
      </w:pPr>
      <w:r w:rsidRPr="00BA2764">
        <w:rPr>
          <w:b/>
          <w:bCs/>
          <w:sz w:val="24"/>
          <w:szCs w:val="24"/>
        </w:rPr>
        <w:t>Change of Information for permit holders</w:t>
      </w:r>
      <w:r>
        <w:rPr>
          <w:b/>
          <w:bCs/>
          <w:sz w:val="24"/>
          <w:szCs w:val="24"/>
        </w:rPr>
        <w:t>:</w:t>
      </w:r>
    </w:p>
    <w:p w:rsidR="000F6B7C" w:rsidRPr="007B5AA2" w:rsidRDefault="000F6B7C" w:rsidP="000F6B7C">
      <w:pPr>
        <w:widowControl/>
        <w:rPr>
          <w:b/>
          <w:bCs/>
          <w:sz w:val="24"/>
          <w:szCs w:val="24"/>
        </w:rPr>
      </w:pPr>
      <w:r w:rsidRPr="007B5AA2">
        <w:rPr>
          <w:sz w:val="24"/>
          <w:szCs w:val="24"/>
        </w:rPr>
        <w:t xml:space="preserve">The owner or operator of a vessel with a permit, a person with a coral permit, a person with an operator permit, or a dealer with a permit must notify the RA within 30 days after any change in </w:t>
      </w:r>
      <w:r w:rsidRPr="007B5AA2">
        <w:rPr>
          <w:sz w:val="24"/>
          <w:szCs w:val="24"/>
        </w:rPr>
        <w:lastRenderedPageBreak/>
        <w:t>the application information specified</w:t>
      </w:r>
      <w:r w:rsidR="008A555C">
        <w:rPr>
          <w:sz w:val="24"/>
          <w:szCs w:val="24"/>
        </w:rPr>
        <w:t>, as required by 50 CFR 622.4</w:t>
      </w:r>
      <w:r w:rsidRPr="007B5AA2">
        <w:rPr>
          <w:sz w:val="24"/>
          <w:szCs w:val="24"/>
        </w:rPr>
        <w:t xml:space="preserve">. </w:t>
      </w:r>
      <w:r>
        <w:rPr>
          <w:sz w:val="24"/>
          <w:szCs w:val="24"/>
        </w:rPr>
        <w:t xml:space="preserve"> </w:t>
      </w:r>
      <w:r w:rsidRPr="007B5AA2">
        <w:rPr>
          <w:sz w:val="24"/>
          <w:szCs w:val="24"/>
        </w:rPr>
        <w:t xml:space="preserve">This information includes: </w:t>
      </w:r>
      <w:r>
        <w:rPr>
          <w:sz w:val="24"/>
          <w:szCs w:val="24"/>
        </w:rPr>
        <w:t>n</w:t>
      </w:r>
      <w:r w:rsidRPr="007B5AA2">
        <w:rPr>
          <w:sz w:val="24"/>
          <w:szCs w:val="24"/>
        </w:rPr>
        <w:t>ame, address, telephone number, date the business was</w:t>
      </w:r>
      <w:r>
        <w:rPr>
          <w:sz w:val="24"/>
          <w:szCs w:val="24"/>
        </w:rPr>
        <w:t xml:space="preserve"> </w:t>
      </w:r>
      <w:r w:rsidRPr="007B5AA2">
        <w:rPr>
          <w:sz w:val="24"/>
          <w:szCs w:val="24"/>
        </w:rPr>
        <w:t xml:space="preserve">formed, and other identifying information of the business. </w:t>
      </w:r>
      <w:r>
        <w:rPr>
          <w:sz w:val="24"/>
          <w:szCs w:val="24"/>
        </w:rPr>
        <w:t xml:space="preserve"> </w:t>
      </w:r>
      <w:r w:rsidRPr="007B5AA2">
        <w:rPr>
          <w:sz w:val="24"/>
          <w:szCs w:val="24"/>
        </w:rPr>
        <w:t>The</w:t>
      </w:r>
      <w:r>
        <w:rPr>
          <w:sz w:val="24"/>
          <w:szCs w:val="24"/>
        </w:rPr>
        <w:t xml:space="preserve"> </w:t>
      </w:r>
      <w:r w:rsidRPr="007B5AA2">
        <w:rPr>
          <w:sz w:val="24"/>
          <w:szCs w:val="24"/>
        </w:rPr>
        <w:t>permit is void if any change in the information is not reported</w:t>
      </w:r>
      <w:r>
        <w:rPr>
          <w:sz w:val="24"/>
          <w:szCs w:val="24"/>
        </w:rPr>
        <w:t xml:space="preserve"> </w:t>
      </w:r>
      <w:r w:rsidRPr="007B5AA2">
        <w:rPr>
          <w:sz w:val="24"/>
          <w:szCs w:val="24"/>
        </w:rPr>
        <w:t>within 30 days.</w:t>
      </w:r>
    </w:p>
    <w:p w:rsidR="000F6B7C" w:rsidRDefault="000F6B7C" w:rsidP="000F6B7C">
      <w:pPr>
        <w:rPr>
          <w:bCs/>
          <w:sz w:val="24"/>
          <w:szCs w:val="24"/>
        </w:rPr>
      </w:pPr>
    </w:p>
    <w:p w:rsidR="000F6B7C" w:rsidRDefault="000F6B7C" w:rsidP="000F6B7C">
      <w:pPr>
        <w:widowControl/>
        <w:autoSpaceDE/>
        <w:autoSpaceDN/>
        <w:adjustRightInd/>
        <w:rPr>
          <w:b/>
          <w:bCs/>
          <w:sz w:val="24"/>
          <w:szCs w:val="24"/>
        </w:rPr>
      </w:pPr>
      <w:r w:rsidRPr="00BA2764">
        <w:rPr>
          <w:b/>
          <w:bCs/>
          <w:sz w:val="24"/>
          <w:szCs w:val="24"/>
        </w:rPr>
        <w:t>Colombian Treaty Water</w:t>
      </w:r>
      <w:r>
        <w:rPr>
          <w:b/>
          <w:bCs/>
          <w:sz w:val="24"/>
          <w:szCs w:val="24"/>
        </w:rPr>
        <w:t>s:</w:t>
      </w:r>
    </w:p>
    <w:p w:rsidR="000F6B7C" w:rsidRDefault="000F6B7C" w:rsidP="000F6B7C">
      <w:pPr>
        <w:rPr>
          <w:bCs/>
          <w:sz w:val="24"/>
          <w:szCs w:val="24"/>
        </w:rPr>
      </w:pPr>
      <w:r>
        <w:rPr>
          <w:bCs/>
          <w:sz w:val="24"/>
          <w:szCs w:val="24"/>
        </w:rPr>
        <w:t>This Federal permitting requirement is part of the negotiated treaty with Columbia that permits U.S. vessels to fish in Columbia waters</w:t>
      </w:r>
      <w:r w:rsidR="008A555C">
        <w:rPr>
          <w:bCs/>
          <w:sz w:val="24"/>
          <w:szCs w:val="24"/>
        </w:rPr>
        <w:t xml:space="preserve"> (50 CFR 300.123)</w:t>
      </w:r>
      <w:r>
        <w:rPr>
          <w:bCs/>
          <w:sz w:val="24"/>
          <w:szCs w:val="24"/>
        </w:rPr>
        <w:t xml:space="preserve">.  </w:t>
      </w:r>
    </w:p>
    <w:p w:rsidR="000F6B7C" w:rsidRDefault="000F6B7C" w:rsidP="000F6B7C">
      <w:pPr>
        <w:rPr>
          <w:b/>
          <w:bCs/>
          <w:sz w:val="24"/>
          <w:szCs w:val="24"/>
        </w:rPr>
      </w:pPr>
    </w:p>
    <w:p w:rsidR="000F6B7C" w:rsidRDefault="000F6B7C" w:rsidP="000F6B7C">
      <w:pPr>
        <w:rPr>
          <w:b/>
          <w:bCs/>
          <w:sz w:val="24"/>
          <w:szCs w:val="24"/>
        </w:rPr>
      </w:pPr>
      <w:proofErr w:type="spellStart"/>
      <w:r w:rsidRPr="007B5AA2">
        <w:rPr>
          <w:b/>
          <w:bCs/>
          <w:sz w:val="24"/>
          <w:szCs w:val="24"/>
        </w:rPr>
        <w:t>Aquacultured</w:t>
      </w:r>
      <w:proofErr w:type="spellEnd"/>
      <w:r w:rsidRPr="007B5AA2">
        <w:rPr>
          <w:b/>
          <w:bCs/>
          <w:sz w:val="24"/>
          <w:szCs w:val="24"/>
        </w:rPr>
        <w:t xml:space="preserve"> Live Rock</w:t>
      </w:r>
      <w:r>
        <w:rPr>
          <w:b/>
          <w:bCs/>
          <w:sz w:val="24"/>
          <w:szCs w:val="24"/>
        </w:rPr>
        <w:t>:</w:t>
      </w:r>
    </w:p>
    <w:p w:rsidR="000F6B7C" w:rsidRDefault="000F6B7C" w:rsidP="000F6B7C">
      <w:pPr>
        <w:rPr>
          <w:bCs/>
          <w:sz w:val="24"/>
          <w:szCs w:val="24"/>
        </w:rPr>
      </w:pPr>
      <w:r>
        <w:rPr>
          <w:bCs/>
          <w:sz w:val="24"/>
          <w:szCs w:val="24"/>
        </w:rPr>
        <w:t>The purpose of this data collection is to collect information on types and quantities of live rock that are harvested</w:t>
      </w:r>
      <w:r w:rsidR="008A555C">
        <w:rPr>
          <w:bCs/>
          <w:sz w:val="24"/>
          <w:szCs w:val="24"/>
        </w:rPr>
        <w:t>, as specified in 50 CFR 622.70(a)(2) and 622.71(a)</w:t>
      </w:r>
      <w:r>
        <w:rPr>
          <w:bCs/>
          <w:sz w:val="24"/>
          <w:szCs w:val="24"/>
        </w:rPr>
        <w:t>.  Although these data are collected by some state fishery agencies (notably Florida), it is important to collect this information from harvesters with a Federal permit that are not from a state that requires regular permitting.</w:t>
      </w:r>
    </w:p>
    <w:p w:rsidR="000F6B7C" w:rsidRPr="000E4364" w:rsidRDefault="000F6B7C" w:rsidP="000C1FD9">
      <w:pPr>
        <w:rPr>
          <w:bCs/>
          <w:sz w:val="24"/>
          <w:szCs w:val="24"/>
        </w:rPr>
      </w:pPr>
    </w:p>
    <w:p w:rsidR="00911538" w:rsidRDefault="00FD6B20" w:rsidP="009D406A">
      <w:pPr>
        <w:rPr>
          <w:sz w:val="24"/>
          <w:szCs w:val="24"/>
        </w:rPr>
      </w:pPr>
      <w:r>
        <w:rPr>
          <w:sz w:val="24"/>
          <w:szCs w:val="24"/>
        </w:rPr>
        <w:t>NMFS</w:t>
      </w:r>
      <w:r w:rsidR="00911538" w:rsidRPr="00464C4B">
        <w:rPr>
          <w:sz w:val="24"/>
          <w:szCs w:val="24"/>
        </w:rPr>
        <w:t xml:space="preserve"> would be significantly hindered in its ability to fulfill the majority of its scientific research and fishery management missions without these data.</w:t>
      </w:r>
      <w:r w:rsidR="008A14C1">
        <w:rPr>
          <w:sz w:val="24"/>
          <w:szCs w:val="24"/>
        </w:rPr>
        <w:t xml:space="preserve"> </w:t>
      </w:r>
      <w:r w:rsidR="00C30B34">
        <w:rPr>
          <w:sz w:val="24"/>
        </w:rPr>
        <w:t xml:space="preserve">It is anticipated that the information collected will be disseminated to the public or used to support publicly disseminated information.  </w:t>
      </w:r>
      <w:r>
        <w:rPr>
          <w:sz w:val="24"/>
          <w:szCs w:val="24"/>
        </w:rPr>
        <w:t>NMFS</w:t>
      </w:r>
      <w:r w:rsidR="00911538" w:rsidRPr="00464C4B">
        <w:rPr>
          <w:sz w:val="24"/>
          <w:szCs w:val="24"/>
        </w:rPr>
        <w:t xml:space="preserve"> retains control over the information and safeguards it from improper access, modification, and destruction, consistent with </w:t>
      </w:r>
      <w:r w:rsidR="008F104A">
        <w:rPr>
          <w:sz w:val="24"/>
          <w:szCs w:val="24"/>
        </w:rPr>
        <w:t>the National Oceanic and Atmospheric Administration’s (</w:t>
      </w:r>
      <w:r w:rsidR="00911538" w:rsidRPr="00464C4B">
        <w:rPr>
          <w:sz w:val="24"/>
          <w:szCs w:val="24"/>
        </w:rPr>
        <w:t>NOAA</w:t>
      </w:r>
      <w:r w:rsidR="008F104A">
        <w:rPr>
          <w:sz w:val="24"/>
          <w:szCs w:val="24"/>
        </w:rPr>
        <w:t>)</w:t>
      </w:r>
      <w:r w:rsidR="00911538" w:rsidRPr="00464C4B">
        <w:rPr>
          <w:sz w:val="24"/>
          <w:szCs w:val="24"/>
        </w:rPr>
        <w:t xml:space="preserve"> standards for confidentiality, privacy, and electronic information.  The information collection is designed to yield data that meet all applicable information quality guidelines.  Prior to dissemination, the information will be subjected to quality control measure and a pre-dissemination review pursuant to </w:t>
      </w:r>
      <w:hyperlink r:id="rId13" w:history="1">
        <w:r w:rsidR="00911538" w:rsidRPr="006A08BB">
          <w:rPr>
            <w:rStyle w:val="Hyperlink"/>
            <w:sz w:val="24"/>
            <w:szCs w:val="24"/>
          </w:rPr>
          <w:t>Section 515 of the Public Law 106-554</w:t>
        </w:r>
      </w:hyperlink>
      <w:r w:rsidR="00911538" w:rsidRPr="00464C4B">
        <w:rPr>
          <w:sz w:val="24"/>
          <w:szCs w:val="24"/>
        </w:rPr>
        <w:t>.</w:t>
      </w:r>
    </w:p>
    <w:p w:rsidR="000C1FD9" w:rsidRDefault="000C1FD9" w:rsidP="009D406A">
      <w:pPr>
        <w:rPr>
          <w:sz w:val="24"/>
          <w:szCs w:val="24"/>
        </w:rPr>
      </w:pPr>
    </w:p>
    <w:p w:rsidR="002D0857" w:rsidRDefault="002D0857" w:rsidP="009D406A">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2449ED" w:rsidRDefault="00114760" w:rsidP="00BC6587">
      <w:pPr>
        <w:pStyle w:val="NormalWeb"/>
        <w:contextualSpacing/>
      </w:pPr>
      <w:r>
        <w:t>Regarding the permitting data collection, the Southeast Region's Web site (</w:t>
      </w:r>
      <w:hyperlink r:id="rId14" w:tgtFrame="_blank" w:history="1">
        <w:r>
          <w:rPr>
            <w:rStyle w:val="Hyperlink"/>
          </w:rPr>
          <w:t>http://sero.nmfs.noaa.gov/permits/permits.htm</w:t>
        </w:r>
      </w:hyperlink>
      <w:r>
        <w:t xml:space="preserve">) allows the public to obtain a copy of the </w:t>
      </w:r>
      <w:r w:rsidR="00BF3D37">
        <w:t xml:space="preserve">dealer </w:t>
      </w:r>
      <w:r>
        <w:t>permit</w:t>
      </w:r>
      <w:r w:rsidR="00BF3D37">
        <w:t xml:space="preserve"> and the vessel permit</w:t>
      </w:r>
      <w:r>
        <w:t xml:space="preserve"> application, which can be downloaded and completed electronically, and printed. </w:t>
      </w:r>
      <w:r w:rsidR="00BC6587">
        <w:t xml:space="preserve"> </w:t>
      </w:r>
      <w:r>
        <w:t>The Southeast Region Permits Team has switched from a non-web client-server application (R-base) to a relational database web application (PIMS), and is actively investigating opportunities to implement online application capabilities.</w:t>
      </w:r>
    </w:p>
    <w:p w:rsidR="002D0857" w:rsidRDefault="002D0857" w:rsidP="009D406A">
      <w:pPr>
        <w:contextualSpacing/>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2D0857" w:rsidRDefault="002D0857" w:rsidP="009D406A">
      <w:pPr>
        <w:contextualSpacing/>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464C4B">
        <w:rPr>
          <w:sz w:val="24"/>
          <w:szCs w:val="24"/>
        </w:rPr>
        <w:t xml:space="preserve">The Magnuson-Stevens Act's 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w:t>
      </w:r>
      <w:r w:rsidR="00FD6B20">
        <w:rPr>
          <w:sz w:val="24"/>
          <w:szCs w:val="24"/>
        </w:rPr>
        <w:t>NMFS</w:t>
      </w:r>
      <w:r w:rsidRPr="00464C4B">
        <w:rPr>
          <w:sz w:val="24"/>
          <w:szCs w:val="24"/>
        </w:rPr>
        <w:t xml:space="preserve"> is confident it is aware of similar collections </w:t>
      </w:r>
      <w:r w:rsidRPr="00464C4B">
        <w:rPr>
          <w:sz w:val="24"/>
          <w:szCs w:val="24"/>
        </w:rPr>
        <w:lastRenderedPageBreak/>
        <w:t>if they exist.  The other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xml:space="preserve">, separate requirements based on size of business have not been developed.  Only the minimum data to meet the current and future needs of </w:t>
      </w:r>
      <w:r w:rsidR="00FD6B20">
        <w:rPr>
          <w:sz w:val="24"/>
          <w:szCs w:val="24"/>
        </w:rPr>
        <w:t>NMFS</w:t>
      </w:r>
      <w:r w:rsidRPr="00464C4B">
        <w:rPr>
          <w:sz w:val="24"/>
          <w:szCs w:val="24"/>
        </w:rPr>
        <w:t>'</w:t>
      </w:r>
      <w:r>
        <w:rPr>
          <w:sz w:val="24"/>
          <w:szCs w:val="24"/>
        </w:rPr>
        <w:t>s</w:t>
      </w:r>
      <w:r w:rsidRPr="00464C4B">
        <w:rPr>
          <w:sz w:val="24"/>
          <w:szCs w:val="24"/>
        </w:rPr>
        <w:t xml:space="preserve"> fisheries management are requested from the </w:t>
      </w:r>
      <w:r w:rsidR="007107EA">
        <w:rPr>
          <w:sz w:val="24"/>
          <w:szCs w:val="24"/>
        </w:rPr>
        <w:t xml:space="preserve">dealers and </w:t>
      </w:r>
      <w:r w:rsidRPr="00464C4B">
        <w:rPr>
          <w:sz w:val="24"/>
          <w:szCs w:val="24"/>
        </w:rPr>
        <w:t>vessel owners.</w:t>
      </w:r>
    </w:p>
    <w:p w:rsidR="008F104A" w:rsidRDefault="008F104A" w:rsidP="009D406A">
      <w:pPr>
        <w:rPr>
          <w:sz w:val="24"/>
          <w:szCs w:val="24"/>
        </w:rPr>
      </w:pPr>
    </w:p>
    <w:p w:rsidR="002D0857" w:rsidRDefault="002D0857" w:rsidP="000C1FD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7107EA" w:rsidRDefault="007107EA" w:rsidP="000C1FD9">
      <w:pPr>
        <w:rPr>
          <w:sz w:val="24"/>
          <w:szCs w:val="24"/>
        </w:rPr>
      </w:pPr>
    </w:p>
    <w:p w:rsidR="00234E16" w:rsidRDefault="00234E16" w:rsidP="000C1FD9">
      <w:pPr>
        <w:autoSpaceDE/>
        <w:autoSpaceDN/>
        <w:adjustRightInd/>
        <w:rPr>
          <w:sz w:val="24"/>
          <w:szCs w:val="24"/>
        </w:rPr>
      </w:pPr>
      <w:r>
        <w:rPr>
          <w:sz w:val="24"/>
          <w:szCs w:val="24"/>
        </w:rPr>
        <w:t>T</w:t>
      </w:r>
      <w:r w:rsidRPr="00E26C6D">
        <w:rPr>
          <w:sz w:val="24"/>
          <w:szCs w:val="24"/>
        </w:rPr>
        <w:t xml:space="preserve">he </w:t>
      </w:r>
      <w:r w:rsidR="009D5B3F">
        <w:rPr>
          <w:sz w:val="24"/>
          <w:szCs w:val="24"/>
        </w:rPr>
        <w:t>Southeast Region</w:t>
      </w:r>
      <w:r w:rsidRPr="00E26C6D">
        <w:rPr>
          <w:sz w:val="24"/>
          <w:szCs w:val="24"/>
        </w:rPr>
        <w:t xml:space="preserve">’s three fishery management councils established by Congress </w:t>
      </w:r>
      <w:r>
        <w:rPr>
          <w:sz w:val="24"/>
          <w:szCs w:val="24"/>
        </w:rPr>
        <w:t xml:space="preserve">are expected </w:t>
      </w:r>
      <w:r w:rsidRPr="00E26C6D">
        <w:rPr>
          <w:sz w:val="24"/>
          <w:szCs w:val="24"/>
        </w:rPr>
        <w:t xml:space="preserve">to </w:t>
      </w:r>
      <w:r w:rsidR="00341EB5">
        <w:rPr>
          <w:sz w:val="24"/>
          <w:szCs w:val="24"/>
        </w:rPr>
        <w:t>fulfill</w:t>
      </w:r>
      <w:r w:rsidR="00341EB5" w:rsidRPr="00E26C6D">
        <w:rPr>
          <w:sz w:val="24"/>
          <w:szCs w:val="24"/>
        </w:rPr>
        <w:t xml:space="preserve"> </w:t>
      </w:r>
      <w:r w:rsidRPr="00E26C6D">
        <w:rPr>
          <w:sz w:val="24"/>
          <w:szCs w:val="24"/>
        </w:rPr>
        <w:t xml:space="preserve">the mandates of the Magnuson-Stevens Act. These mandates are accomplished through fishery management plans for marine finfish and crustaceans that support important commercial and recreational fisheries in the </w:t>
      </w:r>
      <w:r w:rsidR="008057C8">
        <w:rPr>
          <w:sz w:val="24"/>
          <w:szCs w:val="24"/>
        </w:rPr>
        <w:t>GOM</w:t>
      </w:r>
      <w:r w:rsidRPr="00E26C6D">
        <w:rPr>
          <w:sz w:val="24"/>
          <w:szCs w:val="24"/>
        </w:rPr>
        <w:t xml:space="preserve">, South Atlantic Ocean, and </w:t>
      </w:r>
      <w:smartTag w:uri="urn:schemas-microsoft-com:office:smarttags" w:element="place">
        <w:r w:rsidRPr="00E26C6D">
          <w:rPr>
            <w:sz w:val="24"/>
            <w:szCs w:val="24"/>
          </w:rPr>
          <w:t>Caribbean Sea</w:t>
        </w:r>
      </w:smartTag>
      <w:r w:rsidRPr="00E26C6D">
        <w:rPr>
          <w:sz w:val="24"/>
          <w:szCs w:val="24"/>
        </w:rPr>
        <w:t xml:space="preserve"> and consider conservation and management issues, sociological and economic issues, and regulatory issues. Functions and activities required to fulfill this and other responsibilities as specified in the Magnuson-Stevens Act include: providing guidance on fisheries management; providing technical assistance and advise in preparing</w:t>
      </w:r>
      <w:r>
        <w:rPr>
          <w:sz w:val="24"/>
          <w:szCs w:val="24"/>
        </w:rPr>
        <w:t xml:space="preserve"> </w:t>
      </w:r>
      <w:r w:rsidRPr="00E26C6D">
        <w:rPr>
          <w:sz w:val="24"/>
          <w:szCs w:val="24"/>
        </w:rPr>
        <w:t xml:space="preserve">FMPs in accordance with national standard guidelines and other applicable laws; coordinating public review and compilation of comments; initiating Secretarial review of FMPs and amendments; drafting regulations and Federal Register </w:t>
      </w:r>
      <w:r w:rsidR="00FA7276">
        <w:rPr>
          <w:sz w:val="24"/>
          <w:szCs w:val="24"/>
        </w:rPr>
        <w:t>N</w:t>
      </w:r>
      <w:r w:rsidRPr="00E26C6D">
        <w:rPr>
          <w:sz w:val="24"/>
          <w:szCs w:val="24"/>
        </w:rPr>
        <w:t>otices, as well as reviewing and responding to comments received during rulemaking; FMP implementation; and monitoring.</w:t>
      </w:r>
    </w:p>
    <w:p w:rsidR="002D0857" w:rsidRDefault="00234E16" w:rsidP="009D406A">
      <w:pPr>
        <w:rPr>
          <w:sz w:val="24"/>
          <w:szCs w:val="24"/>
        </w:rPr>
      </w:pPr>
      <w:r>
        <w:rPr>
          <w:sz w:val="24"/>
          <w:szCs w:val="24"/>
        </w:rPr>
        <w:t xml:space="preserve">A major component of fisheries management in the </w:t>
      </w:r>
      <w:r w:rsidR="009D5B3F">
        <w:rPr>
          <w:sz w:val="24"/>
          <w:szCs w:val="24"/>
        </w:rPr>
        <w:t>Southeast Region</w:t>
      </w:r>
      <w:r>
        <w:rPr>
          <w:sz w:val="24"/>
          <w:szCs w:val="24"/>
        </w:rPr>
        <w:t xml:space="preserve"> is the permit system and the information collected by these permits.</w:t>
      </w:r>
      <w:r w:rsidR="00B17F6E">
        <w:rPr>
          <w:sz w:val="24"/>
          <w:szCs w:val="24"/>
        </w:rPr>
        <w:t xml:space="preserve"> Without the collection of this information, mandates </w:t>
      </w:r>
      <w:r w:rsidR="0008656A">
        <w:rPr>
          <w:sz w:val="24"/>
          <w:szCs w:val="24"/>
        </w:rPr>
        <w:t xml:space="preserve">developed </w:t>
      </w:r>
      <w:r w:rsidR="00B17F6E">
        <w:rPr>
          <w:sz w:val="24"/>
          <w:szCs w:val="24"/>
        </w:rPr>
        <w:t>through fishery management plans cannot be fulfilled.</w:t>
      </w:r>
    </w:p>
    <w:p w:rsidR="00AB40EE" w:rsidRDefault="00AB40EE" w:rsidP="009D406A">
      <w:pPr>
        <w:rPr>
          <w:b/>
          <w:bCs/>
          <w:sz w:val="24"/>
          <w:szCs w:val="24"/>
        </w:rPr>
      </w:pPr>
    </w:p>
    <w:p w:rsidR="002D0857" w:rsidRDefault="002D0857" w:rsidP="009D406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2D0857" w:rsidRDefault="002D0857" w:rsidP="009D406A">
      <w:pPr>
        <w:rPr>
          <w:sz w:val="24"/>
          <w:szCs w:val="24"/>
        </w:rPr>
      </w:pPr>
    </w:p>
    <w:p w:rsidR="002D0857" w:rsidRDefault="002D0857" w:rsidP="009D406A">
      <w:pPr>
        <w:rPr>
          <w:b/>
          <w:bCs/>
          <w:sz w:val="24"/>
          <w:szCs w:val="24"/>
        </w:rPr>
      </w:pPr>
      <w:r>
        <w:rPr>
          <w:b/>
          <w:bCs/>
          <w:sz w:val="24"/>
          <w:szCs w:val="24"/>
        </w:rPr>
        <w:t xml:space="preserve">8.  </w:t>
      </w:r>
      <w:r>
        <w:rPr>
          <w:b/>
          <w:bCs/>
          <w:sz w:val="24"/>
          <w:szCs w:val="24"/>
          <w:u w:val="single"/>
        </w:rPr>
        <w:t xml:space="preserve">Provide </w:t>
      </w:r>
      <w:r w:rsidR="003D65BC">
        <w:rPr>
          <w:b/>
          <w:bCs/>
          <w:sz w:val="24"/>
          <w:szCs w:val="24"/>
          <w:u w:val="single"/>
        </w:rPr>
        <w:t>information on the PRA Federal Register N</w:t>
      </w:r>
      <w:r>
        <w:rPr>
          <w:b/>
          <w:bCs/>
          <w:sz w:val="24"/>
          <w:szCs w:val="24"/>
          <w:u w:val="single"/>
        </w:rPr>
        <w:t xml:space="preserve">otice that solicited public comments on the information collection prior to this submission.  Summarize the public comments received in response to that notice and describe the actions taken by the agency in response to those </w:t>
      </w:r>
      <w:r w:rsidRPr="0061508B">
        <w:rPr>
          <w:b/>
          <w:bCs/>
          <w:sz w:val="24"/>
          <w:szCs w:val="24"/>
          <w:u w:val="single"/>
        </w:rPr>
        <w:t>comments.</w:t>
      </w:r>
      <w:r w:rsidRPr="0061508B">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E26729" w:rsidRDefault="00E26729" w:rsidP="009D406A">
      <w:pPr>
        <w:rPr>
          <w:b/>
          <w:bCs/>
          <w:sz w:val="24"/>
          <w:szCs w:val="24"/>
        </w:rPr>
      </w:pPr>
    </w:p>
    <w:p w:rsidR="00E26729" w:rsidRPr="00E26729" w:rsidRDefault="00E26729" w:rsidP="00E26729">
      <w:pPr>
        <w:rPr>
          <w:sz w:val="24"/>
          <w:szCs w:val="24"/>
        </w:rPr>
      </w:pPr>
      <w:r w:rsidRPr="00E26729">
        <w:rPr>
          <w:bCs/>
          <w:sz w:val="24"/>
          <w:szCs w:val="24"/>
        </w:rPr>
        <w:t>A proposed rule</w:t>
      </w:r>
      <w:r w:rsidR="007107EA">
        <w:rPr>
          <w:sz w:val="24"/>
          <w:szCs w:val="24"/>
        </w:rPr>
        <w:t xml:space="preserve">, RIN 0648-BC12, </w:t>
      </w:r>
      <w:r w:rsidR="00284CEB">
        <w:rPr>
          <w:sz w:val="24"/>
          <w:szCs w:val="24"/>
        </w:rPr>
        <w:t>will be</w:t>
      </w:r>
      <w:r w:rsidR="007107EA">
        <w:rPr>
          <w:bCs/>
          <w:sz w:val="24"/>
          <w:szCs w:val="24"/>
        </w:rPr>
        <w:t xml:space="preserve"> published </w:t>
      </w:r>
      <w:r w:rsidR="00284CEB">
        <w:rPr>
          <w:bCs/>
          <w:sz w:val="24"/>
          <w:szCs w:val="24"/>
        </w:rPr>
        <w:t>coincident with this submission</w:t>
      </w:r>
      <w:r w:rsidRPr="00E26729">
        <w:rPr>
          <w:bCs/>
          <w:sz w:val="24"/>
          <w:szCs w:val="24"/>
        </w:rPr>
        <w:t xml:space="preserve"> </w:t>
      </w:r>
      <w:r w:rsidR="00284CEB">
        <w:rPr>
          <w:bCs/>
          <w:sz w:val="24"/>
          <w:szCs w:val="24"/>
        </w:rPr>
        <w:t>soliciting public comment on the information collection requirements.</w:t>
      </w:r>
    </w:p>
    <w:p w:rsidR="00986908" w:rsidRDefault="00986908" w:rsidP="009D406A">
      <w:pPr>
        <w:rPr>
          <w:sz w:val="24"/>
          <w:szCs w:val="24"/>
        </w:rPr>
      </w:pPr>
    </w:p>
    <w:p w:rsidR="00341EB5" w:rsidRDefault="00D73FA3" w:rsidP="009D406A">
      <w:pPr>
        <w:rPr>
          <w:sz w:val="24"/>
          <w:szCs w:val="24"/>
        </w:rPr>
      </w:pPr>
      <w:r>
        <w:rPr>
          <w:sz w:val="24"/>
          <w:szCs w:val="24"/>
        </w:rPr>
        <w:t xml:space="preserve">These data collection programs </w:t>
      </w:r>
      <w:r w:rsidR="003D65BC">
        <w:rPr>
          <w:sz w:val="24"/>
          <w:szCs w:val="24"/>
        </w:rPr>
        <w:t>are</w:t>
      </w:r>
      <w:r>
        <w:rPr>
          <w:sz w:val="24"/>
          <w:szCs w:val="24"/>
        </w:rPr>
        <w:t xml:space="preserve"> all part of FMPs or amendments to these FMPs.  As such</w:t>
      </w:r>
      <w:r w:rsidR="00E26729">
        <w:rPr>
          <w:sz w:val="24"/>
          <w:szCs w:val="24"/>
        </w:rPr>
        <w:t>,</w:t>
      </w:r>
      <w:r>
        <w:rPr>
          <w:sz w:val="24"/>
          <w:szCs w:val="24"/>
        </w:rPr>
        <w:t xml:space="preserve"> public comments were solicited for all parts of the rule, including the collection of information requests.</w:t>
      </w:r>
      <w:r w:rsidR="00FB35D2">
        <w:rPr>
          <w:sz w:val="24"/>
          <w:szCs w:val="24"/>
        </w:rPr>
        <w:t xml:space="preserve">  As part of the FMP development process, public hearings are held throughout the region soliciting comments from constituents about any part of the proposed FMP and associated rule.  </w:t>
      </w:r>
      <w:r w:rsidR="00D96A43">
        <w:rPr>
          <w:sz w:val="24"/>
          <w:szCs w:val="24"/>
        </w:rPr>
        <w:t>Additionally, upon publication of the Notice of Availability of the Amendment in the Federal Register, the public has 60 days to comment on the Amendment.  Likewise, upon publication of the proposed rule, which includes any reporting requirements, the public has 45 days to comment on the rule and its associated collections.</w:t>
      </w:r>
      <w:r w:rsidR="00986908">
        <w:rPr>
          <w:sz w:val="24"/>
          <w:szCs w:val="24"/>
        </w:rPr>
        <w:t xml:space="preserve"> Also, n</w:t>
      </w:r>
      <w:r w:rsidR="00341EB5">
        <w:rPr>
          <w:sz w:val="24"/>
          <w:szCs w:val="24"/>
        </w:rPr>
        <w:t xml:space="preserve">otices were published regarding all aspects of the collection discussed earlier in this supporting statement. </w:t>
      </w:r>
    </w:p>
    <w:p w:rsidR="009032FF" w:rsidRDefault="009032FF" w:rsidP="009D406A">
      <w:pPr>
        <w:rPr>
          <w:sz w:val="24"/>
          <w:szCs w:val="24"/>
        </w:rPr>
      </w:pPr>
    </w:p>
    <w:p w:rsidR="002D0857" w:rsidRDefault="002D0857" w:rsidP="009D406A">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There are no payments or other remunerations to respondents.</w:t>
      </w:r>
    </w:p>
    <w:p w:rsidR="000839F3" w:rsidRDefault="000839F3" w:rsidP="009D406A">
      <w:pPr>
        <w:rPr>
          <w:sz w:val="24"/>
          <w:szCs w:val="24"/>
        </w:rPr>
      </w:pPr>
    </w:p>
    <w:p w:rsidR="002D0857" w:rsidRDefault="0008656A" w:rsidP="009D406A">
      <w:pPr>
        <w:rPr>
          <w:sz w:val="24"/>
          <w:szCs w:val="24"/>
        </w:rPr>
      </w:pPr>
      <w:r>
        <w:rPr>
          <w:b/>
          <w:bCs/>
          <w:sz w:val="24"/>
          <w:szCs w:val="24"/>
        </w:rPr>
        <w:t>1</w:t>
      </w:r>
      <w:r w:rsidR="002D0857">
        <w:rPr>
          <w:b/>
          <w:bCs/>
          <w:sz w:val="24"/>
          <w:szCs w:val="24"/>
        </w:rPr>
        <w:t xml:space="preserve">0.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A</w:t>
      </w:r>
      <w:r w:rsidR="006A08BB">
        <w:rPr>
          <w:sz w:val="24"/>
          <w:szCs w:val="24"/>
        </w:rPr>
        <w:t>s stated on the forms, a</w:t>
      </w:r>
      <w:r w:rsidRPr="00464C4B">
        <w:rPr>
          <w:sz w:val="24"/>
          <w:szCs w:val="24"/>
        </w:rPr>
        <w:t xml:space="preserve">ll data submitted under the proposed collection will be handled as confidential material in accordance with </w:t>
      </w:r>
      <w:r w:rsidR="006A08BB">
        <w:rPr>
          <w:sz w:val="24"/>
          <w:szCs w:val="24"/>
        </w:rPr>
        <w:t>the MSA</w:t>
      </w:r>
      <w:r w:rsidRPr="00464C4B">
        <w:rPr>
          <w:sz w:val="24"/>
          <w:szCs w:val="24"/>
        </w:rPr>
        <w:t xml:space="preserve">, Section 402b, and </w:t>
      </w:r>
      <w:hyperlink r:id="rId15" w:history="1">
        <w:r w:rsidRPr="006A08BB">
          <w:rPr>
            <w:rStyle w:val="Hyperlink"/>
            <w:sz w:val="24"/>
            <w:szCs w:val="24"/>
          </w:rPr>
          <w:t>NOAA Administrative Order 216-100</w:t>
        </w:r>
      </w:hyperlink>
      <w:r w:rsidRPr="00464C4B">
        <w:rPr>
          <w:sz w:val="24"/>
          <w:szCs w:val="24"/>
        </w:rPr>
        <w:t>, Protection of Confidential Fishery Statistics.</w:t>
      </w:r>
    </w:p>
    <w:p w:rsidR="00362775" w:rsidRDefault="00362775" w:rsidP="009D406A">
      <w:pPr>
        <w:rPr>
          <w:sz w:val="24"/>
          <w:szCs w:val="24"/>
        </w:rPr>
      </w:pPr>
    </w:p>
    <w:p w:rsidR="00D93B38" w:rsidRDefault="00387890" w:rsidP="009D406A">
      <w:pPr>
        <w:rPr>
          <w:sz w:val="24"/>
          <w:szCs w:val="24"/>
        </w:rPr>
      </w:pPr>
      <w:r>
        <w:rPr>
          <w:sz w:val="24"/>
          <w:szCs w:val="24"/>
        </w:rPr>
        <w:t xml:space="preserve">This information collection </w:t>
      </w:r>
      <w:r w:rsidR="0008656A">
        <w:rPr>
          <w:sz w:val="24"/>
          <w:szCs w:val="24"/>
        </w:rPr>
        <w:t>is</w:t>
      </w:r>
      <w:r>
        <w:rPr>
          <w:sz w:val="24"/>
          <w:szCs w:val="24"/>
        </w:rPr>
        <w:t xml:space="preserve"> included in a comprehensive NMFS Permits and Registrations System of Records Notice</w:t>
      </w:r>
      <w:r w:rsidR="005A5C69">
        <w:rPr>
          <w:sz w:val="24"/>
          <w:szCs w:val="24"/>
        </w:rPr>
        <w:t xml:space="preserve"> (SORN)</w:t>
      </w:r>
      <w:r>
        <w:rPr>
          <w:sz w:val="24"/>
          <w:szCs w:val="24"/>
        </w:rPr>
        <w:t xml:space="preserve">, </w:t>
      </w:r>
      <w:hyperlink r:id="rId16" w:history="1">
        <w:r w:rsidR="00036689" w:rsidRPr="006A08BB">
          <w:rPr>
            <w:rStyle w:val="Hyperlink"/>
            <w:sz w:val="24"/>
            <w:szCs w:val="24"/>
          </w:rPr>
          <w:t>COMMERCE/NOAA #19</w:t>
        </w:r>
      </w:hyperlink>
      <w:r w:rsidR="00036689">
        <w:rPr>
          <w:sz w:val="24"/>
          <w:szCs w:val="24"/>
        </w:rPr>
        <w:t xml:space="preserve">, Permits and Registrations for </w:t>
      </w:r>
    </w:p>
    <w:p w:rsidR="00362775" w:rsidRDefault="009D5B3F" w:rsidP="009D406A">
      <w:pPr>
        <w:rPr>
          <w:sz w:val="24"/>
          <w:szCs w:val="24"/>
        </w:rPr>
      </w:pPr>
      <w:proofErr w:type="gramStart"/>
      <w:r>
        <w:rPr>
          <w:sz w:val="24"/>
          <w:szCs w:val="24"/>
        </w:rPr>
        <w:t>U.S.</w:t>
      </w:r>
      <w:r w:rsidR="00036689">
        <w:rPr>
          <w:sz w:val="24"/>
          <w:szCs w:val="24"/>
        </w:rPr>
        <w:t xml:space="preserve"> Federally Regulated Fisheries, </w:t>
      </w:r>
      <w:r w:rsidR="0008656A">
        <w:rPr>
          <w:sz w:val="24"/>
          <w:szCs w:val="24"/>
        </w:rPr>
        <w:t xml:space="preserve">published </w:t>
      </w:r>
      <w:r w:rsidR="00036689">
        <w:rPr>
          <w:sz w:val="24"/>
          <w:szCs w:val="24"/>
        </w:rPr>
        <w:t>04/17/2008 and effective 06/11/2008.</w:t>
      </w:r>
      <w:proofErr w:type="gramEnd"/>
      <w:r w:rsidR="005A5C69">
        <w:rPr>
          <w:sz w:val="24"/>
          <w:szCs w:val="24"/>
        </w:rPr>
        <w:t xml:space="preserve"> An updated </w:t>
      </w:r>
    </w:p>
    <w:p w:rsidR="002D0857" w:rsidRDefault="005A5C69" w:rsidP="009D406A">
      <w:pPr>
        <w:rPr>
          <w:sz w:val="24"/>
          <w:szCs w:val="24"/>
        </w:rPr>
      </w:pPr>
      <w:r>
        <w:rPr>
          <w:sz w:val="24"/>
          <w:szCs w:val="24"/>
        </w:rPr>
        <w:t>SORN was submitted to the Department of Commerce on May 30, 2013.</w:t>
      </w:r>
    </w:p>
    <w:p w:rsidR="005A5C69" w:rsidRDefault="005A5C69" w:rsidP="009D406A">
      <w:pPr>
        <w:rPr>
          <w:sz w:val="24"/>
          <w:szCs w:val="24"/>
        </w:rPr>
      </w:pPr>
    </w:p>
    <w:p w:rsidR="002D0857" w:rsidRDefault="002D0857" w:rsidP="009D406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624CDE" w:rsidRDefault="00624CDE">
      <w:pPr>
        <w:widowControl/>
        <w:autoSpaceDE/>
        <w:autoSpaceDN/>
        <w:adjustRightInd/>
        <w:rPr>
          <w:b/>
          <w:bCs/>
          <w:sz w:val="24"/>
          <w:szCs w:val="24"/>
        </w:rPr>
      </w:pPr>
    </w:p>
    <w:p w:rsidR="002D0857" w:rsidRDefault="002D0857" w:rsidP="009D406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7107EA" w:rsidRDefault="00B4383D" w:rsidP="007107EA">
      <w:pPr>
        <w:rPr>
          <w:sz w:val="24"/>
          <w:szCs w:val="24"/>
        </w:rPr>
      </w:pPr>
      <w:r w:rsidRPr="00A619D9">
        <w:rPr>
          <w:sz w:val="24"/>
          <w:szCs w:val="24"/>
        </w:rPr>
        <w:t xml:space="preserve">Current estimated burden hours for this collection of information </w:t>
      </w:r>
      <w:r w:rsidR="00216286">
        <w:rPr>
          <w:sz w:val="24"/>
          <w:szCs w:val="24"/>
        </w:rPr>
        <w:t>total</w:t>
      </w:r>
      <w:r w:rsidR="00216286" w:rsidRPr="00A619D9">
        <w:rPr>
          <w:sz w:val="24"/>
          <w:szCs w:val="24"/>
        </w:rPr>
        <w:t xml:space="preserve"> </w:t>
      </w:r>
      <w:r w:rsidR="00007919">
        <w:rPr>
          <w:sz w:val="24"/>
          <w:szCs w:val="24"/>
        </w:rPr>
        <w:t>5,999</w:t>
      </w:r>
      <w:r w:rsidR="00132ED8" w:rsidRPr="00A619D9">
        <w:rPr>
          <w:sz w:val="24"/>
          <w:szCs w:val="24"/>
        </w:rPr>
        <w:t xml:space="preserve"> </w:t>
      </w:r>
      <w:r w:rsidRPr="00A619D9">
        <w:rPr>
          <w:sz w:val="24"/>
          <w:szCs w:val="24"/>
        </w:rPr>
        <w:t>hours</w:t>
      </w:r>
      <w:r w:rsidR="007107EA">
        <w:rPr>
          <w:sz w:val="24"/>
          <w:szCs w:val="24"/>
        </w:rPr>
        <w:t xml:space="preserve">.  </w:t>
      </w:r>
    </w:p>
    <w:p w:rsidR="007107EA" w:rsidRDefault="007107EA" w:rsidP="007107EA">
      <w:pPr>
        <w:rPr>
          <w:sz w:val="24"/>
          <w:szCs w:val="24"/>
        </w:rPr>
      </w:pPr>
    </w:p>
    <w:p w:rsidR="007107EA" w:rsidRDefault="007107EA" w:rsidP="007107EA">
      <w:pPr>
        <w:rPr>
          <w:sz w:val="24"/>
          <w:szCs w:val="24"/>
        </w:rPr>
      </w:pPr>
      <w:r>
        <w:rPr>
          <w:sz w:val="24"/>
          <w:szCs w:val="24"/>
        </w:rPr>
        <w:t>For the annual dealer permit, there are currently 426 respondents, 426 responses, 20 minutes per respons</w:t>
      </w:r>
      <w:r w:rsidR="0075728B">
        <w:rPr>
          <w:sz w:val="24"/>
          <w:szCs w:val="24"/>
        </w:rPr>
        <w:t>e, and</w:t>
      </w:r>
      <w:r>
        <w:rPr>
          <w:sz w:val="24"/>
          <w:szCs w:val="24"/>
        </w:rPr>
        <w:t xml:space="preserve"> a total of </w:t>
      </w:r>
      <w:r w:rsidR="00007919">
        <w:rPr>
          <w:sz w:val="24"/>
          <w:szCs w:val="24"/>
        </w:rPr>
        <w:t>144</w:t>
      </w:r>
      <w:r>
        <w:rPr>
          <w:sz w:val="24"/>
          <w:szCs w:val="24"/>
        </w:rPr>
        <w:t xml:space="preserve"> burden hours.  The propose</w:t>
      </w:r>
      <w:r w:rsidR="005A5C69">
        <w:rPr>
          <w:sz w:val="24"/>
          <w:szCs w:val="24"/>
        </w:rPr>
        <w:t xml:space="preserve">d </w:t>
      </w:r>
      <w:r>
        <w:rPr>
          <w:sz w:val="24"/>
          <w:szCs w:val="24"/>
        </w:rPr>
        <w:t>rule, RIN 0648-BC12, the Generic Dealer Amendment, would add approximately 700 respondents, 700 responses</w:t>
      </w:r>
      <w:r w:rsidR="0075728B">
        <w:rPr>
          <w:sz w:val="24"/>
          <w:szCs w:val="24"/>
        </w:rPr>
        <w:t xml:space="preserve">, and </w:t>
      </w:r>
      <w:r w:rsidR="00604A2F">
        <w:rPr>
          <w:sz w:val="24"/>
          <w:szCs w:val="24"/>
        </w:rPr>
        <w:t xml:space="preserve">237 </w:t>
      </w:r>
      <w:r w:rsidR="0075728B">
        <w:rPr>
          <w:sz w:val="24"/>
          <w:szCs w:val="24"/>
        </w:rPr>
        <w:t>burden hours</w:t>
      </w:r>
      <w:r>
        <w:rPr>
          <w:sz w:val="24"/>
          <w:szCs w:val="24"/>
        </w:rPr>
        <w:t>.  The additional time for filling out the DBA information</w:t>
      </w:r>
      <w:r w:rsidR="00007919">
        <w:rPr>
          <w:sz w:val="24"/>
          <w:szCs w:val="24"/>
        </w:rPr>
        <w:t>,</w:t>
      </w:r>
      <w:r>
        <w:rPr>
          <w:sz w:val="24"/>
          <w:szCs w:val="24"/>
        </w:rPr>
        <w:t xml:space="preserve"> the email addresses</w:t>
      </w:r>
      <w:r w:rsidR="00007919">
        <w:rPr>
          <w:sz w:val="24"/>
          <w:szCs w:val="24"/>
        </w:rPr>
        <w:t>, and the dealer numbers</w:t>
      </w:r>
      <w:r>
        <w:rPr>
          <w:sz w:val="24"/>
          <w:szCs w:val="24"/>
        </w:rPr>
        <w:t xml:space="preserve"> would </w:t>
      </w:r>
      <w:r w:rsidR="00253A22">
        <w:rPr>
          <w:sz w:val="24"/>
          <w:szCs w:val="24"/>
        </w:rPr>
        <w:t>not be estimated to increase</w:t>
      </w:r>
      <w:r>
        <w:rPr>
          <w:sz w:val="24"/>
          <w:szCs w:val="24"/>
        </w:rPr>
        <w:t xml:space="preserve"> the average time per response.</w:t>
      </w:r>
    </w:p>
    <w:p w:rsidR="007107EA" w:rsidRDefault="007107EA" w:rsidP="007107EA">
      <w:pPr>
        <w:rPr>
          <w:sz w:val="24"/>
          <w:szCs w:val="24"/>
        </w:rPr>
      </w:pPr>
    </w:p>
    <w:p w:rsidR="007107EA" w:rsidRDefault="007107EA" w:rsidP="007107EA">
      <w:pPr>
        <w:rPr>
          <w:sz w:val="24"/>
          <w:szCs w:val="24"/>
        </w:rPr>
      </w:pPr>
      <w:r>
        <w:rPr>
          <w:sz w:val="24"/>
          <w:szCs w:val="24"/>
        </w:rPr>
        <w:t xml:space="preserve">For the </w:t>
      </w:r>
      <w:r w:rsidR="00007919">
        <w:rPr>
          <w:sz w:val="24"/>
          <w:szCs w:val="24"/>
        </w:rPr>
        <w:t xml:space="preserve">Vessel </w:t>
      </w:r>
      <w:r>
        <w:rPr>
          <w:sz w:val="24"/>
          <w:szCs w:val="24"/>
        </w:rPr>
        <w:t xml:space="preserve">Permits for Fishing in the EEZ, there are currently 7,412 respondents, 7,412 responses, 40 minutes per response, </w:t>
      </w:r>
      <w:r w:rsidR="005703C0">
        <w:rPr>
          <w:sz w:val="24"/>
          <w:szCs w:val="24"/>
        </w:rPr>
        <w:t>and</w:t>
      </w:r>
      <w:r>
        <w:rPr>
          <w:sz w:val="24"/>
          <w:szCs w:val="24"/>
        </w:rPr>
        <w:t xml:space="preserve"> a total of 4,941 burden hours.</w:t>
      </w:r>
      <w:r w:rsidR="005703C0">
        <w:rPr>
          <w:sz w:val="24"/>
          <w:szCs w:val="24"/>
        </w:rPr>
        <w:t xml:space="preserve">  The DBA information </w:t>
      </w:r>
      <w:r w:rsidR="005703C0">
        <w:rPr>
          <w:sz w:val="24"/>
          <w:szCs w:val="24"/>
        </w:rPr>
        <w:lastRenderedPageBreak/>
        <w:t xml:space="preserve">would </w:t>
      </w:r>
      <w:r w:rsidR="00253A22">
        <w:rPr>
          <w:sz w:val="24"/>
          <w:szCs w:val="24"/>
        </w:rPr>
        <w:t xml:space="preserve">not be estimated to increase the </w:t>
      </w:r>
      <w:r w:rsidR="005703C0">
        <w:rPr>
          <w:sz w:val="24"/>
          <w:szCs w:val="24"/>
        </w:rPr>
        <w:t>burden hours.</w:t>
      </w:r>
    </w:p>
    <w:p w:rsidR="0012540C" w:rsidRDefault="0012540C" w:rsidP="007107EA">
      <w:pPr>
        <w:rPr>
          <w:sz w:val="24"/>
          <w:szCs w:val="24"/>
        </w:rPr>
      </w:pPr>
    </w:p>
    <w:p w:rsidR="00DD51EC" w:rsidRPr="00DD51EC" w:rsidRDefault="00DD51EC" w:rsidP="007107EA">
      <w:pPr>
        <w:rPr>
          <w:b/>
          <w:sz w:val="24"/>
          <w:szCs w:val="24"/>
        </w:rPr>
      </w:pPr>
      <w:r w:rsidRPr="00DD51EC">
        <w:rPr>
          <w:b/>
          <w:sz w:val="24"/>
          <w:szCs w:val="24"/>
        </w:rPr>
        <w:t>For the entire collection, c</w:t>
      </w:r>
      <w:r w:rsidR="0012540C" w:rsidRPr="00DD51EC">
        <w:rPr>
          <w:b/>
          <w:sz w:val="24"/>
          <w:szCs w:val="24"/>
        </w:rPr>
        <w:t>urrent total</w:t>
      </w:r>
      <w:r w:rsidRPr="00DD51EC">
        <w:rPr>
          <w:b/>
          <w:sz w:val="24"/>
          <w:szCs w:val="24"/>
        </w:rPr>
        <w:t xml:space="preserve"> unduplicated</w:t>
      </w:r>
      <w:r w:rsidR="0012540C" w:rsidRPr="00DD51EC">
        <w:rPr>
          <w:b/>
          <w:sz w:val="24"/>
          <w:szCs w:val="24"/>
        </w:rPr>
        <w:t xml:space="preserve"> respondents are 11, 706, increasing to </w:t>
      </w:r>
    </w:p>
    <w:p w:rsidR="0012540C" w:rsidRPr="00DD51EC" w:rsidRDefault="00DD51EC" w:rsidP="007107EA">
      <w:pPr>
        <w:rPr>
          <w:b/>
          <w:sz w:val="24"/>
          <w:szCs w:val="24"/>
        </w:rPr>
      </w:pPr>
      <w:r w:rsidRPr="00DD51EC">
        <w:rPr>
          <w:b/>
          <w:sz w:val="24"/>
          <w:szCs w:val="24"/>
        </w:rPr>
        <w:t>12, 406; responses are 12,877, increasing to 13,577 and hours are 5,999, increasing to 6,</w:t>
      </w:r>
      <w:r w:rsidR="00604A2F" w:rsidRPr="00DD51EC">
        <w:rPr>
          <w:b/>
          <w:sz w:val="24"/>
          <w:szCs w:val="24"/>
        </w:rPr>
        <w:t>23</w:t>
      </w:r>
      <w:r w:rsidR="00604A2F">
        <w:rPr>
          <w:b/>
          <w:sz w:val="24"/>
          <w:szCs w:val="24"/>
        </w:rPr>
        <w:t>6</w:t>
      </w:r>
      <w:r w:rsidRPr="00DD51EC">
        <w:rPr>
          <w:b/>
          <w:sz w:val="24"/>
          <w:szCs w:val="24"/>
        </w:rPr>
        <w:t>.</w:t>
      </w:r>
    </w:p>
    <w:p w:rsidR="005703C0" w:rsidRDefault="005703C0" w:rsidP="007107EA">
      <w:pPr>
        <w:rPr>
          <w:sz w:val="24"/>
          <w:szCs w:val="24"/>
        </w:rPr>
      </w:pPr>
    </w:p>
    <w:p w:rsidR="002D0857" w:rsidRDefault="00253A22" w:rsidP="001C2FDE">
      <w:pPr>
        <w:widowControl/>
        <w:autoSpaceDE/>
        <w:autoSpaceDN/>
        <w:adjustRightInd/>
        <w:rPr>
          <w:b/>
          <w:bCs/>
          <w:sz w:val="24"/>
          <w:szCs w:val="24"/>
        </w:rPr>
      </w:pPr>
      <w:r>
        <w:rPr>
          <w:b/>
          <w:bCs/>
          <w:sz w:val="24"/>
          <w:szCs w:val="24"/>
        </w:rPr>
        <w:t xml:space="preserve"> </w:t>
      </w:r>
      <w:r w:rsidR="001C2FDE">
        <w:rPr>
          <w:b/>
          <w:bCs/>
          <w:sz w:val="24"/>
          <w:szCs w:val="24"/>
        </w:rPr>
        <w:t>1</w:t>
      </w:r>
      <w:r w:rsidR="002D0857">
        <w:rPr>
          <w:b/>
          <w:bCs/>
          <w:sz w:val="24"/>
          <w:szCs w:val="24"/>
        </w:rPr>
        <w:t xml:space="preserve">3.  </w:t>
      </w:r>
      <w:r w:rsidR="002D0857">
        <w:rPr>
          <w:b/>
          <w:bCs/>
          <w:sz w:val="24"/>
          <w:szCs w:val="24"/>
          <w:u w:val="single"/>
        </w:rPr>
        <w:t xml:space="preserve">Provide an estimate of the total annual cost burden to the respondents or record-keepers resulting from the collection (excluding the value of the burden hours in </w:t>
      </w:r>
      <w:r w:rsidR="00477740">
        <w:rPr>
          <w:b/>
          <w:bCs/>
          <w:sz w:val="24"/>
          <w:szCs w:val="24"/>
          <w:u w:val="single"/>
        </w:rPr>
        <w:t xml:space="preserve">Question </w:t>
      </w:r>
      <w:r w:rsidR="002D0857">
        <w:rPr>
          <w:b/>
          <w:bCs/>
          <w:sz w:val="24"/>
          <w:szCs w:val="24"/>
          <w:u w:val="single"/>
        </w:rPr>
        <w:t>12 above)</w:t>
      </w:r>
      <w:r w:rsidR="002D0857">
        <w:rPr>
          <w:b/>
          <w:bCs/>
          <w:sz w:val="24"/>
          <w:szCs w:val="24"/>
        </w:rPr>
        <w:t>.</w:t>
      </w:r>
      <w:r w:rsidR="001F6143">
        <w:rPr>
          <w:b/>
          <w:bCs/>
          <w:sz w:val="24"/>
          <w:szCs w:val="24"/>
        </w:rPr>
        <w:t xml:space="preserve"> </w:t>
      </w:r>
    </w:p>
    <w:p w:rsidR="005703C0" w:rsidRDefault="005703C0" w:rsidP="001C2FDE">
      <w:pPr>
        <w:widowControl/>
        <w:autoSpaceDE/>
        <w:autoSpaceDN/>
        <w:adjustRightInd/>
        <w:rPr>
          <w:b/>
          <w:bCs/>
          <w:sz w:val="24"/>
          <w:szCs w:val="24"/>
        </w:rPr>
      </w:pPr>
    </w:p>
    <w:p w:rsidR="005703C0" w:rsidRDefault="005703C0" w:rsidP="005703C0">
      <w:pPr>
        <w:widowControl/>
        <w:autoSpaceDE/>
        <w:autoSpaceDN/>
        <w:adjustRightInd/>
        <w:rPr>
          <w:sz w:val="24"/>
          <w:szCs w:val="24"/>
        </w:rPr>
      </w:pPr>
      <w:r>
        <w:rPr>
          <w:bCs/>
          <w:sz w:val="24"/>
          <w:szCs w:val="24"/>
        </w:rPr>
        <w:t xml:space="preserve">The current total annual cost burden for this collection of information is </w:t>
      </w:r>
      <w:r>
        <w:rPr>
          <w:sz w:val="24"/>
          <w:szCs w:val="24"/>
        </w:rPr>
        <w:t xml:space="preserve">$490, 634.  </w:t>
      </w:r>
    </w:p>
    <w:p w:rsidR="005703C0" w:rsidRDefault="005703C0" w:rsidP="005703C0">
      <w:pPr>
        <w:widowControl/>
        <w:autoSpaceDE/>
        <w:autoSpaceDN/>
        <w:adjustRightInd/>
        <w:rPr>
          <w:sz w:val="24"/>
          <w:szCs w:val="24"/>
        </w:rPr>
      </w:pPr>
    </w:p>
    <w:p w:rsidR="009855D1" w:rsidRPr="005703C0" w:rsidRDefault="005703C0" w:rsidP="005703C0">
      <w:pPr>
        <w:widowControl/>
        <w:autoSpaceDE/>
        <w:autoSpaceDN/>
        <w:adjustRightInd/>
        <w:rPr>
          <w:b/>
          <w:bCs/>
          <w:sz w:val="24"/>
          <w:szCs w:val="24"/>
        </w:rPr>
      </w:pPr>
      <w:r w:rsidRPr="005703C0">
        <w:rPr>
          <w:b/>
          <w:sz w:val="24"/>
          <w:szCs w:val="24"/>
        </w:rPr>
        <w:t>The proposed rule RIN 0648-BC12, the Generic Dealer Amendment,</w:t>
      </w:r>
      <w:r w:rsidRPr="005703C0">
        <w:rPr>
          <w:b/>
          <w:bCs/>
          <w:sz w:val="24"/>
          <w:szCs w:val="24"/>
        </w:rPr>
        <w:t xml:space="preserve"> would add $49,000 in dealer permit fees and $315 in mail costs for a new total of $539,949.</w:t>
      </w:r>
    </w:p>
    <w:p w:rsidR="00C7385D" w:rsidRPr="0028465E" w:rsidRDefault="00C7385D" w:rsidP="0028465E">
      <w:pPr>
        <w:rPr>
          <w:sz w:val="24"/>
          <w:szCs w:val="24"/>
        </w:rPr>
      </w:pPr>
    </w:p>
    <w:tbl>
      <w:tblPr>
        <w:tblStyle w:val="TableGrid"/>
        <w:tblW w:w="0" w:type="auto"/>
        <w:tblInd w:w="360" w:type="dxa"/>
        <w:tblLayout w:type="fixed"/>
        <w:tblLook w:val="04A0" w:firstRow="1" w:lastRow="0" w:firstColumn="1" w:lastColumn="0" w:noHBand="0" w:noVBand="1"/>
      </w:tblPr>
      <w:tblGrid>
        <w:gridCol w:w="6408"/>
        <w:gridCol w:w="2340"/>
      </w:tblGrid>
      <w:tr w:rsidR="0028465E" w:rsidRPr="000B1F4C" w:rsidTr="000A1A34">
        <w:tc>
          <w:tcPr>
            <w:tcW w:w="6408" w:type="dxa"/>
          </w:tcPr>
          <w:p w:rsidR="0028465E" w:rsidRPr="000B1F4C" w:rsidRDefault="00F61E20" w:rsidP="000C1FD9">
            <w:pPr>
              <w:pStyle w:val="CommentText"/>
              <w:keepNext/>
              <w:widowControl/>
              <w:rPr>
                <w:sz w:val="24"/>
                <w:szCs w:val="24"/>
              </w:rPr>
            </w:pPr>
            <w:r w:rsidRPr="000B1F4C">
              <w:rPr>
                <w:sz w:val="24"/>
                <w:szCs w:val="24"/>
              </w:rPr>
              <w:t>EEZ fishery vessel permit fees</w:t>
            </w:r>
          </w:p>
        </w:tc>
        <w:tc>
          <w:tcPr>
            <w:tcW w:w="2340" w:type="dxa"/>
          </w:tcPr>
          <w:p w:rsidR="00E04043" w:rsidRPr="000B1F4C" w:rsidRDefault="00E04043" w:rsidP="000C1FD9">
            <w:pPr>
              <w:keepNext/>
              <w:widowControl/>
              <w:jc w:val="right"/>
              <w:rPr>
                <w:sz w:val="24"/>
                <w:szCs w:val="24"/>
              </w:rPr>
            </w:pPr>
            <w:r w:rsidRPr="000B1F4C">
              <w:rPr>
                <w:sz w:val="24"/>
                <w:szCs w:val="24"/>
              </w:rPr>
              <w:t>$</w:t>
            </w:r>
            <w:r w:rsidR="00F61344" w:rsidRPr="000B1F4C">
              <w:rPr>
                <w:sz w:val="24"/>
                <w:szCs w:val="24"/>
              </w:rPr>
              <w:t>30</w:t>
            </w:r>
            <w:r w:rsidR="00EE701E" w:rsidRPr="000B1F4C">
              <w:rPr>
                <w:sz w:val="24"/>
                <w:szCs w:val="24"/>
              </w:rPr>
              <w:t>9,604</w:t>
            </w:r>
          </w:p>
        </w:tc>
      </w:tr>
      <w:tr w:rsidR="00A72AEA" w:rsidRPr="000B1F4C" w:rsidTr="004D6CE1">
        <w:trPr>
          <w:trHeight w:val="368"/>
        </w:trPr>
        <w:tc>
          <w:tcPr>
            <w:tcW w:w="6408" w:type="dxa"/>
          </w:tcPr>
          <w:p w:rsidR="00A72AEA" w:rsidRPr="002D4E16" w:rsidRDefault="00A72AEA" w:rsidP="000C1FD9">
            <w:pPr>
              <w:keepNext/>
              <w:widowControl/>
              <w:rPr>
                <w:sz w:val="24"/>
                <w:szCs w:val="24"/>
              </w:rPr>
            </w:pPr>
            <w:proofErr w:type="spellStart"/>
            <w:r w:rsidRPr="002D4E16">
              <w:rPr>
                <w:sz w:val="24"/>
                <w:szCs w:val="24"/>
              </w:rPr>
              <w:t>Floy</w:t>
            </w:r>
            <w:proofErr w:type="spellEnd"/>
            <w:r w:rsidRPr="002D4E16">
              <w:rPr>
                <w:sz w:val="24"/>
                <w:szCs w:val="24"/>
              </w:rPr>
              <w:t xml:space="preserve"> tags for Black Sea Bass Pot Endorsement holders </w:t>
            </w:r>
          </w:p>
        </w:tc>
        <w:tc>
          <w:tcPr>
            <w:tcW w:w="2340" w:type="dxa"/>
          </w:tcPr>
          <w:p w:rsidR="00A72AEA" w:rsidRDefault="00A72AEA" w:rsidP="000C1FD9">
            <w:pPr>
              <w:keepNext/>
              <w:widowControl/>
              <w:jc w:val="right"/>
              <w:rPr>
                <w:sz w:val="24"/>
                <w:szCs w:val="24"/>
              </w:rPr>
            </w:pPr>
            <w:r>
              <w:rPr>
                <w:sz w:val="24"/>
                <w:szCs w:val="24"/>
              </w:rPr>
              <w:t>$1,701</w:t>
            </w:r>
          </w:p>
        </w:tc>
      </w:tr>
      <w:tr w:rsidR="00A72AEA" w:rsidRPr="000B1F4C" w:rsidTr="004D6CE1">
        <w:trPr>
          <w:trHeight w:val="368"/>
        </w:trPr>
        <w:tc>
          <w:tcPr>
            <w:tcW w:w="6408" w:type="dxa"/>
          </w:tcPr>
          <w:p w:rsidR="00A72AEA" w:rsidRPr="000B1F4C" w:rsidRDefault="00A72AEA" w:rsidP="000C1FD9">
            <w:pPr>
              <w:keepNext/>
              <w:widowControl/>
              <w:rPr>
                <w:sz w:val="24"/>
                <w:szCs w:val="24"/>
              </w:rPr>
            </w:pPr>
            <w:r w:rsidRPr="000B1F4C">
              <w:rPr>
                <w:sz w:val="24"/>
                <w:szCs w:val="24"/>
              </w:rPr>
              <w:t>Operator card permit fees</w:t>
            </w:r>
          </w:p>
        </w:tc>
        <w:tc>
          <w:tcPr>
            <w:tcW w:w="2340" w:type="dxa"/>
          </w:tcPr>
          <w:p w:rsidR="00A72AEA" w:rsidRPr="000B1F4C" w:rsidRDefault="00A72AEA" w:rsidP="000C1FD9">
            <w:pPr>
              <w:keepNext/>
              <w:widowControl/>
              <w:jc w:val="right"/>
              <w:rPr>
                <w:sz w:val="24"/>
                <w:szCs w:val="24"/>
              </w:rPr>
            </w:pPr>
            <w:r w:rsidRPr="000B1F4C">
              <w:rPr>
                <w:sz w:val="24"/>
                <w:szCs w:val="24"/>
              </w:rPr>
              <w:t>$30,700</w:t>
            </w:r>
          </w:p>
        </w:tc>
      </w:tr>
      <w:tr w:rsidR="00A72AEA" w:rsidRPr="000B1F4C" w:rsidTr="000A1A34">
        <w:tc>
          <w:tcPr>
            <w:tcW w:w="6408" w:type="dxa"/>
          </w:tcPr>
          <w:p w:rsidR="00A72AEA" w:rsidRPr="000B1F4C" w:rsidRDefault="00A72AEA" w:rsidP="000C1FD9">
            <w:pPr>
              <w:keepNext/>
              <w:widowControl/>
              <w:rPr>
                <w:sz w:val="24"/>
                <w:szCs w:val="24"/>
              </w:rPr>
            </w:pPr>
            <w:proofErr w:type="spellStart"/>
            <w:r w:rsidRPr="000B1F4C">
              <w:rPr>
                <w:sz w:val="24"/>
                <w:szCs w:val="24"/>
              </w:rPr>
              <w:t>Aquacultured</w:t>
            </w:r>
            <w:proofErr w:type="spellEnd"/>
            <w:r w:rsidRPr="000B1F4C">
              <w:rPr>
                <w:sz w:val="24"/>
                <w:szCs w:val="24"/>
              </w:rPr>
              <w:t xml:space="preserve"> live rock permit fees</w:t>
            </w:r>
          </w:p>
        </w:tc>
        <w:tc>
          <w:tcPr>
            <w:tcW w:w="2340" w:type="dxa"/>
          </w:tcPr>
          <w:p w:rsidR="00A72AEA" w:rsidRPr="000B1F4C" w:rsidRDefault="00A72AEA" w:rsidP="000C1FD9">
            <w:pPr>
              <w:keepNext/>
              <w:widowControl/>
              <w:jc w:val="right"/>
              <w:rPr>
                <w:sz w:val="24"/>
                <w:szCs w:val="24"/>
              </w:rPr>
            </w:pPr>
            <w:r w:rsidRPr="000B1F4C">
              <w:rPr>
                <w:sz w:val="24"/>
                <w:szCs w:val="24"/>
              </w:rPr>
              <w:t>$558</w:t>
            </w:r>
          </w:p>
        </w:tc>
      </w:tr>
      <w:tr w:rsidR="00A72AEA" w:rsidRPr="000B1F4C" w:rsidTr="000A1A34">
        <w:tc>
          <w:tcPr>
            <w:tcW w:w="6408" w:type="dxa"/>
          </w:tcPr>
          <w:p w:rsidR="00A72AEA" w:rsidRPr="00B70FF0" w:rsidRDefault="00A72AEA" w:rsidP="000C1FD9">
            <w:pPr>
              <w:keepNext/>
              <w:widowControl/>
              <w:rPr>
                <w:sz w:val="24"/>
                <w:szCs w:val="24"/>
              </w:rPr>
            </w:pPr>
            <w:proofErr w:type="spellStart"/>
            <w:r w:rsidRPr="00B70FF0">
              <w:rPr>
                <w:sz w:val="24"/>
                <w:szCs w:val="24"/>
              </w:rPr>
              <w:t>Wreckf</w:t>
            </w:r>
            <w:r w:rsidR="005703C0">
              <w:rPr>
                <w:sz w:val="24"/>
                <w:szCs w:val="24"/>
              </w:rPr>
              <w:t>ish</w:t>
            </w:r>
            <w:proofErr w:type="spellEnd"/>
            <w:r w:rsidR="005703C0">
              <w:rPr>
                <w:sz w:val="24"/>
                <w:szCs w:val="24"/>
              </w:rPr>
              <w:t xml:space="preserve"> permit fees</w:t>
            </w:r>
          </w:p>
        </w:tc>
        <w:tc>
          <w:tcPr>
            <w:tcW w:w="2340" w:type="dxa"/>
          </w:tcPr>
          <w:p w:rsidR="00A72AEA" w:rsidRPr="000B1F4C" w:rsidRDefault="00A72AEA" w:rsidP="000C1FD9">
            <w:pPr>
              <w:keepNext/>
              <w:widowControl/>
              <w:jc w:val="right"/>
              <w:rPr>
                <w:sz w:val="24"/>
                <w:szCs w:val="24"/>
              </w:rPr>
            </w:pPr>
            <w:r w:rsidRPr="000B1F4C">
              <w:rPr>
                <w:sz w:val="24"/>
                <w:szCs w:val="24"/>
              </w:rPr>
              <w:t>$350</w:t>
            </w:r>
          </w:p>
        </w:tc>
      </w:tr>
      <w:tr w:rsidR="00A72AEA" w:rsidRPr="000B1F4C" w:rsidTr="000A1A34">
        <w:tc>
          <w:tcPr>
            <w:tcW w:w="6408" w:type="dxa"/>
          </w:tcPr>
          <w:p w:rsidR="00A72AEA" w:rsidRPr="000B1F4C" w:rsidRDefault="00A72AEA" w:rsidP="000C1FD9">
            <w:pPr>
              <w:keepNext/>
              <w:widowControl/>
              <w:rPr>
                <w:sz w:val="24"/>
                <w:szCs w:val="24"/>
              </w:rPr>
            </w:pPr>
            <w:r w:rsidRPr="000B1F4C">
              <w:rPr>
                <w:sz w:val="24"/>
                <w:szCs w:val="24"/>
              </w:rPr>
              <w:t>Dealer permit fees</w:t>
            </w:r>
            <w:r w:rsidR="000C1FD9">
              <w:rPr>
                <w:sz w:val="24"/>
                <w:szCs w:val="24"/>
              </w:rPr>
              <w:t>:</w:t>
            </w:r>
            <w:r w:rsidRPr="000B1F4C">
              <w:rPr>
                <w:sz w:val="24"/>
                <w:szCs w:val="24"/>
              </w:rPr>
              <w:t xml:space="preserve"> </w:t>
            </w:r>
            <w:r w:rsidR="005703C0">
              <w:rPr>
                <w:sz w:val="24"/>
                <w:szCs w:val="24"/>
              </w:rPr>
              <w:t>426 +</w:t>
            </w:r>
            <w:r w:rsidR="005703C0">
              <w:rPr>
                <w:b/>
                <w:sz w:val="24"/>
                <w:szCs w:val="24"/>
              </w:rPr>
              <w:t xml:space="preserve"> 700 new dealers = </w:t>
            </w:r>
            <w:r w:rsidR="005703C0" w:rsidRPr="005703C0">
              <w:rPr>
                <w:b/>
                <w:sz w:val="24"/>
                <w:szCs w:val="24"/>
              </w:rPr>
              <w:t>1126</w:t>
            </w:r>
            <w:r w:rsidRPr="000B1F4C">
              <w:rPr>
                <w:sz w:val="24"/>
                <w:szCs w:val="24"/>
              </w:rPr>
              <w:t xml:space="preserve"> x ($50 + $20) ($12.50 for each additional fishery: estimate 1.6 </w:t>
            </w:r>
            <w:r w:rsidRPr="000B1F4C">
              <w:rPr>
                <w:rStyle w:val="apple-style-span"/>
                <w:sz w:val="24"/>
                <w:szCs w:val="24"/>
              </w:rPr>
              <w:t>additional</w:t>
            </w:r>
            <w:r w:rsidRPr="000B1F4C">
              <w:rPr>
                <w:sz w:val="24"/>
                <w:szCs w:val="24"/>
              </w:rPr>
              <w:t xml:space="preserve"> fisheries)</w:t>
            </w:r>
          </w:p>
        </w:tc>
        <w:tc>
          <w:tcPr>
            <w:tcW w:w="2340" w:type="dxa"/>
          </w:tcPr>
          <w:p w:rsidR="00A72AEA" w:rsidRDefault="00A72AEA" w:rsidP="000C1FD9">
            <w:pPr>
              <w:keepNext/>
              <w:widowControl/>
              <w:jc w:val="right"/>
              <w:rPr>
                <w:sz w:val="24"/>
                <w:szCs w:val="24"/>
              </w:rPr>
            </w:pPr>
            <w:r w:rsidRPr="000B1F4C">
              <w:rPr>
                <w:sz w:val="24"/>
                <w:szCs w:val="24"/>
              </w:rPr>
              <w:t>$29,820</w:t>
            </w:r>
          </w:p>
          <w:p w:rsidR="005703C0" w:rsidRDefault="005703C0" w:rsidP="000C1FD9">
            <w:pPr>
              <w:keepNext/>
              <w:widowControl/>
              <w:jc w:val="right"/>
              <w:rPr>
                <w:sz w:val="24"/>
                <w:szCs w:val="24"/>
              </w:rPr>
            </w:pPr>
            <w:r>
              <w:rPr>
                <w:sz w:val="24"/>
                <w:szCs w:val="24"/>
              </w:rPr>
              <w:t>+</w:t>
            </w:r>
          </w:p>
          <w:p w:rsidR="005703C0" w:rsidRDefault="005703C0" w:rsidP="000C1FD9">
            <w:pPr>
              <w:keepNext/>
              <w:widowControl/>
              <w:jc w:val="right"/>
              <w:rPr>
                <w:b/>
                <w:sz w:val="24"/>
                <w:szCs w:val="24"/>
              </w:rPr>
            </w:pPr>
            <w:r>
              <w:rPr>
                <w:b/>
                <w:sz w:val="24"/>
                <w:szCs w:val="24"/>
              </w:rPr>
              <w:t>$49,000</w:t>
            </w:r>
          </w:p>
          <w:p w:rsidR="005703C0" w:rsidRPr="005703C0" w:rsidRDefault="005703C0" w:rsidP="000C1FD9">
            <w:pPr>
              <w:keepNext/>
              <w:widowControl/>
              <w:jc w:val="right"/>
              <w:rPr>
                <w:b/>
                <w:sz w:val="24"/>
                <w:szCs w:val="24"/>
              </w:rPr>
            </w:pPr>
            <w:r>
              <w:rPr>
                <w:b/>
                <w:sz w:val="24"/>
                <w:szCs w:val="24"/>
              </w:rPr>
              <w:t>= $</w:t>
            </w:r>
            <w:r w:rsidR="001130A5">
              <w:rPr>
                <w:b/>
                <w:sz w:val="24"/>
                <w:szCs w:val="24"/>
              </w:rPr>
              <w:t>78,820</w:t>
            </w:r>
          </w:p>
        </w:tc>
      </w:tr>
      <w:tr w:rsidR="00A72AEA" w:rsidRPr="0028465E" w:rsidTr="000A1A34">
        <w:tc>
          <w:tcPr>
            <w:tcW w:w="6408" w:type="dxa"/>
          </w:tcPr>
          <w:p w:rsidR="00A72AEA" w:rsidRPr="002D4E16" w:rsidRDefault="00A72AEA" w:rsidP="000C1FD9">
            <w:pPr>
              <w:keepNext/>
              <w:widowControl/>
              <w:rPr>
                <w:sz w:val="24"/>
                <w:szCs w:val="24"/>
              </w:rPr>
            </w:pPr>
            <w:r w:rsidRPr="002D4E16">
              <w:rPr>
                <w:sz w:val="24"/>
                <w:szCs w:val="24"/>
              </w:rPr>
              <w:t>Rock Shrimp VMS Manufacturer Monthly Fee x 12</w:t>
            </w:r>
          </w:p>
        </w:tc>
        <w:tc>
          <w:tcPr>
            <w:tcW w:w="2340" w:type="dxa"/>
          </w:tcPr>
          <w:p w:rsidR="00A72AEA" w:rsidRPr="0028465E" w:rsidRDefault="00A72AEA" w:rsidP="000C1FD9">
            <w:pPr>
              <w:keepNext/>
              <w:widowControl/>
              <w:jc w:val="right"/>
              <w:rPr>
                <w:sz w:val="24"/>
                <w:szCs w:val="24"/>
              </w:rPr>
            </w:pPr>
            <w:r>
              <w:rPr>
                <w:sz w:val="24"/>
                <w:szCs w:val="24"/>
              </w:rPr>
              <w:t>$61,488</w:t>
            </w:r>
          </w:p>
        </w:tc>
      </w:tr>
      <w:tr w:rsidR="00A72AEA" w:rsidRPr="0028465E" w:rsidTr="000A1A34">
        <w:tc>
          <w:tcPr>
            <w:tcW w:w="6408" w:type="dxa"/>
          </w:tcPr>
          <w:p w:rsidR="00A72AEA" w:rsidRPr="002D4E16" w:rsidRDefault="00A72AEA" w:rsidP="000C1FD9">
            <w:pPr>
              <w:keepNext/>
              <w:widowControl/>
              <w:rPr>
                <w:sz w:val="24"/>
                <w:szCs w:val="24"/>
              </w:rPr>
            </w:pPr>
            <w:r w:rsidRPr="002D4E16">
              <w:rPr>
                <w:sz w:val="24"/>
                <w:szCs w:val="24"/>
              </w:rPr>
              <w:t>Rock Shrimp VMS Transmission Costs</w:t>
            </w:r>
          </w:p>
        </w:tc>
        <w:tc>
          <w:tcPr>
            <w:tcW w:w="2340" w:type="dxa"/>
          </w:tcPr>
          <w:p w:rsidR="00A72AEA" w:rsidRPr="0028465E" w:rsidRDefault="00A72AEA" w:rsidP="000C1FD9">
            <w:pPr>
              <w:keepNext/>
              <w:widowControl/>
              <w:jc w:val="right"/>
              <w:rPr>
                <w:sz w:val="24"/>
                <w:szCs w:val="24"/>
              </w:rPr>
            </w:pPr>
            <w:r>
              <w:rPr>
                <w:sz w:val="24"/>
                <w:szCs w:val="24"/>
              </w:rPr>
              <w:t>$33,600</w:t>
            </w:r>
          </w:p>
        </w:tc>
      </w:tr>
      <w:tr w:rsidR="00A72AEA" w:rsidRPr="0028465E" w:rsidTr="000A1A34">
        <w:tc>
          <w:tcPr>
            <w:tcW w:w="6408" w:type="dxa"/>
          </w:tcPr>
          <w:p w:rsidR="00A72AEA" w:rsidRPr="002D4E16" w:rsidRDefault="00A72AEA" w:rsidP="000C1FD9">
            <w:pPr>
              <w:keepNext/>
              <w:widowControl/>
              <w:rPr>
                <w:sz w:val="24"/>
                <w:szCs w:val="24"/>
              </w:rPr>
            </w:pPr>
            <w:r w:rsidRPr="002D4E16">
              <w:rPr>
                <w:sz w:val="24"/>
                <w:szCs w:val="24"/>
              </w:rPr>
              <w:t>Tra</w:t>
            </w:r>
            <w:r w:rsidR="005703C0">
              <w:rPr>
                <w:sz w:val="24"/>
                <w:szCs w:val="24"/>
              </w:rPr>
              <w:t>nsfer notarization</w:t>
            </w:r>
          </w:p>
        </w:tc>
        <w:tc>
          <w:tcPr>
            <w:tcW w:w="2340" w:type="dxa"/>
          </w:tcPr>
          <w:p w:rsidR="00A72AEA" w:rsidRPr="0028465E" w:rsidRDefault="00A72AEA" w:rsidP="000C1FD9">
            <w:pPr>
              <w:keepNext/>
              <w:widowControl/>
              <w:jc w:val="right"/>
              <w:rPr>
                <w:sz w:val="24"/>
                <w:szCs w:val="24"/>
              </w:rPr>
            </w:pPr>
            <w:r>
              <w:rPr>
                <w:sz w:val="24"/>
                <w:szCs w:val="24"/>
              </w:rPr>
              <w:t>$17,100</w:t>
            </w:r>
          </w:p>
        </w:tc>
      </w:tr>
      <w:tr w:rsidR="00A72AEA" w:rsidRPr="0028465E" w:rsidTr="000A1A34">
        <w:tc>
          <w:tcPr>
            <w:tcW w:w="6408" w:type="dxa"/>
          </w:tcPr>
          <w:p w:rsidR="00A72AEA" w:rsidRDefault="00A72AEA" w:rsidP="000C1FD9">
            <w:pPr>
              <w:keepNext/>
              <w:widowControl/>
              <w:rPr>
                <w:sz w:val="24"/>
                <w:szCs w:val="24"/>
              </w:rPr>
            </w:pPr>
            <w:r w:rsidRPr="002D4E16">
              <w:rPr>
                <w:sz w:val="24"/>
                <w:szCs w:val="24"/>
              </w:rPr>
              <w:t>Mail Costs</w:t>
            </w:r>
            <w:r w:rsidR="001130A5">
              <w:rPr>
                <w:sz w:val="24"/>
                <w:szCs w:val="24"/>
              </w:rPr>
              <w:t xml:space="preserve"> </w:t>
            </w:r>
          </w:p>
          <w:p w:rsidR="001130A5" w:rsidRPr="001130A5" w:rsidRDefault="001130A5" w:rsidP="000C1FD9">
            <w:pPr>
              <w:keepNext/>
              <w:widowControl/>
              <w:rPr>
                <w:b/>
                <w:sz w:val="24"/>
                <w:szCs w:val="24"/>
              </w:rPr>
            </w:pPr>
            <w:r w:rsidRPr="001130A5">
              <w:rPr>
                <w:b/>
                <w:sz w:val="24"/>
                <w:szCs w:val="24"/>
              </w:rPr>
              <w:t>(add in 700 new dealers x .45 postage costs = $315)</w:t>
            </w:r>
          </w:p>
        </w:tc>
        <w:tc>
          <w:tcPr>
            <w:tcW w:w="2340" w:type="dxa"/>
          </w:tcPr>
          <w:p w:rsidR="00A72AEA" w:rsidRDefault="00A72AEA" w:rsidP="000C1FD9">
            <w:pPr>
              <w:keepNext/>
              <w:widowControl/>
              <w:jc w:val="right"/>
              <w:rPr>
                <w:sz w:val="24"/>
                <w:szCs w:val="24"/>
              </w:rPr>
            </w:pPr>
            <w:r>
              <w:rPr>
                <w:sz w:val="24"/>
                <w:szCs w:val="24"/>
              </w:rPr>
              <w:t>$</w:t>
            </w:r>
            <w:r w:rsidR="003F5A79">
              <w:rPr>
                <w:sz w:val="24"/>
                <w:szCs w:val="24"/>
              </w:rPr>
              <w:t>5,713</w:t>
            </w:r>
          </w:p>
          <w:p w:rsidR="001130A5" w:rsidRDefault="001130A5" w:rsidP="000C1FD9">
            <w:pPr>
              <w:keepNext/>
              <w:widowControl/>
              <w:jc w:val="right"/>
              <w:rPr>
                <w:sz w:val="24"/>
                <w:szCs w:val="24"/>
              </w:rPr>
            </w:pPr>
            <w:r>
              <w:rPr>
                <w:sz w:val="24"/>
                <w:szCs w:val="24"/>
              </w:rPr>
              <w:t>+</w:t>
            </w:r>
          </w:p>
          <w:p w:rsidR="001130A5" w:rsidRPr="001130A5" w:rsidRDefault="001130A5" w:rsidP="000C1FD9">
            <w:pPr>
              <w:keepNext/>
              <w:widowControl/>
              <w:jc w:val="right"/>
              <w:rPr>
                <w:b/>
                <w:sz w:val="24"/>
                <w:szCs w:val="24"/>
              </w:rPr>
            </w:pPr>
            <w:r w:rsidRPr="001130A5">
              <w:rPr>
                <w:b/>
                <w:sz w:val="24"/>
                <w:szCs w:val="24"/>
              </w:rPr>
              <w:t>$315</w:t>
            </w:r>
          </w:p>
          <w:p w:rsidR="001130A5" w:rsidRPr="0028465E" w:rsidRDefault="001130A5" w:rsidP="000C1FD9">
            <w:pPr>
              <w:keepNext/>
              <w:widowControl/>
              <w:jc w:val="right"/>
              <w:rPr>
                <w:sz w:val="24"/>
                <w:szCs w:val="24"/>
              </w:rPr>
            </w:pPr>
            <w:r w:rsidRPr="001130A5">
              <w:rPr>
                <w:b/>
                <w:sz w:val="24"/>
                <w:szCs w:val="24"/>
              </w:rPr>
              <w:t xml:space="preserve">= </w:t>
            </w:r>
            <w:r>
              <w:rPr>
                <w:b/>
                <w:sz w:val="24"/>
                <w:szCs w:val="24"/>
              </w:rPr>
              <w:t>$6,028</w:t>
            </w:r>
          </w:p>
        </w:tc>
      </w:tr>
      <w:tr w:rsidR="00A72AEA" w:rsidRPr="0028465E" w:rsidTr="000A1A34">
        <w:tc>
          <w:tcPr>
            <w:tcW w:w="6408" w:type="dxa"/>
          </w:tcPr>
          <w:p w:rsidR="00A72AEA" w:rsidRPr="00C7385D" w:rsidRDefault="00A72AEA" w:rsidP="000C1FD9">
            <w:pPr>
              <w:keepNext/>
              <w:widowControl/>
              <w:rPr>
                <w:b/>
                <w:sz w:val="24"/>
                <w:szCs w:val="24"/>
              </w:rPr>
            </w:pPr>
            <w:r w:rsidRPr="00C7385D">
              <w:rPr>
                <w:b/>
                <w:sz w:val="24"/>
                <w:szCs w:val="24"/>
              </w:rPr>
              <w:t>TOTAL</w:t>
            </w:r>
          </w:p>
        </w:tc>
        <w:tc>
          <w:tcPr>
            <w:tcW w:w="2340" w:type="dxa"/>
          </w:tcPr>
          <w:p w:rsidR="00A72AEA" w:rsidRPr="004D6CE1" w:rsidRDefault="00A72AEA" w:rsidP="000C1FD9">
            <w:pPr>
              <w:keepNext/>
              <w:widowControl/>
              <w:jc w:val="right"/>
              <w:rPr>
                <w:b/>
                <w:sz w:val="24"/>
                <w:szCs w:val="24"/>
              </w:rPr>
            </w:pPr>
            <w:r w:rsidRPr="004D6CE1">
              <w:rPr>
                <w:b/>
                <w:sz w:val="24"/>
                <w:szCs w:val="24"/>
              </w:rPr>
              <w:t>$</w:t>
            </w:r>
            <w:r w:rsidR="001130A5">
              <w:rPr>
                <w:b/>
                <w:sz w:val="24"/>
                <w:szCs w:val="24"/>
              </w:rPr>
              <w:t>539,949</w:t>
            </w:r>
          </w:p>
        </w:tc>
      </w:tr>
    </w:tbl>
    <w:p w:rsidR="00C91175" w:rsidRPr="00C37D31" w:rsidRDefault="00C91175" w:rsidP="009D406A">
      <w:pPr>
        <w:rPr>
          <w:bCs/>
          <w:sz w:val="24"/>
          <w:szCs w:val="24"/>
        </w:rPr>
      </w:pPr>
    </w:p>
    <w:p w:rsidR="002D0857" w:rsidRDefault="002D0857" w:rsidP="0058229A">
      <w:pPr>
        <w:keepNext/>
        <w:widowControl/>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2D0857" w:rsidRDefault="002D0857" w:rsidP="0058229A">
      <w:pPr>
        <w:keepNext/>
        <w:widowControl/>
        <w:rPr>
          <w:sz w:val="24"/>
          <w:szCs w:val="24"/>
        </w:rPr>
      </w:pPr>
    </w:p>
    <w:p w:rsidR="002D0857" w:rsidRPr="000B1F4C" w:rsidRDefault="00270E5A" w:rsidP="0058229A">
      <w:pPr>
        <w:keepNext/>
        <w:widowControl/>
        <w:rPr>
          <w:sz w:val="24"/>
          <w:szCs w:val="24"/>
        </w:rPr>
      </w:pPr>
      <w:r>
        <w:rPr>
          <w:sz w:val="24"/>
          <w:szCs w:val="24"/>
        </w:rPr>
        <w:t>There are currently no costs to the govern</w:t>
      </w:r>
      <w:r w:rsidR="000B1F4C">
        <w:rPr>
          <w:sz w:val="24"/>
          <w:szCs w:val="24"/>
        </w:rPr>
        <w:t xml:space="preserve">ment beyond regular staff hours: </w:t>
      </w:r>
      <w:r w:rsidR="001130A5">
        <w:rPr>
          <w:b/>
          <w:sz w:val="24"/>
          <w:szCs w:val="24"/>
        </w:rPr>
        <w:t>40,464</w:t>
      </w:r>
      <w:r w:rsidR="00A961F9">
        <w:rPr>
          <w:sz w:val="24"/>
          <w:szCs w:val="24"/>
        </w:rPr>
        <w:t xml:space="preserve"> (3 hours per response)</w:t>
      </w:r>
      <w:r w:rsidR="000B1F4C">
        <w:rPr>
          <w:sz w:val="24"/>
          <w:szCs w:val="24"/>
        </w:rPr>
        <w:t xml:space="preserve"> </w:t>
      </w:r>
      <w:r w:rsidR="000B1F4C" w:rsidRPr="000B1F4C">
        <w:rPr>
          <w:color w:val="222222"/>
          <w:sz w:val="24"/>
          <w:szCs w:val="24"/>
          <w:shd w:val="clear" w:color="auto" w:fill="FFFFFF"/>
        </w:rPr>
        <w:t xml:space="preserve">at a cost to the government of $15/hour, or </w:t>
      </w:r>
      <w:r w:rsidR="000B1F4C" w:rsidRPr="001130A5">
        <w:rPr>
          <w:b/>
          <w:color w:val="222222"/>
          <w:sz w:val="24"/>
          <w:szCs w:val="24"/>
          <w:shd w:val="clear" w:color="auto" w:fill="FFFFFF"/>
        </w:rPr>
        <w:t>$</w:t>
      </w:r>
      <w:r w:rsidR="001130A5" w:rsidRPr="001130A5">
        <w:rPr>
          <w:b/>
          <w:color w:val="222222"/>
          <w:sz w:val="24"/>
          <w:szCs w:val="24"/>
          <w:shd w:val="clear" w:color="auto" w:fill="FFFFFF"/>
        </w:rPr>
        <w:t>606,960</w:t>
      </w:r>
      <w:r w:rsidR="000B1F4C" w:rsidRPr="000B1F4C">
        <w:rPr>
          <w:color w:val="222222"/>
          <w:sz w:val="24"/>
          <w:szCs w:val="24"/>
          <w:shd w:val="clear" w:color="auto" w:fill="FFFFFF"/>
        </w:rPr>
        <w:t>.</w:t>
      </w:r>
    </w:p>
    <w:p w:rsidR="00015B92" w:rsidRPr="000B1F4C" w:rsidRDefault="00015B92" w:rsidP="009D406A">
      <w:pPr>
        <w:rPr>
          <w:b/>
          <w:bCs/>
          <w:sz w:val="24"/>
          <w:szCs w:val="24"/>
        </w:rPr>
      </w:pPr>
    </w:p>
    <w:p w:rsidR="00A73978" w:rsidRPr="00177CD8" w:rsidRDefault="00A73978" w:rsidP="00A73978">
      <w:pPr>
        <w:rPr>
          <w:b/>
          <w:bCs/>
          <w:sz w:val="22"/>
          <w:szCs w:val="22"/>
          <w:u w:val="single"/>
        </w:rPr>
      </w:pPr>
      <w:r w:rsidRPr="00A1256A">
        <w:rPr>
          <w:b/>
          <w:bCs/>
          <w:sz w:val="24"/>
          <w:szCs w:val="24"/>
        </w:rPr>
        <w:t>1</w:t>
      </w:r>
      <w:r w:rsidRPr="00177CD8">
        <w:rPr>
          <w:b/>
          <w:bCs/>
          <w:sz w:val="22"/>
          <w:szCs w:val="22"/>
        </w:rPr>
        <w:t xml:space="preserve">5.  </w:t>
      </w:r>
      <w:r w:rsidRPr="00177CD8">
        <w:rPr>
          <w:b/>
          <w:bCs/>
          <w:sz w:val="22"/>
          <w:szCs w:val="22"/>
          <w:u w:val="single"/>
        </w:rPr>
        <w:t>Explain the reasons for any program changes or adjustment</w:t>
      </w:r>
      <w:r w:rsidR="003F5A79">
        <w:rPr>
          <w:b/>
          <w:bCs/>
          <w:sz w:val="22"/>
          <w:szCs w:val="22"/>
          <w:u w:val="single"/>
        </w:rPr>
        <w:t>s.</w:t>
      </w:r>
    </w:p>
    <w:p w:rsidR="00B01567" w:rsidRDefault="00B01567" w:rsidP="000428DA">
      <w:pPr>
        <w:rPr>
          <w:b/>
          <w:sz w:val="24"/>
          <w:szCs w:val="24"/>
        </w:rPr>
      </w:pPr>
    </w:p>
    <w:p w:rsidR="00484D12" w:rsidRDefault="00484D12" w:rsidP="000428DA">
      <w:pPr>
        <w:rPr>
          <w:b/>
          <w:sz w:val="24"/>
          <w:szCs w:val="24"/>
        </w:rPr>
      </w:pPr>
      <w:r w:rsidRPr="00F73BC3">
        <w:rPr>
          <w:b/>
          <w:sz w:val="24"/>
          <w:szCs w:val="24"/>
        </w:rPr>
        <w:t>Program Change</w:t>
      </w:r>
      <w:r w:rsidR="001130A5">
        <w:rPr>
          <w:b/>
          <w:sz w:val="24"/>
          <w:szCs w:val="24"/>
        </w:rPr>
        <w:t>s</w:t>
      </w:r>
      <w:r w:rsidRPr="00F73BC3">
        <w:rPr>
          <w:b/>
          <w:sz w:val="24"/>
          <w:szCs w:val="24"/>
        </w:rPr>
        <w:t xml:space="preserve">: </w:t>
      </w:r>
    </w:p>
    <w:p w:rsidR="001130A5" w:rsidRPr="00F73BC3" w:rsidRDefault="001130A5" w:rsidP="000428DA">
      <w:pPr>
        <w:rPr>
          <w:b/>
          <w:sz w:val="24"/>
          <w:szCs w:val="24"/>
        </w:rPr>
      </w:pPr>
    </w:p>
    <w:p w:rsidR="001130A5" w:rsidRPr="0012540C" w:rsidRDefault="001130A5" w:rsidP="00671A5C">
      <w:pPr>
        <w:rPr>
          <w:b/>
          <w:sz w:val="24"/>
          <w:szCs w:val="24"/>
        </w:rPr>
      </w:pPr>
      <w:r>
        <w:rPr>
          <w:sz w:val="24"/>
          <w:szCs w:val="24"/>
        </w:rPr>
        <w:t xml:space="preserve">For the </w:t>
      </w:r>
      <w:r w:rsidR="00F25689">
        <w:rPr>
          <w:sz w:val="24"/>
          <w:szCs w:val="24"/>
        </w:rPr>
        <w:t xml:space="preserve">approximately 700 additional dealers </w:t>
      </w:r>
      <w:r w:rsidR="00712E00">
        <w:rPr>
          <w:sz w:val="24"/>
          <w:szCs w:val="24"/>
        </w:rPr>
        <w:t xml:space="preserve">that could be </w:t>
      </w:r>
      <w:r w:rsidR="00F25689">
        <w:rPr>
          <w:sz w:val="24"/>
          <w:szCs w:val="24"/>
        </w:rPr>
        <w:t>added</w:t>
      </w:r>
      <w:r>
        <w:rPr>
          <w:sz w:val="24"/>
          <w:szCs w:val="24"/>
        </w:rPr>
        <w:t xml:space="preserve"> </w:t>
      </w:r>
      <w:r w:rsidR="00F25689">
        <w:rPr>
          <w:sz w:val="24"/>
          <w:szCs w:val="24"/>
        </w:rPr>
        <w:t>through the requirements of</w:t>
      </w:r>
      <w:r>
        <w:rPr>
          <w:sz w:val="24"/>
          <w:szCs w:val="24"/>
        </w:rPr>
        <w:t xml:space="preserve"> propose rule, RIN 0648-BC12, the Generic Dealer Amendment, 700</w:t>
      </w:r>
      <w:r w:rsidR="00F25689">
        <w:rPr>
          <w:sz w:val="24"/>
          <w:szCs w:val="24"/>
        </w:rPr>
        <w:t xml:space="preserve"> respondents, 700 responses,  </w:t>
      </w:r>
      <w:r w:rsidR="0012540C">
        <w:rPr>
          <w:sz w:val="24"/>
          <w:szCs w:val="24"/>
        </w:rPr>
        <w:t xml:space="preserve">233 </w:t>
      </w:r>
      <w:r>
        <w:rPr>
          <w:sz w:val="24"/>
          <w:szCs w:val="24"/>
        </w:rPr>
        <w:t>burden hours</w:t>
      </w:r>
      <w:r w:rsidR="00F25689">
        <w:rPr>
          <w:sz w:val="24"/>
          <w:szCs w:val="24"/>
        </w:rPr>
        <w:t>, and $</w:t>
      </w:r>
      <w:r w:rsidR="00007919">
        <w:rPr>
          <w:sz w:val="24"/>
          <w:szCs w:val="24"/>
        </w:rPr>
        <w:t>49</w:t>
      </w:r>
      <w:r w:rsidR="00F25689">
        <w:rPr>
          <w:sz w:val="24"/>
          <w:szCs w:val="24"/>
        </w:rPr>
        <w:t>,315 would be added to OMB Control No. 0648-0205</w:t>
      </w:r>
      <w:r>
        <w:rPr>
          <w:sz w:val="24"/>
          <w:szCs w:val="24"/>
        </w:rPr>
        <w:t>.  The additional time for filling out the DBA information</w:t>
      </w:r>
      <w:r w:rsidR="009F7931">
        <w:rPr>
          <w:sz w:val="24"/>
          <w:szCs w:val="24"/>
        </w:rPr>
        <w:t xml:space="preserve">, </w:t>
      </w:r>
      <w:r>
        <w:rPr>
          <w:sz w:val="24"/>
          <w:szCs w:val="24"/>
        </w:rPr>
        <w:t>email addresses</w:t>
      </w:r>
      <w:r w:rsidR="009F7931">
        <w:rPr>
          <w:sz w:val="24"/>
          <w:szCs w:val="24"/>
        </w:rPr>
        <w:t>, and dealer numbers</w:t>
      </w:r>
      <w:r>
        <w:rPr>
          <w:sz w:val="24"/>
          <w:szCs w:val="24"/>
        </w:rPr>
        <w:t xml:space="preserve"> would add a net </w:t>
      </w:r>
      <w:r>
        <w:rPr>
          <w:sz w:val="24"/>
          <w:szCs w:val="24"/>
        </w:rPr>
        <w:lastRenderedPageBreak/>
        <w:t>of zero minutes to t</w:t>
      </w:r>
      <w:r w:rsidR="009C6BBA">
        <w:rPr>
          <w:sz w:val="24"/>
          <w:szCs w:val="24"/>
        </w:rPr>
        <w:t xml:space="preserve">he average time per response and zero additional burden hours.  </w:t>
      </w:r>
      <w:r w:rsidR="009C6BBA" w:rsidRPr="004D22B6">
        <w:rPr>
          <w:b/>
          <w:sz w:val="24"/>
          <w:szCs w:val="24"/>
        </w:rPr>
        <w:t xml:space="preserve">Therefore, the new totals would be </w:t>
      </w:r>
      <w:r w:rsidR="004D22B6" w:rsidRPr="004D22B6">
        <w:rPr>
          <w:b/>
          <w:sz w:val="24"/>
          <w:szCs w:val="24"/>
        </w:rPr>
        <w:t>1</w:t>
      </w:r>
      <w:r w:rsidR="00DD51EC">
        <w:rPr>
          <w:b/>
          <w:sz w:val="24"/>
          <w:szCs w:val="24"/>
        </w:rPr>
        <w:t>2,406</w:t>
      </w:r>
      <w:r w:rsidR="004D22B6" w:rsidRPr="004D22B6">
        <w:rPr>
          <w:b/>
          <w:sz w:val="24"/>
          <w:szCs w:val="24"/>
        </w:rPr>
        <w:t xml:space="preserve"> respondents, 13,577 responses</w:t>
      </w:r>
      <w:r w:rsidR="00F25689">
        <w:rPr>
          <w:b/>
          <w:sz w:val="24"/>
          <w:szCs w:val="24"/>
        </w:rPr>
        <w:t xml:space="preserve">, </w:t>
      </w:r>
      <w:r w:rsidR="0012540C">
        <w:rPr>
          <w:b/>
          <w:sz w:val="24"/>
          <w:szCs w:val="24"/>
        </w:rPr>
        <w:t>6,232</w:t>
      </w:r>
      <w:r w:rsidR="009F7931" w:rsidRPr="004D22B6">
        <w:rPr>
          <w:b/>
          <w:sz w:val="24"/>
          <w:szCs w:val="24"/>
        </w:rPr>
        <w:t xml:space="preserve"> </w:t>
      </w:r>
      <w:r w:rsidR="004D22B6" w:rsidRPr="004D22B6">
        <w:rPr>
          <w:b/>
          <w:sz w:val="24"/>
          <w:szCs w:val="24"/>
        </w:rPr>
        <w:t>burden hours</w:t>
      </w:r>
      <w:r w:rsidR="00F25689">
        <w:rPr>
          <w:b/>
          <w:sz w:val="24"/>
          <w:szCs w:val="24"/>
        </w:rPr>
        <w:t xml:space="preserve">, and </w:t>
      </w:r>
      <w:r w:rsidR="00F25689" w:rsidRPr="004D6CE1">
        <w:rPr>
          <w:b/>
          <w:sz w:val="24"/>
          <w:szCs w:val="24"/>
        </w:rPr>
        <w:t>$</w:t>
      </w:r>
      <w:r w:rsidR="00F25689">
        <w:rPr>
          <w:b/>
          <w:sz w:val="24"/>
          <w:szCs w:val="24"/>
        </w:rPr>
        <w:t>539,949</w:t>
      </w:r>
      <w:r w:rsidR="004D22B6" w:rsidRPr="004D22B6">
        <w:rPr>
          <w:b/>
          <w:sz w:val="24"/>
          <w:szCs w:val="24"/>
        </w:rPr>
        <w:t>.</w:t>
      </w:r>
    </w:p>
    <w:p w:rsidR="00484D12" w:rsidRDefault="00484D12" w:rsidP="000428DA">
      <w:pPr>
        <w:rPr>
          <w:sz w:val="24"/>
          <w:szCs w:val="24"/>
        </w:rPr>
      </w:pPr>
    </w:p>
    <w:p w:rsidR="001130A5" w:rsidRDefault="001130A5" w:rsidP="000428DA">
      <w:pPr>
        <w:rPr>
          <w:sz w:val="24"/>
          <w:szCs w:val="24"/>
        </w:rPr>
      </w:pPr>
      <w:r>
        <w:rPr>
          <w:sz w:val="24"/>
          <w:szCs w:val="24"/>
        </w:rPr>
        <w:t>For the Permits for Fishing in the EEZ, the DBA information would add a net of zero minutes to the average time per response and therefore, zero additional burden hours.</w:t>
      </w:r>
    </w:p>
    <w:p w:rsidR="00BB2B3B" w:rsidRDefault="00BB2B3B" w:rsidP="000428DA">
      <w:pPr>
        <w:rPr>
          <w:sz w:val="24"/>
          <w:szCs w:val="24"/>
        </w:rPr>
      </w:pPr>
    </w:p>
    <w:p w:rsidR="00BB2B3B" w:rsidRDefault="00BB2B3B" w:rsidP="000428DA">
      <w:pPr>
        <w:rPr>
          <w:sz w:val="24"/>
          <w:szCs w:val="24"/>
        </w:rPr>
      </w:pPr>
      <w:r>
        <w:rPr>
          <w:sz w:val="24"/>
          <w:szCs w:val="24"/>
        </w:rPr>
        <w:t xml:space="preserve">Changes to the </w:t>
      </w:r>
      <w:proofErr w:type="spellStart"/>
      <w:r>
        <w:rPr>
          <w:sz w:val="24"/>
          <w:szCs w:val="24"/>
        </w:rPr>
        <w:t>wreckfish</w:t>
      </w:r>
      <w:proofErr w:type="spellEnd"/>
      <w:r>
        <w:rPr>
          <w:sz w:val="24"/>
          <w:szCs w:val="24"/>
        </w:rPr>
        <w:t xml:space="preserve"> requirements have no associated burden changes.</w:t>
      </w:r>
    </w:p>
    <w:p w:rsidR="00B01567" w:rsidRDefault="00B01567" w:rsidP="000428DA">
      <w:pPr>
        <w:rPr>
          <w:sz w:val="24"/>
          <w:szCs w:val="24"/>
        </w:rPr>
      </w:pPr>
    </w:p>
    <w:p w:rsidR="002D0857" w:rsidRDefault="002D0857" w:rsidP="0058229A">
      <w:pPr>
        <w:keepNext/>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2D0857" w:rsidRDefault="002D0857" w:rsidP="009D406A">
      <w:pPr>
        <w:rPr>
          <w:sz w:val="24"/>
          <w:szCs w:val="24"/>
        </w:rPr>
      </w:pPr>
    </w:p>
    <w:p w:rsidR="00514F56" w:rsidRDefault="00514F56" w:rsidP="009D406A">
      <w:pPr>
        <w:rPr>
          <w:sz w:val="24"/>
          <w:szCs w:val="24"/>
        </w:rPr>
      </w:pPr>
      <w:r>
        <w:rPr>
          <w:sz w:val="24"/>
          <w:szCs w:val="24"/>
        </w:rPr>
        <w:t>The results from this collection are not planned for statistical publication, although NOAA Fisheries may distribute the results of the observations for general information.</w:t>
      </w:r>
    </w:p>
    <w:p w:rsidR="00D93B38" w:rsidRDefault="00D93B38">
      <w:pPr>
        <w:widowControl/>
        <w:autoSpaceDE/>
        <w:autoSpaceDN/>
        <w:adjustRightInd/>
        <w:rPr>
          <w:b/>
          <w:bCs/>
          <w:sz w:val="24"/>
          <w:szCs w:val="24"/>
        </w:rPr>
      </w:pPr>
    </w:p>
    <w:p w:rsidR="002D0857" w:rsidRDefault="002D0857" w:rsidP="009D406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9D406A">
      <w:pPr>
        <w:rPr>
          <w:sz w:val="24"/>
          <w:szCs w:val="24"/>
        </w:rPr>
      </w:pPr>
    </w:p>
    <w:p w:rsidR="002D0857" w:rsidRDefault="002F4F97" w:rsidP="009D406A">
      <w:pPr>
        <w:rPr>
          <w:sz w:val="24"/>
          <w:szCs w:val="24"/>
        </w:rPr>
      </w:pPr>
      <w:r>
        <w:rPr>
          <w:sz w:val="24"/>
          <w:szCs w:val="24"/>
        </w:rPr>
        <w:t>N</w:t>
      </w:r>
      <w:r w:rsidR="00BB5BA3">
        <w:rPr>
          <w:sz w:val="24"/>
          <w:szCs w:val="24"/>
        </w:rPr>
        <w:t>ot Applicable.</w:t>
      </w:r>
    </w:p>
    <w:p w:rsidR="002D0857" w:rsidRDefault="002D0857" w:rsidP="009D406A">
      <w:pPr>
        <w:rPr>
          <w:sz w:val="24"/>
          <w:szCs w:val="24"/>
        </w:rPr>
      </w:pPr>
    </w:p>
    <w:p w:rsidR="002D0857" w:rsidRPr="002F4F97" w:rsidRDefault="002D0857" w:rsidP="009D406A">
      <w:pPr>
        <w:rPr>
          <w:b/>
          <w:bCs/>
          <w:sz w:val="24"/>
          <w:szCs w:val="24"/>
        </w:rPr>
      </w:pPr>
      <w:r>
        <w:rPr>
          <w:b/>
          <w:bCs/>
          <w:sz w:val="24"/>
          <w:szCs w:val="24"/>
        </w:rPr>
        <w:t xml:space="preserve">18.  </w:t>
      </w:r>
      <w:r>
        <w:rPr>
          <w:b/>
          <w:bCs/>
          <w:sz w:val="24"/>
          <w:szCs w:val="24"/>
          <w:u w:val="single"/>
        </w:rPr>
        <w:t>Explain each exception to the certification statement</w:t>
      </w:r>
      <w:r w:rsidR="002F4F97">
        <w:rPr>
          <w:b/>
          <w:bCs/>
          <w:sz w:val="24"/>
          <w:szCs w:val="24"/>
          <w:u w:val="single"/>
        </w:rPr>
        <w:t>.</w:t>
      </w:r>
    </w:p>
    <w:p w:rsidR="002D0857" w:rsidRDefault="002D0857" w:rsidP="009D406A">
      <w:pPr>
        <w:rPr>
          <w:sz w:val="24"/>
          <w:szCs w:val="24"/>
        </w:rPr>
      </w:pPr>
    </w:p>
    <w:p w:rsidR="00BB5BA3" w:rsidRDefault="00BB5BA3" w:rsidP="00BB5BA3">
      <w:pPr>
        <w:rPr>
          <w:sz w:val="24"/>
          <w:szCs w:val="24"/>
        </w:rPr>
      </w:pPr>
      <w:r>
        <w:rPr>
          <w:sz w:val="24"/>
          <w:szCs w:val="24"/>
        </w:rPr>
        <w:t>Not Applicable.</w:t>
      </w:r>
    </w:p>
    <w:p w:rsidR="00986908" w:rsidRDefault="00986908" w:rsidP="009D406A">
      <w:pPr>
        <w:rPr>
          <w:b/>
          <w:bCs/>
          <w:sz w:val="24"/>
          <w:szCs w:val="24"/>
        </w:rPr>
      </w:pPr>
    </w:p>
    <w:p w:rsidR="00BB5BA3" w:rsidRDefault="00BB5BA3" w:rsidP="009D406A">
      <w:pPr>
        <w:rPr>
          <w:b/>
          <w:bCs/>
          <w:sz w:val="24"/>
          <w:szCs w:val="24"/>
        </w:rPr>
      </w:pPr>
    </w:p>
    <w:p w:rsidR="004D50C4" w:rsidRDefault="004D50C4" w:rsidP="009D406A">
      <w:pPr>
        <w:rPr>
          <w:sz w:val="24"/>
          <w:szCs w:val="24"/>
        </w:rPr>
      </w:pPr>
      <w:r>
        <w:rPr>
          <w:b/>
          <w:bCs/>
          <w:sz w:val="24"/>
          <w:szCs w:val="24"/>
        </w:rPr>
        <w:t>B.  COLLECTIONS OF INFORMATION EMPLOYING STATISTICAL METHODS</w:t>
      </w:r>
    </w:p>
    <w:p w:rsidR="004D50C4" w:rsidRDefault="004D50C4" w:rsidP="009D406A">
      <w:pPr>
        <w:rPr>
          <w:sz w:val="24"/>
          <w:szCs w:val="24"/>
        </w:rPr>
      </w:pPr>
    </w:p>
    <w:p w:rsidR="002D0857" w:rsidRDefault="004D50C4" w:rsidP="00AD0AB2">
      <w:pPr>
        <w:rPr>
          <w:sz w:val="24"/>
          <w:szCs w:val="24"/>
        </w:rPr>
      </w:pPr>
      <w:r w:rsidRPr="00B2353E">
        <w:rPr>
          <w:sz w:val="24"/>
          <w:szCs w:val="24"/>
        </w:rPr>
        <w:t>This collection does not employ statistical methods.</w:t>
      </w:r>
    </w:p>
    <w:sectPr w:rsidR="002D0857" w:rsidSect="0028465E">
      <w:footerReference w:type="default" r:id="rId17"/>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66" w:rsidRDefault="00C40A66">
      <w:r>
        <w:separator/>
      </w:r>
    </w:p>
  </w:endnote>
  <w:endnote w:type="continuationSeparator" w:id="0">
    <w:p w:rsidR="00C40A66" w:rsidRDefault="00C4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5C" w:rsidRDefault="00671A5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B2B3B">
      <w:rPr>
        <w:rStyle w:val="PageNumber"/>
        <w:noProof/>
        <w:sz w:val="24"/>
        <w:szCs w:val="24"/>
      </w:rPr>
      <w:t>3</w:t>
    </w:r>
    <w:r>
      <w:rPr>
        <w:rStyle w:val="PageNumber"/>
        <w:sz w:val="24"/>
        <w:szCs w:val="24"/>
      </w:rPr>
      <w:fldChar w:fldCharType="end"/>
    </w:r>
  </w:p>
  <w:p w:rsidR="00671A5C" w:rsidRDefault="00671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66" w:rsidRDefault="00C40A66">
      <w:r>
        <w:separator/>
      </w:r>
    </w:p>
  </w:footnote>
  <w:footnote w:type="continuationSeparator" w:id="0">
    <w:p w:rsidR="00C40A66" w:rsidRDefault="00C40A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6363D"/>
    <w:multiLevelType w:val="hybridMultilevel"/>
    <w:tmpl w:val="E8803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42A2B"/>
    <w:multiLevelType w:val="hybridMultilevel"/>
    <w:tmpl w:val="C9E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754DDC"/>
    <w:multiLevelType w:val="hybridMultilevel"/>
    <w:tmpl w:val="58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2327A"/>
    <w:multiLevelType w:val="hybridMultilevel"/>
    <w:tmpl w:val="BE568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918D5"/>
    <w:multiLevelType w:val="hybridMultilevel"/>
    <w:tmpl w:val="A1769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153C"/>
    <w:rsid w:val="00007919"/>
    <w:rsid w:val="00012F19"/>
    <w:rsid w:val="00015B92"/>
    <w:rsid w:val="00015DD6"/>
    <w:rsid w:val="00021617"/>
    <w:rsid w:val="000248A8"/>
    <w:rsid w:val="00035D38"/>
    <w:rsid w:val="00036689"/>
    <w:rsid w:val="000428DA"/>
    <w:rsid w:val="00045FE5"/>
    <w:rsid w:val="00047D48"/>
    <w:rsid w:val="000500F2"/>
    <w:rsid w:val="000548B1"/>
    <w:rsid w:val="0006523F"/>
    <w:rsid w:val="000670AB"/>
    <w:rsid w:val="0007010B"/>
    <w:rsid w:val="00072FA4"/>
    <w:rsid w:val="000759F8"/>
    <w:rsid w:val="000806A4"/>
    <w:rsid w:val="0008153B"/>
    <w:rsid w:val="00083244"/>
    <w:rsid w:val="00083545"/>
    <w:rsid w:val="000839F3"/>
    <w:rsid w:val="0008656A"/>
    <w:rsid w:val="000871BF"/>
    <w:rsid w:val="00087F6E"/>
    <w:rsid w:val="0009334C"/>
    <w:rsid w:val="00094170"/>
    <w:rsid w:val="000A11C1"/>
    <w:rsid w:val="000A1A34"/>
    <w:rsid w:val="000A3022"/>
    <w:rsid w:val="000A3ABC"/>
    <w:rsid w:val="000B169C"/>
    <w:rsid w:val="000B1F4C"/>
    <w:rsid w:val="000B4D69"/>
    <w:rsid w:val="000B4FA6"/>
    <w:rsid w:val="000B763F"/>
    <w:rsid w:val="000C18BF"/>
    <w:rsid w:val="000C1FD9"/>
    <w:rsid w:val="000C4D96"/>
    <w:rsid w:val="000C6835"/>
    <w:rsid w:val="000D036F"/>
    <w:rsid w:val="000D337C"/>
    <w:rsid w:val="000D5A91"/>
    <w:rsid w:val="000D5E32"/>
    <w:rsid w:val="000D6950"/>
    <w:rsid w:val="000D6BFD"/>
    <w:rsid w:val="000E1B02"/>
    <w:rsid w:val="000E4364"/>
    <w:rsid w:val="000E5BEC"/>
    <w:rsid w:val="000F29A3"/>
    <w:rsid w:val="000F6B7C"/>
    <w:rsid w:val="00105C44"/>
    <w:rsid w:val="0010601E"/>
    <w:rsid w:val="00106E81"/>
    <w:rsid w:val="00111B54"/>
    <w:rsid w:val="00111C00"/>
    <w:rsid w:val="001130A5"/>
    <w:rsid w:val="00114760"/>
    <w:rsid w:val="00115305"/>
    <w:rsid w:val="0012540C"/>
    <w:rsid w:val="00125846"/>
    <w:rsid w:val="001266A5"/>
    <w:rsid w:val="00132ED8"/>
    <w:rsid w:val="001353FD"/>
    <w:rsid w:val="00140E0D"/>
    <w:rsid w:val="0014669E"/>
    <w:rsid w:val="001518C1"/>
    <w:rsid w:val="00155F9E"/>
    <w:rsid w:val="00157E47"/>
    <w:rsid w:val="00160CB7"/>
    <w:rsid w:val="00162DA8"/>
    <w:rsid w:val="00166C17"/>
    <w:rsid w:val="001674CD"/>
    <w:rsid w:val="001765E9"/>
    <w:rsid w:val="0017767B"/>
    <w:rsid w:val="00186F96"/>
    <w:rsid w:val="0018727D"/>
    <w:rsid w:val="00187D66"/>
    <w:rsid w:val="00187E3B"/>
    <w:rsid w:val="001A0371"/>
    <w:rsid w:val="001A22E8"/>
    <w:rsid w:val="001A5145"/>
    <w:rsid w:val="001A7F06"/>
    <w:rsid w:val="001B1A74"/>
    <w:rsid w:val="001B2A57"/>
    <w:rsid w:val="001B5C3D"/>
    <w:rsid w:val="001B7143"/>
    <w:rsid w:val="001B74F3"/>
    <w:rsid w:val="001C0012"/>
    <w:rsid w:val="001C07AF"/>
    <w:rsid w:val="001C0BCA"/>
    <w:rsid w:val="001C2FDE"/>
    <w:rsid w:val="001D3621"/>
    <w:rsid w:val="001E1A30"/>
    <w:rsid w:val="001E2D6C"/>
    <w:rsid w:val="001E4166"/>
    <w:rsid w:val="001E7B71"/>
    <w:rsid w:val="001F2A31"/>
    <w:rsid w:val="001F3099"/>
    <w:rsid w:val="001F607F"/>
    <w:rsid w:val="001F6143"/>
    <w:rsid w:val="00201549"/>
    <w:rsid w:val="00203150"/>
    <w:rsid w:val="00204F2D"/>
    <w:rsid w:val="00207CA7"/>
    <w:rsid w:val="00210090"/>
    <w:rsid w:val="002128E5"/>
    <w:rsid w:val="00213853"/>
    <w:rsid w:val="00216286"/>
    <w:rsid w:val="0023037F"/>
    <w:rsid w:val="00234E16"/>
    <w:rsid w:val="002401A2"/>
    <w:rsid w:val="00240E9B"/>
    <w:rsid w:val="002433A4"/>
    <w:rsid w:val="00243780"/>
    <w:rsid w:val="002449ED"/>
    <w:rsid w:val="00251F01"/>
    <w:rsid w:val="0025222A"/>
    <w:rsid w:val="00253A22"/>
    <w:rsid w:val="00256C67"/>
    <w:rsid w:val="002631B0"/>
    <w:rsid w:val="00263AFA"/>
    <w:rsid w:val="00264A63"/>
    <w:rsid w:val="002666E1"/>
    <w:rsid w:val="00266E0D"/>
    <w:rsid w:val="00270E5A"/>
    <w:rsid w:val="00275105"/>
    <w:rsid w:val="00277B17"/>
    <w:rsid w:val="00280F01"/>
    <w:rsid w:val="00281B04"/>
    <w:rsid w:val="0028267E"/>
    <w:rsid w:val="0028465E"/>
    <w:rsid w:val="00284CEB"/>
    <w:rsid w:val="00284E15"/>
    <w:rsid w:val="00294EDE"/>
    <w:rsid w:val="00294FC4"/>
    <w:rsid w:val="002A3CAC"/>
    <w:rsid w:val="002C1E0F"/>
    <w:rsid w:val="002D036D"/>
    <w:rsid w:val="002D0857"/>
    <w:rsid w:val="002D2DFE"/>
    <w:rsid w:val="002D4E16"/>
    <w:rsid w:val="002D652E"/>
    <w:rsid w:val="002E7676"/>
    <w:rsid w:val="002F138B"/>
    <w:rsid w:val="002F4F97"/>
    <w:rsid w:val="002F7F9F"/>
    <w:rsid w:val="00300D6E"/>
    <w:rsid w:val="003016DB"/>
    <w:rsid w:val="00302614"/>
    <w:rsid w:val="00302DA7"/>
    <w:rsid w:val="003069BB"/>
    <w:rsid w:val="00315205"/>
    <w:rsid w:val="00323F96"/>
    <w:rsid w:val="00341EB5"/>
    <w:rsid w:val="00344126"/>
    <w:rsid w:val="0035053C"/>
    <w:rsid w:val="00357C55"/>
    <w:rsid w:val="003622FA"/>
    <w:rsid w:val="00362775"/>
    <w:rsid w:val="003727C4"/>
    <w:rsid w:val="00375D0E"/>
    <w:rsid w:val="00384215"/>
    <w:rsid w:val="00387890"/>
    <w:rsid w:val="003924B7"/>
    <w:rsid w:val="003970D8"/>
    <w:rsid w:val="003A168F"/>
    <w:rsid w:val="003A1D41"/>
    <w:rsid w:val="003A35B0"/>
    <w:rsid w:val="003A4C73"/>
    <w:rsid w:val="003B0A52"/>
    <w:rsid w:val="003B11D3"/>
    <w:rsid w:val="003B43A1"/>
    <w:rsid w:val="003B43A7"/>
    <w:rsid w:val="003B7833"/>
    <w:rsid w:val="003C09BE"/>
    <w:rsid w:val="003C09CC"/>
    <w:rsid w:val="003C33D6"/>
    <w:rsid w:val="003C7296"/>
    <w:rsid w:val="003D295F"/>
    <w:rsid w:val="003D31E3"/>
    <w:rsid w:val="003D5016"/>
    <w:rsid w:val="003D65BC"/>
    <w:rsid w:val="003E26EF"/>
    <w:rsid w:val="003F212B"/>
    <w:rsid w:val="003F460C"/>
    <w:rsid w:val="003F5A79"/>
    <w:rsid w:val="003F7514"/>
    <w:rsid w:val="00402F69"/>
    <w:rsid w:val="00403286"/>
    <w:rsid w:val="0040501A"/>
    <w:rsid w:val="00407E25"/>
    <w:rsid w:val="00410756"/>
    <w:rsid w:val="00413CAC"/>
    <w:rsid w:val="0042349E"/>
    <w:rsid w:val="004262C3"/>
    <w:rsid w:val="00435EC6"/>
    <w:rsid w:val="0044187D"/>
    <w:rsid w:val="004421F8"/>
    <w:rsid w:val="0044315E"/>
    <w:rsid w:val="0046244B"/>
    <w:rsid w:val="00462D32"/>
    <w:rsid w:val="00467F2B"/>
    <w:rsid w:val="004776C0"/>
    <w:rsid w:val="00477740"/>
    <w:rsid w:val="00481FEE"/>
    <w:rsid w:val="00484D12"/>
    <w:rsid w:val="004854A4"/>
    <w:rsid w:val="00487A34"/>
    <w:rsid w:val="00490AC1"/>
    <w:rsid w:val="004942A1"/>
    <w:rsid w:val="004A07A8"/>
    <w:rsid w:val="004A2861"/>
    <w:rsid w:val="004A6FF7"/>
    <w:rsid w:val="004A79F1"/>
    <w:rsid w:val="004B4EEE"/>
    <w:rsid w:val="004C3939"/>
    <w:rsid w:val="004D22B6"/>
    <w:rsid w:val="004D36D9"/>
    <w:rsid w:val="004D41D6"/>
    <w:rsid w:val="004D50C4"/>
    <w:rsid w:val="004D6CE1"/>
    <w:rsid w:val="004E0A1F"/>
    <w:rsid w:val="004E5491"/>
    <w:rsid w:val="004F1489"/>
    <w:rsid w:val="004F3E55"/>
    <w:rsid w:val="004F7D59"/>
    <w:rsid w:val="0050207F"/>
    <w:rsid w:val="005022EE"/>
    <w:rsid w:val="00513438"/>
    <w:rsid w:val="00514F56"/>
    <w:rsid w:val="005220AA"/>
    <w:rsid w:val="00525423"/>
    <w:rsid w:val="00530C97"/>
    <w:rsid w:val="00535E41"/>
    <w:rsid w:val="00537D6A"/>
    <w:rsid w:val="005401F1"/>
    <w:rsid w:val="0054187A"/>
    <w:rsid w:val="005467A2"/>
    <w:rsid w:val="00553BCB"/>
    <w:rsid w:val="005548DD"/>
    <w:rsid w:val="00554A19"/>
    <w:rsid w:val="0055501B"/>
    <w:rsid w:val="005703C0"/>
    <w:rsid w:val="00571C77"/>
    <w:rsid w:val="00571FE4"/>
    <w:rsid w:val="00574370"/>
    <w:rsid w:val="005814B9"/>
    <w:rsid w:val="00581BAF"/>
    <w:rsid w:val="0058229A"/>
    <w:rsid w:val="0058540A"/>
    <w:rsid w:val="0059232D"/>
    <w:rsid w:val="00592C7C"/>
    <w:rsid w:val="005971F7"/>
    <w:rsid w:val="005A016F"/>
    <w:rsid w:val="005A20B1"/>
    <w:rsid w:val="005A5C69"/>
    <w:rsid w:val="005B7E12"/>
    <w:rsid w:val="005C152A"/>
    <w:rsid w:val="005C3841"/>
    <w:rsid w:val="005D29EC"/>
    <w:rsid w:val="005E09E3"/>
    <w:rsid w:val="005E72DB"/>
    <w:rsid w:val="005F3465"/>
    <w:rsid w:val="005F6F70"/>
    <w:rsid w:val="00601289"/>
    <w:rsid w:val="00604A2F"/>
    <w:rsid w:val="00612D33"/>
    <w:rsid w:val="006149FB"/>
    <w:rsid w:val="0061508B"/>
    <w:rsid w:val="006168A1"/>
    <w:rsid w:val="0062108A"/>
    <w:rsid w:val="00624639"/>
    <w:rsid w:val="00624CDE"/>
    <w:rsid w:val="0062628F"/>
    <w:rsid w:val="006302D1"/>
    <w:rsid w:val="00636A09"/>
    <w:rsid w:val="006370C1"/>
    <w:rsid w:val="00643819"/>
    <w:rsid w:val="00650C46"/>
    <w:rsid w:val="00651446"/>
    <w:rsid w:val="00651E38"/>
    <w:rsid w:val="00653DCA"/>
    <w:rsid w:val="006573EE"/>
    <w:rsid w:val="00671A5C"/>
    <w:rsid w:val="00673993"/>
    <w:rsid w:val="00676E81"/>
    <w:rsid w:val="0069286B"/>
    <w:rsid w:val="00693046"/>
    <w:rsid w:val="006959ED"/>
    <w:rsid w:val="006A08BB"/>
    <w:rsid w:val="006A1726"/>
    <w:rsid w:val="006A7778"/>
    <w:rsid w:val="006B2089"/>
    <w:rsid w:val="006B4ABD"/>
    <w:rsid w:val="006B7396"/>
    <w:rsid w:val="006B73F3"/>
    <w:rsid w:val="006D6F3A"/>
    <w:rsid w:val="006E0B9B"/>
    <w:rsid w:val="006F1AEB"/>
    <w:rsid w:val="006F1DE1"/>
    <w:rsid w:val="006F4DC6"/>
    <w:rsid w:val="006F57DC"/>
    <w:rsid w:val="006F658F"/>
    <w:rsid w:val="006F6C79"/>
    <w:rsid w:val="006F769E"/>
    <w:rsid w:val="00702F72"/>
    <w:rsid w:val="007036B8"/>
    <w:rsid w:val="00704A17"/>
    <w:rsid w:val="007107EA"/>
    <w:rsid w:val="00711A7C"/>
    <w:rsid w:val="00712E00"/>
    <w:rsid w:val="00715464"/>
    <w:rsid w:val="00715F2C"/>
    <w:rsid w:val="00721193"/>
    <w:rsid w:val="00723968"/>
    <w:rsid w:val="00725B0E"/>
    <w:rsid w:val="00725F75"/>
    <w:rsid w:val="00730676"/>
    <w:rsid w:val="00735FE7"/>
    <w:rsid w:val="00740719"/>
    <w:rsid w:val="00740B7E"/>
    <w:rsid w:val="0074559B"/>
    <w:rsid w:val="007530AF"/>
    <w:rsid w:val="0075728B"/>
    <w:rsid w:val="00760926"/>
    <w:rsid w:val="00766176"/>
    <w:rsid w:val="00767AAB"/>
    <w:rsid w:val="00772CFF"/>
    <w:rsid w:val="0077686E"/>
    <w:rsid w:val="00776FA7"/>
    <w:rsid w:val="00795342"/>
    <w:rsid w:val="007A28EB"/>
    <w:rsid w:val="007A63DA"/>
    <w:rsid w:val="007B4A88"/>
    <w:rsid w:val="007B59AC"/>
    <w:rsid w:val="007B5AA2"/>
    <w:rsid w:val="007B62C0"/>
    <w:rsid w:val="007C1B83"/>
    <w:rsid w:val="007C20B4"/>
    <w:rsid w:val="007C661E"/>
    <w:rsid w:val="007C7A44"/>
    <w:rsid w:val="007E4A1D"/>
    <w:rsid w:val="007E4D4B"/>
    <w:rsid w:val="007F0B54"/>
    <w:rsid w:val="007F76C4"/>
    <w:rsid w:val="00800539"/>
    <w:rsid w:val="00800DFD"/>
    <w:rsid w:val="00804BD8"/>
    <w:rsid w:val="008057C8"/>
    <w:rsid w:val="00805A38"/>
    <w:rsid w:val="0081255F"/>
    <w:rsid w:val="0081323B"/>
    <w:rsid w:val="00813B7D"/>
    <w:rsid w:val="00814FA8"/>
    <w:rsid w:val="00816630"/>
    <w:rsid w:val="00816BD8"/>
    <w:rsid w:val="00821ABF"/>
    <w:rsid w:val="00822DFB"/>
    <w:rsid w:val="00826226"/>
    <w:rsid w:val="00827C1D"/>
    <w:rsid w:val="00842CDD"/>
    <w:rsid w:val="00842DFB"/>
    <w:rsid w:val="00862674"/>
    <w:rsid w:val="00865DE0"/>
    <w:rsid w:val="00870A74"/>
    <w:rsid w:val="0087385A"/>
    <w:rsid w:val="00874CA4"/>
    <w:rsid w:val="00877F26"/>
    <w:rsid w:val="00882129"/>
    <w:rsid w:val="00883367"/>
    <w:rsid w:val="00883CFC"/>
    <w:rsid w:val="00892533"/>
    <w:rsid w:val="00895E10"/>
    <w:rsid w:val="00896293"/>
    <w:rsid w:val="008A07F4"/>
    <w:rsid w:val="008A14C1"/>
    <w:rsid w:val="008A3FE4"/>
    <w:rsid w:val="008A555C"/>
    <w:rsid w:val="008B049C"/>
    <w:rsid w:val="008B20B9"/>
    <w:rsid w:val="008B4FC1"/>
    <w:rsid w:val="008C0137"/>
    <w:rsid w:val="008C0C06"/>
    <w:rsid w:val="008C17F0"/>
    <w:rsid w:val="008C4B4A"/>
    <w:rsid w:val="008D12E6"/>
    <w:rsid w:val="008D1E11"/>
    <w:rsid w:val="008D7318"/>
    <w:rsid w:val="008F0E9B"/>
    <w:rsid w:val="008F104A"/>
    <w:rsid w:val="008F265F"/>
    <w:rsid w:val="008F6EE9"/>
    <w:rsid w:val="008F6F26"/>
    <w:rsid w:val="009014FF"/>
    <w:rsid w:val="009032FF"/>
    <w:rsid w:val="00904534"/>
    <w:rsid w:val="00907EB2"/>
    <w:rsid w:val="00911538"/>
    <w:rsid w:val="009162B3"/>
    <w:rsid w:val="0092365F"/>
    <w:rsid w:val="009243BE"/>
    <w:rsid w:val="00924BD5"/>
    <w:rsid w:val="00927FC3"/>
    <w:rsid w:val="00932F9E"/>
    <w:rsid w:val="0094248C"/>
    <w:rsid w:val="00944017"/>
    <w:rsid w:val="0094591C"/>
    <w:rsid w:val="00956B1D"/>
    <w:rsid w:val="00962CBF"/>
    <w:rsid w:val="0096433B"/>
    <w:rsid w:val="00965E6F"/>
    <w:rsid w:val="00980942"/>
    <w:rsid w:val="00982947"/>
    <w:rsid w:val="009855D1"/>
    <w:rsid w:val="00986908"/>
    <w:rsid w:val="0098722C"/>
    <w:rsid w:val="009B26CC"/>
    <w:rsid w:val="009C2FFF"/>
    <w:rsid w:val="009C5998"/>
    <w:rsid w:val="009C5F69"/>
    <w:rsid w:val="009C6BBA"/>
    <w:rsid w:val="009D101C"/>
    <w:rsid w:val="009D1B81"/>
    <w:rsid w:val="009D2E66"/>
    <w:rsid w:val="009D3878"/>
    <w:rsid w:val="009D406A"/>
    <w:rsid w:val="009D4263"/>
    <w:rsid w:val="009D5B3F"/>
    <w:rsid w:val="009D6185"/>
    <w:rsid w:val="009E6099"/>
    <w:rsid w:val="009F4E16"/>
    <w:rsid w:val="009F7931"/>
    <w:rsid w:val="009F7D9A"/>
    <w:rsid w:val="00A05407"/>
    <w:rsid w:val="00A05D14"/>
    <w:rsid w:val="00A06C2A"/>
    <w:rsid w:val="00A1364B"/>
    <w:rsid w:val="00A15305"/>
    <w:rsid w:val="00A20ABD"/>
    <w:rsid w:val="00A2217A"/>
    <w:rsid w:val="00A23BF5"/>
    <w:rsid w:val="00A244EB"/>
    <w:rsid w:val="00A326C0"/>
    <w:rsid w:val="00A334A5"/>
    <w:rsid w:val="00A3594F"/>
    <w:rsid w:val="00A4184E"/>
    <w:rsid w:val="00A41CFA"/>
    <w:rsid w:val="00A50898"/>
    <w:rsid w:val="00A53640"/>
    <w:rsid w:val="00A54310"/>
    <w:rsid w:val="00A55CE9"/>
    <w:rsid w:val="00A57284"/>
    <w:rsid w:val="00A619D9"/>
    <w:rsid w:val="00A6426A"/>
    <w:rsid w:val="00A72AEA"/>
    <w:rsid w:val="00A72EA0"/>
    <w:rsid w:val="00A73978"/>
    <w:rsid w:val="00A8055A"/>
    <w:rsid w:val="00A82334"/>
    <w:rsid w:val="00A843D7"/>
    <w:rsid w:val="00A849BB"/>
    <w:rsid w:val="00A84C6B"/>
    <w:rsid w:val="00A9049D"/>
    <w:rsid w:val="00A961F9"/>
    <w:rsid w:val="00AA16B6"/>
    <w:rsid w:val="00AA40EC"/>
    <w:rsid w:val="00AA65DD"/>
    <w:rsid w:val="00AB40EE"/>
    <w:rsid w:val="00AB69AE"/>
    <w:rsid w:val="00AC14E2"/>
    <w:rsid w:val="00AC52B9"/>
    <w:rsid w:val="00AD0AB2"/>
    <w:rsid w:val="00AD7544"/>
    <w:rsid w:val="00AE13C8"/>
    <w:rsid w:val="00AE1C8D"/>
    <w:rsid w:val="00AF0344"/>
    <w:rsid w:val="00AF4E34"/>
    <w:rsid w:val="00AF5C19"/>
    <w:rsid w:val="00B01567"/>
    <w:rsid w:val="00B01EC9"/>
    <w:rsid w:val="00B05480"/>
    <w:rsid w:val="00B06564"/>
    <w:rsid w:val="00B122EF"/>
    <w:rsid w:val="00B1641C"/>
    <w:rsid w:val="00B17BB4"/>
    <w:rsid w:val="00B17F6E"/>
    <w:rsid w:val="00B2299C"/>
    <w:rsid w:val="00B30780"/>
    <w:rsid w:val="00B374C0"/>
    <w:rsid w:val="00B413C6"/>
    <w:rsid w:val="00B4383D"/>
    <w:rsid w:val="00B451B2"/>
    <w:rsid w:val="00B4648F"/>
    <w:rsid w:val="00B465CB"/>
    <w:rsid w:val="00B537EB"/>
    <w:rsid w:val="00B54776"/>
    <w:rsid w:val="00B60674"/>
    <w:rsid w:val="00B610C6"/>
    <w:rsid w:val="00B7002A"/>
    <w:rsid w:val="00B70FF0"/>
    <w:rsid w:val="00B712B0"/>
    <w:rsid w:val="00B7431C"/>
    <w:rsid w:val="00B74828"/>
    <w:rsid w:val="00B766A9"/>
    <w:rsid w:val="00B775A2"/>
    <w:rsid w:val="00B775AB"/>
    <w:rsid w:val="00B779E3"/>
    <w:rsid w:val="00B86AF3"/>
    <w:rsid w:val="00B86F8D"/>
    <w:rsid w:val="00B93AA2"/>
    <w:rsid w:val="00BA13C6"/>
    <w:rsid w:val="00BA2646"/>
    <w:rsid w:val="00BA2764"/>
    <w:rsid w:val="00BA2865"/>
    <w:rsid w:val="00BA2FCB"/>
    <w:rsid w:val="00BA3DAF"/>
    <w:rsid w:val="00BB2B3B"/>
    <w:rsid w:val="00BB38B4"/>
    <w:rsid w:val="00BB5BA3"/>
    <w:rsid w:val="00BB5BF2"/>
    <w:rsid w:val="00BC6587"/>
    <w:rsid w:val="00BD1F90"/>
    <w:rsid w:val="00BD25FD"/>
    <w:rsid w:val="00BE7BF3"/>
    <w:rsid w:val="00BF169A"/>
    <w:rsid w:val="00BF1880"/>
    <w:rsid w:val="00BF346E"/>
    <w:rsid w:val="00BF3725"/>
    <w:rsid w:val="00BF3D37"/>
    <w:rsid w:val="00C02EFE"/>
    <w:rsid w:val="00C12B01"/>
    <w:rsid w:val="00C14553"/>
    <w:rsid w:val="00C17141"/>
    <w:rsid w:val="00C26C8F"/>
    <w:rsid w:val="00C27523"/>
    <w:rsid w:val="00C30B34"/>
    <w:rsid w:val="00C37D31"/>
    <w:rsid w:val="00C40A66"/>
    <w:rsid w:val="00C471F0"/>
    <w:rsid w:val="00C51FA6"/>
    <w:rsid w:val="00C56A23"/>
    <w:rsid w:val="00C57337"/>
    <w:rsid w:val="00C655D4"/>
    <w:rsid w:val="00C666FD"/>
    <w:rsid w:val="00C71887"/>
    <w:rsid w:val="00C7385D"/>
    <w:rsid w:val="00C774DB"/>
    <w:rsid w:val="00C83F26"/>
    <w:rsid w:val="00C91175"/>
    <w:rsid w:val="00C96E2E"/>
    <w:rsid w:val="00C96F0B"/>
    <w:rsid w:val="00CA3251"/>
    <w:rsid w:val="00CA4508"/>
    <w:rsid w:val="00CA4BE9"/>
    <w:rsid w:val="00CB2492"/>
    <w:rsid w:val="00CB5AF5"/>
    <w:rsid w:val="00CD19A4"/>
    <w:rsid w:val="00CD705E"/>
    <w:rsid w:val="00CF00FD"/>
    <w:rsid w:val="00CF1DF8"/>
    <w:rsid w:val="00CF4D83"/>
    <w:rsid w:val="00CF68F6"/>
    <w:rsid w:val="00D020B0"/>
    <w:rsid w:val="00D0234F"/>
    <w:rsid w:val="00D03053"/>
    <w:rsid w:val="00D157F0"/>
    <w:rsid w:val="00D22300"/>
    <w:rsid w:val="00D26799"/>
    <w:rsid w:val="00D322E0"/>
    <w:rsid w:val="00D374F3"/>
    <w:rsid w:val="00D4114D"/>
    <w:rsid w:val="00D41669"/>
    <w:rsid w:val="00D4506B"/>
    <w:rsid w:val="00D502F7"/>
    <w:rsid w:val="00D52080"/>
    <w:rsid w:val="00D54230"/>
    <w:rsid w:val="00D574E4"/>
    <w:rsid w:val="00D61791"/>
    <w:rsid w:val="00D654DA"/>
    <w:rsid w:val="00D6689F"/>
    <w:rsid w:val="00D73FA3"/>
    <w:rsid w:val="00D7713F"/>
    <w:rsid w:val="00D86B8A"/>
    <w:rsid w:val="00D923A3"/>
    <w:rsid w:val="00D93B38"/>
    <w:rsid w:val="00D9580F"/>
    <w:rsid w:val="00D96A43"/>
    <w:rsid w:val="00DA04CF"/>
    <w:rsid w:val="00DA2EC9"/>
    <w:rsid w:val="00DA3E12"/>
    <w:rsid w:val="00DA565C"/>
    <w:rsid w:val="00DA7186"/>
    <w:rsid w:val="00DC0D1C"/>
    <w:rsid w:val="00DC2843"/>
    <w:rsid w:val="00DC322F"/>
    <w:rsid w:val="00DC3AB4"/>
    <w:rsid w:val="00DC714C"/>
    <w:rsid w:val="00DD3339"/>
    <w:rsid w:val="00DD51EC"/>
    <w:rsid w:val="00DD7675"/>
    <w:rsid w:val="00DE0F73"/>
    <w:rsid w:val="00DE651A"/>
    <w:rsid w:val="00DE6E4C"/>
    <w:rsid w:val="00DF61CF"/>
    <w:rsid w:val="00E000F0"/>
    <w:rsid w:val="00E04043"/>
    <w:rsid w:val="00E0638A"/>
    <w:rsid w:val="00E1088F"/>
    <w:rsid w:val="00E125FF"/>
    <w:rsid w:val="00E142A2"/>
    <w:rsid w:val="00E17885"/>
    <w:rsid w:val="00E225B2"/>
    <w:rsid w:val="00E22B9C"/>
    <w:rsid w:val="00E26729"/>
    <w:rsid w:val="00E26C6D"/>
    <w:rsid w:val="00E27249"/>
    <w:rsid w:val="00E60851"/>
    <w:rsid w:val="00E62980"/>
    <w:rsid w:val="00E70951"/>
    <w:rsid w:val="00E7339E"/>
    <w:rsid w:val="00E73B6B"/>
    <w:rsid w:val="00E757BB"/>
    <w:rsid w:val="00E8008E"/>
    <w:rsid w:val="00E82936"/>
    <w:rsid w:val="00E83899"/>
    <w:rsid w:val="00E860B5"/>
    <w:rsid w:val="00E86D57"/>
    <w:rsid w:val="00E92806"/>
    <w:rsid w:val="00E9721D"/>
    <w:rsid w:val="00EB3BC4"/>
    <w:rsid w:val="00EB632D"/>
    <w:rsid w:val="00EB6E0E"/>
    <w:rsid w:val="00ED30EF"/>
    <w:rsid w:val="00ED703A"/>
    <w:rsid w:val="00ED7BE4"/>
    <w:rsid w:val="00EE1EE0"/>
    <w:rsid w:val="00EE34AF"/>
    <w:rsid w:val="00EE701E"/>
    <w:rsid w:val="00EF25EB"/>
    <w:rsid w:val="00EF2BD9"/>
    <w:rsid w:val="00EF452A"/>
    <w:rsid w:val="00F03819"/>
    <w:rsid w:val="00F041C7"/>
    <w:rsid w:val="00F14237"/>
    <w:rsid w:val="00F1455E"/>
    <w:rsid w:val="00F21F8C"/>
    <w:rsid w:val="00F25689"/>
    <w:rsid w:val="00F27CDC"/>
    <w:rsid w:val="00F327F0"/>
    <w:rsid w:val="00F3413B"/>
    <w:rsid w:val="00F3488C"/>
    <w:rsid w:val="00F35F8D"/>
    <w:rsid w:val="00F36353"/>
    <w:rsid w:val="00F45A49"/>
    <w:rsid w:val="00F45F46"/>
    <w:rsid w:val="00F47951"/>
    <w:rsid w:val="00F51EBA"/>
    <w:rsid w:val="00F52ABD"/>
    <w:rsid w:val="00F535A9"/>
    <w:rsid w:val="00F61344"/>
    <w:rsid w:val="00F61E20"/>
    <w:rsid w:val="00F63A38"/>
    <w:rsid w:val="00F648E5"/>
    <w:rsid w:val="00F73BC3"/>
    <w:rsid w:val="00F76CFA"/>
    <w:rsid w:val="00F85A8E"/>
    <w:rsid w:val="00F902F2"/>
    <w:rsid w:val="00F92F0A"/>
    <w:rsid w:val="00F96ED0"/>
    <w:rsid w:val="00F97949"/>
    <w:rsid w:val="00FA2D97"/>
    <w:rsid w:val="00FA7276"/>
    <w:rsid w:val="00FB10C9"/>
    <w:rsid w:val="00FB2066"/>
    <w:rsid w:val="00FB35D2"/>
    <w:rsid w:val="00FC59E3"/>
    <w:rsid w:val="00FC6A9C"/>
    <w:rsid w:val="00FC6AFE"/>
    <w:rsid w:val="00FD1B7F"/>
    <w:rsid w:val="00FD5DEF"/>
    <w:rsid w:val="00FD6B20"/>
    <w:rsid w:val="00FE6E7C"/>
    <w:rsid w:val="00FF20B7"/>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337">
      <w:bodyDiv w:val="1"/>
      <w:marLeft w:val="0"/>
      <w:marRight w:val="0"/>
      <w:marTop w:val="0"/>
      <w:marBottom w:val="0"/>
      <w:divBdr>
        <w:top w:val="none" w:sz="0" w:space="0" w:color="auto"/>
        <w:left w:val="none" w:sz="0" w:space="0" w:color="auto"/>
        <w:bottom w:val="none" w:sz="0" w:space="0" w:color="auto"/>
        <w:right w:val="none" w:sz="0" w:space="0" w:color="auto"/>
      </w:divBdr>
    </w:div>
    <w:div w:id="9162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chives.gov/federal-register/codification/executive-order/1213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docket.access.gpo.gov/2008/pdf/E8-825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gov/federal-register/executive-orders/pdf/12866.pdf" TargetMode="External"/><Relationship Id="rId5" Type="http://schemas.openxmlformats.org/officeDocument/2006/relationships/settings" Target="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www.law.cornell.edu/uscode/text/5/60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cfr.gpoaccess.gov/cgi/t/text/text-idx?c=ecfr&amp;sid=334a82888d048326c04f843736e25367&amp;tpl=/ecfrbrowse/Title50/50cfr622_main_02.tpl" TargetMode="External"/><Relationship Id="rId14" Type="http://schemas.openxmlformats.org/officeDocument/2006/relationships/hyperlink" Target="http://sero.nmfs.noaa.gov/permits/permi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745F1-CE60-4EE4-8552-71AD966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3405</Words>
  <Characters>22814</Characters>
  <Application>Microsoft Office Word</Application>
  <DocSecurity>0</DocSecurity>
  <Lines>950</Lines>
  <Paragraphs>609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25610</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4</cp:revision>
  <cp:lastPrinted>2013-12-23T20:31:00Z</cp:lastPrinted>
  <dcterms:created xsi:type="dcterms:W3CDTF">2014-01-09T19:07:00Z</dcterms:created>
  <dcterms:modified xsi:type="dcterms:W3CDTF">2014-01-09T20:15:00Z</dcterms:modified>
</cp:coreProperties>
</file>