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D1" w:rsidRPr="003D773E" w:rsidRDefault="008544D1" w:rsidP="003D773E">
      <w:pPr>
        <w:rPr>
          <w:sz w:val="20"/>
          <w:szCs w:val="20"/>
        </w:rPr>
      </w:pPr>
      <w:bookmarkStart w:id="0" w:name="_GoBack"/>
      <w:bookmarkEnd w:id="0"/>
    </w:p>
    <w:p w:rsidR="008544D1" w:rsidRDefault="008544D1" w:rsidP="008544D1">
      <w:pPr>
        <w:jc w:val="center"/>
        <w:rPr>
          <w:b/>
        </w:rPr>
      </w:pPr>
    </w:p>
    <w:p w:rsidR="00BC290E" w:rsidRPr="00BC290E" w:rsidRDefault="003D08A0" w:rsidP="008544D1">
      <w:pPr>
        <w:jc w:val="center"/>
        <w:rPr>
          <w:b/>
          <w:sz w:val="40"/>
          <w:szCs w:val="40"/>
        </w:rPr>
      </w:pPr>
      <w:r>
        <w:rPr>
          <w:b/>
          <w:sz w:val="40"/>
          <w:szCs w:val="40"/>
        </w:rPr>
        <w:t>ASARCO</w:t>
      </w:r>
      <w:r w:rsidR="00BC290E" w:rsidRPr="00BC290E">
        <w:rPr>
          <w:b/>
          <w:sz w:val="40"/>
          <w:szCs w:val="40"/>
        </w:rPr>
        <w:t xml:space="preserve"> Smelter Exposure Investigation</w:t>
      </w:r>
    </w:p>
    <w:p w:rsidR="00BC290E" w:rsidRDefault="00BC290E" w:rsidP="008544D1">
      <w:pPr>
        <w:jc w:val="center"/>
      </w:pPr>
    </w:p>
    <w:p w:rsidR="00BC290E" w:rsidRDefault="00BC290E" w:rsidP="008544D1">
      <w:pPr>
        <w:jc w:val="center"/>
      </w:pPr>
      <w:r w:rsidRPr="00BC290E">
        <w:t>ATSDR</w:t>
      </w:r>
      <w:r>
        <w:t xml:space="preserve"> Exposure Investigations (EI) Generic Information Collection Request</w:t>
      </w:r>
    </w:p>
    <w:p w:rsidR="00BC290E" w:rsidRPr="00BC290E" w:rsidRDefault="00BC290E" w:rsidP="008544D1">
      <w:pPr>
        <w:jc w:val="center"/>
      </w:pPr>
      <w:r>
        <w:t xml:space="preserve">OMB No. </w:t>
      </w:r>
      <w:r w:rsidR="008E4769">
        <w:rPr>
          <w:color w:val="000000"/>
        </w:rPr>
        <w:t>0923-0048</w:t>
      </w:r>
    </w:p>
    <w:p w:rsidR="00BC290E" w:rsidRPr="00EC4AE2" w:rsidRDefault="00BD6895" w:rsidP="008544D1">
      <w:pPr>
        <w:jc w:val="center"/>
      </w:pPr>
      <w:r>
        <w:rPr>
          <w:color w:val="000000"/>
        </w:rPr>
        <w:t>Expiration Date</w:t>
      </w:r>
      <w:r w:rsidR="004C00CE">
        <w:rPr>
          <w:color w:val="000000"/>
        </w:rPr>
        <w:t>:</w:t>
      </w:r>
      <w:r>
        <w:rPr>
          <w:color w:val="000000"/>
        </w:rPr>
        <w:t xml:space="preserve"> 05/31/2016</w:t>
      </w:r>
    </w:p>
    <w:p w:rsidR="00BC290E" w:rsidRDefault="00BC290E" w:rsidP="008544D1">
      <w:pPr>
        <w:jc w:val="center"/>
        <w:rPr>
          <w:b/>
        </w:rPr>
      </w:pPr>
    </w:p>
    <w:p w:rsidR="00BC290E" w:rsidRDefault="00BC290E" w:rsidP="008544D1">
      <w:pPr>
        <w:jc w:val="center"/>
        <w:rPr>
          <w:b/>
        </w:rPr>
      </w:pPr>
    </w:p>
    <w:p w:rsidR="00380EA1" w:rsidRDefault="008544D1" w:rsidP="008544D1">
      <w:pPr>
        <w:jc w:val="center"/>
        <w:rPr>
          <w:b/>
        </w:rPr>
      </w:pPr>
      <w:r>
        <w:rPr>
          <w:b/>
        </w:rPr>
        <w:t xml:space="preserve">Supporting Statement </w:t>
      </w:r>
      <w:r w:rsidR="00BC290E">
        <w:rPr>
          <w:b/>
        </w:rPr>
        <w:t>Part A</w:t>
      </w:r>
      <w:r w:rsidR="00016C0E">
        <w:rPr>
          <w:b/>
        </w:rPr>
        <w:t xml:space="preserve"> </w:t>
      </w:r>
    </w:p>
    <w:p w:rsidR="008544D1" w:rsidRDefault="008544D1" w:rsidP="008544D1">
      <w:pPr>
        <w:jc w:val="center"/>
        <w:rPr>
          <w:b/>
        </w:rPr>
      </w:pPr>
    </w:p>
    <w:p w:rsidR="008544D1" w:rsidRDefault="008544D1" w:rsidP="008544D1">
      <w:pPr>
        <w:jc w:val="center"/>
        <w:rPr>
          <w:b/>
        </w:rPr>
      </w:pPr>
    </w:p>
    <w:p w:rsidR="008544D1" w:rsidRDefault="00BC290E" w:rsidP="008544D1">
      <w:pPr>
        <w:jc w:val="center"/>
        <w:rPr>
          <w:b/>
        </w:rPr>
      </w:pPr>
      <w:r>
        <w:rPr>
          <w:b/>
        </w:rPr>
        <w:t xml:space="preserve">Submitted: </w:t>
      </w:r>
      <w:r w:rsidR="00062B5A">
        <w:rPr>
          <w:b/>
        </w:rPr>
        <w:t xml:space="preserve">October </w:t>
      </w:r>
      <w:r w:rsidR="00316DF8">
        <w:rPr>
          <w:b/>
        </w:rPr>
        <w:t>201</w:t>
      </w:r>
      <w:r w:rsidR="008E4769">
        <w:rPr>
          <w:b/>
        </w:rPr>
        <w:t>4</w:t>
      </w:r>
    </w:p>
    <w:p w:rsidR="00583F53" w:rsidRDefault="00583F53" w:rsidP="008544D1">
      <w:pPr>
        <w:jc w:val="center"/>
        <w:rPr>
          <w:b/>
        </w:rPr>
      </w:pPr>
    </w:p>
    <w:p w:rsidR="00583F53" w:rsidRDefault="00583F53" w:rsidP="00584A53">
      <w:pPr>
        <w:rPr>
          <w:b/>
        </w:rPr>
      </w:pPr>
    </w:p>
    <w:p w:rsidR="00583F53" w:rsidRDefault="00583F53" w:rsidP="008544D1">
      <w:pPr>
        <w:jc w:val="center"/>
        <w:rPr>
          <w:b/>
        </w:rPr>
      </w:pPr>
    </w:p>
    <w:p w:rsidR="00C84428" w:rsidRDefault="00C84428" w:rsidP="00C84428">
      <w:pPr>
        <w:jc w:val="center"/>
      </w:pPr>
      <w:r>
        <w:t>Science Support Branch (SSB)</w:t>
      </w:r>
    </w:p>
    <w:p w:rsidR="00583F53" w:rsidRDefault="007A429D" w:rsidP="00C84428">
      <w:pPr>
        <w:jc w:val="center"/>
      </w:pPr>
      <w:r w:rsidRPr="007A429D">
        <w:t xml:space="preserve">Division of </w:t>
      </w:r>
      <w:r w:rsidR="00C84428">
        <w:t>Community and Health Investigations (DCHI)</w:t>
      </w:r>
    </w:p>
    <w:p w:rsidR="00C84428" w:rsidRPr="007A429D" w:rsidRDefault="00C84428" w:rsidP="00C84428">
      <w:pPr>
        <w:jc w:val="center"/>
      </w:pPr>
      <w:r>
        <w:t>Agency for Toxic Substances and Disease Registry (ATSDR)</w:t>
      </w:r>
    </w:p>
    <w:p w:rsidR="005856AA" w:rsidRDefault="005856AA" w:rsidP="00583F53">
      <w:pPr>
        <w:rPr>
          <w:b/>
        </w:rPr>
      </w:pPr>
    </w:p>
    <w:p w:rsidR="00583F53" w:rsidRDefault="00583F53" w:rsidP="00583F53">
      <w:pPr>
        <w:rPr>
          <w:b/>
        </w:rPr>
      </w:pPr>
    </w:p>
    <w:p w:rsidR="00C84428" w:rsidRPr="00C84428" w:rsidRDefault="00C84428" w:rsidP="00C84428">
      <w:pPr>
        <w:tabs>
          <w:tab w:val="left" w:pos="1545"/>
        </w:tabs>
        <w:rPr>
          <w:b/>
        </w:rPr>
      </w:pPr>
      <w:r w:rsidRPr="00C84428">
        <w:rPr>
          <w:b/>
        </w:rPr>
        <w:t>Program Official:</w:t>
      </w:r>
    </w:p>
    <w:p w:rsidR="00C84428" w:rsidRDefault="00CC027D" w:rsidP="00C84428">
      <w:pPr>
        <w:autoSpaceDE w:val="0"/>
        <w:autoSpaceDN w:val="0"/>
        <w:adjustRightInd w:val="0"/>
        <w:ind w:left="720"/>
      </w:pPr>
      <w:r>
        <w:t>Peter J. Kowalski</w:t>
      </w:r>
      <w:r w:rsidR="00C84428">
        <w:t>, M</w:t>
      </w:r>
      <w:r>
        <w:t>PH</w:t>
      </w:r>
      <w:r w:rsidR="00C84428">
        <w:t xml:space="preserve">, </w:t>
      </w:r>
      <w:r>
        <w:t>CI</w:t>
      </w:r>
      <w:r w:rsidR="00C84428">
        <w:t>H</w:t>
      </w:r>
    </w:p>
    <w:p w:rsidR="00C84428" w:rsidRDefault="00C84428" w:rsidP="00C84428">
      <w:pPr>
        <w:autoSpaceDE w:val="0"/>
        <w:autoSpaceDN w:val="0"/>
        <w:adjustRightInd w:val="0"/>
        <w:ind w:left="720"/>
      </w:pPr>
      <w:r>
        <w:t xml:space="preserve">Lead, Exposure Investigations </w:t>
      </w:r>
      <w:r w:rsidR="002F3BAA">
        <w:t xml:space="preserve">and Data Analysis </w:t>
      </w:r>
      <w:r>
        <w:t>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w:t>
      </w:r>
      <w:r w:rsidRPr="008E0304">
        <w:t>Investigations</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rPr>
      </w:pPr>
      <w:r>
        <w:rPr>
          <w:szCs w:val="20"/>
        </w:rPr>
        <w:t>4770 Buford Hwy NE, MS F59</w:t>
      </w:r>
      <w:r>
        <w:rPr>
          <w:szCs w:val="20"/>
        </w:rPr>
        <w:br/>
        <w:t>Atlanta, GA 30341</w:t>
      </w:r>
    </w:p>
    <w:p w:rsidR="00C84428" w:rsidRDefault="00C84428" w:rsidP="00C84428">
      <w:pPr>
        <w:autoSpaceDE w:val="0"/>
        <w:autoSpaceDN w:val="0"/>
        <w:adjustRightInd w:val="0"/>
        <w:ind w:left="720"/>
      </w:pPr>
      <w:r>
        <w:t>Phone: 770-488-</w:t>
      </w:r>
      <w:r w:rsidR="00CC027D">
        <w:t>0776</w:t>
      </w:r>
    </w:p>
    <w:p w:rsidR="00C84428" w:rsidRDefault="00C84428" w:rsidP="00C84428">
      <w:pPr>
        <w:autoSpaceDE w:val="0"/>
        <w:autoSpaceDN w:val="0"/>
        <w:adjustRightInd w:val="0"/>
        <w:ind w:left="720"/>
      </w:pPr>
      <w:r>
        <w:t>Fax:  770-488-1542</w:t>
      </w:r>
    </w:p>
    <w:p w:rsidR="00C84428" w:rsidRDefault="00C84428" w:rsidP="00C84428">
      <w:pPr>
        <w:autoSpaceDE w:val="0"/>
        <w:autoSpaceDN w:val="0"/>
        <w:adjustRightInd w:val="0"/>
        <w:ind w:left="720"/>
      </w:pPr>
      <w:r>
        <w:t xml:space="preserve">Email: </w:t>
      </w:r>
      <w:hyperlink r:id="rId9" w:history="1">
        <w:r w:rsidR="00CC027D" w:rsidRPr="00CC027D">
          <w:rPr>
            <w:rStyle w:val="Hyperlink"/>
          </w:rPr>
          <w:t>PKowalski@cdc.gov</w:t>
        </w:r>
      </w:hyperlink>
    </w:p>
    <w:p w:rsidR="00C84428" w:rsidRDefault="00C84428" w:rsidP="00C84428">
      <w:pPr>
        <w:autoSpaceDE w:val="0"/>
        <w:autoSpaceDN w:val="0"/>
        <w:adjustRightInd w:val="0"/>
        <w:ind w:left="720"/>
      </w:pPr>
    </w:p>
    <w:p w:rsidR="00C84428" w:rsidRDefault="00C84428" w:rsidP="008E5673">
      <w:pPr>
        <w:autoSpaceDE w:val="0"/>
        <w:autoSpaceDN w:val="0"/>
        <w:adjustRightInd w:val="0"/>
        <w:ind w:left="720"/>
      </w:pPr>
    </w:p>
    <w:p w:rsidR="00C84428" w:rsidRPr="00C84428" w:rsidRDefault="00C84428" w:rsidP="00C84428">
      <w:pPr>
        <w:autoSpaceDE w:val="0"/>
        <w:autoSpaceDN w:val="0"/>
        <w:adjustRightInd w:val="0"/>
        <w:rPr>
          <w:b/>
        </w:rPr>
      </w:pPr>
      <w:r w:rsidRPr="00C84428">
        <w:rPr>
          <w:b/>
        </w:rPr>
        <w:t>Point of Contact:</w:t>
      </w:r>
    </w:p>
    <w:p w:rsidR="00C84428" w:rsidRDefault="008E4769" w:rsidP="00C84428">
      <w:pPr>
        <w:autoSpaceDE w:val="0"/>
        <w:autoSpaceDN w:val="0"/>
        <w:adjustRightInd w:val="0"/>
        <w:ind w:left="720"/>
      </w:pPr>
      <w:r>
        <w:t>Bruce C. Tierney, MD</w:t>
      </w:r>
    </w:p>
    <w:p w:rsidR="00C84428" w:rsidRDefault="008E4769" w:rsidP="00C84428">
      <w:pPr>
        <w:autoSpaceDE w:val="0"/>
        <w:autoSpaceDN w:val="0"/>
        <w:adjustRightInd w:val="0"/>
        <w:ind w:left="720"/>
      </w:pPr>
      <w:r>
        <w:t>Medical Officer</w:t>
      </w:r>
      <w:r w:rsidR="00C84428">
        <w:t>, Exposure Investigations 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Investigation </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rPr>
      </w:pPr>
      <w:r>
        <w:rPr>
          <w:szCs w:val="20"/>
        </w:rPr>
        <w:t>4770 Buford Hwy NE, MS F59</w:t>
      </w:r>
      <w:r>
        <w:rPr>
          <w:szCs w:val="20"/>
        </w:rPr>
        <w:br/>
        <w:t>Atlanta, GA 30341</w:t>
      </w:r>
    </w:p>
    <w:p w:rsidR="00C84428" w:rsidRDefault="00C84428" w:rsidP="00C84428">
      <w:pPr>
        <w:autoSpaceDE w:val="0"/>
        <w:autoSpaceDN w:val="0"/>
        <w:adjustRightInd w:val="0"/>
        <w:ind w:left="720"/>
      </w:pPr>
      <w:r>
        <w:t>Phone: 770-488-</w:t>
      </w:r>
      <w:r w:rsidR="008E4769">
        <w:t>0771</w:t>
      </w:r>
    </w:p>
    <w:p w:rsidR="00C84428" w:rsidRDefault="00C84428" w:rsidP="00C84428">
      <w:pPr>
        <w:autoSpaceDE w:val="0"/>
        <w:autoSpaceDN w:val="0"/>
        <w:adjustRightInd w:val="0"/>
        <w:ind w:left="720"/>
      </w:pPr>
      <w:r>
        <w:t>Fax:  770-488-1542</w:t>
      </w:r>
    </w:p>
    <w:p w:rsidR="000B0BC3" w:rsidRPr="0049129C" w:rsidRDefault="00C84428" w:rsidP="0049129C">
      <w:pPr>
        <w:ind w:firstLine="720"/>
      </w:pPr>
      <w:r>
        <w:t xml:space="preserve">Email: </w:t>
      </w:r>
      <w:hyperlink r:id="rId10" w:history="1">
        <w:r w:rsidR="008E4769" w:rsidRPr="001633ED">
          <w:rPr>
            <w:rStyle w:val="Hyperlink"/>
          </w:rPr>
          <w:t>BTierney@cdc.gov</w:t>
        </w:r>
      </w:hyperlink>
    </w:p>
    <w:p w:rsidR="00FD74D2" w:rsidRDefault="00FD74D2">
      <w:pPr>
        <w:rPr>
          <w:b/>
          <w:color w:val="1F497D" w:themeColor="text2"/>
        </w:rPr>
      </w:pPr>
      <w:r>
        <w:rPr>
          <w:b/>
          <w:color w:val="1F497D" w:themeColor="text2"/>
        </w:rPr>
        <w:br w:type="page"/>
      </w:r>
    </w:p>
    <w:p w:rsidR="006E3E43" w:rsidRPr="00D142FF" w:rsidRDefault="006E3E43" w:rsidP="00584A53">
      <w:pPr>
        <w:jc w:val="center"/>
      </w:pPr>
      <w:r w:rsidRPr="00D142FF">
        <w:rPr>
          <w:b/>
          <w:color w:val="1F497D" w:themeColor="text2"/>
        </w:rPr>
        <w:lastRenderedPageBreak/>
        <w:t>Table of Contents</w:t>
      </w:r>
    </w:p>
    <w:p w:rsidR="00AC5805" w:rsidRPr="00D142FF" w:rsidRDefault="00AC5805" w:rsidP="00261215">
      <w:pPr>
        <w:rPr>
          <w:b/>
          <w:bCs/>
          <w:u w:val="single"/>
        </w:rPr>
      </w:pPr>
      <w:bookmarkStart w:id="1" w:name="_Toc304808214"/>
      <w:bookmarkStart w:id="2" w:name="_Toc304808301"/>
      <w:bookmarkStart w:id="3" w:name="_Toc305153411"/>
      <w:bookmarkStart w:id="4" w:name="_Toc305153629"/>
      <w:bookmarkStart w:id="5" w:name="_Toc305154205"/>
      <w:bookmarkStart w:id="6" w:name="_Toc305155359"/>
      <w:bookmarkStart w:id="7" w:name="_Toc306341889"/>
      <w:bookmarkStart w:id="8" w:name="_Toc306344142"/>
      <w:bookmarkStart w:id="9" w:name="_Toc306344783"/>
      <w:bookmarkStart w:id="10" w:name="_Toc306345024"/>
      <w:bookmarkStart w:id="11" w:name="_Toc311445493"/>
    </w:p>
    <w:sdt>
      <w:sdtPr>
        <w:rPr>
          <w:b/>
          <w:bCs/>
        </w:rPr>
        <w:id w:val="2086181389"/>
        <w:docPartObj>
          <w:docPartGallery w:val="Table of Contents"/>
          <w:docPartUnique/>
        </w:docPartObj>
      </w:sdtPr>
      <w:sdtEndPr>
        <w:rPr>
          <w:b w:val="0"/>
          <w:bCs w:val="0"/>
          <w:noProof/>
        </w:rPr>
      </w:sdtEndPr>
      <w:sdtContent>
        <w:p w:rsidR="00BA4EE3" w:rsidRDefault="00311E38">
          <w:pPr>
            <w:pStyle w:val="TOC1"/>
            <w:rPr>
              <w:rFonts w:asciiTheme="minorHAnsi" w:eastAsiaTheme="minorEastAsia" w:hAnsiTheme="minorHAnsi" w:cstheme="minorBidi"/>
              <w:noProof/>
              <w:sz w:val="22"/>
              <w:szCs w:val="22"/>
            </w:rPr>
          </w:pPr>
          <w:r w:rsidRPr="00D142FF">
            <w:fldChar w:fldCharType="begin"/>
          </w:r>
          <w:r w:rsidR="002930BD" w:rsidRPr="00D142FF">
            <w:instrText xml:space="preserve"> TOC \o "1-3" \h \z \u </w:instrText>
          </w:r>
          <w:r w:rsidRPr="00D142FF">
            <w:fldChar w:fldCharType="separate"/>
          </w:r>
          <w:hyperlink w:anchor="_Toc401858651" w:history="1">
            <w:r w:rsidR="00BA4EE3" w:rsidRPr="00374C75">
              <w:rPr>
                <w:rStyle w:val="Hyperlink"/>
                <w:noProof/>
              </w:rPr>
              <w:t>A. Justification</w:t>
            </w:r>
            <w:r w:rsidR="00BA4EE3">
              <w:rPr>
                <w:noProof/>
                <w:webHidden/>
              </w:rPr>
              <w:tab/>
            </w:r>
            <w:r w:rsidR="00BA4EE3">
              <w:rPr>
                <w:noProof/>
                <w:webHidden/>
              </w:rPr>
              <w:fldChar w:fldCharType="begin"/>
            </w:r>
            <w:r w:rsidR="00BA4EE3">
              <w:rPr>
                <w:noProof/>
                <w:webHidden/>
              </w:rPr>
              <w:instrText xml:space="preserve"> PAGEREF _Toc401858651 \h </w:instrText>
            </w:r>
            <w:r w:rsidR="00BA4EE3">
              <w:rPr>
                <w:noProof/>
                <w:webHidden/>
              </w:rPr>
            </w:r>
            <w:r w:rsidR="00BA4EE3">
              <w:rPr>
                <w:noProof/>
                <w:webHidden/>
              </w:rPr>
              <w:fldChar w:fldCharType="separate"/>
            </w:r>
            <w:r w:rsidR="00BA4EE3">
              <w:rPr>
                <w:noProof/>
                <w:webHidden/>
              </w:rPr>
              <w:t>4</w:t>
            </w:r>
            <w:r w:rsidR="00BA4EE3">
              <w:rPr>
                <w:noProof/>
                <w:webHidden/>
              </w:rPr>
              <w:fldChar w:fldCharType="end"/>
            </w:r>
          </w:hyperlink>
        </w:p>
        <w:p w:rsidR="00BA4EE3" w:rsidRDefault="00AA4C97">
          <w:pPr>
            <w:pStyle w:val="TOC2"/>
            <w:rPr>
              <w:rFonts w:asciiTheme="minorHAnsi" w:hAnsiTheme="minorHAnsi" w:cstheme="minorBidi"/>
              <w:bCs w:val="0"/>
              <w:sz w:val="22"/>
              <w:szCs w:val="22"/>
            </w:rPr>
          </w:pPr>
          <w:hyperlink w:anchor="_Toc401858652" w:history="1">
            <w:r w:rsidR="00BA4EE3" w:rsidRPr="00374C75">
              <w:rPr>
                <w:rStyle w:val="Hyperlink"/>
              </w:rPr>
              <w:t>A.1 Circumstances Making the Collection of Information Necessary</w:t>
            </w:r>
            <w:r w:rsidR="00BA4EE3">
              <w:rPr>
                <w:webHidden/>
              </w:rPr>
              <w:tab/>
            </w:r>
            <w:r w:rsidR="00BA4EE3">
              <w:rPr>
                <w:webHidden/>
              </w:rPr>
              <w:fldChar w:fldCharType="begin"/>
            </w:r>
            <w:r w:rsidR="00BA4EE3">
              <w:rPr>
                <w:webHidden/>
              </w:rPr>
              <w:instrText xml:space="preserve"> PAGEREF _Toc401858652 \h </w:instrText>
            </w:r>
            <w:r w:rsidR="00BA4EE3">
              <w:rPr>
                <w:webHidden/>
              </w:rPr>
            </w:r>
            <w:r w:rsidR="00BA4EE3">
              <w:rPr>
                <w:webHidden/>
              </w:rPr>
              <w:fldChar w:fldCharType="separate"/>
            </w:r>
            <w:r w:rsidR="00BA4EE3">
              <w:rPr>
                <w:webHidden/>
              </w:rPr>
              <w:t>4</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53" w:history="1">
            <w:r w:rsidR="00BA4EE3" w:rsidRPr="00374C75">
              <w:rPr>
                <w:rStyle w:val="Hyperlink"/>
              </w:rPr>
              <w:t>A.2. Purpose and Use of Information Collection</w:t>
            </w:r>
            <w:r w:rsidR="00BA4EE3">
              <w:rPr>
                <w:webHidden/>
              </w:rPr>
              <w:tab/>
            </w:r>
            <w:r w:rsidR="00BA4EE3">
              <w:rPr>
                <w:webHidden/>
              </w:rPr>
              <w:fldChar w:fldCharType="begin"/>
            </w:r>
            <w:r w:rsidR="00BA4EE3">
              <w:rPr>
                <w:webHidden/>
              </w:rPr>
              <w:instrText xml:space="preserve"> PAGEREF _Toc401858653 \h </w:instrText>
            </w:r>
            <w:r w:rsidR="00BA4EE3">
              <w:rPr>
                <w:webHidden/>
              </w:rPr>
            </w:r>
            <w:r w:rsidR="00BA4EE3">
              <w:rPr>
                <w:webHidden/>
              </w:rPr>
              <w:fldChar w:fldCharType="separate"/>
            </w:r>
            <w:r w:rsidR="00BA4EE3">
              <w:rPr>
                <w:webHidden/>
              </w:rPr>
              <w:t>8</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54" w:history="1">
            <w:r w:rsidR="00BA4EE3" w:rsidRPr="00374C75">
              <w:rPr>
                <w:rStyle w:val="Hyperlink"/>
              </w:rPr>
              <w:t>A.3. Use of Improved Information Technology and Burden Reduction</w:t>
            </w:r>
            <w:r w:rsidR="00BA4EE3">
              <w:rPr>
                <w:webHidden/>
              </w:rPr>
              <w:tab/>
            </w:r>
            <w:r w:rsidR="00BA4EE3">
              <w:rPr>
                <w:webHidden/>
              </w:rPr>
              <w:fldChar w:fldCharType="begin"/>
            </w:r>
            <w:r w:rsidR="00BA4EE3">
              <w:rPr>
                <w:webHidden/>
              </w:rPr>
              <w:instrText xml:space="preserve"> PAGEREF _Toc401858654 \h </w:instrText>
            </w:r>
            <w:r w:rsidR="00BA4EE3">
              <w:rPr>
                <w:webHidden/>
              </w:rPr>
            </w:r>
            <w:r w:rsidR="00BA4EE3">
              <w:rPr>
                <w:webHidden/>
              </w:rPr>
              <w:fldChar w:fldCharType="separate"/>
            </w:r>
            <w:r w:rsidR="00BA4EE3">
              <w:rPr>
                <w:webHidden/>
              </w:rPr>
              <w:t>8</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55" w:history="1">
            <w:r w:rsidR="00BA4EE3" w:rsidRPr="00374C75">
              <w:rPr>
                <w:rStyle w:val="Hyperlink"/>
              </w:rPr>
              <w:t>A.4. Efforts to Identify Duplication and Use of Similar Information</w:t>
            </w:r>
            <w:r w:rsidR="00BA4EE3">
              <w:rPr>
                <w:webHidden/>
              </w:rPr>
              <w:tab/>
            </w:r>
            <w:r w:rsidR="00BA4EE3">
              <w:rPr>
                <w:webHidden/>
              </w:rPr>
              <w:fldChar w:fldCharType="begin"/>
            </w:r>
            <w:r w:rsidR="00BA4EE3">
              <w:rPr>
                <w:webHidden/>
              </w:rPr>
              <w:instrText xml:space="preserve"> PAGEREF _Toc401858655 \h </w:instrText>
            </w:r>
            <w:r w:rsidR="00BA4EE3">
              <w:rPr>
                <w:webHidden/>
              </w:rPr>
            </w:r>
            <w:r w:rsidR="00BA4EE3">
              <w:rPr>
                <w:webHidden/>
              </w:rPr>
              <w:fldChar w:fldCharType="separate"/>
            </w:r>
            <w:r w:rsidR="00BA4EE3">
              <w:rPr>
                <w:webHidden/>
              </w:rPr>
              <w:t>9</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56" w:history="1">
            <w:r w:rsidR="00BA4EE3" w:rsidRPr="00374C75">
              <w:rPr>
                <w:rStyle w:val="Hyperlink"/>
              </w:rPr>
              <w:t>A.5. Impact on Small Businesses or Other Small Entities</w:t>
            </w:r>
            <w:r w:rsidR="00BA4EE3">
              <w:rPr>
                <w:webHidden/>
              </w:rPr>
              <w:tab/>
            </w:r>
            <w:r w:rsidR="00BA4EE3">
              <w:rPr>
                <w:webHidden/>
              </w:rPr>
              <w:fldChar w:fldCharType="begin"/>
            </w:r>
            <w:r w:rsidR="00BA4EE3">
              <w:rPr>
                <w:webHidden/>
              </w:rPr>
              <w:instrText xml:space="preserve"> PAGEREF _Toc401858656 \h </w:instrText>
            </w:r>
            <w:r w:rsidR="00BA4EE3">
              <w:rPr>
                <w:webHidden/>
              </w:rPr>
            </w:r>
            <w:r w:rsidR="00BA4EE3">
              <w:rPr>
                <w:webHidden/>
              </w:rPr>
              <w:fldChar w:fldCharType="separate"/>
            </w:r>
            <w:r w:rsidR="00BA4EE3">
              <w:rPr>
                <w:webHidden/>
              </w:rPr>
              <w:t>9</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57" w:history="1">
            <w:r w:rsidR="00BA4EE3" w:rsidRPr="00374C75">
              <w:rPr>
                <w:rStyle w:val="Hyperlink"/>
              </w:rPr>
              <w:t>A.6. Consequences of Collecting the Information Less Frequently</w:t>
            </w:r>
            <w:r w:rsidR="00BA4EE3">
              <w:rPr>
                <w:webHidden/>
              </w:rPr>
              <w:tab/>
            </w:r>
            <w:r w:rsidR="00BA4EE3">
              <w:rPr>
                <w:webHidden/>
              </w:rPr>
              <w:fldChar w:fldCharType="begin"/>
            </w:r>
            <w:r w:rsidR="00BA4EE3">
              <w:rPr>
                <w:webHidden/>
              </w:rPr>
              <w:instrText xml:space="preserve"> PAGEREF _Toc401858657 \h </w:instrText>
            </w:r>
            <w:r w:rsidR="00BA4EE3">
              <w:rPr>
                <w:webHidden/>
              </w:rPr>
            </w:r>
            <w:r w:rsidR="00BA4EE3">
              <w:rPr>
                <w:webHidden/>
              </w:rPr>
              <w:fldChar w:fldCharType="separate"/>
            </w:r>
            <w:r w:rsidR="00BA4EE3">
              <w:rPr>
                <w:webHidden/>
              </w:rPr>
              <w:t>9</w:t>
            </w:r>
            <w:r w:rsidR="00BA4EE3">
              <w:rPr>
                <w:webHidden/>
              </w:rPr>
              <w:fldChar w:fldCharType="end"/>
            </w:r>
          </w:hyperlink>
        </w:p>
        <w:p w:rsidR="00BA4EE3" w:rsidRPr="00C97B51" w:rsidRDefault="00AA4C97">
          <w:pPr>
            <w:pStyle w:val="TOC2"/>
            <w:rPr>
              <w:bCs w:val="0"/>
            </w:rPr>
          </w:pPr>
          <w:hyperlink w:anchor="_Toc401858658" w:history="1">
            <w:r w:rsidR="00BA4EE3" w:rsidRPr="00BA4EE3">
              <w:rPr>
                <w:rStyle w:val="Hyperlink"/>
              </w:rPr>
              <w:t>A.7. Special Circumstances Relating to the Guidelines of 5 CFR 1320.5</w:t>
            </w:r>
            <w:r w:rsidR="00BA4EE3" w:rsidRPr="00BA4EE3">
              <w:rPr>
                <w:webHidden/>
              </w:rPr>
              <w:tab/>
            </w:r>
            <w:r w:rsidR="00BA4EE3" w:rsidRPr="00E07E1D">
              <w:rPr>
                <w:webHidden/>
              </w:rPr>
              <w:fldChar w:fldCharType="begin"/>
            </w:r>
            <w:r w:rsidR="00BA4EE3" w:rsidRPr="00BA4EE3">
              <w:rPr>
                <w:webHidden/>
              </w:rPr>
              <w:instrText xml:space="preserve"> PAGEREF _Toc401858658 \h </w:instrText>
            </w:r>
            <w:r w:rsidR="00BA4EE3" w:rsidRPr="00E07E1D">
              <w:rPr>
                <w:webHidden/>
              </w:rPr>
            </w:r>
            <w:r w:rsidR="00BA4EE3" w:rsidRPr="00E07E1D">
              <w:rPr>
                <w:webHidden/>
              </w:rPr>
              <w:fldChar w:fldCharType="separate"/>
            </w:r>
            <w:r w:rsidR="00BA4EE3" w:rsidRPr="00BA4EE3">
              <w:rPr>
                <w:webHidden/>
              </w:rPr>
              <w:t>9</w:t>
            </w:r>
            <w:r w:rsidR="00BA4EE3" w:rsidRPr="00E07E1D">
              <w:rPr>
                <w:webHidden/>
              </w:rPr>
              <w:fldChar w:fldCharType="end"/>
            </w:r>
          </w:hyperlink>
        </w:p>
        <w:p w:rsidR="00BA4EE3" w:rsidRPr="00C97B51" w:rsidRDefault="00AA4C97">
          <w:pPr>
            <w:pStyle w:val="TOC2"/>
            <w:rPr>
              <w:bCs w:val="0"/>
            </w:rPr>
          </w:pPr>
          <w:hyperlink w:anchor="_Toc401858659" w:history="1">
            <w:r w:rsidR="00BA4EE3" w:rsidRPr="00BA4EE3">
              <w:rPr>
                <w:rStyle w:val="Hyperlink"/>
              </w:rPr>
              <w:t>A.8. Comments in Response to the Federal Register Notice and Efforts to Consult Outside the Agency</w:t>
            </w:r>
            <w:r w:rsidR="00BA4EE3" w:rsidRPr="00BA4EE3">
              <w:rPr>
                <w:webHidden/>
              </w:rPr>
              <w:tab/>
            </w:r>
            <w:r w:rsidR="00BA4EE3" w:rsidRPr="00E07E1D">
              <w:rPr>
                <w:webHidden/>
              </w:rPr>
              <w:fldChar w:fldCharType="begin"/>
            </w:r>
            <w:r w:rsidR="00BA4EE3" w:rsidRPr="00BA4EE3">
              <w:rPr>
                <w:webHidden/>
              </w:rPr>
              <w:instrText xml:space="preserve"> PAGEREF _Toc401858659 \h </w:instrText>
            </w:r>
            <w:r w:rsidR="00BA4EE3" w:rsidRPr="00E07E1D">
              <w:rPr>
                <w:webHidden/>
              </w:rPr>
            </w:r>
            <w:r w:rsidR="00BA4EE3" w:rsidRPr="00E07E1D">
              <w:rPr>
                <w:webHidden/>
              </w:rPr>
              <w:fldChar w:fldCharType="separate"/>
            </w:r>
            <w:r w:rsidR="00BA4EE3" w:rsidRPr="00BA4EE3">
              <w:rPr>
                <w:webHidden/>
              </w:rPr>
              <w:t>9</w:t>
            </w:r>
            <w:r w:rsidR="00BA4EE3" w:rsidRPr="00E07E1D">
              <w:rPr>
                <w:webHidden/>
              </w:rPr>
              <w:fldChar w:fldCharType="end"/>
            </w:r>
          </w:hyperlink>
        </w:p>
        <w:p w:rsidR="00BA4EE3" w:rsidRPr="00C97B51" w:rsidRDefault="00AA4C97">
          <w:pPr>
            <w:pStyle w:val="TOC2"/>
            <w:rPr>
              <w:bCs w:val="0"/>
            </w:rPr>
          </w:pPr>
          <w:hyperlink w:anchor="_Toc401858660" w:history="1">
            <w:r w:rsidR="00BA4EE3" w:rsidRPr="00BA4EE3">
              <w:rPr>
                <w:rStyle w:val="Hyperlink"/>
              </w:rPr>
              <w:t>A.9. Explanation of Any Payment or Gift to Respondents</w:t>
            </w:r>
            <w:r w:rsidR="00BA4EE3" w:rsidRPr="00BA4EE3">
              <w:rPr>
                <w:webHidden/>
              </w:rPr>
              <w:tab/>
            </w:r>
            <w:r w:rsidR="00BA4EE3" w:rsidRPr="00E07E1D">
              <w:rPr>
                <w:webHidden/>
              </w:rPr>
              <w:fldChar w:fldCharType="begin"/>
            </w:r>
            <w:r w:rsidR="00BA4EE3" w:rsidRPr="00BA4EE3">
              <w:rPr>
                <w:webHidden/>
              </w:rPr>
              <w:instrText xml:space="preserve"> PAGEREF _Toc401858660 \h </w:instrText>
            </w:r>
            <w:r w:rsidR="00BA4EE3" w:rsidRPr="00E07E1D">
              <w:rPr>
                <w:webHidden/>
              </w:rPr>
            </w:r>
            <w:r w:rsidR="00BA4EE3" w:rsidRPr="00E07E1D">
              <w:rPr>
                <w:webHidden/>
              </w:rPr>
              <w:fldChar w:fldCharType="separate"/>
            </w:r>
            <w:r w:rsidR="00BA4EE3" w:rsidRPr="00BA4EE3">
              <w:rPr>
                <w:webHidden/>
              </w:rPr>
              <w:t>9</w:t>
            </w:r>
            <w:r w:rsidR="00BA4EE3" w:rsidRPr="00E07E1D">
              <w:rPr>
                <w:webHidden/>
              </w:rPr>
              <w:fldChar w:fldCharType="end"/>
            </w:r>
          </w:hyperlink>
        </w:p>
        <w:p w:rsidR="00BA4EE3" w:rsidRPr="00C97B51" w:rsidRDefault="00AA4C97">
          <w:pPr>
            <w:pStyle w:val="TOC2"/>
            <w:rPr>
              <w:bCs w:val="0"/>
            </w:rPr>
          </w:pPr>
          <w:hyperlink w:anchor="_Toc401858661" w:history="1">
            <w:r w:rsidR="00BA4EE3" w:rsidRPr="00BA4EE3">
              <w:rPr>
                <w:rStyle w:val="Hyperlink"/>
              </w:rPr>
              <w:t>A.10.  Assurance of Confidentiality Provided to Respondents</w:t>
            </w:r>
            <w:r w:rsidR="00BA4EE3" w:rsidRPr="00BA4EE3">
              <w:rPr>
                <w:webHidden/>
              </w:rPr>
              <w:tab/>
            </w:r>
            <w:r w:rsidR="00BA4EE3" w:rsidRPr="00E07E1D">
              <w:rPr>
                <w:webHidden/>
              </w:rPr>
              <w:fldChar w:fldCharType="begin"/>
            </w:r>
            <w:r w:rsidR="00BA4EE3" w:rsidRPr="00BA4EE3">
              <w:rPr>
                <w:webHidden/>
              </w:rPr>
              <w:instrText xml:space="preserve"> PAGEREF _Toc401858661 \h </w:instrText>
            </w:r>
            <w:r w:rsidR="00BA4EE3" w:rsidRPr="00E07E1D">
              <w:rPr>
                <w:webHidden/>
              </w:rPr>
            </w:r>
            <w:r w:rsidR="00BA4EE3" w:rsidRPr="00E07E1D">
              <w:rPr>
                <w:webHidden/>
              </w:rPr>
              <w:fldChar w:fldCharType="separate"/>
            </w:r>
            <w:r w:rsidR="00BA4EE3" w:rsidRPr="00BA4EE3">
              <w:rPr>
                <w:webHidden/>
              </w:rPr>
              <w:t>10</w:t>
            </w:r>
            <w:r w:rsidR="00BA4EE3" w:rsidRPr="00E07E1D">
              <w:rPr>
                <w:webHidden/>
              </w:rPr>
              <w:fldChar w:fldCharType="end"/>
            </w:r>
          </w:hyperlink>
        </w:p>
        <w:p w:rsidR="00BA4EE3" w:rsidRPr="00C97B51" w:rsidRDefault="00AA4C97">
          <w:pPr>
            <w:pStyle w:val="TOC3"/>
            <w:tabs>
              <w:tab w:val="right" w:leader="dot" w:pos="9350"/>
            </w:tabs>
            <w:rPr>
              <w:rFonts w:ascii="Times New Roman" w:hAnsi="Times New Roman" w:cs="Times New Roman"/>
              <w:noProof/>
              <w:sz w:val="24"/>
              <w:szCs w:val="24"/>
            </w:rPr>
          </w:pPr>
          <w:hyperlink w:anchor="_Toc401858662" w:history="1">
            <w:r w:rsidR="00BA4EE3" w:rsidRPr="00C97B51">
              <w:rPr>
                <w:rStyle w:val="Hyperlink"/>
                <w:rFonts w:ascii="Times New Roman" w:hAnsi="Times New Roman" w:cs="Times New Roman"/>
                <w:noProof/>
                <w:sz w:val="24"/>
                <w:szCs w:val="24"/>
              </w:rPr>
              <w:t>A.10.1. Privacy Impact Assessment Information</w:t>
            </w:r>
            <w:r w:rsidR="00BA4EE3" w:rsidRPr="00C97B51">
              <w:rPr>
                <w:rFonts w:ascii="Times New Roman" w:hAnsi="Times New Roman" w:cs="Times New Roman"/>
                <w:noProof/>
                <w:webHidden/>
                <w:sz w:val="24"/>
                <w:szCs w:val="24"/>
              </w:rPr>
              <w:tab/>
            </w:r>
            <w:r w:rsidR="00BA4EE3" w:rsidRPr="00C97B51">
              <w:rPr>
                <w:rFonts w:ascii="Times New Roman" w:hAnsi="Times New Roman" w:cs="Times New Roman"/>
                <w:noProof/>
                <w:webHidden/>
                <w:sz w:val="24"/>
                <w:szCs w:val="24"/>
              </w:rPr>
              <w:fldChar w:fldCharType="begin"/>
            </w:r>
            <w:r w:rsidR="00BA4EE3" w:rsidRPr="00C97B51">
              <w:rPr>
                <w:rFonts w:ascii="Times New Roman" w:hAnsi="Times New Roman" w:cs="Times New Roman"/>
                <w:noProof/>
                <w:webHidden/>
                <w:sz w:val="24"/>
                <w:szCs w:val="24"/>
              </w:rPr>
              <w:instrText xml:space="preserve"> PAGEREF _Toc401858662 \h </w:instrText>
            </w:r>
            <w:r w:rsidR="00BA4EE3" w:rsidRPr="00C97B51">
              <w:rPr>
                <w:rFonts w:ascii="Times New Roman" w:hAnsi="Times New Roman" w:cs="Times New Roman"/>
                <w:noProof/>
                <w:webHidden/>
                <w:sz w:val="24"/>
                <w:szCs w:val="24"/>
              </w:rPr>
            </w:r>
            <w:r w:rsidR="00BA4EE3" w:rsidRPr="00C97B51">
              <w:rPr>
                <w:rFonts w:ascii="Times New Roman" w:hAnsi="Times New Roman" w:cs="Times New Roman"/>
                <w:noProof/>
                <w:webHidden/>
                <w:sz w:val="24"/>
                <w:szCs w:val="24"/>
              </w:rPr>
              <w:fldChar w:fldCharType="separate"/>
            </w:r>
            <w:r w:rsidR="00BA4EE3" w:rsidRPr="00C97B51">
              <w:rPr>
                <w:rFonts w:ascii="Times New Roman" w:hAnsi="Times New Roman" w:cs="Times New Roman"/>
                <w:noProof/>
                <w:webHidden/>
                <w:sz w:val="24"/>
                <w:szCs w:val="24"/>
              </w:rPr>
              <w:t>10</w:t>
            </w:r>
            <w:r w:rsidR="00BA4EE3" w:rsidRPr="00C97B51">
              <w:rPr>
                <w:rFonts w:ascii="Times New Roman" w:hAnsi="Times New Roman" w:cs="Times New Roman"/>
                <w:noProof/>
                <w:webHidden/>
                <w:sz w:val="24"/>
                <w:szCs w:val="24"/>
              </w:rPr>
              <w:fldChar w:fldCharType="end"/>
            </w:r>
          </w:hyperlink>
        </w:p>
        <w:p w:rsidR="00BA4EE3" w:rsidRPr="00C97B51" w:rsidRDefault="00AA4C97">
          <w:pPr>
            <w:pStyle w:val="TOC2"/>
            <w:rPr>
              <w:bCs w:val="0"/>
            </w:rPr>
          </w:pPr>
          <w:hyperlink w:anchor="_Toc401858663" w:history="1">
            <w:r w:rsidR="00BA4EE3" w:rsidRPr="00BA4EE3">
              <w:rPr>
                <w:rStyle w:val="Hyperlink"/>
              </w:rPr>
              <w:t>A.11. Justification for Sensitive Questions</w:t>
            </w:r>
            <w:r w:rsidR="00BA4EE3" w:rsidRPr="00BA4EE3">
              <w:rPr>
                <w:webHidden/>
              </w:rPr>
              <w:tab/>
            </w:r>
            <w:r w:rsidR="00BA4EE3" w:rsidRPr="00E07E1D">
              <w:rPr>
                <w:webHidden/>
              </w:rPr>
              <w:fldChar w:fldCharType="begin"/>
            </w:r>
            <w:r w:rsidR="00BA4EE3" w:rsidRPr="00BA4EE3">
              <w:rPr>
                <w:webHidden/>
              </w:rPr>
              <w:instrText xml:space="preserve"> PAGEREF _Toc401858663 \h </w:instrText>
            </w:r>
            <w:r w:rsidR="00BA4EE3" w:rsidRPr="00E07E1D">
              <w:rPr>
                <w:webHidden/>
              </w:rPr>
            </w:r>
            <w:r w:rsidR="00BA4EE3" w:rsidRPr="00E07E1D">
              <w:rPr>
                <w:webHidden/>
              </w:rPr>
              <w:fldChar w:fldCharType="separate"/>
            </w:r>
            <w:r w:rsidR="00BA4EE3" w:rsidRPr="00BA4EE3">
              <w:rPr>
                <w:webHidden/>
              </w:rPr>
              <w:t>13</w:t>
            </w:r>
            <w:r w:rsidR="00BA4EE3" w:rsidRPr="00E07E1D">
              <w:rPr>
                <w:webHidden/>
              </w:rPr>
              <w:fldChar w:fldCharType="end"/>
            </w:r>
          </w:hyperlink>
        </w:p>
        <w:p w:rsidR="00BA4EE3" w:rsidRPr="00C97B51" w:rsidRDefault="00AA4C97">
          <w:pPr>
            <w:pStyle w:val="TOC2"/>
            <w:rPr>
              <w:bCs w:val="0"/>
            </w:rPr>
          </w:pPr>
          <w:hyperlink w:anchor="_Toc401858664" w:history="1">
            <w:r w:rsidR="00BA4EE3" w:rsidRPr="00BA4EE3">
              <w:rPr>
                <w:rStyle w:val="Hyperlink"/>
              </w:rPr>
              <w:t>A.12. Estimates of Annualized Burden Hours and Costs</w:t>
            </w:r>
            <w:r w:rsidR="00BA4EE3" w:rsidRPr="00BA4EE3">
              <w:rPr>
                <w:webHidden/>
              </w:rPr>
              <w:tab/>
            </w:r>
            <w:r w:rsidR="00BA4EE3" w:rsidRPr="00E07E1D">
              <w:rPr>
                <w:webHidden/>
              </w:rPr>
              <w:fldChar w:fldCharType="begin"/>
            </w:r>
            <w:r w:rsidR="00BA4EE3" w:rsidRPr="00BA4EE3">
              <w:rPr>
                <w:webHidden/>
              </w:rPr>
              <w:instrText xml:space="preserve"> PAGEREF _Toc401858664 \h </w:instrText>
            </w:r>
            <w:r w:rsidR="00BA4EE3" w:rsidRPr="00E07E1D">
              <w:rPr>
                <w:webHidden/>
              </w:rPr>
            </w:r>
            <w:r w:rsidR="00BA4EE3" w:rsidRPr="00E07E1D">
              <w:rPr>
                <w:webHidden/>
              </w:rPr>
              <w:fldChar w:fldCharType="separate"/>
            </w:r>
            <w:r w:rsidR="00BA4EE3" w:rsidRPr="00BA4EE3">
              <w:rPr>
                <w:webHidden/>
              </w:rPr>
              <w:t>14</w:t>
            </w:r>
            <w:r w:rsidR="00BA4EE3" w:rsidRPr="00E07E1D">
              <w:rPr>
                <w:webHidden/>
              </w:rPr>
              <w:fldChar w:fldCharType="end"/>
            </w:r>
          </w:hyperlink>
        </w:p>
        <w:p w:rsidR="00BA4EE3" w:rsidRPr="00C97B51" w:rsidRDefault="00AA4C97">
          <w:pPr>
            <w:pStyle w:val="TOC3"/>
            <w:tabs>
              <w:tab w:val="right" w:leader="dot" w:pos="9350"/>
            </w:tabs>
            <w:rPr>
              <w:rFonts w:ascii="Times New Roman" w:hAnsi="Times New Roman" w:cs="Times New Roman"/>
              <w:noProof/>
              <w:sz w:val="24"/>
              <w:szCs w:val="24"/>
            </w:rPr>
          </w:pPr>
          <w:hyperlink w:anchor="_Toc401858665" w:history="1">
            <w:r w:rsidR="00BA4EE3" w:rsidRPr="00C97B51">
              <w:rPr>
                <w:rStyle w:val="Hyperlink"/>
                <w:rFonts w:ascii="Times New Roman" w:hAnsi="Times New Roman" w:cs="Times New Roman"/>
                <w:noProof/>
                <w:sz w:val="24"/>
                <w:szCs w:val="24"/>
              </w:rPr>
              <w:t>A.12.1. Estimates of Annualized Burden Hours</w:t>
            </w:r>
            <w:r w:rsidR="00BA4EE3" w:rsidRPr="00C97B51">
              <w:rPr>
                <w:rFonts w:ascii="Times New Roman" w:hAnsi="Times New Roman" w:cs="Times New Roman"/>
                <w:noProof/>
                <w:webHidden/>
                <w:sz w:val="24"/>
                <w:szCs w:val="24"/>
              </w:rPr>
              <w:tab/>
            </w:r>
            <w:r w:rsidR="00BA4EE3" w:rsidRPr="00C97B51">
              <w:rPr>
                <w:rFonts w:ascii="Times New Roman" w:hAnsi="Times New Roman" w:cs="Times New Roman"/>
                <w:noProof/>
                <w:webHidden/>
                <w:sz w:val="24"/>
                <w:szCs w:val="24"/>
              </w:rPr>
              <w:fldChar w:fldCharType="begin"/>
            </w:r>
            <w:r w:rsidR="00BA4EE3" w:rsidRPr="00C97B51">
              <w:rPr>
                <w:rFonts w:ascii="Times New Roman" w:hAnsi="Times New Roman" w:cs="Times New Roman"/>
                <w:noProof/>
                <w:webHidden/>
                <w:sz w:val="24"/>
                <w:szCs w:val="24"/>
              </w:rPr>
              <w:instrText xml:space="preserve"> PAGEREF _Toc401858665 \h </w:instrText>
            </w:r>
            <w:r w:rsidR="00BA4EE3" w:rsidRPr="00C97B51">
              <w:rPr>
                <w:rFonts w:ascii="Times New Roman" w:hAnsi="Times New Roman" w:cs="Times New Roman"/>
                <w:noProof/>
                <w:webHidden/>
                <w:sz w:val="24"/>
                <w:szCs w:val="24"/>
              </w:rPr>
            </w:r>
            <w:r w:rsidR="00BA4EE3" w:rsidRPr="00C97B51">
              <w:rPr>
                <w:rFonts w:ascii="Times New Roman" w:hAnsi="Times New Roman" w:cs="Times New Roman"/>
                <w:noProof/>
                <w:webHidden/>
                <w:sz w:val="24"/>
                <w:szCs w:val="24"/>
              </w:rPr>
              <w:fldChar w:fldCharType="separate"/>
            </w:r>
            <w:r w:rsidR="00BA4EE3" w:rsidRPr="00C97B51">
              <w:rPr>
                <w:rFonts w:ascii="Times New Roman" w:hAnsi="Times New Roman" w:cs="Times New Roman"/>
                <w:noProof/>
                <w:webHidden/>
                <w:sz w:val="24"/>
                <w:szCs w:val="24"/>
              </w:rPr>
              <w:t>14</w:t>
            </w:r>
            <w:r w:rsidR="00BA4EE3" w:rsidRPr="00C97B51">
              <w:rPr>
                <w:rFonts w:ascii="Times New Roman" w:hAnsi="Times New Roman" w:cs="Times New Roman"/>
                <w:noProof/>
                <w:webHidden/>
                <w:sz w:val="24"/>
                <w:szCs w:val="24"/>
              </w:rPr>
              <w:fldChar w:fldCharType="end"/>
            </w:r>
          </w:hyperlink>
        </w:p>
        <w:p w:rsidR="00BA4EE3" w:rsidRPr="00C97B51" w:rsidRDefault="00AA4C97">
          <w:pPr>
            <w:pStyle w:val="TOC3"/>
            <w:tabs>
              <w:tab w:val="right" w:leader="dot" w:pos="9350"/>
            </w:tabs>
            <w:rPr>
              <w:rFonts w:ascii="Times New Roman" w:hAnsi="Times New Roman" w:cs="Times New Roman"/>
              <w:noProof/>
              <w:sz w:val="24"/>
              <w:szCs w:val="24"/>
            </w:rPr>
          </w:pPr>
          <w:hyperlink w:anchor="_Toc401858666" w:history="1">
            <w:r w:rsidR="00BA4EE3" w:rsidRPr="00C97B51">
              <w:rPr>
                <w:rStyle w:val="Hyperlink"/>
                <w:rFonts w:ascii="Times New Roman" w:hAnsi="Times New Roman" w:cs="Times New Roman"/>
                <w:noProof/>
                <w:sz w:val="24"/>
                <w:szCs w:val="24"/>
              </w:rPr>
              <w:t>A.12.2. Annualized Cost to Respondents</w:t>
            </w:r>
            <w:r w:rsidR="00BA4EE3" w:rsidRPr="00C97B51">
              <w:rPr>
                <w:rFonts w:ascii="Times New Roman" w:hAnsi="Times New Roman" w:cs="Times New Roman"/>
                <w:noProof/>
                <w:webHidden/>
                <w:sz w:val="24"/>
                <w:szCs w:val="24"/>
              </w:rPr>
              <w:tab/>
            </w:r>
            <w:r w:rsidR="00BA4EE3" w:rsidRPr="00C97B51">
              <w:rPr>
                <w:rFonts w:ascii="Times New Roman" w:hAnsi="Times New Roman" w:cs="Times New Roman"/>
                <w:noProof/>
                <w:webHidden/>
                <w:sz w:val="24"/>
                <w:szCs w:val="24"/>
              </w:rPr>
              <w:fldChar w:fldCharType="begin"/>
            </w:r>
            <w:r w:rsidR="00BA4EE3" w:rsidRPr="00C97B51">
              <w:rPr>
                <w:rFonts w:ascii="Times New Roman" w:hAnsi="Times New Roman" w:cs="Times New Roman"/>
                <w:noProof/>
                <w:webHidden/>
                <w:sz w:val="24"/>
                <w:szCs w:val="24"/>
              </w:rPr>
              <w:instrText xml:space="preserve"> PAGEREF _Toc401858666 \h </w:instrText>
            </w:r>
            <w:r w:rsidR="00BA4EE3" w:rsidRPr="00C97B51">
              <w:rPr>
                <w:rFonts w:ascii="Times New Roman" w:hAnsi="Times New Roman" w:cs="Times New Roman"/>
                <w:noProof/>
                <w:webHidden/>
                <w:sz w:val="24"/>
                <w:szCs w:val="24"/>
              </w:rPr>
            </w:r>
            <w:r w:rsidR="00BA4EE3" w:rsidRPr="00C97B51">
              <w:rPr>
                <w:rFonts w:ascii="Times New Roman" w:hAnsi="Times New Roman" w:cs="Times New Roman"/>
                <w:noProof/>
                <w:webHidden/>
                <w:sz w:val="24"/>
                <w:szCs w:val="24"/>
              </w:rPr>
              <w:fldChar w:fldCharType="separate"/>
            </w:r>
            <w:r w:rsidR="00BA4EE3" w:rsidRPr="00C97B51">
              <w:rPr>
                <w:rFonts w:ascii="Times New Roman" w:hAnsi="Times New Roman" w:cs="Times New Roman"/>
                <w:noProof/>
                <w:webHidden/>
                <w:sz w:val="24"/>
                <w:szCs w:val="24"/>
              </w:rPr>
              <w:t>14</w:t>
            </w:r>
            <w:r w:rsidR="00BA4EE3" w:rsidRPr="00C97B51">
              <w:rPr>
                <w:rFonts w:ascii="Times New Roman" w:hAnsi="Times New Roman" w:cs="Times New Roman"/>
                <w:noProof/>
                <w:webHidden/>
                <w:sz w:val="24"/>
                <w:szCs w:val="24"/>
              </w:rPr>
              <w:fldChar w:fldCharType="end"/>
            </w:r>
          </w:hyperlink>
        </w:p>
        <w:p w:rsidR="00BA4EE3" w:rsidRPr="00C97B51" w:rsidRDefault="00AA4C97">
          <w:pPr>
            <w:pStyle w:val="TOC2"/>
            <w:rPr>
              <w:bCs w:val="0"/>
            </w:rPr>
          </w:pPr>
          <w:hyperlink w:anchor="_Toc401858667" w:history="1">
            <w:r w:rsidR="00BA4EE3" w:rsidRPr="00BA4EE3">
              <w:rPr>
                <w:rStyle w:val="Hyperlink"/>
              </w:rPr>
              <w:t>A.13. Estimates of Other Total Annual Cost Burden to Respondents or Record Keepers</w:t>
            </w:r>
            <w:r w:rsidR="00BA4EE3" w:rsidRPr="00BA4EE3">
              <w:rPr>
                <w:webHidden/>
              </w:rPr>
              <w:tab/>
            </w:r>
            <w:r w:rsidR="00BA4EE3" w:rsidRPr="00E07E1D">
              <w:rPr>
                <w:webHidden/>
              </w:rPr>
              <w:fldChar w:fldCharType="begin"/>
            </w:r>
            <w:r w:rsidR="00BA4EE3" w:rsidRPr="00BA4EE3">
              <w:rPr>
                <w:webHidden/>
              </w:rPr>
              <w:instrText xml:space="preserve"> PAGEREF _Toc401858667 \h </w:instrText>
            </w:r>
            <w:r w:rsidR="00BA4EE3" w:rsidRPr="00E07E1D">
              <w:rPr>
                <w:webHidden/>
              </w:rPr>
            </w:r>
            <w:r w:rsidR="00BA4EE3" w:rsidRPr="00E07E1D">
              <w:rPr>
                <w:webHidden/>
              </w:rPr>
              <w:fldChar w:fldCharType="separate"/>
            </w:r>
            <w:r w:rsidR="00BA4EE3" w:rsidRPr="00BA4EE3">
              <w:rPr>
                <w:webHidden/>
              </w:rPr>
              <w:t>14</w:t>
            </w:r>
            <w:r w:rsidR="00BA4EE3" w:rsidRPr="00E07E1D">
              <w:rPr>
                <w:webHidden/>
              </w:rPr>
              <w:fldChar w:fldCharType="end"/>
            </w:r>
          </w:hyperlink>
        </w:p>
        <w:p w:rsidR="00BA4EE3" w:rsidRPr="00C97B51" w:rsidRDefault="00AA4C97">
          <w:pPr>
            <w:pStyle w:val="TOC2"/>
            <w:rPr>
              <w:bCs w:val="0"/>
            </w:rPr>
          </w:pPr>
          <w:hyperlink w:anchor="_Toc401858668" w:history="1">
            <w:r w:rsidR="00BA4EE3" w:rsidRPr="00BA4EE3">
              <w:rPr>
                <w:rStyle w:val="Hyperlink"/>
              </w:rPr>
              <w:t>A.14. Annualized Cost to the Government</w:t>
            </w:r>
            <w:r w:rsidR="00BA4EE3" w:rsidRPr="00BA4EE3">
              <w:rPr>
                <w:webHidden/>
              </w:rPr>
              <w:tab/>
            </w:r>
            <w:r w:rsidR="00BA4EE3" w:rsidRPr="00E07E1D">
              <w:rPr>
                <w:webHidden/>
              </w:rPr>
              <w:fldChar w:fldCharType="begin"/>
            </w:r>
            <w:r w:rsidR="00BA4EE3" w:rsidRPr="00BA4EE3">
              <w:rPr>
                <w:webHidden/>
              </w:rPr>
              <w:instrText xml:space="preserve"> PAGEREF _Toc401858668 \h </w:instrText>
            </w:r>
            <w:r w:rsidR="00BA4EE3" w:rsidRPr="00E07E1D">
              <w:rPr>
                <w:webHidden/>
              </w:rPr>
            </w:r>
            <w:r w:rsidR="00BA4EE3" w:rsidRPr="00E07E1D">
              <w:rPr>
                <w:webHidden/>
              </w:rPr>
              <w:fldChar w:fldCharType="separate"/>
            </w:r>
            <w:r w:rsidR="00BA4EE3" w:rsidRPr="00BA4EE3">
              <w:rPr>
                <w:webHidden/>
              </w:rPr>
              <w:t>14</w:t>
            </w:r>
            <w:r w:rsidR="00BA4EE3" w:rsidRPr="00E07E1D">
              <w:rPr>
                <w:webHidden/>
              </w:rPr>
              <w:fldChar w:fldCharType="end"/>
            </w:r>
          </w:hyperlink>
        </w:p>
        <w:p w:rsidR="00BA4EE3" w:rsidRPr="00C97B51" w:rsidRDefault="00AA4C97">
          <w:pPr>
            <w:pStyle w:val="TOC2"/>
            <w:rPr>
              <w:bCs w:val="0"/>
            </w:rPr>
          </w:pPr>
          <w:hyperlink w:anchor="_Toc401858669" w:history="1">
            <w:r w:rsidR="00BA4EE3" w:rsidRPr="00BA4EE3">
              <w:rPr>
                <w:rStyle w:val="Hyperlink"/>
              </w:rPr>
              <w:t>A.15. Explanation for Program Changes or Adjustments</w:t>
            </w:r>
            <w:r w:rsidR="00BA4EE3" w:rsidRPr="00BA4EE3">
              <w:rPr>
                <w:webHidden/>
              </w:rPr>
              <w:tab/>
            </w:r>
            <w:r w:rsidR="00BA4EE3" w:rsidRPr="00E07E1D">
              <w:rPr>
                <w:webHidden/>
              </w:rPr>
              <w:fldChar w:fldCharType="begin"/>
            </w:r>
            <w:r w:rsidR="00BA4EE3" w:rsidRPr="00BA4EE3">
              <w:rPr>
                <w:webHidden/>
              </w:rPr>
              <w:instrText xml:space="preserve"> PAGEREF _Toc401858669 \h </w:instrText>
            </w:r>
            <w:r w:rsidR="00BA4EE3" w:rsidRPr="00E07E1D">
              <w:rPr>
                <w:webHidden/>
              </w:rPr>
            </w:r>
            <w:r w:rsidR="00BA4EE3" w:rsidRPr="00E07E1D">
              <w:rPr>
                <w:webHidden/>
              </w:rPr>
              <w:fldChar w:fldCharType="separate"/>
            </w:r>
            <w:r w:rsidR="00BA4EE3" w:rsidRPr="00BA4EE3">
              <w:rPr>
                <w:webHidden/>
              </w:rPr>
              <w:t>15</w:t>
            </w:r>
            <w:r w:rsidR="00BA4EE3" w:rsidRPr="00E07E1D">
              <w:rPr>
                <w:webHidden/>
              </w:rPr>
              <w:fldChar w:fldCharType="end"/>
            </w:r>
          </w:hyperlink>
        </w:p>
        <w:p w:rsidR="00BA4EE3" w:rsidRDefault="00AA4C97">
          <w:pPr>
            <w:pStyle w:val="TOC2"/>
            <w:rPr>
              <w:rFonts w:asciiTheme="minorHAnsi" w:hAnsiTheme="minorHAnsi" w:cstheme="minorBidi"/>
              <w:bCs w:val="0"/>
              <w:sz w:val="22"/>
              <w:szCs w:val="22"/>
            </w:rPr>
          </w:pPr>
          <w:hyperlink w:anchor="_Toc401858670" w:history="1">
            <w:r w:rsidR="00BA4EE3" w:rsidRPr="00374C75">
              <w:rPr>
                <w:rStyle w:val="Hyperlink"/>
              </w:rPr>
              <w:t>A.16. Plans for Tabulation and Publication and Project Time Schedule</w:t>
            </w:r>
            <w:r w:rsidR="00BA4EE3">
              <w:rPr>
                <w:webHidden/>
              </w:rPr>
              <w:tab/>
            </w:r>
            <w:r w:rsidR="00BA4EE3">
              <w:rPr>
                <w:webHidden/>
              </w:rPr>
              <w:fldChar w:fldCharType="begin"/>
            </w:r>
            <w:r w:rsidR="00BA4EE3">
              <w:rPr>
                <w:webHidden/>
              </w:rPr>
              <w:instrText xml:space="preserve"> PAGEREF _Toc401858670 \h </w:instrText>
            </w:r>
            <w:r w:rsidR="00BA4EE3">
              <w:rPr>
                <w:webHidden/>
              </w:rPr>
            </w:r>
            <w:r w:rsidR="00BA4EE3">
              <w:rPr>
                <w:webHidden/>
              </w:rPr>
              <w:fldChar w:fldCharType="separate"/>
            </w:r>
            <w:r w:rsidR="00BA4EE3">
              <w:rPr>
                <w:webHidden/>
              </w:rPr>
              <w:t>15</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71" w:history="1">
            <w:r w:rsidR="00BA4EE3" w:rsidRPr="00374C75">
              <w:rPr>
                <w:rStyle w:val="Hyperlink"/>
              </w:rPr>
              <w:t>A.17. Reason(s) Display of OMB Expiration Date is Inappropriate</w:t>
            </w:r>
            <w:r w:rsidR="00BA4EE3">
              <w:rPr>
                <w:webHidden/>
              </w:rPr>
              <w:tab/>
            </w:r>
            <w:r w:rsidR="00BA4EE3">
              <w:rPr>
                <w:webHidden/>
              </w:rPr>
              <w:fldChar w:fldCharType="begin"/>
            </w:r>
            <w:r w:rsidR="00BA4EE3">
              <w:rPr>
                <w:webHidden/>
              </w:rPr>
              <w:instrText xml:space="preserve"> PAGEREF _Toc401858671 \h </w:instrText>
            </w:r>
            <w:r w:rsidR="00BA4EE3">
              <w:rPr>
                <w:webHidden/>
              </w:rPr>
            </w:r>
            <w:r w:rsidR="00BA4EE3">
              <w:rPr>
                <w:webHidden/>
              </w:rPr>
              <w:fldChar w:fldCharType="separate"/>
            </w:r>
            <w:r w:rsidR="00BA4EE3">
              <w:rPr>
                <w:webHidden/>
              </w:rPr>
              <w:t>16</w:t>
            </w:r>
            <w:r w:rsidR="00BA4EE3">
              <w:rPr>
                <w:webHidden/>
              </w:rPr>
              <w:fldChar w:fldCharType="end"/>
            </w:r>
          </w:hyperlink>
        </w:p>
        <w:p w:rsidR="00BA4EE3" w:rsidRDefault="00AA4C97">
          <w:pPr>
            <w:pStyle w:val="TOC2"/>
            <w:rPr>
              <w:rFonts w:asciiTheme="minorHAnsi" w:hAnsiTheme="minorHAnsi" w:cstheme="minorBidi"/>
              <w:bCs w:val="0"/>
              <w:sz w:val="22"/>
              <w:szCs w:val="22"/>
            </w:rPr>
          </w:pPr>
          <w:hyperlink w:anchor="_Toc401858672" w:history="1">
            <w:r w:rsidR="00BA4EE3" w:rsidRPr="00374C75">
              <w:rPr>
                <w:rStyle w:val="Hyperlink"/>
              </w:rPr>
              <w:t>A.18. Exceptions to Certification for Paperwork Reduction Act Submissions</w:t>
            </w:r>
            <w:r w:rsidR="00BA4EE3">
              <w:rPr>
                <w:webHidden/>
              </w:rPr>
              <w:tab/>
            </w:r>
            <w:r w:rsidR="00BA4EE3">
              <w:rPr>
                <w:webHidden/>
              </w:rPr>
              <w:fldChar w:fldCharType="begin"/>
            </w:r>
            <w:r w:rsidR="00BA4EE3">
              <w:rPr>
                <w:webHidden/>
              </w:rPr>
              <w:instrText xml:space="preserve"> PAGEREF _Toc401858672 \h </w:instrText>
            </w:r>
            <w:r w:rsidR="00BA4EE3">
              <w:rPr>
                <w:webHidden/>
              </w:rPr>
            </w:r>
            <w:r w:rsidR="00BA4EE3">
              <w:rPr>
                <w:webHidden/>
              </w:rPr>
              <w:fldChar w:fldCharType="separate"/>
            </w:r>
            <w:r w:rsidR="00BA4EE3">
              <w:rPr>
                <w:webHidden/>
              </w:rPr>
              <w:t>16</w:t>
            </w:r>
            <w:r w:rsidR="00BA4EE3">
              <w:rPr>
                <w:webHidden/>
              </w:rPr>
              <w:fldChar w:fldCharType="end"/>
            </w:r>
          </w:hyperlink>
        </w:p>
        <w:p w:rsidR="002930BD" w:rsidRDefault="00311E38">
          <w:r w:rsidRPr="00D142FF">
            <w:rPr>
              <w:b/>
              <w:bCs/>
              <w:noProof/>
            </w:rPr>
            <w:fldChar w:fldCharType="end"/>
          </w:r>
        </w:p>
      </w:sdtContent>
    </w:sdt>
    <w:bookmarkEnd w:id="1"/>
    <w:bookmarkEnd w:id="2"/>
    <w:bookmarkEnd w:id="3"/>
    <w:bookmarkEnd w:id="4"/>
    <w:bookmarkEnd w:id="5"/>
    <w:bookmarkEnd w:id="6"/>
    <w:bookmarkEnd w:id="7"/>
    <w:bookmarkEnd w:id="8"/>
    <w:bookmarkEnd w:id="9"/>
    <w:bookmarkEnd w:id="10"/>
    <w:bookmarkEnd w:id="11"/>
    <w:p w:rsidR="003B2430" w:rsidRDefault="003B2430">
      <w:pPr>
        <w:rPr>
          <w:b/>
        </w:rPr>
      </w:pPr>
    </w:p>
    <w:p w:rsidR="003B2430" w:rsidRDefault="003B2430">
      <w:pPr>
        <w:rPr>
          <w:b/>
        </w:rPr>
      </w:pPr>
    </w:p>
    <w:p w:rsidR="003B2430" w:rsidRDefault="003B2430">
      <w:pPr>
        <w:rPr>
          <w:b/>
        </w:rPr>
      </w:pPr>
    </w:p>
    <w:p w:rsidR="003B2430" w:rsidRDefault="003B2430">
      <w:pPr>
        <w:rPr>
          <w:b/>
        </w:rPr>
      </w:pPr>
    </w:p>
    <w:p w:rsidR="003B2430" w:rsidRDefault="003B2430">
      <w:pPr>
        <w:rPr>
          <w:b/>
        </w:rPr>
      </w:pPr>
    </w:p>
    <w:p w:rsidR="003B2430" w:rsidRDefault="003B2430">
      <w:pPr>
        <w:rPr>
          <w:b/>
        </w:rPr>
      </w:pPr>
    </w:p>
    <w:p w:rsidR="0042536F" w:rsidRDefault="0042536F">
      <w:pPr>
        <w:rPr>
          <w:b/>
        </w:rPr>
      </w:pPr>
      <w:r>
        <w:rPr>
          <w:b/>
        </w:rPr>
        <w:br w:type="page"/>
      </w:r>
    </w:p>
    <w:p w:rsidR="0068233D" w:rsidRPr="0042536F" w:rsidRDefault="0068233D">
      <w:pPr>
        <w:rPr>
          <w:b/>
        </w:rPr>
      </w:pPr>
      <w:r w:rsidRPr="0042536F">
        <w:rPr>
          <w:b/>
        </w:rPr>
        <w:lastRenderedPageBreak/>
        <w:t>Attachments:</w:t>
      </w:r>
    </w:p>
    <w:p w:rsidR="0068233D" w:rsidRDefault="0068233D"/>
    <w:p w:rsidR="00713DDE" w:rsidRPr="0042536F" w:rsidRDefault="00713DDE" w:rsidP="00713DDE">
      <w:pPr>
        <w:pStyle w:val="ListParagraph"/>
        <w:numPr>
          <w:ilvl w:val="0"/>
          <w:numId w:val="33"/>
        </w:numPr>
        <w:spacing w:after="200" w:line="276" w:lineRule="auto"/>
      </w:pPr>
      <w:r w:rsidRPr="0042536F">
        <w:t>Supporting Statement A</w:t>
      </w:r>
    </w:p>
    <w:p w:rsidR="00713DDE" w:rsidRPr="0042536F" w:rsidRDefault="00713DDE" w:rsidP="00713DDE">
      <w:pPr>
        <w:pStyle w:val="ListParagraph"/>
        <w:numPr>
          <w:ilvl w:val="0"/>
          <w:numId w:val="33"/>
        </w:numPr>
        <w:spacing w:after="200" w:line="276" w:lineRule="auto"/>
      </w:pPr>
      <w:r w:rsidRPr="0042536F">
        <w:t>Supporting Statement B</w:t>
      </w:r>
    </w:p>
    <w:p w:rsidR="00713DDE" w:rsidRPr="0042536F" w:rsidRDefault="00713DDE" w:rsidP="00713DDE">
      <w:pPr>
        <w:pStyle w:val="ListParagraph"/>
        <w:numPr>
          <w:ilvl w:val="0"/>
          <w:numId w:val="33"/>
        </w:numPr>
        <w:spacing w:after="200" w:line="276" w:lineRule="auto"/>
      </w:pPr>
      <w:r w:rsidRPr="0042536F">
        <w:t>ASARCO Smelter EI Parental Permission/Assent/Consent Forms</w:t>
      </w:r>
    </w:p>
    <w:p w:rsidR="00062B5A" w:rsidRPr="0042536F" w:rsidRDefault="00851CE8" w:rsidP="0042536F">
      <w:pPr>
        <w:pStyle w:val="ListParagraph"/>
        <w:numPr>
          <w:ilvl w:val="1"/>
          <w:numId w:val="33"/>
        </w:numPr>
        <w:spacing w:after="200" w:line="276" w:lineRule="auto"/>
      </w:pPr>
      <w:r w:rsidRPr="0042536F">
        <w:t xml:space="preserve">Parental Permission Form for Blood Lead </w:t>
      </w:r>
      <w:r w:rsidR="00D31890" w:rsidRPr="0042536F">
        <w:t>Testing</w:t>
      </w:r>
      <w:r w:rsidR="000B62E7">
        <w:t xml:space="preserve"> and Questionnaire</w:t>
      </w:r>
      <w:r w:rsidRPr="0042536F">
        <w:t xml:space="preserve">: Children aged 9 to </w:t>
      </w:r>
      <w:r w:rsidR="003858FE">
        <w:t>&lt;</w:t>
      </w:r>
      <w:r w:rsidRPr="0042536F">
        <w:t xml:space="preserve">72 </w:t>
      </w:r>
      <w:r w:rsidR="003858FE">
        <w:t>M</w:t>
      </w:r>
      <w:r w:rsidRPr="0042536F">
        <w:t>onths</w:t>
      </w:r>
    </w:p>
    <w:p w:rsidR="00851CE8" w:rsidRPr="0042536F" w:rsidRDefault="00851CE8" w:rsidP="0042536F">
      <w:pPr>
        <w:pStyle w:val="ListParagraph"/>
        <w:numPr>
          <w:ilvl w:val="1"/>
          <w:numId w:val="33"/>
        </w:numPr>
        <w:spacing w:after="200" w:line="276" w:lineRule="auto"/>
      </w:pPr>
      <w:r w:rsidRPr="0042536F">
        <w:t>Parental Permission Form for Blood Lead and Urine Arsenic Sampling</w:t>
      </w:r>
      <w:r w:rsidR="000B62E7">
        <w:t xml:space="preserve"> and Questionnaire</w:t>
      </w:r>
      <w:r w:rsidRPr="0042536F">
        <w:t xml:space="preserve">: Children </w:t>
      </w:r>
      <w:r w:rsidR="004B07BE" w:rsidRPr="0042536F">
        <w:t xml:space="preserve">and Youth </w:t>
      </w:r>
      <w:r w:rsidRPr="0042536F">
        <w:t xml:space="preserve">aged 6 to </w:t>
      </w:r>
      <w:r w:rsidR="003858FE">
        <w:t>&lt;</w:t>
      </w:r>
      <w:r w:rsidRPr="0042536F">
        <w:t xml:space="preserve">18 </w:t>
      </w:r>
      <w:r w:rsidR="003858FE">
        <w:t>Y</w:t>
      </w:r>
      <w:r w:rsidRPr="0042536F">
        <w:t>ears</w:t>
      </w:r>
    </w:p>
    <w:p w:rsidR="00D31890" w:rsidRPr="0042536F" w:rsidRDefault="00D31890" w:rsidP="0042536F">
      <w:pPr>
        <w:pStyle w:val="ListParagraph"/>
        <w:numPr>
          <w:ilvl w:val="1"/>
          <w:numId w:val="33"/>
        </w:numPr>
        <w:spacing w:after="200" w:line="276" w:lineRule="auto"/>
      </w:pPr>
      <w:r w:rsidRPr="0042536F">
        <w:t>Assent Form for Blood Lead and Urine Arsenic Testing</w:t>
      </w:r>
      <w:r w:rsidR="000B62E7">
        <w:t xml:space="preserve"> and Questionnaire</w:t>
      </w:r>
      <w:r w:rsidRPr="0042536F">
        <w:t xml:space="preserve">: Children </w:t>
      </w:r>
      <w:r w:rsidR="004B07BE" w:rsidRPr="0042536F">
        <w:t xml:space="preserve">and Youth </w:t>
      </w:r>
      <w:r w:rsidRPr="0042536F">
        <w:t xml:space="preserve">aged 7 to </w:t>
      </w:r>
      <w:r w:rsidR="003858FE">
        <w:t>&lt;</w:t>
      </w:r>
      <w:r w:rsidRPr="0042536F">
        <w:t xml:space="preserve">18 </w:t>
      </w:r>
      <w:r w:rsidR="003858FE">
        <w:t>Y</w:t>
      </w:r>
      <w:r w:rsidRPr="0042536F">
        <w:t xml:space="preserve">ears </w:t>
      </w:r>
    </w:p>
    <w:p w:rsidR="00AD061E" w:rsidRPr="0042536F" w:rsidRDefault="00AD061E" w:rsidP="0042536F">
      <w:pPr>
        <w:pStyle w:val="ListParagraph"/>
        <w:numPr>
          <w:ilvl w:val="1"/>
          <w:numId w:val="33"/>
        </w:numPr>
        <w:spacing w:after="200" w:line="276" w:lineRule="auto"/>
      </w:pPr>
      <w:r w:rsidRPr="0042536F">
        <w:t>Consent Form for Blood Lead and Urine Arsenic Testing</w:t>
      </w:r>
      <w:r w:rsidR="000B62E7">
        <w:t xml:space="preserve"> and Questionnaire</w:t>
      </w:r>
      <w:r w:rsidRPr="0042536F">
        <w:t xml:space="preserve">:  Pregnant Women and Women of Childbearing Age </w:t>
      </w:r>
      <w:r w:rsidR="0042536F">
        <w:t xml:space="preserve">aged </w:t>
      </w:r>
      <w:r w:rsidRPr="0042536F">
        <w:t>15 to</w:t>
      </w:r>
      <w:r w:rsidR="009E767A" w:rsidRPr="0042536F">
        <w:t xml:space="preserve"> </w:t>
      </w:r>
      <w:r w:rsidR="003858FE">
        <w:t>&lt;</w:t>
      </w:r>
      <w:r w:rsidRPr="0042536F">
        <w:t xml:space="preserve">45 </w:t>
      </w:r>
      <w:r w:rsidR="003858FE">
        <w:t>Y</w:t>
      </w:r>
      <w:r w:rsidRPr="0042536F">
        <w:t>ears</w:t>
      </w:r>
    </w:p>
    <w:p w:rsidR="00713DDE" w:rsidRPr="0042536F" w:rsidRDefault="00713DDE" w:rsidP="00713DDE">
      <w:pPr>
        <w:pStyle w:val="ListParagraph"/>
        <w:numPr>
          <w:ilvl w:val="0"/>
          <w:numId w:val="33"/>
        </w:numPr>
        <w:spacing w:after="200" w:line="276" w:lineRule="auto"/>
      </w:pPr>
      <w:r w:rsidRPr="0042536F">
        <w:t>ASARCO Smelter EI Questionnaire</w:t>
      </w:r>
    </w:p>
    <w:p w:rsidR="00713DDE" w:rsidRPr="0042536F" w:rsidRDefault="00713DDE" w:rsidP="00713DDE">
      <w:pPr>
        <w:pStyle w:val="ListParagraph"/>
        <w:numPr>
          <w:ilvl w:val="0"/>
          <w:numId w:val="33"/>
        </w:numPr>
        <w:spacing w:after="200" w:line="276" w:lineRule="auto"/>
      </w:pPr>
      <w:r w:rsidRPr="0042536F">
        <w:t xml:space="preserve">ASARCO Smelter EI NCEH/ATSDR Human Subjects Research Determination  </w:t>
      </w:r>
    </w:p>
    <w:p w:rsidR="00713DDE" w:rsidRPr="0042536F" w:rsidRDefault="00713DDE" w:rsidP="00713DDE">
      <w:pPr>
        <w:pStyle w:val="ListParagraph"/>
        <w:numPr>
          <w:ilvl w:val="0"/>
          <w:numId w:val="33"/>
        </w:numPr>
        <w:spacing w:after="200" w:line="276" w:lineRule="auto"/>
      </w:pPr>
      <w:r w:rsidRPr="0042536F">
        <w:t>ASARCO Smelter EI Sample Results Letters</w:t>
      </w:r>
    </w:p>
    <w:p w:rsidR="00062B5A" w:rsidRPr="0042536F" w:rsidRDefault="000433E5" w:rsidP="0042536F">
      <w:pPr>
        <w:pStyle w:val="ListParagraph"/>
        <w:numPr>
          <w:ilvl w:val="1"/>
          <w:numId w:val="35"/>
        </w:numPr>
        <w:spacing w:after="200" w:line="276" w:lineRule="auto"/>
      </w:pPr>
      <w:r w:rsidRPr="0042536F">
        <w:t xml:space="preserve">Sample Results Letters to the Parent of a Participant </w:t>
      </w:r>
      <w:r w:rsidR="003858FE">
        <w:t xml:space="preserve">aged </w:t>
      </w:r>
      <w:r w:rsidRPr="0042536F">
        <w:t>9 to &lt;72 Months</w:t>
      </w:r>
    </w:p>
    <w:p w:rsidR="000433E5" w:rsidRPr="000433E5" w:rsidRDefault="000433E5" w:rsidP="0042536F">
      <w:pPr>
        <w:pStyle w:val="ListParagraph"/>
        <w:numPr>
          <w:ilvl w:val="1"/>
          <w:numId w:val="35"/>
        </w:numPr>
        <w:spacing w:after="200" w:line="276" w:lineRule="auto"/>
      </w:pPr>
      <w:r w:rsidRPr="000433E5">
        <w:t xml:space="preserve">Sample Results Letter to the Parent of a Participant </w:t>
      </w:r>
      <w:r w:rsidR="003858FE">
        <w:t xml:space="preserve">aged </w:t>
      </w:r>
      <w:r w:rsidRPr="000433E5">
        <w:t>6 to &lt;18 Years</w:t>
      </w:r>
    </w:p>
    <w:p w:rsidR="000433E5" w:rsidRDefault="000433E5" w:rsidP="0042536F">
      <w:pPr>
        <w:pStyle w:val="ListParagraph"/>
        <w:numPr>
          <w:ilvl w:val="1"/>
          <w:numId w:val="35"/>
        </w:numPr>
        <w:spacing w:after="200" w:line="276" w:lineRule="auto"/>
      </w:pPr>
      <w:r w:rsidRPr="00295DD0">
        <w:t>Sample Results Le</w:t>
      </w:r>
      <w:r>
        <w:t>tter to a Pregnant Woman or Woma</w:t>
      </w:r>
      <w:r w:rsidRPr="00295DD0">
        <w:t>n of Child Bearing Age</w:t>
      </w:r>
      <w:r>
        <w:t xml:space="preserve"> </w:t>
      </w:r>
      <w:r w:rsidR="003858FE">
        <w:t xml:space="preserve">aged </w:t>
      </w:r>
      <w:r>
        <w:t>15 to &lt;45 Y</w:t>
      </w:r>
      <w:r w:rsidRPr="00295DD0">
        <w:t>ears</w:t>
      </w:r>
    </w:p>
    <w:p w:rsidR="000433E5" w:rsidRDefault="006935DC" w:rsidP="0042536F">
      <w:pPr>
        <w:pStyle w:val="ListParagraph"/>
        <w:numPr>
          <w:ilvl w:val="1"/>
          <w:numId w:val="35"/>
        </w:numPr>
        <w:spacing w:after="200" w:line="276" w:lineRule="auto"/>
      </w:pPr>
      <w:r>
        <w:t>Inserts for Results Letters</w:t>
      </w:r>
    </w:p>
    <w:p w:rsidR="006935DC" w:rsidRPr="000433E5" w:rsidRDefault="006935DC" w:rsidP="0042536F">
      <w:pPr>
        <w:pStyle w:val="ListParagraph"/>
        <w:numPr>
          <w:ilvl w:val="1"/>
          <w:numId w:val="35"/>
        </w:numPr>
        <w:spacing w:after="200" w:line="276" w:lineRule="auto"/>
      </w:pPr>
      <w:r>
        <w:t>Factsheets for Results Letters</w:t>
      </w:r>
    </w:p>
    <w:p w:rsidR="00713DDE" w:rsidRPr="0042536F" w:rsidRDefault="00713DDE" w:rsidP="00713DDE">
      <w:pPr>
        <w:pStyle w:val="ListParagraph"/>
        <w:numPr>
          <w:ilvl w:val="0"/>
          <w:numId w:val="33"/>
        </w:numPr>
        <w:spacing w:after="200" w:line="276" w:lineRule="auto"/>
      </w:pPr>
      <w:r w:rsidRPr="0042536F">
        <w:t>Example of Prior EI Final Report</w:t>
      </w:r>
    </w:p>
    <w:p w:rsidR="0068233D" w:rsidRDefault="0068233D">
      <w:r>
        <w:t xml:space="preserve">  </w:t>
      </w:r>
    </w:p>
    <w:p w:rsidR="00233EDA" w:rsidRDefault="00233EDA">
      <w:pPr>
        <w:rPr>
          <w:rFonts w:asciiTheme="majorHAnsi" w:eastAsiaTheme="majorEastAsia" w:hAnsiTheme="majorHAnsi" w:cstheme="majorBidi"/>
          <w:b/>
          <w:bCs/>
          <w:color w:val="365F91" w:themeColor="accent1" w:themeShade="BF"/>
          <w:sz w:val="28"/>
          <w:szCs w:val="28"/>
        </w:rPr>
      </w:pPr>
      <w:r>
        <w:br w:type="page"/>
      </w:r>
    </w:p>
    <w:p w:rsidR="00EC4AE2" w:rsidRDefault="00312D79" w:rsidP="00233EDA">
      <w:pPr>
        <w:pStyle w:val="Heading1"/>
      </w:pPr>
      <w:bookmarkStart w:id="12" w:name="_Toc401858651"/>
      <w:r>
        <w:lastRenderedPageBreak/>
        <w:t>A</w:t>
      </w:r>
      <w:r w:rsidRPr="002D0805">
        <w:t xml:space="preserve">. </w:t>
      </w:r>
      <w:r>
        <w:t>Justification</w:t>
      </w:r>
      <w:bookmarkEnd w:id="12"/>
    </w:p>
    <w:p w:rsidR="00311E38" w:rsidRDefault="00DE0214" w:rsidP="00041F9D">
      <w:pPr>
        <w:pStyle w:val="Heading2"/>
      </w:pPr>
      <w:bookmarkStart w:id="13" w:name="_Toc401858652"/>
      <w:r>
        <w:t>A.1 Circumstances Making the Collection of Information Necessary</w:t>
      </w:r>
      <w:bookmarkEnd w:id="13"/>
    </w:p>
    <w:p w:rsidR="00073047" w:rsidRPr="003E4C15" w:rsidRDefault="00073047" w:rsidP="004C7B15"/>
    <w:p w:rsidR="0069469D" w:rsidRDefault="00BC290E" w:rsidP="007E5790">
      <w:pPr>
        <w:rPr>
          <w:bCs/>
        </w:rPr>
      </w:pPr>
      <w:r>
        <w:rPr>
          <w:bCs/>
        </w:rPr>
        <w:t xml:space="preserve">This data collection is being conducted using the Generic Information Collection mechanism of the </w:t>
      </w:r>
      <w:r w:rsidR="000244F3">
        <w:rPr>
          <w:bCs/>
        </w:rPr>
        <w:t>Agency for Toxic Substances an Disease Registry (</w:t>
      </w:r>
      <w:r>
        <w:rPr>
          <w:bCs/>
        </w:rPr>
        <w:t>ATSDR</w:t>
      </w:r>
      <w:r w:rsidR="000244F3">
        <w:rPr>
          <w:bCs/>
        </w:rPr>
        <w:t>)</w:t>
      </w:r>
      <w:r>
        <w:rPr>
          <w:bCs/>
        </w:rPr>
        <w:t xml:space="preserve"> Exposure Investigations (EIs) – OMB No. 0923-0048</w:t>
      </w:r>
      <w:r w:rsidR="00E734E7">
        <w:rPr>
          <w:bCs/>
        </w:rPr>
        <w:t xml:space="preserve"> exp</w:t>
      </w:r>
      <w:r w:rsidR="000B7F02">
        <w:rPr>
          <w:bCs/>
        </w:rPr>
        <w:t>iration date</w:t>
      </w:r>
      <w:r w:rsidR="00E734E7">
        <w:rPr>
          <w:bCs/>
        </w:rPr>
        <w:t>. 5/31/2016</w:t>
      </w:r>
      <w:r>
        <w:rPr>
          <w:bCs/>
        </w:rPr>
        <w:t xml:space="preserve">. The data collection for the </w:t>
      </w:r>
      <w:r w:rsidR="003F5A07" w:rsidRPr="0096629D">
        <w:rPr>
          <w:rStyle w:val="Strong"/>
          <w:b w:val="0"/>
        </w:rPr>
        <w:t>A</w:t>
      </w:r>
      <w:r w:rsidR="003F5A07" w:rsidRPr="0096629D">
        <w:t xml:space="preserve">merican </w:t>
      </w:r>
      <w:r w:rsidR="003F5A07" w:rsidRPr="0096629D">
        <w:rPr>
          <w:rStyle w:val="Strong"/>
          <w:b w:val="0"/>
        </w:rPr>
        <w:t>S</w:t>
      </w:r>
      <w:r w:rsidR="003F5A07" w:rsidRPr="0096629D">
        <w:t xml:space="preserve">melting </w:t>
      </w:r>
      <w:r w:rsidR="003F5A07" w:rsidRPr="0096629D">
        <w:rPr>
          <w:rStyle w:val="Strong"/>
          <w:b w:val="0"/>
        </w:rPr>
        <w:t>a</w:t>
      </w:r>
      <w:r w:rsidR="003F5A07" w:rsidRPr="0096629D">
        <w:t xml:space="preserve">nd </w:t>
      </w:r>
      <w:r w:rsidR="003F5A07" w:rsidRPr="0096629D">
        <w:rPr>
          <w:rStyle w:val="Strong"/>
          <w:b w:val="0"/>
        </w:rPr>
        <w:t>R</w:t>
      </w:r>
      <w:r w:rsidR="003F5A07" w:rsidRPr="0096629D">
        <w:t xml:space="preserve">efining </w:t>
      </w:r>
      <w:r w:rsidR="003F5A07" w:rsidRPr="0096629D">
        <w:rPr>
          <w:rStyle w:val="Strong"/>
          <w:b w:val="0"/>
        </w:rPr>
        <w:t>Co</w:t>
      </w:r>
      <w:r w:rsidR="003F5A07" w:rsidRPr="0096629D">
        <w:t>mpany</w:t>
      </w:r>
      <w:r w:rsidR="003F5A07">
        <w:rPr>
          <w:bCs/>
        </w:rPr>
        <w:t xml:space="preserve"> (</w:t>
      </w:r>
      <w:r w:rsidR="003D08A0">
        <w:rPr>
          <w:bCs/>
        </w:rPr>
        <w:t>ASARCO</w:t>
      </w:r>
      <w:r w:rsidR="003F5A07">
        <w:rPr>
          <w:bCs/>
        </w:rPr>
        <w:t>)</w:t>
      </w:r>
      <w:r>
        <w:rPr>
          <w:bCs/>
        </w:rPr>
        <w:t xml:space="preserve"> Smelt</w:t>
      </w:r>
      <w:r w:rsidR="00ED13DD">
        <w:rPr>
          <w:bCs/>
        </w:rPr>
        <w:t>er</w:t>
      </w:r>
      <w:r>
        <w:rPr>
          <w:bCs/>
        </w:rPr>
        <w:t xml:space="preserve"> EI aligns with the </w:t>
      </w:r>
      <w:r w:rsidR="00827296">
        <w:rPr>
          <w:bCs/>
        </w:rPr>
        <w:t>a</w:t>
      </w:r>
      <w:r w:rsidR="00905D07">
        <w:rPr>
          <w:bCs/>
        </w:rPr>
        <w:t xml:space="preserve">gency’s </w:t>
      </w:r>
      <w:r>
        <w:rPr>
          <w:bCs/>
        </w:rPr>
        <w:t>mission.</w:t>
      </w:r>
    </w:p>
    <w:p w:rsidR="00363D95" w:rsidRDefault="00363D95" w:rsidP="007E5790">
      <w:pPr>
        <w:rPr>
          <w:bCs/>
        </w:rPr>
      </w:pPr>
    </w:p>
    <w:p w:rsidR="00363D95" w:rsidRPr="007F6ADC" w:rsidRDefault="00363D95" w:rsidP="00363D95">
      <w:pPr>
        <w:rPr>
          <w:color w:val="000000"/>
          <w:szCs w:val="20"/>
        </w:rPr>
      </w:pPr>
      <w:r>
        <w:rPr>
          <w:color w:val="000000"/>
          <w:szCs w:val="20"/>
        </w:rPr>
        <w:t>The data collection is authorized by the Comprehensive Environmental Response, Compensation, and Liability Act of 1980 (CERCLA), commonly known as the “Superfund” Act, as amended by the Superfund Amendments and Reauthorization Act (SARA) of 1986.</w:t>
      </w:r>
    </w:p>
    <w:p w:rsidR="00BC290E" w:rsidRDefault="00BC290E" w:rsidP="007E5790"/>
    <w:p w:rsidR="005B1CE6" w:rsidRPr="005B1CE6" w:rsidRDefault="005B1CE6" w:rsidP="007E5790">
      <w:pPr>
        <w:rPr>
          <w:rStyle w:val="Strong"/>
          <w:rFonts w:asciiTheme="majorHAnsi" w:hAnsiTheme="majorHAnsi"/>
          <w:color w:val="4F81BD"/>
        </w:rPr>
      </w:pPr>
      <w:r w:rsidRPr="005B1CE6">
        <w:rPr>
          <w:rStyle w:val="Strong"/>
          <w:rFonts w:asciiTheme="majorHAnsi" w:hAnsiTheme="majorHAnsi"/>
          <w:color w:val="4F81BD"/>
        </w:rPr>
        <w:t>ATSDR Public Health Assessment Process</w:t>
      </w:r>
      <w:r w:rsidR="00C15C5B">
        <w:rPr>
          <w:rStyle w:val="Strong"/>
          <w:rFonts w:asciiTheme="majorHAnsi" w:hAnsiTheme="majorHAnsi"/>
          <w:color w:val="4F81BD"/>
        </w:rPr>
        <w:t xml:space="preserve"> and the Role of the Exposure Investigation</w:t>
      </w:r>
    </w:p>
    <w:p w:rsidR="005B1CE6" w:rsidRDefault="005B1CE6" w:rsidP="007E5790">
      <w:pPr>
        <w:rPr>
          <w:color w:val="000000"/>
        </w:rPr>
      </w:pPr>
    </w:p>
    <w:p w:rsidR="0021137C" w:rsidRPr="00FB53EE" w:rsidRDefault="0021137C" w:rsidP="0021137C">
      <w:pPr>
        <w:ind w:left="-18" w:hanging="11"/>
        <w:contextualSpacing/>
        <w:rPr>
          <w:rFonts w:eastAsia="Calibri"/>
          <w:color w:val="000000"/>
          <w:szCs w:val="20"/>
        </w:rPr>
      </w:pPr>
      <w:r w:rsidRPr="00FB53EE">
        <w:rPr>
          <w:color w:val="000000"/>
          <w:szCs w:val="20"/>
        </w:rPr>
        <w:t xml:space="preserve">The </w:t>
      </w:r>
      <w:r>
        <w:rPr>
          <w:color w:val="000000"/>
          <w:szCs w:val="20"/>
        </w:rPr>
        <w:t>ASARCO</w:t>
      </w:r>
      <w:r w:rsidRPr="00FB53EE">
        <w:rPr>
          <w:color w:val="000000"/>
          <w:szCs w:val="20"/>
        </w:rPr>
        <w:t xml:space="preserve"> Smelter</w:t>
      </w:r>
      <w:r>
        <w:rPr>
          <w:color w:val="000000"/>
          <w:szCs w:val="20"/>
        </w:rPr>
        <w:t xml:space="preserve"> site has operated for over 100 years and continues to operate at the present time, </w:t>
      </w:r>
      <w:r w:rsidRPr="00C2101E">
        <w:t>producing copper from copper sulfide ore.</w:t>
      </w:r>
      <w:r>
        <w:t xml:space="preserve"> The ASARCO smelter is a large complex of approximately 200 acres at the eastern end of the town. Two large emission stacks dominate the horizon. One is about 1,000 feet tall and the other is 250 feet tall. The historic and current smelting process emits </w:t>
      </w:r>
      <w:r w:rsidRPr="00C2101E">
        <w:t xml:space="preserve">lead, arsenic, </w:t>
      </w:r>
      <w:r>
        <w:t>c</w:t>
      </w:r>
      <w:r w:rsidRPr="00C2101E">
        <w:t>opper</w:t>
      </w:r>
      <w:r>
        <w:t>, sulfur dioxide, particulate matter, and other materials</w:t>
      </w:r>
      <w:r w:rsidRPr="00C2101E">
        <w:t xml:space="preserve"> </w:t>
      </w:r>
      <w:r>
        <w:t xml:space="preserve">into the air. Some of these substances have been deposited in soil across the area. </w:t>
      </w:r>
    </w:p>
    <w:p w:rsidR="0021137C" w:rsidRDefault="0021137C" w:rsidP="00EC07F3">
      <w:pPr>
        <w:tabs>
          <w:tab w:val="left" w:pos="1545"/>
        </w:tabs>
        <w:rPr>
          <w:color w:val="000000"/>
        </w:rPr>
      </w:pPr>
    </w:p>
    <w:p w:rsidR="00CB566E" w:rsidRDefault="00CB566E" w:rsidP="00CB566E">
      <w:pPr>
        <w:tabs>
          <w:tab w:val="left" w:pos="1545"/>
        </w:tabs>
      </w:pPr>
      <w:r>
        <w:rPr>
          <w:color w:val="000000"/>
          <w:szCs w:val="20"/>
        </w:rPr>
        <w:t xml:space="preserve">Two communities, Hayden and </w:t>
      </w:r>
      <w:proofErr w:type="spellStart"/>
      <w:r>
        <w:rPr>
          <w:color w:val="000000"/>
          <w:szCs w:val="20"/>
        </w:rPr>
        <w:t>Winkelman</w:t>
      </w:r>
      <w:proofErr w:type="spellEnd"/>
      <w:r>
        <w:rPr>
          <w:color w:val="000000"/>
          <w:szCs w:val="20"/>
        </w:rPr>
        <w:t>, AZ</w:t>
      </w:r>
      <w:r w:rsidR="009C017E">
        <w:rPr>
          <w:color w:val="000000"/>
          <w:szCs w:val="20"/>
        </w:rPr>
        <w:t>,</w:t>
      </w:r>
      <w:r>
        <w:rPr>
          <w:color w:val="000000"/>
          <w:szCs w:val="20"/>
        </w:rPr>
        <w:t xml:space="preserve"> are located near the smelter. Hayden has been identified as having high concentrations of lead and arsenic in the soil</w:t>
      </w:r>
      <w:r w:rsidRPr="007F6ADC">
        <w:rPr>
          <w:color w:val="000000"/>
          <w:szCs w:val="20"/>
        </w:rPr>
        <w:t xml:space="preserve">. </w:t>
      </w:r>
      <w:r>
        <w:rPr>
          <w:color w:val="000000"/>
          <w:szCs w:val="20"/>
        </w:rPr>
        <w:t xml:space="preserve">All of Hayden is located next to or within ½ mile of the smelter site. </w:t>
      </w:r>
      <w:proofErr w:type="spellStart"/>
      <w:r>
        <w:rPr>
          <w:color w:val="000000"/>
          <w:szCs w:val="20"/>
        </w:rPr>
        <w:t>Winkelman</w:t>
      </w:r>
      <w:proofErr w:type="spellEnd"/>
      <w:r>
        <w:rPr>
          <w:color w:val="000000"/>
          <w:szCs w:val="20"/>
        </w:rPr>
        <w:t xml:space="preserve"> is located between ¼ and 1 ½ miles from the smelter site.</w:t>
      </w:r>
      <w:r w:rsidRPr="00B21995">
        <w:t xml:space="preserve"> </w:t>
      </w:r>
      <w:r w:rsidR="00C95BD4">
        <w:t>In addition, a large slag pile (smelter residue) is located on the edge of the ASARCO complex,</w:t>
      </w:r>
      <w:r>
        <w:t xml:space="preserve"> approximately ½ mile from the main school in the community. The slag area currently has a fence around the area but is still accessible to c</w:t>
      </w:r>
      <w:r w:rsidRPr="00045FF2">
        <w:t xml:space="preserve">hildren </w:t>
      </w:r>
      <w:r>
        <w:t>in the community and may be an attractive play area for them.</w:t>
      </w:r>
      <w:r>
        <w:rPr>
          <w:color w:val="000000"/>
          <w:szCs w:val="20"/>
        </w:rPr>
        <w:t xml:space="preserve"> </w:t>
      </w:r>
      <w:r>
        <w:t>M</w:t>
      </w:r>
      <w:r w:rsidRPr="00B43312">
        <w:t xml:space="preserve">uch of the housing </w:t>
      </w:r>
      <w:r>
        <w:t xml:space="preserve">in the two communities </w:t>
      </w:r>
      <w:r w:rsidRPr="00B43312">
        <w:t>was built in the early 1900s; therefore, contact with degraded lead paint is another pathway for exposure to</w:t>
      </w:r>
      <w:r>
        <w:t xml:space="preserve"> lead. </w:t>
      </w:r>
    </w:p>
    <w:p w:rsidR="00CB566E" w:rsidRDefault="00CB566E" w:rsidP="00EC07F3">
      <w:pPr>
        <w:tabs>
          <w:tab w:val="left" w:pos="1545"/>
        </w:tabs>
        <w:rPr>
          <w:color w:val="000000"/>
        </w:rPr>
      </w:pPr>
    </w:p>
    <w:p w:rsidR="00EB75E1" w:rsidRDefault="00D745C1" w:rsidP="00EC07F3">
      <w:pPr>
        <w:tabs>
          <w:tab w:val="left" w:pos="1545"/>
        </w:tabs>
      </w:pPr>
      <w:r w:rsidRPr="001608A1">
        <w:rPr>
          <w:color w:val="000000"/>
        </w:rPr>
        <w:t xml:space="preserve">The </w:t>
      </w:r>
      <w:r w:rsidRPr="001608A1">
        <w:t>ATSDR Division of Community Health and Investigation (DCHI)</w:t>
      </w:r>
      <w:r w:rsidR="00F758F5">
        <w:rPr>
          <w:color w:val="000000"/>
        </w:rPr>
        <w:t xml:space="preserve">, along with Arizona Department of Environmental </w:t>
      </w:r>
      <w:r w:rsidR="004C5ED9">
        <w:rPr>
          <w:color w:val="000000"/>
        </w:rPr>
        <w:t>Quality (</w:t>
      </w:r>
      <w:r w:rsidR="00F758F5">
        <w:rPr>
          <w:color w:val="000000"/>
        </w:rPr>
        <w:t>ADEQ) and the Arizona Department of Health Services (ADHS) conducted</w:t>
      </w:r>
      <w:r w:rsidR="00ED13DD">
        <w:rPr>
          <w:color w:val="000000"/>
        </w:rPr>
        <w:t xml:space="preserve"> a</w:t>
      </w:r>
      <w:r w:rsidR="004C7B15" w:rsidRPr="001608A1">
        <w:rPr>
          <w:color w:val="000000"/>
        </w:rPr>
        <w:t xml:space="preserve"> public health assessment (PHA</w:t>
      </w:r>
      <w:r w:rsidR="00800B8E" w:rsidRPr="001608A1">
        <w:rPr>
          <w:color w:val="000000"/>
        </w:rPr>
        <w:t>)</w:t>
      </w:r>
      <w:r w:rsidR="006761DF">
        <w:rPr>
          <w:rStyle w:val="FootnoteReference"/>
          <w:color w:val="000000"/>
        </w:rPr>
        <w:footnoteReference w:id="1"/>
      </w:r>
      <w:r w:rsidR="00800B8E" w:rsidRPr="001608A1">
        <w:rPr>
          <w:color w:val="000000"/>
        </w:rPr>
        <w:t xml:space="preserve"> </w:t>
      </w:r>
      <w:r w:rsidR="004C7B15" w:rsidRPr="001608A1">
        <w:rPr>
          <w:color w:val="000000"/>
        </w:rPr>
        <w:t xml:space="preserve">at </w:t>
      </w:r>
      <w:r w:rsidR="00ED13DD">
        <w:rPr>
          <w:color w:val="000000"/>
        </w:rPr>
        <w:t xml:space="preserve">the </w:t>
      </w:r>
      <w:r w:rsidR="003D08A0">
        <w:rPr>
          <w:color w:val="000000"/>
        </w:rPr>
        <w:t>ASARCO</w:t>
      </w:r>
      <w:r w:rsidR="00ED13DD">
        <w:rPr>
          <w:color w:val="000000"/>
        </w:rPr>
        <w:t xml:space="preserve"> Smelter S</w:t>
      </w:r>
      <w:r w:rsidR="004C7B15" w:rsidRPr="001608A1">
        <w:rPr>
          <w:color w:val="000000"/>
        </w:rPr>
        <w:t>ite</w:t>
      </w:r>
      <w:r w:rsidR="002D1635">
        <w:rPr>
          <w:color w:val="000000"/>
        </w:rPr>
        <w:t xml:space="preserve"> in </w:t>
      </w:r>
      <w:r w:rsidR="005E7D5C">
        <w:rPr>
          <w:color w:val="000000"/>
        </w:rPr>
        <w:t>2002</w:t>
      </w:r>
      <w:r w:rsidR="00ED13DD">
        <w:t>.</w:t>
      </w:r>
      <w:r w:rsidR="00DC3A20">
        <w:rPr>
          <w:color w:val="000000"/>
        </w:rPr>
        <w:t xml:space="preserve"> </w:t>
      </w:r>
      <w:r w:rsidR="00EC07F3" w:rsidRPr="001608A1">
        <w:rPr>
          <w:color w:val="000000"/>
        </w:rPr>
        <w:t xml:space="preserve">The PHA process </w:t>
      </w:r>
      <w:r w:rsidR="00F758F5">
        <w:rPr>
          <w:color w:val="000000"/>
        </w:rPr>
        <w:t>concluded</w:t>
      </w:r>
      <w:r w:rsidR="00F758F5" w:rsidRPr="00B43312">
        <w:t xml:space="preserve"> that exposure to sulfur dioxide occasionally posed a short term public health hazard to sensitive asthmatics</w:t>
      </w:r>
      <w:r w:rsidR="00F758F5">
        <w:t>.</w:t>
      </w:r>
    </w:p>
    <w:p w:rsidR="00EB75E1" w:rsidRDefault="00EB75E1" w:rsidP="00EC07F3">
      <w:pPr>
        <w:tabs>
          <w:tab w:val="left" w:pos="1545"/>
        </w:tabs>
      </w:pPr>
    </w:p>
    <w:p w:rsidR="00DB40FC" w:rsidRDefault="00EB75E1" w:rsidP="00B21995">
      <w:pPr>
        <w:tabs>
          <w:tab w:val="left" w:pos="1545"/>
        </w:tabs>
        <w:rPr>
          <w:color w:val="000000"/>
          <w:szCs w:val="20"/>
        </w:rPr>
      </w:pPr>
      <w:r>
        <w:t>In 2008, a Phase I evaluation was completed by the</w:t>
      </w:r>
      <w:r w:rsidR="00F758F5" w:rsidRPr="00B43312">
        <w:t xml:space="preserve"> </w:t>
      </w:r>
      <w:r w:rsidR="00633134">
        <w:t>US Environmental Protection Agency (EPA</w:t>
      </w:r>
      <w:r w:rsidR="00074222">
        <w:t>)</w:t>
      </w:r>
      <w:r>
        <w:t xml:space="preserve"> that focused on non-residential soils and air</w:t>
      </w:r>
      <w:r w:rsidR="00190465">
        <w:t xml:space="preserve">. Elevated levels of lead and arsenic </w:t>
      </w:r>
      <w:r w:rsidR="00090CCA">
        <w:t xml:space="preserve">were found in soil </w:t>
      </w:r>
      <w:r w:rsidR="00B15881">
        <w:t>in the industrial area</w:t>
      </w:r>
      <w:r w:rsidR="00090CCA">
        <w:t xml:space="preserve"> as well as in a large slag pile</w:t>
      </w:r>
      <w:r w:rsidR="0062452D">
        <w:t xml:space="preserve">. </w:t>
      </w:r>
      <w:r w:rsidR="00B21995">
        <w:t>Maximum Levels of contamination in non-residential soils were 1230</w:t>
      </w:r>
      <w:r w:rsidR="00B21995" w:rsidRPr="004A758D">
        <w:t xml:space="preserve"> mg/kg (ppm) of lead and </w:t>
      </w:r>
      <w:r w:rsidR="00B21995">
        <w:t>1720</w:t>
      </w:r>
      <w:r w:rsidR="00B21995" w:rsidRPr="004A758D">
        <w:t xml:space="preserve"> mg/kg (ppm) of arsenic</w:t>
      </w:r>
      <w:r w:rsidR="00B21995">
        <w:t>.</w:t>
      </w:r>
      <w:r w:rsidR="00B21995" w:rsidRPr="00B21995">
        <w:rPr>
          <w:color w:val="000000"/>
          <w:szCs w:val="20"/>
        </w:rPr>
        <w:t xml:space="preserve"> </w:t>
      </w:r>
      <w:r w:rsidR="00B21995">
        <w:rPr>
          <w:color w:val="000000"/>
          <w:szCs w:val="20"/>
        </w:rPr>
        <w:t>Maximum l</w:t>
      </w:r>
      <w:r w:rsidR="00B21995" w:rsidRPr="004A0FB3">
        <w:t xml:space="preserve">evels of contamination in </w:t>
      </w:r>
      <w:r w:rsidR="00B21995">
        <w:t xml:space="preserve">the slag pile </w:t>
      </w:r>
      <w:r w:rsidR="00DB40FC">
        <w:t>were</w:t>
      </w:r>
      <w:r w:rsidR="00B21995" w:rsidRPr="004A758D">
        <w:t xml:space="preserve"> 468 mg/kg (ppm) of lead and 361 mg/kg (ppm) of arsenic</w:t>
      </w:r>
      <w:r w:rsidR="00B21995">
        <w:rPr>
          <w:color w:val="000000"/>
          <w:szCs w:val="20"/>
        </w:rPr>
        <w:t>.</w:t>
      </w:r>
      <w:r w:rsidR="00DB40FC">
        <w:rPr>
          <w:color w:val="000000"/>
          <w:szCs w:val="20"/>
        </w:rPr>
        <w:t xml:space="preserve"> </w:t>
      </w:r>
    </w:p>
    <w:p w:rsidR="00DB40FC" w:rsidRDefault="00DB40FC" w:rsidP="00B21995">
      <w:pPr>
        <w:tabs>
          <w:tab w:val="left" w:pos="1545"/>
        </w:tabs>
        <w:rPr>
          <w:color w:val="000000"/>
          <w:szCs w:val="20"/>
        </w:rPr>
      </w:pPr>
    </w:p>
    <w:p w:rsidR="00B21995" w:rsidRDefault="00022806" w:rsidP="00B21995">
      <w:pPr>
        <w:tabs>
          <w:tab w:val="left" w:pos="1545"/>
        </w:tabs>
      </w:pPr>
      <w:r>
        <w:rPr>
          <w:color w:val="000000"/>
          <w:szCs w:val="20"/>
        </w:rPr>
        <w:lastRenderedPageBreak/>
        <w:t>Air monitoring conducted during the Phase I reported elevated levels of lead (maximum of 0.8 µg/m</w:t>
      </w:r>
      <w:r w:rsidRPr="0086367E">
        <w:rPr>
          <w:color w:val="000000"/>
          <w:szCs w:val="20"/>
          <w:vertAlign w:val="superscript"/>
        </w:rPr>
        <w:t>3</w:t>
      </w:r>
      <w:r>
        <w:rPr>
          <w:color w:val="000000"/>
          <w:szCs w:val="20"/>
        </w:rPr>
        <w:t>), arsenic (maximum of 0.19 µg/m</w:t>
      </w:r>
      <w:r w:rsidRPr="0086367E">
        <w:rPr>
          <w:color w:val="000000"/>
          <w:szCs w:val="20"/>
          <w:vertAlign w:val="superscript"/>
        </w:rPr>
        <w:t>3</w:t>
      </w:r>
      <w:r>
        <w:rPr>
          <w:color w:val="000000"/>
          <w:szCs w:val="20"/>
        </w:rPr>
        <w:t>), cadmium (maximum of 0.035 µg/m</w:t>
      </w:r>
      <w:r w:rsidRPr="0086367E">
        <w:rPr>
          <w:color w:val="000000"/>
          <w:szCs w:val="20"/>
          <w:vertAlign w:val="superscript"/>
        </w:rPr>
        <w:t>3</w:t>
      </w:r>
      <w:r>
        <w:rPr>
          <w:color w:val="000000"/>
          <w:szCs w:val="20"/>
        </w:rPr>
        <w:t>) and chromium (maximum of 0.007 µg/m</w:t>
      </w:r>
      <w:r w:rsidRPr="0086367E">
        <w:rPr>
          <w:color w:val="000000"/>
          <w:szCs w:val="20"/>
          <w:vertAlign w:val="superscript"/>
        </w:rPr>
        <w:t>3</w:t>
      </w:r>
      <w:r>
        <w:rPr>
          <w:color w:val="000000"/>
          <w:szCs w:val="20"/>
        </w:rPr>
        <w:t>) in the area.</w:t>
      </w:r>
      <w:r w:rsidRPr="005E5A71">
        <w:t xml:space="preserve"> </w:t>
      </w:r>
      <w:r>
        <w:t xml:space="preserve">The level of arsenic found in </w:t>
      </w:r>
      <w:r w:rsidRPr="0090328A">
        <w:t>Hayden’s air</w:t>
      </w:r>
      <w:r>
        <w:t xml:space="preserve"> </w:t>
      </w:r>
      <w:r w:rsidR="00C01198">
        <w:t>is</w:t>
      </w:r>
      <w:r w:rsidRPr="0090328A">
        <w:t xml:space="preserve"> about 60 times above the levels expected in an area unaffected by smelting activities. Lead levels in local air sometimes exceed the EPA’s National Ambient Air Quality Standard </w:t>
      </w:r>
      <w:r>
        <w:t xml:space="preserve">(NAAQS) </w:t>
      </w:r>
      <w:r w:rsidRPr="0090328A">
        <w:t>for lead</w:t>
      </w:r>
      <w:r>
        <w:t xml:space="preserve"> (0.15</w:t>
      </w:r>
      <w:r w:rsidRPr="00022806">
        <w:t xml:space="preserve"> </w:t>
      </w:r>
      <w:r w:rsidRPr="006452D5">
        <w:t>µg/m</w:t>
      </w:r>
      <w:r w:rsidRPr="006452D5">
        <w:rPr>
          <w:vertAlign w:val="superscript"/>
        </w:rPr>
        <w:t>3</w:t>
      </w:r>
      <w:r>
        <w:t>)</w:t>
      </w:r>
      <w:r w:rsidRPr="0090328A">
        <w:t xml:space="preserve">. </w:t>
      </w:r>
      <w:r w:rsidR="009C017E" w:rsidRPr="006452D5">
        <w:t>In 2012</w:t>
      </w:r>
      <w:r w:rsidR="009C017E">
        <w:t>,</w:t>
      </w:r>
      <w:r w:rsidR="009C017E" w:rsidRPr="006452D5">
        <w:t xml:space="preserve"> ambient air monitoring in the area found that three-month rolling average lead levels ranged from 0.07 µg/m</w:t>
      </w:r>
      <w:r w:rsidR="009C017E" w:rsidRPr="00431B3E">
        <w:rPr>
          <w:vertAlign w:val="superscript"/>
        </w:rPr>
        <w:t>3</w:t>
      </w:r>
      <w:r w:rsidR="009C017E" w:rsidRPr="006452D5">
        <w:t xml:space="preserve"> to 0.20 µg/m</w:t>
      </w:r>
      <w:r w:rsidR="009C017E" w:rsidRPr="00431B3E">
        <w:rPr>
          <w:vertAlign w:val="superscript"/>
        </w:rPr>
        <w:t>3</w:t>
      </w:r>
      <w:r w:rsidR="009C017E" w:rsidRPr="006452D5">
        <w:t xml:space="preserve">, exceeding EPA’s </w:t>
      </w:r>
      <w:r w:rsidR="009C017E">
        <w:t>NAAQS</w:t>
      </w:r>
      <w:r w:rsidR="009C017E" w:rsidRPr="006452D5">
        <w:t xml:space="preserve"> on several occasions</w:t>
      </w:r>
      <w:r w:rsidR="009C017E">
        <w:t xml:space="preserve">. </w:t>
      </w:r>
      <w:r w:rsidRPr="0090328A">
        <w:t>In April 2014</w:t>
      </w:r>
      <w:r>
        <w:t>,</w:t>
      </w:r>
      <w:r w:rsidRPr="0090328A">
        <w:t xml:space="preserve"> EPA proposed to </w:t>
      </w:r>
      <w:proofErr w:type="spellStart"/>
      <w:r w:rsidRPr="0090328A">
        <w:t>redesignate</w:t>
      </w:r>
      <w:proofErr w:type="spellEnd"/>
      <w:r w:rsidRPr="0090328A">
        <w:t xml:space="preserve"> the Hayden area in Arizona, which encompasses portions of southern Gila and eastern Pinal </w:t>
      </w:r>
      <w:r w:rsidR="009C017E">
        <w:t>C</w:t>
      </w:r>
      <w:r w:rsidRPr="0090328A">
        <w:t>ounties, from</w:t>
      </w:r>
      <w:r>
        <w:t xml:space="preserve"> </w:t>
      </w:r>
      <w:r w:rsidRPr="0090328A">
        <w:t xml:space="preserve">“unclassifiable” to “nonattainment” for the 2008 </w:t>
      </w:r>
      <w:r>
        <w:t>N</w:t>
      </w:r>
      <w:r w:rsidRPr="0090328A">
        <w:t xml:space="preserve">ational </w:t>
      </w:r>
      <w:r>
        <w:t>A</w:t>
      </w:r>
      <w:r w:rsidRPr="0090328A">
        <w:t xml:space="preserve">mbient </w:t>
      </w:r>
      <w:r>
        <w:t>A</w:t>
      </w:r>
      <w:r w:rsidRPr="0090328A">
        <w:t xml:space="preserve">ir </w:t>
      </w:r>
      <w:r>
        <w:t>Q</w:t>
      </w:r>
      <w:r w:rsidRPr="0090328A">
        <w:t xml:space="preserve">uality </w:t>
      </w:r>
      <w:r>
        <w:t>S</w:t>
      </w:r>
      <w:r w:rsidRPr="0090328A">
        <w:t>tandard for lead.</w:t>
      </w:r>
      <w:r>
        <w:t xml:space="preserve"> </w:t>
      </w:r>
    </w:p>
    <w:p w:rsidR="009C017E" w:rsidRDefault="009C017E" w:rsidP="00B21995">
      <w:pPr>
        <w:tabs>
          <w:tab w:val="left" w:pos="1545"/>
        </w:tabs>
      </w:pPr>
    </w:p>
    <w:p w:rsidR="00BC1606" w:rsidRDefault="00BC1606" w:rsidP="00EC07F3">
      <w:pPr>
        <w:tabs>
          <w:tab w:val="left" w:pos="1545"/>
        </w:tabs>
      </w:pPr>
      <w:r>
        <w:t xml:space="preserve">Residents in the area have also been shown to be exposed to low levels of arsenic in their </w:t>
      </w:r>
      <w:r w:rsidR="00C95BD4">
        <w:t xml:space="preserve">municipal </w:t>
      </w:r>
      <w:r>
        <w:t xml:space="preserve">drinking water (3.6 to 5 </w:t>
      </w:r>
      <w:proofErr w:type="spellStart"/>
      <w:r>
        <w:t>ug</w:t>
      </w:r>
      <w:proofErr w:type="spellEnd"/>
      <w:r>
        <w:t>/L)</w:t>
      </w:r>
      <w:r w:rsidR="0089707D">
        <w:t>, obtained from area groundwater</w:t>
      </w:r>
      <w:r>
        <w:t xml:space="preserve">. These levels are below the Maximum Contaminant Level (MCL) but may contribute to total arsenic exposure in residents. </w:t>
      </w:r>
      <w:r w:rsidR="0089707D">
        <w:t>Lead was not detected in the drinking water samples. EPA is not aware of any private wells in the area used for domestic purposes.</w:t>
      </w:r>
    </w:p>
    <w:p w:rsidR="00BC1606" w:rsidRDefault="00BC1606" w:rsidP="00EC07F3">
      <w:pPr>
        <w:tabs>
          <w:tab w:val="left" w:pos="1545"/>
        </w:tabs>
      </w:pPr>
    </w:p>
    <w:p w:rsidR="00E62F08" w:rsidRDefault="00B15881" w:rsidP="00EC07F3">
      <w:pPr>
        <w:tabs>
          <w:tab w:val="left" w:pos="1545"/>
        </w:tabs>
      </w:pPr>
      <w:r>
        <w:t xml:space="preserve">In 2008, ASARCO, EPA and ADEQ agreed to complete residential cleanup of 266 homes in the area for lead, arsenic and copper. </w:t>
      </w:r>
      <w:r w:rsidR="00D01D7E">
        <w:t>ASARCO is currently conducting a Phase II remedial investigation under the direction of EPA that focuses on air, non-residential soils, groundwater, surface water and sediment</w:t>
      </w:r>
      <w:r w:rsidR="0021137C">
        <w:t xml:space="preserve">. </w:t>
      </w:r>
      <w:r w:rsidR="00F758F5" w:rsidRPr="00B43312">
        <w:t xml:space="preserve"> </w:t>
      </w:r>
    </w:p>
    <w:p w:rsidR="00244270" w:rsidRDefault="00244270" w:rsidP="00EC07F3">
      <w:pPr>
        <w:tabs>
          <w:tab w:val="left" w:pos="1545"/>
        </w:tabs>
      </w:pPr>
    </w:p>
    <w:p w:rsidR="0059593E" w:rsidRDefault="001E0E17" w:rsidP="00691B3B">
      <w:r>
        <w:rPr>
          <w:color w:val="000000"/>
          <w:szCs w:val="20"/>
        </w:rPr>
        <w:t>T</w:t>
      </w:r>
      <w:r w:rsidR="00CB566E">
        <w:rPr>
          <w:color w:val="000000"/>
          <w:szCs w:val="20"/>
        </w:rPr>
        <w:t xml:space="preserve">esting of blood lead levels in children and arsenic in urine have been reported in the past, but are not sufficient to determine </w:t>
      </w:r>
      <w:r w:rsidR="00C10348">
        <w:rPr>
          <w:color w:val="000000"/>
          <w:szCs w:val="20"/>
        </w:rPr>
        <w:t xml:space="preserve">the extent of human </w:t>
      </w:r>
      <w:r w:rsidR="00CB566E">
        <w:rPr>
          <w:color w:val="000000"/>
          <w:szCs w:val="20"/>
        </w:rPr>
        <w:t>exposure</w:t>
      </w:r>
      <w:r w:rsidR="00C10348">
        <w:rPr>
          <w:color w:val="000000"/>
          <w:szCs w:val="20"/>
        </w:rPr>
        <w:t>s in the community</w:t>
      </w:r>
      <w:r w:rsidR="00CB566E">
        <w:rPr>
          <w:color w:val="000000"/>
          <w:szCs w:val="20"/>
        </w:rPr>
        <w:t xml:space="preserve">. ADHS estimates that less than 50% of children living in Hayden and </w:t>
      </w:r>
      <w:proofErr w:type="spellStart"/>
      <w:r w:rsidR="00CB566E">
        <w:rPr>
          <w:color w:val="000000"/>
          <w:szCs w:val="20"/>
        </w:rPr>
        <w:t>W</w:t>
      </w:r>
      <w:r w:rsidR="00C95BD4">
        <w:rPr>
          <w:color w:val="000000"/>
          <w:szCs w:val="20"/>
        </w:rPr>
        <w:t>i</w:t>
      </w:r>
      <w:r w:rsidR="00CB566E">
        <w:rPr>
          <w:color w:val="000000"/>
          <w:szCs w:val="20"/>
        </w:rPr>
        <w:t>nkelman</w:t>
      </w:r>
      <w:proofErr w:type="spellEnd"/>
      <w:r w:rsidR="00CB566E">
        <w:rPr>
          <w:color w:val="000000"/>
          <w:szCs w:val="20"/>
        </w:rPr>
        <w:t xml:space="preserve"> have received blood lead sc</w:t>
      </w:r>
      <w:r w:rsidR="00DE1C93">
        <w:rPr>
          <w:color w:val="000000"/>
          <w:szCs w:val="20"/>
        </w:rPr>
        <w:t>reening between 2003 and 2012.</w:t>
      </w:r>
      <w:r w:rsidR="003155AC">
        <w:rPr>
          <w:color w:val="000000"/>
          <w:szCs w:val="20"/>
        </w:rPr>
        <w:t xml:space="preserve"> </w:t>
      </w:r>
      <w:r w:rsidR="00DE1C93">
        <w:rPr>
          <w:color w:val="000000"/>
          <w:szCs w:val="20"/>
        </w:rPr>
        <w:t xml:space="preserve">The most recent testing for arsenic in urine occurred </w:t>
      </w:r>
      <w:r w:rsidR="003155AC">
        <w:rPr>
          <w:color w:val="000000"/>
          <w:szCs w:val="20"/>
        </w:rPr>
        <w:t>in</w:t>
      </w:r>
      <w:r w:rsidR="003155AC" w:rsidRPr="000B00C4">
        <w:t xml:space="preserve"> 1999</w:t>
      </w:r>
      <w:r w:rsidR="003155AC">
        <w:t xml:space="preserve"> when </w:t>
      </w:r>
      <w:r w:rsidR="003155AC" w:rsidRPr="000B00C4">
        <w:t xml:space="preserve">the University of Arizona and ADHS conducted a blood lead and urinary arsenic study in the community (with </w:t>
      </w:r>
      <w:r w:rsidR="003155AC">
        <w:t>ASARCO</w:t>
      </w:r>
      <w:r w:rsidR="003155AC" w:rsidRPr="000B00C4">
        <w:t xml:space="preserve"> funding)</w:t>
      </w:r>
      <w:r w:rsidR="003155AC">
        <w:t>. Fourteen</w:t>
      </w:r>
      <w:r w:rsidR="003155AC" w:rsidRPr="000B00C4">
        <w:t xml:space="preserve"> children</w:t>
      </w:r>
      <w:r w:rsidR="003155AC">
        <w:t xml:space="preserve"> were tested for blood lead levels using a finger stick capillary blood screening method. Results </w:t>
      </w:r>
      <w:r w:rsidR="003155AC" w:rsidRPr="000B00C4">
        <w:t xml:space="preserve">ranged from </w:t>
      </w:r>
      <w:r w:rsidR="003155AC">
        <w:t>non-detect to</w:t>
      </w:r>
      <w:r w:rsidR="003155AC" w:rsidRPr="000B00C4">
        <w:t xml:space="preserve"> 9µg/</w:t>
      </w:r>
      <w:proofErr w:type="spellStart"/>
      <w:r w:rsidR="003155AC">
        <w:t>d</w:t>
      </w:r>
      <w:r w:rsidR="00EE4AB8">
        <w:t>L</w:t>
      </w:r>
      <w:proofErr w:type="spellEnd"/>
      <w:r w:rsidR="00EE4AB8">
        <w:t xml:space="preserve"> </w:t>
      </w:r>
      <w:r w:rsidR="003155AC">
        <w:t>and</w:t>
      </w:r>
      <w:r w:rsidR="003155AC" w:rsidRPr="000B00C4">
        <w:t xml:space="preserve"> averaged 3.6µg/</w:t>
      </w:r>
      <w:proofErr w:type="spellStart"/>
      <w:r w:rsidR="003155AC" w:rsidRPr="000B00C4">
        <w:t>d</w:t>
      </w:r>
      <w:r w:rsidR="00EE4AB8">
        <w:t>L</w:t>
      </w:r>
      <w:proofErr w:type="spellEnd"/>
      <w:r w:rsidR="00EE4AB8">
        <w:t xml:space="preserve"> </w:t>
      </w:r>
      <w:r w:rsidR="002C180F">
        <w:t>(detection limit of 1 µg/d</w:t>
      </w:r>
      <w:r w:rsidR="00074222">
        <w:t>l)</w:t>
      </w:r>
      <w:r w:rsidR="003155AC">
        <w:t>.</w:t>
      </w:r>
    </w:p>
    <w:p w:rsidR="0059593E" w:rsidRDefault="0059593E" w:rsidP="00691B3B"/>
    <w:p w:rsidR="0059593E" w:rsidRDefault="00DE1C93" w:rsidP="00041F9D">
      <w:pPr>
        <w:tabs>
          <w:tab w:val="left" w:pos="1545"/>
        </w:tabs>
        <w:rPr>
          <w:color w:val="000000"/>
          <w:szCs w:val="20"/>
        </w:rPr>
      </w:pPr>
      <w:r>
        <w:rPr>
          <w:color w:val="000000"/>
          <w:szCs w:val="20"/>
        </w:rPr>
        <w:t>The lack of information</w:t>
      </w:r>
      <w:r w:rsidR="0059593E">
        <w:rPr>
          <w:color w:val="000000"/>
          <w:szCs w:val="20"/>
        </w:rPr>
        <w:t xml:space="preserve"> on blood lead levels and urine arsenic levels</w:t>
      </w:r>
      <w:r>
        <w:rPr>
          <w:color w:val="000000"/>
          <w:szCs w:val="20"/>
        </w:rPr>
        <w:t xml:space="preserve"> is a concern to community members, EPA</w:t>
      </w:r>
      <w:r w:rsidR="00C95BD4">
        <w:rPr>
          <w:color w:val="000000"/>
          <w:szCs w:val="20"/>
        </w:rPr>
        <w:t xml:space="preserve">, </w:t>
      </w:r>
      <w:r w:rsidR="008924F6">
        <w:rPr>
          <w:color w:val="000000"/>
          <w:szCs w:val="20"/>
        </w:rPr>
        <w:t>ADHS, ADEQ</w:t>
      </w:r>
      <w:r w:rsidR="00C95BD4">
        <w:rPr>
          <w:color w:val="000000"/>
          <w:szCs w:val="20"/>
        </w:rPr>
        <w:t xml:space="preserve"> and ATSDR given th</w:t>
      </w:r>
      <w:r w:rsidR="002C180F">
        <w:rPr>
          <w:color w:val="000000"/>
          <w:szCs w:val="20"/>
        </w:rPr>
        <w:t>at</w:t>
      </w:r>
      <w:r w:rsidR="00C95BD4">
        <w:rPr>
          <w:color w:val="000000"/>
          <w:szCs w:val="20"/>
        </w:rPr>
        <w:t xml:space="preserve"> contamination </w:t>
      </w:r>
      <w:r w:rsidR="002C180F">
        <w:rPr>
          <w:color w:val="000000"/>
          <w:szCs w:val="20"/>
        </w:rPr>
        <w:t xml:space="preserve">is </w:t>
      </w:r>
      <w:r w:rsidR="00C95BD4">
        <w:rPr>
          <w:color w:val="000000"/>
          <w:szCs w:val="20"/>
        </w:rPr>
        <w:t>known to exist in environmental media in the area around the smelter.</w:t>
      </w:r>
      <w:r w:rsidR="00244270">
        <w:rPr>
          <w:color w:val="000000"/>
          <w:szCs w:val="20"/>
        </w:rPr>
        <w:t xml:space="preserve"> </w:t>
      </w:r>
      <w:r w:rsidR="0059593E">
        <w:rPr>
          <w:color w:val="000000"/>
          <w:szCs w:val="20"/>
        </w:rPr>
        <w:t xml:space="preserve">In 2014, </w:t>
      </w:r>
      <w:r w:rsidR="00244270">
        <w:rPr>
          <w:color w:val="000000"/>
          <w:szCs w:val="20"/>
        </w:rPr>
        <w:t xml:space="preserve">EPA requested ATSDR conduct </w:t>
      </w:r>
      <w:r w:rsidR="001E0E17">
        <w:rPr>
          <w:color w:val="000000"/>
          <w:szCs w:val="20"/>
        </w:rPr>
        <w:t>this</w:t>
      </w:r>
      <w:r w:rsidR="00244270">
        <w:rPr>
          <w:color w:val="000000"/>
          <w:szCs w:val="20"/>
        </w:rPr>
        <w:t xml:space="preserve"> exposure investigation to </w:t>
      </w:r>
      <w:r w:rsidR="0059593E">
        <w:rPr>
          <w:color w:val="000000"/>
          <w:szCs w:val="20"/>
        </w:rPr>
        <w:t xml:space="preserve">assist in determining whether residents in the Hayden and </w:t>
      </w:r>
      <w:proofErr w:type="spellStart"/>
      <w:r w:rsidR="0059593E">
        <w:rPr>
          <w:color w:val="000000"/>
          <w:szCs w:val="20"/>
        </w:rPr>
        <w:t>Winkelman</w:t>
      </w:r>
      <w:proofErr w:type="spellEnd"/>
      <w:r w:rsidR="0059593E">
        <w:rPr>
          <w:color w:val="000000"/>
          <w:szCs w:val="20"/>
        </w:rPr>
        <w:t xml:space="preserve"> communities are being exposed to lead and arsenic in the environment.</w:t>
      </w:r>
    </w:p>
    <w:p w:rsidR="00691B3B" w:rsidRDefault="00691B3B" w:rsidP="00691B3B"/>
    <w:p w:rsidR="00363D95" w:rsidRDefault="00363D95" w:rsidP="00363D95">
      <w:pPr>
        <w:rPr>
          <w:rStyle w:val="Strong"/>
          <w:rFonts w:asciiTheme="majorHAnsi" w:hAnsiTheme="majorHAnsi"/>
          <w:color w:val="4F81BD"/>
        </w:rPr>
      </w:pPr>
      <w:r>
        <w:rPr>
          <w:rStyle w:val="Strong"/>
          <w:rFonts w:asciiTheme="majorHAnsi" w:hAnsiTheme="majorHAnsi"/>
          <w:color w:val="4F81BD"/>
        </w:rPr>
        <w:t>The Exposure Investigation Criteria and Recommendation Process</w:t>
      </w:r>
    </w:p>
    <w:p w:rsidR="00363D95" w:rsidRDefault="00363D95" w:rsidP="00363D95"/>
    <w:p w:rsidR="007E282F" w:rsidRDefault="00074222" w:rsidP="007E282F">
      <w:r>
        <w:t>Four</w:t>
      </w:r>
      <w:r w:rsidR="007E282F">
        <w:t xml:space="preserve"> criteria must be met for the EI to be approved</w:t>
      </w:r>
      <w:r>
        <w:t xml:space="preserve"> and conducted</w:t>
      </w:r>
      <w:r w:rsidR="007E282F">
        <w:t>. The criteria are:</w:t>
      </w:r>
    </w:p>
    <w:p w:rsidR="007E282F" w:rsidRDefault="007E282F" w:rsidP="007E282F"/>
    <w:p w:rsidR="007E282F" w:rsidRDefault="007E282F" w:rsidP="007E282F">
      <w:pPr>
        <w:numPr>
          <w:ilvl w:val="0"/>
          <w:numId w:val="31"/>
        </w:numPr>
      </w:pPr>
      <w:r>
        <w:t>Can an exposed population be identified?</w:t>
      </w:r>
    </w:p>
    <w:p w:rsidR="007E282F" w:rsidRDefault="007E282F" w:rsidP="007E282F">
      <w:pPr>
        <w:numPr>
          <w:ilvl w:val="0"/>
          <w:numId w:val="31"/>
        </w:numPr>
      </w:pPr>
      <w:r>
        <w:t>Does a data gap exist that affects the ability to determine if a health hazard exists?</w:t>
      </w:r>
    </w:p>
    <w:p w:rsidR="007E282F" w:rsidRDefault="007E282F" w:rsidP="007E282F">
      <w:pPr>
        <w:numPr>
          <w:ilvl w:val="0"/>
          <w:numId w:val="31"/>
        </w:numPr>
      </w:pPr>
      <w:r>
        <w:t>Can an EI be designed that will address this data gap?</w:t>
      </w:r>
    </w:p>
    <w:p w:rsidR="007E282F" w:rsidRDefault="007E282F" w:rsidP="007E282F">
      <w:pPr>
        <w:numPr>
          <w:ilvl w:val="0"/>
          <w:numId w:val="31"/>
        </w:numPr>
      </w:pPr>
      <w:r>
        <w:t>Will the EI results impact the public health decision for the site?</w:t>
      </w:r>
    </w:p>
    <w:p w:rsidR="007E282F" w:rsidRDefault="007E282F" w:rsidP="007E282F"/>
    <w:p w:rsidR="00074222" w:rsidRDefault="007E282F" w:rsidP="007E282F">
      <w:r>
        <w:rPr>
          <w:color w:val="000000"/>
        </w:rPr>
        <w:lastRenderedPageBreak/>
        <w:t xml:space="preserve">If the answers to these questions indicate that an EI would allow ATSDR to make a better-informed public health call, </w:t>
      </w:r>
      <w:r w:rsidRPr="00A471FA">
        <w:t>the DCHI</w:t>
      </w:r>
      <w:r>
        <w:t xml:space="preserve"> EI Team</w:t>
      </w:r>
      <w:r w:rsidRPr="00A471FA">
        <w:t xml:space="preserve"> </w:t>
      </w:r>
      <w:r>
        <w:t>may conduct</w:t>
      </w:r>
      <w:r w:rsidRPr="00A471FA">
        <w:t xml:space="preserve"> </w:t>
      </w:r>
      <w:r>
        <w:t>agency-led EIs</w:t>
      </w:r>
      <w:r w:rsidRPr="00A471FA">
        <w:t>.</w:t>
      </w:r>
      <w:r w:rsidR="001352D8" w:rsidRPr="001352D8">
        <w:t xml:space="preserve"> </w:t>
      </w:r>
      <w:r w:rsidR="00074222">
        <w:t>For the AS</w:t>
      </w:r>
      <w:r w:rsidR="00C031A7">
        <w:t>AR</w:t>
      </w:r>
      <w:r w:rsidR="00074222">
        <w:t>CO Smelter, the responses to the four questions (provided below) indicated that an EI is warranted at the site.</w:t>
      </w:r>
    </w:p>
    <w:p w:rsidR="00074222" w:rsidRDefault="00074222" w:rsidP="007E282F"/>
    <w:p w:rsidR="007E282F" w:rsidRDefault="001352D8" w:rsidP="007E282F">
      <w:pPr>
        <w:rPr>
          <w:color w:val="000000"/>
          <w:szCs w:val="20"/>
        </w:rPr>
      </w:pPr>
      <w:r>
        <w:t>The EI Team from the DCHI Science Support Branch (SSB) and the ATSDR Region 9 Office will lead the investigation, evaluate the results, and communicate their public health findings and recommendations to the community (further discussed in Section A.2)</w:t>
      </w:r>
      <w:r>
        <w:rPr>
          <w:rFonts w:eastAsiaTheme="minorHAnsi"/>
        </w:rPr>
        <w:t xml:space="preserve"> </w:t>
      </w:r>
      <w:r w:rsidR="007E282F">
        <w:t xml:space="preserve"> </w:t>
      </w:r>
    </w:p>
    <w:p w:rsidR="001977A4" w:rsidRDefault="001977A4" w:rsidP="00363D95"/>
    <w:p w:rsidR="00BC290E" w:rsidRDefault="003D08A0" w:rsidP="00691B3B">
      <w:r>
        <w:rPr>
          <w:rStyle w:val="Strong"/>
          <w:rFonts w:asciiTheme="majorHAnsi" w:hAnsiTheme="majorHAnsi"/>
          <w:color w:val="4F81BD"/>
        </w:rPr>
        <w:t>ASARCO</w:t>
      </w:r>
      <w:r w:rsidR="00BC290E">
        <w:rPr>
          <w:rStyle w:val="Strong"/>
          <w:rFonts w:asciiTheme="majorHAnsi" w:hAnsiTheme="majorHAnsi"/>
          <w:color w:val="4F81BD"/>
        </w:rPr>
        <w:t xml:space="preserve"> </w:t>
      </w:r>
      <w:r w:rsidR="00BC290E" w:rsidRPr="00844EC5">
        <w:rPr>
          <w:rStyle w:val="Strong"/>
          <w:rFonts w:asciiTheme="majorHAnsi" w:hAnsiTheme="majorHAnsi"/>
          <w:color w:val="4F81BD"/>
        </w:rPr>
        <w:t>Smelter</w:t>
      </w:r>
      <w:r w:rsidR="00BC290E">
        <w:rPr>
          <w:rStyle w:val="Strong"/>
          <w:rFonts w:asciiTheme="majorHAnsi" w:hAnsiTheme="majorHAnsi"/>
          <w:color w:val="4F81BD"/>
        </w:rPr>
        <w:t xml:space="preserve"> Exposure </w:t>
      </w:r>
      <w:r w:rsidR="00BC290E" w:rsidRPr="00844EC5">
        <w:rPr>
          <w:rStyle w:val="Strong"/>
          <w:rFonts w:asciiTheme="majorHAnsi" w:hAnsiTheme="majorHAnsi"/>
          <w:color w:val="4F81BD"/>
        </w:rPr>
        <w:t>Investigation</w:t>
      </w:r>
    </w:p>
    <w:p w:rsidR="00363D95" w:rsidRDefault="00363D95" w:rsidP="007F6ADC">
      <w:pPr>
        <w:rPr>
          <w:color w:val="000000"/>
          <w:szCs w:val="20"/>
        </w:rPr>
      </w:pPr>
    </w:p>
    <w:p w:rsidR="00363D95" w:rsidRDefault="00363D95" w:rsidP="007F6ADC">
      <w:pPr>
        <w:rPr>
          <w:color w:val="000000"/>
          <w:szCs w:val="20"/>
        </w:rPr>
      </w:pPr>
      <w:r>
        <w:rPr>
          <w:color w:val="000000"/>
          <w:szCs w:val="20"/>
        </w:rPr>
        <w:t xml:space="preserve">The four questions used to establish whether it was appropriate to conduct an EI for the </w:t>
      </w:r>
      <w:r w:rsidR="003D08A0">
        <w:rPr>
          <w:color w:val="000000"/>
          <w:szCs w:val="20"/>
        </w:rPr>
        <w:t>ASARCO</w:t>
      </w:r>
      <w:r>
        <w:rPr>
          <w:color w:val="000000"/>
          <w:szCs w:val="20"/>
        </w:rPr>
        <w:t xml:space="preserve"> Smelter site were as follows:</w:t>
      </w:r>
    </w:p>
    <w:p w:rsidR="00363D95" w:rsidRDefault="00363D95" w:rsidP="007F6ADC">
      <w:pPr>
        <w:rPr>
          <w:color w:val="000000"/>
          <w:szCs w:val="20"/>
        </w:rPr>
      </w:pPr>
    </w:p>
    <w:p w:rsidR="00363D95" w:rsidRPr="00363D95" w:rsidRDefault="00363D95" w:rsidP="00214A74">
      <w:pPr>
        <w:pStyle w:val="ListParagraph"/>
        <w:numPr>
          <w:ilvl w:val="0"/>
          <w:numId w:val="16"/>
        </w:numPr>
        <w:spacing w:after="100" w:afterAutospacing="1"/>
        <w:rPr>
          <w:rFonts w:eastAsiaTheme="minorHAnsi"/>
          <w:i/>
        </w:rPr>
      </w:pPr>
      <w:r w:rsidRPr="00363D95">
        <w:rPr>
          <w:rFonts w:eastAsiaTheme="minorHAnsi"/>
          <w:i/>
        </w:rPr>
        <w:t>Can an exposed population be identified?</w:t>
      </w:r>
    </w:p>
    <w:p w:rsidR="00363D95" w:rsidRDefault="00363D95" w:rsidP="005C3ADD">
      <w:pPr>
        <w:pStyle w:val="BulletText1"/>
        <w:numPr>
          <w:ilvl w:val="0"/>
          <w:numId w:val="0"/>
        </w:numPr>
        <w:tabs>
          <w:tab w:val="left" w:pos="720"/>
        </w:tabs>
        <w:spacing w:after="100" w:afterAutospacing="1"/>
        <w:ind w:left="720"/>
        <w:rPr>
          <w:szCs w:val="24"/>
        </w:rPr>
      </w:pPr>
      <w:r w:rsidRPr="00363D95">
        <w:rPr>
          <w:rFonts w:eastAsiaTheme="minorHAnsi"/>
        </w:rPr>
        <w:t xml:space="preserve">Yes. </w:t>
      </w:r>
      <w:r w:rsidR="00710C8A">
        <w:rPr>
          <w:rFonts w:eastAsiaTheme="minorHAnsi"/>
        </w:rPr>
        <w:t xml:space="preserve">Based on the ATSDR PHA and the EPA Phase I remedial investigation, an exposure area can be defined. </w:t>
      </w:r>
      <w:r w:rsidR="00787FAC" w:rsidRPr="000B00C4">
        <w:rPr>
          <w:szCs w:val="24"/>
        </w:rPr>
        <w:t xml:space="preserve">Hayden and </w:t>
      </w:r>
      <w:proofErr w:type="spellStart"/>
      <w:r w:rsidR="00787FAC" w:rsidRPr="000B00C4">
        <w:rPr>
          <w:szCs w:val="24"/>
        </w:rPr>
        <w:t>Winkelman</w:t>
      </w:r>
      <w:proofErr w:type="spellEnd"/>
      <w:r w:rsidR="00787FAC" w:rsidRPr="000B00C4">
        <w:rPr>
          <w:szCs w:val="24"/>
        </w:rPr>
        <w:t xml:space="preserve"> are small, isolated towns located very close to the smelter site. While all residents of these towns are potentially exposed to lead, arsenic, and other contaminants, geographic and environmental data suggest that Hayden residents are likely more highly exposed.</w:t>
      </w:r>
      <w:r w:rsidR="00787FAC">
        <w:rPr>
          <w:szCs w:val="24"/>
        </w:rPr>
        <w:t xml:space="preserve"> </w:t>
      </w:r>
      <w:r w:rsidR="00787FAC" w:rsidRPr="000B00C4">
        <w:rPr>
          <w:szCs w:val="24"/>
        </w:rPr>
        <w:t xml:space="preserve">All children (preschool – high school) in Hayden and </w:t>
      </w:r>
      <w:proofErr w:type="spellStart"/>
      <w:r w:rsidR="00787FAC" w:rsidRPr="000B00C4">
        <w:rPr>
          <w:szCs w:val="24"/>
        </w:rPr>
        <w:t>Winkelman</w:t>
      </w:r>
      <w:proofErr w:type="spellEnd"/>
      <w:r w:rsidR="00787FAC" w:rsidRPr="000B00C4">
        <w:rPr>
          <w:szCs w:val="24"/>
        </w:rPr>
        <w:t xml:space="preserve"> attend school at the same campus in </w:t>
      </w:r>
      <w:proofErr w:type="spellStart"/>
      <w:r w:rsidR="00787FAC" w:rsidRPr="000B00C4">
        <w:rPr>
          <w:szCs w:val="24"/>
        </w:rPr>
        <w:t>Winkelman</w:t>
      </w:r>
      <w:proofErr w:type="spellEnd"/>
      <w:r w:rsidR="00787FAC">
        <w:rPr>
          <w:szCs w:val="24"/>
        </w:rPr>
        <w:t>. Populati</w:t>
      </w:r>
      <w:r w:rsidR="005C3ADD">
        <w:rPr>
          <w:szCs w:val="24"/>
        </w:rPr>
        <w:t>on estimates for both t</w:t>
      </w:r>
      <w:r w:rsidR="002741FD">
        <w:rPr>
          <w:szCs w:val="24"/>
        </w:rPr>
        <w:t>owns</w:t>
      </w:r>
      <w:r w:rsidR="005C3ADD">
        <w:rPr>
          <w:szCs w:val="24"/>
        </w:rPr>
        <w:t xml:space="preserve"> in</w:t>
      </w:r>
      <w:r w:rsidR="00787FAC">
        <w:rPr>
          <w:szCs w:val="24"/>
        </w:rPr>
        <w:t xml:space="preserve">dicate that approximately </w:t>
      </w:r>
      <w:r w:rsidR="005C3ADD">
        <w:rPr>
          <w:szCs w:val="24"/>
        </w:rPr>
        <w:t>486 children and women of child bearing age reside in these two communities.</w:t>
      </w:r>
    </w:p>
    <w:p w:rsidR="00B56027" w:rsidRDefault="00B56027" w:rsidP="00B56027"/>
    <w:p w:rsidR="00363D95" w:rsidRPr="00214A74" w:rsidRDefault="00363D95" w:rsidP="00214A74">
      <w:pPr>
        <w:pStyle w:val="ListParagraph"/>
        <w:numPr>
          <w:ilvl w:val="0"/>
          <w:numId w:val="16"/>
        </w:numPr>
        <w:spacing w:after="100" w:afterAutospacing="1"/>
        <w:rPr>
          <w:rFonts w:eastAsiaTheme="minorHAnsi"/>
          <w:i/>
        </w:rPr>
      </w:pPr>
      <w:r w:rsidRPr="00214A74">
        <w:rPr>
          <w:rFonts w:eastAsiaTheme="minorHAnsi"/>
          <w:i/>
        </w:rPr>
        <w:t xml:space="preserve">Does a data gap exist that affects one’s ability to decide whether a public health hazard exists? </w:t>
      </w:r>
    </w:p>
    <w:p w:rsidR="00312B53" w:rsidRDefault="005C3ADD" w:rsidP="005C3ADD">
      <w:pPr>
        <w:pStyle w:val="BulletText1"/>
        <w:numPr>
          <w:ilvl w:val="0"/>
          <w:numId w:val="0"/>
        </w:numPr>
        <w:tabs>
          <w:tab w:val="left" w:pos="720"/>
        </w:tabs>
        <w:ind w:left="720"/>
        <w:rPr>
          <w:szCs w:val="24"/>
        </w:rPr>
      </w:pPr>
      <w:r>
        <w:rPr>
          <w:szCs w:val="24"/>
        </w:rPr>
        <w:t xml:space="preserve">Yes. </w:t>
      </w:r>
      <w:r w:rsidRPr="000B00C4">
        <w:rPr>
          <w:szCs w:val="24"/>
        </w:rPr>
        <w:t>Little is known about current lead</w:t>
      </w:r>
      <w:r>
        <w:t xml:space="preserve"> and </w:t>
      </w:r>
      <w:r w:rsidRPr="000B00C4">
        <w:rPr>
          <w:szCs w:val="24"/>
        </w:rPr>
        <w:t>arsenic exposures in this community</w:t>
      </w:r>
      <w:r>
        <w:t xml:space="preserve">. </w:t>
      </w:r>
      <w:r w:rsidRPr="000B00C4">
        <w:rPr>
          <w:szCs w:val="24"/>
        </w:rPr>
        <w:t xml:space="preserve">ATSDR/ADHS completed a PHA in 2002, concluding that short term sulfur dioxide exposures may pose health risks. However, since then, EPA has revised the lead and sulfur dioxide NAAQS and </w:t>
      </w:r>
      <w:r w:rsidR="00312B53">
        <w:rPr>
          <w:szCs w:val="24"/>
        </w:rPr>
        <w:t>the Centers for Disease Control and Prevention (</w:t>
      </w:r>
      <w:r w:rsidRPr="000B00C4">
        <w:rPr>
          <w:szCs w:val="24"/>
        </w:rPr>
        <w:t>CDC</w:t>
      </w:r>
      <w:r w:rsidR="00312B53">
        <w:rPr>
          <w:szCs w:val="24"/>
        </w:rPr>
        <w:t>)</w:t>
      </w:r>
      <w:r w:rsidRPr="000B00C4">
        <w:rPr>
          <w:szCs w:val="24"/>
        </w:rPr>
        <w:t xml:space="preserve"> has instituted the 5µg/dl</w:t>
      </w:r>
      <w:r w:rsidR="00A10D1E">
        <w:rPr>
          <w:szCs w:val="24"/>
        </w:rPr>
        <w:t xml:space="preserve"> </w:t>
      </w:r>
      <w:r w:rsidR="002741FD" w:rsidRPr="000B00C4">
        <w:rPr>
          <w:szCs w:val="24"/>
        </w:rPr>
        <w:t>blood lead reference value</w:t>
      </w:r>
      <w:r w:rsidR="002741FD">
        <w:rPr>
          <w:rFonts w:eastAsiaTheme="minorHAnsi"/>
        </w:rPr>
        <w:t xml:space="preserve"> </w:t>
      </w:r>
      <w:r w:rsidR="00A10D1E">
        <w:rPr>
          <w:rFonts w:eastAsiaTheme="minorHAnsi"/>
        </w:rPr>
        <w:t>(</w:t>
      </w:r>
      <w:hyperlink r:id="rId11" w:history="1">
        <w:r w:rsidR="00A10D1E" w:rsidRPr="006506E7">
          <w:rPr>
            <w:rStyle w:val="Hyperlink"/>
            <w:rFonts w:eastAsiaTheme="minorHAnsi"/>
          </w:rPr>
          <w:t>http://www.cdc.gov/nceh/lead/publications/LeadandPregnancy2010.pdf</w:t>
        </w:r>
      </w:hyperlink>
      <w:r w:rsidR="00FA6F5D">
        <w:t>)</w:t>
      </w:r>
      <w:r w:rsidRPr="000B00C4">
        <w:rPr>
          <w:szCs w:val="24"/>
        </w:rPr>
        <w:t xml:space="preserve">. </w:t>
      </w:r>
    </w:p>
    <w:p w:rsidR="00312B53" w:rsidRDefault="00312B53" w:rsidP="005C3ADD">
      <w:pPr>
        <w:pStyle w:val="BulletText1"/>
        <w:numPr>
          <w:ilvl w:val="0"/>
          <w:numId w:val="0"/>
        </w:numPr>
        <w:tabs>
          <w:tab w:val="left" w:pos="720"/>
        </w:tabs>
        <w:ind w:left="720"/>
        <w:rPr>
          <w:szCs w:val="24"/>
        </w:rPr>
      </w:pPr>
    </w:p>
    <w:p w:rsidR="005C3ADD" w:rsidRDefault="005C3ADD" w:rsidP="005C3ADD">
      <w:pPr>
        <w:pStyle w:val="BulletText1"/>
        <w:numPr>
          <w:ilvl w:val="0"/>
          <w:numId w:val="0"/>
        </w:numPr>
        <w:tabs>
          <w:tab w:val="left" w:pos="720"/>
        </w:tabs>
        <w:ind w:left="720"/>
      </w:pPr>
      <w:r>
        <w:t>E</w:t>
      </w:r>
      <w:r w:rsidRPr="000B00C4">
        <w:rPr>
          <w:szCs w:val="24"/>
        </w:rPr>
        <w:t xml:space="preserve">PA collected much additional environmental data during the </w:t>
      </w:r>
      <w:r w:rsidR="00074222">
        <w:rPr>
          <w:szCs w:val="24"/>
        </w:rPr>
        <w:t xml:space="preserve">Phase I </w:t>
      </w:r>
      <w:r w:rsidRPr="000B00C4">
        <w:rPr>
          <w:szCs w:val="24"/>
        </w:rPr>
        <w:t>remedial investigation that follow</w:t>
      </w:r>
      <w:r w:rsidR="002835A1">
        <w:rPr>
          <w:szCs w:val="24"/>
        </w:rPr>
        <w:t>ed</w:t>
      </w:r>
      <w:r w:rsidRPr="000B00C4">
        <w:rPr>
          <w:szCs w:val="24"/>
        </w:rPr>
        <w:t xml:space="preserve"> the publication of the PHA</w:t>
      </w:r>
      <w:r w:rsidR="00074222">
        <w:rPr>
          <w:szCs w:val="24"/>
        </w:rPr>
        <w:t xml:space="preserve"> and a Phase II evaluation is in progress</w:t>
      </w:r>
      <w:r>
        <w:t>.</w:t>
      </w:r>
      <w:r w:rsidR="00244F9A">
        <w:t xml:space="preserve">  Blood lead and urine arsenic levels available are not sufficient to fully characterize whether exposure to these contaminants has occurred in these communities.  Additional sampling will allow this data gap to be filled. </w:t>
      </w:r>
      <w:r>
        <w:t xml:space="preserve"> </w:t>
      </w:r>
    </w:p>
    <w:p w:rsidR="005C3ADD" w:rsidRPr="000B00C4" w:rsidRDefault="005C3ADD" w:rsidP="005C3ADD">
      <w:pPr>
        <w:pStyle w:val="BulletText1"/>
        <w:numPr>
          <w:ilvl w:val="0"/>
          <w:numId w:val="0"/>
        </w:numPr>
        <w:tabs>
          <w:tab w:val="left" w:pos="720"/>
        </w:tabs>
        <w:ind w:left="720"/>
        <w:rPr>
          <w:szCs w:val="24"/>
        </w:rPr>
      </w:pPr>
    </w:p>
    <w:p w:rsidR="00363D95" w:rsidRPr="00214A74" w:rsidRDefault="00363D95" w:rsidP="00214A74">
      <w:pPr>
        <w:pStyle w:val="ListParagraph"/>
        <w:numPr>
          <w:ilvl w:val="0"/>
          <w:numId w:val="16"/>
        </w:numPr>
        <w:spacing w:after="100" w:afterAutospacing="1"/>
        <w:rPr>
          <w:rFonts w:eastAsiaTheme="minorHAnsi"/>
          <w:i/>
        </w:rPr>
      </w:pPr>
      <w:r w:rsidRPr="00214A74">
        <w:rPr>
          <w:rFonts w:eastAsiaTheme="minorHAnsi"/>
          <w:i/>
        </w:rPr>
        <w:t>Can an Exposure Investigation be developed that addresses this data gap?</w:t>
      </w:r>
    </w:p>
    <w:p w:rsidR="00363D95" w:rsidRDefault="005C3ADD" w:rsidP="005C3ADD">
      <w:pPr>
        <w:spacing w:after="100" w:afterAutospacing="1"/>
        <w:ind w:left="720"/>
        <w:contextualSpacing/>
        <w:rPr>
          <w:color w:val="000000"/>
        </w:rPr>
      </w:pPr>
      <w:r>
        <w:rPr>
          <w:color w:val="000000"/>
        </w:rPr>
        <w:t xml:space="preserve">Yes. </w:t>
      </w:r>
      <w:r w:rsidR="00363D95" w:rsidRPr="00363D95">
        <w:rPr>
          <w:color w:val="000000"/>
        </w:rPr>
        <w:t xml:space="preserve">Lead and </w:t>
      </w:r>
      <w:r w:rsidR="00174115">
        <w:rPr>
          <w:color w:val="000000"/>
        </w:rPr>
        <w:t>a</w:t>
      </w:r>
      <w:r w:rsidR="00174115" w:rsidRPr="00363D95">
        <w:rPr>
          <w:color w:val="000000"/>
        </w:rPr>
        <w:t xml:space="preserve">rsenic </w:t>
      </w:r>
      <w:r w:rsidR="00363D95" w:rsidRPr="00363D95">
        <w:rPr>
          <w:color w:val="000000"/>
        </w:rPr>
        <w:t>exposures are measurable through blood and urine respectively.</w:t>
      </w:r>
      <w:r>
        <w:rPr>
          <w:color w:val="000000"/>
        </w:rPr>
        <w:t xml:space="preserve"> </w:t>
      </w:r>
      <w:r w:rsidR="009F01AC">
        <w:rPr>
          <w:color w:val="000000"/>
        </w:rPr>
        <w:t xml:space="preserve">Results of the EPA remedial investigation processes have provided information on the </w:t>
      </w:r>
      <w:r w:rsidR="009F01AC">
        <w:rPr>
          <w:color w:val="000000"/>
        </w:rPr>
        <w:lastRenderedPageBreak/>
        <w:t xml:space="preserve">extent of contamination from the site.  </w:t>
      </w:r>
      <w:r w:rsidR="00363D95" w:rsidRPr="00363D95">
        <w:rPr>
          <w:color w:val="000000"/>
        </w:rPr>
        <w:t>The addresses of residents in this area are already available</w:t>
      </w:r>
      <w:r>
        <w:rPr>
          <w:color w:val="000000"/>
        </w:rPr>
        <w:t xml:space="preserve"> from prior </w:t>
      </w:r>
      <w:r w:rsidR="00A25A2E">
        <w:rPr>
          <w:color w:val="000000"/>
        </w:rPr>
        <w:t xml:space="preserve">EPA </w:t>
      </w:r>
      <w:r>
        <w:rPr>
          <w:color w:val="000000"/>
        </w:rPr>
        <w:t xml:space="preserve">residential soil testing. </w:t>
      </w:r>
      <w:r w:rsidR="00363D95" w:rsidRPr="00363D95">
        <w:rPr>
          <w:color w:val="000000"/>
        </w:rPr>
        <w:t xml:space="preserve">Lead and </w:t>
      </w:r>
      <w:r w:rsidR="00174115">
        <w:rPr>
          <w:color w:val="000000"/>
        </w:rPr>
        <w:t>a</w:t>
      </w:r>
      <w:r w:rsidR="00174115" w:rsidRPr="00363D95">
        <w:rPr>
          <w:color w:val="000000"/>
        </w:rPr>
        <w:t xml:space="preserve">rsenic </w:t>
      </w:r>
      <w:r w:rsidR="00363D95" w:rsidRPr="00363D95">
        <w:rPr>
          <w:color w:val="000000"/>
        </w:rPr>
        <w:t xml:space="preserve">are the primary contaminants of concern identified to date, permitting clear conclusions about the current </w:t>
      </w:r>
      <w:r w:rsidR="00A25A2E">
        <w:rPr>
          <w:color w:val="000000"/>
        </w:rPr>
        <w:t>status</w:t>
      </w:r>
      <w:r w:rsidR="00363D95" w:rsidRPr="00363D95">
        <w:rPr>
          <w:color w:val="000000"/>
        </w:rPr>
        <w:t xml:space="preserve"> of site contamination on the population.</w:t>
      </w:r>
    </w:p>
    <w:p w:rsidR="005C3ADD" w:rsidRPr="00363D95" w:rsidRDefault="005C3ADD" w:rsidP="005C3ADD">
      <w:pPr>
        <w:spacing w:after="100" w:afterAutospacing="1"/>
        <w:ind w:left="720"/>
        <w:contextualSpacing/>
        <w:rPr>
          <w:color w:val="000000"/>
        </w:rPr>
      </w:pPr>
    </w:p>
    <w:p w:rsidR="00363D95" w:rsidRPr="005C3ADD" w:rsidRDefault="00363D95" w:rsidP="005C3ADD">
      <w:pPr>
        <w:spacing w:after="100" w:afterAutospacing="1"/>
        <w:ind w:left="720"/>
        <w:contextualSpacing/>
        <w:rPr>
          <w:rFonts w:eastAsiaTheme="minorHAnsi"/>
        </w:rPr>
      </w:pPr>
      <w:r w:rsidRPr="005C3ADD">
        <w:rPr>
          <w:color w:val="000000"/>
        </w:rPr>
        <w:t xml:space="preserve">The </w:t>
      </w:r>
      <w:r w:rsidR="005C3ADD" w:rsidRPr="005C3ADD">
        <w:rPr>
          <w:color w:val="000000"/>
        </w:rPr>
        <w:t>state health department</w:t>
      </w:r>
      <w:r w:rsidRPr="005C3ADD">
        <w:rPr>
          <w:color w:val="000000"/>
        </w:rPr>
        <w:t xml:space="preserve"> has voiced support for ATSDR to </w:t>
      </w:r>
      <w:r w:rsidR="0088235A">
        <w:rPr>
          <w:color w:val="000000"/>
        </w:rPr>
        <w:t>conduct</w:t>
      </w:r>
      <w:r w:rsidR="00DB673C">
        <w:rPr>
          <w:color w:val="000000"/>
        </w:rPr>
        <w:t xml:space="preserve"> this</w:t>
      </w:r>
      <w:r w:rsidRPr="005C3ADD">
        <w:rPr>
          <w:color w:val="000000"/>
        </w:rPr>
        <w:t xml:space="preserve"> EI and has offered their partnership, increasing the likelihood of a successful turnout and appropriate health education follow up.</w:t>
      </w:r>
    </w:p>
    <w:p w:rsidR="00363D95" w:rsidRPr="00214A74" w:rsidRDefault="00363D95" w:rsidP="00214A74">
      <w:pPr>
        <w:pStyle w:val="ListParagraph"/>
        <w:numPr>
          <w:ilvl w:val="0"/>
          <w:numId w:val="16"/>
        </w:numPr>
        <w:spacing w:after="200" w:afterAutospacing="1" w:line="276" w:lineRule="auto"/>
        <w:rPr>
          <w:rFonts w:eastAsiaTheme="minorHAnsi"/>
          <w:i/>
        </w:rPr>
      </w:pPr>
      <w:r w:rsidRPr="00214A74">
        <w:rPr>
          <w:rFonts w:eastAsiaTheme="minorHAnsi"/>
          <w:i/>
        </w:rPr>
        <w:t xml:space="preserve">Would the Exposure Investigation results impact public health decision-making? </w:t>
      </w:r>
    </w:p>
    <w:p w:rsidR="00FC7FDA" w:rsidRDefault="00363D95" w:rsidP="00041F9D">
      <w:pPr>
        <w:tabs>
          <w:tab w:val="left" w:pos="1545"/>
        </w:tabs>
        <w:ind w:left="720"/>
        <w:rPr>
          <w:rFonts w:eastAsiaTheme="minorHAnsi"/>
        </w:rPr>
      </w:pPr>
      <w:r w:rsidRPr="00363D95">
        <w:rPr>
          <w:rFonts w:eastAsiaTheme="minorHAnsi"/>
        </w:rPr>
        <w:t xml:space="preserve">Yes. First and foremost, </w:t>
      </w:r>
      <w:r w:rsidR="00D87F8E">
        <w:rPr>
          <w:rFonts w:eastAsiaTheme="minorHAnsi"/>
        </w:rPr>
        <w:t>in this EI the presence of a single participant with an elevated level of blood lead or urine arsenic in a population that should not have any elevated levels present constitutes a significant exposure. I</w:t>
      </w:r>
      <w:r w:rsidRPr="00363D95">
        <w:rPr>
          <w:rFonts w:eastAsiaTheme="minorHAnsi"/>
        </w:rPr>
        <w:t>f the EI indicates that</w:t>
      </w:r>
      <w:r w:rsidR="005C3ADD">
        <w:rPr>
          <w:rFonts w:eastAsiaTheme="minorHAnsi"/>
        </w:rPr>
        <w:t xml:space="preserve"> exposures are significant, ADHS</w:t>
      </w:r>
      <w:r w:rsidRPr="00363D95">
        <w:rPr>
          <w:rFonts w:eastAsiaTheme="minorHAnsi"/>
        </w:rPr>
        <w:t xml:space="preserve"> and </w:t>
      </w:r>
      <w:r w:rsidR="00533CE9">
        <w:rPr>
          <w:rFonts w:eastAsiaTheme="minorHAnsi"/>
        </w:rPr>
        <w:t xml:space="preserve">the </w:t>
      </w:r>
      <w:r w:rsidRPr="00363D95">
        <w:rPr>
          <w:rFonts w:eastAsiaTheme="minorHAnsi"/>
        </w:rPr>
        <w:t>ATSDR Regional Office can design a suitable health education and outreach effort.</w:t>
      </w:r>
      <w:r w:rsidR="001352D8">
        <w:rPr>
          <w:rFonts w:eastAsiaTheme="minorHAnsi"/>
        </w:rPr>
        <w:t xml:space="preserve"> In addition, t</w:t>
      </w:r>
      <w:r w:rsidRPr="00363D95">
        <w:rPr>
          <w:rFonts w:eastAsiaTheme="minorHAnsi"/>
        </w:rPr>
        <w:t>he EPA would be able to make more informed decisions about clean</w:t>
      </w:r>
      <w:r w:rsidR="00533CE9">
        <w:rPr>
          <w:rFonts w:eastAsiaTheme="minorHAnsi"/>
        </w:rPr>
        <w:t>-</w:t>
      </w:r>
      <w:r w:rsidRPr="00363D95">
        <w:rPr>
          <w:rFonts w:eastAsiaTheme="minorHAnsi"/>
        </w:rPr>
        <w:t xml:space="preserve">up priorities.  The community </w:t>
      </w:r>
      <w:r w:rsidR="005C3ADD">
        <w:rPr>
          <w:rFonts w:eastAsiaTheme="minorHAnsi"/>
        </w:rPr>
        <w:t>has already expressed interest in further evaluation of their risk of exposure</w:t>
      </w:r>
      <w:r w:rsidR="00D540BE">
        <w:rPr>
          <w:rFonts w:eastAsiaTheme="minorHAnsi"/>
        </w:rPr>
        <w:t xml:space="preserve"> and </w:t>
      </w:r>
      <w:r w:rsidRPr="00363D95">
        <w:rPr>
          <w:rFonts w:eastAsiaTheme="minorHAnsi"/>
        </w:rPr>
        <w:t xml:space="preserve">evidence of exposure to the contaminants of concern </w:t>
      </w:r>
      <w:r w:rsidR="00746165">
        <w:rPr>
          <w:rFonts w:eastAsiaTheme="minorHAnsi"/>
        </w:rPr>
        <w:t>is</w:t>
      </w:r>
      <w:r w:rsidR="00746165" w:rsidRPr="00363D95">
        <w:rPr>
          <w:rFonts w:eastAsiaTheme="minorHAnsi"/>
        </w:rPr>
        <w:t xml:space="preserve"> </w:t>
      </w:r>
      <w:r w:rsidRPr="00363D95">
        <w:rPr>
          <w:rFonts w:eastAsiaTheme="minorHAnsi"/>
        </w:rPr>
        <w:t xml:space="preserve">paramount.  </w:t>
      </w:r>
      <w:r w:rsidR="00D540BE">
        <w:rPr>
          <w:rFonts w:eastAsiaTheme="minorHAnsi"/>
        </w:rPr>
        <w:t xml:space="preserve">ADHS </w:t>
      </w:r>
      <w:r w:rsidRPr="00363D95">
        <w:rPr>
          <w:rFonts w:eastAsiaTheme="minorHAnsi"/>
        </w:rPr>
        <w:t xml:space="preserve">is prepared to follow up with families and local physicians, consistent with regulations that protect health information privacy. </w:t>
      </w:r>
    </w:p>
    <w:p w:rsidR="00725DCD" w:rsidRDefault="00725DCD" w:rsidP="00041F9D">
      <w:pPr>
        <w:tabs>
          <w:tab w:val="left" w:pos="1545"/>
        </w:tabs>
        <w:rPr>
          <w:rFonts w:eastAsiaTheme="minorHAnsi"/>
        </w:rPr>
      </w:pPr>
    </w:p>
    <w:p w:rsidR="00156A60" w:rsidRDefault="00245495" w:rsidP="00041F9D">
      <w:pPr>
        <w:spacing w:after="100" w:afterAutospacing="1"/>
      </w:pPr>
      <w:r>
        <w:rPr>
          <w:rFonts w:eastAsiaTheme="minorHAnsi"/>
        </w:rPr>
        <w:t xml:space="preserve">Once the </w:t>
      </w:r>
      <w:r w:rsidR="00E43DA9">
        <w:rPr>
          <w:rFonts w:eastAsiaTheme="minorHAnsi"/>
        </w:rPr>
        <w:t>EI</w:t>
      </w:r>
      <w:r>
        <w:rPr>
          <w:rFonts w:eastAsiaTheme="minorHAnsi"/>
        </w:rPr>
        <w:t xml:space="preserve"> data collection and analysis is complete, if indicated, </w:t>
      </w:r>
      <w:r w:rsidR="00156A60">
        <w:rPr>
          <w:rFonts w:eastAsiaTheme="minorHAnsi"/>
        </w:rPr>
        <w:t xml:space="preserve">the ATSDR Team may conduct a public availability session for participants in the EI and </w:t>
      </w:r>
      <w:r w:rsidR="00E43DA9">
        <w:rPr>
          <w:rFonts w:eastAsiaTheme="minorHAnsi"/>
        </w:rPr>
        <w:t xml:space="preserve">for </w:t>
      </w:r>
      <w:r w:rsidR="00156A60">
        <w:rPr>
          <w:rFonts w:eastAsiaTheme="minorHAnsi"/>
        </w:rPr>
        <w:t xml:space="preserve">the community as a whole to discuss </w:t>
      </w:r>
      <w:r w:rsidR="00156A60" w:rsidRPr="00245495">
        <w:t xml:space="preserve">recommendations to reduce exposure and </w:t>
      </w:r>
      <w:r>
        <w:t xml:space="preserve">potential </w:t>
      </w:r>
      <w:r w:rsidR="00156A60" w:rsidRPr="00245495">
        <w:t xml:space="preserve">health concerns </w:t>
      </w:r>
      <w:r>
        <w:t>related to the contaminants</w:t>
      </w:r>
      <w:r w:rsidR="00156A60" w:rsidRPr="00245495">
        <w:t>. ATSDR will also make recommendations as needed for exposure reduction</w:t>
      </w:r>
      <w:r w:rsidR="00506F10">
        <w:t xml:space="preserve"> to the </w:t>
      </w:r>
      <w:r w:rsidR="009536FF">
        <w:t>EPA</w:t>
      </w:r>
      <w:r w:rsidR="00156A60" w:rsidRPr="00245495">
        <w:t xml:space="preserve"> and appropriate state environmental agencies and other federal, state and local agencies as indicated.</w:t>
      </w:r>
      <w:r w:rsidR="00506F10">
        <w:t xml:space="preserve">  Exposure reduction recommendations may lead to enforcement decisions by EPA such as removing contaminated soil in residential areas and restricting access to the contaminated slag piles.</w:t>
      </w:r>
    </w:p>
    <w:p w:rsidR="005E629B" w:rsidRDefault="00FD70FF" w:rsidP="00041F9D">
      <w:pPr>
        <w:spacing w:after="100" w:afterAutospacing="1"/>
        <w:rPr>
          <w:rFonts w:eastAsiaTheme="minorHAnsi"/>
        </w:rPr>
      </w:pPr>
      <w:r>
        <w:rPr>
          <w:rFonts w:eastAsiaTheme="minorHAnsi"/>
        </w:rPr>
        <w:t>A full E</w:t>
      </w:r>
      <w:r w:rsidR="00137B93">
        <w:rPr>
          <w:rFonts w:eastAsiaTheme="minorHAnsi"/>
        </w:rPr>
        <w:t>I</w:t>
      </w:r>
      <w:r w:rsidR="005E629B">
        <w:rPr>
          <w:rFonts w:eastAsiaTheme="minorHAnsi"/>
        </w:rPr>
        <w:t xml:space="preserve"> Final R</w:t>
      </w:r>
      <w:r>
        <w:rPr>
          <w:rFonts w:eastAsiaTheme="minorHAnsi"/>
        </w:rPr>
        <w:t xml:space="preserve">eport is </w:t>
      </w:r>
      <w:r w:rsidR="00245495">
        <w:rPr>
          <w:rFonts w:eastAsiaTheme="minorHAnsi"/>
        </w:rPr>
        <w:t xml:space="preserve">also </w:t>
      </w:r>
      <w:r w:rsidR="005E629B">
        <w:rPr>
          <w:rFonts w:eastAsiaTheme="minorHAnsi"/>
        </w:rPr>
        <w:t>completed and made available to the public</w:t>
      </w:r>
      <w:r w:rsidR="00156A60">
        <w:rPr>
          <w:rFonts w:eastAsiaTheme="minorHAnsi"/>
        </w:rPr>
        <w:t xml:space="preserve"> </w:t>
      </w:r>
      <w:r w:rsidR="00245495">
        <w:rPr>
          <w:rFonts w:eastAsiaTheme="minorHAnsi"/>
        </w:rPr>
        <w:t xml:space="preserve">and </w:t>
      </w:r>
      <w:r w:rsidR="00137B93">
        <w:rPr>
          <w:rFonts w:eastAsiaTheme="minorHAnsi"/>
        </w:rPr>
        <w:t xml:space="preserve">to </w:t>
      </w:r>
      <w:r w:rsidR="00245495">
        <w:rPr>
          <w:rFonts w:eastAsiaTheme="minorHAnsi"/>
        </w:rPr>
        <w:t xml:space="preserve">all partners </w:t>
      </w:r>
      <w:r w:rsidR="00156A60">
        <w:rPr>
          <w:rFonts w:eastAsiaTheme="minorHAnsi"/>
        </w:rPr>
        <w:t>once all samples and data have been collected and analyzed</w:t>
      </w:r>
      <w:r w:rsidR="00245495">
        <w:rPr>
          <w:rFonts w:eastAsiaTheme="minorHAnsi"/>
        </w:rPr>
        <w:t xml:space="preserve">. The final report </w:t>
      </w:r>
      <w:r w:rsidR="005E629B">
        <w:rPr>
          <w:rFonts w:eastAsiaTheme="minorHAnsi"/>
        </w:rPr>
        <w:t>includes the following:</w:t>
      </w:r>
    </w:p>
    <w:p w:rsidR="005E629B" w:rsidRPr="005E629B" w:rsidRDefault="005E629B" w:rsidP="00245495">
      <w:pPr>
        <w:pStyle w:val="ListParagraph"/>
        <w:numPr>
          <w:ilvl w:val="0"/>
          <w:numId w:val="27"/>
        </w:numPr>
        <w:spacing w:after="100" w:afterAutospacing="1"/>
        <w:rPr>
          <w:rFonts w:eastAsiaTheme="minorHAnsi"/>
        </w:rPr>
      </w:pPr>
      <w:r w:rsidRPr="005E629B">
        <w:rPr>
          <w:rFonts w:eastAsiaTheme="minorHAnsi"/>
        </w:rPr>
        <w:t>Summary of the investigation and background history of the site</w:t>
      </w:r>
    </w:p>
    <w:p w:rsidR="005E629B" w:rsidRPr="00245495" w:rsidRDefault="005E629B" w:rsidP="00245495">
      <w:pPr>
        <w:pStyle w:val="ListParagraph"/>
        <w:numPr>
          <w:ilvl w:val="0"/>
          <w:numId w:val="27"/>
        </w:numPr>
        <w:spacing w:after="100" w:afterAutospacing="1"/>
        <w:rPr>
          <w:rFonts w:eastAsiaTheme="minorHAnsi"/>
        </w:rPr>
      </w:pPr>
      <w:r w:rsidRPr="00245495">
        <w:rPr>
          <w:rFonts w:eastAsiaTheme="minorHAnsi"/>
        </w:rPr>
        <w:t>Purpose of the Investigation</w:t>
      </w:r>
    </w:p>
    <w:p w:rsidR="005E629B" w:rsidRPr="00506F10" w:rsidRDefault="005E629B" w:rsidP="00245495">
      <w:pPr>
        <w:pStyle w:val="ListParagraph"/>
        <w:numPr>
          <w:ilvl w:val="0"/>
          <w:numId w:val="27"/>
        </w:numPr>
        <w:spacing w:after="100" w:afterAutospacing="1"/>
        <w:rPr>
          <w:rFonts w:eastAsiaTheme="minorHAnsi"/>
        </w:rPr>
      </w:pPr>
      <w:r w:rsidRPr="00506F10">
        <w:rPr>
          <w:rFonts w:eastAsiaTheme="minorHAnsi"/>
        </w:rPr>
        <w:t>Methods used</w:t>
      </w:r>
    </w:p>
    <w:p w:rsidR="005E629B" w:rsidRPr="005E629B" w:rsidRDefault="005E629B" w:rsidP="00245495">
      <w:pPr>
        <w:pStyle w:val="ListParagraph"/>
        <w:numPr>
          <w:ilvl w:val="0"/>
          <w:numId w:val="27"/>
        </w:numPr>
        <w:spacing w:after="100" w:afterAutospacing="1"/>
        <w:rPr>
          <w:rFonts w:eastAsiaTheme="minorHAnsi"/>
        </w:rPr>
      </w:pPr>
      <w:r w:rsidRPr="008E5E79">
        <w:rPr>
          <w:rFonts w:eastAsiaTheme="minorHAnsi"/>
        </w:rPr>
        <w:t xml:space="preserve">Results of the </w:t>
      </w:r>
      <w:r>
        <w:rPr>
          <w:rFonts w:eastAsiaTheme="minorHAnsi"/>
        </w:rPr>
        <w:t>I</w:t>
      </w:r>
      <w:r w:rsidRPr="005E629B">
        <w:rPr>
          <w:rFonts w:eastAsiaTheme="minorHAnsi"/>
        </w:rPr>
        <w:t>nvestigation</w:t>
      </w:r>
    </w:p>
    <w:p w:rsidR="00FD70FF" w:rsidRPr="00245495" w:rsidRDefault="005E629B" w:rsidP="00245495">
      <w:pPr>
        <w:pStyle w:val="ListParagraph"/>
        <w:numPr>
          <w:ilvl w:val="0"/>
          <w:numId w:val="27"/>
        </w:numPr>
        <w:spacing w:after="100" w:afterAutospacing="1"/>
        <w:rPr>
          <w:rFonts w:eastAsiaTheme="minorHAnsi"/>
        </w:rPr>
      </w:pPr>
      <w:r w:rsidRPr="00245495">
        <w:rPr>
          <w:rFonts w:eastAsiaTheme="minorHAnsi"/>
        </w:rPr>
        <w:t xml:space="preserve">Discussion of the Results </w:t>
      </w:r>
    </w:p>
    <w:p w:rsidR="005E629B" w:rsidRPr="00506F10" w:rsidRDefault="005E629B" w:rsidP="00245495">
      <w:pPr>
        <w:pStyle w:val="ListParagraph"/>
        <w:numPr>
          <w:ilvl w:val="0"/>
          <w:numId w:val="27"/>
        </w:numPr>
        <w:spacing w:after="100" w:afterAutospacing="1"/>
        <w:rPr>
          <w:rFonts w:eastAsiaTheme="minorHAnsi"/>
        </w:rPr>
      </w:pPr>
      <w:r w:rsidRPr="00506F10">
        <w:rPr>
          <w:rFonts w:eastAsiaTheme="minorHAnsi"/>
        </w:rPr>
        <w:t xml:space="preserve">Conclusions </w:t>
      </w:r>
    </w:p>
    <w:p w:rsidR="005E629B" w:rsidRPr="008E5E79" w:rsidRDefault="005E629B" w:rsidP="00245495">
      <w:pPr>
        <w:pStyle w:val="ListParagraph"/>
        <w:numPr>
          <w:ilvl w:val="0"/>
          <w:numId w:val="27"/>
        </w:numPr>
        <w:spacing w:after="100" w:afterAutospacing="1"/>
        <w:rPr>
          <w:rFonts w:eastAsiaTheme="minorHAnsi"/>
        </w:rPr>
      </w:pPr>
      <w:r w:rsidRPr="008E5E79">
        <w:rPr>
          <w:rFonts w:eastAsiaTheme="minorHAnsi"/>
        </w:rPr>
        <w:t>Recommendations</w:t>
      </w:r>
    </w:p>
    <w:p w:rsidR="005E629B" w:rsidRPr="008E5E79" w:rsidRDefault="005E629B" w:rsidP="00245495">
      <w:pPr>
        <w:pStyle w:val="ListParagraph"/>
        <w:numPr>
          <w:ilvl w:val="0"/>
          <w:numId w:val="27"/>
        </w:numPr>
        <w:spacing w:after="100" w:afterAutospacing="1"/>
        <w:rPr>
          <w:rFonts w:eastAsiaTheme="minorHAnsi"/>
        </w:rPr>
      </w:pPr>
      <w:r w:rsidRPr="008E5E79">
        <w:rPr>
          <w:rFonts w:eastAsiaTheme="minorHAnsi"/>
        </w:rPr>
        <w:t>References</w:t>
      </w:r>
    </w:p>
    <w:p w:rsidR="005E629B" w:rsidRDefault="005E629B" w:rsidP="00245495">
      <w:pPr>
        <w:pStyle w:val="ListParagraph"/>
        <w:numPr>
          <w:ilvl w:val="0"/>
          <w:numId w:val="27"/>
        </w:numPr>
        <w:spacing w:after="100" w:afterAutospacing="1"/>
        <w:rPr>
          <w:rFonts w:eastAsiaTheme="minorHAnsi"/>
        </w:rPr>
      </w:pPr>
      <w:r w:rsidRPr="008E5E79">
        <w:rPr>
          <w:rFonts w:eastAsiaTheme="minorHAnsi"/>
        </w:rPr>
        <w:t>Appendices related to the Investigation</w:t>
      </w:r>
    </w:p>
    <w:p w:rsidR="005E629B" w:rsidRPr="005E629B" w:rsidRDefault="00D87F8E" w:rsidP="00041F9D">
      <w:pPr>
        <w:spacing w:after="100" w:afterAutospacing="1"/>
        <w:rPr>
          <w:rFonts w:eastAsiaTheme="minorHAnsi"/>
        </w:rPr>
      </w:pPr>
      <w:r>
        <w:rPr>
          <w:rFonts w:eastAsiaTheme="minorHAnsi"/>
        </w:rPr>
        <w:t xml:space="preserve">Additional sections may be included as needed based on the requirements of the Investigation. </w:t>
      </w:r>
      <w:r w:rsidR="00245495">
        <w:rPr>
          <w:rFonts w:eastAsiaTheme="minorHAnsi"/>
        </w:rPr>
        <w:t xml:space="preserve">An example </w:t>
      </w:r>
      <w:r>
        <w:rPr>
          <w:rFonts w:eastAsiaTheme="minorHAnsi"/>
        </w:rPr>
        <w:t xml:space="preserve">of a past EI Final Report is included as Attachment </w:t>
      </w:r>
      <w:r w:rsidR="00FD3B2F">
        <w:rPr>
          <w:rFonts w:eastAsiaTheme="minorHAnsi"/>
        </w:rPr>
        <w:t>7</w:t>
      </w:r>
      <w:r w:rsidR="00156A60">
        <w:rPr>
          <w:rFonts w:eastAsiaTheme="minorHAnsi"/>
        </w:rPr>
        <w:t>.</w:t>
      </w:r>
    </w:p>
    <w:p w:rsidR="00067EF1" w:rsidRPr="003E4C15" w:rsidRDefault="00067EF1" w:rsidP="00844EC5">
      <w:pPr>
        <w:pStyle w:val="Heading2"/>
      </w:pPr>
      <w:bookmarkStart w:id="14" w:name="_Toc305153413"/>
      <w:bookmarkStart w:id="15" w:name="_Toc305153631"/>
      <w:bookmarkStart w:id="16" w:name="_Toc305154207"/>
      <w:bookmarkStart w:id="17" w:name="_Toc305155361"/>
      <w:bookmarkStart w:id="18" w:name="_Toc306341891"/>
      <w:bookmarkStart w:id="19" w:name="_Toc306344144"/>
      <w:bookmarkStart w:id="20" w:name="_Toc306344785"/>
      <w:bookmarkStart w:id="21" w:name="_Toc306345026"/>
      <w:bookmarkStart w:id="22" w:name="_Toc311445495"/>
      <w:bookmarkStart w:id="23" w:name="_Toc401858653"/>
      <w:r w:rsidRPr="003E4C15">
        <w:lastRenderedPageBreak/>
        <w:t>A.2</w:t>
      </w:r>
      <w:r w:rsidR="002A0056">
        <w:t>.</w:t>
      </w:r>
      <w:r w:rsidRPr="003E4C15">
        <w:t xml:space="preserve"> Purpose and Use of Information</w:t>
      </w:r>
      <w:bookmarkEnd w:id="14"/>
      <w:bookmarkEnd w:id="15"/>
      <w:bookmarkEnd w:id="16"/>
      <w:bookmarkEnd w:id="17"/>
      <w:bookmarkEnd w:id="18"/>
      <w:bookmarkEnd w:id="19"/>
      <w:bookmarkEnd w:id="20"/>
      <w:bookmarkEnd w:id="21"/>
      <w:bookmarkEnd w:id="22"/>
      <w:r w:rsidR="00186982">
        <w:t xml:space="preserve"> Collection</w:t>
      </w:r>
      <w:bookmarkEnd w:id="23"/>
    </w:p>
    <w:p w:rsidR="0068197A" w:rsidRPr="002D0805" w:rsidRDefault="0068197A" w:rsidP="002F40AB">
      <w:pPr>
        <w:autoSpaceDE w:val="0"/>
        <w:autoSpaceDN w:val="0"/>
        <w:adjustRightInd w:val="0"/>
      </w:pPr>
    </w:p>
    <w:p w:rsidR="00926230" w:rsidRDefault="00B00DC0" w:rsidP="00584A53">
      <w:pPr>
        <w:tabs>
          <w:tab w:val="left" w:pos="720"/>
        </w:tabs>
      </w:pPr>
      <w:r>
        <w:t>The goal of the EI is t</w:t>
      </w:r>
      <w:r w:rsidRPr="00AA7DE7">
        <w:t>o</w:t>
      </w:r>
      <w:r>
        <w:t xml:space="preserve"> determine whether area contamination from historical smelting operations is resulting in community members being exposed to lead and arsenic in soil</w:t>
      </w:r>
      <w:r w:rsidR="00E31C99">
        <w:t xml:space="preserve"> and air</w:t>
      </w:r>
      <w:r>
        <w:t xml:space="preserve"> at levels of health concern. If this is the case, ATSDR will make recommendations people can take to reduce their exposures and will recommend contaminant mitigation to the appropriate government agencies [e.g., EPA and </w:t>
      </w:r>
      <w:r w:rsidR="00477197">
        <w:t>its</w:t>
      </w:r>
      <w:r>
        <w:t xml:space="preserve"> state equivalent]. </w:t>
      </w:r>
      <w:r w:rsidR="00926230" w:rsidRPr="00921644">
        <w:t xml:space="preserve">If exposures </w:t>
      </w:r>
      <w:r w:rsidR="00926230">
        <w:t xml:space="preserve">are found </w:t>
      </w:r>
      <w:r w:rsidR="00926230" w:rsidRPr="00921644">
        <w:t>at</w:t>
      </w:r>
      <w:r w:rsidR="00926230">
        <w:t xml:space="preserve"> levels that might cause </w:t>
      </w:r>
      <w:r w:rsidR="00926230" w:rsidRPr="00921644">
        <w:t xml:space="preserve">health concerns, </w:t>
      </w:r>
      <w:r w:rsidR="00926230">
        <w:t>ATSDR may recommend the following</w:t>
      </w:r>
      <w:r w:rsidR="00926230" w:rsidRPr="00921644">
        <w:t>:</w:t>
      </w:r>
    </w:p>
    <w:p w:rsidR="00926230" w:rsidRDefault="00926230" w:rsidP="00926230"/>
    <w:p w:rsidR="00926230" w:rsidRDefault="00926230" w:rsidP="00926230">
      <w:pPr>
        <w:numPr>
          <w:ilvl w:val="0"/>
          <w:numId w:val="22"/>
        </w:numPr>
      </w:pPr>
      <w:r>
        <w:t>R</w:t>
      </w:r>
      <w:r w:rsidRPr="00921644">
        <w:t xml:space="preserve">eduction or elimination of exposure, </w:t>
      </w:r>
    </w:p>
    <w:p w:rsidR="00926230" w:rsidRDefault="00926230" w:rsidP="00926230">
      <w:pPr>
        <w:numPr>
          <w:ilvl w:val="0"/>
          <w:numId w:val="22"/>
        </w:numPr>
      </w:pPr>
      <w:r>
        <w:t>E</w:t>
      </w:r>
      <w:r w:rsidRPr="00921644">
        <w:t xml:space="preserve">xpanded sampling to identify the extent of exposure/contamination, </w:t>
      </w:r>
    </w:p>
    <w:p w:rsidR="00926230" w:rsidRDefault="00926230" w:rsidP="00926230">
      <w:pPr>
        <w:numPr>
          <w:ilvl w:val="0"/>
          <w:numId w:val="22"/>
        </w:numPr>
      </w:pPr>
      <w:r>
        <w:t>P</w:t>
      </w:r>
      <w:r w:rsidRPr="00921644">
        <w:t xml:space="preserve">revention or identification of adverse health effects, and </w:t>
      </w:r>
    </w:p>
    <w:p w:rsidR="00926230" w:rsidRPr="00921644" w:rsidRDefault="00926230" w:rsidP="00926230">
      <w:pPr>
        <w:numPr>
          <w:ilvl w:val="0"/>
          <w:numId w:val="22"/>
        </w:numPr>
      </w:pPr>
      <w:r>
        <w:t>F</w:t>
      </w:r>
      <w:r w:rsidRPr="00921644">
        <w:t>urther applied research</w:t>
      </w:r>
      <w:r>
        <w:t>.</w:t>
      </w:r>
    </w:p>
    <w:p w:rsidR="00926230" w:rsidRDefault="00926230" w:rsidP="00154C0F">
      <w:pPr>
        <w:tabs>
          <w:tab w:val="left" w:pos="1545"/>
        </w:tabs>
      </w:pPr>
    </w:p>
    <w:p w:rsidR="00154C0F" w:rsidRDefault="00F31C3D" w:rsidP="00154C0F">
      <w:pPr>
        <w:tabs>
          <w:tab w:val="left" w:pos="1545"/>
        </w:tabs>
      </w:pPr>
      <w:r>
        <w:t>Data</w:t>
      </w:r>
      <w:r w:rsidR="0075380A">
        <w:t xml:space="preserve"> </w:t>
      </w:r>
      <w:r w:rsidR="0070071C">
        <w:t xml:space="preserve">from </w:t>
      </w:r>
      <w:r w:rsidR="00154C0F" w:rsidRPr="00C91A37">
        <w:t xml:space="preserve">ATSDR’s </w:t>
      </w:r>
      <w:r w:rsidR="003D08A0">
        <w:t>ASARCO</w:t>
      </w:r>
      <w:r w:rsidR="00B21F21">
        <w:t xml:space="preserve"> Smelter </w:t>
      </w:r>
      <w:r w:rsidR="00154C0F" w:rsidRPr="00C91A37">
        <w:t>EI report</w:t>
      </w:r>
      <w:r w:rsidR="00B21F21">
        <w:t xml:space="preserve"> may </w:t>
      </w:r>
      <w:r w:rsidR="00DE3B20">
        <w:t xml:space="preserve">also </w:t>
      </w:r>
      <w:r w:rsidR="00B21F21">
        <w:t>be</w:t>
      </w:r>
      <w:r w:rsidR="00154C0F" w:rsidRPr="00C91A37">
        <w:t xml:space="preserve"> used by public health professionals, environmental risk managers, and other decision makers in determining the source and extent of the exposures. </w:t>
      </w:r>
    </w:p>
    <w:p w:rsidR="00CE0CFF" w:rsidRDefault="00CE0CFF" w:rsidP="00CE0CFF">
      <w:pPr>
        <w:tabs>
          <w:tab w:val="left" w:pos="1545"/>
        </w:tabs>
      </w:pPr>
    </w:p>
    <w:p w:rsidR="00221518" w:rsidRDefault="00CC797F" w:rsidP="005348BC">
      <w:pPr>
        <w:autoSpaceDE w:val="0"/>
        <w:autoSpaceDN w:val="0"/>
        <w:adjustRightInd w:val="0"/>
        <w:rPr>
          <w:bCs/>
        </w:rPr>
      </w:pPr>
      <w:r>
        <w:t>ATSDR</w:t>
      </w:r>
      <w:r w:rsidR="00375D68">
        <w:t xml:space="preserve"> will produce </w:t>
      </w:r>
      <w:r w:rsidR="00B21F21">
        <w:t xml:space="preserve">this </w:t>
      </w:r>
      <w:r w:rsidR="00375D68">
        <w:t xml:space="preserve">needed information to support public health action. Further, </w:t>
      </w:r>
      <w:r>
        <w:t>ATSDR</w:t>
      </w:r>
      <w:r w:rsidR="00375D68">
        <w:t xml:space="preserve"> expects to use these findings to improve our understanding of the public health impacts posed by environmental contaminants so that public health interventions may be implemented as quickly as possible.</w:t>
      </w:r>
      <w:r w:rsidR="00B358DB">
        <w:t xml:space="preserve"> </w:t>
      </w:r>
      <w:r w:rsidR="008553BA">
        <w:t>The results of th</w:t>
      </w:r>
      <w:r w:rsidR="00B21F21">
        <w:t>is</w:t>
      </w:r>
      <w:r w:rsidR="008553BA">
        <w:t xml:space="preserve"> EI are</w:t>
      </w:r>
      <w:r w:rsidR="00096C93">
        <w:t xml:space="preserve"> </w:t>
      </w:r>
      <w:r w:rsidR="008553BA">
        <w:t>not</w:t>
      </w:r>
      <w:r w:rsidR="00D37683">
        <w:t xml:space="preserve"> intended to be</w:t>
      </w:r>
      <w:r w:rsidR="008553BA">
        <w:t xml:space="preserve"> generaliz</w:t>
      </w:r>
      <w:r w:rsidR="0015682F">
        <w:t>ed</w:t>
      </w:r>
      <w:r w:rsidR="008553BA">
        <w:t xml:space="preserve"> and are applicable only to the participants.  </w:t>
      </w:r>
    </w:p>
    <w:p w:rsidR="00255CE9" w:rsidRPr="004025FF" w:rsidRDefault="00255CE9" w:rsidP="005348BC">
      <w:pPr>
        <w:autoSpaceDE w:val="0"/>
        <w:autoSpaceDN w:val="0"/>
        <w:adjustRightInd w:val="0"/>
      </w:pPr>
    </w:p>
    <w:p w:rsidR="00A821CE" w:rsidRDefault="009901D9" w:rsidP="00A821CE">
      <w:pPr>
        <w:tabs>
          <w:tab w:val="left" w:pos="1545"/>
        </w:tabs>
        <w:rPr>
          <w:i/>
        </w:rPr>
      </w:pPr>
      <w:bookmarkStart w:id="24" w:name="_Toc305153414"/>
      <w:bookmarkStart w:id="25" w:name="_Toc305153632"/>
      <w:bookmarkStart w:id="26" w:name="_Toc305154208"/>
      <w:bookmarkStart w:id="27" w:name="_Toc305155362"/>
      <w:bookmarkStart w:id="28" w:name="_Toc306341892"/>
      <w:bookmarkStart w:id="29" w:name="_Toc306344145"/>
      <w:bookmarkStart w:id="30" w:name="_Toc306344786"/>
      <w:bookmarkStart w:id="31" w:name="_Toc306345027"/>
      <w:bookmarkStart w:id="32" w:name="_Toc311445496"/>
      <w:r>
        <w:t xml:space="preserve">ATSDR only collects information that will help us interpret the laboratory data and recognize likely exposure scenarios. </w:t>
      </w:r>
      <w:r w:rsidR="00A821CE">
        <w:t xml:space="preserve">Once we conduct an EI, we match the unique answers given by participants with their laboratory results or environmental samples to determine whether intervention is needed on an individual level. The information collection is therefore </w:t>
      </w:r>
      <w:r w:rsidR="00A821CE">
        <w:rPr>
          <w:i/>
        </w:rPr>
        <w:t>inherently person- or location-specific</w:t>
      </w:r>
      <w:r w:rsidR="00DD4D45">
        <w:rPr>
          <w:i/>
        </w:rPr>
        <w:t>.</w:t>
      </w:r>
    </w:p>
    <w:p w:rsidR="000664AD" w:rsidRDefault="000664AD" w:rsidP="00A821CE">
      <w:pPr>
        <w:tabs>
          <w:tab w:val="left" w:pos="1545"/>
        </w:tabs>
        <w:rPr>
          <w:i/>
        </w:rPr>
      </w:pPr>
    </w:p>
    <w:p w:rsidR="00A821CE" w:rsidRDefault="00A821CE" w:rsidP="00844EC5">
      <w:r>
        <w:t xml:space="preserve">Data are treated </w:t>
      </w:r>
      <w:r w:rsidR="003A5B61">
        <w:t>to protect privacy</w:t>
      </w:r>
      <w:r>
        <w:t>; access to computer files is password-protected and access is limited to authorized EI personnel</w:t>
      </w:r>
      <w:r w:rsidR="00167F85">
        <w:t>, including contracto</w:t>
      </w:r>
      <w:r w:rsidR="0039614F">
        <w:t>r</w:t>
      </w:r>
      <w:r w:rsidR="00167F85">
        <w:t>s</w:t>
      </w:r>
      <w:r>
        <w:t>. All staff working on the project agrees to safeguard the data and not to make unauthorized disclosures. Published reports may present responses in aggregate form and no individuals are identified by name.</w:t>
      </w:r>
    </w:p>
    <w:p w:rsidR="00322A9F" w:rsidRPr="00D531DA" w:rsidRDefault="00322A9F" w:rsidP="00216DEF">
      <w:pPr>
        <w:pStyle w:val="Heading2"/>
      </w:pPr>
      <w:bookmarkStart w:id="33" w:name="_Toc401858654"/>
      <w:r w:rsidRPr="00D531DA">
        <w:t>A.3</w:t>
      </w:r>
      <w:r w:rsidR="002A0056">
        <w:t>.</w:t>
      </w:r>
      <w:r w:rsidRPr="00D531DA">
        <w:t xml:space="preserve"> Use of Improved Information Technology and Burden Reduction</w:t>
      </w:r>
      <w:bookmarkEnd w:id="24"/>
      <w:bookmarkEnd w:id="25"/>
      <w:bookmarkEnd w:id="26"/>
      <w:bookmarkEnd w:id="27"/>
      <w:bookmarkEnd w:id="28"/>
      <w:bookmarkEnd w:id="29"/>
      <w:bookmarkEnd w:id="30"/>
      <w:bookmarkEnd w:id="31"/>
      <w:bookmarkEnd w:id="32"/>
      <w:bookmarkEnd w:id="33"/>
    </w:p>
    <w:p w:rsidR="00F01A85" w:rsidRDefault="00F01A85" w:rsidP="00167F85">
      <w:pPr>
        <w:tabs>
          <w:tab w:val="left" w:pos="1545"/>
        </w:tabs>
      </w:pPr>
    </w:p>
    <w:p w:rsidR="009704E2" w:rsidRDefault="00167F85" w:rsidP="00167F85">
      <w:pPr>
        <w:tabs>
          <w:tab w:val="left" w:pos="1545"/>
        </w:tabs>
      </w:pPr>
      <w:r>
        <w:t xml:space="preserve">ATSDR </w:t>
      </w:r>
      <w:r w:rsidR="00BE03A0">
        <w:t xml:space="preserve">will </w:t>
      </w:r>
      <w:r w:rsidR="0002723A">
        <w:t>conduct computer-assisted personal</w:t>
      </w:r>
      <w:r w:rsidR="00394595">
        <w:t xml:space="preserve"> </w:t>
      </w:r>
      <w:r w:rsidR="00BE03A0">
        <w:t>interview</w:t>
      </w:r>
      <w:r w:rsidR="00394595">
        <w:t xml:space="preserve">s </w:t>
      </w:r>
      <w:r w:rsidR="0002723A">
        <w:t xml:space="preserve">(CAPIs) </w:t>
      </w:r>
      <w:r w:rsidR="00394595">
        <w:t>with</w:t>
      </w:r>
      <w:r w:rsidR="00BE03A0">
        <w:t xml:space="preserve"> the participants at the blood collection location.  The results</w:t>
      </w:r>
      <w:r w:rsidR="009704E2">
        <w:t xml:space="preserve"> of the interview</w:t>
      </w:r>
      <w:r>
        <w:t xml:space="preserve"> </w:t>
      </w:r>
      <w:r w:rsidR="00BE03A0">
        <w:t xml:space="preserve">will be recorded in the </w:t>
      </w:r>
      <w:r w:rsidR="00394595">
        <w:t>Rapid Data Collector (</w:t>
      </w:r>
      <w:r w:rsidR="00BE03A0">
        <w:t>RDC</w:t>
      </w:r>
      <w:r w:rsidR="00394595">
        <w:t>)</w:t>
      </w:r>
      <w:r w:rsidR="00EF170D">
        <w:t>,</w:t>
      </w:r>
      <w:r w:rsidR="00394595">
        <w:rPr>
          <w:color w:val="333333"/>
        </w:rPr>
        <w:t xml:space="preserve"> an </w:t>
      </w:r>
      <w:r w:rsidR="005376FC">
        <w:rPr>
          <w:color w:val="333333"/>
        </w:rPr>
        <w:t>NCEH/</w:t>
      </w:r>
      <w:r w:rsidR="00394595">
        <w:rPr>
          <w:color w:val="333333"/>
        </w:rPr>
        <w:t>ATSDR information system that</w:t>
      </w:r>
      <w:r w:rsidR="0002723A">
        <w:rPr>
          <w:color w:val="333333"/>
        </w:rPr>
        <w:t xml:space="preserve"> enables</w:t>
      </w:r>
      <w:r w:rsidR="00394595" w:rsidRPr="00273D41">
        <w:rPr>
          <w:color w:val="333333"/>
        </w:rPr>
        <w:t xml:space="preserve"> scientists and epidemiologists to rapidly collect</w:t>
      </w:r>
      <w:r w:rsidR="00394595">
        <w:rPr>
          <w:color w:val="333333"/>
        </w:rPr>
        <w:t xml:space="preserve"> </w:t>
      </w:r>
      <w:r w:rsidR="00394595" w:rsidRPr="00273D41">
        <w:rPr>
          <w:color w:val="333333"/>
        </w:rPr>
        <w:t>data</w:t>
      </w:r>
      <w:r w:rsidR="00394595">
        <w:rPr>
          <w:color w:val="333333"/>
        </w:rPr>
        <w:t xml:space="preserve"> </w:t>
      </w:r>
      <w:r w:rsidR="00394595" w:rsidRPr="00273D41">
        <w:rPr>
          <w:color w:val="333333"/>
        </w:rPr>
        <w:t xml:space="preserve">while in the field. </w:t>
      </w:r>
      <w:r w:rsidR="00394595">
        <w:rPr>
          <w:color w:val="000000"/>
        </w:rPr>
        <w:t xml:space="preserve">The information will be recorded electronically on a laptop computer. </w:t>
      </w:r>
    </w:p>
    <w:p w:rsidR="0068197A" w:rsidRDefault="0068197A" w:rsidP="00186982">
      <w:pPr>
        <w:pStyle w:val="Heading2"/>
      </w:pPr>
      <w:bookmarkStart w:id="34" w:name="_Toc305153415"/>
      <w:bookmarkStart w:id="35" w:name="_Toc305153633"/>
      <w:bookmarkStart w:id="36" w:name="_Toc305154209"/>
      <w:bookmarkStart w:id="37" w:name="_Toc305155363"/>
      <w:bookmarkStart w:id="38" w:name="_Toc306341893"/>
      <w:bookmarkStart w:id="39" w:name="_Toc306344146"/>
      <w:bookmarkStart w:id="40" w:name="_Toc306344787"/>
      <w:bookmarkStart w:id="41" w:name="_Toc306345028"/>
      <w:bookmarkStart w:id="42" w:name="_Toc311445497"/>
      <w:bookmarkStart w:id="43" w:name="_Toc401858655"/>
      <w:r w:rsidRPr="004F54A8">
        <w:t>A.4</w:t>
      </w:r>
      <w:r w:rsidR="002A0056">
        <w:t>.</w:t>
      </w:r>
      <w:r w:rsidRPr="004F54A8">
        <w:t xml:space="preserve"> Efforts </w:t>
      </w:r>
      <w:r w:rsidR="00261215">
        <w:t xml:space="preserve">to </w:t>
      </w:r>
      <w:r w:rsidRPr="004F54A8">
        <w:t>Identify Duplication and Use of Similar Information</w:t>
      </w:r>
      <w:bookmarkEnd w:id="34"/>
      <w:bookmarkEnd w:id="35"/>
      <w:bookmarkEnd w:id="36"/>
      <w:bookmarkEnd w:id="37"/>
      <w:bookmarkEnd w:id="38"/>
      <w:bookmarkEnd w:id="39"/>
      <w:bookmarkEnd w:id="40"/>
      <w:bookmarkEnd w:id="41"/>
      <w:bookmarkEnd w:id="42"/>
      <w:bookmarkEnd w:id="43"/>
    </w:p>
    <w:p w:rsidR="004F54A8" w:rsidRPr="004F54A8" w:rsidRDefault="004F54A8" w:rsidP="004F54A8"/>
    <w:p w:rsidR="0088333C" w:rsidRPr="007F6ADC" w:rsidRDefault="00E31C99" w:rsidP="0088333C">
      <w:pPr>
        <w:contextualSpacing/>
        <w:rPr>
          <w:color w:val="000000"/>
        </w:rPr>
      </w:pPr>
      <w:r>
        <w:rPr>
          <w:color w:val="000000"/>
        </w:rPr>
        <w:t>In the Hayden</w:t>
      </w:r>
      <w:r w:rsidR="0088333C">
        <w:rPr>
          <w:color w:val="000000"/>
        </w:rPr>
        <w:t xml:space="preserve"> area</w:t>
      </w:r>
      <w:r w:rsidR="0088333C" w:rsidRPr="007F6ADC">
        <w:rPr>
          <w:color w:val="000000"/>
        </w:rPr>
        <w:t xml:space="preserve">, </w:t>
      </w:r>
      <w:r w:rsidR="0088333C">
        <w:rPr>
          <w:color w:val="000000"/>
        </w:rPr>
        <w:t>adequate lead and arsenic t</w:t>
      </w:r>
      <w:r w:rsidR="0088333C" w:rsidRPr="007F6ADC">
        <w:rPr>
          <w:color w:val="000000"/>
        </w:rPr>
        <w:t xml:space="preserve">esting </w:t>
      </w:r>
      <w:r w:rsidR="0088333C">
        <w:rPr>
          <w:color w:val="000000"/>
        </w:rPr>
        <w:t>has not been completed</w:t>
      </w:r>
      <w:r w:rsidR="00032FB0">
        <w:rPr>
          <w:color w:val="000000"/>
        </w:rPr>
        <w:t xml:space="preserve"> in the community</w:t>
      </w:r>
      <w:r w:rsidR="0088333C">
        <w:rPr>
          <w:color w:val="000000"/>
        </w:rPr>
        <w:t>:</w:t>
      </w:r>
    </w:p>
    <w:p w:rsidR="0088333C" w:rsidRPr="007F6ADC" w:rsidRDefault="0088333C" w:rsidP="0088333C">
      <w:pPr>
        <w:contextualSpacing/>
        <w:rPr>
          <w:color w:val="000000"/>
        </w:rPr>
      </w:pPr>
    </w:p>
    <w:p w:rsidR="0088333C" w:rsidRPr="007F6ADC" w:rsidRDefault="0088333C" w:rsidP="00584A53">
      <w:pPr>
        <w:rPr>
          <w:color w:val="000000"/>
          <w:szCs w:val="20"/>
        </w:rPr>
      </w:pPr>
      <w:r w:rsidRPr="007F6ADC">
        <w:rPr>
          <w:i/>
          <w:color w:val="000000"/>
          <w:szCs w:val="20"/>
        </w:rPr>
        <w:lastRenderedPageBreak/>
        <w:t xml:space="preserve">Children: </w:t>
      </w:r>
      <w:r w:rsidRPr="007F6ADC">
        <w:rPr>
          <w:color w:val="000000"/>
          <w:szCs w:val="20"/>
        </w:rPr>
        <w:t xml:space="preserve">No </w:t>
      </w:r>
      <w:r w:rsidR="00416D17">
        <w:rPr>
          <w:color w:val="000000"/>
          <w:szCs w:val="20"/>
        </w:rPr>
        <w:t>large-scale</w:t>
      </w:r>
      <w:r w:rsidRPr="007F6ADC">
        <w:rPr>
          <w:color w:val="000000"/>
          <w:szCs w:val="20"/>
        </w:rPr>
        <w:t xml:space="preserve"> testing in children </w:t>
      </w:r>
      <w:r>
        <w:rPr>
          <w:color w:val="000000"/>
          <w:szCs w:val="20"/>
        </w:rPr>
        <w:t>in the neighborhoods</w:t>
      </w:r>
      <w:r w:rsidR="00BA6C1E">
        <w:rPr>
          <w:color w:val="000000"/>
          <w:szCs w:val="20"/>
        </w:rPr>
        <w:t xml:space="preserve"> surrounding the ASARCO Smelter site</w:t>
      </w:r>
      <w:r>
        <w:rPr>
          <w:color w:val="000000"/>
          <w:szCs w:val="20"/>
        </w:rPr>
        <w:t xml:space="preserve"> </w:t>
      </w:r>
      <w:r w:rsidRPr="007F6ADC">
        <w:rPr>
          <w:color w:val="000000"/>
          <w:szCs w:val="20"/>
        </w:rPr>
        <w:t xml:space="preserve">has </w:t>
      </w:r>
      <w:r>
        <w:rPr>
          <w:color w:val="000000"/>
          <w:szCs w:val="20"/>
        </w:rPr>
        <w:t>been completed</w:t>
      </w:r>
      <w:r w:rsidRPr="007F6ADC">
        <w:rPr>
          <w:color w:val="000000"/>
          <w:szCs w:val="20"/>
        </w:rPr>
        <w:t xml:space="preserve">. Only a small fraction of children from </w:t>
      </w:r>
      <w:r w:rsidR="00E31C99">
        <w:rPr>
          <w:color w:val="000000"/>
          <w:szCs w:val="20"/>
        </w:rPr>
        <w:t>the surrounding communities</w:t>
      </w:r>
      <w:r w:rsidR="00032FB0">
        <w:rPr>
          <w:color w:val="000000"/>
          <w:szCs w:val="20"/>
        </w:rPr>
        <w:t xml:space="preserve"> near the former smelter and slag pile</w:t>
      </w:r>
      <w:r w:rsidRPr="007F6ADC">
        <w:rPr>
          <w:color w:val="000000"/>
          <w:szCs w:val="20"/>
        </w:rPr>
        <w:t xml:space="preserve"> were tested for </w:t>
      </w:r>
      <w:r w:rsidR="00416D17">
        <w:rPr>
          <w:color w:val="000000"/>
          <w:szCs w:val="20"/>
        </w:rPr>
        <w:t xml:space="preserve">blood </w:t>
      </w:r>
      <w:r w:rsidRPr="007F6ADC">
        <w:rPr>
          <w:color w:val="000000"/>
          <w:szCs w:val="20"/>
        </w:rPr>
        <w:t>lead</w:t>
      </w:r>
      <w:r>
        <w:rPr>
          <w:color w:val="000000"/>
          <w:szCs w:val="20"/>
        </w:rPr>
        <w:t xml:space="preserve"> and </w:t>
      </w:r>
      <w:r w:rsidR="00E31C99">
        <w:rPr>
          <w:color w:val="000000"/>
          <w:szCs w:val="20"/>
        </w:rPr>
        <w:t>u</w:t>
      </w:r>
      <w:r w:rsidRPr="007F6ADC">
        <w:rPr>
          <w:color w:val="000000"/>
          <w:szCs w:val="20"/>
        </w:rPr>
        <w:t>rine arsenic</w:t>
      </w:r>
      <w:r w:rsidR="009A39DE">
        <w:rPr>
          <w:color w:val="000000"/>
          <w:szCs w:val="20"/>
        </w:rPr>
        <w:t xml:space="preserve"> by the University of Arizona and the ADHS</w:t>
      </w:r>
      <w:r w:rsidRPr="007F6ADC">
        <w:rPr>
          <w:color w:val="000000"/>
          <w:szCs w:val="20"/>
        </w:rPr>
        <w:t>.</w:t>
      </w:r>
      <w:r w:rsidR="00E31C99">
        <w:rPr>
          <w:color w:val="000000"/>
          <w:szCs w:val="20"/>
        </w:rPr>
        <w:t xml:space="preserve"> This </w:t>
      </w:r>
      <w:r w:rsidR="009A39DE">
        <w:rPr>
          <w:color w:val="000000"/>
          <w:szCs w:val="20"/>
        </w:rPr>
        <w:t xml:space="preserve">previous </w:t>
      </w:r>
      <w:r w:rsidR="00E31C99">
        <w:rPr>
          <w:color w:val="000000"/>
          <w:szCs w:val="20"/>
        </w:rPr>
        <w:t>testing was done using screening methods that do not have the laboratory precision being proposed in this EI.</w:t>
      </w:r>
    </w:p>
    <w:p w:rsidR="0088333C" w:rsidRPr="007F6ADC" w:rsidRDefault="0088333C" w:rsidP="0088333C">
      <w:pPr>
        <w:rPr>
          <w:color w:val="000000"/>
          <w:szCs w:val="20"/>
        </w:rPr>
      </w:pPr>
    </w:p>
    <w:p w:rsidR="0088333C" w:rsidRPr="007F6ADC" w:rsidRDefault="0088333C" w:rsidP="00584A53">
      <w:pPr>
        <w:rPr>
          <w:color w:val="000000"/>
          <w:szCs w:val="20"/>
        </w:rPr>
      </w:pPr>
      <w:r w:rsidRPr="007F6ADC">
        <w:rPr>
          <w:i/>
          <w:color w:val="000000"/>
          <w:szCs w:val="20"/>
        </w:rPr>
        <w:t>Pregnant women:</w:t>
      </w:r>
      <w:r w:rsidRPr="007F6ADC">
        <w:rPr>
          <w:color w:val="000000"/>
          <w:szCs w:val="20"/>
        </w:rPr>
        <w:t xml:space="preserve"> </w:t>
      </w:r>
      <w:r>
        <w:rPr>
          <w:color w:val="000000"/>
          <w:szCs w:val="20"/>
        </w:rPr>
        <w:t xml:space="preserve">Testing of pregnant women in the neighboring areas for lead or arsenic has not been completed.  </w:t>
      </w:r>
      <w:r w:rsidRPr="007F6ADC">
        <w:rPr>
          <w:color w:val="000000"/>
          <w:szCs w:val="20"/>
        </w:rPr>
        <w:t>Epidemiological and experimental evidence suggests that lead is a potent developmental toxicant. Recent epidemiologic cohort studies suggest that prenatal lead exposure, even with maternal blood lead level (BLL) &lt;10 µg/</w:t>
      </w:r>
      <w:proofErr w:type="spellStart"/>
      <w:r w:rsidRPr="007F6ADC">
        <w:rPr>
          <w:color w:val="000000"/>
          <w:szCs w:val="20"/>
        </w:rPr>
        <w:t>dL</w:t>
      </w:r>
      <w:proofErr w:type="spellEnd"/>
      <w:r w:rsidRPr="007F6ADC">
        <w:rPr>
          <w:color w:val="000000"/>
          <w:szCs w:val="20"/>
        </w:rPr>
        <w:t>, is inversely related to fetal growth and neurodevelopment independent of the effects of postnatal exposure</w:t>
      </w:r>
      <w:r>
        <w:rPr>
          <w:color w:val="000000"/>
          <w:szCs w:val="20"/>
        </w:rPr>
        <w:t xml:space="preserve">. </w:t>
      </w:r>
      <w:r w:rsidR="00DD4D45">
        <w:rPr>
          <w:color w:val="000000"/>
          <w:szCs w:val="20"/>
        </w:rPr>
        <w:t>This exposure investigation will be available to all women of child-bearing age.</w:t>
      </w:r>
    </w:p>
    <w:p w:rsidR="00AC7EF1" w:rsidRDefault="00AC7EF1" w:rsidP="00844EC5">
      <w:pPr>
        <w:pStyle w:val="Heading2"/>
        <w:spacing w:before="0"/>
      </w:pPr>
      <w:bookmarkStart w:id="44" w:name="_Toc305153416"/>
      <w:bookmarkStart w:id="45" w:name="_Toc305153634"/>
      <w:bookmarkStart w:id="46" w:name="_Toc305154210"/>
      <w:bookmarkStart w:id="47" w:name="_Toc305155364"/>
      <w:bookmarkStart w:id="48" w:name="_Toc306341894"/>
      <w:bookmarkStart w:id="49" w:name="_Toc306344147"/>
      <w:bookmarkStart w:id="50" w:name="_Toc306344788"/>
      <w:bookmarkStart w:id="51" w:name="_Toc306345029"/>
      <w:bookmarkStart w:id="52" w:name="_Toc311445498"/>
      <w:bookmarkStart w:id="53" w:name="_Toc401858656"/>
    </w:p>
    <w:p w:rsidR="00322A9F" w:rsidRPr="004F54A8" w:rsidRDefault="00322A9F" w:rsidP="00844EC5">
      <w:pPr>
        <w:pStyle w:val="Heading2"/>
        <w:spacing w:before="0"/>
      </w:pPr>
      <w:r w:rsidRPr="004F54A8">
        <w:t>A.5</w:t>
      </w:r>
      <w:r w:rsidR="002A0056">
        <w:t>.</w:t>
      </w:r>
      <w:r w:rsidRPr="004F54A8">
        <w:t xml:space="preserve"> Impact on Small Business</w:t>
      </w:r>
      <w:r w:rsidR="00261215">
        <w:t>es</w:t>
      </w:r>
      <w:r w:rsidRPr="004F54A8">
        <w:t xml:space="preserve"> or Other Small Entities</w:t>
      </w:r>
      <w:bookmarkEnd w:id="44"/>
      <w:bookmarkEnd w:id="45"/>
      <w:bookmarkEnd w:id="46"/>
      <w:bookmarkEnd w:id="47"/>
      <w:bookmarkEnd w:id="48"/>
      <w:bookmarkEnd w:id="49"/>
      <w:bookmarkEnd w:id="50"/>
      <w:bookmarkEnd w:id="51"/>
      <w:bookmarkEnd w:id="52"/>
      <w:bookmarkEnd w:id="53"/>
    </w:p>
    <w:p w:rsidR="004F54A8" w:rsidRDefault="004F54A8" w:rsidP="002F40AB">
      <w:pPr>
        <w:autoSpaceDE w:val="0"/>
        <w:autoSpaceDN w:val="0"/>
        <w:adjustRightInd w:val="0"/>
        <w:rPr>
          <w:rFonts w:ascii="TimesNewRoman" w:hAnsi="TimesNewRoman" w:cs="TimesNewRoman"/>
        </w:rPr>
      </w:pPr>
    </w:p>
    <w:p w:rsidR="00D55B9B" w:rsidRDefault="000A2598" w:rsidP="00D55B9B">
      <w:pPr>
        <w:tabs>
          <w:tab w:val="left" w:pos="1545"/>
        </w:tabs>
      </w:pPr>
      <w:bookmarkStart w:id="54" w:name="_Toc305153417"/>
      <w:bookmarkStart w:id="55" w:name="_Toc305153635"/>
      <w:bookmarkStart w:id="56" w:name="_Toc305154211"/>
      <w:bookmarkStart w:id="57" w:name="_Toc305155365"/>
      <w:bookmarkStart w:id="58" w:name="_Toc306341895"/>
      <w:bookmarkStart w:id="59" w:name="_Toc306344148"/>
      <w:bookmarkStart w:id="60" w:name="_Toc306344789"/>
      <w:bookmarkStart w:id="61" w:name="_Toc306345030"/>
      <w:bookmarkStart w:id="62" w:name="_Toc311445499"/>
      <w:r>
        <w:t xml:space="preserve">No small businesses are included in the </w:t>
      </w:r>
      <w:r w:rsidR="003D08A0">
        <w:t>ASARCO</w:t>
      </w:r>
      <w:r>
        <w:t xml:space="preserve"> Smelter EI.</w:t>
      </w:r>
    </w:p>
    <w:p w:rsidR="00322A9F" w:rsidRPr="004F54A8" w:rsidRDefault="00322A9F" w:rsidP="00186982">
      <w:pPr>
        <w:pStyle w:val="Heading2"/>
      </w:pPr>
      <w:bookmarkStart w:id="63" w:name="_Toc401858657"/>
      <w:r w:rsidRPr="004F54A8">
        <w:t>A.6</w:t>
      </w:r>
      <w:r w:rsidR="002A0056">
        <w:t>.</w:t>
      </w:r>
      <w:r w:rsidRPr="004F54A8">
        <w:t xml:space="preserve"> Consequences of Collecting the Information Less Frequently</w:t>
      </w:r>
      <w:bookmarkEnd w:id="54"/>
      <w:bookmarkEnd w:id="55"/>
      <w:bookmarkEnd w:id="56"/>
      <w:bookmarkEnd w:id="57"/>
      <w:bookmarkEnd w:id="58"/>
      <w:bookmarkEnd w:id="59"/>
      <w:bookmarkEnd w:id="60"/>
      <w:bookmarkEnd w:id="61"/>
      <w:bookmarkEnd w:id="62"/>
      <w:bookmarkEnd w:id="63"/>
    </w:p>
    <w:p w:rsidR="004F54A8" w:rsidRPr="002D0805" w:rsidRDefault="004F54A8" w:rsidP="004F54A8">
      <w:pPr>
        <w:autoSpaceDE w:val="0"/>
        <w:autoSpaceDN w:val="0"/>
        <w:adjustRightInd w:val="0"/>
        <w:rPr>
          <w:b/>
          <w:bCs/>
        </w:rPr>
      </w:pPr>
    </w:p>
    <w:p w:rsidR="00164F2C" w:rsidRDefault="000A2598" w:rsidP="00164F2C">
      <w:pPr>
        <w:tabs>
          <w:tab w:val="left" w:pos="1545"/>
        </w:tabs>
      </w:pPr>
      <w:r>
        <w:t xml:space="preserve">This request is for a </w:t>
      </w:r>
      <w:r w:rsidR="00DD5453">
        <w:t>one-time</w:t>
      </w:r>
      <w:r>
        <w:t xml:space="preserve"> data collection. </w:t>
      </w:r>
      <w:r w:rsidR="00A6396B">
        <w:t>There are no legal obstacles to reduce the burden.</w:t>
      </w:r>
      <w:bookmarkStart w:id="64" w:name="_Toc305155366"/>
      <w:bookmarkStart w:id="65" w:name="_Toc306341896"/>
      <w:bookmarkStart w:id="66" w:name="_Toc306344149"/>
      <w:bookmarkStart w:id="67" w:name="_Toc306344790"/>
      <w:bookmarkStart w:id="68" w:name="_Toc306345031"/>
      <w:bookmarkStart w:id="69" w:name="_Toc311445500"/>
    </w:p>
    <w:p w:rsidR="00322A9F" w:rsidRPr="00266092" w:rsidRDefault="00322A9F" w:rsidP="00186982">
      <w:pPr>
        <w:pStyle w:val="Heading2"/>
      </w:pPr>
      <w:bookmarkStart w:id="70" w:name="_Toc401858658"/>
      <w:r w:rsidRPr="00266092">
        <w:t>A.7</w:t>
      </w:r>
      <w:r w:rsidR="002A0056">
        <w:t>.</w:t>
      </w:r>
      <w:r w:rsidRPr="00266092">
        <w:t xml:space="preserve"> Special Circumstances Relating to the Guidelines of 5 CFR 1320.5</w:t>
      </w:r>
      <w:bookmarkEnd w:id="64"/>
      <w:bookmarkEnd w:id="65"/>
      <w:bookmarkEnd w:id="66"/>
      <w:bookmarkEnd w:id="67"/>
      <w:bookmarkEnd w:id="68"/>
      <w:bookmarkEnd w:id="69"/>
      <w:bookmarkEnd w:id="70"/>
    </w:p>
    <w:p w:rsidR="004F54A8" w:rsidRDefault="004F54A8" w:rsidP="002F40AB">
      <w:pPr>
        <w:autoSpaceDE w:val="0"/>
        <w:autoSpaceDN w:val="0"/>
        <w:adjustRightInd w:val="0"/>
        <w:rPr>
          <w:rFonts w:ascii="TimesNewRoman" w:hAnsi="TimesNewRoman" w:cs="TimesNewRoman"/>
        </w:rPr>
      </w:pPr>
    </w:p>
    <w:p w:rsidR="0073591C" w:rsidRPr="002D0805" w:rsidRDefault="00322A9F" w:rsidP="002F40AB">
      <w:pPr>
        <w:autoSpaceDE w:val="0"/>
        <w:autoSpaceDN w:val="0"/>
        <w:adjustRightInd w:val="0"/>
        <w:rPr>
          <w:b/>
          <w:bCs/>
        </w:rPr>
      </w:pPr>
      <w:r w:rsidRPr="002D0805">
        <w:rPr>
          <w:rFonts w:ascii="TimesNewRoman" w:hAnsi="TimesNewRoman" w:cs="TimesNewRoman"/>
        </w:rPr>
        <w:t>There are no special circumstances associated with this data collection. The data</w:t>
      </w:r>
      <w:r w:rsidR="00E34DE4" w:rsidRPr="002D0805">
        <w:rPr>
          <w:rFonts w:ascii="TimesNewRoman" w:hAnsi="TimesNewRoman" w:cs="TimesNewRoman"/>
        </w:rPr>
        <w:t xml:space="preserve"> collection will fully comply</w:t>
      </w:r>
      <w:r w:rsidRPr="002D0805">
        <w:rPr>
          <w:rFonts w:ascii="TimesNewRoman" w:hAnsi="TimesNewRoman" w:cs="TimesNewRoman"/>
        </w:rPr>
        <w:t xml:space="preserve"> with the guidelines of 5 CFR 1320.5</w:t>
      </w:r>
      <w:r w:rsidR="000A2598">
        <w:rPr>
          <w:rFonts w:ascii="TimesNewRoman" w:hAnsi="TimesNewRoman" w:cs="TimesNewRoman"/>
        </w:rPr>
        <w:t xml:space="preserve"> and will be voluntary</w:t>
      </w:r>
      <w:r w:rsidRPr="002D0805">
        <w:rPr>
          <w:rFonts w:ascii="TimesNewRoman" w:hAnsi="TimesNewRoman" w:cs="TimesNewRoman"/>
        </w:rPr>
        <w:t>.</w:t>
      </w:r>
    </w:p>
    <w:p w:rsidR="00A077EB" w:rsidRDefault="00A077EB" w:rsidP="00844EC5">
      <w:pPr>
        <w:pStyle w:val="Heading2"/>
        <w:spacing w:before="0"/>
      </w:pPr>
      <w:bookmarkStart w:id="71" w:name="_Toc305155367"/>
      <w:bookmarkStart w:id="72" w:name="_Toc306341897"/>
      <w:bookmarkStart w:id="73" w:name="_Toc306344150"/>
      <w:bookmarkStart w:id="74" w:name="_Toc306344791"/>
      <w:bookmarkStart w:id="75" w:name="_Toc306345032"/>
      <w:bookmarkStart w:id="76" w:name="_Toc311445501"/>
      <w:bookmarkStart w:id="77" w:name="_Toc401858659"/>
    </w:p>
    <w:p w:rsidR="007E0E75" w:rsidRPr="003934D6" w:rsidRDefault="00322A9F" w:rsidP="00844EC5">
      <w:pPr>
        <w:pStyle w:val="Heading2"/>
        <w:spacing w:before="0"/>
      </w:pPr>
      <w:r w:rsidRPr="003934D6">
        <w:t>A.8</w:t>
      </w:r>
      <w:r w:rsidR="002A0056">
        <w:t>.</w:t>
      </w:r>
      <w:r w:rsidRPr="003934D6">
        <w:t xml:space="preserve"> Comments in Response to the Federal Register Notice and Efforts to Consult Outside</w:t>
      </w:r>
      <w:bookmarkEnd w:id="71"/>
      <w:bookmarkEnd w:id="72"/>
      <w:bookmarkEnd w:id="73"/>
      <w:bookmarkEnd w:id="74"/>
      <w:bookmarkEnd w:id="75"/>
      <w:bookmarkEnd w:id="76"/>
      <w:r w:rsidR="00186982" w:rsidRPr="003934D6">
        <w:t xml:space="preserve"> the Agency</w:t>
      </w:r>
      <w:bookmarkEnd w:id="77"/>
      <w:r w:rsidR="00186982" w:rsidRPr="003934D6">
        <w:t xml:space="preserve"> </w:t>
      </w:r>
    </w:p>
    <w:p w:rsidR="003934D6" w:rsidRPr="003934D6" w:rsidRDefault="003934D6" w:rsidP="002F40AB">
      <w:pPr>
        <w:autoSpaceDE w:val="0"/>
        <w:autoSpaceDN w:val="0"/>
        <w:adjustRightInd w:val="0"/>
        <w:rPr>
          <w:rFonts w:asciiTheme="majorHAnsi" w:hAnsiTheme="majorHAnsi"/>
          <w:b/>
          <w:bCs/>
          <w:sz w:val="26"/>
          <w:szCs w:val="26"/>
        </w:rPr>
      </w:pPr>
    </w:p>
    <w:p w:rsidR="00DD5453" w:rsidRDefault="000A2598" w:rsidP="00844EC5">
      <w:pPr>
        <w:tabs>
          <w:tab w:val="left" w:pos="1545"/>
        </w:tabs>
        <w:rPr>
          <w:rFonts w:asciiTheme="majorHAnsi" w:eastAsiaTheme="majorEastAsia" w:hAnsiTheme="majorHAnsi" w:cstheme="majorBidi"/>
          <w:b/>
          <w:bCs/>
          <w:color w:val="4F81BD" w:themeColor="accent1"/>
          <w:sz w:val="26"/>
          <w:szCs w:val="26"/>
        </w:rPr>
      </w:pPr>
      <w:r>
        <w:rPr>
          <w:color w:val="000000"/>
        </w:rPr>
        <w:t>This data collection is being conducted using the Generic Information Collection mechanism for Exposure Investigations – OMB No. 0923-0048</w:t>
      </w:r>
      <w:r w:rsidR="001A7EA9">
        <w:rPr>
          <w:color w:val="000000"/>
        </w:rPr>
        <w:t xml:space="preserve"> (expiration date: 05/31/2016)</w:t>
      </w:r>
      <w:r>
        <w:rPr>
          <w:color w:val="000000"/>
        </w:rPr>
        <w:t xml:space="preserve">.  A </w:t>
      </w:r>
      <w:r w:rsidR="00A6396B">
        <w:t xml:space="preserve">60-day Federal Register </w:t>
      </w:r>
      <w:r w:rsidR="00DD5453">
        <w:t>N</w:t>
      </w:r>
      <w:r w:rsidR="00A6396B">
        <w:t xml:space="preserve">otice was published in the </w:t>
      </w:r>
      <w:r w:rsidR="00A6396B" w:rsidRPr="0039614F">
        <w:rPr>
          <w:i/>
        </w:rPr>
        <w:t>Federal Register</w:t>
      </w:r>
      <w:r w:rsidR="00A6396B">
        <w:t>, Vol. 77, No. 61 on Thursday, March 29, 2012</w:t>
      </w:r>
      <w:r w:rsidR="00A6396B" w:rsidRPr="0039614F">
        <w:rPr>
          <w:color w:val="000000"/>
        </w:rPr>
        <w:t xml:space="preserve">. </w:t>
      </w:r>
      <w:r>
        <w:rPr>
          <w:color w:val="000000"/>
        </w:rPr>
        <w:t xml:space="preserve">No comments were received. </w:t>
      </w:r>
      <w:bookmarkStart w:id="78" w:name="_Toc305155369"/>
      <w:bookmarkStart w:id="79" w:name="_Toc306341899"/>
      <w:bookmarkStart w:id="80" w:name="_Toc306344152"/>
      <w:bookmarkStart w:id="81" w:name="_Toc306344793"/>
      <w:bookmarkStart w:id="82" w:name="_Toc306345034"/>
      <w:bookmarkStart w:id="83" w:name="_Toc311445503"/>
    </w:p>
    <w:p w:rsidR="0068197A" w:rsidRPr="00266092" w:rsidRDefault="0068197A" w:rsidP="00186982">
      <w:pPr>
        <w:pStyle w:val="Heading2"/>
      </w:pPr>
      <w:bookmarkStart w:id="84" w:name="_Toc401858660"/>
      <w:r w:rsidRPr="00266092">
        <w:t>A.9</w:t>
      </w:r>
      <w:r w:rsidR="002A0056">
        <w:t>.</w:t>
      </w:r>
      <w:r w:rsidRPr="00266092">
        <w:t xml:space="preserve"> </w:t>
      </w:r>
      <w:r w:rsidRPr="007F446A">
        <w:t>Explanation</w:t>
      </w:r>
      <w:r w:rsidRPr="00266092">
        <w:t xml:space="preserve"> of Any Payment or Gift to </w:t>
      </w:r>
      <w:r w:rsidR="001E683D" w:rsidRPr="00266092">
        <w:t>Respondents</w:t>
      </w:r>
      <w:bookmarkEnd w:id="78"/>
      <w:bookmarkEnd w:id="79"/>
      <w:bookmarkEnd w:id="80"/>
      <w:bookmarkEnd w:id="81"/>
      <w:bookmarkEnd w:id="82"/>
      <w:bookmarkEnd w:id="83"/>
      <w:bookmarkEnd w:id="84"/>
    </w:p>
    <w:p w:rsidR="0068197A" w:rsidRPr="002D0805" w:rsidRDefault="0068197A" w:rsidP="002F40AB">
      <w:pPr>
        <w:autoSpaceDE w:val="0"/>
        <w:autoSpaceDN w:val="0"/>
        <w:adjustRightInd w:val="0"/>
      </w:pPr>
    </w:p>
    <w:p w:rsidR="00BA56FB" w:rsidRDefault="00980401" w:rsidP="00BA56FB">
      <w:pPr>
        <w:tabs>
          <w:tab w:val="left" w:pos="1545"/>
        </w:tabs>
      </w:pPr>
      <w:bookmarkStart w:id="85" w:name="_Toc305155370"/>
      <w:bookmarkStart w:id="86" w:name="_Toc306341900"/>
      <w:bookmarkStart w:id="87" w:name="_Toc306344153"/>
      <w:bookmarkStart w:id="88" w:name="_Toc306344794"/>
      <w:bookmarkStart w:id="89" w:name="_Toc306345035"/>
      <w:bookmarkStart w:id="90" w:name="_Toc311445504"/>
      <w:r>
        <w:t>ATSDR will not provide payments or gifts to participants.</w:t>
      </w:r>
    </w:p>
    <w:p w:rsidR="00EA3580" w:rsidRDefault="00EA3580" w:rsidP="00C41444">
      <w:pPr>
        <w:pStyle w:val="Heading2"/>
      </w:pPr>
      <w:bookmarkStart w:id="91" w:name="_Toc401858661"/>
      <w:r>
        <w:t>A.10.  Assurance of Confidentiality Provided to Respondents</w:t>
      </w:r>
      <w:bookmarkEnd w:id="91"/>
    </w:p>
    <w:p w:rsidR="0047002D" w:rsidRPr="0047002D" w:rsidRDefault="0047002D" w:rsidP="00C41444"/>
    <w:bookmarkEnd w:id="85"/>
    <w:bookmarkEnd w:id="86"/>
    <w:bookmarkEnd w:id="87"/>
    <w:bookmarkEnd w:id="88"/>
    <w:bookmarkEnd w:id="89"/>
    <w:bookmarkEnd w:id="90"/>
    <w:p w:rsidR="00B7549D" w:rsidRDefault="00B7549D" w:rsidP="00B7549D">
      <w:pPr>
        <w:rPr>
          <w:color w:val="000000"/>
          <w:szCs w:val="20"/>
        </w:rPr>
      </w:pPr>
      <w:r w:rsidRPr="00C41444">
        <w:t>This submission has been reviewed by CIO who determined that the Privacy Act does apply. The relevant Privacy Act System of Records Notice (SORN) for this EI is the Records of Persons Exposed or Potentially Exposed to Toxic or Hazardous Substances (HHS/ATSDR). This SORN is intended to allow for the implementation of the legislated mandate of ATSDR to identify the public health threat caused by exposure to toxic and hazardous substances using exposure investigations.</w:t>
      </w:r>
    </w:p>
    <w:p w:rsidR="00B7549D" w:rsidRDefault="00B7549D" w:rsidP="00B7549D">
      <w:pPr>
        <w:rPr>
          <w:color w:val="000000"/>
          <w:szCs w:val="20"/>
        </w:rPr>
      </w:pPr>
    </w:p>
    <w:p w:rsidR="00B7549D" w:rsidRDefault="00B7549D" w:rsidP="00B7549D">
      <w:pPr>
        <w:tabs>
          <w:tab w:val="left" w:pos="1545"/>
        </w:tabs>
      </w:pPr>
      <w:r>
        <w:rPr>
          <w:color w:val="000000"/>
          <w:szCs w:val="20"/>
        </w:rPr>
        <w:lastRenderedPageBreak/>
        <w:t xml:space="preserve">Data obtained during the exposure investigation will be treated in a secure manner and will not be disclosed, unless otherwise compelled by law. </w:t>
      </w:r>
      <w:r>
        <w:t>Arizona Sunshine Laws require openness in government, which may result in personal identification being accessible by the general public. The EI will comply with all appropriate requirements.</w:t>
      </w:r>
    </w:p>
    <w:p w:rsidR="00B7549D" w:rsidRPr="00C41444" w:rsidRDefault="00B7549D" w:rsidP="00C41444">
      <w:pPr>
        <w:rPr>
          <w:rStyle w:val="Strong"/>
        </w:rPr>
      </w:pPr>
    </w:p>
    <w:p w:rsidR="00A6396B" w:rsidRPr="00844EC5" w:rsidRDefault="00A077EB" w:rsidP="00844EC5">
      <w:pPr>
        <w:rPr>
          <w:rStyle w:val="Strong"/>
          <w:b w:val="0"/>
          <w:bCs w:val="0"/>
        </w:rPr>
      </w:pPr>
      <w:r>
        <w:rPr>
          <w:rStyle w:val="Strong"/>
          <w:rFonts w:asciiTheme="majorHAnsi" w:hAnsiTheme="majorHAnsi"/>
          <w:color w:val="4F81BD"/>
        </w:rPr>
        <w:t>Institutional Review Board</w:t>
      </w:r>
    </w:p>
    <w:p w:rsidR="00A6396B" w:rsidRPr="00647BB2" w:rsidRDefault="00A6396B" w:rsidP="00A6396B">
      <w:pPr>
        <w:tabs>
          <w:tab w:val="left" w:pos="1545"/>
        </w:tabs>
      </w:pPr>
    </w:p>
    <w:p w:rsidR="004D6401" w:rsidRPr="004D735B" w:rsidRDefault="00C416F7" w:rsidP="004D735B">
      <w:pPr>
        <w:tabs>
          <w:tab w:val="left" w:pos="1545"/>
        </w:tabs>
      </w:pPr>
      <w:r>
        <w:t>Federal Regulations for Protection of Human Subjects (45 CFR 46) state that “</w:t>
      </w:r>
      <w:r w:rsidRPr="006F1ACD">
        <w:rPr>
          <w:i/>
        </w:rPr>
        <w:t>research</w:t>
      </w:r>
      <w:r>
        <w:t xml:space="preserve"> means a systematic investigation, including research development, testing, and evaluation, designed to develop or contribute to generalizable knowledge.” In contrast, this EI is intended to be a systematic investigation but is not designed to develop or contribute to generalizable knowledge. </w:t>
      </w:r>
      <w:r w:rsidR="008D4A27">
        <w:t xml:space="preserve">The </w:t>
      </w:r>
      <w:r w:rsidR="003D08A0">
        <w:t>ASARCO</w:t>
      </w:r>
      <w:r w:rsidR="008D4A27">
        <w:t xml:space="preserve"> Smelter EI is</w:t>
      </w:r>
      <w:r w:rsidR="00646241">
        <w:t xml:space="preserve"> </w:t>
      </w:r>
      <w:r w:rsidR="00B7021C">
        <w:t xml:space="preserve">a </w:t>
      </w:r>
      <w:proofErr w:type="spellStart"/>
      <w:r w:rsidR="00B7021C">
        <w:t>nonresearch</w:t>
      </w:r>
      <w:proofErr w:type="spellEnd"/>
      <w:r w:rsidR="00B7021C">
        <w:t xml:space="preserve"> activity</w:t>
      </w:r>
      <w:r w:rsidR="00D038EA">
        <w:t xml:space="preserve"> </w:t>
      </w:r>
      <w:r w:rsidR="00B7021C">
        <w:t xml:space="preserve">and </w:t>
      </w:r>
      <w:r w:rsidR="00D038EA">
        <w:t xml:space="preserve">human subjects review by an Institutional Review Board (IRB) </w:t>
      </w:r>
      <w:r w:rsidR="008D4A27">
        <w:t>is not</w:t>
      </w:r>
      <w:r w:rsidR="00AB4F00">
        <w:t xml:space="preserve"> required. </w:t>
      </w:r>
      <w:r w:rsidR="008D4A27">
        <w:t>The EI w</w:t>
      </w:r>
      <w:r w:rsidR="004D2FCD">
        <w:t>as</w:t>
      </w:r>
      <w:r w:rsidR="008D4A27">
        <w:t xml:space="preserve"> </w:t>
      </w:r>
      <w:r w:rsidR="004D7DFC">
        <w:t>reviewed by the NCEH/ATSDR Human Subjects Coordina</w:t>
      </w:r>
      <w:r w:rsidR="00702BDA">
        <w:t>tor who is designated to make human subjects research-or-</w:t>
      </w:r>
      <w:r w:rsidR="004D7DFC">
        <w:t>non-research determination</w:t>
      </w:r>
      <w:r w:rsidR="00702BDA">
        <w:t>s</w:t>
      </w:r>
      <w:r w:rsidR="00D038EA">
        <w:t xml:space="preserve"> on a ca</w:t>
      </w:r>
      <w:r w:rsidR="00403254">
        <w:t>se-by-case basis</w:t>
      </w:r>
      <w:r w:rsidR="00AB36D9">
        <w:t xml:space="preserve"> (Attachment </w:t>
      </w:r>
      <w:r w:rsidR="00F83594">
        <w:t>5</w:t>
      </w:r>
      <w:r w:rsidR="00AD6606">
        <w:t>)</w:t>
      </w:r>
      <w:r w:rsidR="00041524">
        <w:t xml:space="preserve">. </w:t>
      </w:r>
    </w:p>
    <w:p w:rsidR="00F14206" w:rsidRDefault="00F14206" w:rsidP="00C41444">
      <w:pPr>
        <w:rPr>
          <w:i/>
        </w:rPr>
      </w:pPr>
    </w:p>
    <w:p w:rsidR="00A6396B" w:rsidRPr="00B7549D" w:rsidRDefault="000C2177">
      <w:pPr>
        <w:pStyle w:val="Heading3"/>
      </w:pPr>
      <w:bookmarkStart w:id="92" w:name="_Toc401858662"/>
      <w:r w:rsidRPr="00B7549D">
        <w:t xml:space="preserve">A.10.1. </w:t>
      </w:r>
      <w:r w:rsidR="00A6396B" w:rsidRPr="00B7549D">
        <w:t>Privacy Impact Assessment Information</w:t>
      </w:r>
      <w:bookmarkEnd w:id="92"/>
    </w:p>
    <w:p w:rsidR="00F14206" w:rsidRDefault="00F14206" w:rsidP="00A6396B">
      <w:pPr>
        <w:tabs>
          <w:tab w:val="left" w:pos="1545"/>
        </w:tabs>
      </w:pPr>
    </w:p>
    <w:p w:rsidR="00B7549D" w:rsidRDefault="00B7549D" w:rsidP="00B7549D">
      <w:pPr>
        <w:tabs>
          <w:tab w:val="left" w:pos="1545"/>
        </w:tabs>
        <w:rPr>
          <w:bCs/>
          <w:iCs/>
        </w:rPr>
      </w:pPr>
      <w:r>
        <w:rPr>
          <w:bCs/>
          <w:iCs/>
        </w:rPr>
        <w:t xml:space="preserve">The ASARCO Smelter EI will involve children, pregnant women, and women of child-bearing age. ATSDR provides participants with information on the EI process and what it can and cannot determine. After providing the participants this information, ATSDR will ask for parental permission and minor assent, or adult consent to participate in the EI. Participation is completely voluntary; participants can stop participating in the EI at any time.  </w:t>
      </w:r>
    </w:p>
    <w:p w:rsidR="00B7549D" w:rsidRDefault="00B7549D" w:rsidP="00B7549D">
      <w:pPr>
        <w:tabs>
          <w:tab w:val="left" w:pos="1545"/>
        </w:tabs>
        <w:rPr>
          <w:bCs/>
          <w:iCs/>
        </w:rPr>
      </w:pPr>
    </w:p>
    <w:p w:rsidR="00495623" w:rsidRDefault="00495623" w:rsidP="00495623">
      <w:r>
        <w:rPr>
          <w:rStyle w:val="Strong"/>
          <w:rFonts w:asciiTheme="majorHAnsi" w:hAnsiTheme="majorHAnsi"/>
          <w:color w:val="4F81BD"/>
        </w:rPr>
        <w:t>Overview of the Data Collection System</w:t>
      </w:r>
    </w:p>
    <w:p w:rsidR="00D607C6" w:rsidDel="0036112F" w:rsidRDefault="00D607C6" w:rsidP="00D607C6">
      <w:pPr>
        <w:tabs>
          <w:tab w:val="left" w:pos="1545"/>
        </w:tabs>
      </w:pPr>
    </w:p>
    <w:p w:rsidR="00D607C6" w:rsidDel="0036112F" w:rsidRDefault="00D607C6" w:rsidP="00D607C6">
      <w:pPr>
        <w:tabs>
          <w:tab w:val="left" w:pos="1545"/>
        </w:tabs>
      </w:pPr>
      <w:r w:rsidRPr="00F272FD" w:rsidDel="0036112F">
        <w:t>The primary objective of the</w:t>
      </w:r>
      <w:r w:rsidDel="0036112F">
        <w:t xml:space="preserve"> information collected for the ASARCO Smelter EI is to assess exposures to environmental lead and arsenic. Data obtained during this EI will include analytical measures of these metals in blood and urine. Information obtained from the participants assists the team in determining if exposure has occurred or is occurring.</w:t>
      </w:r>
      <w:r w:rsidRPr="00C14B8B" w:rsidDel="0036112F">
        <w:t xml:space="preserve"> </w:t>
      </w:r>
      <w:r w:rsidDel="0036112F">
        <w:t>For this EI, a data collection system will include all of the measurements and procedures that are proposed to address data gaps in the blood and urine sampling.</w:t>
      </w:r>
    </w:p>
    <w:p w:rsidR="00D607C6" w:rsidDel="0036112F" w:rsidRDefault="00D607C6" w:rsidP="00D607C6">
      <w:pPr>
        <w:tabs>
          <w:tab w:val="left" w:pos="1545"/>
        </w:tabs>
      </w:pPr>
    </w:p>
    <w:p w:rsidR="00D607C6" w:rsidDel="0036112F" w:rsidRDefault="00D607C6" w:rsidP="00D607C6">
      <w:pPr>
        <w:tabs>
          <w:tab w:val="left" w:pos="1545"/>
        </w:tabs>
      </w:pPr>
      <w:r w:rsidDel="0036112F">
        <w:t>The data collection system for this EI will be characterized by the following:</w:t>
      </w:r>
    </w:p>
    <w:p w:rsidR="00D607C6" w:rsidDel="0036112F" w:rsidRDefault="00D607C6" w:rsidP="00D607C6">
      <w:pPr>
        <w:tabs>
          <w:tab w:val="left" w:pos="1545"/>
        </w:tabs>
      </w:pPr>
    </w:p>
    <w:p w:rsidR="00D607C6" w:rsidRPr="00DB10B4" w:rsidDel="0036112F" w:rsidRDefault="00D607C6" w:rsidP="00D607C6">
      <w:pPr>
        <w:pStyle w:val="ListParagraph"/>
        <w:numPr>
          <w:ilvl w:val="0"/>
          <w:numId w:val="12"/>
        </w:numPr>
        <w:tabs>
          <w:tab w:val="left" w:pos="1545"/>
        </w:tabs>
        <w:rPr>
          <w:u w:val="single"/>
        </w:rPr>
      </w:pPr>
      <w:r w:rsidRPr="00DB10B4" w:rsidDel="0036112F">
        <w:rPr>
          <w:u w:val="single"/>
        </w:rPr>
        <w:t xml:space="preserve">Who </w:t>
      </w:r>
      <w:r w:rsidDel="0036112F">
        <w:rPr>
          <w:u w:val="single"/>
        </w:rPr>
        <w:t>will use the</w:t>
      </w:r>
      <w:r w:rsidRPr="00DB10B4" w:rsidDel="0036112F">
        <w:rPr>
          <w:u w:val="single"/>
        </w:rPr>
        <w:t xml:space="preserve"> EI </w:t>
      </w:r>
      <w:r w:rsidDel="0036112F">
        <w:rPr>
          <w:u w:val="single"/>
        </w:rPr>
        <w:t>Data Collection System?</w:t>
      </w:r>
    </w:p>
    <w:p w:rsidR="00D607C6" w:rsidDel="0036112F" w:rsidRDefault="00D607C6" w:rsidP="00D607C6">
      <w:pPr>
        <w:pStyle w:val="ListParagraph"/>
      </w:pPr>
      <w:r w:rsidRPr="00DB10B4" w:rsidDel="0036112F">
        <w:t xml:space="preserve">The </w:t>
      </w:r>
      <w:r w:rsidDel="0036112F">
        <w:t xml:space="preserve">DCHI SSB </w:t>
      </w:r>
      <w:r w:rsidRPr="00DB10B4" w:rsidDel="0036112F">
        <w:t xml:space="preserve">EI </w:t>
      </w:r>
      <w:r w:rsidDel="0036112F">
        <w:t>T</w:t>
      </w:r>
      <w:r w:rsidRPr="00DB10B4" w:rsidDel="0036112F">
        <w:t>eam</w:t>
      </w:r>
      <w:r w:rsidDel="0036112F">
        <w:t xml:space="preserve"> and the ATSDR Region 9 staff </w:t>
      </w:r>
      <w:r w:rsidRPr="00DB10B4" w:rsidDel="0036112F">
        <w:t xml:space="preserve">will use the </w:t>
      </w:r>
      <w:r w:rsidDel="0036112F">
        <w:t xml:space="preserve">Data Collection System to perform the blood and urine specimen collection and laboratory analysis during the ASARCO Smelter EI. </w:t>
      </w:r>
    </w:p>
    <w:p w:rsidR="00D607C6" w:rsidDel="0036112F" w:rsidRDefault="00D607C6" w:rsidP="00D607C6">
      <w:pPr>
        <w:pStyle w:val="ListParagraph"/>
      </w:pPr>
    </w:p>
    <w:p w:rsidR="00D607C6" w:rsidRPr="00DB10B4" w:rsidDel="0036112F" w:rsidRDefault="00D607C6" w:rsidP="00D607C6">
      <w:pPr>
        <w:pStyle w:val="ListParagraph"/>
        <w:numPr>
          <w:ilvl w:val="0"/>
          <w:numId w:val="12"/>
        </w:numPr>
        <w:rPr>
          <w:u w:val="single"/>
        </w:rPr>
      </w:pPr>
      <w:r w:rsidRPr="00DB10B4" w:rsidDel="0036112F">
        <w:rPr>
          <w:u w:val="single"/>
        </w:rPr>
        <w:t>Who can be included as part of the EI</w:t>
      </w:r>
      <w:r w:rsidDel="0036112F">
        <w:rPr>
          <w:u w:val="single"/>
        </w:rPr>
        <w:t xml:space="preserve"> Generic Clearance?</w:t>
      </w:r>
    </w:p>
    <w:p w:rsidR="00D607C6" w:rsidDel="0036112F" w:rsidRDefault="00D607C6" w:rsidP="00D607C6">
      <w:pPr>
        <w:ind w:left="720"/>
      </w:pPr>
      <w:r w:rsidDel="0036112F">
        <w:t>EI participants for the ASARCO Smelter EI</w:t>
      </w:r>
      <w:r w:rsidDel="0036112F">
        <w:rPr>
          <w:bCs/>
        </w:rPr>
        <w:t xml:space="preserve"> are identified as the most highly exposed and/or susceptible populations</w:t>
      </w:r>
      <w:r w:rsidDel="0036112F">
        <w:t xml:space="preserve"> and will be offered testing.</w:t>
      </w:r>
      <w:r w:rsidRPr="000A3873" w:rsidDel="0036112F">
        <w:t xml:space="preserve"> </w:t>
      </w:r>
      <w:r w:rsidDel="0036112F">
        <w:t xml:space="preserve">The participants will be targeted for inclusion by canvasing the two communities near the smelter site, Hayden and </w:t>
      </w:r>
      <w:proofErr w:type="spellStart"/>
      <w:r w:rsidDel="0036112F">
        <w:t>Winkelman</w:t>
      </w:r>
      <w:proofErr w:type="spellEnd"/>
      <w:r w:rsidDel="0036112F">
        <w:t>:</w:t>
      </w:r>
    </w:p>
    <w:p w:rsidR="00D607C6" w:rsidDel="0036112F" w:rsidRDefault="00D607C6" w:rsidP="00D607C6">
      <w:pPr>
        <w:ind w:left="1440"/>
      </w:pPr>
    </w:p>
    <w:p w:rsidR="00D607C6" w:rsidRPr="00673AD7" w:rsidDel="0036112F" w:rsidRDefault="00D607C6" w:rsidP="00D607C6">
      <w:pPr>
        <w:pStyle w:val="ListParagraph"/>
        <w:numPr>
          <w:ilvl w:val="0"/>
          <w:numId w:val="30"/>
        </w:numPr>
        <w:spacing w:after="200"/>
      </w:pPr>
      <w:r w:rsidRPr="00673AD7" w:rsidDel="0036112F">
        <w:lastRenderedPageBreak/>
        <w:t xml:space="preserve">Children from 9 to </w:t>
      </w:r>
      <w:r w:rsidDel="0036112F">
        <w:t>&lt;</w:t>
      </w:r>
      <w:r w:rsidRPr="00673AD7" w:rsidDel="0036112F">
        <w:t>72</w:t>
      </w:r>
      <w:r w:rsidDel="0036112F">
        <w:t xml:space="preserve"> </w:t>
      </w:r>
      <w:r w:rsidRPr="00673AD7" w:rsidDel="0036112F">
        <w:t xml:space="preserve">months </w:t>
      </w:r>
      <w:r w:rsidDel="0036112F">
        <w:t>(&lt;6 years)</w:t>
      </w:r>
      <w:r w:rsidRPr="00673AD7" w:rsidDel="0036112F">
        <w:t xml:space="preserve"> of age (blood lead testing only),</w:t>
      </w:r>
    </w:p>
    <w:p w:rsidR="00D607C6" w:rsidRPr="00673AD7" w:rsidDel="0036112F" w:rsidRDefault="00D607C6" w:rsidP="00D607C6">
      <w:pPr>
        <w:pStyle w:val="ListParagraph"/>
        <w:numPr>
          <w:ilvl w:val="0"/>
          <w:numId w:val="30"/>
        </w:numPr>
        <w:spacing w:after="200"/>
      </w:pPr>
      <w:r w:rsidRPr="00673AD7" w:rsidDel="0036112F">
        <w:t xml:space="preserve">Children from </w:t>
      </w:r>
      <w:r w:rsidRPr="006452D5" w:rsidDel="0036112F">
        <w:t xml:space="preserve">6 to </w:t>
      </w:r>
      <w:r w:rsidDel="0036112F">
        <w:t xml:space="preserve">&lt;12 </w:t>
      </w:r>
      <w:r w:rsidRPr="00673AD7" w:rsidDel="0036112F">
        <w:t>years of age (blood lead testing and urine arsenic testing), and</w:t>
      </w:r>
    </w:p>
    <w:p w:rsidR="00D607C6" w:rsidRPr="00673AD7" w:rsidDel="0036112F" w:rsidRDefault="00D607C6" w:rsidP="00D607C6">
      <w:pPr>
        <w:pStyle w:val="ListParagraph"/>
        <w:numPr>
          <w:ilvl w:val="0"/>
          <w:numId w:val="30"/>
        </w:numPr>
        <w:spacing w:after="200"/>
      </w:pPr>
      <w:r w:rsidRPr="00673AD7" w:rsidDel="0036112F">
        <w:t>Pregnant women (blood lead testing and urine arsenic testing).</w:t>
      </w:r>
    </w:p>
    <w:p w:rsidR="00D607C6" w:rsidDel="0036112F" w:rsidRDefault="00D607C6" w:rsidP="00D607C6">
      <w:pPr>
        <w:ind w:left="720"/>
      </w:pPr>
      <w:r w:rsidRPr="006452D5" w:rsidDel="0036112F">
        <w:t xml:space="preserve">ATSDR will </w:t>
      </w:r>
      <w:r w:rsidDel="0036112F">
        <w:t>recruit</w:t>
      </w:r>
      <w:r w:rsidRPr="006452D5" w:rsidDel="0036112F">
        <w:t xml:space="preserve"> up to 200 people</w:t>
      </w:r>
      <w:r w:rsidDel="0036112F">
        <w:t xml:space="preserve"> living in Hayden and </w:t>
      </w:r>
      <w:proofErr w:type="spellStart"/>
      <w:r w:rsidDel="0036112F">
        <w:t>Winkelman</w:t>
      </w:r>
      <w:proofErr w:type="spellEnd"/>
      <w:r w:rsidDel="0036112F">
        <w:t>.</w:t>
      </w:r>
    </w:p>
    <w:p w:rsidR="00D607C6" w:rsidDel="0036112F" w:rsidRDefault="00D607C6" w:rsidP="00D607C6">
      <w:pPr>
        <w:ind w:left="720"/>
      </w:pPr>
    </w:p>
    <w:p w:rsidR="00D607C6" w:rsidDel="0036112F" w:rsidRDefault="00D607C6" w:rsidP="00D607C6">
      <w:pPr>
        <w:ind w:left="720"/>
      </w:pPr>
      <w:r w:rsidDel="0036112F">
        <w:t xml:space="preserve">In addition, if the </w:t>
      </w:r>
      <w:r w:rsidRPr="006452D5" w:rsidDel="0036112F">
        <w:t xml:space="preserve">three participant categories above do not fill all 200 available appointments, </w:t>
      </w:r>
      <w:r w:rsidDel="0036112F">
        <w:t xml:space="preserve">children </w:t>
      </w:r>
      <w:r w:rsidRPr="006452D5" w:rsidDel="0036112F">
        <w:t xml:space="preserve">12 </w:t>
      </w:r>
      <w:r w:rsidDel="0036112F">
        <w:t>to &lt;18</w:t>
      </w:r>
      <w:r w:rsidRPr="006452D5" w:rsidDel="0036112F">
        <w:t xml:space="preserve"> </w:t>
      </w:r>
      <w:r w:rsidDel="0036112F">
        <w:t xml:space="preserve">years of age </w:t>
      </w:r>
      <w:r w:rsidRPr="006452D5" w:rsidDel="0036112F">
        <w:t>and women of child bearing age from 1</w:t>
      </w:r>
      <w:r w:rsidDel="0036112F">
        <w:t>5</w:t>
      </w:r>
      <w:r w:rsidRPr="006452D5" w:rsidDel="0036112F">
        <w:t xml:space="preserve"> </w:t>
      </w:r>
      <w:r w:rsidDel="0036112F">
        <w:t xml:space="preserve">to &lt;45 </w:t>
      </w:r>
      <w:r w:rsidRPr="006452D5" w:rsidDel="0036112F">
        <w:t xml:space="preserve">years </w:t>
      </w:r>
      <w:r w:rsidDel="0036112F">
        <w:t>will</w:t>
      </w:r>
      <w:r w:rsidRPr="006452D5" w:rsidDel="0036112F">
        <w:t xml:space="preserve"> be included on a first come, first served basis. </w:t>
      </w:r>
    </w:p>
    <w:p w:rsidR="00D607C6" w:rsidDel="0036112F" w:rsidRDefault="00D607C6" w:rsidP="00D607C6">
      <w:pPr>
        <w:ind w:left="720"/>
      </w:pPr>
    </w:p>
    <w:p w:rsidR="00D607C6" w:rsidDel="0036112F" w:rsidRDefault="00D607C6" w:rsidP="00D607C6">
      <w:pPr>
        <w:ind w:left="720"/>
      </w:pPr>
      <w:r w:rsidRPr="00673AD7" w:rsidDel="0036112F">
        <w:t xml:space="preserve">Urine arsenic will not be tested in children aged 9 to </w:t>
      </w:r>
      <w:r w:rsidDel="0036112F">
        <w:t>&lt;</w:t>
      </w:r>
      <w:r w:rsidRPr="00673AD7" w:rsidDel="0036112F">
        <w:t>72 months given the lack of NHANES data available for evaluation and the difficulty in obtaining urine samples in young children.</w:t>
      </w:r>
      <w:r w:rsidDel="0036112F">
        <w:t xml:space="preserve"> </w:t>
      </w:r>
    </w:p>
    <w:p w:rsidR="00D607C6" w:rsidDel="0036112F" w:rsidRDefault="00D607C6" w:rsidP="00D607C6">
      <w:pPr>
        <w:ind w:left="720"/>
      </w:pPr>
    </w:p>
    <w:p w:rsidR="00D607C6" w:rsidRPr="009175DC" w:rsidDel="0036112F" w:rsidRDefault="00D607C6" w:rsidP="00D607C6">
      <w:pPr>
        <w:pStyle w:val="ListParagraph"/>
        <w:numPr>
          <w:ilvl w:val="0"/>
          <w:numId w:val="12"/>
        </w:numPr>
        <w:rPr>
          <w:u w:val="single"/>
        </w:rPr>
      </w:pPr>
      <w:r w:rsidRPr="009175DC" w:rsidDel="0036112F">
        <w:rPr>
          <w:u w:val="single"/>
        </w:rPr>
        <w:t>What types of questions may be asked as part of the EI Generic Clearance?</w:t>
      </w:r>
    </w:p>
    <w:p w:rsidR="00D607C6" w:rsidRPr="00584A53" w:rsidDel="0036112F" w:rsidRDefault="00D607C6" w:rsidP="00D607C6">
      <w:pPr>
        <w:pStyle w:val="ListParagraph"/>
        <w:rPr>
          <w:b/>
          <w:bCs/>
        </w:rPr>
      </w:pPr>
      <w:r w:rsidDel="0036112F">
        <w:t xml:space="preserve">For the ASARCO Smelter EI, the medium of concern is soil contaminated with lead and arsenic as well as lead contamination in the air. Attachment 4 provides the information collection form that will be used to evaluate chemical exposure of ASARCO Smelter EI participants. </w:t>
      </w:r>
    </w:p>
    <w:p w:rsidR="00D607C6" w:rsidDel="0036112F" w:rsidRDefault="00D607C6" w:rsidP="00D607C6">
      <w:pPr>
        <w:pStyle w:val="Heading3"/>
        <w:spacing w:before="0"/>
        <w:rPr>
          <w:rFonts w:ascii="Times New Roman" w:hAnsi="Times New Roman" w:cs="Times New Roman"/>
          <w:b w:val="0"/>
          <w:color w:val="auto"/>
          <w:u w:val="single"/>
        </w:rPr>
      </w:pPr>
    </w:p>
    <w:p w:rsidR="00495623" w:rsidRDefault="00495623" w:rsidP="00495623">
      <w:r>
        <w:rPr>
          <w:rStyle w:val="Strong"/>
          <w:rFonts w:asciiTheme="majorHAnsi" w:hAnsiTheme="majorHAnsi"/>
          <w:color w:val="4F81BD"/>
        </w:rPr>
        <w:t>Items of Information to be Collected</w:t>
      </w:r>
    </w:p>
    <w:p w:rsidR="00D607C6" w:rsidDel="0036112F" w:rsidRDefault="00D607C6" w:rsidP="00D607C6">
      <w:pPr>
        <w:tabs>
          <w:tab w:val="left" w:pos="1545"/>
        </w:tabs>
      </w:pPr>
    </w:p>
    <w:p w:rsidR="00D607C6" w:rsidDel="0036112F" w:rsidRDefault="00D607C6" w:rsidP="00D607C6">
      <w:pPr>
        <w:tabs>
          <w:tab w:val="left" w:pos="1545"/>
        </w:tabs>
      </w:pPr>
      <w:r w:rsidDel="0036112F">
        <w:t>Collecting identifying information is necessary to facilitate personal contact with participants, to obtain their parental permission/assent/consent to participate and to provide them with results. The information is also used by ATSDR to better interpret the results of the sampling. ATSDR uses the information only to contact respondents. Data is treated in a private manner, unless otherwise compelled by law.</w:t>
      </w:r>
    </w:p>
    <w:p w:rsidR="00D607C6" w:rsidDel="0036112F" w:rsidRDefault="00D607C6" w:rsidP="00D607C6">
      <w:pPr>
        <w:tabs>
          <w:tab w:val="left" w:pos="1545"/>
        </w:tabs>
        <w:rPr>
          <w:bCs/>
          <w:iCs/>
          <w:color w:val="000000"/>
        </w:rPr>
      </w:pPr>
    </w:p>
    <w:p w:rsidR="00D607C6" w:rsidDel="0036112F" w:rsidRDefault="00D607C6" w:rsidP="00D607C6">
      <w:pPr>
        <w:tabs>
          <w:tab w:val="left" w:pos="1545"/>
        </w:tabs>
        <w:rPr>
          <w:bCs/>
          <w:iCs/>
          <w:color w:val="000000"/>
        </w:rPr>
      </w:pPr>
      <w:r w:rsidDel="0036112F">
        <w:rPr>
          <w:bCs/>
          <w:iCs/>
          <w:color w:val="000000"/>
        </w:rPr>
        <w:t>ATSDR collects contact information (e.g., name, address, phone number, email address) to provide the participant with their individual results. General information, which includes height, weight, age/date of birth, race, gender, etc., may also be collected primarily on biological investigations to assist with results interpretation.</w:t>
      </w:r>
    </w:p>
    <w:p w:rsidR="00D607C6" w:rsidDel="0036112F" w:rsidRDefault="00D607C6" w:rsidP="00D607C6">
      <w:pPr>
        <w:tabs>
          <w:tab w:val="left" w:pos="1545"/>
        </w:tabs>
        <w:rPr>
          <w:bCs/>
          <w:iCs/>
        </w:rPr>
      </w:pPr>
    </w:p>
    <w:p w:rsidR="00D607C6" w:rsidDel="0036112F" w:rsidRDefault="00D607C6" w:rsidP="00D607C6">
      <w:pPr>
        <w:tabs>
          <w:tab w:val="left" w:pos="1545"/>
        </w:tabs>
        <w:rPr>
          <w:bCs/>
          <w:iCs/>
          <w:color w:val="000000"/>
        </w:rPr>
      </w:pPr>
      <w:r w:rsidDel="0036112F">
        <w:rPr>
          <w:bCs/>
          <w:iCs/>
        </w:rPr>
        <w:t>ATSDR will ask participants questions about their recreational activities that could increase their potential exposure to lead and arsenic in the soil and air</w:t>
      </w:r>
      <w:r w:rsidDel="0036112F">
        <w:t xml:space="preserve">. </w:t>
      </w:r>
      <w:r w:rsidDel="0036112F">
        <w:rPr>
          <w:bCs/>
        </w:rPr>
        <w:t xml:space="preserve">Only questions needed to determine the extent of exposure in a particular situation will be asked. The questions are intended to estimate how long and how frequently participants may have contact with soil in the neighborhoods surrounding the ASARCO Smelter site and on the slag pile when applicable.  </w:t>
      </w:r>
    </w:p>
    <w:p w:rsidR="00D607C6" w:rsidDel="0036112F" w:rsidRDefault="00D607C6" w:rsidP="00D607C6">
      <w:pPr>
        <w:tabs>
          <w:tab w:val="left" w:pos="1545"/>
        </w:tabs>
      </w:pPr>
    </w:p>
    <w:p w:rsidR="00D607C6" w:rsidRPr="005348BC" w:rsidDel="0036112F" w:rsidRDefault="00D607C6" w:rsidP="00D607C6">
      <w:pPr>
        <w:rPr>
          <w:b/>
          <w:bCs/>
        </w:rPr>
      </w:pPr>
      <w:r w:rsidDel="0036112F">
        <w:t>In addition, A</w:t>
      </w:r>
      <w:r w:rsidRPr="005348BC" w:rsidDel="0036112F">
        <w:rPr>
          <w:bCs/>
          <w:iCs/>
        </w:rPr>
        <w:t xml:space="preserve">TSDR will also collect information on other possible sources of arsenic and lead exposure such as age </w:t>
      </w:r>
      <w:r w:rsidDel="0036112F">
        <w:rPr>
          <w:bCs/>
          <w:iCs/>
        </w:rPr>
        <w:t xml:space="preserve">and construction characteristics </w:t>
      </w:r>
      <w:r w:rsidRPr="005348BC" w:rsidDel="0036112F">
        <w:rPr>
          <w:bCs/>
          <w:iCs/>
        </w:rPr>
        <w:t xml:space="preserve">of </w:t>
      </w:r>
      <w:r w:rsidDel="0036112F">
        <w:rPr>
          <w:bCs/>
          <w:iCs/>
        </w:rPr>
        <w:t xml:space="preserve">the </w:t>
      </w:r>
      <w:r w:rsidRPr="005348BC" w:rsidDel="0036112F">
        <w:rPr>
          <w:bCs/>
          <w:iCs/>
        </w:rPr>
        <w:t>home, foods eaten, hobbies</w:t>
      </w:r>
      <w:r w:rsidDel="0036112F">
        <w:rPr>
          <w:bCs/>
          <w:iCs/>
        </w:rPr>
        <w:t>, time spent outdoors,</w:t>
      </w:r>
      <w:r w:rsidRPr="005348BC" w:rsidDel="0036112F">
        <w:rPr>
          <w:bCs/>
          <w:iCs/>
        </w:rPr>
        <w:t xml:space="preserve"> etc. That information represents their individual exposure history. </w:t>
      </w:r>
    </w:p>
    <w:p w:rsidR="00D607C6" w:rsidDel="0036112F" w:rsidRDefault="00D607C6" w:rsidP="00D607C6">
      <w:pPr>
        <w:tabs>
          <w:tab w:val="left" w:pos="1545"/>
        </w:tabs>
        <w:rPr>
          <w:bCs/>
          <w:iCs/>
        </w:rPr>
      </w:pPr>
    </w:p>
    <w:p w:rsidR="00D607C6" w:rsidRPr="003D22FC" w:rsidDel="0036112F" w:rsidRDefault="00D607C6" w:rsidP="00D607C6">
      <w:r w:rsidDel="0036112F">
        <w:t xml:space="preserve">The blood and urine specimen collection will be overseen by ATSDR personnel, obtained by trained phlebotomists, and shipped directly to the CDC National Center for Environmental Health (NCEH) laboratory in Atlanta for analysis.  Appropriate Quality Assurance Plans will be </w:t>
      </w:r>
      <w:r w:rsidDel="0036112F">
        <w:lastRenderedPageBreak/>
        <w:t>prepared and implemented by ATSDR.</w:t>
      </w:r>
      <w:r w:rsidDel="0036112F">
        <w:rPr>
          <w:bCs/>
          <w:iCs/>
        </w:rPr>
        <w:t xml:space="preserve"> Blood lead samples will be collected at a central location within the community.  Urine samples may be obtained in the home or at the blood collection location.</w:t>
      </w:r>
    </w:p>
    <w:p w:rsidR="00D607C6" w:rsidRPr="00C41444" w:rsidRDefault="00D607C6" w:rsidP="00D607C6">
      <w:pPr>
        <w:tabs>
          <w:tab w:val="left" w:pos="1545"/>
        </w:tabs>
        <w:rPr>
          <w:rStyle w:val="Strong"/>
        </w:rPr>
      </w:pPr>
    </w:p>
    <w:p w:rsidR="00495623" w:rsidRDefault="00495623" w:rsidP="00495623">
      <w:r>
        <w:rPr>
          <w:rStyle w:val="Strong"/>
          <w:rFonts w:asciiTheme="majorHAnsi" w:hAnsiTheme="majorHAnsi"/>
          <w:color w:val="4F81BD"/>
        </w:rPr>
        <w:t>Sharing and Purpose of Collected Information</w:t>
      </w:r>
    </w:p>
    <w:p w:rsidR="00F30854" w:rsidRDefault="00F30854" w:rsidP="00D607C6">
      <w:pPr>
        <w:tabs>
          <w:tab w:val="left" w:pos="1545"/>
        </w:tabs>
        <w:rPr>
          <w:rStyle w:val="Strong"/>
        </w:rPr>
      </w:pPr>
    </w:p>
    <w:p w:rsidR="00F30854" w:rsidRPr="009B0F1A" w:rsidRDefault="00F30854" w:rsidP="00D607C6">
      <w:pPr>
        <w:tabs>
          <w:tab w:val="left" w:pos="1545"/>
        </w:tabs>
        <w:rPr>
          <w:rStyle w:val="Strong"/>
          <w:b w:val="0"/>
        </w:rPr>
      </w:pPr>
      <w:r w:rsidRPr="009B0F1A">
        <w:rPr>
          <w:rStyle w:val="Strong"/>
          <w:b w:val="0"/>
        </w:rPr>
        <w:t>The information</w:t>
      </w:r>
      <w:r>
        <w:rPr>
          <w:rStyle w:val="Strong"/>
          <w:b w:val="0"/>
        </w:rPr>
        <w:t xml:space="preserve"> collected for the Exposure Investigation </w:t>
      </w:r>
      <w:r w:rsidR="00AD43A1">
        <w:rPr>
          <w:rStyle w:val="Strong"/>
          <w:b w:val="0"/>
        </w:rPr>
        <w:t xml:space="preserve">(EI) </w:t>
      </w:r>
      <w:r>
        <w:rPr>
          <w:rStyle w:val="Strong"/>
          <w:b w:val="0"/>
        </w:rPr>
        <w:t>will be use</w:t>
      </w:r>
      <w:r w:rsidR="00D251B9">
        <w:rPr>
          <w:rStyle w:val="Strong"/>
          <w:b w:val="0"/>
        </w:rPr>
        <w:t>d to evaluate whether participants may have been exposed to lead and arsenic in the environment</w:t>
      </w:r>
      <w:r w:rsidR="00AD43A1">
        <w:rPr>
          <w:rStyle w:val="Strong"/>
          <w:b w:val="0"/>
        </w:rPr>
        <w:t xml:space="preserve"> in the area near the ASARCO Smelter</w:t>
      </w:r>
      <w:r w:rsidR="00D251B9">
        <w:rPr>
          <w:rStyle w:val="Strong"/>
          <w:b w:val="0"/>
        </w:rPr>
        <w:t xml:space="preserve">.  Participants will be notified of their individual results and an </w:t>
      </w:r>
      <w:r w:rsidR="00AD43A1">
        <w:rPr>
          <w:rStyle w:val="Strong"/>
          <w:b w:val="0"/>
        </w:rPr>
        <w:t xml:space="preserve">EI </w:t>
      </w:r>
      <w:r w:rsidR="00D251B9">
        <w:rPr>
          <w:rStyle w:val="Strong"/>
          <w:b w:val="0"/>
        </w:rPr>
        <w:t xml:space="preserve"> report will be prepared that will present the results of the </w:t>
      </w:r>
      <w:r w:rsidR="00AD43A1">
        <w:rPr>
          <w:rStyle w:val="Strong"/>
          <w:b w:val="0"/>
        </w:rPr>
        <w:t>investigation.</w:t>
      </w:r>
    </w:p>
    <w:p w:rsidR="00F30854" w:rsidRDefault="00F30854" w:rsidP="00D607C6">
      <w:pPr>
        <w:tabs>
          <w:tab w:val="left" w:pos="1545"/>
        </w:tabs>
        <w:rPr>
          <w:rStyle w:val="Strong"/>
        </w:rPr>
      </w:pPr>
    </w:p>
    <w:p w:rsidR="00495623" w:rsidRDefault="00495623" w:rsidP="00495623">
      <w:r>
        <w:rPr>
          <w:rStyle w:val="Strong"/>
          <w:rFonts w:asciiTheme="majorHAnsi" w:hAnsiTheme="majorHAnsi"/>
          <w:color w:val="4F81BD"/>
        </w:rPr>
        <w:t>Securing of Collected Inform</w:t>
      </w:r>
      <w:r w:rsidRPr="006274AD">
        <w:rPr>
          <w:rStyle w:val="Strong"/>
          <w:rFonts w:asciiTheme="majorHAnsi" w:hAnsiTheme="majorHAnsi"/>
          <w:color w:val="4F81BD"/>
        </w:rPr>
        <w:t>ation</w:t>
      </w:r>
    </w:p>
    <w:p w:rsidR="00BB6422" w:rsidRDefault="00BB6422" w:rsidP="00D607C6">
      <w:pPr>
        <w:tabs>
          <w:tab w:val="left" w:pos="1545"/>
        </w:tabs>
      </w:pPr>
    </w:p>
    <w:p w:rsidR="00BB6422" w:rsidRDefault="00BB6422" w:rsidP="00BB6422">
      <w:pPr>
        <w:tabs>
          <w:tab w:val="left" w:pos="1545"/>
        </w:tabs>
        <w:rPr>
          <w:i/>
        </w:rPr>
      </w:pPr>
      <w:r>
        <w:t xml:space="preserve">ATSDR only collects information that will help us interpret the laboratory data and recognize likely exposure scenarios. Once we conduct an EI, we match the unique answers given by participants with their laboratory results or environmental samples to determine whether intervention is needed on an individual level. The information collection is therefore </w:t>
      </w:r>
      <w:r>
        <w:rPr>
          <w:i/>
        </w:rPr>
        <w:t>inherently person- or location-specific.</w:t>
      </w:r>
    </w:p>
    <w:p w:rsidR="00BB6422" w:rsidRDefault="00BB6422" w:rsidP="00BB6422">
      <w:pPr>
        <w:tabs>
          <w:tab w:val="left" w:pos="1545"/>
        </w:tabs>
        <w:rPr>
          <w:i/>
        </w:rPr>
      </w:pPr>
    </w:p>
    <w:p w:rsidR="00BB6422" w:rsidRDefault="00BB6422" w:rsidP="00BB6422">
      <w:r>
        <w:t>Data are treated to protect privacy; access to computer files is password-protected and access is limited to authorized EI personnel, including contractors. All staff working on the project agree to safeguard the data and not to make unauthorized disclosures. Published reports may present responses in aggregate form and no individuals are identified by name.</w:t>
      </w:r>
    </w:p>
    <w:p w:rsidR="00C41444" w:rsidRDefault="00C41444" w:rsidP="00BB6422"/>
    <w:p w:rsidR="00C41444" w:rsidRDefault="00C41444" w:rsidP="00C41444">
      <w:pPr>
        <w:tabs>
          <w:tab w:val="left" w:pos="1545"/>
        </w:tabs>
      </w:pPr>
      <w:r>
        <w:t xml:space="preserve">Data are treated in a private manner, unless otherwise compelled by law. Paper documents containing personal identifiers are kept in locked file cabinets at ATSDR. </w:t>
      </w:r>
      <w:r>
        <w:rPr>
          <w:color w:val="000000"/>
        </w:rPr>
        <w:t>ATSDR computers comply with the HHS Standard 2008-0007.001S for encryption</w:t>
      </w:r>
      <w:r>
        <w:t xml:space="preserve"> in accordance with information systems security requirements for safeguarding personally identifiable information.  Access to computer files is password-protected and access is limited to authorized EI personnel. That information is stored in a secure database along with the laboratory and/or modeling results. </w:t>
      </w:r>
    </w:p>
    <w:p w:rsidR="00BB6422" w:rsidRPr="00C41444" w:rsidDel="0036112F" w:rsidRDefault="00BB6422" w:rsidP="00D607C6">
      <w:pPr>
        <w:tabs>
          <w:tab w:val="left" w:pos="1545"/>
        </w:tabs>
        <w:rPr>
          <w:rStyle w:val="Strong"/>
        </w:rPr>
      </w:pPr>
    </w:p>
    <w:p w:rsidR="00495623" w:rsidRDefault="00495623" w:rsidP="00495623">
      <w:r>
        <w:rPr>
          <w:rStyle w:val="Strong"/>
          <w:rFonts w:asciiTheme="majorHAnsi" w:hAnsiTheme="majorHAnsi"/>
          <w:color w:val="4F81BD"/>
        </w:rPr>
        <w:t>Applicability of the Privacy Act</w:t>
      </w:r>
    </w:p>
    <w:p w:rsidR="00D80635" w:rsidRDefault="00D80635" w:rsidP="00A6396B">
      <w:pPr>
        <w:tabs>
          <w:tab w:val="left" w:pos="1545"/>
        </w:tabs>
      </w:pPr>
    </w:p>
    <w:p w:rsidR="00A6396B" w:rsidRDefault="00A6396B" w:rsidP="00A6396B">
      <w:pPr>
        <w:tabs>
          <w:tab w:val="left" w:pos="1545"/>
        </w:tabs>
      </w:pPr>
      <w:r>
        <w:t xml:space="preserve">A. </w:t>
      </w:r>
      <w:r w:rsidR="00EF3B23">
        <w:t>T</w:t>
      </w:r>
      <w:r>
        <w:t xml:space="preserve">he Privacy Act is applicable. The applicable System of Records Notice (SORN) is </w:t>
      </w:r>
      <w:r w:rsidR="00EF3B23">
        <w:t>No.</w:t>
      </w:r>
      <w:r>
        <w:t xml:space="preserve"> 09-19-0001, “Records of Persons Exposed or Potentially Exposed to Hazardous or Toxic Substances.”</w:t>
      </w:r>
    </w:p>
    <w:p w:rsidR="00A6396B" w:rsidRDefault="00A6396B" w:rsidP="00A6396B">
      <w:pPr>
        <w:tabs>
          <w:tab w:val="left" w:pos="1545"/>
        </w:tabs>
      </w:pPr>
    </w:p>
    <w:p w:rsidR="00723DD6" w:rsidRDefault="00A6396B" w:rsidP="00A6396B">
      <w:pPr>
        <w:tabs>
          <w:tab w:val="left" w:pos="1545"/>
        </w:tabs>
      </w:pPr>
      <w:r>
        <w:t>B.  Identifying information such as name, address, phone numbe</w:t>
      </w:r>
      <w:r w:rsidR="000848A3">
        <w:t xml:space="preserve">r and email are collected. </w:t>
      </w:r>
      <w:r>
        <w:t xml:space="preserve">ATSDR uses the information only to contact respondents. Identifying information is necessary to facilitate the personal contact with respondents to conduct the </w:t>
      </w:r>
      <w:r w:rsidR="005511E1">
        <w:t>questionnaire</w:t>
      </w:r>
      <w:r>
        <w:t>, to obtain con</w:t>
      </w:r>
      <w:r w:rsidR="006D6063">
        <w:t xml:space="preserve">sent to </w:t>
      </w:r>
      <w:r w:rsidR="006D6063" w:rsidRPr="000848A3">
        <w:t>participate</w:t>
      </w:r>
      <w:r w:rsidRPr="000848A3">
        <w:t xml:space="preserve">, and to provide them their results. </w:t>
      </w:r>
    </w:p>
    <w:p w:rsidR="00723DD6" w:rsidRDefault="00723DD6" w:rsidP="00A6396B">
      <w:pPr>
        <w:tabs>
          <w:tab w:val="left" w:pos="1545"/>
        </w:tabs>
      </w:pPr>
    </w:p>
    <w:p w:rsidR="000848A3" w:rsidRDefault="00A6396B" w:rsidP="00A6396B">
      <w:pPr>
        <w:tabs>
          <w:tab w:val="left" w:pos="1545"/>
        </w:tabs>
      </w:pPr>
      <w:r w:rsidRPr="000848A3">
        <w:t>Al</w:t>
      </w:r>
      <w:r w:rsidR="00072511">
        <w:t>l identifying information maintained by the agency will be</w:t>
      </w:r>
      <w:r w:rsidR="00723DD6">
        <w:t xml:space="preserve"> managed by ATSDR and is</w:t>
      </w:r>
      <w:r w:rsidR="000848A3" w:rsidRPr="000848A3">
        <w:t xml:space="preserve"> subject to the ATSDR Comprehensive Record Control Schedule (CRCS), B-371, which contains authorized disposition instructions for ATSDR's administrative an</w:t>
      </w:r>
      <w:r w:rsidR="002415A9">
        <w:t>d program records.</w:t>
      </w:r>
      <w:r w:rsidR="000848A3" w:rsidRPr="000848A3">
        <w:t xml:space="preserve"> </w:t>
      </w:r>
    </w:p>
    <w:p w:rsidR="00A6396B" w:rsidRDefault="00A6396B" w:rsidP="00A6396B">
      <w:pPr>
        <w:tabs>
          <w:tab w:val="left" w:pos="1545"/>
        </w:tabs>
      </w:pPr>
    </w:p>
    <w:p w:rsidR="00AB36D9" w:rsidRDefault="00AB36D9" w:rsidP="00AB36D9">
      <w:pPr>
        <w:tabs>
          <w:tab w:val="left" w:pos="1545"/>
        </w:tabs>
      </w:pPr>
      <w:r>
        <w:lastRenderedPageBreak/>
        <w:t xml:space="preserve">C. Respondent Consent </w:t>
      </w:r>
      <w:r w:rsidR="00582C91">
        <w:t>–</w:t>
      </w:r>
      <w:r>
        <w:t xml:space="preserve"> </w:t>
      </w:r>
      <w:r w:rsidR="00582C91">
        <w:t xml:space="preserve">Although this EI is not human subjects research, </w:t>
      </w:r>
      <w:r>
        <w:t xml:space="preserve">ATSDR will require that EI participants be fully informed of the potential risks and benefits of their participation and that the privacy of the participants’ information </w:t>
      </w:r>
      <w:r w:rsidR="00B25CED">
        <w:t xml:space="preserve">will </w:t>
      </w:r>
      <w:r>
        <w:t xml:space="preserve">be protected. The </w:t>
      </w:r>
      <w:r w:rsidR="00B25CED">
        <w:t xml:space="preserve">parental permission, </w:t>
      </w:r>
      <w:r w:rsidR="00CF46BE">
        <w:t xml:space="preserve">minor assent, </w:t>
      </w:r>
      <w:r w:rsidR="00B25CED">
        <w:t xml:space="preserve">and </w:t>
      </w:r>
      <w:r w:rsidR="00CF46BE">
        <w:t xml:space="preserve">adult </w:t>
      </w:r>
      <w:r>
        <w:t xml:space="preserve">consent forms for the </w:t>
      </w:r>
      <w:r w:rsidR="003D08A0">
        <w:t>ASARCO</w:t>
      </w:r>
      <w:r>
        <w:t xml:space="preserve"> Smelter EI include all appropriate information from the Privacy Act including authority and purpose for collecting the data, with whom identifiable information will be shared, the voluntary nature of the information collection and the effect upon the respondent for not participating</w:t>
      </w:r>
      <w:r w:rsidR="004C1A39">
        <w:t xml:space="preserve"> (Attachment 3)</w:t>
      </w:r>
      <w:r>
        <w:t>.</w:t>
      </w:r>
      <w:r w:rsidR="00160EFB">
        <w:t xml:space="preserve"> </w:t>
      </w:r>
      <w:r w:rsidR="003A6410">
        <w:t>Arizona</w:t>
      </w:r>
      <w:r w:rsidR="00160EFB">
        <w:t xml:space="preserve"> Sunshine Laws require openness in government, which may result in personal identification being accessible by the general public.  The EI will comply with all appropriate requirements.</w:t>
      </w:r>
    </w:p>
    <w:p w:rsidR="00A6396B" w:rsidRDefault="00A6396B" w:rsidP="00A6396B">
      <w:pPr>
        <w:tabs>
          <w:tab w:val="left" w:pos="1545"/>
        </w:tabs>
      </w:pPr>
    </w:p>
    <w:p w:rsidR="00A6396B" w:rsidRDefault="00A6396B" w:rsidP="00A6396B">
      <w:pPr>
        <w:tabs>
          <w:tab w:val="left" w:pos="1545"/>
        </w:tabs>
      </w:pPr>
      <w:r>
        <w:t>D. Voluntary Nature</w:t>
      </w:r>
      <w:r w:rsidR="00FE1266">
        <w:t xml:space="preserve"> - </w:t>
      </w:r>
      <w:r>
        <w:t>Respondents are told that their participation in the EI is voluntary and they may refuse to answer any of the questions.</w:t>
      </w:r>
    </w:p>
    <w:p w:rsidR="001E683D" w:rsidRPr="00266092" w:rsidRDefault="001E683D" w:rsidP="00186982">
      <w:pPr>
        <w:pStyle w:val="Heading2"/>
      </w:pPr>
      <w:bookmarkStart w:id="93" w:name="_Toc305155371"/>
      <w:bookmarkStart w:id="94" w:name="_Toc306341901"/>
      <w:bookmarkStart w:id="95" w:name="_Toc306344154"/>
      <w:bookmarkStart w:id="96" w:name="_Toc306344795"/>
      <w:bookmarkStart w:id="97" w:name="_Toc306345036"/>
      <w:bookmarkStart w:id="98" w:name="_Toc311445505"/>
      <w:bookmarkStart w:id="99" w:name="_Toc401858663"/>
      <w:r w:rsidRPr="00266092">
        <w:t>A.11</w:t>
      </w:r>
      <w:r w:rsidR="006E0743">
        <w:t>.</w:t>
      </w:r>
      <w:r w:rsidRPr="00266092">
        <w:t xml:space="preserve"> Justification for </w:t>
      </w:r>
      <w:r w:rsidRPr="007F446A">
        <w:t>Sensitive</w:t>
      </w:r>
      <w:r w:rsidRPr="00266092">
        <w:t xml:space="preserve"> Questions</w:t>
      </w:r>
      <w:bookmarkEnd w:id="93"/>
      <w:bookmarkEnd w:id="94"/>
      <w:bookmarkEnd w:id="95"/>
      <w:bookmarkEnd w:id="96"/>
      <w:bookmarkEnd w:id="97"/>
      <w:bookmarkEnd w:id="98"/>
      <w:bookmarkEnd w:id="99"/>
    </w:p>
    <w:p w:rsidR="00266092" w:rsidRPr="002D0805" w:rsidRDefault="00266092" w:rsidP="002F40AB">
      <w:pPr>
        <w:autoSpaceDE w:val="0"/>
        <w:autoSpaceDN w:val="0"/>
        <w:adjustRightInd w:val="0"/>
        <w:rPr>
          <w:b/>
          <w:bCs/>
        </w:rPr>
      </w:pPr>
    </w:p>
    <w:p w:rsidR="00FE2EAC" w:rsidRDefault="00A6396B" w:rsidP="00A6396B">
      <w:pPr>
        <w:autoSpaceDE w:val="0"/>
        <w:autoSpaceDN w:val="0"/>
        <w:adjustRightInd w:val="0"/>
      </w:pPr>
      <w:r>
        <w:rPr>
          <w:color w:val="000000"/>
        </w:rPr>
        <w:t xml:space="preserve">ATSDR </w:t>
      </w:r>
      <w:r w:rsidR="0016335B">
        <w:rPr>
          <w:color w:val="000000"/>
        </w:rPr>
        <w:t>will</w:t>
      </w:r>
      <w:r>
        <w:rPr>
          <w:color w:val="000000"/>
        </w:rPr>
        <w:t xml:space="preserve"> gather information about individual characteristics (e.g., gender, age, weight, ethnicity, and race) to assis</w:t>
      </w:r>
      <w:r w:rsidR="009B760F">
        <w:rPr>
          <w:color w:val="000000"/>
        </w:rPr>
        <w:t>t with interpretation for biolog</w:t>
      </w:r>
      <w:r>
        <w:rPr>
          <w:color w:val="000000"/>
        </w:rPr>
        <w:t xml:space="preserve">ical samples. For example, the individual’s laboratory results are compared to similar ethnicity and race results in the </w:t>
      </w:r>
      <w:r>
        <w:rPr>
          <w:i/>
          <w:iCs/>
          <w:color w:val="000000"/>
        </w:rPr>
        <w:t xml:space="preserve">National Report on Human Exposure to Environmental Chemicals </w:t>
      </w:r>
      <w:r w:rsidRPr="00F676BC">
        <w:rPr>
          <w:iCs/>
          <w:color w:val="000000"/>
        </w:rPr>
        <w:t>(</w:t>
      </w:r>
      <w:r w:rsidR="0016335B" w:rsidRPr="0016335B">
        <w:rPr>
          <w:iCs/>
          <w:color w:val="000000"/>
        </w:rPr>
        <w:t>http://www.cdc.gov/exposurereport/</w:t>
      </w:r>
      <w:r w:rsidRPr="00F676BC">
        <w:rPr>
          <w:iCs/>
          <w:color w:val="000000"/>
        </w:rPr>
        <w:t>)</w:t>
      </w:r>
      <w:r w:rsidRPr="00FA34A2">
        <w:rPr>
          <w:color w:val="000000"/>
        </w:rPr>
        <w:t>.</w:t>
      </w:r>
      <w:r>
        <w:rPr>
          <w:color w:val="000000"/>
        </w:rPr>
        <w:t xml:space="preserve"> </w:t>
      </w:r>
      <w:r>
        <w:rPr>
          <w:bCs/>
          <w:iCs/>
        </w:rPr>
        <w:t>Beyond that</w:t>
      </w:r>
      <w:r>
        <w:t xml:space="preserve">, questions of a sensitive nature </w:t>
      </w:r>
      <w:r w:rsidR="00F83594">
        <w:t>will not</w:t>
      </w:r>
      <w:r w:rsidR="0016335B">
        <w:t xml:space="preserve"> be</w:t>
      </w:r>
      <w:r>
        <w:t xml:space="preserve"> not asked. </w:t>
      </w:r>
    </w:p>
    <w:p w:rsidR="00FE2EAC" w:rsidRDefault="00FE2EAC" w:rsidP="00A6396B">
      <w:pPr>
        <w:autoSpaceDE w:val="0"/>
        <w:autoSpaceDN w:val="0"/>
        <w:adjustRightInd w:val="0"/>
      </w:pPr>
    </w:p>
    <w:p w:rsidR="00A6396B" w:rsidRDefault="00967E84" w:rsidP="00A6396B">
      <w:pPr>
        <w:autoSpaceDE w:val="0"/>
        <w:autoSpaceDN w:val="0"/>
        <w:adjustRightInd w:val="0"/>
      </w:pPr>
      <w:r>
        <w:t>W</w:t>
      </w:r>
      <w:r w:rsidR="00A6396B">
        <w:t xml:space="preserve">e </w:t>
      </w:r>
      <w:r w:rsidR="00F83594">
        <w:t>will not</w:t>
      </w:r>
      <w:r w:rsidR="00A6396B">
        <w:t xml:space="preserve"> ask questions on </w:t>
      </w:r>
      <w:r w:rsidR="00876CA0">
        <w:t xml:space="preserve">symptoms, medical outcomes, or </w:t>
      </w:r>
      <w:r w:rsidR="00A6396B">
        <w:t xml:space="preserve">drug and medication use. </w:t>
      </w:r>
      <w:r w:rsidR="00085240">
        <w:t xml:space="preserve">For the </w:t>
      </w:r>
      <w:r w:rsidR="003D08A0">
        <w:t>ASARCO</w:t>
      </w:r>
      <w:r w:rsidR="00085240">
        <w:t xml:space="preserve"> Smelter EI, </w:t>
      </w:r>
      <w:r w:rsidR="00A6396B">
        <w:t xml:space="preserve">ATSDR </w:t>
      </w:r>
      <w:r w:rsidR="00085240" w:rsidRPr="00584A53">
        <w:t>will</w:t>
      </w:r>
      <w:r w:rsidR="00A6396B">
        <w:t xml:space="preserve"> ask questions pertaining to recent or current pregnancy status </w:t>
      </w:r>
      <w:r w:rsidR="00085240">
        <w:t xml:space="preserve">because </w:t>
      </w:r>
      <w:r w:rsidR="00A6396B">
        <w:t>pregnancy makes a woman and her unborn child more vulnerable to the effects of lead</w:t>
      </w:r>
      <w:r w:rsidR="001C5B78">
        <w:t xml:space="preserve"> and arsenic</w:t>
      </w:r>
      <w:r w:rsidR="00A838D2">
        <w:t xml:space="preserve">.  </w:t>
      </w:r>
    </w:p>
    <w:p w:rsidR="00A6396B" w:rsidRDefault="00A6396B" w:rsidP="00A6396B">
      <w:pPr>
        <w:tabs>
          <w:tab w:val="left" w:pos="1545"/>
        </w:tabs>
      </w:pPr>
    </w:p>
    <w:p w:rsidR="00392B58" w:rsidRDefault="00A6396B" w:rsidP="00A6396B">
      <w:pPr>
        <w:tabs>
          <w:tab w:val="left" w:pos="1545"/>
        </w:tabs>
      </w:pPr>
      <w:r>
        <w:t>Social se</w:t>
      </w:r>
      <w:r w:rsidR="00646835">
        <w:t xml:space="preserve">curity numbers are not needed nor will </w:t>
      </w:r>
      <w:r w:rsidR="00E31C99">
        <w:t xml:space="preserve">they </w:t>
      </w:r>
      <w:r w:rsidR="00646835">
        <w:t>be</w:t>
      </w:r>
      <w:r>
        <w:t xml:space="preserve"> requested.</w:t>
      </w:r>
    </w:p>
    <w:p w:rsidR="00651981" w:rsidRPr="00392B58" w:rsidRDefault="00651981" w:rsidP="00B60A40">
      <w:pPr>
        <w:pStyle w:val="Heading2"/>
      </w:pPr>
      <w:bookmarkStart w:id="100" w:name="_Toc306344155"/>
      <w:bookmarkStart w:id="101" w:name="_Toc306344796"/>
      <w:bookmarkStart w:id="102" w:name="_Toc306345037"/>
      <w:bookmarkStart w:id="103" w:name="_Toc311445506"/>
      <w:bookmarkStart w:id="104" w:name="_Toc401858664"/>
      <w:r w:rsidRPr="00A527F9">
        <w:t>A.12</w:t>
      </w:r>
      <w:r w:rsidR="002A0056">
        <w:t>.</w:t>
      </w:r>
      <w:r w:rsidRPr="00A527F9">
        <w:t xml:space="preserve"> Estimates of Annualized Burden Hours and Costs</w:t>
      </w:r>
      <w:bookmarkEnd w:id="100"/>
      <w:bookmarkEnd w:id="101"/>
      <w:bookmarkEnd w:id="102"/>
      <w:bookmarkEnd w:id="103"/>
      <w:bookmarkEnd w:id="104"/>
    </w:p>
    <w:p w:rsidR="006653AB" w:rsidRPr="004628E1" w:rsidRDefault="006653AB" w:rsidP="003B5990">
      <w:pPr>
        <w:pStyle w:val="Heading3"/>
      </w:pPr>
      <w:bookmarkStart w:id="105" w:name="_Toc401858665"/>
      <w:bookmarkStart w:id="106" w:name="_Toc306344156"/>
      <w:bookmarkStart w:id="107" w:name="_Toc306344797"/>
      <w:bookmarkStart w:id="108" w:name="_Toc306345038"/>
      <w:bookmarkStart w:id="109" w:name="_Toc311445507"/>
      <w:r w:rsidRPr="004628E1">
        <w:t>A.</w:t>
      </w:r>
      <w:r w:rsidR="00B60A40">
        <w:t>12.1.</w:t>
      </w:r>
      <w:r w:rsidRPr="004628E1">
        <w:t xml:space="preserve"> Estimates of </w:t>
      </w:r>
      <w:r w:rsidRPr="003B5990">
        <w:t>Annualized</w:t>
      </w:r>
      <w:r w:rsidRPr="004628E1">
        <w:t xml:space="preserve"> Burden Hours</w:t>
      </w:r>
      <w:bookmarkEnd w:id="105"/>
    </w:p>
    <w:p w:rsidR="006653AB" w:rsidRDefault="006653AB" w:rsidP="006653AB">
      <w:pPr>
        <w:tabs>
          <w:tab w:val="center" w:pos="4680"/>
          <w:tab w:val="left" w:pos="7710"/>
        </w:tabs>
        <w:rPr>
          <w:bCs/>
        </w:rPr>
      </w:pPr>
    </w:p>
    <w:p w:rsidR="006653AB" w:rsidRDefault="006653AB" w:rsidP="00293340">
      <w:pPr>
        <w:tabs>
          <w:tab w:val="center" w:pos="4680"/>
          <w:tab w:val="left" w:pos="7710"/>
        </w:tabs>
      </w:pPr>
      <w:r>
        <w:rPr>
          <w:bCs/>
        </w:rPr>
        <w:t xml:space="preserve">The </w:t>
      </w:r>
      <w:r w:rsidR="00A838D2">
        <w:rPr>
          <w:bCs/>
        </w:rPr>
        <w:t xml:space="preserve">estimate for burden hours </w:t>
      </w:r>
      <w:r w:rsidR="00540BD7">
        <w:rPr>
          <w:bCs/>
        </w:rPr>
        <w:t xml:space="preserve">for the </w:t>
      </w:r>
      <w:r w:rsidR="003D08A0">
        <w:rPr>
          <w:bCs/>
        </w:rPr>
        <w:t>ASARCO</w:t>
      </w:r>
      <w:r w:rsidR="00540BD7">
        <w:rPr>
          <w:bCs/>
        </w:rPr>
        <w:t xml:space="preserve"> Smelter EI </w:t>
      </w:r>
      <w:r w:rsidR="00A838D2">
        <w:rPr>
          <w:bCs/>
        </w:rPr>
        <w:t xml:space="preserve">is based on similar </w:t>
      </w:r>
      <w:r w:rsidR="00540BD7">
        <w:rPr>
          <w:bCs/>
        </w:rPr>
        <w:t xml:space="preserve">EIs that the EI team has conducted in the past.  The </w:t>
      </w:r>
      <w:r>
        <w:rPr>
          <w:bCs/>
        </w:rPr>
        <w:t xml:space="preserve">time burden per respondent is estimated at </w:t>
      </w:r>
      <w:r w:rsidR="00540BD7">
        <w:rPr>
          <w:bCs/>
        </w:rPr>
        <w:t>2</w:t>
      </w:r>
      <w:r w:rsidR="005511E1">
        <w:rPr>
          <w:bCs/>
        </w:rPr>
        <w:t>0 minutes. A typical questionnaire</w:t>
      </w:r>
      <w:r>
        <w:rPr>
          <w:bCs/>
        </w:rPr>
        <w:t xml:space="preserve"> may include up to 20 general questions taking less than 30 seconds each to respond and </w:t>
      </w:r>
      <w:r w:rsidR="00540BD7">
        <w:rPr>
          <w:bCs/>
        </w:rPr>
        <w:t>1</w:t>
      </w:r>
      <w:r>
        <w:rPr>
          <w:bCs/>
        </w:rPr>
        <w:t xml:space="preserve">0 more in-depth exposure specific questions requiring less than one minute each. </w:t>
      </w:r>
      <w:r w:rsidRPr="00D02DDA">
        <w:t xml:space="preserve">The total estimated burden hours are </w:t>
      </w:r>
      <w:r w:rsidR="00E31C99">
        <w:t>67</w:t>
      </w:r>
      <w:r w:rsidRPr="00D02DDA">
        <w:t>.</w:t>
      </w:r>
    </w:p>
    <w:p w:rsidR="006653AB" w:rsidRPr="00935939" w:rsidRDefault="006653AB" w:rsidP="006653AB">
      <w:pPr>
        <w:tabs>
          <w:tab w:val="left" w:pos="1545"/>
        </w:tabs>
        <w:rPr>
          <w:b/>
        </w:rPr>
      </w:pPr>
    </w:p>
    <w:p w:rsidR="006653AB" w:rsidRPr="00A5763A" w:rsidRDefault="006653AB" w:rsidP="006653AB">
      <w:pPr>
        <w:tabs>
          <w:tab w:val="left" w:pos="1545"/>
        </w:tabs>
        <w:rPr>
          <w:u w:val="single"/>
        </w:rPr>
      </w:pPr>
      <w:r w:rsidRPr="00A5763A">
        <w:rPr>
          <w:u w:val="single"/>
        </w:rPr>
        <w:t>Estimated Annualized Burden Hours</w:t>
      </w:r>
    </w:p>
    <w:p w:rsidR="006653AB" w:rsidRPr="00A5763A" w:rsidRDefault="006653AB" w:rsidP="006653AB">
      <w:pPr>
        <w:tabs>
          <w:tab w:val="left" w:pos="1545"/>
        </w:tab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623"/>
        <w:gridCol w:w="1534"/>
        <w:gridCol w:w="1533"/>
        <w:gridCol w:w="1534"/>
        <w:gridCol w:w="1534"/>
      </w:tblGrid>
      <w:tr w:rsidR="004C1A39" w:rsidRPr="00A5763A" w:rsidTr="005511E1">
        <w:trPr>
          <w:trHeight w:val="719"/>
        </w:trPr>
        <w:tc>
          <w:tcPr>
            <w:tcW w:w="1818" w:type="dxa"/>
            <w:shd w:val="clear" w:color="auto" w:fill="auto"/>
          </w:tcPr>
          <w:p w:rsidR="00311E38" w:rsidRPr="00041F9D" w:rsidRDefault="00311E38" w:rsidP="00041F9D">
            <w:pPr>
              <w:tabs>
                <w:tab w:val="left" w:pos="1545"/>
              </w:tabs>
              <w:jc w:val="center"/>
            </w:pPr>
            <w:r w:rsidRPr="00041F9D">
              <w:t>Type of Respondents</w:t>
            </w:r>
          </w:p>
        </w:tc>
        <w:tc>
          <w:tcPr>
            <w:tcW w:w="1623" w:type="dxa"/>
            <w:shd w:val="clear" w:color="auto" w:fill="auto"/>
          </w:tcPr>
          <w:p w:rsidR="00311E38" w:rsidRPr="00041F9D" w:rsidRDefault="004C1A39" w:rsidP="00041F9D">
            <w:pPr>
              <w:tabs>
                <w:tab w:val="left" w:pos="1545"/>
              </w:tabs>
              <w:jc w:val="center"/>
            </w:pPr>
            <w:r>
              <w:t>Name of Form</w:t>
            </w:r>
          </w:p>
        </w:tc>
        <w:tc>
          <w:tcPr>
            <w:tcW w:w="1534" w:type="dxa"/>
            <w:shd w:val="clear" w:color="auto" w:fill="auto"/>
          </w:tcPr>
          <w:p w:rsidR="00311E38" w:rsidRPr="00041F9D" w:rsidRDefault="004C1A39" w:rsidP="00041F9D">
            <w:pPr>
              <w:widowControl w:val="0"/>
              <w:tabs>
                <w:tab w:val="left" w:pos="1545"/>
              </w:tabs>
              <w:autoSpaceDE w:val="0"/>
              <w:autoSpaceDN w:val="0"/>
              <w:adjustRightInd w:val="0"/>
              <w:jc w:val="center"/>
            </w:pPr>
            <w:r w:rsidRPr="005674AF">
              <w:t>No. of Respondents</w:t>
            </w:r>
          </w:p>
        </w:tc>
        <w:tc>
          <w:tcPr>
            <w:tcW w:w="1533" w:type="dxa"/>
            <w:shd w:val="clear" w:color="auto" w:fill="auto"/>
          </w:tcPr>
          <w:p w:rsidR="00311E38" w:rsidRPr="00041F9D" w:rsidRDefault="004C1A39" w:rsidP="00041F9D">
            <w:pPr>
              <w:widowControl w:val="0"/>
              <w:tabs>
                <w:tab w:val="left" w:pos="1545"/>
              </w:tabs>
              <w:autoSpaceDE w:val="0"/>
              <w:autoSpaceDN w:val="0"/>
              <w:adjustRightInd w:val="0"/>
              <w:jc w:val="center"/>
            </w:pPr>
            <w:r w:rsidRPr="005674AF">
              <w:t>No. of Responses per Respondent</w:t>
            </w:r>
          </w:p>
        </w:tc>
        <w:tc>
          <w:tcPr>
            <w:tcW w:w="1534" w:type="dxa"/>
            <w:shd w:val="clear" w:color="auto" w:fill="auto"/>
          </w:tcPr>
          <w:p w:rsidR="00311E38" w:rsidRDefault="004C1A39" w:rsidP="00041F9D">
            <w:pPr>
              <w:widowControl w:val="0"/>
              <w:tabs>
                <w:tab w:val="left" w:pos="1545"/>
              </w:tabs>
              <w:autoSpaceDE w:val="0"/>
              <w:autoSpaceDN w:val="0"/>
              <w:adjustRightInd w:val="0"/>
              <w:jc w:val="center"/>
            </w:pPr>
            <w:r w:rsidRPr="005674AF">
              <w:t xml:space="preserve">Average Burden per Response </w:t>
            </w:r>
          </w:p>
          <w:p w:rsidR="00311E38" w:rsidRPr="00041F9D" w:rsidRDefault="004C1A39" w:rsidP="00041F9D">
            <w:pPr>
              <w:widowControl w:val="0"/>
              <w:tabs>
                <w:tab w:val="left" w:pos="1545"/>
              </w:tabs>
              <w:autoSpaceDE w:val="0"/>
              <w:autoSpaceDN w:val="0"/>
              <w:adjustRightInd w:val="0"/>
              <w:jc w:val="center"/>
            </w:pPr>
            <w:r w:rsidRPr="005674AF">
              <w:t>(in hours)</w:t>
            </w:r>
          </w:p>
        </w:tc>
        <w:tc>
          <w:tcPr>
            <w:tcW w:w="1534" w:type="dxa"/>
          </w:tcPr>
          <w:p w:rsidR="00311E38" w:rsidRPr="00041F9D" w:rsidRDefault="004C1A39" w:rsidP="00041F9D">
            <w:pPr>
              <w:widowControl w:val="0"/>
              <w:tabs>
                <w:tab w:val="left" w:pos="1545"/>
              </w:tabs>
              <w:autoSpaceDE w:val="0"/>
              <w:autoSpaceDN w:val="0"/>
              <w:adjustRightInd w:val="0"/>
              <w:jc w:val="center"/>
            </w:pPr>
            <w:r w:rsidRPr="005674AF">
              <w:t>Total Burden (In Hours)</w:t>
            </w:r>
          </w:p>
        </w:tc>
      </w:tr>
      <w:tr w:rsidR="004C1A39" w:rsidRPr="00A5763A" w:rsidTr="005511E1">
        <w:trPr>
          <w:trHeight w:val="584"/>
        </w:trPr>
        <w:tc>
          <w:tcPr>
            <w:tcW w:w="1818" w:type="dxa"/>
            <w:shd w:val="clear" w:color="auto" w:fill="auto"/>
            <w:vAlign w:val="center"/>
          </w:tcPr>
          <w:p w:rsidR="00311E38" w:rsidRPr="00041F9D" w:rsidRDefault="00311E38" w:rsidP="00041F9D">
            <w:pPr>
              <w:widowControl w:val="0"/>
              <w:tabs>
                <w:tab w:val="left" w:pos="1545"/>
              </w:tabs>
              <w:autoSpaceDE w:val="0"/>
              <w:autoSpaceDN w:val="0"/>
              <w:adjustRightInd w:val="0"/>
              <w:jc w:val="center"/>
            </w:pPr>
            <w:r w:rsidRPr="00041F9D">
              <w:t xml:space="preserve">EI </w:t>
            </w:r>
            <w:r w:rsidR="006523AC">
              <w:t>P</w:t>
            </w:r>
            <w:r w:rsidRPr="00041F9D">
              <w:t>articipants</w:t>
            </w:r>
          </w:p>
        </w:tc>
        <w:tc>
          <w:tcPr>
            <w:tcW w:w="1623" w:type="dxa"/>
            <w:shd w:val="clear" w:color="auto" w:fill="auto"/>
            <w:vAlign w:val="center"/>
          </w:tcPr>
          <w:p w:rsidR="004C1A39" w:rsidRPr="00041F9D" w:rsidRDefault="004C1A39" w:rsidP="005511E1">
            <w:pPr>
              <w:widowControl w:val="0"/>
              <w:tabs>
                <w:tab w:val="left" w:pos="1545"/>
              </w:tabs>
              <w:autoSpaceDE w:val="0"/>
              <w:autoSpaceDN w:val="0"/>
              <w:adjustRightInd w:val="0"/>
              <w:jc w:val="center"/>
            </w:pPr>
            <w:r>
              <w:t xml:space="preserve">Participant </w:t>
            </w:r>
            <w:r w:rsidR="005511E1">
              <w:t>Questionnaire</w:t>
            </w:r>
          </w:p>
        </w:tc>
        <w:tc>
          <w:tcPr>
            <w:tcW w:w="1534" w:type="dxa"/>
            <w:shd w:val="clear" w:color="auto" w:fill="auto"/>
            <w:vAlign w:val="center"/>
          </w:tcPr>
          <w:p w:rsidR="004C1A39" w:rsidRPr="00041F9D" w:rsidRDefault="004C1A39" w:rsidP="006523AC">
            <w:pPr>
              <w:widowControl w:val="0"/>
              <w:tabs>
                <w:tab w:val="left" w:pos="1545"/>
              </w:tabs>
              <w:autoSpaceDE w:val="0"/>
              <w:autoSpaceDN w:val="0"/>
              <w:adjustRightInd w:val="0"/>
              <w:jc w:val="center"/>
            </w:pPr>
            <w:r w:rsidRPr="005674AF">
              <w:t>200</w:t>
            </w:r>
          </w:p>
        </w:tc>
        <w:tc>
          <w:tcPr>
            <w:tcW w:w="1533" w:type="dxa"/>
            <w:shd w:val="clear" w:color="auto" w:fill="auto"/>
            <w:vAlign w:val="center"/>
          </w:tcPr>
          <w:p w:rsidR="004C1A39" w:rsidRPr="00041F9D" w:rsidRDefault="004C1A39" w:rsidP="006523AC">
            <w:pPr>
              <w:widowControl w:val="0"/>
              <w:tabs>
                <w:tab w:val="left" w:pos="1545"/>
              </w:tabs>
              <w:autoSpaceDE w:val="0"/>
              <w:autoSpaceDN w:val="0"/>
              <w:adjustRightInd w:val="0"/>
              <w:jc w:val="center"/>
            </w:pPr>
            <w:r w:rsidRPr="005674AF">
              <w:t>1</w:t>
            </w:r>
          </w:p>
        </w:tc>
        <w:tc>
          <w:tcPr>
            <w:tcW w:w="1534" w:type="dxa"/>
            <w:shd w:val="clear" w:color="auto" w:fill="auto"/>
            <w:vAlign w:val="center"/>
          </w:tcPr>
          <w:p w:rsidR="004C1A39" w:rsidRPr="00041F9D" w:rsidRDefault="004C1A39" w:rsidP="006523AC">
            <w:pPr>
              <w:widowControl w:val="0"/>
              <w:tabs>
                <w:tab w:val="left" w:pos="1545"/>
              </w:tabs>
              <w:autoSpaceDE w:val="0"/>
              <w:autoSpaceDN w:val="0"/>
              <w:adjustRightInd w:val="0"/>
              <w:jc w:val="center"/>
            </w:pPr>
            <w:r w:rsidRPr="005674AF">
              <w:t>20/60</w:t>
            </w:r>
          </w:p>
        </w:tc>
        <w:tc>
          <w:tcPr>
            <w:tcW w:w="1534" w:type="dxa"/>
            <w:vAlign w:val="center"/>
          </w:tcPr>
          <w:p w:rsidR="004C1A39" w:rsidRPr="00041F9D" w:rsidRDefault="004C1A39" w:rsidP="006523AC">
            <w:pPr>
              <w:widowControl w:val="0"/>
              <w:tabs>
                <w:tab w:val="left" w:pos="1545"/>
              </w:tabs>
              <w:autoSpaceDE w:val="0"/>
              <w:autoSpaceDN w:val="0"/>
              <w:adjustRightInd w:val="0"/>
              <w:jc w:val="center"/>
            </w:pPr>
            <w:r w:rsidRPr="005674AF">
              <w:t>67</w:t>
            </w:r>
          </w:p>
        </w:tc>
      </w:tr>
    </w:tbl>
    <w:p w:rsidR="00F4473C" w:rsidRPr="00CA1072" w:rsidRDefault="00F4473C" w:rsidP="007F446A">
      <w:pPr>
        <w:pStyle w:val="Heading2"/>
        <w:rPr>
          <w:rFonts w:ascii="Times New Roman" w:hAnsi="Times New Roman" w:cs="Times New Roman"/>
          <w:color w:val="4F81BD"/>
          <w:sz w:val="24"/>
        </w:rPr>
      </w:pPr>
      <w:bookmarkStart w:id="110" w:name="_Toc306344157"/>
      <w:bookmarkStart w:id="111" w:name="_Toc306344798"/>
      <w:bookmarkStart w:id="112" w:name="_Toc306345039"/>
      <w:bookmarkStart w:id="113" w:name="_Toc311445508"/>
      <w:bookmarkEnd w:id="106"/>
      <w:bookmarkEnd w:id="107"/>
      <w:bookmarkEnd w:id="108"/>
      <w:bookmarkEnd w:id="109"/>
    </w:p>
    <w:p w:rsidR="006653AB" w:rsidRPr="0094069A" w:rsidRDefault="00B60A40" w:rsidP="00B60A40">
      <w:pPr>
        <w:pStyle w:val="Heading3"/>
      </w:pPr>
      <w:bookmarkStart w:id="114" w:name="_Toc401858666"/>
      <w:r>
        <w:t>A.12.2.</w:t>
      </w:r>
      <w:r w:rsidR="006653AB" w:rsidRPr="0094069A">
        <w:t xml:space="preserve"> Annualized Cost to Respondents</w:t>
      </w:r>
      <w:bookmarkEnd w:id="114"/>
    </w:p>
    <w:p w:rsidR="006653AB" w:rsidRDefault="006653AB" w:rsidP="006653AB">
      <w:pPr>
        <w:tabs>
          <w:tab w:val="center" w:pos="4680"/>
          <w:tab w:val="left" w:pos="7710"/>
        </w:tabs>
        <w:rPr>
          <w:b/>
        </w:rPr>
      </w:pPr>
    </w:p>
    <w:p w:rsidR="006653AB" w:rsidRDefault="006653AB" w:rsidP="006653AB">
      <w:pPr>
        <w:tabs>
          <w:tab w:val="center" w:pos="4680"/>
          <w:tab w:val="left" w:pos="7710"/>
        </w:tabs>
        <w:rPr>
          <w:color w:val="FF0000"/>
        </w:rPr>
      </w:pPr>
      <w:r>
        <w:t>Using a rate of $</w:t>
      </w:r>
      <w:r w:rsidR="00D55D6E">
        <w:t>22.33</w:t>
      </w:r>
      <w:r>
        <w:rPr>
          <w:color w:val="000000"/>
        </w:rPr>
        <w:t>/hr</w:t>
      </w:r>
      <w:r w:rsidR="00761F94">
        <w:rPr>
          <w:color w:val="000000"/>
        </w:rPr>
        <w:t>.</w:t>
      </w:r>
      <w:r>
        <w:rPr>
          <w:color w:val="000000"/>
        </w:rPr>
        <w:t>,</w:t>
      </w:r>
      <w:r>
        <w:t xml:space="preserve"> the annualized cost to respondents for the hour burdens for the collection of information is $</w:t>
      </w:r>
      <w:r w:rsidR="00D55D6E">
        <w:t>1,496</w:t>
      </w:r>
      <w:r>
        <w:t>. The hourly wage rate is based on the U.S. Department of Labor, Bureau of Labor Statistics’ most current statistics [</w:t>
      </w:r>
      <w:r w:rsidR="00A43880">
        <w:t xml:space="preserve">May 2013 </w:t>
      </w:r>
      <w:r>
        <w:t xml:space="preserve">National Occupational Employment and Wage Estimates United States, </w:t>
      </w:r>
      <w:r w:rsidR="00A43880">
        <w:t>released April 1, 2014</w:t>
      </w:r>
      <w:r>
        <w:t>].</w:t>
      </w:r>
    </w:p>
    <w:p w:rsidR="006653AB" w:rsidRDefault="006653AB" w:rsidP="006653AB">
      <w:pPr>
        <w:tabs>
          <w:tab w:val="center" w:pos="4680"/>
          <w:tab w:val="left" w:pos="7710"/>
        </w:tabs>
        <w:rPr>
          <w:color w:val="FF0000"/>
        </w:rPr>
      </w:pPr>
    </w:p>
    <w:p w:rsidR="006653AB" w:rsidRPr="003D5701" w:rsidRDefault="006653AB" w:rsidP="006653AB">
      <w:pPr>
        <w:tabs>
          <w:tab w:val="center" w:pos="4680"/>
          <w:tab w:val="left" w:pos="7710"/>
        </w:tabs>
        <w:rPr>
          <w:u w:val="single"/>
        </w:rPr>
      </w:pPr>
      <w:r w:rsidRPr="003D5701">
        <w:rPr>
          <w:color w:val="000000"/>
          <w:u w:val="single"/>
        </w:rPr>
        <w:t xml:space="preserve">Estimated Annualized </w:t>
      </w:r>
      <w:r w:rsidRPr="003D5701">
        <w:rPr>
          <w:u w:val="single"/>
        </w:rPr>
        <w:t>Burden Costs</w:t>
      </w:r>
    </w:p>
    <w:p w:rsidR="006653AB" w:rsidRDefault="006653AB" w:rsidP="006653AB">
      <w:pPr>
        <w:tabs>
          <w:tab w:val="center" w:pos="4680"/>
          <w:tab w:val="left" w:pos="77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6653AB" w:rsidRPr="00A5763A" w:rsidTr="006653AB">
        <w:tc>
          <w:tcPr>
            <w:tcW w:w="1915" w:type="dxa"/>
            <w:shd w:val="clear" w:color="auto" w:fill="auto"/>
          </w:tcPr>
          <w:p w:rsidR="00311E38" w:rsidRDefault="00311E38" w:rsidP="00041F9D">
            <w:pPr>
              <w:tabs>
                <w:tab w:val="center" w:pos="4680"/>
                <w:tab w:val="left" w:pos="7710"/>
              </w:tabs>
              <w:jc w:val="center"/>
            </w:pPr>
            <w:r w:rsidRPr="00041F9D">
              <w:t>Type of Respondent</w:t>
            </w:r>
          </w:p>
        </w:tc>
        <w:tc>
          <w:tcPr>
            <w:tcW w:w="1915" w:type="dxa"/>
            <w:shd w:val="clear" w:color="auto" w:fill="auto"/>
          </w:tcPr>
          <w:p w:rsidR="00311E38" w:rsidRPr="00041F9D" w:rsidRDefault="00311E38" w:rsidP="00041F9D">
            <w:pPr>
              <w:widowControl w:val="0"/>
              <w:tabs>
                <w:tab w:val="left" w:pos="1545"/>
              </w:tabs>
              <w:autoSpaceDE w:val="0"/>
              <w:autoSpaceDN w:val="0"/>
              <w:adjustRightInd w:val="0"/>
              <w:jc w:val="center"/>
            </w:pPr>
            <w:r w:rsidRPr="00041F9D">
              <w:t>Total Burden Hours</w:t>
            </w:r>
          </w:p>
        </w:tc>
        <w:tc>
          <w:tcPr>
            <w:tcW w:w="1915" w:type="dxa"/>
            <w:shd w:val="clear" w:color="auto" w:fill="auto"/>
          </w:tcPr>
          <w:p w:rsidR="00311E38" w:rsidRDefault="00311E38" w:rsidP="00041F9D">
            <w:pPr>
              <w:tabs>
                <w:tab w:val="center" w:pos="4680"/>
                <w:tab w:val="left" w:pos="7710"/>
              </w:tabs>
              <w:jc w:val="center"/>
            </w:pPr>
            <w:r w:rsidRPr="00041F9D">
              <w:t>No. Responses per Respondent</w:t>
            </w:r>
          </w:p>
        </w:tc>
        <w:tc>
          <w:tcPr>
            <w:tcW w:w="1915" w:type="dxa"/>
            <w:shd w:val="clear" w:color="auto" w:fill="auto"/>
          </w:tcPr>
          <w:p w:rsidR="00311E38" w:rsidRDefault="00311E38" w:rsidP="00041F9D">
            <w:pPr>
              <w:tabs>
                <w:tab w:val="center" w:pos="4680"/>
                <w:tab w:val="left" w:pos="7710"/>
              </w:tabs>
              <w:jc w:val="center"/>
            </w:pPr>
            <w:r w:rsidRPr="00041F9D">
              <w:t>Hourly Wage Rate</w:t>
            </w:r>
          </w:p>
        </w:tc>
        <w:tc>
          <w:tcPr>
            <w:tcW w:w="1916" w:type="dxa"/>
            <w:shd w:val="clear" w:color="auto" w:fill="auto"/>
          </w:tcPr>
          <w:p w:rsidR="00311E38" w:rsidRDefault="00311E38" w:rsidP="00041F9D">
            <w:pPr>
              <w:tabs>
                <w:tab w:val="center" w:pos="4680"/>
                <w:tab w:val="left" w:pos="7710"/>
              </w:tabs>
              <w:jc w:val="center"/>
            </w:pPr>
            <w:r w:rsidRPr="00041F9D">
              <w:t>Total Respondent Costs</w:t>
            </w:r>
          </w:p>
        </w:tc>
      </w:tr>
      <w:tr w:rsidR="006653AB" w:rsidRPr="00A5763A" w:rsidTr="006653AB">
        <w:tc>
          <w:tcPr>
            <w:tcW w:w="1915" w:type="dxa"/>
            <w:shd w:val="clear" w:color="auto" w:fill="auto"/>
          </w:tcPr>
          <w:p w:rsidR="00311E38" w:rsidRPr="00041F9D" w:rsidRDefault="00311E38" w:rsidP="00041F9D">
            <w:pPr>
              <w:widowControl w:val="0"/>
              <w:tabs>
                <w:tab w:val="center" w:pos="4680"/>
                <w:tab w:val="left" w:pos="7710"/>
              </w:tabs>
              <w:autoSpaceDE w:val="0"/>
              <w:autoSpaceDN w:val="0"/>
              <w:adjustRightInd w:val="0"/>
              <w:jc w:val="center"/>
            </w:pPr>
            <w:r w:rsidRPr="00041F9D">
              <w:t>EI participants</w:t>
            </w:r>
          </w:p>
        </w:tc>
        <w:tc>
          <w:tcPr>
            <w:tcW w:w="1915" w:type="dxa"/>
            <w:shd w:val="clear" w:color="auto" w:fill="auto"/>
          </w:tcPr>
          <w:p w:rsidR="00311E38" w:rsidRPr="00041F9D" w:rsidRDefault="00311E38" w:rsidP="00041F9D">
            <w:pPr>
              <w:widowControl w:val="0"/>
              <w:tabs>
                <w:tab w:val="center" w:pos="4680"/>
                <w:tab w:val="left" w:pos="7710"/>
              </w:tabs>
              <w:autoSpaceDE w:val="0"/>
              <w:autoSpaceDN w:val="0"/>
              <w:adjustRightInd w:val="0"/>
              <w:jc w:val="center"/>
            </w:pPr>
            <w:r w:rsidRPr="00041F9D">
              <w:t>67</w:t>
            </w:r>
          </w:p>
        </w:tc>
        <w:tc>
          <w:tcPr>
            <w:tcW w:w="1915" w:type="dxa"/>
            <w:shd w:val="clear" w:color="auto" w:fill="auto"/>
          </w:tcPr>
          <w:p w:rsidR="006653AB" w:rsidRPr="00041F9D" w:rsidRDefault="00311E38" w:rsidP="006523AC">
            <w:pPr>
              <w:widowControl w:val="0"/>
              <w:tabs>
                <w:tab w:val="center" w:pos="4680"/>
                <w:tab w:val="left" w:pos="7710"/>
              </w:tabs>
              <w:autoSpaceDE w:val="0"/>
              <w:autoSpaceDN w:val="0"/>
              <w:adjustRightInd w:val="0"/>
              <w:jc w:val="center"/>
            </w:pPr>
            <w:r w:rsidRPr="00041F9D">
              <w:t>1</w:t>
            </w:r>
          </w:p>
        </w:tc>
        <w:tc>
          <w:tcPr>
            <w:tcW w:w="1915" w:type="dxa"/>
            <w:shd w:val="clear" w:color="auto" w:fill="auto"/>
          </w:tcPr>
          <w:p w:rsidR="00311E38" w:rsidRPr="00041F9D" w:rsidRDefault="00311E38" w:rsidP="00041F9D">
            <w:pPr>
              <w:widowControl w:val="0"/>
              <w:tabs>
                <w:tab w:val="center" w:pos="4680"/>
                <w:tab w:val="left" w:pos="7710"/>
              </w:tabs>
              <w:autoSpaceDE w:val="0"/>
              <w:autoSpaceDN w:val="0"/>
              <w:adjustRightInd w:val="0"/>
              <w:jc w:val="right"/>
            </w:pPr>
            <w:r w:rsidRPr="00041F9D">
              <w:t>$</w:t>
            </w:r>
            <w:r w:rsidR="00A43880">
              <w:t>22.33</w:t>
            </w:r>
          </w:p>
        </w:tc>
        <w:tc>
          <w:tcPr>
            <w:tcW w:w="1916" w:type="dxa"/>
            <w:shd w:val="clear" w:color="auto" w:fill="auto"/>
          </w:tcPr>
          <w:p w:rsidR="00311E38" w:rsidRPr="00041F9D" w:rsidRDefault="00311E38" w:rsidP="00041F9D">
            <w:pPr>
              <w:widowControl w:val="0"/>
              <w:tabs>
                <w:tab w:val="center" w:pos="4680"/>
                <w:tab w:val="left" w:pos="7710"/>
              </w:tabs>
              <w:autoSpaceDE w:val="0"/>
              <w:autoSpaceDN w:val="0"/>
              <w:adjustRightInd w:val="0"/>
              <w:jc w:val="right"/>
            </w:pPr>
            <w:r w:rsidRPr="00041F9D">
              <w:t>$1,</w:t>
            </w:r>
            <w:r w:rsidR="00A43880" w:rsidRPr="00041F9D">
              <w:t>4</w:t>
            </w:r>
            <w:r w:rsidR="00A43880">
              <w:t>96</w:t>
            </w:r>
          </w:p>
        </w:tc>
      </w:tr>
    </w:tbl>
    <w:p w:rsidR="00311E38" w:rsidRDefault="00311E38" w:rsidP="00041F9D">
      <w:pPr>
        <w:tabs>
          <w:tab w:val="center" w:pos="4680"/>
          <w:tab w:val="left" w:pos="7710"/>
        </w:tabs>
        <w:jc w:val="center"/>
        <w:rPr>
          <w:b/>
        </w:rPr>
      </w:pPr>
    </w:p>
    <w:p w:rsidR="00261215" w:rsidRDefault="00B60A40" w:rsidP="00B60A40">
      <w:pPr>
        <w:pStyle w:val="Heading2"/>
      </w:pPr>
      <w:bookmarkStart w:id="115" w:name="_Toc401858667"/>
      <w:r>
        <w:t>A.13</w:t>
      </w:r>
      <w:r w:rsidR="002A0056">
        <w:t>.</w:t>
      </w:r>
      <w:r w:rsidR="00261215">
        <w:t xml:space="preserve"> Estimates of Other Total Annual Cost Burden to </w:t>
      </w:r>
      <w:r w:rsidR="009F3DD8">
        <w:t>Respondents</w:t>
      </w:r>
      <w:r w:rsidR="00261215">
        <w:t xml:space="preserve"> o</w:t>
      </w:r>
      <w:r w:rsidR="00DD0E31">
        <w:t>r</w:t>
      </w:r>
      <w:r w:rsidR="00261215">
        <w:t xml:space="preserve"> Record Keepers</w:t>
      </w:r>
      <w:bookmarkEnd w:id="115"/>
    </w:p>
    <w:p w:rsidR="00DD0E31" w:rsidRPr="000128D8" w:rsidRDefault="00DD0E31" w:rsidP="006653AB">
      <w:pPr>
        <w:tabs>
          <w:tab w:val="center" w:pos="4680"/>
          <w:tab w:val="left" w:pos="7710"/>
        </w:tabs>
      </w:pPr>
    </w:p>
    <w:p w:rsidR="00DD0E31" w:rsidRDefault="00540BD7" w:rsidP="006653AB">
      <w:pPr>
        <w:tabs>
          <w:tab w:val="center" w:pos="4680"/>
          <w:tab w:val="left" w:pos="7710"/>
        </w:tabs>
        <w:rPr>
          <w:b/>
        </w:rPr>
      </w:pPr>
      <w:r>
        <w:t>There will be no direct costs to the participants other than their time to participate in the EI</w:t>
      </w:r>
      <w:r w:rsidR="00DD0E31" w:rsidRPr="000128D8">
        <w:t>.</w:t>
      </w:r>
    </w:p>
    <w:bookmarkEnd w:id="110"/>
    <w:bookmarkEnd w:id="111"/>
    <w:bookmarkEnd w:id="112"/>
    <w:bookmarkEnd w:id="113"/>
    <w:p w:rsidR="00AB0F01" w:rsidRPr="00A527F9" w:rsidRDefault="00AB0F01" w:rsidP="002F40AB">
      <w:pPr>
        <w:autoSpaceDE w:val="0"/>
        <w:autoSpaceDN w:val="0"/>
        <w:adjustRightInd w:val="0"/>
        <w:rPr>
          <w:color w:val="000000" w:themeColor="text1"/>
        </w:rPr>
      </w:pPr>
    </w:p>
    <w:p w:rsidR="006653AB" w:rsidRDefault="00B60A40" w:rsidP="00B60A40">
      <w:pPr>
        <w:pStyle w:val="Heading2"/>
      </w:pPr>
      <w:bookmarkStart w:id="116" w:name="_Toc401858668"/>
      <w:bookmarkStart w:id="117" w:name="_Toc306344159"/>
      <w:bookmarkStart w:id="118" w:name="_Toc306344800"/>
      <w:bookmarkStart w:id="119" w:name="_Toc306345041"/>
      <w:bookmarkStart w:id="120" w:name="_Toc311445510"/>
      <w:r>
        <w:t>A.14</w:t>
      </w:r>
      <w:r w:rsidR="006653AB">
        <w:t>. Annualized Cost to the Government</w:t>
      </w:r>
      <w:bookmarkEnd w:id="116"/>
    </w:p>
    <w:p w:rsidR="006653AB" w:rsidRDefault="006653AB" w:rsidP="006653AB">
      <w:pPr>
        <w:tabs>
          <w:tab w:val="center" w:pos="4680"/>
          <w:tab w:val="left" w:pos="7710"/>
        </w:tabs>
        <w:rPr>
          <w:b/>
        </w:rPr>
      </w:pPr>
    </w:p>
    <w:p w:rsidR="006653AB" w:rsidRDefault="006653AB" w:rsidP="006653AB">
      <w:pPr>
        <w:tabs>
          <w:tab w:val="center" w:pos="4680"/>
          <w:tab w:val="left" w:pos="7710"/>
        </w:tabs>
      </w:pPr>
      <w:r>
        <w:t xml:space="preserve">Costs for ATSDR personnel </w:t>
      </w:r>
      <w:r w:rsidR="00B847C9">
        <w:t>a</w:t>
      </w:r>
      <w:r>
        <w:t>re estimated based on experience with previous EI activities.</w:t>
      </w:r>
      <w:r w:rsidR="00540BD7">
        <w:t xml:space="preserve">  </w:t>
      </w:r>
    </w:p>
    <w:p w:rsidR="00540BD7" w:rsidRPr="006523AC" w:rsidRDefault="00540BD7" w:rsidP="006653AB">
      <w:pPr>
        <w:tabs>
          <w:tab w:val="center" w:pos="4680"/>
          <w:tab w:val="left" w:pos="7710"/>
        </w:tabs>
      </w:pPr>
    </w:p>
    <w:tbl>
      <w:tblPr>
        <w:tblStyle w:val="TableGrid1"/>
        <w:tblW w:w="0" w:type="auto"/>
        <w:tblInd w:w="9" w:type="dxa"/>
        <w:tblLayout w:type="fixed"/>
        <w:tblLook w:val="04A0" w:firstRow="1" w:lastRow="0" w:firstColumn="1" w:lastColumn="0" w:noHBand="0" w:noVBand="1"/>
      </w:tblPr>
      <w:tblGrid>
        <w:gridCol w:w="5409"/>
        <w:gridCol w:w="1386"/>
        <w:gridCol w:w="1386"/>
        <w:gridCol w:w="1386"/>
      </w:tblGrid>
      <w:tr w:rsidR="00540BD7" w:rsidRPr="006523AC" w:rsidTr="00041F9D">
        <w:trPr>
          <w:trHeight w:val="593"/>
        </w:trPr>
        <w:tc>
          <w:tcPr>
            <w:tcW w:w="5409" w:type="dxa"/>
            <w:tcBorders>
              <w:bottom w:val="single" w:sz="4" w:space="0" w:color="auto"/>
            </w:tcBorders>
            <w:shd w:val="clear" w:color="auto" w:fill="D9D9D9" w:themeFill="background1" w:themeFillShade="D9"/>
            <w:vAlign w:val="center"/>
          </w:tcPr>
          <w:p w:rsidR="00540BD7" w:rsidRPr="006523AC" w:rsidRDefault="00540BD7" w:rsidP="00540BD7">
            <w:pPr>
              <w:rPr>
                <w:rFonts w:ascii="Times New Roman" w:hAnsi="Times New Roman" w:cs="Times New Roman"/>
              </w:rPr>
            </w:pPr>
            <w:r w:rsidRPr="006523AC">
              <w:rPr>
                <w:rFonts w:ascii="Times New Roman" w:hAnsi="Times New Roman" w:cs="Times New Roman"/>
              </w:rPr>
              <w:t xml:space="preserve">Staff (FTE) </w:t>
            </w:r>
          </w:p>
        </w:tc>
        <w:tc>
          <w:tcPr>
            <w:tcW w:w="1386" w:type="dxa"/>
            <w:tcBorders>
              <w:bottom w:val="single" w:sz="4" w:space="0" w:color="auto"/>
            </w:tcBorders>
            <w:shd w:val="clear" w:color="auto" w:fill="D9D9D9" w:themeFill="background1" w:themeFillShade="D9"/>
            <w:vAlign w:val="center"/>
          </w:tcPr>
          <w:p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Hours per Collection</w:t>
            </w:r>
          </w:p>
        </w:tc>
        <w:tc>
          <w:tcPr>
            <w:tcW w:w="1386" w:type="dxa"/>
            <w:tcBorders>
              <w:bottom w:val="single" w:sz="4" w:space="0" w:color="auto"/>
            </w:tcBorders>
            <w:shd w:val="clear" w:color="auto" w:fill="D9D9D9" w:themeFill="background1" w:themeFillShade="D9"/>
            <w:vAlign w:val="center"/>
          </w:tcPr>
          <w:p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Hourly Rate</w:t>
            </w:r>
          </w:p>
        </w:tc>
        <w:tc>
          <w:tcPr>
            <w:tcW w:w="1386" w:type="dxa"/>
            <w:tcBorders>
              <w:bottom w:val="single" w:sz="4" w:space="0" w:color="auto"/>
            </w:tcBorders>
            <w:shd w:val="clear" w:color="auto" w:fill="D9D9D9" w:themeFill="background1" w:themeFillShade="D9"/>
            <w:vAlign w:val="center"/>
          </w:tcPr>
          <w:p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Cost</w:t>
            </w:r>
          </w:p>
        </w:tc>
      </w:tr>
      <w:tr w:rsidR="00540BD7" w:rsidRPr="006523AC" w:rsidTr="00041F9D">
        <w:tc>
          <w:tcPr>
            <w:tcW w:w="5409" w:type="dxa"/>
            <w:tcBorders>
              <w:top w:val="single" w:sz="4" w:space="0" w:color="auto"/>
            </w:tcBorders>
          </w:tcPr>
          <w:p w:rsidR="00540BD7" w:rsidRPr="006523AC" w:rsidRDefault="00540BD7" w:rsidP="00E31C99">
            <w:pPr>
              <w:rPr>
                <w:rFonts w:ascii="Times New Roman" w:hAnsi="Times New Roman" w:cs="Times New Roman"/>
              </w:rPr>
            </w:pPr>
            <w:r w:rsidRPr="006523AC">
              <w:rPr>
                <w:rFonts w:ascii="Times New Roman" w:hAnsi="Times New Roman" w:cs="Times New Roman"/>
              </w:rPr>
              <w:t xml:space="preserve"> </w:t>
            </w:r>
            <w:r w:rsidR="00403BAE" w:rsidRPr="006523AC">
              <w:rPr>
                <w:rFonts w:ascii="Times New Roman" w:hAnsi="Times New Roman" w:cs="Times New Roman"/>
              </w:rPr>
              <w:t>Medical Officer (</w:t>
            </w:r>
            <w:r w:rsidR="005258E1" w:rsidRPr="006523AC">
              <w:rPr>
                <w:rFonts w:ascii="Times New Roman" w:hAnsi="Times New Roman" w:cs="Times New Roman"/>
              </w:rPr>
              <w:t xml:space="preserve">Lead </w:t>
            </w:r>
            <w:r w:rsidR="00DB2E14" w:rsidRPr="006523AC">
              <w:rPr>
                <w:rFonts w:ascii="Times New Roman" w:hAnsi="Times New Roman" w:cs="Times New Roman"/>
              </w:rPr>
              <w:t>Investigator</w:t>
            </w:r>
            <w:r w:rsidR="005258E1" w:rsidRPr="006523AC">
              <w:rPr>
                <w:rFonts w:ascii="Times New Roman" w:hAnsi="Times New Roman" w:cs="Times New Roman"/>
              </w:rPr>
              <w:t xml:space="preserve"> – </w:t>
            </w:r>
            <w:r w:rsidR="00E31C99" w:rsidRPr="006523AC">
              <w:rPr>
                <w:rFonts w:ascii="Times New Roman" w:hAnsi="Times New Roman" w:cs="Times New Roman"/>
              </w:rPr>
              <w:t>O-6</w:t>
            </w:r>
            <w:r w:rsidR="00403BAE" w:rsidRPr="006523AC">
              <w:rPr>
                <w:rFonts w:ascii="Times New Roman" w:hAnsi="Times New Roman" w:cs="Times New Roman"/>
              </w:rPr>
              <w:t>)</w:t>
            </w:r>
          </w:p>
        </w:tc>
        <w:tc>
          <w:tcPr>
            <w:tcW w:w="1386" w:type="dxa"/>
            <w:tcBorders>
              <w:top w:val="single" w:sz="4" w:space="0" w:color="auto"/>
            </w:tcBorders>
          </w:tcPr>
          <w:p w:rsidR="00311E38" w:rsidRDefault="00F83594" w:rsidP="00041F9D">
            <w:pPr>
              <w:jc w:val="right"/>
              <w:rPr>
                <w:rFonts w:ascii="Times New Roman" w:eastAsia="Times New Roman" w:hAnsi="Times New Roman" w:cs="Times New Roman"/>
              </w:rPr>
            </w:pPr>
            <w:r w:rsidRPr="006523AC">
              <w:rPr>
                <w:rFonts w:ascii="Times New Roman" w:hAnsi="Times New Roman" w:cs="Times New Roman"/>
              </w:rPr>
              <w:t>1</w:t>
            </w:r>
            <w:r w:rsidR="00B76161">
              <w:rPr>
                <w:rFonts w:ascii="Times New Roman" w:hAnsi="Times New Roman" w:cs="Times New Roman"/>
              </w:rPr>
              <w:t>,</w:t>
            </w:r>
            <w:r w:rsidRPr="006523AC">
              <w:rPr>
                <w:rFonts w:ascii="Times New Roman" w:hAnsi="Times New Roman" w:cs="Times New Roman"/>
              </w:rPr>
              <w:t>000</w:t>
            </w:r>
          </w:p>
        </w:tc>
        <w:tc>
          <w:tcPr>
            <w:tcW w:w="1386" w:type="dxa"/>
            <w:tcBorders>
              <w:top w:val="single" w:sz="4" w:space="0" w:color="auto"/>
            </w:tcBorders>
          </w:tcPr>
          <w:p w:rsidR="00311E38" w:rsidRDefault="009A0F23" w:rsidP="00041F9D">
            <w:pPr>
              <w:jc w:val="right"/>
              <w:rPr>
                <w:rFonts w:ascii="Times New Roman" w:eastAsia="Times New Roman" w:hAnsi="Times New Roman" w:cs="Times New Roman"/>
              </w:rPr>
            </w:pPr>
            <w:r w:rsidRPr="006523AC">
              <w:rPr>
                <w:rFonts w:ascii="Times New Roman" w:hAnsi="Times New Roman" w:cs="Times New Roman"/>
              </w:rPr>
              <w:t>$5</w:t>
            </w:r>
            <w:r w:rsidR="00E31C99" w:rsidRPr="006523AC">
              <w:rPr>
                <w:rFonts w:ascii="Times New Roman" w:hAnsi="Times New Roman" w:cs="Times New Roman"/>
              </w:rPr>
              <w:t>0</w:t>
            </w:r>
          </w:p>
        </w:tc>
        <w:tc>
          <w:tcPr>
            <w:tcW w:w="1386" w:type="dxa"/>
            <w:tcBorders>
              <w:top w:val="single" w:sz="4" w:space="0" w:color="auto"/>
            </w:tcBorders>
          </w:tcPr>
          <w:p w:rsidR="00311E38" w:rsidRDefault="009A0F23" w:rsidP="00041F9D">
            <w:pPr>
              <w:jc w:val="right"/>
              <w:rPr>
                <w:rFonts w:ascii="Times New Roman" w:eastAsia="Times New Roman" w:hAnsi="Times New Roman" w:cs="Times New Roman"/>
              </w:rPr>
            </w:pPr>
            <w:r w:rsidRPr="006523AC">
              <w:rPr>
                <w:rFonts w:ascii="Times New Roman" w:hAnsi="Times New Roman" w:cs="Times New Roman"/>
              </w:rPr>
              <w:t>$5</w:t>
            </w:r>
            <w:r w:rsidR="008B0522" w:rsidRPr="006523AC">
              <w:rPr>
                <w:rFonts w:ascii="Times New Roman" w:hAnsi="Times New Roman" w:cs="Times New Roman"/>
              </w:rPr>
              <w:t>0</w:t>
            </w:r>
            <w:r w:rsidRPr="006523AC">
              <w:rPr>
                <w:rFonts w:ascii="Times New Roman" w:hAnsi="Times New Roman" w:cs="Times New Roman"/>
              </w:rPr>
              <w:t>,</w:t>
            </w:r>
            <w:r w:rsidR="008B0522" w:rsidRPr="006523AC">
              <w:rPr>
                <w:rFonts w:ascii="Times New Roman" w:hAnsi="Times New Roman" w:cs="Times New Roman"/>
              </w:rPr>
              <w:t>000</w:t>
            </w:r>
          </w:p>
        </w:tc>
      </w:tr>
      <w:tr w:rsidR="00540BD7" w:rsidRPr="006523AC" w:rsidTr="006523AC">
        <w:tc>
          <w:tcPr>
            <w:tcW w:w="5409" w:type="dxa"/>
          </w:tcPr>
          <w:p w:rsidR="00540BD7" w:rsidRPr="006523AC" w:rsidRDefault="00540BD7" w:rsidP="005956B8">
            <w:pPr>
              <w:rPr>
                <w:rFonts w:ascii="Times New Roman" w:hAnsi="Times New Roman" w:cs="Times New Roman"/>
              </w:rPr>
            </w:pPr>
            <w:r w:rsidRPr="006523AC">
              <w:rPr>
                <w:rFonts w:ascii="Times New Roman" w:hAnsi="Times New Roman" w:cs="Times New Roman"/>
              </w:rPr>
              <w:t xml:space="preserve"> </w:t>
            </w:r>
            <w:r w:rsidR="005956B8" w:rsidRPr="006523AC">
              <w:rPr>
                <w:rFonts w:ascii="Times New Roman" w:hAnsi="Times New Roman" w:cs="Times New Roman"/>
              </w:rPr>
              <w:t>Regional Representative</w:t>
            </w:r>
            <w:r w:rsidR="00403BAE" w:rsidRPr="006523AC">
              <w:rPr>
                <w:rFonts w:ascii="Times New Roman" w:hAnsi="Times New Roman" w:cs="Times New Roman"/>
              </w:rPr>
              <w:t xml:space="preserve"> (</w:t>
            </w:r>
            <w:r w:rsidR="005956B8" w:rsidRPr="006523AC">
              <w:rPr>
                <w:rFonts w:ascii="Times New Roman" w:hAnsi="Times New Roman" w:cs="Times New Roman"/>
              </w:rPr>
              <w:t>Health Scientist – GS-13)</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400</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$43.70</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$17,480</w:t>
            </w:r>
          </w:p>
        </w:tc>
      </w:tr>
      <w:tr w:rsidR="002766A0" w:rsidRPr="006523AC" w:rsidTr="006523AC">
        <w:tc>
          <w:tcPr>
            <w:tcW w:w="5409" w:type="dxa"/>
          </w:tcPr>
          <w:p w:rsidR="002766A0" w:rsidRPr="006523AC" w:rsidRDefault="00803711" w:rsidP="00F83594">
            <w:pPr>
              <w:rPr>
                <w:rFonts w:ascii="Times New Roman" w:hAnsi="Times New Roman" w:cs="Times New Roman"/>
              </w:rPr>
            </w:pPr>
            <w:r w:rsidRPr="006523AC">
              <w:rPr>
                <w:rFonts w:ascii="Times New Roman" w:hAnsi="Times New Roman" w:cs="Times New Roman"/>
              </w:rPr>
              <w:t xml:space="preserve"> </w:t>
            </w:r>
            <w:r w:rsidR="002766A0" w:rsidRPr="006523AC">
              <w:rPr>
                <w:rFonts w:ascii="Times New Roman" w:hAnsi="Times New Roman" w:cs="Times New Roman"/>
              </w:rPr>
              <w:t>Regional Representative (Health Scientis</w:t>
            </w:r>
            <w:r w:rsidR="00F83594" w:rsidRPr="006523AC">
              <w:rPr>
                <w:rFonts w:ascii="Times New Roman" w:hAnsi="Times New Roman" w:cs="Times New Roman"/>
              </w:rPr>
              <w:t>t</w:t>
            </w:r>
            <w:r w:rsidR="002766A0" w:rsidRPr="006523AC">
              <w:rPr>
                <w:rFonts w:ascii="Times New Roman" w:hAnsi="Times New Roman" w:cs="Times New Roman"/>
              </w:rPr>
              <w:t xml:space="preserve"> – GS-13)</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200</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$43.70</w:t>
            </w:r>
          </w:p>
        </w:tc>
        <w:tc>
          <w:tcPr>
            <w:tcW w:w="1386" w:type="dxa"/>
          </w:tcPr>
          <w:p w:rsidR="00311E38" w:rsidRDefault="009A0F23" w:rsidP="00041F9D">
            <w:pPr>
              <w:jc w:val="right"/>
              <w:rPr>
                <w:rFonts w:ascii="Times New Roman" w:eastAsia="SimSun" w:hAnsi="Times New Roman" w:cs="Times New Roman"/>
                <w:lang w:eastAsia="zh-CN"/>
              </w:rPr>
            </w:pPr>
            <w:r w:rsidRPr="006523AC">
              <w:rPr>
                <w:rFonts w:ascii="Times New Roman" w:hAnsi="Times New Roman" w:cs="Times New Roman"/>
              </w:rPr>
              <w:t>$8,740</w:t>
            </w:r>
          </w:p>
        </w:tc>
      </w:tr>
      <w:tr w:rsidR="00540BD7" w:rsidRPr="006523AC" w:rsidTr="006523AC">
        <w:trPr>
          <w:trHeight w:val="332"/>
        </w:trPr>
        <w:tc>
          <w:tcPr>
            <w:tcW w:w="8181" w:type="dxa"/>
            <w:gridSpan w:val="3"/>
            <w:vAlign w:val="center"/>
          </w:tcPr>
          <w:p w:rsidR="00540BD7" w:rsidRPr="006523AC" w:rsidRDefault="00540BD7" w:rsidP="00B76161">
            <w:pPr>
              <w:jc w:val="right"/>
              <w:rPr>
                <w:rFonts w:ascii="Times New Roman" w:hAnsi="Times New Roman" w:cs="Times New Roman"/>
              </w:rPr>
            </w:pPr>
            <w:r w:rsidRPr="006523AC">
              <w:rPr>
                <w:rFonts w:ascii="Times New Roman" w:hAnsi="Times New Roman" w:cs="Times New Roman"/>
              </w:rPr>
              <w:t xml:space="preserve">Estimated Total </w:t>
            </w:r>
            <w:r w:rsidR="00145016" w:rsidRPr="006523AC">
              <w:rPr>
                <w:rFonts w:ascii="Times New Roman" w:hAnsi="Times New Roman" w:cs="Times New Roman"/>
              </w:rPr>
              <w:t xml:space="preserve">Personnel </w:t>
            </w:r>
            <w:r w:rsidRPr="006523AC">
              <w:rPr>
                <w:rFonts w:ascii="Times New Roman" w:hAnsi="Times New Roman" w:cs="Times New Roman"/>
              </w:rPr>
              <w:t xml:space="preserve">Cost of </w:t>
            </w:r>
            <w:r w:rsidR="00F83594" w:rsidRPr="006523AC">
              <w:rPr>
                <w:rFonts w:ascii="Times New Roman" w:hAnsi="Times New Roman" w:cs="Times New Roman"/>
              </w:rPr>
              <w:t>Exposure Investigation</w:t>
            </w:r>
          </w:p>
        </w:tc>
        <w:tc>
          <w:tcPr>
            <w:tcW w:w="1386" w:type="dxa"/>
            <w:vAlign w:val="center"/>
          </w:tcPr>
          <w:p w:rsidR="00311E38" w:rsidRPr="00041F9D" w:rsidRDefault="009A0F23" w:rsidP="00041F9D">
            <w:pPr>
              <w:jc w:val="right"/>
              <w:rPr>
                <w:rFonts w:ascii="Times New Roman" w:hAnsi="Times New Roman" w:cs="Times New Roman"/>
              </w:rPr>
            </w:pPr>
            <w:r w:rsidRPr="006523AC">
              <w:rPr>
                <w:rFonts w:ascii="Times New Roman" w:hAnsi="Times New Roman" w:cs="Times New Roman"/>
              </w:rPr>
              <w:t>$</w:t>
            </w:r>
            <w:r w:rsidR="008B0522" w:rsidRPr="006523AC">
              <w:rPr>
                <w:rFonts w:ascii="Times New Roman" w:hAnsi="Times New Roman" w:cs="Times New Roman"/>
              </w:rPr>
              <w:t>76</w:t>
            </w:r>
            <w:r w:rsidRPr="006523AC">
              <w:rPr>
                <w:rFonts w:ascii="Times New Roman" w:hAnsi="Times New Roman" w:cs="Times New Roman"/>
              </w:rPr>
              <w:t>,</w:t>
            </w:r>
            <w:r w:rsidR="008B0522" w:rsidRPr="006523AC">
              <w:rPr>
                <w:rFonts w:ascii="Times New Roman" w:hAnsi="Times New Roman" w:cs="Times New Roman"/>
              </w:rPr>
              <w:t>220</w:t>
            </w:r>
          </w:p>
        </w:tc>
      </w:tr>
    </w:tbl>
    <w:p w:rsidR="00540BD7" w:rsidRPr="005D7203" w:rsidRDefault="00540BD7" w:rsidP="006653AB">
      <w:pPr>
        <w:tabs>
          <w:tab w:val="center" w:pos="4680"/>
          <w:tab w:val="left" w:pos="7710"/>
        </w:tabs>
      </w:pPr>
    </w:p>
    <w:p w:rsidR="006653AB" w:rsidRPr="005D7203" w:rsidRDefault="006653AB" w:rsidP="006653AB">
      <w:pPr>
        <w:tabs>
          <w:tab w:val="center" w:pos="4680"/>
          <w:tab w:val="left" w:pos="7710"/>
        </w:tabs>
        <w:rPr>
          <w:b/>
        </w:rPr>
      </w:pPr>
      <w:r w:rsidRPr="005D7203">
        <w:rPr>
          <w:b/>
        </w:rPr>
        <w:t xml:space="preserve">                                                                                          </w:t>
      </w:r>
    </w:p>
    <w:tbl>
      <w:tblPr>
        <w:tblStyle w:val="LightList"/>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1183"/>
        <w:gridCol w:w="4145"/>
        <w:gridCol w:w="2832"/>
        <w:gridCol w:w="1416"/>
      </w:tblGrid>
      <w:tr w:rsidR="00B76161" w:rsidRPr="005D7203" w:rsidTr="00DB5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Borders>
              <w:bottom w:val="single" w:sz="8" w:space="0" w:color="000000" w:themeColor="text1"/>
            </w:tcBorders>
            <w:shd w:val="clear" w:color="auto" w:fill="D9D9D9" w:themeFill="background1" w:themeFillShade="D9"/>
          </w:tcPr>
          <w:p w:rsidR="00311E38" w:rsidRPr="00631517" w:rsidRDefault="006B32E4" w:rsidP="00041F9D">
            <w:pPr>
              <w:tabs>
                <w:tab w:val="left" w:pos="1545"/>
              </w:tabs>
              <w:jc w:val="both"/>
              <w:rPr>
                <w:rFonts w:eastAsia="SimSun"/>
                <w:b w:val="0"/>
                <w:bCs w:val="0"/>
                <w:color w:val="auto"/>
                <w:lang w:eastAsia="zh-CN"/>
              </w:rPr>
            </w:pPr>
            <w:r w:rsidRPr="00844EC5">
              <w:rPr>
                <w:b w:val="0"/>
                <w:color w:val="auto"/>
              </w:rPr>
              <w:t>Non-Personnel</w:t>
            </w:r>
          </w:p>
        </w:tc>
        <w:tc>
          <w:tcPr>
            <w:tcW w:w="1416" w:type="dxa"/>
            <w:shd w:val="clear" w:color="auto" w:fill="D9D9D9" w:themeFill="background1" w:themeFillShade="D9"/>
          </w:tcPr>
          <w:p w:rsidR="00311E38" w:rsidRPr="00A10D50" w:rsidRDefault="006B32E4" w:rsidP="00041F9D">
            <w:pPr>
              <w:tabs>
                <w:tab w:val="left" w:pos="1545"/>
              </w:tab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10D50">
              <w:t>Cost</w:t>
            </w:r>
          </w:p>
        </w:tc>
      </w:tr>
      <w:tr w:rsidR="00B76161" w:rsidRPr="005D7203"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rsidR="00B76161" w:rsidRPr="00631517" w:rsidRDefault="006B32E4" w:rsidP="006653AB">
            <w:pPr>
              <w:tabs>
                <w:tab w:val="left" w:pos="1545"/>
              </w:tabs>
              <w:rPr>
                <w:b w:val="0"/>
              </w:rPr>
            </w:pPr>
            <w:r w:rsidRPr="00844EC5">
              <w:rPr>
                <w:b w:val="0"/>
              </w:rPr>
              <w:t>Travel costs</w:t>
            </w:r>
          </w:p>
        </w:tc>
        <w:tc>
          <w:tcPr>
            <w:tcW w:w="1416" w:type="dxa"/>
          </w:tcPr>
          <w:p w:rsidR="00B76161" w:rsidRPr="00631517" w:rsidRDefault="00B76161" w:rsidP="006653AB">
            <w:pPr>
              <w:tabs>
                <w:tab w:val="left" w:pos="1545"/>
              </w:tabs>
              <w:cnfStyle w:val="000000100000" w:firstRow="0" w:lastRow="0" w:firstColumn="0" w:lastColumn="0" w:oddVBand="0" w:evenVBand="0" w:oddHBand="1" w:evenHBand="0" w:firstRowFirstColumn="0" w:firstRowLastColumn="0" w:lastRowFirstColumn="0" w:lastRowLastColumn="0"/>
            </w:pPr>
          </w:p>
        </w:tc>
      </w:tr>
      <w:tr w:rsidR="00DB2E14" w:rsidRPr="005D7203" w:rsidTr="00DB5631">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0000" w:themeColor="text1"/>
              <w:right w:val="nil"/>
            </w:tcBorders>
          </w:tcPr>
          <w:p w:rsidR="00DB2E14" w:rsidRPr="00631517" w:rsidRDefault="00DB2E14" w:rsidP="006653AB">
            <w:pPr>
              <w:tabs>
                <w:tab w:val="left" w:pos="1545"/>
              </w:tabs>
              <w:rPr>
                <w:b w:val="0"/>
              </w:rPr>
            </w:pPr>
          </w:p>
        </w:tc>
        <w:tc>
          <w:tcPr>
            <w:tcW w:w="6977" w:type="dxa"/>
            <w:gridSpan w:val="2"/>
            <w:tcBorders>
              <w:left w:val="nil"/>
              <w:bottom w:val="single" w:sz="8" w:space="0" w:color="000000" w:themeColor="text1"/>
            </w:tcBorders>
          </w:tcPr>
          <w:p w:rsidR="00DB2E14" w:rsidRPr="00631517" w:rsidRDefault="00DB2E14" w:rsidP="00DB2E14">
            <w:pPr>
              <w:tabs>
                <w:tab w:val="left" w:pos="1545"/>
              </w:tabs>
              <w:cnfStyle w:val="000000000000" w:firstRow="0" w:lastRow="0" w:firstColumn="0" w:lastColumn="0" w:oddVBand="0" w:evenVBand="0" w:oddHBand="0" w:evenHBand="0" w:firstRowFirstColumn="0" w:firstRowLastColumn="0" w:lastRowFirstColumn="0" w:lastRowLastColumn="0"/>
            </w:pPr>
            <w:r w:rsidRPr="00631517">
              <w:t>Atlanta Personnel</w:t>
            </w:r>
          </w:p>
        </w:tc>
        <w:tc>
          <w:tcPr>
            <w:tcW w:w="1416" w:type="dxa"/>
          </w:tcPr>
          <w:p w:rsidR="00311E38" w:rsidRPr="00844EC5" w:rsidRDefault="00DB2E14" w:rsidP="00041F9D">
            <w:pPr>
              <w:tabs>
                <w:tab w:val="left" w:pos="1545"/>
              </w:tabs>
              <w:jc w:val="right"/>
              <w:cnfStyle w:val="000000000000" w:firstRow="0" w:lastRow="0" w:firstColumn="0" w:lastColumn="0" w:oddVBand="0" w:evenVBand="0" w:oddHBand="0" w:evenHBand="0" w:firstRowFirstColumn="0" w:firstRowLastColumn="0" w:lastRowFirstColumn="0" w:lastRowLastColumn="0"/>
            </w:pPr>
            <w:r w:rsidRPr="00844EC5">
              <w:t>$</w:t>
            </w:r>
            <w:r w:rsidR="005258E1" w:rsidRPr="00844EC5">
              <w:t>9</w:t>
            </w:r>
            <w:r w:rsidRPr="00844EC5">
              <w:t>,017.00</w:t>
            </w:r>
          </w:p>
        </w:tc>
      </w:tr>
      <w:tr w:rsidR="00DB2E14" w:rsidRPr="005D7203"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none" w:sz="0" w:space="0" w:color="auto"/>
              <w:left w:val="none" w:sz="0" w:space="0" w:color="auto"/>
              <w:bottom w:val="none" w:sz="0" w:space="0" w:color="auto"/>
              <w:right w:val="nil"/>
            </w:tcBorders>
          </w:tcPr>
          <w:p w:rsidR="00DB2E14" w:rsidRPr="00631517" w:rsidRDefault="00DB2E14" w:rsidP="006653AB">
            <w:pPr>
              <w:tabs>
                <w:tab w:val="left" w:pos="1545"/>
              </w:tabs>
              <w:rPr>
                <w:b w:val="0"/>
              </w:rPr>
            </w:pPr>
          </w:p>
        </w:tc>
        <w:tc>
          <w:tcPr>
            <w:tcW w:w="6977" w:type="dxa"/>
            <w:gridSpan w:val="2"/>
            <w:tcBorders>
              <w:top w:val="none" w:sz="0" w:space="0" w:color="auto"/>
              <w:left w:val="nil"/>
              <w:bottom w:val="none" w:sz="0" w:space="0" w:color="auto"/>
            </w:tcBorders>
          </w:tcPr>
          <w:p w:rsidR="00DB2E14" w:rsidRPr="00631517" w:rsidRDefault="00DB2E14" w:rsidP="00DB2E14">
            <w:pPr>
              <w:tabs>
                <w:tab w:val="left" w:pos="1545"/>
              </w:tabs>
              <w:cnfStyle w:val="000000100000" w:firstRow="0" w:lastRow="0" w:firstColumn="0" w:lastColumn="0" w:oddVBand="0" w:evenVBand="0" w:oddHBand="1" w:evenHBand="0" w:firstRowFirstColumn="0" w:firstRowLastColumn="0" w:lastRowFirstColumn="0" w:lastRowLastColumn="0"/>
            </w:pPr>
            <w:r w:rsidRPr="00631517">
              <w:t>Regional Personnel</w:t>
            </w:r>
          </w:p>
        </w:tc>
        <w:tc>
          <w:tcPr>
            <w:tcW w:w="1416" w:type="dxa"/>
            <w:tcBorders>
              <w:top w:val="none" w:sz="0" w:space="0" w:color="auto"/>
              <w:bottom w:val="none" w:sz="0" w:space="0" w:color="auto"/>
              <w:right w:val="none" w:sz="0" w:space="0" w:color="auto"/>
            </w:tcBorders>
          </w:tcPr>
          <w:p w:rsidR="00311E38" w:rsidRPr="00844EC5" w:rsidRDefault="00DB2E14" w:rsidP="00041F9D">
            <w:pPr>
              <w:tabs>
                <w:tab w:val="left" w:pos="1545"/>
              </w:tabs>
              <w:jc w:val="right"/>
              <w:cnfStyle w:val="000000100000" w:firstRow="0" w:lastRow="0" w:firstColumn="0" w:lastColumn="0" w:oddVBand="0" w:evenVBand="0" w:oddHBand="1" w:evenHBand="0" w:firstRowFirstColumn="0" w:firstRowLastColumn="0" w:lastRowFirstColumn="0" w:lastRowLastColumn="0"/>
            </w:pPr>
            <w:r w:rsidRPr="00844EC5">
              <w:t>$4,268.</w:t>
            </w:r>
            <w:r w:rsidR="0007281C" w:rsidRPr="00844EC5">
              <w:t>00</w:t>
            </w:r>
          </w:p>
        </w:tc>
      </w:tr>
      <w:tr w:rsidR="00DB2E14" w:rsidRPr="005D7203" w:rsidTr="00DB5631">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rsidR="00DB2E14" w:rsidRPr="00631517" w:rsidRDefault="006B32E4" w:rsidP="00DB5631">
            <w:pPr>
              <w:widowControl w:val="0"/>
              <w:tabs>
                <w:tab w:val="left" w:pos="1545"/>
              </w:tabs>
              <w:autoSpaceDE w:val="0"/>
              <w:autoSpaceDN w:val="0"/>
              <w:adjustRightInd w:val="0"/>
              <w:rPr>
                <w:b w:val="0"/>
              </w:rPr>
            </w:pPr>
            <w:r w:rsidRPr="00844EC5">
              <w:rPr>
                <w:b w:val="0"/>
              </w:rPr>
              <w:t>Laboratory costs</w:t>
            </w:r>
          </w:p>
        </w:tc>
        <w:tc>
          <w:tcPr>
            <w:tcW w:w="2832" w:type="dxa"/>
            <w:tcBorders>
              <w:left w:val="nil"/>
            </w:tcBorders>
          </w:tcPr>
          <w:p w:rsidR="00DB2E14" w:rsidRPr="00631517" w:rsidRDefault="00DB2E14" w:rsidP="006653AB">
            <w:pPr>
              <w:tabs>
                <w:tab w:val="left" w:pos="1545"/>
              </w:tabs>
              <w:cnfStyle w:val="000000000000" w:firstRow="0" w:lastRow="0" w:firstColumn="0" w:lastColumn="0" w:oddVBand="0" w:evenVBand="0" w:oddHBand="0" w:evenHBand="0" w:firstRowFirstColumn="0" w:firstRowLastColumn="0" w:lastRowFirstColumn="0" w:lastRowLastColumn="0"/>
            </w:pPr>
          </w:p>
        </w:tc>
        <w:tc>
          <w:tcPr>
            <w:tcW w:w="1416" w:type="dxa"/>
          </w:tcPr>
          <w:p w:rsidR="00311E38" w:rsidRPr="00844EC5" w:rsidRDefault="00311E38" w:rsidP="00041F9D">
            <w:pPr>
              <w:tabs>
                <w:tab w:val="left" w:pos="1545"/>
              </w:tabs>
              <w:jc w:val="right"/>
              <w:cnfStyle w:val="000000000000" w:firstRow="0" w:lastRow="0" w:firstColumn="0" w:lastColumn="0" w:oddVBand="0" w:evenVBand="0" w:oddHBand="0" w:evenHBand="0" w:firstRowFirstColumn="0" w:firstRowLastColumn="0" w:lastRowFirstColumn="0" w:lastRowLastColumn="0"/>
            </w:pPr>
          </w:p>
        </w:tc>
      </w:tr>
      <w:tr w:rsidR="009A0F23" w:rsidRPr="005D7203"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rsidR="00DB2E14" w:rsidRPr="00631517" w:rsidRDefault="006B32E4" w:rsidP="006653AB">
            <w:pPr>
              <w:tabs>
                <w:tab w:val="left" w:pos="1545"/>
              </w:tabs>
              <w:rPr>
                <w:b w:val="0"/>
              </w:rPr>
            </w:pPr>
            <w:r w:rsidRPr="00844EC5">
              <w:rPr>
                <w:b w:val="0"/>
              </w:rPr>
              <w:t>Includes phlebotomist, shipping and sample analysis</w:t>
            </w:r>
          </w:p>
        </w:tc>
        <w:tc>
          <w:tcPr>
            <w:tcW w:w="2832" w:type="dxa"/>
            <w:tcBorders>
              <w:left w:val="nil"/>
            </w:tcBorders>
          </w:tcPr>
          <w:p w:rsidR="00DB2E14" w:rsidRPr="00631517"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pPr>
          </w:p>
        </w:tc>
        <w:tc>
          <w:tcPr>
            <w:tcW w:w="1416" w:type="dxa"/>
          </w:tcPr>
          <w:p w:rsidR="00311E38" w:rsidRPr="00844EC5" w:rsidRDefault="0007281C" w:rsidP="00041F9D">
            <w:pPr>
              <w:tabs>
                <w:tab w:val="left" w:pos="1545"/>
              </w:tabs>
              <w:jc w:val="right"/>
              <w:cnfStyle w:val="000000100000" w:firstRow="0" w:lastRow="0" w:firstColumn="0" w:lastColumn="0" w:oddVBand="0" w:evenVBand="0" w:oddHBand="1" w:evenHBand="0" w:firstRowFirstColumn="0" w:firstRowLastColumn="0" w:lastRowFirstColumn="0" w:lastRowLastColumn="0"/>
            </w:pPr>
            <w:r w:rsidRPr="00844EC5">
              <w:t>$63,400.00</w:t>
            </w:r>
          </w:p>
        </w:tc>
      </w:tr>
      <w:tr w:rsidR="00B76161" w:rsidRPr="005D7203" w:rsidTr="00DB5631">
        <w:tc>
          <w:tcPr>
            <w:cnfStyle w:val="001000000000" w:firstRow="0" w:lastRow="0" w:firstColumn="1" w:lastColumn="0" w:oddVBand="0" w:evenVBand="0" w:oddHBand="0" w:evenHBand="0" w:firstRowFirstColumn="0" w:firstRowLastColumn="0" w:lastRowFirstColumn="0" w:lastRowLastColumn="0"/>
            <w:tcW w:w="8160" w:type="dxa"/>
            <w:gridSpan w:val="3"/>
          </w:tcPr>
          <w:p w:rsidR="00311E38" w:rsidRPr="00631517" w:rsidRDefault="00A10D50" w:rsidP="00041F9D">
            <w:pPr>
              <w:tabs>
                <w:tab w:val="left" w:pos="1545"/>
              </w:tabs>
              <w:jc w:val="right"/>
              <w:rPr>
                <w:b w:val="0"/>
                <w:bCs w:val="0"/>
              </w:rPr>
            </w:pPr>
            <w:r w:rsidRPr="00844EC5">
              <w:rPr>
                <w:b w:val="0"/>
              </w:rPr>
              <w:t xml:space="preserve">Estimated Total </w:t>
            </w:r>
            <w:r w:rsidRPr="00631517">
              <w:rPr>
                <w:b w:val="0"/>
              </w:rPr>
              <w:t>Non-p</w:t>
            </w:r>
            <w:r w:rsidRPr="00844EC5">
              <w:rPr>
                <w:b w:val="0"/>
              </w:rPr>
              <w:t>ersonnel Cost of Exposure Investigation</w:t>
            </w:r>
          </w:p>
        </w:tc>
        <w:tc>
          <w:tcPr>
            <w:tcW w:w="1416" w:type="dxa"/>
          </w:tcPr>
          <w:p w:rsidR="00311E38" w:rsidRPr="00631517" w:rsidRDefault="00311E38" w:rsidP="00041F9D">
            <w:pPr>
              <w:tabs>
                <w:tab w:val="left" w:pos="1545"/>
              </w:tabs>
              <w:jc w:val="right"/>
              <w:cnfStyle w:val="000000000000" w:firstRow="0" w:lastRow="0" w:firstColumn="0" w:lastColumn="0" w:oddVBand="0" w:evenVBand="0" w:oddHBand="0" w:evenHBand="0" w:firstRowFirstColumn="0" w:firstRowLastColumn="0" w:lastRowFirstColumn="0" w:lastRowLastColumn="0"/>
            </w:pPr>
            <w:r w:rsidRPr="00631517">
              <w:t>$76,685.00</w:t>
            </w:r>
          </w:p>
        </w:tc>
      </w:tr>
      <w:tr w:rsidR="00B76161" w:rsidRPr="005D7203"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rsidR="00311E38" w:rsidRPr="00631517" w:rsidRDefault="00A10D50" w:rsidP="00041F9D">
            <w:pPr>
              <w:tabs>
                <w:tab w:val="left" w:pos="1545"/>
              </w:tabs>
              <w:jc w:val="right"/>
              <w:rPr>
                <w:b w:val="0"/>
                <w:bCs w:val="0"/>
              </w:rPr>
            </w:pPr>
            <w:r w:rsidRPr="00631517">
              <w:rPr>
                <w:b w:val="0"/>
              </w:rPr>
              <w:t>Total EI Cost</w:t>
            </w:r>
            <w:r w:rsidR="00B76161" w:rsidRPr="00631517">
              <w:rPr>
                <w:b w:val="0"/>
              </w:rPr>
              <w:t xml:space="preserve"> (Personnel + Non-</w:t>
            </w:r>
            <w:r w:rsidRPr="00631517">
              <w:rPr>
                <w:b w:val="0"/>
              </w:rPr>
              <w:t>p</w:t>
            </w:r>
            <w:r w:rsidR="00B76161" w:rsidRPr="00631517">
              <w:rPr>
                <w:b w:val="0"/>
              </w:rPr>
              <w:t>ersonnel costs)</w:t>
            </w:r>
          </w:p>
        </w:tc>
        <w:tc>
          <w:tcPr>
            <w:tcW w:w="1416" w:type="dxa"/>
          </w:tcPr>
          <w:p w:rsidR="00311E38" w:rsidRPr="00844EC5" w:rsidRDefault="00311E38" w:rsidP="00041F9D">
            <w:pPr>
              <w:tabs>
                <w:tab w:val="left" w:pos="1545"/>
              </w:tabs>
              <w:jc w:val="right"/>
              <w:cnfStyle w:val="000000100000" w:firstRow="0" w:lastRow="0" w:firstColumn="0" w:lastColumn="0" w:oddVBand="0" w:evenVBand="0" w:oddHBand="1" w:evenHBand="0" w:firstRowFirstColumn="0" w:firstRowLastColumn="0" w:lastRowFirstColumn="0" w:lastRowLastColumn="0"/>
            </w:pPr>
            <w:r w:rsidRPr="00631517">
              <w:t>$</w:t>
            </w:r>
            <w:r w:rsidR="00273680" w:rsidRPr="00844EC5">
              <w:t>152,905</w:t>
            </w:r>
            <w:r w:rsidRPr="00844EC5">
              <w:t>.00</w:t>
            </w:r>
          </w:p>
        </w:tc>
      </w:tr>
    </w:tbl>
    <w:p w:rsidR="006653AB" w:rsidRPr="005D7203" w:rsidRDefault="006653AB" w:rsidP="006653AB">
      <w:pPr>
        <w:tabs>
          <w:tab w:val="left" w:pos="1545"/>
        </w:tabs>
      </w:pPr>
    </w:p>
    <w:p w:rsidR="0007281C" w:rsidRDefault="0007281C" w:rsidP="006653AB">
      <w:pPr>
        <w:tabs>
          <w:tab w:val="left" w:pos="1545"/>
        </w:tabs>
      </w:pPr>
      <w:r>
        <w:t>The travel costs include the following:</w:t>
      </w:r>
    </w:p>
    <w:p w:rsidR="0007281C" w:rsidRDefault="0007281C" w:rsidP="0007281C">
      <w:pPr>
        <w:pStyle w:val="ListParagraph"/>
        <w:numPr>
          <w:ilvl w:val="0"/>
          <w:numId w:val="21"/>
        </w:numPr>
        <w:tabs>
          <w:tab w:val="left" w:pos="1545"/>
        </w:tabs>
      </w:pPr>
      <w:r>
        <w:lastRenderedPageBreak/>
        <w:t>Travel to the site from Atlanta (</w:t>
      </w:r>
      <w:r w:rsidR="009857E0">
        <w:t>1</w:t>
      </w:r>
      <w:r>
        <w:t xml:space="preserve"> pe</w:t>
      </w:r>
      <w:r w:rsidR="009857E0">
        <w:t>rson</w:t>
      </w:r>
      <w:r>
        <w:t xml:space="preserve">) and </w:t>
      </w:r>
      <w:r w:rsidR="009857E0">
        <w:t>San Francisco</w:t>
      </w:r>
      <w:r>
        <w:t xml:space="preserve"> (</w:t>
      </w:r>
      <w:r w:rsidR="009857E0">
        <w:t>1</w:t>
      </w:r>
      <w:r>
        <w:t xml:space="preserve"> pe</w:t>
      </w:r>
      <w:r w:rsidR="009857E0">
        <w:t>rson</w:t>
      </w:r>
      <w:r>
        <w:t xml:space="preserve">) </w:t>
      </w:r>
      <w:r w:rsidR="00486D6F">
        <w:t xml:space="preserve">for </w:t>
      </w:r>
      <w:r w:rsidR="009857E0">
        <w:t>3-4 days for a site visit and to meet with local partners and community leaders</w:t>
      </w:r>
    </w:p>
    <w:p w:rsidR="009857E0" w:rsidRDefault="009857E0" w:rsidP="009857E0">
      <w:pPr>
        <w:pStyle w:val="ListParagraph"/>
        <w:numPr>
          <w:ilvl w:val="0"/>
          <w:numId w:val="21"/>
        </w:numPr>
        <w:tabs>
          <w:tab w:val="left" w:pos="1545"/>
        </w:tabs>
      </w:pPr>
      <w:r>
        <w:t>Travel to the site from Atlanta (1 person) and San Francisco (1 person) for two weeks to recruit participants and perform the blood and urine collection</w:t>
      </w:r>
    </w:p>
    <w:p w:rsidR="004B35BF" w:rsidRDefault="004B35BF" w:rsidP="0007281C">
      <w:pPr>
        <w:pStyle w:val="ListParagraph"/>
        <w:numPr>
          <w:ilvl w:val="0"/>
          <w:numId w:val="21"/>
        </w:numPr>
        <w:tabs>
          <w:tab w:val="left" w:pos="1545"/>
        </w:tabs>
      </w:pPr>
      <w:r>
        <w:t>T</w:t>
      </w:r>
      <w:r w:rsidR="00486D6F">
        <w:t xml:space="preserve">ravel to the site from Atlanta </w:t>
      </w:r>
      <w:r>
        <w:t xml:space="preserve"> </w:t>
      </w:r>
      <w:r w:rsidR="00486D6F">
        <w:t>(1 person</w:t>
      </w:r>
      <w:r>
        <w:t xml:space="preserve"> ) and </w:t>
      </w:r>
      <w:r w:rsidR="009857E0">
        <w:t>San Franc</w:t>
      </w:r>
      <w:r w:rsidR="00A43880">
        <w:t>i</w:t>
      </w:r>
      <w:r w:rsidR="009857E0">
        <w:t>sco</w:t>
      </w:r>
      <w:r>
        <w:t xml:space="preserve"> (</w:t>
      </w:r>
      <w:r w:rsidR="00486D6F">
        <w:t>1 person</w:t>
      </w:r>
      <w:r>
        <w:t xml:space="preserve"> ) for a </w:t>
      </w:r>
      <w:r w:rsidR="002C249D">
        <w:t>follow-up</w:t>
      </w:r>
      <w:r>
        <w:t xml:space="preserve"> meeting</w:t>
      </w:r>
    </w:p>
    <w:p w:rsidR="00935939" w:rsidRPr="008E0304" w:rsidRDefault="00935939" w:rsidP="006653AB">
      <w:pPr>
        <w:tabs>
          <w:tab w:val="left" w:pos="1545"/>
        </w:tabs>
      </w:pPr>
    </w:p>
    <w:p w:rsidR="006653AB" w:rsidRPr="00041F9D" w:rsidRDefault="00B04CF8" w:rsidP="007F446A">
      <w:pPr>
        <w:pStyle w:val="Heading2"/>
      </w:pPr>
      <w:bookmarkStart w:id="121" w:name="_Toc401858669"/>
      <w:bookmarkStart w:id="122" w:name="_Toc306344160"/>
      <w:bookmarkStart w:id="123" w:name="_Toc306344801"/>
      <w:bookmarkStart w:id="124" w:name="_Toc306345042"/>
      <w:bookmarkStart w:id="125" w:name="_Toc311445513"/>
      <w:bookmarkEnd w:id="117"/>
      <w:bookmarkEnd w:id="118"/>
      <w:bookmarkEnd w:id="119"/>
      <w:bookmarkEnd w:id="120"/>
      <w:r w:rsidRPr="00041F9D">
        <w:t>A.</w:t>
      </w:r>
      <w:r w:rsidR="006653AB" w:rsidRPr="00041F9D">
        <w:t>1</w:t>
      </w:r>
      <w:r w:rsidR="00B60A40" w:rsidRPr="00041F9D">
        <w:t>5</w:t>
      </w:r>
      <w:r w:rsidR="006653AB" w:rsidRPr="00041F9D">
        <w:t>. Explanation for Program Changes or Adjustments</w:t>
      </w:r>
      <w:bookmarkEnd w:id="121"/>
    </w:p>
    <w:p w:rsidR="006653AB" w:rsidRPr="003B5990" w:rsidRDefault="006653AB" w:rsidP="006653AB">
      <w:pPr>
        <w:tabs>
          <w:tab w:val="left" w:pos="1545"/>
        </w:tabs>
        <w:rPr>
          <w:b/>
          <w:u w:val="single"/>
        </w:rPr>
      </w:pPr>
    </w:p>
    <w:p w:rsidR="006653AB" w:rsidRPr="00041F9D" w:rsidRDefault="00311E38" w:rsidP="006653AB">
      <w:pPr>
        <w:tabs>
          <w:tab w:val="left" w:pos="1545"/>
        </w:tabs>
      </w:pPr>
      <w:r w:rsidRPr="00041F9D">
        <w:rPr>
          <w:rFonts w:eastAsia="Calibri"/>
        </w:rPr>
        <w:t>This is a new data collection.</w:t>
      </w:r>
    </w:p>
    <w:p w:rsidR="006653AB" w:rsidRPr="003B5990" w:rsidRDefault="006653AB" w:rsidP="006653AB">
      <w:pPr>
        <w:tabs>
          <w:tab w:val="left" w:pos="1545"/>
        </w:tabs>
        <w:rPr>
          <w:u w:val="single"/>
        </w:rPr>
      </w:pPr>
    </w:p>
    <w:p w:rsidR="006653AB" w:rsidRPr="003B5990" w:rsidRDefault="00B04CF8">
      <w:pPr>
        <w:pStyle w:val="Heading2"/>
      </w:pPr>
      <w:bookmarkStart w:id="126" w:name="_Toc401858670"/>
      <w:r w:rsidRPr="003B5990">
        <w:t>A.</w:t>
      </w:r>
      <w:r w:rsidR="006653AB" w:rsidRPr="003B5990">
        <w:t>1</w:t>
      </w:r>
      <w:r w:rsidR="00B60A40">
        <w:t>6</w:t>
      </w:r>
      <w:r w:rsidR="006653AB" w:rsidRPr="003B5990">
        <w:t>. Plans for Tabulation and Publication and Project Time Schedule</w:t>
      </w:r>
      <w:bookmarkEnd w:id="126"/>
    </w:p>
    <w:p w:rsidR="005676F3" w:rsidRPr="007F446A" w:rsidRDefault="005676F3" w:rsidP="00935939">
      <w:pPr>
        <w:tabs>
          <w:tab w:val="left" w:pos="1545"/>
        </w:tabs>
      </w:pPr>
    </w:p>
    <w:p w:rsidR="00935939" w:rsidRPr="00844EC5" w:rsidRDefault="00D74CE6" w:rsidP="00844EC5">
      <w:r>
        <w:rPr>
          <w:rStyle w:val="Strong"/>
          <w:rFonts w:asciiTheme="majorHAnsi" w:hAnsiTheme="majorHAnsi"/>
          <w:color w:val="4F81BD"/>
        </w:rPr>
        <w:t>A.16.1 Project Time Schedule</w:t>
      </w:r>
    </w:p>
    <w:p w:rsidR="00935939" w:rsidRDefault="00935939" w:rsidP="00935939">
      <w:pPr>
        <w:tabs>
          <w:tab w:val="left" w:pos="1545"/>
        </w:tabs>
        <w:rPr>
          <w:b/>
        </w:rPr>
      </w:pPr>
    </w:p>
    <w:p w:rsidR="00F04621" w:rsidRPr="007F446A" w:rsidRDefault="00540BD7" w:rsidP="00F04621">
      <w:pPr>
        <w:tabs>
          <w:tab w:val="left" w:pos="1545"/>
        </w:tabs>
      </w:pPr>
      <w:r>
        <w:t>The</w:t>
      </w:r>
      <w:r w:rsidR="00F04621" w:rsidRPr="007F446A">
        <w:t xml:space="preserve"> project </w:t>
      </w:r>
      <w:r w:rsidR="00DD0E31" w:rsidRPr="007F446A">
        <w:t>T</w:t>
      </w:r>
      <w:r w:rsidR="00F04621" w:rsidRPr="007F446A">
        <w:t>ime</w:t>
      </w:r>
      <w:r w:rsidR="00DD0E31" w:rsidRPr="007F446A">
        <w:t xml:space="preserve"> Schedule</w:t>
      </w:r>
      <w:r w:rsidR="00F04621" w:rsidRPr="007F446A">
        <w:t xml:space="preserve"> </w:t>
      </w:r>
      <w:r>
        <w:t xml:space="preserve">for the </w:t>
      </w:r>
      <w:r w:rsidR="003D08A0">
        <w:t>ASARCO</w:t>
      </w:r>
      <w:r>
        <w:t xml:space="preserve"> Smelter EI is as follows:</w:t>
      </w:r>
      <w:r w:rsidR="00F04621" w:rsidRPr="007F446A">
        <w:t xml:space="preserve"> </w:t>
      </w:r>
    </w:p>
    <w:p w:rsidR="00F04621" w:rsidRDefault="00935939" w:rsidP="00935939">
      <w:pPr>
        <w:tabs>
          <w:tab w:val="left" w:pos="1545"/>
        </w:tabs>
        <w:rPr>
          <w:b/>
        </w:rPr>
      </w:pPr>
      <w:r>
        <w:rPr>
          <w:b/>
        </w:rPr>
        <w:t xml:space="preserve"> </w:t>
      </w:r>
    </w:p>
    <w:p w:rsidR="00482FD3" w:rsidRDefault="00482FD3" w:rsidP="00935939">
      <w:pPr>
        <w:tabs>
          <w:tab w:val="left" w:pos="1545"/>
        </w:tabs>
        <w:rPr>
          <w:b/>
        </w:rPr>
      </w:pPr>
    </w:p>
    <w:p w:rsidR="00935939" w:rsidRDefault="00935939" w:rsidP="00935939">
      <w:pPr>
        <w:tabs>
          <w:tab w:val="left" w:pos="1545"/>
        </w:tabs>
        <w:rPr>
          <w:b/>
        </w:rPr>
      </w:pPr>
      <w:r>
        <w:rPr>
          <w:b/>
        </w:rPr>
        <w:t>Activity                                                                                 Time Schedule</w:t>
      </w:r>
    </w:p>
    <w:p w:rsidR="00935939" w:rsidRDefault="00935939" w:rsidP="00935939">
      <w:pPr>
        <w:tabs>
          <w:tab w:val="left" w:pos="1545"/>
        </w:tabs>
        <w:rPr>
          <w:b/>
        </w:rPr>
      </w:pPr>
    </w:p>
    <w:p w:rsidR="00935939" w:rsidRDefault="00935939" w:rsidP="002202D1">
      <w:pPr>
        <w:tabs>
          <w:tab w:val="left" w:pos="1545"/>
        </w:tabs>
        <w:jc w:val="both"/>
      </w:pPr>
      <w:r>
        <w:t>Start of data collection</w:t>
      </w:r>
      <w:r w:rsidR="00486D6F">
        <w:t xml:space="preserve"> and </w:t>
      </w:r>
      <w:r w:rsidR="00472B8E">
        <w:t>f</w:t>
      </w:r>
      <w:r w:rsidR="00486D6F">
        <w:t xml:space="preserve">ield </w:t>
      </w:r>
      <w:r w:rsidR="00472B8E">
        <w:t>w</w:t>
      </w:r>
      <w:r w:rsidR="00486D6F">
        <w:t xml:space="preserve">ork </w:t>
      </w:r>
      <w:r>
        <w:t>…………………</w:t>
      </w:r>
      <w:r w:rsidR="0011317C">
        <w:t>…</w:t>
      </w:r>
      <w:r w:rsidR="00472B8E">
        <w:t>..</w:t>
      </w:r>
      <w:r w:rsidR="0011317C">
        <w:t>...</w:t>
      </w:r>
      <w:r w:rsidR="00651D96">
        <w:t>…</w:t>
      </w:r>
      <w:r w:rsidR="002202D1">
        <w:t>……</w:t>
      </w:r>
      <w:r>
        <w:t>1</w:t>
      </w:r>
      <w:r w:rsidR="002712D8">
        <w:t xml:space="preserve"> </w:t>
      </w:r>
      <w:r w:rsidR="00AB00BC">
        <w:t>week</w:t>
      </w:r>
      <w:r>
        <w:t xml:space="preserve"> after OMB approval</w:t>
      </w:r>
    </w:p>
    <w:p w:rsidR="00935939" w:rsidRDefault="00661279" w:rsidP="002202D1">
      <w:pPr>
        <w:tabs>
          <w:tab w:val="left" w:pos="1545"/>
        </w:tabs>
        <w:jc w:val="both"/>
      </w:pPr>
      <w:r>
        <w:t>Data and laboratory a</w:t>
      </w:r>
      <w:r w:rsidR="00935939">
        <w:t>nalysis………………………………....</w:t>
      </w:r>
      <w:r w:rsidR="00D37004">
        <w:t>..</w:t>
      </w:r>
      <w:r w:rsidR="002202D1">
        <w:t>...</w:t>
      </w:r>
      <w:r w:rsidR="00430FC6">
        <w:t xml:space="preserve"> </w:t>
      </w:r>
      <w:r w:rsidR="00486D6F">
        <w:t>2-3</w:t>
      </w:r>
      <w:r w:rsidR="00935939">
        <w:t xml:space="preserve"> months after OMB approval</w:t>
      </w:r>
    </w:p>
    <w:p w:rsidR="00935939" w:rsidRDefault="00935939" w:rsidP="002202D1">
      <w:pPr>
        <w:tabs>
          <w:tab w:val="left" w:pos="1545"/>
        </w:tabs>
        <w:jc w:val="both"/>
      </w:pPr>
      <w:r>
        <w:t>Respond to participants ……………………………</w:t>
      </w:r>
      <w:r w:rsidR="0011317C">
        <w:t>.</w:t>
      </w:r>
      <w:r>
        <w:t>…....</w:t>
      </w:r>
      <w:r w:rsidR="002712D8">
        <w:t>.....</w:t>
      </w:r>
      <w:r w:rsidR="0011317C">
        <w:t>.....</w:t>
      </w:r>
      <w:r w:rsidR="002202D1">
        <w:t>..</w:t>
      </w:r>
      <w:r w:rsidR="00486D6F">
        <w:t>3-</w:t>
      </w:r>
      <w:r w:rsidR="00AB00BC">
        <w:t>6</w:t>
      </w:r>
      <w:r>
        <w:t xml:space="preserve"> months after OMB approval</w:t>
      </w:r>
    </w:p>
    <w:p w:rsidR="00935939" w:rsidRDefault="00935939" w:rsidP="002202D1">
      <w:pPr>
        <w:tabs>
          <w:tab w:val="left" w:pos="1545"/>
        </w:tabs>
        <w:jc w:val="both"/>
      </w:pPr>
      <w:r>
        <w:t xml:space="preserve">Written </w:t>
      </w:r>
      <w:r w:rsidR="00472B8E">
        <w:t>r</w:t>
      </w:r>
      <w:r>
        <w:t>eport……………………………………</w:t>
      </w:r>
      <w:r w:rsidR="00472B8E">
        <w:t>.</w:t>
      </w:r>
      <w:r>
        <w:t>…......</w:t>
      </w:r>
      <w:r w:rsidR="00D37004">
        <w:t>.....</w:t>
      </w:r>
      <w:r w:rsidR="0011317C">
        <w:t>..</w:t>
      </w:r>
      <w:r w:rsidR="002202D1">
        <w:t>..</w:t>
      </w:r>
      <w:r w:rsidR="0011317C">
        <w:t>..</w:t>
      </w:r>
      <w:r w:rsidR="00482FD3">
        <w:t xml:space="preserve">TBD - </w:t>
      </w:r>
      <w:r w:rsidR="00651D96">
        <w:t>based on clearance process</w:t>
      </w:r>
    </w:p>
    <w:p w:rsidR="006653AB" w:rsidRDefault="006653AB" w:rsidP="006653AB">
      <w:pPr>
        <w:tabs>
          <w:tab w:val="left" w:pos="1545"/>
        </w:tabs>
      </w:pPr>
    </w:p>
    <w:p w:rsidR="00DB4BB8" w:rsidRDefault="00DB4BB8" w:rsidP="006653AB">
      <w:pPr>
        <w:tabs>
          <w:tab w:val="left" w:pos="1545"/>
        </w:tabs>
      </w:pPr>
      <w:r>
        <w:t xml:space="preserve">Response letters to the participants will be sent for those with elevated </w:t>
      </w:r>
      <w:r w:rsidR="00AA5E22">
        <w:t xml:space="preserve">and normal </w:t>
      </w:r>
      <w:r w:rsidR="00FD3B2F">
        <w:t xml:space="preserve">results </w:t>
      </w:r>
      <w:r w:rsidR="00AA5E22">
        <w:t>(</w:t>
      </w:r>
      <w:r w:rsidR="00FD3B2F">
        <w:t xml:space="preserve">Samples are provided in </w:t>
      </w:r>
      <w:r w:rsidR="00AA5E22">
        <w:t xml:space="preserve">Attachment </w:t>
      </w:r>
      <w:r w:rsidR="00FD3B2F">
        <w:t>6</w:t>
      </w:r>
      <w:r>
        <w:t>).</w:t>
      </w:r>
      <w:r w:rsidR="00AA5E22">
        <w:t xml:space="preserve"> An example of a prior Exposure Investigation report is provided as Attachment </w:t>
      </w:r>
      <w:r w:rsidR="00FD3B2F">
        <w:t>7</w:t>
      </w:r>
      <w:r w:rsidR="00AA5E22">
        <w:t>.</w:t>
      </w:r>
    </w:p>
    <w:p w:rsidR="006653AB" w:rsidRDefault="00B04CF8" w:rsidP="007F446A">
      <w:pPr>
        <w:pStyle w:val="Heading2"/>
      </w:pPr>
      <w:bookmarkStart w:id="127" w:name="_Toc401858671"/>
      <w:r>
        <w:t>A.</w:t>
      </w:r>
      <w:r w:rsidR="006653AB">
        <w:t>1</w:t>
      </w:r>
      <w:r w:rsidR="00B60A40">
        <w:t>7</w:t>
      </w:r>
      <w:r w:rsidR="006653AB">
        <w:t>. Reason(s) Display of OMB Expiration Date is Inappropriate</w:t>
      </w:r>
      <w:bookmarkEnd w:id="127"/>
    </w:p>
    <w:p w:rsidR="006653AB" w:rsidRDefault="006653AB" w:rsidP="006653AB">
      <w:pPr>
        <w:tabs>
          <w:tab w:val="left" w:pos="1545"/>
        </w:tabs>
        <w:rPr>
          <w:b/>
        </w:rPr>
      </w:pPr>
    </w:p>
    <w:p w:rsidR="006653AB" w:rsidRDefault="006653AB" w:rsidP="006653AB">
      <w:pPr>
        <w:tabs>
          <w:tab w:val="left" w:pos="1545"/>
        </w:tabs>
      </w:pPr>
      <w:r>
        <w:t>We are not requesting an exemption.</w:t>
      </w:r>
    </w:p>
    <w:p w:rsidR="006653AB" w:rsidRDefault="006653AB" w:rsidP="006653AB">
      <w:pPr>
        <w:tabs>
          <w:tab w:val="left" w:pos="1545"/>
        </w:tabs>
      </w:pPr>
    </w:p>
    <w:p w:rsidR="006653AB" w:rsidRDefault="00B04CF8" w:rsidP="007F446A">
      <w:pPr>
        <w:pStyle w:val="Heading2"/>
      </w:pPr>
      <w:bookmarkStart w:id="128" w:name="_Toc401858672"/>
      <w:r>
        <w:t>A.</w:t>
      </w:r>
      <w:r w:rsidR="006653AB">
        <w:t>1</w:t>
      </w:r>
      <w:r w:rsidR="00B60A40">
        <w:t>8</w:t>
      </w:r>
      <w:r w:rsidR="006653AB">
        <w:t>. Exceptions to Certification for Paperwork Reduction Act Submissions</w:t>
      </w:r>
      <w:bookmarkEnd w:id="128"/>
    </w:p>
    <w:p w:rsidR="006653AB" w:rsidRDefault="006653AB" w:rsidP="006653AB">
      <w:pPr>
        <w:tabs>
          <w:tab w:val="left" w:pos="1545"/>
        </w:tabs>
        <w:rPr>
          <w:b/>
        </w:rPr>
      </w:pPr>
    </w:p>
    <w:p w:rsidR="006653AB" w:rsidRDefault="006653AB" w:rsidP="006653AB">
      <w:pPr>
        <w:tabs>
          <w:tab w:val="left" w:pos="1545"/>
        </w:tabs>
      </w:pPr>
      <w:r>
        <w:rPr>
          <w:b/>
        </w:rPr>
        <w:t xml:space="preserve"> </w:t>
      </w:r>
      <w:r>
        <w:t>There are no exceptions to certification for Paperwork Reduction Act.</w:t>
      </w:r>
    </w:p>
    <w:bookmarkEnd w:id="122"/>
    <w:bookmarkEnd w:id="123"/>
    <w:bookmarkEnd w:id="124"/>
    <w:bookmarkEnd w:id="125"/>
    <w:p w:rsidR="00AA78D1" w:rsidRDefault="00AA78D1" w:rsidP="002F40AB">
      <w:pPr>
        <w:rPr>
          <w:rFonts w:eastAsia="SimSun"/>
          <w:b/>
          <w:bCs/>
          <w:lang w:eastAsia="zh-CN"/>
        </w:rPr>
      </w:pPr>
    </w:p>
    <w:sectPr w:rsidR="00AA78D1" w:rsidSect="0067720C">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FE" w:rsidRDefault="003858FE">
      <w:r>
        <w:separator/>
      </w:r>
    </w:p>
  </w:endnote>
  <w:endnote w:type="continuationSeparator" w:id="0">
    <w:p w:rsidR="003858FE" w:rsidRDefault="003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E" w:rsidRDefault="003858FE"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58FE" w:rsidRDefault="00385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FE" w:rsidRDefault="003858FE"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4C97">
      <w:rPr>
        <w:rStyle w:val="PageNumber"/>
        <w:noProof/>
      </w:rPr>
      <w:t>12</w:t>
    </w:r>
    <w:r>
      <w:rPr>
        <w:rStyle w:val="PageNumber"/>
      </w:rPr>
      <w:fldChar w:fldCharType="end"/>
    </w:r>
  </w:p>
  <w:p w:rsidR="003858FE" w:rsidRDefault="00385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FE" w:rsidRDefault="003858FE">
      <w:r>
        <w:separator/>
      </w:r>
    </w:p>
  </w:footnote>
  <w:footnote w:type="continuationSeparator" w:id="0">
    <w:p w:rsidR="003858FE" w:rsidRDefault="003858FE">
      <w:r>
        <w:continuationSeparator/>
      </w:r>
    </w:p>
  </w:footnote>
  <w:footnote w:id="1">
    <w:p w:rsidR="003858FE" w:rsidRDefault="003858FE">
      <w:pPr>
        <w:pStyle w:val="FootnoteText"/>
      </w:pPr>
      <w:r>
        <w:rPr>
          <w:rStyle w:val="FootnoteReference"/>
        </w:rPr>
        <w:footnoteRef/>
      </w:r>
      <w:r>
        <w:t xml:space="preserve"> </w:t>
      </w:r>
      <w:r>
        <w:rPr>
          <w:color w:val="000000"/>
        </w:rPr>
        <w:t>2005 ATSDR PHA Guidance Manual (</w:t>
      </w:r>
      <w:hyperlink r:id="rId1" w:history="1">
        <w:r w:rsidRPr="00ED13DD">
          <w:rPr>
            <w:rStyle w:val="Hyperlink"/>
          </w:rPr>
          <w:t>http://www.atsdr.cdc.gov/HAC/PHAManual/toc.html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3858FE" w:rsidRDefault="003858FE" w:rsidP="0067720C">
        <w:pPr>
          <w:pStyle w:val="Header"/>
          <w:jc w:val="center"/>
          <w:rPr>
            <w:rFonts w:asciiTheme="majorHAnsi" w:eastAsiaTheme="majorEastAsia" w:hAnsiTheme="majorHAnsi" w:cstheme="majorBidi"/>
            <w:sz w:val="32"/>
            <w:szCs w:val="32"/>
          </w:rPr>
        </w:pPr>
        <w:r>
          <w:rPr>
            <w:sz w:val="20"/>
            <w:szCs w:val="20"/>
          </w:rPr>
          <w:t>Attachment 1. ASARCO Smelter Exposure Investigation:  Supporting Statement A</w:t>
        </w:r>
      </w:p>
    </w:sdtContent>
  </w:sdt>
  <w:p w:rsidR="003858FE" w:rsidRDefault="0038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3C5"/>
    <w:multiLevelType w:val="hybridMultilevel"/>
    <w:tmpl w:val="8E2476DA"/>
    <w:lvl w:ilvl="0" w:tplc="BFEA0C9C">
      <w:start w:val="6"/>
      <w:numFmt w:val="lowerLetter"/>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434C"/>
    <w:multiLevelType w:val="hybridMultilevel"/>
    <w:tmpl w:val="09D48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A90916"/>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6C46B6"/>
    <w:multiLevelType w:val="hybridMultilevel"/>
    <w:tmpl w:val="7D32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C2C1F"/>
    <w:multiLevelType w:val="hybridMultilevel"/>
    <w:tmpl w:val="AC1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B581B"/>
    <w:multiLevelType w:val="hybridMultilevel"/>
    <w:tmpl w:val="D1566D2A"/>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6874306"/>
    <w:multiLevelType w:val="hybridMultilevel"/>
    <w:tmpl w:val="FF6EE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8E486C"/>
    <w:multiLevelType w:val="hybridMultilevel"/>
    <w:tmpl w:val="583A36A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AD20053"/>
    <w:multiLevelType w:val="hybridMultilevel"/>
    <w:tmpl w:val="3C18C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503BA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781AED"/>
    <w:multiLevelType w:val="hybridMultilevel"/>
    <w:tmpl w:val="6A409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620E31"/>
    <w:multiLevelType w:val="hybridMultilevel"/>
    <w:tmpl w:val="371236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2678A9"/>
    <w:multiLevelType w:val="hybridMultilevel"/>
    <w:tmpl w:val="5BE03D64"/>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C2D47E9"/>
    <w:multiLevelType w:val="hybridMultilevel"/>
    <w:tmpl w:val="F9F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C436F"/>
    <w:multiLevelType w:val="hybridMultilevel"/>
    <w:tmpl w:val="6B4E0F64"/>
    <w:lvl w:ilvl="0" w:tplc="0409000F">
      <w:start w:val="1"/>
      <w:numFmt w:val="decimal"/>
      <w:lvlText w:val="%1."/>
      <w:lvlJc w:val="left"/>
      <w:pPr>
        <w:ind w:left="720" w:hanging="360"/>
      </w:pPr>
      <w:rPr>
        <w:rFonts w:hint="default"/>
      </w:rPr>
    </w:lvl>
    <w:lvl w:ilvl="1" w:tplc="630C50A0">
      <w:start w:val="1"/>
      <w:numFmt w:val="upperLetter"/>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B799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D22D59"/>
    <w:multiLevelType w:val="hybridMultilevel"/>
    <w:tmpl w:val="FA0C6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817AD9"/>
    <w:multiLevelType w:val="hybridMultilevel"/>
    <w:tmpl w:val="804ED732"/>
    <w:lvl w:ilvl="0" w:tplc="89C268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E43003"/>
    <w:multiLevelType w:val="hybridMultilevel"/>
    <w:tmpl w:val="371E0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4542DE"/>
    <w:multiLevelType w:val="hybridMultilevel"/>
    <w:tmpl w:val="DDA8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E3B62"/>
    <w:multiLevelType w:val="hybridMultilevel"/>
    <w:tmpl w:val="B5F2BD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4843BB9"/>
    <w:multiLevelType w:val="hybridMultilevel"/>
    <w:tmpl w:val="BFF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C6BE9"/>
    <w:multiLevelType w:val="hybridMultilevel"/>
    <w:tmpl w:val="ABB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2081B"/>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B4C6E"/>
    <w:multiLevelType w:val="hybridMultilevel"/>
    <w:tmpl w:val="B0A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63179"/>
    <w:multiLevelType w:val="hybridMultilevel"/>
    <w:tmpl w:val="63843F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3D6369"/>
    <w:multiLevelType w:val="hybridMultilevel"/>
    <w:tmpl w:val="20721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6C85F6B"/>
    <w:multiLevelType w:val="hybridMultilevel"/>
    <w:tmpl w:val="2B386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A1778"/>
    <w:multiLevelType w:val="hybridMultilevel"/>
    <w:tmpl w:val="2E20DD8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D68059C"/>
    <w:multiLevelType w:val="hybridMultilevel"/>
    <w:tmpl w:val="D0C01106"/>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EFE4BFA"/>
    <w:multiLevelType w:val="hybridMultilevel"/>
    <w:tmpl w:val="B986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D3D46"/>
    <w:multiLevelType w:val="hybridMultilevel"/>
    <w:tmpl w:val="6E647882"/>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32"/>
  </w:num>
  <w:num w:numId="3">
    <w:abstractNumId w:val="12"/>
  </w:num>
  <w:num w:numId="4">
    <w:abstractNumId w:val="7"/>
  </w:num>
  <w:num w:numId="5">
    <w:abstractNumId w:val="31"/>
  </w:num>
  <w:num w:numId="6">
    <w:abstractNumId w:val="34"/>
  </w:num>
  <w:num w:numId="7">
    <w:abstractNumId w:val="2"/>
  </w:num>
  <w:num w:numId="8">
    <w:abstractNumId w:val="9"/>
  </w:num>
  <w:num w:numId="9">
    <w:abstractNumId w:val="21"/>
  </w:num>
  <w:num w:numId="10">
    <w:abstractNumId w:val="18"/>
  </w:num>
  <w:num w:numId="11">
    <w:abstractNumId w:val="20"/>
  </w:num>
  <w:num w:numId="12">
    <w:abstractNumId w:val="33"/>
  </w:num>
  <w:num w:numId="13">
    <w:abstractNumId w:val="22"/>
  </w:num>
  <w:num w:numId="14">
    <w:abstractNumId w:val="23"/>
  </w:num>
  <w:num w:numId="15">
    <w:abstractNumId w:val="16"/>
  </w:num>
  <w:num w:numId="16">
    <w:abstractNumId w:val="3"/>
  </w:num>
  <w:num w:numId="17">
    <w:abstractNumId w:val="11"/>
  </w:num>
  <w:num w:numId="18">
    <w:abstractNumId w:val="27"/>
  </w:num>
  <w:num w:numId="19">
    <w:abstractNumId w:val="28"/>
  </w:num>
  <w:num w:numId="20">
    <w:abstractNumId w:val="1"/>
  </w:num>
  <w:num w:numId="21">
    <w:abstractNumId w:val="26"/>
  </w:num>
  <w:num w:numId="22">
    <w:abstractNumId w:val="15"/>
  </w:num>
  <w:num w:numId="23">
    <w:abstractNumId w:val="29"/>
  </w:num>
  <w:num w:numId="24">
    <w:abstractNumId w:val="24"/>
  </w:num>
  <w:num w:numId="25">
    <w:abstractNumId w:val="30"/>
  </w:num>
  <w:num w:numId="26">
    <w:abstractNumId w:val="8"/>
  </w:num>
  <w:num w:numId="27">
    <w:abstractNumId w:val="10"/>
  </w:num>
  <w:num w:numId="28">
    <w:abstractNumId w:val="4"/>
  </w:num>
  <w:num w:numId="29">
    <w:abstractNumId w:val="13"/>
  </w:num>
  <w:num w:numId="30">
    <w:abstractNumId w:val="19"/>
  </w:num>
  <w:num w:numId="31">
    <w:abstractNumId w:val="17"/>
  </w:num>
  <w:num w:numId="32">
    <w:abstractNumId w:val="6"/>
  </w:num>
  <w:num w:numId="33">
    <w:abstractNumId w:val="14"/>
  </w:num>
  <w:num w:numId="34">
    <w:abstractNumId w:val="0"/>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A8"/>
    <w:rsid w:val="000000D1"/>
    <w:rsid w:val="00000592"/>
    <w:rsid w:val="00000D99"/>
    <w:rsid w:val="000010F4"/>
    <w:rsid w:val="00001F47"/>
    <w:rsid w:val="00002E14"/>
    <w:rsid w:val="0000420B"/>
    <w:rsid w:val="00005117"/>
    <w:rsid w:val="000074F7"/>
    <w:rsid w:val="00010E39"/>
    <w:rsid w:val="00010F99"/>
    <w:rsid w:val="000124B5"/>
    <w:rsid w:val="00012804"/>
    <w:rsid w:val="000128D8"/>
    <w:rsid w:val="00012C7C"/>
    <w:rsid w:val="00015984"/>
    <w:rsid w:val="00016C0E"/>
    <w:rsid w:val="00022806"/>
    <w:rsid w:val="000244F3"/>
    <w:rsid w:val="000258E4"/>
    <w:rsid w:val="00025B51"/>
    <w:rsid w:val="0002723A"/>
    <w:rsid w:val="000275B0"/>
    <w:rsid w:val="00027A5E"/>
    <w:rsid w:val="00030EFC"/>
    <w:rsid w:val="00031570"/>
    <w:rsid w:val="0003287E"/>
    <w:rsid w:val="00032922"/>
    <w:rsid w:val="00032FB0"/>
    <w:rsid w:val="0004143B"/>
    <w:rsid w:val="00041524"/>
    <w:rsid w:val="00041D2A"/>
    <w:rsid w:val="00041F9D"/>
    <w:rsid w:val="000433E5"/>
    <w:rsid w:val="000472D0"/>
    <w:rsid w:val="00047884"/>
    <w:rsid w:val="00047F9C"/>
    <w:rsid w:val="00050D0E"/>
    <w:rsid w:val="000526A9"/>
    <w:rsid w:val="00052A85"/>
    <w:rsid w:val="00053166"/>
    <w:rsid w:val="0005797C"/>
    <w:rsid w:val="00061479"/>
    <w:rsid w:val="00062A3F"/>
    <w:rsid w:val="00062B5A"/>
    <w:rsid w:val="00062BC0"/>
    <w:rsid w:val="000635E9"/>
    <w:rsid w:val="000646CA"/>
    <w:rsid w:val="000649C1"/>
    <w:rsid w:val="00065156"/>
    <w:rsid w:val="000663F9"/>
    <w:rsid w:val="000664AD"/>
    <w:rsid w:val="000670FA"/>
    <w:rsid w:val="00067EB5"/>
    <w:rsid w:val="00067EF1"/>
    <w:rsid w:val="00072511"/>
    <w:rsid w:val="0007281C"/>
    <w:rsid w:val="00073047"/>
    <w:rsid w:val="00074222"/>
    <w:rsid w:val="000773C4"/>
    <w:rsid w:val="000804D3"/>
    <w:rsid w:val="00081A58"/>
    <w:rsid w:val="00082B8D"/>
    <w:rsid w:val="00083406"/>
    <w:rsid w:val="0008428C"/>
    <w:rsid w:val="000848A3"/>
    <w:rsid w:val="00085240"/>
    <w:rsid w:val="00087084"/>
    <w:rsid w:val="0008749C"/>
    <w:rsid w:val="00087551"/>
    <w:rsid w:val="0008756C"/>
    <w:rsid w:val="00090754"/>
    <w:rsid w:val="00090CCA"/>
    <w:rsid w:val="00091F11"/>
    <w:rsid w:val="000930B2"/>
    <w:rsid w:val="000939DD"/>
    <w:rsid w:val="00094F19"/>
    <w:rsid w:val="00096B34"/>
    <w:rsid w:val="00096C93"/>
    <w:rsid w:val="00097D89"/>
    <w:rsid w:val="000A0B3D"/>
    <w:rsid w:val="000A15C9"/>
    <w:rsid w:val="000A1EAB"/>
    <w:rsid w:val="000A2598"/>
    <w:rsid w:val="000A2E46"/>
    <w:rsid w:val="000A32C4"/>
    <w:rsid w:val="000A3873"/>
    <w:rsid w:val="000A49BD"/>
    <w:rsid w:val="000A5592"/>
    <w:rsid w:val="000A5668"/>
    <w:rsid w:val="000A65A5"/>
    <w:rsid w:val="000A6D11"/>
    <w:rsid w:val="000B093C"/>
    <w:rsid w:val="000B0BC3"/>
    <w:rsid w:val="000B1254"/>
    <w:rsid w:val="000B1712"/>
    <w:rsid w:val="000B23EF"/>
    <w:rsid w:val="000B283E"/>
    <w:rsid w:val="000B3CA2"/>
    <w:rsid w:val="000B4D9B"/>
    <w:rsid w:val="000B5420"/>
    <w:rsid w:val="000B62E7"/>
    <w:rsid w:val="000B6474"/>
    <w:rsid w:val="000B7365"/>
    <w:rsid w:val="000B76DC"/>
    <w:rsid w:val="000B7F02"/>
    <w:rsid w:val="000C2177"/>
    <w:rsid w:val="000C41E6"/>
    <w:rsid w:val="000C5B26"/>
    <w:rsid w:val="000C63C7"/>
    <w:rsid w:val="000C641F"/>
    <w:rsid w:val="000D0F5D"/>
    <w:rsid w:val="000D26C5"/>
    <w:rsid w:val="000D43FA"/>
    <w:rsid w:val="000D455D"/>
    <w:rsid w:val="000D4FEF"/>
    <w:rsid w:val="000D6641"/>
    <w:rsid w:val="000D67EE"/>
    <w:rsid w:val="000E17DC"/>
    <w:rsid w:val="000E4314"/>
    <w:rsid w:val="000E6BBC"/>
    <w:rsid w:val="000E7793"/>
    <w:rsid w:val="000F3C1B"/>
    <w:rsid w:val="000F4354"/>
    <w:rsid w:val="000F4CCE"/>
    <w:rsid w:val="000F5AD6"/>
    <w:rsid w:val="000F704F"/>
    <w:rsid w:val="00106CD3"/>
    <w:rsid w:val="001071F9"/>
    <w:rsid w:val="00107B7A"/>
    <w:rsid w:val="001100C0"/>
    <w:rsid w:val="00110107"/>
    <w:rsid w:val="00110292"/>
    <w:rsid w:val="00110D66"/>
    <w:rsid w:val="001116DC"/>
    <w:rsid w:val="00112AB8"/>
    <w:rsid w:val="0011317C"/>
    <w:rsid w:val="00114D3E"/>
    <w:rsid w:val="00115158"/>
    <w:rsid w:val="0011558C"/>
    <w:rsid w:val="00120226"/>
    <w:rsid w:val="001210BD"/>
    <w:rsid w:val="00122D9D"/>
    <w:rsid w:val="00123448"/>
    <w:rsid w:val="00127E39"/>
    <w:rsid w:val="00132A7C"/>
    <w:rsid w:val="001331C6"/>
    <w:rsid w:val="001337F5"/>
    <w:rsid w:val="00133C79"/>
    <w:rsid w:val="001349FC"/>
    <w:rsid w:val="00134A2C"/>
    <w:rsid w:val="00134F7C"/>
    <w:rsid w:val="001352D8"/>
    <w:rsid w:val="00136BB4"/>
    <w:rsid w:val="00137B93"/>
    <w:rsid w:val="00142A17"/>
    <w:rsid w:val="00143131"/>
    <w:rsid w:val="00143AB2"/>
    <w:rsid w:val="00145016"/>
    <w:rsid w:val="001458B0"/>
    <w:rsid w:val="00146B56"/>
    <w:rsid w:val="00147410"/>
    <w:rsid w:val="001509BD"/>
    <w:rsid w:val="001513C4"/>
    <w:rsid w:val="00153B8B"/>
    <w:rsid w:val="00154C0F"/>
    <w:rsid w:val="0015682F"/>
    <w:rsid w:val="00156A60"/>
    <w:rsid w:val="00156C1D"/>
    <w:rsid w:val="00156E28"/>
    <w:rsid w:val="001608A1"/>
    <w:rsid w:val="00160EFB"/>
    <w:rsid w:val="00162D9E"/>
    <w:rsid w:val="0016335B"/>
    <w:rsid w:val="00164F2C"/>
    <w:rsid w:val="00165D9D"/>
    <w:rsid w:val="00166980"/>
    <w:rsid w:val="00167843"/>
    <w:rsid w:val="00167F85"/>
    <w:rsid w:val="001716E3"/>
    <w:rsid w:val="001717DF"/>
    <w:rsid w:val="00172B0F"/>
    <w:rsid w:val="00174115"/>
    <w:rsid w:val="00175106"/>
    <w:rsid w:val="00175336"/>
    <w:rsid w:val="00180B4A"/>
    <w:rsid w:val="0018100B"/>
    <w:rsid w:val="001828C9"/>
    <w:rsid w:val="001833B6"/>
    <w:rsid w:val="001834A3"/>
    <w:rsid w:val="00186982"/>
    <w:rsid w:val="00187F73"/>
    <w:rsid w:val="00190128"/>
    <w:rsid w:val="00190465"/>
    <w:rsid w:val="00191562"/>
    <w:rsid w:val="00191BD4"/>
    <w:rsid w:val="00192F70"/>
    <w:rsid w:val="00195192"/>
    <w:rsid w:val="001977A4"/>
    <w:rsid w:val="001A02F8"/>
    <w:rsid w:val="001A48A4"/>
    <w:rsid w:val="001A6554"/>
    <w:rsid w:val="001A7EA9"/>
    <w:rsid w:val="001B2F0F"/>
    <w:rsid w:val="001B330F"/>
    <w:rsid w:val="001B392D"/>
    <w:rsid w:val="001B42E6"/>
    <w:rsid w:val="001B6C41"/>
    <w:rsid w:val="001B71A2"/>
    <w:rsid w:val="001C01C8"/>
    <w:rsid w:val="001C579A"/>
    <w:rsid w:val="001C5B78"/>
    <w:rsid w:val="001C6298"/>
    <w:rsid w:val="001C7136"/>
    <w:rsid w:val="001D0AD0"/>
    <w:rsid w:val="001D0EAE"/>
    <w:rsid w:val="001D4FF9"/>
    <w:rsid w:val="001D558F"/>
    <w:rsid w:val="001D63B6"/>
    <w:rsid w:val="001D6A64"/>
    <w:rsid w:val="001D7273"/>
    <w:rsid w:val="001D789D"/>
    <w:rsid w:val="001E0E17"/>
    <w:rsid w:val="001E18A6"/>
    <w:rsid w:val="001E1C8D"/>
    <w:rsid w:val="001E2294"/>
    <w:rsid w:val="001E32B5"/>
    <w:rsid w:val="001E683D"/>
    <w:rsid w:val="001E6AFE"/>
    <w:rsid w:val="001E6C16"/>
    <w:rsid w:val="001E7EE8"/>
    <w:rsid w:val="001F0DE9"/>
    <w:rsid w:val="001F0F12"/>
    <w:rsid w:val="001F671F"/>
    <w:rsid w:val="00201F22"/>
    <w:rsid w:val="002025B5"/>
    <w:rsid w:val="00210F73"/>
    <w:rsid w:val="0021137C"/>
    <w:rsid w:val="0021237B"/>
    <w:rsid w:val="00214A74"/>
    <w:rsid w:val="002154E3"/>
    <w:rsid w:val="00215E9D"/>
    <w:rsid w:val="00216CF8"/>
    <w:rsid w:val="00216DEF"/>
    <w:rsid w:val="002202D1"/>
    <w:rsid w:val="00221518"/>
    <w:rsid w:val="00221B76"/>
    <w:rsid w:val="00224F03"/>
    <w:rsid w:val="00226069"/>
    <w:rsid w:val="00226789"/>
    <w:rsid w:val="00226F12"/>
    <w:rsid w:val="00227352"/>
    <w:rsid w:val="002275A3"/>
    <w:rsid w:val="002276C7"/>
    <w:rsid w:val="00233EDA"/>
    <w:rsid w:val="00235605"/>
    <w:rsid w:val="00235E02"/>
    <w:rsid w:val="00240CF0"/>
    <w:rsid w:val="002415A9"/>
    <w:rsid w:val="00241C5C"/>
    <w:rsid w:val="002428A9"/>
    <w:rsid w:val="00242ACE"/>
    <w:rsid w:val="00244270"/>
    <w:rsid w:val="00244F9A"/>
    <w:rsid w:val="00245495"/>
    <w:rsid w:val="00246A18"/>
    <w:rsid w:val="00246A47"/>
    <w:rsid w:val="00246B5A"/>
    <w:rsid w:val="002473AB"/>
    <w:rsid w:val="00250E9A"/>
    <w:rsid w:val="002515D0"/>
    <w:rsid w:val="002538AC"/>
    <w:rsid w:val="00255CE9"/>
    <w:rsid w:val="002569E1"/>
    <w:rsid w:val="002570B0"/>
    <w:rsid w:val="00261215"/>
    <w:rsid w:val="002640DF"/>
    <w:rsid w:val="00266092"/>
    <w:rsid w:val="002669CF"/>
    <w:rsid w:val="00270902"/>
    <w:rsid w:val="00270CDE"/>
    <w:rsid w:val="002712D8"/>
    <w:rsid w:val="00273680"/>
    <w:rsid w:val="002741FD"/>
    <w:rsid w:val="0027662B"/>
    <w:rsid w:val="002766A0"/>
    <w:rsid w:val="00277628"/>
    <w:rsid w:val="002812FB"/>
    <w:rsid w:val="002818F3"/>
    <w:rsid w:val="002835A1"/>
    <w:rsid w:val="0028483B"/>
    <w:rsid w:val="00284F9D"/>
    <w:rsid w:val="002930BD"/>
    <w:rsid w:val="00293159"/>
    <w:rsid w:val="00293340"/>
    <w:rsid w:val="00295101"/>
    <w:rsid w:val="0029554B"/>
    <w:rsid w:val="002955F5"/>
    <w:rsid w:val="00297C51"/>
    <w:rsid w:val="002A0056"/>
    <w:rsid w:val="002A04F0"/>
    <w:rsid w:val="002A43BA"/>
    <w:rsid w:val="002A57E4"/>
    <w:rsid w:val="002A676A"/>
    <w:rsid w:val="002A779C"/>
    <w:rsid w:val="002B1573"/>
    <w:rsid w:val="002B198F"/>
    <w:rsid w:val="002B2744"/>
    <w:rsid w:val="002B3F38"/>
    <w:rsid w:val="002B4079"/>
    <w:rsid w:val="002B651B"/>
    <w:rsid w:val="002B775D"/>
    <w:rsid w:val="002C0499"/>
    <w:rsid w:val="002C0563"/>
    <w:rsid w:val="002C180F"/>
    <w:rsid w:val="002C2492"/>
    <w:rsid w:val="002C249D"/>
    <w:rsid w:val="002C33E8"/>
    <w:rsid w:val="002C5903"/>
    <w:rsid w:val="002C7DD8"/>
    <w:rsid w:val="002D0805"/>
    <w:rsid w:val="002D1635"/>
    <w:rsid w:val="002D18BD"/>
    <w:rsid w:val="002D21A8"/>
    <w:rsid w:val="002D4337"/>
    <w:rsid w:val="002D48E0"/>
    <w:rsid w:val="002D4CEF"/>
    <w:rsid w:val="002D6888"/>
    <w:rsid w:val="002D6CB4"/>
    <w:rsid w:val="002D78FB"/>
    <w:rsid w:val="002E0CB9"/>
    <w:rsid w:val="002E2057"/>
    <w:rsid w:val="002E24AE"/>
    <w:rsid w:val="002E2A9E"/>
    <w:rsid w:val="002E57EE"/>
    <w:rsid w:val="002F0422"/>
    <w:rsid w:val="002F269E"/>
    <w:rsid w:val="002F38FD"/>
    <w:rsid w:val="002F3BAA"/>
    <w:rsid w:val="002F40AB"/>
    <w:rsid w:val="002F5B1D"/>
    <w:rsid w:val="002F6358"/>
    <w:rsid w:val="002F6507"/>
    <w:rsid w:val="002F7273"/>
    <w:rsid w:val="003047A0"/>
    <w:rsid w:val="0030631D"/>
    <w:rsid w:val="00306AA5"/>
    <w:rsid w:val="00307746"/>
    <w:rsid w:val="003108EF"/>
    <w:rsid w:val="00311E38"/>
    <w:rsid w:val="00312462"/>
    <w:rsid w:val="00312B53"/>
    <w:rsid w:val="00312D79"/>
    <w:rsid w:val="00313614"/>
    <w:rsid w:val="0031417C"/>
    <w:rsid w:val="00314B98"/>
    <w:rsid w:val="003155AC"/>
    <w:rsid w:val="00315F9A"/>
    <w:rsid w:val="003169D4"/>
    <w:rsid w:val="00316DF8"/>
    <w:rsid w:val="00317784"/>
    <w:rsid w:val="00320114"/>
    <w:rsid w:val="00322A7D"/>
    <w:rsid w:val="00322A9F"/>
    <w:rsid w:val="00324120"/>
    <w:rsid w:val="00330E89"/>
    <w:rsid w:val="003327B3"/>
    <w:rsid w:val="00336BB1"/>
    <w:rsid w:val="003376AD"/>
    <w:rsid w:val="00340194"/>
    <w:rsid w:val="00340F43"/>
    <w:rsid w:val="00344150"/>
    <w:rsid w:val="003453F4"/>
    <w:rsid w:val="00347865"/>
    <w:rsid w:val="003530FB"/>
    <w:rsid w:val="0035552F"/>
    <w:rsid w:val="00356195"/>
    <w:rsid w:val="00357B6C"/>
    <w:rsid w:val="00360D53"/>
    <w:rsid w:val="0036112F"/>
    <w:rsid w:val="00362A15"/>
    <w:rsid w:val="00362B96"/>
    <w:rsid w:val="00363D95"/>
    <w:rsid w:val="003649A9"/>
    <w:rsid w:val="00365505"/>
    <w:rsid w:val="00370214"/>
    <w:rsid w:val="00370423"/>
    <w:rsid w:val="00370EFD"/>
    <w:rsid w:val="00372087"/>
    <w:rsid w:val="00372214"/>
    <w:rsid w:val="00372FBE"/>
    <w:rsid w:val="00375D68"/>
    <w:rsid w:val="0037652E"/>
    <w:rsid w:val="00380EA1"/>
    <w:rsid w:val="003817BF"/>
    <w:rsid w:val="003821C4"/>
    <w:rsid w:val="0038222D"/>
    <w:rsid w:val="003838E1"/>
    <w:rsid w:val="00384A59"/>
    <w:rsid w:val="003858FE"/>
    <w:rsid w:val="0039052A"/>
    <w:rsid w:val="00392B58"/>
    <w:rsid w:val="003934D6"/>
    <w:rsid w:val="00393781"/>
    <w:rsid w:val="00394595"/>
    <w:rsid w:val="0039614F"/>
    <w:rsid w:val="003961A9"/>
    <w:rsid w:val="0039668D"/>
    <w:rsid w:val="00396DB3"/>
    <w:rsid w:val="0039749A"/>
    <w:rsid w:val="003A1F30"/>
    <w:rsid w:val="003A313C"/>
    <w:rsid w:val="003A3443"/>
    <w:rsid w:val="003A34E7"/>
    <w:rsid w:val="003A3C5F"/>
    <w:rsid w:val="003A4223"/>
    <w:rsid w:val="003A448A"/>
    <w:rsid w:val="003A5B61"/>
    <w:rsid w:val="003A5BCE"/>
    <w:rsid w:val="003A6410"/>
    <w:rsid w:val="003B0656"/>
    <w:rsid w:val="003B09D0"/>
    <w:rsid w:val="003B2430"/>
    <w:rsid w:val="003B3B72"/>
    <w:rsid w:val="003B574E"/>
    <w:rsid w:val="003B5990"/>
    <w:rsid w:val="003B6233"/>
    <w:rsid w:val="003C02F1"/>
    <w:rsid w:val="003C1D15"/>
    <w:rsid w:val="003C221E"/>
    <w:rsid w:val="003C2859"/>
    <w:rsid w:val="003C2B64"/>
    <w:rsid w:val="003C4AD3"/>
    <w:rsid w:val="003C4B87"/>
    <w:rsid w:val="003C6471"/>
    <w:rsid w:val="003C6E41"/>
    <w:rsid w:val="003D08A0"/>
    <w:rsid w:val="003D22FC"/>
    <w:rsid w:val="003D25F3"/>
    <w:rsid w:val="003D5009"/>
    <w:rsid w:val="003D5701"/>
    <w:rsid w:val="003D6F20"/>
    <w:rsid w:val="003D773E"/>
    <w:rsid w:val="003E010E"/>
    <w:rsid w:val="003E1120"/>
    <w:rsid w:val="003E2FB3"/>
    <w:rsid w:val="003E3EEB"/>
    <w:rsid w:val="003E4C15"/>
    <w:rsid w:val="003E4C67"/>
    <w:rsid w:val="003F09CC"/>
    <w:rsid w:val="003F3B2E"/>
    <w:rsid w:val="003F3C32"/>
    <w:rsid w:val="003F5A07"/>
    <w:rsid w:val="003F7A03"/>
    <w:rsid w:val="0040058C"/>
    <w:rsid w:val="004014F8"/>
    <w:rsid w:val="004021A7"/>
    <w:rsid w:val="004025FF"/>
    <w:rsid w:val="00403254"/>
    <w:rsid w:val="00403BAE"/>
    <w:rsid w:val="004058DD"/>
    <w:rsid w:val="00405E33"/>
    <w:rsid w:val="004064CA"/>
    <w:rsid w:val="0041541A"/>
    <w:rsid w:val="00415CEC"/>
    <w:rsid w:val="00416587"/>
    <w:rsid w:val="00416780"/>
    <w:rsid w:val="00416D17"/>
    <w:rsid w:val="004172EC"/>
    <w:rsid w:val="004204E1"/>
    <w:rsid w:val="0042229C"/>
    <w:rsid w:val="00423A15"/>
    <w:rsid w:val="00424699"/>
    <w:rsid w:val="00424FA1"/>
    <w:rsid w:val="00425269"/>
    <w:rsid w:val="0042536F"/>
    <w:rsid w:val="0042698E"/>
    <w:rsid w:val="004276E7"/>
    <w:rsid w:val="00430CBD"/>
    <w:rsid w:val="00430EBD"/>
    <w:rsid w:val="00430FC6"/>
    <w:rsid w:val="004311D8"/>
    <w:rsid w:val="0043298B"/>
    <w:rsid w:val="004338EC"/>
    <w:rsid w:val="00434A70"/>
    <w:rsid w:val="00435BAC"/>
    <w:rsid w:val="0043660F"/>
    <w:rsid w:val="00436698"/>
    <w:rsid w:val="00436D45"/>
    <w:rsid w:val="004413CB"/>
    <w:rsid w:val="00442BA2"/>
    <w:rsid w:val="00443311"/>
    <w:rsid w:val="00447597"/>
    <w:rsid w:val="0044774C"/>
    <w:rsid w:val="004505C1"/>
    <w:rsid w:val="0045668E"/>
    <w:rsid w:val="004628E1"/>
    <w:rsid w:val="00463437"/>
    <w:rsid w:val="004651C7"/>
    <w:rsid w:val="0047002D"/>
    <w:rsid w:val="00470BAA"/>
    <w:rsid w:val="00471684"/>
    <w:rsid w:val="00472B8E"/>
    <w:rsid w:val="00472E96"/>
    <w:rsid w:val="00476293"/>
    <w:rsid w:val="00477197"/>
    <w:rsid w:val="0048047A"/>
    <w:rsid w:val="00481480"/>
    <w:rsid w:val="00482FD3"/>
    <w:rsid w:val="004856EE"/>
    <w:rsid w:val="00486659"/>
    <w:rsid w:val="00486D6F"/>
    <w:rsid w:val="004873AB"/>
    <w:rsid w:val="0049129C"/>
    <w:rsid w:val="0049131E"/>
    <w:rsid w:val="004916CD"/>
    <w:rsid w:val="00491741"/>
    <w:rsid w:val="00491A63"/>
    <w:rsid w:val="00493735"/>
    <w:rsid w:val="00495623"/>
    <w:rsid w:val="004959AF"/>
    <w:rsid w:val="004A074D"/>
    <w:rsid w:val="004A1E3D"/>
    <w:rsid w:val="004A25E1"/>
    <w:rsid w:val="004A36EC"/>
    <w:rsid w:val="004A41B1"/>
    <w:rsid w:val="004B07BE"/>
    <w:rsid w:val="004B18EA"/>
    <w:rsid w:val="004B1EEE"/>
    <w:rsid w:val="004B3540"/>
    <w:rsid w:val="004B35BF"/>
    <w:rsid w:val="004B6110"/>
    <w:rsid w:val="004B69D7"/>
    <w:rsid w:val="004B7A2F"/>
    <w:rsid w:val="004C00CE"/>
    <w:rsid w:val="004C06B5"/>
    <w:rsid w:val="004C1A39"/>
    <w:rsid w:val="004C1DF9"/>
    <w:rsid w:val="004C1E1A"/>
    <w:rsid w:val="004C25B6"/>
    <w:rsid w:val="004C5ED9"/>
    <w:rsid w:val="004C6650"/>
    <w:rsid w:val="004C7309"/>
    <w:rsid w:val="004C7391"/>
    <w:rsid w:val="004C7B15"/>
    <w:rsid w:val="004D0F5A"/>
    <w:rsid w:val="004D1612"/>
    <w:rsid w:val="004D2FCD"/>
    <w:rsid w:val="004D46CB"/>
    <w:rsid w:val="004D5914"/>
    <w:rsid w:val="004D6401"/>
    <w:rsid w:val="004D735B"/>
    <w:rsid w:val="004D778E"/>
    <w:rsid w:val="004D7DFC"/>
    <w:rsid w:val="004E050A"/>
    <w:rsid w:val="004E1968"/>
    <w:rsid w:val="004E1D00"/>
    <w:rsid w:val="004E224F"/>
    <w:rsid w:val="004E22E0"/>
    <w:rsid w:val="004E3383"/>
    <w:rsid w:val="004E3FE0"/>
    <w:rsid w:val="004E6F39"/>
    <w:rsid w:val="004E71B9"/>
    <w:rsid w:val="004F0058"/>
    <w:rsid w:val="004F005E"/>
    <w:rsid w:val="004F1A80"/>
    <w:rsid w:val="004F2C7C"/>
    <w:rsid w:val="004F32F0"/>
    <w:rsid w:val="004F43DE"/>
    <w:rsid w:val="004F4FDE"/>
    <w:rsid w:val="004F5338"/>
    <w:rsid w:val="004F54A8"/>
    <w:rsid w:val="0050045B"/>
    <w:rsid w:val="00500461"/>
    <w:rsid w:val="00502EA3"/>
    <w:rsid w:val="00504E3B"/>
    <w:rsid w:val="0050563D"/>
    <w:rsid w:val="00506F10"/>
    <w:rsid w:val="00510653"/>
    <w:rsid w:val="005124EC"/>
    <w:rsid w:val="005141ED"/>
    <w:rsid w:val="00515B99"/>
    <w:rsid w:val="0051601C"/>
    <w:rsid w:val="005167C6"/>
    <w:rsid w:val="00517048"/>
    <w:rsid w:val="005229C8"/>
    <w:rsid w:val="00523D3E"/>
    <w:rsid w:val="00523DDE"/>
    <w:rsid w:val="00524678"/>
    <w:rsid w:val="005246DD"/>
    <w:rsid w:val="005249EE"/>
    <w:rsid w:val="005258E1"/>
    <w:rsid w:val="00525D5A"/>
    <w:rsid w:val="005322EC"/>
    <w:rsid w:val="00533CE9"/>
    <w:rsid w:val="00533F1F"/>
    <w:rsid w:val="0053404A"/>
    <w:rsid w:val="005348BC"/>
    <w:rsid w:val="00535D03"/>
    <w:rsid w:val="00536DFA"/>
    <w:rsid w:val="005376FC"/>
    <w:rsid w:val="00537907"/>
    <w:rsid w:val="005403F3"/>
    <w:rsid w:val="005409A9"/>
    <w:rsid w:val="00540BD7"/>
    <w:rsid w:val="00543EE8"/>
    <w:rsid w:val="00544321"/>
    <w:rsid w:val="00544956"/>
    <w:rsid w:val="00546017"/>
    <w:rsid w:val="00550A98"/>
    <w:rsid w:val="00550CE9"/>
    <w:rsid w:val="005511E1"/>
    <w:rsid w:val="00551AB0"/>
    <w:rsid w:val="00551B93"/>
    <w:rsid w:val="00551BA1"/>
    <w:rsid w:val="00551BCA"/>
    <w:rsid w:val="00552A78"/>
    <w:rsid w:val="0055302A"/>
    <w:rsid w:val="00556503"/>
    <w:rsid w:val="005569F0"/>
    <w:rsid w:val="00556C24"/>
    <w:rsid w:val="005570EF"/>
    <w:rsid w:val="00557FCB"/>
    <w:rsid w:val="005610D0"/>
    <w:rsid w:val="00562ECD"/>
    <w:rsid w:val="00562EF3"/>
    <w:rsid w:val="005632D5"/>
    <w:rsid w:val="00563588"/>
    <w:rsid w:val="005674AF"/>
    <w:rsid w:val="005676F3"/>
    <w:rsid w:val="00567F99"/>
    <w:rsid w:val="00570135"/>
    <w:rsid w:val="00571985"/>
    <w:rsid w:val="00573A1B"/>
    <w:rsid w:val="00575460"/>
    <w:rsid w:val="00576A27"/>
    <w:rsid w:val="00577BBE"/>
    <w:rsid w:val="00577C55"/>
    <w:rsid w:val="0058073B"/>
    <w:rsid w:val="00581926"/>
    <w:rsid w:val="00582665"/>
    <w:rsid w:val="00582C91"/>
    <w:rsid w:val="00583F53"/>
    <w:rsid w:val="00584A53"/>
    <w:rsid w:val="005856AA"/>
    <w:rsid w:val="00585FC5"/>
    <w:rsid w:val="00587809"/>
    <w:rsid w:val="00587C1B"/>
    <w:rsid w:val="00590499"/>
    <w:rsid w:val="00590EB2"/>
    <w:rsid w:val="005956B8"/>
    <w:rsid w:val="0059593E"/>
    <w:rsid w:val="00596E4A"/>
    <w:rsid w:val="00597B47"/>
    <w:rsid w:val="005A53DC"/>
    <w:rsid w:val="005A5509"/>
    <w:rsid w:val="005A57CC"/>
    <w:rsid w:val="005A58B9"/>
    <w:rsid w:val="005A65F9"/>
    <w:rsid w:val="005A68D5"/>
    <w:rsid w:val="005A6DDF"/>
    <w:rsid w:val="005B0CA9"/>
    <w:rsid w:val="005B17A7"/>
    <w:rsid w:val="005B1CE6"/>
    <w:rsid w:val="005B1DE2"/>
    <w:rsid w:val="005B43F9"/>
    <w:rsid w:val="005B45F4"/>
    <w:rsid w:val="005B4870"/>
    <w:rsid w:val="005B4ECC"/>
    <w:rsid w:val="005B5BC2"/>
    <w:rsid w:val="005B6B9A"/>
    <w:rsid w:val="005B769E"/>
    <w:rsid w:val="005B7A60"/>
    <w:rsid w:val="005C0816"/>
    <w:rsid w:val="005C18BF"/>
    <w:rsid w:val="005C1CDE"/>
    <w:rsid w:val="005C27F5"/>
    <w:rsid w:val="005C3ADD"/>
    <w:rsid w:val="005C59F6"/>
    <w:rsid w:val="005C5A41"/>
    <w:rsid w:val="005C5AF0"/>
    <w:rsid w:val="005C69CF"/>
    <w:rsid w:val="005D207D"/>
    <w:rsid w:val="005D27AB"/>
    <w:rsid w:val="005D3D80"/>
    <w:rsid w:val="005D3F9C"/>
    <w:rsid w:val="005D4B8D"/>
    <w:rsid w:val="005D5663"/>
    <w:rsid w:val="005D662F"/>
    <w:rsid w:val="005D6724"/>
    <w:rsid w:val="005D7203"/>
    <w:rsid w:val="005D7AF7"/>
    <w:rsid w:val="005E1D66"/>
    <w:rsid w:val="005E447E"/>
    <w:rsid w:val="005E5A71"/>
    <w:rsid w:val="005E629B"/>
    <w:rsid w:val="005E6AED"/>
    <w:rsid w:val="005E6F59"/>
    <w:rsid w:val="005E7D5C"/>
    <w:rsid w:val="005F38BB"/>
    <w:rsid w:val="005F5787"/>
    <w:rsid w:val="005F578E"/>
    <w:rsid w:val="005F7A53"/>
    <w:rsid w:val="006008B4"/>
    <w:rsid w:val="00602106"/>
    <w:rsid w:val="0060553B"/>
    <w:rsid w:val="006124CC"/>
    <w:rsid w:val="006135CD"/>
    <w:rsid w:val="00613CB6"/>
    <w:rsid w:val="00615C29"/>
    <w:rsid w:val="00615C38"/>
    <w:rsid w:val="00617385"/>
    <w:rsid w:val="0061771E"/>
    <w:rsid w:val="00617FA2"/>
    <w:rsid w:val="006201FF"/>
    <w:rsid w:val="00620FD9"/>
    <w:rsid w:val="00621375"/>
    <w:rsid w:val="00622E0D"/>
    <w:rsid w:val="0062452D"/>
    <w:rsid w:val="00624B68"/>
    <w:rsid w:val="0062514C"/>
    <w:rsid w:val="00625E0A"/>
    <w:rsid w:val="006262E9"/>
    <w:rsid w:val="0062653B"/>
    <w:rsid w:val="006270A4"/>
    <w:rsid w:val="006300F0"/>
    <w:rsid w:val="00631517"/>
    <w:rsid w:val="00631525"/>
    <w:rsid w:val="00631651"/>
    <w:rsid w:val="00632F57"/>
    <w:rsid w:val="00633134"/>
    <w:rsid w:val="0063375F"/>
    <w:rsid w:val="006352DF"/>
    <w:rsid w:val="00642AAC"/>
    <w:rsid w:val="00646241"/>
    <w:rsid w:val="00646835"/>
    <w:rsid w:val="00646A93"/>
    <w:rsid w:val="00647428"/>
    <w:rsid w:val="00650B53"/>
    <w:rsid w:val="00651981"/>
    <w:rsid w:val="00651D96"/>
    <w:rsid w:val="006523AC"/>
    <w:rsid w:val="006525AA"/>
    <w:rsid w:val="00656B10"/>
    <w:rsid w:val="00660F0C"/>
    <w:rsid w:val="00661279"/>
    <w:rsid w:val="006626EC"/>
    <w:rsid w:val="00663053"/>
    <w:rsid w:val="006653AB"/>
    <w:rsid w:val="00665A27"/>
    <w:rsid w:val="006668A4"/>
    <w:rsid w:val="00672FE7"/>
    <w:rsid w:val="006739D2"/>
    <w:rsid w:val="00673AD7"/>
    <w:rsid w:val="006761DF"/>
    <w:rsid w:val="0067720C"/>
    <w:rsid w:val="00680197"/>
    <w:rsid w:val="0068197A"/>
    <w:rsid w:val="00681AD2"/>
    <w:rsid w:val="0068233D"/>
    <w:rsid w:val="00684BCD"/>
    <w:rsid w:val="00685C2D"/>
    <w:rsid w:val="006871DE"/>
    <w:rsid w:val="00690212"/>
    <w:rsid w:val="0069091B"/>
    <w:rsid w:val="00691B3B"/>
    <w:rsid w:val="00692540"/>
    <w:rsid w:val="006925F9"/>
    <w:rsid w:val="006935DC"/>
    <w:rsid w:val="00694686"/>
    <w:rsid w:val="0069469D"/>
    <w:rsid w:val="006966C0"/>
    <w:rsid w:val="00697B11"/>
    <w:rsid w:val="006A0032"/>
    <w:rsid w:val="006A187C"/>
    <w:rsid w:val="006A1D0A"/>
    <w:rsid w:val="006A2AA7"/>
    <w:rsid w:val="006A2E93"/>
    <w:rsid w:val="006A3F75"/>
    <w:rsid w:val="006A4220"/>
    <w:rsid w:val="006A44C0"/>
    <w:rsid w:val="006A4EDB"/>
    <w:rsid w:val="006A7661"/>
    <w:rsid w:val="006B044B"/>
    <w:rsid w:val="006B07C5"/>
    <w:rsid w:val="006B0F4C"/>
    <w:rsid w:val="006B2C20"/>
    <w:rsid w:val="006B32E4"/>
    <w:rsid w:val="006B4164"/>
    <w:rsid w:val="006B486D"/>
    <w:rsid w:val="006B4A7B"/>
    <w:rsid w:val="006B749A"/>
    <w:rsid w:val="006C1B8A"/>
    <w:rsid w:val="006C45FD"/>
    <w:rsid w:val="006C5515"/>
    <w:rsid w:val="006C5E99"/>
    <w:rsid w:val="006C7264"/>
    <w:rsid w:val="006C7542"/>
    <w:rsid w:val="006D1176"/>
    <w:rsid w:val="006D19A3"/>
    <w:rsid w:val="006D2146"/>
    <w:rsid w:val="006D34D6"/>
    <w:rsid w:val="006D38F8"/>
    <w:rsid w:val="006D3C64"/>
    <w:rsid w:val="006D5E84"/>
    <w:rsid w:val="006D5FE1"/>
    <w:rsid w:val="006D6063"/>
    <w:rsid w:val="006D784F"/>
    <w:rsid w:val="006D7CB6"/>
    <w:rsid w:val="006E0743"/>
    <w:rsid w:val="006E0815"/>
    <w:rsid w:val="006E2387"/>
    <w:rsid w:val="006E2673"/>
    <w:rsid w:val="006E3A77"/>
    <w:rsid w:val="006E3E43"/>
    <w:rsid w:val="006E4A36"/>
    <w:rsid w:val="006E6CFE"/>
    <w:rsid w:val="006F0135"/>
    <w:rsid w:val="006F0D45"/>
    <w:rsid w:val="006F15B9"/>
    <w:rsid w:val="006F1740"/>
    <w:rsid w:val="006F1ACD"/>
    <w:rsid w:val="006F4BE8"/>
    <w:rsid w:val="006F614B"/>
    <w:rsid w:val="006F6333"/>
    <w:rsid w:val="006F66A3"/>
    <w:rsid w:val="006F78CE"/>
    <w:rsid w:val="006F7AFF"/>
    <w:rsid w:val="006F7F98"/>
    <w:rsid w:val="0070071C"/>
    <w:rsid w:val="00701769"/>
    <w:rsid w:val="00701BE8"/>
    <w:rsid w:val="00702BDA"/>
    <w:rsid w:val="00703450"/>
    <w:rsid w:val="007038B4"/>
    <w:rsid w:val="007049CD"/>
    <w:rsid w:val="00705106"/>
    <w:rsid w:val="0070579F"/>
    <w:rsid w:val="00706228"/>
    <w:rsid w:val="0070634B"/>
    <w:rsid w:val="00706D3E"/>
    <w:rsid w:val="00710C8A"/>
    <w:rsid w:val="00710CFC"/>
    <w:rsid w:val="0071113A"/>
    <w:rsid w:val="00712A9A"/>
    <w:rsid w:val="0071388D"/>
    <w:rsid w:val="00713A02"/>
    <w:rsid w:val="00713DDE"/>
    <w:rsid w:val="00714C71"/>
    <w:rsid w:val="00715EFC"/>
    <w:rsid w:val="00716010"/>
    <w:rsid w:val="00716202"/>
    <w:rsid w:val="007174AA"/>
    <w:rsid w:val="007210F0"/>
    <w:rsid w:val="00722B19"/>
    <w:rsid w:val="00723DD6"/>
    <w:rsid w:val="00725D08"/>
    <w:rsid w:val="00725DCD"/>
    <w:rsid w:val="00726FEB"/>
    <w:rsid w:val="0072708F"/>
    <w:rsid w:val="00730E49"/>
    <w:rsid w:val="0073591C"/>
    <w:rsid w:val="00736050"/>
    <w:rsid w:val="00736F73"/>
    <w:rsid w:val="00737C4B"/>
    <w:rsid w:val="00741687"/>
    <w:rsid w:val="00741AAF"/>
    <w:rsid w:val="00742C09"/>
    <w:rsid w:val="00746165"/>
    <w:rsid w:val="007464B5"/>
    <w:rsid w:val="00747B23"/>
    <w:rsid w:val="00747C8D"/>
    <w:rsid w:val="00751DA9"/>
    <w:rsid w:val="007521E8"/>
    <w:rsid w:val="007530C8"/>
    <w:rsid w:val="0075380A"/>
    <w:rsid w:val="007561E0"/>
    <w:rsid w:val="007603E8"/>
    <w:rsid w:val="00761F94"/>
    <w:rsid w:val="007626DF"/>
    <w:rsid w:val="007637AE"/>
    <w:rsid w:val="00763E7C"/>
    <w:rsid w:val="0076515F"/>
    <w:rsid w:val="0076649B"/>
    <w:rsid w:val="0076675A"/>
    <w:rsid w:val="007668BA"/>
    <w:rsid w:val="00767580"/>
    <w:rsid w:val="00770A10"/>
    <w:rsid w:val="007715C9"/>
    <w:rsid w:val="007724FA"/>
    <w:rsid w:val="00773C8D"/>
    <w:rsid w:val="007770D8"/>
    <w:rsid w:val="00783A0A"/>
    <w:rsid w:val="00786093"/>
    <w:rsid w:val="00787683"/>
    <w:rsid w:val="00787FAC"/>
    <w:rsid w:val="00791540"/>
    <w:rsid w:val="00793F4F"/>
    <w:rsid w:val="0079581E"/>
    <w:rsid w:val="007A224E"/>
    <w:rsid w:val="007A429D"/>
    <w:rsid w:val="007A454F"/>
    <w:rsid w:val="007A6909"/>
    <w:rsid w:val="007B0ED5"/>
    <w:rsid w:val="007B12CE"/>
    <w:rsid w:val="007B3CDB"/>
    <w:rsid w:val="007B4BE9"/>
    <w:rsid w:val="007B5494"/>
    <w:rsid w:val="007B5E65"/>
    <w:rsid w:val="007B7EBA"/>
    <w:rsid w:val="007B7F3D"/>
    <w:rsid w:val="007C0CB8"/>
    <w:rsid w:val="007C1E6A"/>
    <w:rsid w:val="007C3132"/>
    <w:rsid w:val="007C43B8"/>
    <w:rsid w:val="007C6A1A"/>
    <w:rsid w:val="007C6B61"/>
    <w:rsid w:val="007C7FBC"/>
    <w:rsid w:val="007D17D3"/>
    <w:rsid w:val="007D1A50"/>
    <w:rsid w:val="007D31CC"/>
    <w:rsid w:val="007D3384"/>
    <w:rsid w:val="007D3DBD"/>
    <w:rsid w:val="007D6BC6"/>
    <w:rsid w:val="007E0CE7"/>
    <w:rsid w:val="007E0E75"/>
    <w:rsid w:val="007E282F"/>
    <w:rsid w:val="007E4325"/>
    <w:rsid w:val="007E4B2D"/>
    <w:rsid w:val="007E5790"/>
    <w:rsid w:val="007E79B5"/>
    <w:rsid w:val="007F21F1"/>
    <w:rsid w:val="007F299C"/>
    <w:rsid w:val="007F29E5"/>
    <w:rsid w:val="007F2DBD"/>
    <w:rsid w:val="007F446A"/>
    <w:rsid w:val="007F5CC7"/>
    <w:rsid w:val="007F6ADC"/>
    <w:rsid w:val="007F6C49"/>
    <w:rsid w:val="007F6C6E"/>
    <w:rsid w:val="007F782D"/>
    <w:rsid w:val="007F7C8B"/>
    <w:rsid w:val="00800B8E"/>
    <w:rsid w:val="008024C8"/>
    <w:rsid w:val="008026B5"/>
    <w:rsid w:val="00803711"/>
    <w:rsid w:val="00803EDE"/>
    <w:rsid w:val="0080540F"/>
    <w:rsid w:val="00807721"/>
    <w:rsid w:val="008103C4"/>
    <w:rsid w:val="00811ADE"/>
    <w:rsid w:val="00812B06"/>
    <w:rsid w:val="00813FA3"/>
    <w:rsid w:val="00815BB8"/>
    <w:rsid w:val="008171A9"/>
    <w:rsid w:val="00820320"/>
    <w:rsid w:val="00821907"/>
    <w:rsid w:val="00827296"/>
    <w:rsid w:val="00827DB6"/>
    <w:rsid w:val="00830317"/>
    <w:rsid w:val="00831792"/>
    <w:rsid w:val="00831830"/>
    <w:rsid w:val="00831D46"/>
    <w:rsid w:val="008327AD"/>
    <w:rsid w:val="008337BA"/>
    <w:rsid w:val="008343E7"/>
    <w:rsid w:val="00837498"/>
    <w:rsid w:val="00840018"/>
    <w:rsid w:val="00840708"/>
    <w:rsid w:val="00841619"/>
    <w:rsid w:val="00842AB9"/>
    <w:rsid w:val="00843880"/>
    <w:rsid w:val="00843A8A"/>
    <w:rsid w:val="00844EC5"/>
    <w:rsid w:val="00846CC9"/>
    <w:rsid w:val="00847060"/>
    <w:rsid w:val="00847198"/>
    <w:rsid w:val="008474D8"/>
    <w:rsid w:val="00851094"/>
    <w:rsid w:val="00851CD5"/>
    <w:rsid w:val="00851CE8"/>
    <w:rsid w:val="0085216B"/>
    <w:rsid w:val="00852993"/>
    <w:rsid w:val="00852FFD"/>
    <w:rsid w:val="00853DC2"/>
    <w:rsid w:val="008544D1"/>
    <w:rsid w:val="0085451D"/>
    <w:rsid w:val="008553BA"/>
    <w:rsid w:val="00855412"/>
    <w:rsid w:val="008557A0"/>
    <w:rsid w:val="00863529"/>
    <w:rsid w:val="00865D04"/>
    <w:rsid w:val="00867883"/>
    <w:rsid w:val="00867C46"/>
    <w:rsid w:val="008700C1"/>
    <w:rsid w:val="0087175C"/>
    <w:rsid w:val="008727C6"/>
    <w:rsid w:val="00874CBF"/>
    <w:rsid w:val="00876788"/>
    <w:rsid w:val="00876CA0"/>
    <w:rsid w:val="00877A1D"/>
    <w:rsid w:val="00877FA2"/>
    <w:rsid w:val="00880A8E"/>
    <w:rsid w:val="00880E89"/>
    <w:rsid w:val="00881217"/>
    <w:rsid w:val="0088195A"/>
    <w:rsid w:val="0088235A"/>
    <w:rsid w:val="008823BC"/>
    <w:rsid w:val="00882546"/>
    <w:rsid w:val="00882841"/>
    <w:rsid w:val="0088333C"/>
    <w:rsid w:val="00883F9C"/>
    <w:rsid w:val="00885069"/>
    <w:rsid w:val="00885BD4"/>
    <w:rsid w:val="00885FF4"/>
    <w:rsid w:val="008924F6"/>
    <w:rsid w:val="00894DE5"/>
    <w:rsid w:val="00895514"/>
    <w:rsid w:val="00895579"/>
    <w:rsid w:val="00895946"/>
    <w:rsid w:val="00896148"/>
    <w:rsid w:val="0089707D"/>
    <w:rsid w:val="008972B9"/>
    <w:rsid w:val="008A19C2"/>
    <w:rsid w:val="008A3B55"/>
    <w:rsid w:val="008A3CCD"/>
    <w:rsid w:val="008A3DE4"/>
    <w:rsid w:val="008A5672"/>
    <w:rsid w:val="008A6840"/>
    <w:rsid w:val="008A6E5B"/>
    <w:rsid w:val="008B0522"/>
    <w:rsid w:val="008B21E9"/>
    <w:rsid w:val="008B3931"/>
    <w:rsid w:val="008B3B33"/>
    <w:rsid w:val="008B7D44"/>
    <w:rsid w:val="008C1377"/>
    <w:rsid w:val="008C1B55"/>
    <w:rsid w:val="008C2779"/>
    <w:rsid w:val="008C2C02"/>
    <w:rsid w:val="008D1BFD"/>
    <w:rsid w:val="008D37FC"/>
    <w:rsid w:val="008D41EA"/>
    <w:rsid w:val="008D4A27"/>
    <w:rsid w:val="008D66DB"/>
    <w:rsid w:val="008D6CD5"/>
    <w:rsid w:val="008D7155"/>
    <w:rsid w:val="008D78F1"/>
    <w:rsid w:val="008E0BAF"/>
    <w:rsid w:val="008E2E05"/>
    <w:rsid w:val="008E4769"/>
    <w:rsid w:val="008E4AFD"/>
    <w:rsid w:val="008E5673"/>
    <w:rsid w:val="008E5E79"/>
    <w:rsid w:val="008E7880"/>
    <w:rsid w:val="008F0BD8"/>
    <w:rsid w:val="008F1A73"/>
    <w:rsid w:val="008F387E"/>
    <w:rsid w:val="008F5B3E"/>
    <w:rsid w:val="008F60D1"/>
    <w:rsid w:val="008F6F3B"/>
    <w:rsid w:val="008F7BAF"/>
    <w:rsid w:val="0090017A"/>
    <w:rsid w:val="0090143B"/>
    <w:rsid w:val="009040C8"/>
    <w:rsid w:val="00904B63"/>
    <w:rsid w:val="00905D07"/>
    <w:rsid w:val="00907FAA"/>
    <w:rsid w:val="0091056C"/>
    <w:rsid w:val="00910E12"/>
    <w:rsid w:val="009111B5"/>
    <w:rsid w:val="009111F2"/>
    <w:rsid w:val="00911CE2"/>
    <w:rsid w:val="00912517"/>
    <w:rsid w:val="009125FC"/>
    <w:rsid w:val="009151DE"/>
    <w:rsid w:val="00916A55"/>
    <w:rsid w:val="009175DC"/>
    <w:rsid w:val="00921AC6"/>
    <w:rsid w:val="009221B6"/>
    <w:rsid w:val="00923C7F"/>
    <w:rsid w:val="009241BC"/>
    <w:rsid w:val="00926230"/>
    <w:rsid w:val="00926D65"/>
    <w:rsid w:val="00931ABC"/>
    <w:rsid w:val="00931F60"/>
    <w:rsid w:val="0093242E"/>
    <w:rsid w:val="00933B75"/>
    <w:rsid w:val="00934902"/>
    <w:rsid w:val="009354DC"/>
    <w:rsid w:val="00935939"/>
    <w:rsid w:val="00937B45"/>
    <w:rsid w:val="0094069A"/>
    <w:rsid w:val="009406CD"/>
    <w:rsid w:val="009439CE"/>
    <w:rsid w:val="00944D45"/>
    <w:rsid w:val="0095152D"/>
    <w:rsid w:val="009527A2"/>
    <w:rsid w:val="009536FF"/>
    <w:rsid w:val="00954D8D"/>
    <w:rsid w:val="00956AE1"/>
    <w:rsid w:val="00960A32"/>
    <w:rsid w:val="009632E5"/>
    <w:rsid w:val="00964CEA"/>
    <w:rsid w:val="00967E84"/>
    <w:rsid w:val="00970149"/>
    <w:rsid w:val="009704E2"/>
    <w:rsid w:val="00975A0E"/>
    <w:rsid w:val="00976456"/>
    <w:rsid w:val="00976B21"/>
    <w:rsid w:val="00980401"/>
    <w:rsid w:val="009804CC"/>
    <w:rsid w:val="00980EA3"/>
    <w:rsid w:val="00982769"/>
    <w:rsid w:val="009857E0"/>
    <w:rsid w:val="00986435"/>
    <w:rsid w:val="009876B9"/>
    <w:rsid w:val="00987923"/>
    <w:rsid w:val="009901D9"/>
    <w:rsid w:val="00992266"/>
    <w:rsid w:val="00992380"/>
    <w:rsid w:val="00996090"/>
    <w:rsid w:val="00997496"/>
    <w:rsid w:val="009A0F23"/>
    <w:rsid w:val="009A39DE"/>
    <w:rsid w:val="009A5B2F"/>
    <w:rsid w:val="009A6B06"/>
    <w:rsid w:val="009A6D70"/>
    <w:rsid w:val="009A6F5F"/>
    <w:rsid w:val="009A78C3"/>
    <w:rsid w:val="009B0450"/>
    <w:rsid w:val="009B086A"/>
    <w:rsid w:val="009B0CD9"/>
    <w:rsid w:val="009B0F1A"/>
    <w:rsid w:val="009B12B7"/>
    <w:rsid w:val="009B1E31"/>
    <w:rsid w:val="009B2DB3"/>
    <w:rsid w:val="009B2E1F"/>
    <w:rsid w:val="009B4768"/>
    <w:rsid w:val="009B5B95"/>
    <w:rsid w:val="009B760F"/>
    <w:rsid w:val="009C017E"/>
    <w:rsid w:val="009C0A6E"/>
    <w:rsid w:val="009C0F41"/>
    <w:rsid w:val="009C1D28"/>
    <w:rsid w:val="009C2297"/>
    <w:rsid w:val="009C3EAD"/>
    <w:rsid w:val="009C6278"/>
    <w:rsid w:val="009C647D"/>
    <w:rsid w:val="009C7EC5"/>
    <w:rsid w:val="009D0082"/>
    <w:rsid w:val="009D067F"/>
    <w:rsid w:val="009D0A49"/>
    <w:rsid w:val="009D2B96"/>
    <w:rsid w:val="009D32A5"/>
    <w:rsid w:val="009D47CC"/>
    <w:rsid w:val="009D525A"/>
    <w:rsid w:val="009D5C4B"/>
    <w:rsid w:val="009E398E"/>
    <w:rsid w:val="009E3EFD"/>
    <w:rsid w:val="009E6C75"/>
    <w:rsid w:val="009E6DA5"/>
    <w:rsid w:val="009E6EFE"/>
    <w:rsid w:val="009E767A"/>
    <w:rsid w:val="009E7AC5"/>
    <w:rsid w:val="009E7E5D"/>
    <w:rsid w:val="009F01AC"/>
    <w:rsid w:val="009F0C31"/>
    <w:rsid w:val="009F3DD8"/>
    <w:rsid w:val="009F4056"/>
    <w:rsid w:val="009F79A3"/>
    <w:rsid w:val="00A019FE"/>
    <w:rsid w:val="00A0377F"/>
    <w:rsid w:val="00A04208"/>
    <w:rsid w:val="00A043F4"/>
    <w:rsid w:val="00A05675"/>
    <w:rsid w:val="00A075F5"/>
    <w:rsid w:val="00A077EB"/>
    <w:rsid w:val="00A10D1E"/>
    <w:rsid w:val="00A10D50"/>
    <w:rsid w:val="00A11980"/>
    <w:rsid w:val="00A11A30"/>
    <w:rsid w:val="00A122DF"/>
    <w:rsid w:val="00A124FB"/>
    <w:rsid w:val="00A131AA"/>
    <w:rsid w:val="00A178BC"/>
    <w:rsid w:val="00A21BF9"/>
    <w:rsid w:val="00A2458F"/>
    <w:rsid w:val="00A25A2E"/>
    <w:rsid w:val="00A25F24"/>
    <w:rsid w:val="00A26CFD"/>
    <w:rsid w:val="00A32523"/>
    <w:rsid w:val="00A328B0"/>
    <w:rsid w:val="00A345B9"/>
    <w:rsid w:val="00A3479A"/>
    <w:rsid w:val="00A34E95"/>
    <w:rsid w:val="00A40160"/>
    <w:rsid w:val="00A43880"/>
    <w:rsid w:val="00A438DA"/>
    <w:rsid w:val="00A448B8"/>
    <w:rsid w:val="00A46ADB"/>
    <w:rsid w:val="00A471FA"/>
    <w:rsid w:val="00A472F6"/>
    <w:rsid w:val="00A51C6D"/>
    <w:rsid w:val="00A527F9"/>
    <w:rsid w:val="00A52D1C"/>
    <w:rsid w:val="00A53295"/>
    <w:rsid w:val="00A5763A"/>
    <w:rsid w:val="00A61184"/>
    <w:rsid w:val="00A61500"/>
    <w:rsid w:val="00A62536"/>
    <w:rsid w:val="00A626AF"/>
    <w:rsid w:val="00A6396B"/>
    <w:rsid w:val="00A66DAE"/>
    <w:rsid w:val="00A67E98"/>
    <w:rsid w:val="00A67F95"/>
    <w:rsid w:val="00A702BF"/>
    <w:rsid w:val="00A735BD"/>
    <w:rsid w:val="00A738C5"/>
    <w:rsid w:val="00A7532B"/>
    <w:rsid w:val="00A76333"/>
    <w:rsid w:val="00A777F5"/>
    <w:rsid w:val="00A77BB1"/>
    <w:rsid w:val="00A821CE"/>
    <w:rsid w:val="00A826AE"/>
    <w:rsid w:val="00A838D2"/>
    <w:rsid w:val="00A83B80"/>
    <w:rsid w:val="00A8571E"/>
    <w:rsid w:val="00A870CD"/>
    <w:rsid w:val="00A87855"/>
    <w:rsid w:val="00A87A23"/>
    <w:rsid w:val="00A87C6C"/>
    <w:rsid w:val="00A906EE"/>
    <w:rsid w:val="00A9158C"/>
    <w:rsid w:val="00A9376A"/>
    <w:rsid w:val="00A93EE6"/>
    <w:rsid w:val="00AA0385"/>
    <w:rsid w:val="00AA0731"/>
    <w:rsid w:val="00AA09E4"/>
    <w:rsid w:val="00AA4C97"/>
    <w:rsid w:val="00AA4D16"/>
    <w:rsid w:val="00AA5444"/>
    <w:rsid w:val="00AA5E22"/>
    <w:rsid w:val="00AA6588"/>
    <w:rsid w:val="00AA6674"/>
    <w:rsid w:val="00AA75C6"/>
    <w:rsid w:val="00AA78D1"/>
    <w:rsid w:val="00AB00BC"/>
    <w:rsid w:val="00AB03D8"/>
    <w:rsid w:val="00AB0F01"/>
    <w:rsid w:val="00AB2507"/>
    <w:rsid w:val="00AB25C6"/>
    <w:rsid w:val="00AB2C60"/>
    <w:rsid w:val="00AB36D9"/>
    <w:rsid w:val="00AB4F00"/>
    <w:rsid w:val="00AB6D82"/>
    <w:rsid w:val="00AB6F2A"/>
    <w:rsid w:val="00AB7942"/>
    <w:rsid w:val="00AC2CDD"/>
    <w:rsid w:val="00AC2F6F"/>
    <w:rsid w:val="00AC314B"/>
    <w:rsid w:val="00AC31AF"/>
    <w:rsid w:val="00AC4F7D"/>
    <w:rsid w:val="00AC5805"/>
    <w:rsid w:val="00AC610E"/>
    <w:rsid w:val="00AC6600"/>
    <w:rsid w:val="00AC7886"/>
    <w:rsid w:val="00AC7EF1"/>
    <w:rsid w:val="00AD0389"/>
    <w:rsid w:val="00AD061E"/>
    <w:rsid w:val="00AD148E"/>
    <w:rsid w:val="00AD2511"/>
    <w:rsid w:val="00AD43A1"/>
    <w:rsid w:val="00AD4576"/>
    <w:rsid w:val="00AD602D"/>
    <w:rsid w:val="00AD6606"/>
    <w:rsid w:val="00AD72ED"/>
    <w:rsid w:val="00AD7F09"/>
    <w:rsid w:val="00AE0E6A"/>
    <w:rsid w:val="00AE1610"/>
    <w:rsid w:val="00AE17D0"/>
    <w:rsid w:val="00AE3CF2"/>
    <w:rsid w:val="00AE502B"/>
    <w:rsid w:val="00AE74B5"/>
    <w:rsid w:val="00AF26E9"/>
    <w:rsid w:val="00AF2E12"/>
    <w:rsid w:val="00AF6E17"/>
    <w:rsid w:val="00AF7D67"/>
    <w:rsid w:val="00B00D95"/>
    <w:rsid w:val="00B00DC0"/>
    <w:rsid w:val="00B01F7C"/>
    <w:rsid w:val="00B0412E"/>
    <w:rsid w:val="00B04CF8"/>
    <w:rsid w:val="00B05A66"/>
    <w:rsid w:val="00B063C5"/>
    <w:rsid w:val="00B066C8"/>
    <w:rsid w:val="00B15881"/>
    <w:rsid w:val="00B15930"/>
    <w:rsid w:val="00B1685E"/>
    <w:rsid w:val="00B21773"/>
    <w:rsid w:val="00B21995"/>
    <w:rsid w:val="00B21F21"/>
    <w:rsid w:val="00B25CED"/>
    <w:rsid w:val="00B27C47"/>
    <w:rsid w:val="00B321C7"/>
    <w:rsid w:val="00B3460A"/>
    <w:rsid w:val="00B358DB"/>
    <w:rsid w:val="00B36AF6"/>
    <w:rsid w:val="00B36E38"/>
    <w:rsid w:val="00B36FA1"/>
    <w:rsid w:val="00B4086F"/>
    <w:rsid w:val="00B40A7A"/>
    <w:rsid w:val="00B47FC8"/>
    <w:rsid w:val="00B50008"/>
    <w:rsid w:val="00B50E36"/>
    <w:rsid w:val="00B516B5"/>
    <w:rsid w:val="00B521F3"/>
    <w:rsid w:val="00B546AA"/>
    <w:rsid w:val="00B54903"/>
    <w:rsid w:val="00B56027"/>
    <w:rsid w:val="00B57704"/>
    <w:rsid w:val="00B60A40"/>
    <w:rsid w:val="00B61DF3"/>
    <w:rsid w:val="00B636CE"/>
    <w:rsid w:val="00B664C7"/>
    <w:rsid w:val="00B66C54"/>
    <w:rsid w:val="00B7021C"/>
    <w:rsid w:val="00B71004"/>
    <w:rsid w:val="00B713EF"/>
    <w:rsid w:val="00B722DF"/>
    <w:rsid w:val="00B7549D"/>
    <w:rsid w:val="00B75B14"/>
    <w:rsid w:val="00B76161"/>
    <w:rsid w:val="00B7646F"/>
    <w:rsid w:val="00B779B9"/>
    <w:rsid w:val="00B8156A"/>
    <w:rsid w:val="00B847C9"/>
    <w:rsid w:val="00B86136"/>
    <w:rsid w:val="00B86366"/>
    <w:rsid w:val="00B86A7D"/>
    <w:rsid w:val="00B91009"/>
    <w:rsid w:val="00B921DF"/>
    <w:rsid w:val="00B926E6"/>
    <w:rsid w:val="00B937FF"/>
    <w:rsid w:val="00B959DB"/>
    <w:rsid w:val="00B9643C"/>
    <w:rsid w:val="00B96D7C"/>
    <w:rsid w:val="00BA194D"/>
    <w:rsid w:val="00BA2DB3"/>
    <w:rsid w:val="00BA47CA"/>
    <w:rsid w:val="00BA4EE3"/>
    <w:rsid w:val="00BA56FB"/>
    <w:rsid w:val="00BA5875"/>
    <w:rsid w:val="00BA620E"/>
    <w:rsid w:val="00BA66BB"/>
    <w:rsid w:val="00BA6BD0"/>
    <w:rsid w:val="00BA6C1E"/>
    <w:rsid w:val="00BA6CC3"/>
    <w:rsid w:val="00BA6D28"/>
    <w:rsid w:val="00BA7E87"/>
    <w:rsid w:val="00BB0BBB"/>
    <w:rsid w:val="00BB15B3"/>
    <w:rsid w:val="00BB1C88"/>
    <w:rsid w:val="00BB1FB0"/>
    <w:rsid w:val="00BB25EB"/>
    <w:rsid w:val="00BB3C96"/>
    <w:rsid w:val="00BB59A0"/>
    <w:rsid w:val="00BB6422"/>
    <w:rsid w:val="00BC1606"/>
    <w:rsid w:val="00BC20CD"/>
    <w:rsid w:val="00BC290E"/>
    <w:rsid w:val="00BC5479"/>
    <w:rsid w:val="00BC58F2"/>
    <w:rsid w:val="00BC6B74"/>
    <w:rsid w:val="00BD055A"/>
    <w:rsid w:val="00BD3371"/>
    <w:rsid w:val="00BD459D"/>
    <w:rsid w:val="00BD56EA"/>
    <w:rsid w:val="00BD6895"/>
    <w:rsid w:val="00BD6BA6"/>
    <w:rsid w:val="00BD7CA4"/>
    <w:rsid w:val="00BE03A0"/>
    <w:rsid w:val="00BE089B"/>
    <w:rsid w:val="00BE1787"/>
    <w:rsid w:val="00BE1DEC"/>
    <w:rsid w:val="00BE2C82"/>
    <w:rsid w:val="00BE2D24"/>
    <w:rsid w:val="00BE4476"/>
    <w:rsid w:val="00BE5F98"/>
    <w:rsid w:val="00BF017A"/>
    <w:rsid w:val="00BF0E68"/>
    <w:rsid w:val="00BF15FC"/>
    <w:rsid w:val="00BF7A67"/>
    <w:rsid w:val="00C01198"/>
    <w:rsid w:val="00C031A7"/>
    <w:rsid w:val="00C03ADA"/>
    <w:rsid w:val="00C06A2E"/>
    <w:rsid w:val="00C07301"/>
    <w:rsid w:val="00C07A79"/>
    <w:rsid w:val="00C10348"/>
    <w:rsid w:val="00C13133"/>
    <w:rsid w:val="00C14506"/>
    <w:rsid w:val="00C14B8B"/>
    <w:rsid w:val="00C15C5B"/>
    <w:rsid w:val="00C172FA"/>
    <w:rsid w:val="00C17B04"/>
    <w:rsid w:val="00C310E9"/>
    <w:rsid w:val="00C31271"/>
    <w:rsid w:val="00C31758"/>
    <w:rsid w:val="00C320C2"/>
    <w:rsid w:val="00C32384"/>
    <w:rsid w:val="00C34854"/>
    <w:rsid w:val="00C348B2"/>
    <w:rsid w:val="00C3534C"/>
    <w:rsid w:val="00C3649B"/>
    <w:rsid w:val="00C41301"/>
    <w:rsid w:val="00C41444"/>
    <w:rsid w:val="00C416F7"/>
    <w:rsid w:val="00C4182D"/>
    <w:rsid w:val="00C439D4"/>
    <w:rsid w:val="00C43E2B"/>
    <w:rsid w:val="00C442F8"/>
    <w:rsid w:val="00C50DFD"/>
    <w:rsid w:val="00C5118C"/>
    <w:rsid w:val="00C520DE"/>
    <w:rsid w:val="00C5343B"/>
    <w:rsid w:val="00C53688"/>
    <w:rsid w:val="00C53D8E"/>
    <w:rsid w:val="00C54F1F"/>
    <w:rsid w:val="00C610E2"/>
    <w:rsid w:val="00C623F5"/>
    <w:rsid w:val="00C666E7"/>
    <w:rsid w:val="00C70199"/>
    <w:rsid w:val="00C71975"/>
    <w:rsid w:val="00C7213D"/>
    <w:rsid w:val="00C73A89"/>
    <w:rsid w:val="00C7476C"/>
    <w:rsid w:val="00C748C7"/>
    <w:rsid w:val="00C80CD8"/>
    <w:rsid w:val="00C81483"/>
    <w:rsid w:val="00C81831"/>
    <w:rsid w:val="00C84428"/>
    <w:rsid w:val="00C8586F"/>
    <w:rsid w:val="00C86505"/>
    <w:rsid w:val="00C865E7"/>
    <w:rsid w:val="00C86F57"/>
    <w:rsid w:val="00C901EF"/>
    <w:rsid w:val="00C912A3"/>
    <w:rsid w:val="00C91A37"/>
    <w:rsid w:val="00C9386D"/>
    <w:rsid w:val="00C95965"/>
    <w:rsid w:val="00C95BD4"/>
    <w:rsid w:val="00C97B51"/>
    <w:rsid w:val="00CA0F1B"/>
    <w:rsid w:val="00CA1072"/>
    <w:rsid w:val="00CA18B5"/>
    <w:rsid w:val="00CA43EE"/>
    <w:rsid w:val="00CA485A"/>
    <w:rsid w:val="00CA5F04"/>
    <w:rsid w:val="00CB030D"/>
    <w:rsid w:val="00CB0C74"/>
    <w:rsid w:val="00CB3A8C"/>
    <w:rsid w:val="00CB566E"/>
    <w:rsid w:val="00CB5B30"/>
    <w:rsid w:val="00CC027D"/>
    <w:rsid w:val="00CC065A"/>
    <w:rsid w:val="00CC1289"/>
    <w:rsid w:val="00CC1786"/>
    <w:rsid w:val="00CC2A52"/>
    <w:rsid w:val="00CC2DE4"/>
    <w:rsid w:val="00CC30C9"/>
    <w:rsid w:val="00CC386F"/>
    <w:rsid w:val="00CC456D"/>
    <w:rsid w:val="00CC4EF9"/>
    <w:rsid w:val="00CC5F52"/>
    <w:rsid w:val="00CC6546"/>
    <w:rsid w:val="00CC797F"/>
    <w:rsid w:val="00CD176C"/>
    <w:rsid w:val="00CD2E55"/>
    <w:rsid w:val="00CD49F0"/>
    <w:rsid w:val="00CD53D0"/>
    <w:rsid w:val="00CD6AC5"/>
    <w:rsid w:val="00CD77A4"/>
    <w:rsid w:val="00CE0166"/>
    <w:rsid w:val="00CE0451"/>
    <w:rsid w:val="00CE0CFF"/>
    <w:rsid w:val="00CE4438"/>
    <w:rsid w:val="00CE6A57"/>
    <w:rsid w:val="00CE7A92"/>
    <w:rsid w:val="00CF0F14"/>
    <w:rsid w:val="00CF1C35"/>
    <w:rsid w:val="00CF2B4B"/>
    <w:rsid w:val="00CF45D1"/>
    <w:rsid w:val="00CF46BE"/>
    <w:rsid w:val="00CF4F4B"/>
    <w:rsid w:val="00CF5300"/>
    <w:rsid w:val="00CF5D2A"/>
    <w:rsid w:val="00D006FC"/>
    <w:rsid w:val="00D0117C"/>
    <w:rsid w:val="00D01D7E"/>
    <w:rsid w:val="00D038EA"/>
    <w:rsid w:val="00D03F33"/>
    <w:rsid w:val="00D05E7E"/>
    <w:rsid w:val="00D1094B"/>
    <w:rsid w:val="00D11AF1"/>
    <w:rsid w:val="00D128A3"/>
    <w:rsid w:val="00D142FF"/>
    <w:rsid w:val="00D15E81"/>
    <w:rsid w:val="00D15F51"/>
    <w:rsid w:val="00D169FF"/>
    <w:rsid w:val="00D172E1"/>
    <w:rsid w:val="00D177E1"/>
    <w:rsid w:val="00D206BB"/>
    <w:rsid w:val="00D20A6C"/>
    <w:rsid w:val="00D22108"/>
    <w:rsid w:val="00D251B9"/>
    <w:rsid w:val="00D2646E"/>
    <w:rsid w:val="00D27307"/>
    <w:rsid w:val="00D304A9"/>
    <w:rsid w:val="00D31890"/>
    <w:rsid w:val="00D336A9"/>
    <w:rsid w:val="00D34806"/>
    <w:rsid w:val="00D34EA7"/>
    <w:rsid w:val="00D35C82"/>
    <w:rsid w:val="00D37004"/>
    <w:rsid w:val="00D37683"/>
    <w:rsid w:val="00D40E37"/>
    <w:rsid w:val="00D40EF1"/>
    <w:rsid w:val="00D45D67"/>
    <w:rsid w:val="00D46DAE"/>
    <w:rsid w:val="00D47211"/>
    <w:rsid w:val="00D51404"/>
    <w:rsid w:val="00D51804"/>
    <w:rsid w:val="00D522A4"/>
    <w:rsid w:val="00D52887"/>
    <w:rsid w:val="00D531DA"/>
    <w:rsid w:val="00D540BE"/>
    <w:rsid w:val="00D54ECC"/>
    <w:rsid w:val="00D550A1"/>
    <w:rsid w:val="00D55988"/>
    <w:rsid w:val="00D55B9B"/>
    <w:rsid w:val="00D55D6E"/>
    <w:rsid w:val="00D56C4C"/>
    <w:rsid w:val="00D5729F"/>
    <w:rsid w:val="00D607C6"/>
    <w:rsid w:val="00D62296"/>
    <w:rsid w:val="00D63163"/>
    <w:rsid w:val="00D636F1"/>
    <w:rsid w:val="00D7097B"/>
    <w:rsid w:val="00D71EA8"/>
    <w:rsid w:val="00D72648"/>
    <w:rsid w:val="00D72820"/>
    <w:rsid w:val="00D73B85"/>
    <w:rsid w:val="00D745C1"/>
    <w:rsid w:val="00D74CE6"/>
    <w:rsid w:val="00D77446"/>
    <w:rsid w:val="00D774A7"/>
    <w:rsid w:val="00D80635"/>
    <w:rsid w:val="00D81A57"/>
    <w:rsid w:val="00D82BA0"/>
    <w:rsid w:val="00D83377"/>
    <w:rsid w:val="00D84227"/>
    <w:rsid w:val="00D851A6"/>
    <w:rsid w:val="00D87295"/>
    <w:rsid w:val="00D87F8E"/>
    <w:rsid w:val="00D90A6B"/>
    <w:rsid w:val="00D917D9"/>
    <w:rsid w:val="00D92073"/>
    <w:rsid w:val="00D920BE"/>
    <w:rsid w:val="00D922D9"/>
    <w:rsid w:val="00D927EE"/>
    <w:rsid w:val="00D92D58"/>
    <w:rsid w:val="00D94491"/>
    <w:rsid w:val="00D96573"/>
    <w:rsid w:val="00D96ED3"/>
    <w:rsid w:val="00DA1093"/>
    <w:rsid w:val="00DA1B5A"/>
    <w:rsid w:val="00DA1D41"/>
    <w:rsid w:val="00DA1F51"/>
    <w:rsid w:val="00DA2728"/>
    <w:rsid w:val="00DA4BF8"/>
    <w:rsid w:val="00DA60CB"/>
    <w:rsid w:val="00DB10B4"/>
    <w:rsid w:val="00DB2E14"/>
    <w:rsid w:val="00DB3894"/>
    <w:rsid w:val="00DB38E0"/>
    <w:rsid w:val="00DB40FC"/>
    <w:rsid w:val="00DB4436"/>
    <w:rsid w:val="00DB4BB8"/>
    <w:rsid w:val="00DB5631"/>
    <w:rsid w:val="00DB5EEF"/>
    <w:rsid w:val="00DB673C"/>
    <w:rsid w:val="00DC0E41"/>
    <w:rsid w:val="00DC12D4"/>
    <w:rsid w:val="00DC16A7"/>
    <w:rsid w:val="00DC3A20"/>
    <w:rsid w:val="00DC44A1"/>
    <w:rsid w:val="00DC4CCD"/>
    <w:rsid w:val="00DD0E31"/>
    <w:rsid w:val="00DD1125"/>
    <w:rsid w:val="00DD27DB"/>
    <w:rsid w:val="00DD36FF"/>
    <w:rsid w:val="00DD42CA"/>
    <w:rsid w:val="00DD4D45"/>
    <w:rsid w:val="00DD5453"/>
    <w:rsid w:val="00DD7416"/>
    <w:rsid w:val="00DD7B33"/>
    <w:rsid w:val="00DD7FC3"/>
    <w:rsid w:val="00DE0214"/>
    <w:rsid w:val="00DE1C93"/>
    <w:rsid w:val="00DE3B20"/>
    <w:rsid w:val="00DE611E"/>
    <w:rsid w:val="00DF0145"/>
    <w:rsid w:val="00DF2618"/>
    <w:rsid w:val="00DF3DF4"/>
    <w:rsid w:val="00DF4F52"/>
    <w:rsid w:val="00DF6716"/>
    <w:rsid w:val="00DF7BBB"/>
    <w:rsid w:val="00DF7DAC"/>
    <w:rsid w:val="00E00171"/>
    <w:rsid w:val="00E03572"/>
    <w:rsid w:val="00E04772"/>
    <w:rsid w:val="00E0614B"/>
    <w:rsid w:val="00E07DFE"/>
    <w:rsid w:val="00E07E1D"/>
    <w:rsid w:val="00E110E9"/>
    <w:rsid w:val="00E12B50"/>
    <w:rsid w:val="00E15186"/>
    <w:rsid w:val="00E2469A"/>
    <w:rsid w:val="00E26172"/>
    <w:rsid w:val="00E27F1D"/>
    <w:rsid w:val="00E30B4C"/>
    <w:rsid w:val="00E31C99"/>
    <w:rsid w:val="00E34DE4"/>
    <w:rsid w:val="00E35756"/>
    <w:rsid w:val="00E357F9"/>
    <w:rsid w:val="00E35AE8"/>
    <w:rsid w:val="00E41768"/>
    <w:rsid w:val="00E43C62"/>
    <w:rsid w:val="00E43DA9"/>
    <w:rsid w:val="00E45433"/>
    <w:rsid w:val="00E46AA2"/>
    <w:rsid w:val="00E47144"/>
    <w:rsid w:val="00E50DBF"/>
    <w:rsid w:val="00E5153C"/>
    <w:rsid w:val="00E517AC"/>
    <w:rsid w:val="00E54A59"/>
    <w:rsid w:val="00E56DDD"/>
    <w:rsid w:val="00E60F77"/>
    <w:rsid w:val="00E6213F"/>
    <w:rsid w:val="00E62F08"/>
    <w:rsid w:val="00E630B8"/>
    <w:rsid w:val="00E6343A"/>
    <w:rsid w:val="00E66FE4"/>
    <w:rsid w:val="00E67508"/>
    <w:rsid w:val="00E71BF8"/>
    <w:rsid w:val="00E734E7"/>
    <w:rsid w:val="00E74E9B"/>
    <w:rsid w:val="00E7687D"/>
    <w:rsid w:val="00E769DD"/>
    <w:rsid w:val="00E805B0"/>
    <w:rsid w:val="00E80AB1"/>
    <w:rsid w:val="00E80BBE"/>
    <w:rsid w:val="00E81B5F"/>
    <w:rsid w:val="00E821B6"/>
    <w:rsid w:val="00E82C8B"/>
    <w:rsid w:val="00E85EC3"/>
    <w:rsid w:val="00E8609B"/>
    <w:rsid w:val="00E86660"/>
    <w:rsid w:val="00E87403"/>
    <w:rsid w:val="00E94BFC"/>
    <w:rsid w:val="00E94D8F"/>
    <w:rsid w:val="00E9522E"/>
    <w:rsid w:val="00E95C0A"/>
    <w:rsid w:val="00E979AC"/>
    <w:rsid w:val="00E97D2A"/>
    <w:rsid w:val="00EA033E"/>
    <w:rsid w:val="00EA3580"/>
    <w:rsid w:val="00EB0830"/>
    <w:rsid w:val="00EB2078"/>
    <w:rsid w:val="00EB2BAC"/>
    <w:rsid w:val="00EB3FB3"/>
    <w:rsid w:val="00EB5291"/>
    <w:rsid w:val="00EB5387"/>
    <w:rsid w:val="00EB75E1"/>
    <w:rsid w:val="00EC07F3"/>
    <w:rsid w:val="00EC15EB"/>
    <w:rsid w:val="00EC182F"/>
    <w:rsid w:val="00EC1DF0"/>
    <w:rsid w:val="00EC2C5C"/>
    <w:rsid w:val="00EC3C9C"/>
    <w:rsid w:val="00EC4AE2"/>
    <w:rsid w:val="00EC5352"/>
    <w:rsid w:val="00ED0227"/>
    <w:rsid w:val="00ED09D9"/>
    <w:rsid w:val="00ED0DC6"/>
    <w:rsid w:val="00ED13DD"/>
    <w:rsid w:val="00ED1878"/>
    <w:rsid w:val="00ED28C8"/>
    <w:rsid w:val="00ED360E"/>
    <w:rsid w:val="00ED3B34"/>
    <w:rsid w:val="00ED471C"/>
    <w:rsid w:val="00ED49AE"/>
    <w:rsid w:val="00ED7048"/>
    <w:rsid w:val="00EE0C4C"/>
    <w:rsid w:val="00EE4AB8"/>
    <w:rsid w:val="00EE4EF2"/>
    <w:rsid w:val="00EE6F4D"/>
    <w:rsid w:val="00EF170D"/>
    <w:rsid w:val="00EF17A8"/>
    <w:rsid w:val="00EF2746"/>
    <w:rsid w:val="00EF3B23"/>
    <w:rsid w:val="00EF550C"/>
    <w:rsid w:val="00EF64CE"/>
    <w:rsid w:val="00EF712A"/>
    <w:rsid w:val="00F00596"/>
    <w:rsid w:val="00F00722"/>
    <w:rsid w:val="00F00F45"/>
    <w:rsid w:val="00F01598"/>
    <w:rsid w:val="00F01A85"/>
    <w:rsid w:val="00F04621"/>
    <w:rsid w:val="00F04E71"/>
    <w:rsid w:val="00F05356"/>
    <w:rsid w:val="00F06A79"/>
    <w:rsid w:val="00F07833"/>
    <w:rsid w:val="00F1146A"/>
    <w:rsid w:val="00F1207D"/>
    <w:rsid w:val="00F130AB"/>
    <w:rsid w:val="00F14206"/>
    <w:rsid w:val="00F1433C"/>
    <w:rsid w:val="00F15CE8"/>
    <w:rsid w:val="00F15D6A"/>
    <w:rsid w:val="00F16B0B"/>
    <w:rsid w:val="00F22376"/>
    <w:rsid w:val="00F30854"/>
    <w:rsid w:val="00F30BAA"/>
    <w:rsid w:val="00F31650"/>
    <w:rsid w:val="00F31C3D"/>
    <w:rsid w:val="00F33515"/>
    <w:rsid w:val="00F34064"/>
    <w:rsid w:val="00F35C9F"/>
    <w:rsid w:val="00F36192"/>
    <w:rsid w:val="00F36518"/>
    <w:rsid w:val="00F36CD2"/>
    <w:rsid w:val="00F37060"/>
    <w:rsid w:val="00F3707E"/>
    <w:rsid w:val="00F3741B"/>
    <w:rsid w:val="00F37A9E"/>
    <w:rsid w:val="00F37CFE"/>
    <w:rsid w:val="00F37D85"/>
    <w:rsid w:val="00F41025"/>
    <w:rsid w:val="00F41417"/>
    <w:rsid w:val="00F41522"/>
    <w:rsid w:val="00F437C1"/>
    <w:rsid w:val="00F4464F"/>
    <w:rsid w:val="00F4473C"/>
    <w:rsid w:val="00F452E2"/>
    <w:rsid w:val="00F45E38"/>
    <w:rsid w:val="00F479E8"/>
    <w:rsid w:val="00F50F94"/>
    <w:rsid w:val="00F52E21"/>
    <w:rsid w:val="00F53B2E"/>
    <w:rsid w:val="00F57D39"/>
    <w:rsid w:val="00F57ED0"/>
    <w:rsid w:val="00F6341F"/>
    <w:rsid w:val="00F639B2"/>
    <w:rsid w:val="00F645BB"/>
    <w:rsid w:val="00F64C6F"/>
    <w:rsid w:val="00F67B43"/>
    <w:rsid w:val="00F7064D"/>
    <w:rsid w:val="00F72405"/>
    <w:rsid w:val="00F748B7"/>
    <w:rsid w:val="00F74BFF"/>
    <w:rsid w:val="00F74C6E"/>
    <w:rsid w:val="00F750DD"/>
    <w:rsid w:val="00F75151"/>
    <w:rsid w:val="00F7530C"/>
    <w:rsid w:val="00F758F5"/>
    <w:rsid w:val="00F77028"/>
    <w:rsid w:val="00F805D6"/>
    <w:rsid w:val="00F83594"/>
    <w:rsid w:val="00F84ECE"/>
    <w:rsid w:val="00F85551"/>
    <w:rsid w:val="00F86530"/>
    <w:rsid w:val="00F86E85"/>
    <w:rsid w:val="00F87CEC"/>
    <w:rsid w:val="00F91B28"/>
    <w:rsid w:val="00F91CE0"/>
    <w:rsid w:val="00F92405"/>
    <w:rsid w:val="00F93C84"/>
    <w:rsid w:val="00F94E25"/>
    <w:rsid w:val="00F95037"/>
    <w:rsid w:val="00F95ABC"/>
    <w:rsid w:val="00F97BDE"/>
    <w:rsid w:val="00FA0259"/>
    <w:rsid w:val="00FA40E0"/>
    <w:rsid w:val="00FA53F4"/>
    <w:rsid w:val="00FA6F5D"/>
    <w:rsid w:val="00FB4322"/>
    <w:rsid w:val="00FB4601"/>
    <w:rsid w:val="00FB53EE"/>
    <w:rsid w:val="00FB6641"/>
    <w:rsid w:val="00FC0600"/>
    <w:rsid w:val="00FC2019"/>
    <w:rsid w:val="00FC34BA"/>
    <w:rsid w:val="00FC3F0F"/>
    <w:rsid w:val="00FC427F"/>
    <w:rsid w:val="00FC7134"/>
    <w:rsid w:val="00FC7452"/>
    <w:rsid w:val="00FC797B"/>
    <w:rsid w:val="00FC7FDA"/>
    <w:rsid w:val="00FD2B98"/>
    <w:rsid w:val="00FD30E6"/>
    <w:rsid w:val="00FD3B2F"/>
    <w:rsid w:val="00FD4450"/>
    <w:rsid w:val="00FD45B8"/>
    <w:rsid w:val="00FD70FF"/>
    <w:rsid w:val="00FD74D2"/>
    <w:rsid w:val="00FE1266"/>
    <w:rsid w:val="00FE2EAC"/>
    <w:rsid w:val="00FE3862"/>
    <w:rsid w:val="00FE425E"/>
    <w:rsid w:val="00FE494B"/>
    <w:rsid w:val="00FF2670"/>
    <w:rsid w:val="00FF5670"/>
    <w:rsid w:val="00FF5E79"/>
    <w:rsid w:val="00FF65F8"/>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E4769"/>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19"/>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E4769"/>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19"/>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5513">
      <w:bodyDiv w:val="1"/>
      <w:marLeft w:val="0"/>
      <w:marRight w:val="0"/>
      <w:marTop w:val="0"/>
      <w:marBottom w:val="0"/>
      <w:divBdr>
        <w:top w:val="none" w:sz="0" w:space="0" w:color="auto"/>
        <w:left w:val="none" w:sz="0" w:space="0" w:color="auto"/>
        <w:bottom w:val="none" w:sz="0" w:space="0" w:color="auto"/>
        <w:right w:val="none" w:sz="0" w:space="0" w:color="auto"/>
      </w:divBdr>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eh/lead/publications/LeadandPregnancy201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Tierney@cdc.gov" TargetMode="External"/><Relationship Id="rId4" Type="http://schemas.microsoft.com/office/2007/relationships/stylesWithEffects" Target="stylesWithEffects.xml"/><Relationship Id="rId9" Type="http://schemas.openxmlformats.org/officeDocument/2006/relationships/hyperlink" Target="mailto:PKowalski@cdc.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tsdr.cdc.gov/HAC/PHAManual/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1F72-2CA6-4BD1-8BD7-08C60B8E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5196</Words>
  <Characters>30682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Attachment 1. ASARCO Smelter Exposure Investigation:  Supporting Statement A</vt:lpstr>
    </vt:vector>
  </TitlesOfParts>
  <Company>Centers for Disease Control and Prevention</Company>
  <LinksUpToDate>false</LinksUpToDate>
  <CharactersWithSpaces>35807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ASARCO Smelter Exposure Investigation:  Supporting Statement A</dc:title>
  <dc:creator>CDC User</dc:creator>
  <cp:lastModifiedBy>Conner, Catina (CDC/OD/OADS)</cp:lastModifiedBy>
  <cp:revision>2</cp:revision>
  <cp:lastPrinted>2014-10-24T00:13:00Z</cp:lastPrinted>
  <dcterms:created xsi:type="dcterms:W3CDTF">2014-11-03T16:39:00Z</dcterms:created>
  <dcterms:modified xsi:type="dcterms:W3CDTF">2014-11-03T16:39:00Z</dcterms:modified>
</cp:coreProperties>
</file>