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Pr="00F939E6" w:rsidRDefault="0093359D" w:rsidP="00B25CDB">
      <w:pPr>
        <w:pStyle w:val="SOP-C1"/>
        <w:jc w:val="center"/>
        <w:rPr>
          <w:bCs/>
          <w:sz w:val="28"/>
          <w:szCs w:val="28"/>
        </w:rPr>
      </w:pPr>
      <w:r w:rsidRPr="00F939E6">
        <w:rPr>
          <w:noProof/>
          <w:sz w:val="28"/>
          <w:szCs w:val="28"/>
        </w:rPr>
        <w:t>27M Ages &amp; Stages-3 (ASQ-3™) SAQ</w:t>
      </w:r>
    </w:p>
    <w:p w:rsidR="00B25CDB" w:rsidRPr="005C6453"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840"/>
        <w:gridCol w:w="4890"/>
      </w:tblGrid>
      <w:tr w:rsidR="00F939E6" w:rsidRPr="00E550EA" w:rsidTr="00FC4829">
        <w:trPr>
          <w:trHeight w:val="432"/>
        </w:trPr>
        <w:tc>
          <w:tcPr>
            <w:tcW w:w="3840" w:type="dxa"/>
            <w:vAlign w:val="center"/>
          </w:tcPr>
          <w:p w:rsidR="00F939E6" w:rsidRPr="00E550EA" w:rsidRDefault="00F939E6" w:rsidP="00FC4829">
            <w:pPr>
              <w:pStyle w:val="NCSEvent"/>
              <w:rPr>
                <w:sz w:val="20"/>
                <w:szCs w:val="20"/>
              </w:rPr>
            </w:pPr>
            <w:r>
              <w:rPr>
                <w:sz w:val="20"/>
                <w:szCs w:val="20"/>
              </w:rPr>
              <w:t>Event Category:</w:t>
            </w:r>
          </w:p>
        </w:tc>
        <w:tc>
          <w:tcPr>
            <w:tcW w:w="4890" w:type="dxa"/>
            <w:vAlign w:val="center"/>
          </w:tcPr>
          <w:p w:rsidR="00F939E6" w:rsidRPr="00E550EA" w:rsidRDefault="003A5CAD" w:rsidP="00FC4829">
            <w:pPr>
              <w:pStyle w:val="NCSEventValue"/>
              <w:rPr>
                <w:noProof/>
                <w:sz w:val="20"/>
                <w:szCs w:val="20"/>
              </w:rPr>
            </w:pPr>
            <w:r>
              <w:rPr>
                <w:noProof/>
                <w:sz w:val="20"/>
                <w:szCs w:val="20"/>
              </w:rPr>
              <w:t>Time-Based</w:t>
            </w:r>
          </w:p>
        </w:tc>
      </w:tr>
      <w:tr w:rsidR="00F939E6" w:rsidRPr="00E550EA" w:rsidTr="00FC4829">
        <w:trPr>
          <w:trHeight w:val="432"/>
        </w:trPr>
        <w:tc>
          <w:tcPr>
            <w:tcW w:w="3840" w:type="dxa"/>
            <w:vAlign w:val="center"/>
          </w:tcPr>
          <w:p w:rsidR="00F939E6" w:rsidRPr="00E550EA" w:rsidRDefault="00F939E6" w:rsidP="00FC4829">
            <w:pPr>
              <w:pStyle w:val="NCSEvent"/>
              <w:rPr>
                <w:sz w:val="20"/>
                <w:szCs w:val="20"/>
              </w:rPr>
            </w:pPr>
            <w:r w:rsidRPr="00E550EA">
              <w:rPr>
                <w:sz w:val="20"/>
                <w:szCs w:val="20"/>
              </w:rPr>
              <w:t>Event:</w:t>
            </w:r>
          </w:p>
        </w:tc>
        <w:tc>
          <w:tcPr>
            <w:tcW w:w="4890" w:type="dxa"/>
            <w:vAlign w:val="center"/>
          </w:tcPr>
          <w:p w:rsidR="00F939E6" w:rsidRPr="00E550EA" w:rsidRDefault="00F939E6" w:rsidP="00F939E6">
            <w:pPr>
              <w:pStyle w:val="NCSEventValue"/>
              <w:rPr>
                <w:bCs/>
                <w:iCs/>
                <w:sz w:val="20"/>
                <w:szCs w:val="20"/>
              </w:rPr>
            </w:pPr>
            <w:r>
              <w:rPr>
                <w:noProof/>
                <w:sz w:val="20"/>
                <w:szCs w:val="20"/>
              </w:rPr>
              <w:t>24</w:t>
            </w:r>
            <w:r w:rsidRPr="00E550EA">
              <w:rPr>
                <w:noProof/>
                <w:sz w:val="20"/>
                <w:szCs w:val="20"/>
              </w:rPr>
              <w:t>M</w:t>
            </w:r>
          </w:p>
        </w:tc>
      </w:tr>
      <w:tr w:rsidR="00F939E6" w:rsidRPr="00E550EA" w:rsidTr="00FC4829">
        <w:trPr>
          <w:trHeight w:val="432"/>
        </w:trPr>
        <w:tc>
          <w:tcPr>
            <w:tcW w:w="3840" w:type="dxa"/>
            <w:vAlign w:val="center"/>
          </w:tcPr>
          <w:p w:rsidR="00F939E6" w:rsidRPr="00E550EA" w:rsidRDefault="00F939E6" w:rsidP="00FC4829">
            <w:pPr>
              <w:pStyle w:val="NCSEvent"/>
              <w:rPr>
                <w:sz w:val="20"/>
                <w:szCs w:val="20"/>
              </w:rPr>
            </w:pPr>
            <w:r>
              <w:rPr>
                <w:sz w:val="20"/>
                <w:szCs w:val="20"/>
              </w:rPr>
              <w:t>Administration:</w:t>
            </w:r>
          </w:p>
        </w:tc>
        <w:tc>
          <w:tcPr>
            <w:tcW w:w="4890" w:type="dxa"/>
            <w:vAlign w:val="center"/>
          </w:tcPr>
          <w:p w:rsidR="00F939E6" w:rsidRPr="00E550EA" w:rsidRDefault="003A5CAD" w:rsidP="00FC4829">
            <w:pPr>
              <w:pStyle w:val="NCSEventValue"/>
              <w:rPr>
                <w:noProof/>
                <w:sz w:val="20"/>
                <w:szCs w:val="20"/>
              </w:rPr>
            </w:pPr>
            <w:r>
              <w:rPr>
                <w:noProof/>
                <w:sz w:val="20"/>
                <w:szCs w:val="20"/>
              </w:rPr>
              <w:t>N/A</w:t>
            </w:r>
          </w:p>
        </w:tc>
      </w:tr>
      <w:tr w:rsidR="00F939E6" w:rsidRPr="00E550EA" w:rsidTr="00FC4829">
        <w:trPr>
          <w:trHeight w:val="432"/>
        </w:trPr>
        <w:tc>
          <w:tcPr>
            <w:tcW w:w="3840" w:type="dxa"/>
            <w:vAlign w:val="center"/>
          </w:tcPr>
          <w:p w:rsidR="00F939E6" w:rsidRPr="00E550EA" w:rsidRDefault="00F939E6" w:rsidP="00FC4829">
            <w:pPr>
              <w:pStyle w:val="NCSEvent"/>
              <w:rPr>
                <w:sz w:val="20"/>
                <w:szCs w:val="20"/>
              </w:rPr>
            </w:pPr>
            <w:r w:rsidRPr="00E550EA">
              <w:rPr>
                <w:sz w:val="20"/>
                <w:szCs w:val="20"/>
              </w:rPr>
              <w:t>Instrument Target:</w:t>
            </w:r>
          </w:p>
        </w:tc>
        <w:tc>
          <w:tcPr>
            <w:tcW w:w="4890" w:type="dxa"/>
            <w:vAlign w:val="center"/>
          </w:tcPr>
          <w:p w:rsidR="00F939E6" w:rsidRPr="00E550EA" w:rsidRDefault="00F939E6" w:rsidP="00FC4829">
            <w:pPr>
              <w:pStyle w:val="NCSEventValue"/>
              <w:rPr>
                <w:sz w:val="20"/>
                <w:szCs w:val="20"/>
              </w:rPr>
            </w:pPr>
            <w:r w:rsidRPr="00E550EA">
              <w:rPr>
                <w:noProof/>
                <w:sz w:val="20"/>
                <w:szCs w:val="20"/>
              </w:rPr>
              <w:t>Child</w:t>
            </w:r>
          </w:p>
        </w:tc>
      </w:tr>
      <w:tr w:rsidR="00F939E6" w:rsidRPr="00E550EA" w:rsidTr="00FC4829">
        <w:trPr>
          <w:trHeight w:val="432"/>
        </w:trPr>
        <w:tc>
          <w:tcPr>
            <w:tcW w:w="3840" w:type="dxa"/>
            <w:vAlign w:val="center"/>
          </w:tcPr>
          <w:p w:rsidR="00F939E6" w:rsidRPr="00E550EA" w:rsidRDefault="00F939E6" w:rsidP="00FC4829">
            <w:pPr>
              <w:pStyle w:val="NCSEvent"/>
              <w:rPr>
                <w:sz w:val="20"/>
                <w:szCs w:val="20"/>
              </w:rPr>
            </w:pPr>
            <w:r w:rsidRPr="00E550EA">
              <w:rPr>
                <w:bCs/>
                <w:iCs/>
                <w:sz w:val="20"/>
                <w:szCs w:val="20"/>
              </w:rPr>
              <w:t>Instrument Respondent</w:t>
            </w:r>
            <w:r w:rsidRPr="00E550EA">
              <w:rPr>
                <w:sz w:val="20"/>
                <w:szCs w:val="20"/>
              </w:rPr>
              <w:t>:</w:t>
            </w:r>
          </w:p>
        </w:tc>
        <w:tc>
          <w:tcPr>
            <w:tcW w:w="4890" w:type="dxa"/>
            <w:vAlign w:val="center"/>
          </w:tcPr>
          <w:p w:rsidR="00F939E6" w:rsidRPr="00E550EA" w:rsidRDefault="00F939E6" w:rsidP="00FC4829">
            <w:pPr>
              <w:pStyle w:val="NCSEventValue"/>
              <w:rPr>
                <w:sz w:val="20"/>
                <w:szCs w:val="20"/>
              </w:rPr>
            </w:pPr>
            <w:r w:rsidRPr="00E550EA">
              <w:rPr>
                <w:noProof/>
                <w:sz w:val="20"/>
                <w:szCs w:val="20"/>
              </w:rPr>
              <w:t>Primary Caregiver</w:t>
            </w:r>
          </w:p>
        </w:tc>
      </w:tr>
      <w:tr w:rsidR="00F939E6" w:rsidRPr="00E550EA" w:rsidTr="00FC4829">
        <w:trPr>
          <w:trHeight w:val="432"/>
        </w:trPr>
        <w:tc>
          <w:tcPr>
            <w:tcW w:w="3840" w:type="dxa"/>
            <w:vAlign w:val="center"/>
          </w:tcPr>
          <w:p w:rsidR="00F939E6" w:rsidRPr="00E550EA" w:rsidRDefault="00F939E6" w:rsidP="00FC4829">
            <w:pPr>
              <w:pStyle w:val="NCSEvent"/>
              <w:rPr>
                <w:sz w:val="20"/>
                <w:szCs w:val="20"/>
              </w:rPr>
            </w:pPr>
            <w:r w:rsidRPr="00E550EA">
              <w:rPr>
                <w:sz w:val="20"/>
                <w:szCs w:val="20"/>
              </w:rPr>
              <w:t>Domain:</w:t>
            </w:r>
          </w:p>
        </w:tc>
        <w:tc>
          <w:tcPr>
            <w:tcW w:w="4890" w:type="dxa"/>
            <w:vAlign w:val="center"/>
          </w:tcPr>
          <w:p w:rsidR="00F939E6" w:rsidRPr="00E550EA" w:rsidRDefault="00F939E6" w:rsidP="00FC4829">
            <w:pPr>
              <w:pStyle w:val="NCSEventValue"/>
              <w:rPr>
                <w:bCs/>
                <w:iCs/>
                <w:sz w:val="20"/>
                <w:szCs w:val="20"/>
              </w:rPr>
            </w:pPr>
            <w:r w:rsidRPr="00E550EA">
              <w:rPr>
                <w:noProof/>
                <w:sz w:val="20"/>
                <w:szCs w:val="20"/>
              </w:rPr>
              <w:t>Neuro-Psychosocial</w:t>
            </w:r>
          </w:p>
        </w:tc>
      </w:tr>
      <w:tr w:rsidR="00F939E6" w:rsidRPr="00E550EA" w:rsidTr="00FC4829">
        <w:trPr>
          <w:trHeight w:val="432"/>
        </w:trPr>
        <w:tc>
          <w:tcPr>
            <w:tcW w:w="3840" w:type="dxa"/>
            <w:vAlign w:val="center"/>
          </w:tcPr>
          <w:p w:rsidR="00F939E6" w:rsidRPr="00E550EA" w:rsidRDefault="00F939E6" w:rsidP="00FC4829">
            <w:pPr>
              <w:pStyle w:val="NCSEvent"/>
              <w:rPr>
                <w:sz w:val="20"/>
                <w:szCs w:val="20"/>
              </w:rPr>
            </w:pPr>
            <w:r w:rsidRPr="00E550EA">
              <w:rPr>
                <w:sz w:val="20"/>
                <w:szCs w:val="20"/>
              </w:rPr>
              <w:t>Document Category:</w:t>
            </w:r>
          </w:p>
        </w:tc>
        <w:tc>
          <w:tcPr>
            <w:tcW w:w="4890" w:type="dxa"/>
            <w:vAlign w:val="center"/>
          </w:tcPr>
          <w:p w:rsidR="00F939E6" w:rsidRPr="00E550EA" w:rsidRDefault="00F939E6" w:rsidP="00FC4829">
            <w:pPr>
              <w:pStyle w:val="NCSEventValue"/>
              <w:rPr>
                <w:sz w:val="20"/>
                <w:szCs w:val="20"/>
              </w:rPr>
            </w:pPr>
            <w:r w:rsidRPr="00E550EA">
              <w:rPr>
                <w:noProof/>
                <w:sz w:val="20"/>
                <w:szCs w:val="20"/>
              </w:rPr>
              <w:t>Scored Assessment</w:t>
            </w:r>
          </w:p>
        </w:tc>
      </w:tr>
      <w:tr w:rsidR="00F939E6" w:rsidRPr="00E550EA" w:rsidTr="00FC4829">
        <w:trPr>
          <w:trHeight w:val="432"/>
        </w:trPr>
        <w:tc>
          <w:tcPr>
            <w:tcW w:w="3840" w:type="dxa"/>
            <w:vAlign w:val="center"/>
          </w:tcPr>
          <w:p w:rsidR="00F939E6" w:rsidRDefault="00F939E6" w:rsidP="00FC4829">
            <w:pPr>
              <w:pStyle w:val="NCSEvent"/>
              <w:rPr>
                <w:sz w:val="20"/>
                <w:szCs w:val="20"/>
              </w:rPr>
            </w:pPr>
            <w:r>
              <w:rPr>
                <w:sz w:val="20"/>
                <w:szCs w:val="20"/>
              </w:rPr>
              <w:t>Mode (for this instrument*):</w:t>
            </w:r>
          </w:p>
        </w:tc>
        <w:tc>
          <w:tcPr>
            <w:tcW w:w="4890" w:type="dxa"/>
            <w:vAlign w:val="center"/>
          </w:tcPr>
          <w:p w:rsidR="00F939E6" w:rsidRPr="00E550EA" w:rsidRDefault="003A5CAD" w:rsidP="00FC4829">
            <w:pPr>
              <w:pStyle w:val="NCSEventValue"/>
              <w:rPr>
                <w:noProof/>
                <w:sz w:val="20"/>
                <w:szCs w:val="20"/>
              </w:rPr>
            </w:pPr>
            <w:r>
              <w:rPr>
                <w:noProof/>
                <w:sz w:val="20"/>
              </w:rPr>
              <w:t>In-Person, PAPI; Phone, PAPI</w:t>
            </w:r>
          </w:p>
        </w:tc>
      </w:tr>
      <w:tr w:rsidR="00F939E6" w:rsidRPr="00E550EA" w:rsidTr="00FC4829">
        <w:trPr>
          <w:trHeight w:val="432"/>
        </w:trPr>
        <w:tc>
          <w:tcPr>
            <w:tcW w:w="3840" w:type="dxa"/>
            <w:vAlign w:val="center"/>
          </w:tcPr>
          <w:p w:rsidR="00F939E6" w:rsidRPr="00E550EA" w:rsidRDefault="00F939E6" w:rsidP="00FC4829">
            <w:pPr>
              <w:pStyle w:val="NCSEvent"/>
              <w:rPr>
                <w:sz w:val="20"/>
                <w:szCs w:val="20"/>
              </w:rPr>
            </w:pPr>
            <w:r>
              <w:rPr>
                <w:sz w:val="20"/>
                <w:szCs w:val="20"/>
              </w:rPr>
              <w:t xml:space="preserve">OMB Approved </w:t>
            </w:r>
            <w:r w:rsidRPr="00E550EA">
              <w:rPr>
                <w:sz w:val="20"/>
                <w:szCs w:val="20"/>
              </w:rPr>
              <w:t>Mode</w:t>
            </w:r>
            <w:r>
              <w:rPr>
                <w:sz w:val="20"/>
                <w:szCs w:val="20"/>
              </w:rPr>
              <w:t>s</w:t>
            </w:r>
            <w:r w:rsidRPr="00E550EA">
              <w:rPr>
                <w:sz w:val="20"/>
                <w:szCs w:val="20"/>
              </w:rPr>
              <w:t>:</w:t>
            </w:r>
          </w:p>
        </w:tc>
        <w:tc>
          <w:tcPr>
            <w:tcW w:w="4890" w:type="dxa"/>
            <w:vAlign w:val="center"/>
          </w:tcPr>
          <w:p w:rsidR="00F939E6" w:rsidRPr="00E550EA" w:rsidRDefault="00F939E6" w:rsidP="00FC4829">
            <w:pPr>
              <w:pStyle w:val="NCSEventValue"/>
              <w:rPr>
                <w:sz w:val="20"/>
                <w:szCs w:val="20"/>
              </w:rPr>
            </w:pPr>
            <w:r w:rsidRPr="00E550EA">
              <w:rPr>
                <w:noProof/>
                <w:sz w:val="20"/>
                <w:szCs w:val="20"/>
              </w:rPr>
              <w:t>In-Person, PAPI; Phone, PAPI</w:t>
            </w:r>
          </w:p>
        </w:tc>
      </w:tr>
      <w:tr w:rsidR="00F939E6" w:rsidRPr="00E550EA" w:rsidTr="00FC4829">
        <w:trPr>
          <w:trHeight w:val="432"/>
        </w:trPr>
        <w:tc>
          <w:tcPr>
            <w:tcW w:w="3840" w:type="dxa"/>
            <w:vAlign w:val="center"/>
          </w:tcPr>
          <w:p w:rsidR="00F939E6" w:rsidRPr="00E550EA" w:rsidRDefault="00F939E6" w:rsidP="00FC4829">
            <w:pPr>
              <w:pStyle w:val="NCSEvent"/>
              <w:rPr>
                <w:sz w:val="20"/>
                <w:szCs w:val="20"/>
              </w:rPr>
            </w:pPr>
            <w:r w:rsidRPr="00E550EA">
              <w:rPr>
                <w:sz w:val="20"/>
                <w:szCs w:val="20"/>
              </w:rPr>
              <w:t>Method:</w:t>
            </w:r>
          </w:p>
        </w:tc>
        <w:tc>
          <w:tcPr>
            <w:tcW w:w="4890" w:type="dxa"/>
            <w:vAlign w:val="center"/>
          </w:tcPr>
          <w:p w:rsidR="00F939E6" w:rsidRPr="00E550EA" w:rsidRDefault="00F939E6" w:rsidP="00FC4829">
            <w:pPr>
              <w:pStyle w:val="NCSEventValue"/>
              <w:rPr>
                <w:sz w:val="20"/>
                <w:szCs w:val="20"/>
              </w:rPr>
            </w:pPr>
            <w:r w:rsidRPr="00E550EA">
              <w:rPr>
                <w:noProof/>
                <w:sz w:val="20"/>
                <w:szCs w:val="20"/>
              </w:rPr>
              <w:t>Self-Administered</w:t>
            </w:r>
          </w:p>
        </w:tc>
      </w:tr>
      <w:tr w:rsidR="00F939E6" w:rsidRPr="00E550EA" w:rsidTr="00FC4829">
        <w:trPr>
          <w:trHeight w:val="432"/>
        </w:trPr>
        <w:tc>
          <w:tcPr>
            <w:tcW w:w="3840" w:type="dxa"/>
            <w:vAlign w:val="center"/>
          </w:tcPr>
          <w:p w:rsidR="00F939E6" w:rsidRPr="00E550EA" w:rsidRDefault="00F939E6" w:rsidP="00FC4829">
            <w:pPr>
              <w:pStyle w:val="NCSEvent"/>
              <w:rPr>
                <w:sz w:val="20"/>
                <w:szCs w:val="20"/>
              </w:rPr>
            </w:pPr>
            <w:r w:rsidRPr="00E550EA">
              <w:rPr>
                <w:sz w:val="20"/>
                <w:szCs w:val="20"/>
              </w:rPr>
              <w:t>Estimated Administration Time:</w:t>
            </w:r>
          </w:p>
        </w:tc>
        <w:tc>
          <w:tcPr>
            <w:tcW w:w="4890" w:type="dxa"/>
            <w:vAlign w:val="center"/>
          </w:tcPr>
          <w:p w:rsidR="00F939E6" w:rsidRPr="00E550EA" w:rsidRDefault="00F939E6" w:rsidP="00FC4829">
            <w:pPr>
              <w:pStyle w:val="NCSEventValue"/>
              <w:rPr>
                <w:sz w:val="20"/>
                <w:szCs w:val="20"/>
              </w:rPr>
            </w:pPr>
            <w:r w:rsidRPr="00E550EA">
              <w:rPr>
                <w:noProof/>
                <w:sz w:val="20"/>
                <w:szCs w:val="20"/>
              </w:rPr>
              <w:t>13 minutes</w:t>
            </w:r>
          </w:p>
        </w:tc>
      </w:tr>
      <w:tr w:rsidR="00F939E6" w:rsidRPr="00E550EA" w:rsidTr="00FC4829">
        <w:trPr>
          <w:trHeight w:val="432"/>
        </w:trPr>
        <w:tc>
          <w:tcPr>
            <w:tcW w:w="3840" w:type="dxa"/>
            <w:vAlign w:val="center"/>
          </w:tcPr>
          <w:p w:rsidR="00F939E6" w:rsidRPr="00E550EA" w:rsidRDefault="00F939E6" w:rsidP="00FC4829">
            <w:pPr>
              <w:pStyle w:val="NCSEvent"/>
              <w:rPr>
                <w:sz w:val="20"/>
                <w:szCs w:val="20"/>
              </w:rPr>
            </w:pPr>
            <w:r w:rsidRPr="00E550EA">
              <w:rPr>
                <w:sz w:val="20"/>
                <w:szCs w:val="20"/>
              </w:rPr>
              <w:t>Multiple Child</w:t>
            </w:r>
            <w:r>
              <w:rPr>
                <w:sz w:val="20"/>
                <w:szCs w:val="20"/>
              </w:rPr>
              <w:t>/Sibling</w:t>
            </w:r>
            <w:r w:rsidRPr="00E550EA">
              <w:rPr>
                <w:sz w:val="20"/>
                <w:szCs w:val="20"/>
              </w:rPr>
              <w:t xml:space="preserve"> Consideration</w:t>
            </w:r>
            <w:r>
              <w:rPr>
                <w:sz w:val="20"/>
                <w:szCs w:val="20"/>
              </w:rPr>
              <w:t>s</w:t>
            </w:r>
            <w:r w:rsidRPr="00E550EA">
              <w:rPr>
                <w:sz w:val="20"/>
                <w:szCs w:val="20"/>
              </w:rPr>
              <w:t>:</w:t>
            </w:r>
          </w:p>
        </w:tc>
        <w:tc>
          <w:tcPr>
            <w:tcW w:w="4890" w:type="dxa"/>
            <w:vAlign w:val="center"/>
          </w:tcPr>
          <w:p w:rsidR="00F939E6" w:rsidRPr="00E550EA" w:rsidRDefault="00F939E6" w:rsidP="00FC4829">
            <w:pPr>
              <w:pStyle w:val="NCSEventValue"/>
              <w:rPr>
                <w:sz w:val="20"/>
                <w:szCs w:val="20"/>
              </w:rPr>
            </w:pPr>
            <w:r w:rsidRPr="00E550EA">
              <w:rPr>
                <w:noProof/>
                <w:sz w:val="20"/>
                <w:szCs w:val="20"/>
              </w:rPr>
              <w:t>Per Child</w:t>
            </w:r>
          </w:p>
        </w:tc>
      </w:tr>
      <w:tr w:rsidR="00F939E6" w:rsidRPr="00E550EA" w:rsidTr="00FC4829">
        <w:trPr>
          <w:trHeight w:val="432"/>
        </w:trPr>
        <w:tc>
          <w:tcPr>
            <w:tcW w:w="3840" w:type="dxa"/>
            <w:vAlign w:val="center"/>
          </w:tcPr>
          <w:p w:rsidR="00F939E6" w:rsidRPr="00E550EA" w:rsidRDefault="00F939E6" w:rsidP="00FC4829">
            <w:pPr>
              <w:pStyle w:val="NCSEvent"/>
              <w:rPr>
                <w:sz w:val="20"/>
                <w:szCs w:val="20"/>
              </w:rPr>
            </w:pPr>
            <w:r w:rsidRPr="00E550EA">
              <w:rPr>
                <w:sz w:val="20"/>
                <w:szCs w:val="20"/>
              </w:rPr>
              <w:t>Special Considerations:</w:t>
            </w:r>
          </w:p>
        </w:tc>
        <w:tc>
          <w:tcPr>
            <w:tcW w:w="4890" w:type="dxa"/>
            <w:vAlign w:val="center"/>
          </w:tcPr>
          <w:p w:rsidR="00F939E6" w:rsidRPr="00E550EA" w:rsidRDefault="00F939E6" w:rsidP="00FC4829">
            <w:pPr>
              <w:pStyle w:val="NCSEventValue"/>
              <w:rPr>
                <w:sz w:val="20"/>
                <w:szCs w:val="20"/>
              </w:rPr>
            </w:pPr>
            <w:r w:rsidRPr="00E550EA">
              <w:rPr>
                <w:noProof/>
                <w:sz w:val="20"/>
                <w:szCs w:val="20"/>
              </w:rPr>
              <w:t>N/A</w:t>
            </w:r>
          </w:p>
        </w:tc>
      </w:tr>
      <w:tr w:rsidR="00F939E6" w:rsidRPr="00E550EA" w:rsidTr="00FC4829">
        <w:trPr>
          <w:trHeight w:val="432"/>
        </w:trPr>
        <w:tc>
          <w:tcPr>
            <w:tcW w:w="3840" w:type="dxa"/>
            <w:vAlign w:val="center"/>
          </w:tcPr>
          <w:p w:rsidR="00F939E6" w:rsidRPr="00E550EA" w:rsidRDefault="00F939E6" w:rsidP="00FC4829">
            <w:pPr>
              <w:pStyle w:val="NCSEvent"/>
              <w:rPr>
                <w:sz w:val="20"/>
                <w:szCs w:val="20"/>
              </w:rPr>
            </w:pPr>
            <w:r w:rsidRPr="00E550EA">
              <w:rPr>
                <w:sz w:val="20"/>
                <w:szCs w:val="20"/>
              </w:rPr>
              <w:t>Version:</w:t>
            </w:r>
          </w:p>
        </w:tc>
        <w:tc>
          <w:tcPr>
            <w:tcW w:w="4890" w:type="dxa"/>
            <w:vAlign w:val="center"/>
          </w:tcPr>
          <w:p w:rsidR="00F939E6" w:rsidRPr="00E550EA" w:rsidRDefault="00B702C2" w:rsidP="00FC4829">
            <w:pPr>
              <w:pStyle w:val="NCSEventValue"/>
              <w:rPr>
                <w:sz w:val="20"/>
                <w:szCs w:val="20"/>
              </w:rPr>
            </w:pPr>
            <w:r>
              <w:rPr>
                <w:noProof/>
                <w:sz w:val="20"/>
                <w:szCs w:val="20"/>
              </w:rPr>
              <w:t>2.0</w:t>
            </w:r>
            <w:bookmarkStart w:id="0" w:name="_GoBack"/>
            <w:bookmarkEnd w:id="0"/>
          </w:p>
        </w:tc>
      </w:tr>
      <w:tr w:rsidR="00F939E6" w:rsidRPr="00E550EA" w:rsidTr="00FC4829">
        <w:trPr>
          <w:trHeight w:val="432"/>
        </w:trPr>
        <w:tc>
          <w:tcPr>
            <w:tcW w:w="3840" w:type="dxa"/>
            <w:vAlign w:val="center"/>
          </w:tcPr>
          <w:p w:rsidR="00F939E6" w:rsidRPr="00E550EA" w:rsidRDefault="00F939E6" w:rsidP="00FC4829">
            <w:pPr>
              <w:pStyle w:val="NCSEvent"/>
              <w:rPr>
                <w:sz w:val="20"/>
                <w:szCs w:val="20"/>
              </w:rPr>
            </w:pPr>
            <w:r>
              <w:rPr>
                <w:sz w:val="20"/>
                <w:szCs w:val="20"/>
              </w:rPr>
              <w:t xml:space="preserve">MDES </w:t>
            </w:r>
            <w:r w:rsidRPr="00E550EA">
              <w:rPr>
                <w:sz w:val="20"/>
                <w:szCs w:val="20"/>
              </w:rPr>
              <w:t>Release:</w:t>
            </w:r>
          </w:p>
        </w:tc>
        <w:tc>
          <w:tcPr>
            <w:tcW w:w="4890" w:type="dxa"/>
            <w:vAlign w:val="center"/>
          </w:tcPr>
          <w:p w:rsidR="00F939E6" w:rsidRPr="00E550EA" w:rsidRDefault="00F939E6" w:rsidP="00FC4829">
            <w:pPr>
              <w:pStyle w:val="NCSEventValue"/>
              <w:rPr>
                <w:sz w:val="20"/>
                <w:szCs w:val="20"/>
              </w:rPr>
            </w:pPr>
            <w:r w:rsidRPr="00E550EA">
              <w:rPr>
                <w:noProof/>
                <w:sz w:val="20"/>
                <w:szCs w:val="20"/>
              </w:rPr>
              <w:t>4.0</w:t>
            </w:r>
          </w:p>
        </w:tc>
      </w:tr>
      <w:tr w:rsidR="00F939E6" w:rsidRPr="00E550EA" w:rsidTr="00FC4829">
        <w:tblPrEx>
          <w:tblBorders>
            <w:insideH w:val="single" w:sz="4" w:space="0" w:color="auto"/>
            <w:insideV w:val="single" w:sz="4" w:space="0" w:color="auto"/>
          </w:tblBorders>
        </w:tblPrEx>
        <w:trPr>
          <w:trHeight w:val="432"/>
        </w:trPr>
        <w:tc>
          <w:tcPr>
            <w:tcW w:w="3840" w:type="dxa"/>
            <w:tcBorders>
              <w:top w:val="single" w:sz="4" w:space="0" w:color="auto"/>
              <w:left w:val="single" w:sz="4" w:space="0" w:color="auto"/>
              <w:bottom w:val="single" w:sz="4" w:space="0" w:color="auto"/>
              <w:right w:val="single" w:sz="4" w:space="0" w:color="auto"/>
            </w:tcBorders>
            <w:vAlign w:val="center"/>
            <w:hideMark/>
          </w:tcPr>
          <w:p w:rsidR="00F939E6" w:rsidRPr="00E550EA" w:rsidRDefault="00F939E6" w:rsidP="00FC4829">
            <w:pPr>
              <w:pStyle w:val="C2-CtrSglSp"/>
              <w:spacing w:line="240" w:lineRule="auto"/>
              <w:ind w:right="-562"/>
              <w:jc w:val="left"/>
              <w:outlineLvl w:val="0"/>
              <w:rPr>
                <w:rFonts w:cs="Arial"/>
                <w:b/>
                <w:bCs/>
                <w:iCs/>
                <w:sz w:val="20"/>
                <w:szCs w:val="20"/>
              </w:rPr>
            </w:pPr>
            <w:r w:rsidRPr="00E550EA">
              <w:rPr>
                <w:rFonts w:cs="Arial"/>
                <w:b/>
                <w:bCs/>
                <w:iCs/>
                <w:sz w:val="20"/>
                <w:szCs w:val="20"/>
              </w:rPr>
              <w:t>Publisher:</w:t>
            </w:r>
          </w:p>
        </w:tc>
        <w:tc>
          <w:tcPr>
            <w:tcW w:w="4890" w:type="dxa"/>
            <w:tcBorders>
              <w:top w:val="single" w:sz="4" w:space="0" w:color="auto"/>
              <w:left w:val="single" w:sz="4" w:space="0" w:color="auto"/>
              <w:bottom w:val="single" w:sz="4" w:space="0" w:color="auto"/>
              <w:right w:val="single" w:sz="4" w:space="0" w:color="auto"/>
            </w:tcBorders>
            <w:vAlign w:val="center"/>
            <w:hideMark/>
          </w:tcPr>
          <w:p w:rsidR="00F939E6" w:rsidRPr="00E550EA" w:rsidRDefault="00F939E6" w:rsidP="00FC4829">
            <w:pPr>
              <w:pStyle w:val="C2-CtrSglSp"/>
              <w:spacing w:line="240" w:lineRule="auto"/>
              <w:ind w:right="-562"/>
              <w:jc w:val="left"/>
              <w:outlineLvl w:val="0"/>
              <w:rPr>
                <w:rFonts w:cs="Arial"/>
                <w:bCs/>
                <w:iCs/>
                <w:sz w:val="20"/>
                <w:szCs w:val="20"/>
              </w:rPr>
            </w:pPr>
            <w:r w:rsidRPr="00E550EA">
              <w:rPr>
                <w:rFonts w:cs="Arial"/>
                <w:bCs/>
                <w:iCs/>
                <w:sz w:val="20"/>
                <w:szCs w:val="20"/>
              </w:rPr>
              <w:t>Paul H. Brookes Publishing Co.</w:t>
            </w:r>
          </w:p>
        </w:tc>
      </w:tr>
      <w:tr w:rsidR="00F939E6" w:rsidRPr="00E550EA" w:rsidTr="00FC4829">
        <w:tblPrEx>
          <w:tblBorders>
            <w:insideH w:val="single" w:sz="4" w:space="0" w:color="auto"/>
            <w:insideV w:val="single" w:sz="4" w:space="0" w:color="auto"/>
          </w:tblBorders>
        </w:tblPrEx>
        <w:trPr>
          <w:trHeight w:val="432"/>
        </w:trPr>
        <w:tc>
          <w:tcPr>
            <w:tcW w:w="3840" w:type="dxa"/>
            <w:tcBorders>
              <w:top w:val="single" w:sz="4" w:space="0" w:color="auto"/>
              <w:left w:val="single" w:sz="4" w:space="0" w:color="auto"/>
              <w:bottom w:val="single" w:sz="4" w:space="0" w:color="auto"/>
              <w:right w:val="single" w:sz="4" w:space="0" w:color="auto"/>
            </w:tcBorders>
            <w:vAlign w:val="center"/>
          </w:tcPr>
          <w:p w:rsidR="00F939E6" w:rsidRPr="00E550EA" w:rsidRDefault="00F939E6" w:rsidP="00FC4829">
            <w:pPr>
              <w:pStyle w:val="C2-CtrSglSp"/>
              <w:spacing w:line="240" w:lineRule="auto"/>
              <w:ind w:right="-562"/>
              <w:jc w:val="left"/>
              <w:outlineLvl w:val="0"/>
              <w:rPr>
                <w:rFonts w:cs="Arial"/>
                <w:b/>
                <w:bCs/>
                <w:iCs/>
                <w:sz w:val="20"/>
                <w:szCs w:val="20"/>
              </w:rPr>
            </w:pPr>
            <w:r w:rsidRPr="00E550EA">
              <w:rPr>
                <w:rFonts w:cs="Arial"/>
                <w:b/>
                <w:bCs/>
                <w:iCs/>
                <w:sz w:val="20"/>
                <w:szCs w:val="20"/>
              </w:rPr>
              <w:t>NCS Contact:</w:t>
            </w:r>
          </w:p>
          <w:p w:rsidR="00F939E6" w:rsidRPr="00E550EA" w:rsidRDefault="00F939E6" w:rsidP="00FC4829">
            <w:pPr>
              <w:pStyle w:val="C2-CtrSglSp"/>
              <w:spacing w:line="240" w:lineRule="auto"/>
              <w:ind w:right="-562"/>
              <w:jc w:val="left"/>
              <w:outlineLvl w:val="0"/>
              <w:rPr>
                <w:rFonts w:cs="Arial"/>
                <w:b/>
                <w:bCs/>
                <w:iCs/>
                <w:sz w:val="20"/>
                <w:szCs w:val="20"/>
              </w:rPr>
            </w:pPr>
          </w:p>
        </w:tc>
        <w:tc>
          <w:tcPr>
            <w:tcW w:w="4890" w:type="dxa"/>
            <w:tcBorders>
              <w:top w:val="single" w:sz="4" w:space="0" w:color="auto"/>
              <w:left w:val="single" w:sz="4" w:space="0" w:color="auto"/>
              <w:bottom w:val="single" w:sz="4" w:space="0" w:color="auto"/>
              <w:right w:val="single" w:sz="4" w:space="0" w:color="auto"/>
            </w:tcBorders>
            <w:vAlign w:val="center"/>
            <w:hideMark/>
          </w:tcPr>
          <w:p w:rsidR="00F939E6" w:rsidRPr="00E550EA" w:rsidRDefault="00F939E6" w:rsidP="00FC4829">
            <w:pPr>
              <w:pStyle w:val="C2-CtrSglSp"/>
              <w:spacing w:line="240" w:lineRule="auto"/>
              <w:ind w:right="-562"/>
              <w:jc w:val="left"/>
              <w:outlineLvl w:val="0"/>
              <w:rPr>
                <w:rFonts w:cs="Arial"/>
                <w:bCs/>
                <w:iCs/>
                <w:sz w:val="20"/>
                <w:szCs w:val="20"/>
              </w:rPr>
            </w:pPr>
            <w:r w:rsidRPr="00E550EA">
              <w:rPr>
                <w:rFonts w:cs="Arial"/>
                <w:bCs/>
                <w:iCs/>
                <w:sz w:val="20"/>
                <w:szCs w:val="20"/>
              </w:rPr>
              <w:t>Carol Andreassen</w:t>
            </w:r>
          </w:p>
          <w:p w:rsidR="00F939E6" w:rsidRPr="00E550EA" w:rsidRDefault="00F939E6" w:rsidP="00FC4829">
            <w:pPr>
              <w:pStyle w:val="C2-CtrSglSp"/>
              <w:spacing w:line="240" w:lineRule="auto"/>
              <w:ind w:right="-562"/>
              <w:jc w:val="left"/>
              <w:outlineLvl w:val="0"/>
              <w:rPr>
                <w:rFonts w:cs="Arial"/>
                <w:bCs/>
                <w:iCs/>
                <w:sz w:val="20"/>
                <w:szCs w:val="20"/>
              </w:rPr>
            </w:pPr>
            <w:proofErr w:type="spellStart"/>
            <w:r w:rsidRPr="00E550EA">
              <w:rPr>
                <w:rFonts w:cs="Arial"/>
                <w:bCs/>
                <w:iCs/>
                <w:sz w:val="20"/>
                <w:szCs w:val="20"/>
              </w:rPr>
              <w:t>Westat</w:t>
            </w:r>
            <w:proofErr w:type="spellEnd"/>
          </w:p>
          <w:p w:rsidR="00F939E6" w:rsidRPr="00E550EA" w:rsidRDefault="00F939E6" w:rsidP="00FC4829">
            <w:pPr>
              <w:pStyle w:val="C2-CtrSglSp"/>
              <w:spacing w:line="240" w:lineRule="auto"/>
              <w:ind w:right="-562"/>
              <w:jc w:val="left"/>
              <w:outlineLvl w:val="0"/>
              <w:rPr>
                <w:rFonts w:cs="Arial"/>
                <w:bCs/>
                <w:iCs/>
                <w:sz w:val="20"/>
                <w:szCs w:val="20"/>
              </w:rPr>
            </w:pPr>
            <w:r w:rsidRPr="00E550EA">
              <w:rPr>
                <w:rFonts w:cs="Arial"/>
                <w:bCs/>
                <w:iCs/>
                <w:sz w:val="20"/>
                <w:szCs w:val="20"/>
              </w:rPr>
              <w:t>301-251-1500</w:t>
            </w:r>
          </w:p>
        </w:tc>
      </w:tr>
    </w:tbl>
    <w:p w:rsidR="00F939E6" w:rsidRPr="00BD5FCB" w:rsidRDefault="00F939E6" w:rsidP="00F939E6">
      <w:pPr>
        <w:pStyle w:val="NCSFootNotes"/>
      </w:pPr>
      <w:r w:rsidRPr="00BD5FCB">
        <w:t>*This instrument is OMB-approved for multi-mode administration but this version of the instrument is designed for administration in this/these mode(s) only.</w:t>
      </w:r>
    </w:p>
    <w:p w:rsidR="007A1CCE" w:rsidRDefault="004E1BE5" w:rsidP="00F53537">
      <w:pPr>
        <w:pStyle w:val="NCSFootNotes"/>
        <w:rPr>
          <w:noProof/>
        </w:rPr>
      </w:pPr>
      <w:r>
        <w:t> </w:t>
      </w:r>
    </w:p>
    <w:p w:rsidR="00F118A2" w:rsidRPr="00F53537" w:rsidRDefault="00821677" w:rsidP="00F118A2">
      <w:pPr>
        <w:pStyle w:val="NCSCopyrightInfo"/>
      </w:pPr>
      <w:r>
        <w:rPr>
          <w:i/>
        </w:rPr>
        <w:t>Ages &amp; Stages Questionnaires®, Third Edition (ASQ-3™), Squires &amp; Bricker</w:t>
      </w:r>
      <w:r>
        <w:t>© 2009 Paul H. Brookes Publishing Co. All Rights reserved.Ages &amp; Stages Questionnaires® is a registered trademark and ASQ-3™ is a trademark of Paul H. Brookes Publishing Co.</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391D81" w:rsidRPr="00391D81" w:rsidRDefault="00391D81" w:rsidP="00391D81">
      <w:pPr>
        <w:spacing w:line="240" w:lineRule="auto"/>
        <w:jc w:val="left"/>
        <w:rPr>
          <w:rFonts w:cs="Arial"/>
          <w:szCs w:val="22"/>
        </w:rPr>
      </w:pPr>
      <w:r w:rsidRPr="00391D81">
        <w:rPr>
          <w:rFonts w:cs="Arial"/>
          <w:szCs w:val="22"/>
        </w:rPr>
        <w:lastRenderedPageBreak/>
        <w:t>The Ages &amp; Stages Questionnaires®, Third Edition (ASQ-3™) is a series of 21 age-specific questionnaires and scoring sheets designed to screen a child’s skills in five developmental areas: fine motor, gross motor, problem solving, communication, and personal-social.  The instrument covers ages 1 month to 66 months.</w:t>
      </w:r>
    </w:p>
    <w:p w:rsidR="00391D81" w:rsidRPr="00391D81" w:rsidRDefault="00391D81" w:rsidP="00391D81">
      <w:pPr>
        <w:spacing w:line="240" w:lineRule="auto"/>
        <w:jc w:val="left"/>
        <w:rPr>
          <w:rFonts w:cs="Arial"/>
          <w:szCs w:val="22"/>
        </w:rPr>
      </w:pPr>
    </w:p>
    <w:p w:rsidR="00391D81" w:rsidRPr="00391D81" w:rsidRDefault="00391D81" w:rsidP="00391D81">
      <w:pPr>
        <w:spacing w:line="240" w:lineRule="auto"/>
        <w:jc w:val="left"/>
        <w:rPr>
          <w:rFonts w:cs="Arial"/>
          <w:szCs w:val="22"/>
        </w:rPr>
      </w:pPr>
      <w:r w:rsidRPr="00391D81">
        <w:rPr>
          <w:rFonts w:cs="Arial"/>
          <w:szCs w:val="22"/>
        </w:rPr>
        <w:t>The ASQ-3™ is available in English and Spanish and is a proprietary questionnaire.</w:t>
      </w:r>
    </w:p>
    <w:p w:rsidR="00256FB2" w:rsidRPr="00B043F8" w:rsidRDefault="00256FB2" w:rsidP="00391D81">
      <w:pPr>
        <w:spacing w:line="240" w:lineRule="auto"/>
        <w:jc w:val="center"/>
        <w:rPr>
          <w:rFonts w:cs="Arial"/>
          <w:b/>
          <w:bCs/>
          <w:iCs/>
          <w:caps/>
          <w:szCs w:val="22"/>
        </w:rPr>
      </w:pPr>
    </w:p>
    <w:sectPr w:rsidR="00256FB2" w:rsidRPr="00B043F8" w:rsidSect="00391D81">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1440" w:right="1440" w:bottom="1440" w:left="1440" w:header="576" w:footer="576" w:gutter="0"/>
      <w:pgNumType w:fmt="lowerRoman" w:start="2"/>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BE5" w:rsidRDefault="004E1BE5" w:rsidP="008209D1">
      <w:pPr>
        <w:spacing w:line="240" w:lineRule="auto"/>
      </w:pPr>
      <w:r>
        <w:separator/>
      </w:r>
    </w:p>
  </w:endnote>
  <w:endnote w:type="continuationSeparator" w:id="0">
    <w:p w:rsidR="004E1BE5" w:rsidRDefault="004E1BE5"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683" w:rsidRDefault="007046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13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27892-7974,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93359D" w:rsidP="00E15E28">
    <w:pPr>
      <w:pStyle w:val="Footer"/>
      <w:tabs>
        <w:tab w:val="clear" w:pos="4680"/>
      </w:tabs>
      <w:jc w:val="right"/>
      <w:rPr>
        <w:noProof/>
      </w:rPr>
    </w:pPr>
    <w:r>
      <w:rPr>
        <w:noProof/>
        <w:sz w:val="18"/>
        <w:szCs w:val="18"/>
      </w:rPr>
      <w:t xml:space="preserve">27M Ages &amp; Stages-3 (ASQ-3™) SAQ, </w:t>
    </w:r>
    <w:r w:rsidR="00B702C2">
      <w:rPr>
        <w:noProof/>
        <w:sz w:val="18"/>
        <w:szCs w:val="18"/>
      </w:rPr>
      <w:t xml:space="preserve">MDES </w:t>
    </w:r>
    <w:r>
      <w:rPr>
        <w:noProof/>
        <w:sz w:val="18"/>
        <w:szCs w:val="18"/>
      </w:rPr>
      <w:t>4.0, V</w:t>
    </w:r>
    <w:r w:rsidR="00B702C2">
      <w:rPr>
        <w:noProof/>
        <w:sz w:val="18"/>
        <w:szCs w:val="18"/>
      </w:rPr>
      <w:t>2.0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704683">
          <w:rPr>
            <w:noProof/>
            <w:sz w:val="18"/>
            <w:szCs w:val="18"/>
          </w:rPr>
          <w:t>ii</w:t>
        </w:r>
        <w:r w:rsidR="00E15E28" w:rsidRPr="00301659">
          <w:rPr>
            <w:noProof/>
            <w:sz w:val="18"/>
            <w:szCs w:val="18"/>
          </w:rPr>
          <w:fldChar w:fldCharType="end"/>
        </w:r>
      </w:sdtContent>
    </w:sdt>
  </w:p>
  <w:p w:rsidR="009E5411" w:rsidRDefault="0093359D" w:rsidP="0093359D">
    <w:pPr>
      <w:pStyle w:val="Footer"/>
      <w:rPr>
        <w:sz w:val="18"/>
        <w:szCs w:val="18"/>
      </w:rPr>
    </w:pPr>
    <w:r>
      <w:rPr>
        <w:noProof/>
        <w:sz w:val="18"/>
        <w:szCs w:val="18"/>
      </w:rPr>
      <w:t>OMB Specification</w:t>
    </w:r>
  </w:p>
  <w:p w:rsidR="0093359D" w:rsidRPr="0093359D" w:rsidRDefault="0093359D" w:rsidP="0093359D">
    <w:pPr>
      <w:pStyle w:val="NCSFooter"/>
    </w:pPr>
    <w:r>
      <w:rPr>
        <w:i/>
      </w:rPr>
      <w:t>Ages &amp; Stages Questionnaires®, Third Edition (ASQ-3™), Squires &amp; Bricker</w:t>
    </w:r>
    <w:r>
      <w:t xml:space="preserve">© 2009 Paul H. Brookes Publishing Co. All Rights </w:t>
    </w:r>
    <w:proofErr w:type="spellStart"/>
    <w:r>
      <w:t>reserved.Ages</w:t>
    </w:r>
    <w:proofErr w:type="spellEnd"/>
    <w:r>
      <w:t xml:space="preserve"> &amp; Stages Questionnaires® is a registered trademark and ASQ-3™ is a trademark of Paul H. Brookes Publishing Co.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BE5" w:rsidRDefault="004E1BE5" w:rsidP="008209D1">
      <w:pPr>
        <w:spacing w:line="240" w:lineRule="auto"/>
      </w:pPr>
      <w:r>
        <w:separator/>
      </w:r>
    </w:p>
  </w:footnote>
  <w:footnote w:type="continuationSeparator" w:id="0">
    <w:p w:rsidR="004E1BE5" w:rsidRDefault="004E1BE5"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7046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93359D">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93359D">
      <w:rPr>
        <w:noProof/>
      </w:rPr>
      <w:t>8/31/2014</w:t>
    </w:r>
  </w:p>
  <w:p w:rsidR="00B25CDB" w:rsidRDefault="0093359D" w:rsidP="00FA2009">
    <w:pPr>
      <w:pStyle w:val="OMBHeaderFormat"/>
      <w:rPr>
        <w:noProof/>
      </w:rPr>
    </w:pPr>
    <w:r>
      <w:rPr>
        <w:noProof/>
      </w:rPr>
      <w:t>27M Ages &amp; Stages-3 (ASQ-3™) SAQ, Phase 2g</w:t>
    </w:r>
  </w:p>
  <w:p w:rsidR="0071623F" w:rsidRDefault="0093359D"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704683"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9D"/>
    <w:rsid w:val="00044372"/>
    <w:rsid w:val="00063C1C"/>
    <w:rsid w:val="00073842"/>
    <w:rsid w:val="00073CA6"/>
    <w:rsid w:val="00081AA2"/>
    <w:rsid w:val="00087BD4"/>
    <w:rsid w:val="00095927"/>
    <w:rsid w:val="000B031E"/>
    <w:rsid w:val="000B42DB"/>
    <w:rsid w:val="000D7AD6"/>
    <w:rsid w:val="00106114"/>
    <w:rsid w:val="001116AC"/>
    <w:rsid w:val="00135501"/>
    <w:rsid w:val="001750B8"/>
    <w:rsid w:val="001944E7"/>
    <w:rsid w:val="001B381A"/>
    <w:rsid w:val="001B49D6"/>
    <w:rsid w:val="001C0B06"/>
    <w:rsid w:val="001C7833"/>
    <w:rsid w:val="001E23F2"/>
    <w:rsid w:val="001F3724"/>
    <w:rsid w:val="00214EF3"/>
    <w:rsid w:val="002206CE"/>
    <w:rsid w:val="00230D04"/>
    <w:rsid w:val="00231DF8"/>
    <w:rsid w:val="00235814"/>
    <w:rsid w:val="00242E25"/>
    <w:rsid w:val="00247177"/>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1D81"/>
    <w:rsid w:val="00392044"/>
    <w:rsid w:val="003A5CAD"/>
    <w:rsid w:val="003A5D7B"/>
    <w:rsid w:val="003B6960"/>
    <w:rsid w:val="003B70F7"/>
    <w:rsid w:val="003C0526"/>
    <w:rsid w:val="003D5713"/>
    <w:rsid w:val="003D69E6"/>
    <w:rsid w:val="003E09DC"/>
    <w:rsid w:val="003E26DE"/>
    <w:rsid w:val="003F79F6"/>
    <w:rsid w:val="00402AB0"/>
    <w:rsid w:val="004159E5"/>
    <w:rsid w:val="0044354C"/>
    <w:rsid w:val="00444D56"/>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C2223"/>
    <w:rsid w:val="006C2FBD"/>
    <w:rsid w:val="006D102A"/>
    <w:rsid w:val="006F75D7"/>
    <w:rsid w:val="007020B2"/>
    <w:rsid w:val="0070393B"/>
    <w:rsid w:val="00704683"/>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43E62"/>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B1E4F"/>
    <w:rsid w:val="009C2DE0"/>
    <w:rsid w:val="009E5411"/>
    <w:rsid w:val="009F0F69"/>
    <w:rsid w:val="00A06048"/>
    <w:rsid w:val="00A261CE"/>
    <w:rsid w:val="00A90AAA"/>
    <w:rsid w:val="00A93F44"/>
    <w:rsid w:val="00A97C9C"/>
    <w:rsid w:val="00B13D15"/>
    <w:rsid w:val="00B25CDB"/>
    <w:rsid w:val="00B45C77"/>
    <w:rsid w:val="00B702C2"/>
    <w:rsid w:val="00B760CA"/>
    <w:rsid w:val="00B76CCF"/>
    <w:rsid w:val="00B82CEF"/>
    <w:rsid w:val="00B9602E"/>
    <w:rsid w:val="00BB355F"/>
    <w:rsid w:val="00BF2E2C"/>
    <w:rsid w:val="00C032AF"/>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2685"/>
    <w:rsid w:val="00DF3D34"/>
    <w:rsid w:val="00E02249"/>
    <w:rsid w:val="00E05D98"/>
    <w:rsid w:val="00E15E28"/>
    <w:rsid w:val="00E3121D"/>
    <w:rsid w:val="00E4631F"/>
    <w:rsid w:val="00E46578"/>
    <w:rsid w:val="00E602A5"/>
    <w:rsid w:val="00E60F0B"/>
    <w:rsid w:val="00E65B5B"/>
    <w:rsid w:val="00E829CA"/>
    <w:rsid w:val="00E934C3"/>
    <w:rsid w:val="00E94DBC"/>
    <w:rsid w:val="00ED1A63"/>
    <w:rsid w:val="00ED4E1C"/>
    <w:rsid w:val="00EE05AB"/>
    <w:rsid w:val="00EF7489"/>
    <w:rsid w:val="00F118A2"/>
    <w:rsid w:val="00F22FAC"/>
    <w:rsid w:val="00F31D74"/>
    <w:rsid w:val="00F364E4"/>
    <w:rsid w:val="00F36FCE"/>
    <w:rsid w:val="00F40484"/>
    <w:rsid w:val="00F47C9F"/>
    <w:rsid w:val="00F525F2"/>
    <w:rsid w:val="00F53537"/>
    <w:rsid w:val="00F615DA"/>
    <w:rsid w:val="00F639F2"/>
    <w:rsid w:val="00F768FB"/>
    <w:rsid w:val="00F80BFE"/>
    <w:rsid w:val="00F83ED7"/>
    <w:rsid w:val="00F85FCA"/>
    <w:rsid w:val="00F8609C"/>
    <w:rsid w:val="00F939E6"/>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
    <w:link w:val="NCSEventChar"/>
    <w:qFormat/>
    <w:rsid w:val="00CC4112"/>
    <w:pPr>
      <w:spacing w:line="240" w:lineRule="auto"/>
      <w:jc w:val="left"/>
    </w:pPr>
    <w:rPr>
      <w:rFonts w:cs="Arial"/>
      <w:b/>
      <w:color w:val="000000" w:themeColor="text1"/>
      <w:sz w:val="28"/>
      <w:szCs w:val="28"/>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CC4112"/>
    <w:rPr>
      <w:rFonts w:ascii="Arial" w:eastAsia="Times New Roman" w:hAnsi="Arial" w:cs="Arial"/>
      <w:b/>
      <w:color w:val="000000" w:themeColor="text1"/>
      <w:sz w:val="28"/>
      <w:szCs w:val="28"/>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B25CDB"/>
    <w:rPr>
      <w:rFonts w:cs="Arial"/>
      <w:b/>
      <w:sz w:val="40"/>
      <w:szCs w:val="40"/>
    </w:rPr>
  </w:style>
  <w:style w:type="character" w:customStyle="1" w:styleId="SOP-C1Char">
    <w:name w:val="SOP-C1 Char"/>
    <w:basedOn w:val="DefaultParagraphFont"/>
    <w:link w:val="SOP-C1"/>
    <w:rsid w:val="00B25CDB"/>
    <w:rPr>
      <w:rFonts w:ascii="Arial" w:eastAsia="Times New Roman" w:hAnsi="Arial" w:cs="Arial"/>
      <w:b/>
      <w:sz w:val="40"/>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604C4A"/>
    <w:pPr>
      <w:jc w:val="left"/>
    </w:pPr>
    <w:rPr>
      <w:sz w:val="28"/>
      <w:szCs w:val="28"/>
    </w:rPr>
  </w:style>
  <w:style w:type="paragraph" w:customStyle="1" w:styleId="NCSDocumentName">
    <w:name w:val="NCS Document Name"/>
    <w:basedOn w:val="SOP-C1"/>
    <w:link w:val="NCSDocumentNameChar"/>
    <w:qFormat/>
    <w:rsid w:val="00E05D98"/>
    <w:pPr>
      <w:jc w:val="center"/>
    </w:pPr>
    <w:rPr>
      <w:sz w:val="32"/>
      <w:szCs w:val="32"/>
    </w:rPr>
  </w:style>
  <w:style w:type="character" w:customStyle="1" w:styleId="NCSEventValueChar">
    <w:name w:val="NCS Event Value Char"/>
    <w:basedOn w:val="NCSJumpifChar"/>
    <w:link w:val="NCSEventValue"/>
    <w:rsid w:val="00604C4A"/>
    <w:rPr>
      <w:rFonts w:ascii="Arial" w:eastAsia="Times New Roman" w:hAnsi="Arial" w:cs="Arial"/>
      <w:color w:val="000000" w:themeColor="text1"/>
      <w:sz w:val="28"/>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E05D98"/>
    <w:rPr>
      <w:rFonts w:ascii="Arial" w:eastAsia="Times New Roman" w:hAnsi="Arial" w:cs="Arial"/>
      <w:b/>
      <w:sz w:val="32"/>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A261CE"/>
    <w:pPr>
      <w:tabs>
        <w:tab w:val="center" w:pos="4320"/>
        <w:tab w:val="center" w:pos="4680"/>
        <w:tab w:val="right" w:pos="8640"/>
        <w:tab w:val="right" w:pos="9570"/>
      </w:tabs>
      <w:spacing w:line="240" w:lineRule="auto"/>
      <w:ind w:right="-115"/>
    </w:pPr>
    <w:rPr>
      <w:rFonts w:cs="Arial"/>
      <w:sz w:val="18"/>
      <w:szCs w:val="18"/>
    </w:rPr>
  </w:style>
  <w:style w:type="character" w:customStyle="1" w:styleId="OMBBurdenStatementChar">
    <w:name w:val="OMB Burden Statement Char"/>
    <w:basedOn w:val="DefaultParagraphFont"/>
    <w:link w:val="OMBBurdenStatement"/>
    <w:rsid w:val="00A261CE"/>
    <w:rPr>
      <w:rFonts w:ascii="Arial" w:eastAsia="Times New Roman" w:hAnsi="Arial" w:cs="Arial"/>
      <w:sz w:val="18"/>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
    <w:link w:val="NCSEventChar"/>
    <w:qFormat/>
    <w:rsid w:val="00CC4112"/>
    <w:pPr>
      <w:spacing w:line="240" w:lineRule="auto"/>
      <w:jc w:val="left"/>
    </w:pPr>
    <w:rPr>
      <w:rFonts w:cs="Arial"/>
      <w:b/>
      <w:color w:val="000000" w:themeColor="text1"/>
      <w:sz w:val="28"/>
      <w:szCs w:val="28"/>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CC4112"/>
    <w:rPr>
      <w:rFonts w:ascii="Arial" w:eastAsia="Times New Roman" w:hAnsi="Arial" w:cs="Arial"/>
      <w:b/>
      <w:color w:val="000000" w:themeColor="text1"/>
      <w:sz w:val="28"/>
      <w:szCs w:val="28"/>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B25CDB"/>
    <w:rPr>
      <w:rFonts w:cs="Arial"/>
      <w:b/>
      <w:sz w:val="40"/>
      <w:szCs w:val="40"/>
    </w:rPr>
  </w:style>
  <w:style w:type="character" w:customStyle="1" w:styleId="SOP-C1Char">
    <w:name w:val="SOP-C1 Char"/>
    <w:basedOn w:val="DefaultParagraphFont"/>
    <w:link w:val="SOP-C1"/>
    <w:rsid w:val="00B25CDB"/>
    <w:rPr>
      <w:rFonts w:ascii="Arial" w:eastAsia="Times New Roman" w:hAnsi="Arial" w:cs="Arial"/>
      <w:b/>
      <w:sz w:val="40"/>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604C4A"/>
    <w:pPr>
      <w:jc w:val="left"/>
    </w:pPr>
    <w:rPr>
      <w:sz w:val="28"/>
      <w:szCs w:val="28"/>
    </w:rPr>
  </w:style>
  <w:style w:type="paragraph" w:customStyle="1" w:styleId="NCSDocumentName">
    <w:name w:val="NCS Document Name"/>
    <w:basedOn w:val="SOP-C1"/>
    <w:link w:val="NCSDocumentNameChar"/>
    <w:qFormat/>
    <w:rsid w:val="00E05D98"/>
    <w:pPr>
      <w:jc w:val="center"/>
    </w:pPr>
    <w:rPr>
      <w:sz w:val="32"/>
      <w:szCs w:val="32"/>
    </w:rPr>
  </w:style>
  <w:style w:type="character" w:customStyle="1" w:styleId="NCSEventValueChar">
    <w:name w:val="NCS Event Value Char"/>
    <w:basedOn w:val="NCSJumpifChar"/>
    <w:link w:val="NCSEventValue"/>
    <w:rsid w:val="00604C4A"/>
    <w:rPr>
      <w:rFonts w:ascii="Arial" w:eastAsia="Times New Roman" w:hAnsi="Arial" w:cs="Arial"/>
      <w:color w:val="000000" w:themeColor="text1"/>
      <w:sz w:val="28"/>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E05D98"/>
    <w:rPr>
      <w:rFonts w:ascii="Arial" w:eastAsia="Times New Roman" w:hAnsi="Arial" w:cs="Arial"/>
      <w:b/>
      <w:sz w:val="32"/>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A261CE"/>
    <w:pPr>
      <w:tabs>
        <w:tab w:val="center" w:pos="4320"/>
        <w:tab w:val="center" w:pos="4680"/>
        <w:tab w:val="right" w:pos="8640"/>
        <w:tab w:val="right" w:pos="9570"/>
      </w:tabs>
      <w:spacing w:line="240" w:lineRule="auto"/>
      <w:ind w:right="-115"/>
    </w:pPr>
    <w:rPr>
      <w:rFonts w:cs="Arial"/>
      <w:sz w:val="18"/>
      <w:szCs w:val="18"/>
    </w:rPr>
  </w:style>
  <w:style w:type="character" w:customStyle="1" w:styleId="OMBBurdenStatementChar">
    <w:name w:val="OMB Burden Statement Char"/>
    <w:basedOn w:val="DefaultParagraphFont"/>
    <w:link w:val="OMBBurdenStatement"/>
    <w:rsid w:val="00A261CE"/>
    <w:rPr>
      <w:rFonts w:ascii="Arial" w:eastAsia="Times New Roman" w:hAnsi="Arial" w:cs="Arial"/>
      <w:sz w:val="18"/>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DECC5-95B7-4003-9C34-B43BF079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8855FA91.dotm</Template>
  <TotalTime>0</TotalTime>
  <Pages>2</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2013-10-18T20:21:00Z</dcterms:created>
  <dcterms:modified xsi:type="dcterms:W3CDTF">2013-11-01T20:47:00Z</dcterms:modified>
</cp:coreProperties>
</file>