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977" w:rsidRPr="00B71977" w:rsidRDefault="00B71977" w:rsidP="00B71977">
      <w:pPr>
        <w:pStyle w:val="EndnoteText"/>
        <w:spacing w:line="480" w:lineRule="auto"/>
        <w:jc w:val="center"/>
        <w:rPr>
          <w:b/>
          <w:sz w:val="24"/>
          <w:szCs w:val="24"/>
        </w:rPr>
      </w:pPr>
      <w:bookmarkStart w:id="0" w:name="_GoBack"/>
      <w:bookmarkEnd w:id="0"/>
      <w:r w:rsidRPr="00B71977">
        <w:rPr>
          <w:b/>
          <w:sz w:val="24"/>
          <w:szCs w:val="24"/>
        </w:rPr>
        <w:t>References</w:t>
      </w:r>
    </w:p>
    <w:p w:rsidR="00B71977" w:rsidRDefault="00B71977" w:rsidP="00B71977">
      <w:pPr>
        <w:pStyle w:val="EndnoteText"/>
        <w:spacing w:line="480" w:lineRule="auto"/>
        <w:rPr>
          <w:sz w:val="24"/>
          <w:szCs w:val="24"/>
        </w:rPr>
      </w:pPr>
      <w:r w:rsidRPr="00582330">
        <w:rPr>
          <w:rStyle w:val="EndnoteReference"/>
          <w:sz w:val="24"/>
          <w:szCs w:val="24"/>
        </w:rPr>
        <w:footnoteRef/>
      </w:r>
      <w:r w:rsidRPr="00582330">
        <w:rPr>
          <w:sz w:val="24"/>
          <w:szCs w:val="24"/>
        </w:rPr>
        <w:t xml:space="preserve"> </w:t>
      </w:r>
      <w:proofErr w:type="gramStart"/>
      <w:r w:rsidRPr="00582330">
        <w:rPr>
          <w:sz w:val="24"/>
          <w:szCs w:val="24"/>
        </w:rPr>
        <w:t>Centers for Disease Control and Prevention.</w:t>
      </w:r>
      <w:proofErr w:type="gramEnd"/>
      <w:r w:rsidRPr="00582330">
        <w:rPr>
          <w:sz w:val="24"/>
          <w:szCs w:val="24"/>
        </w:rPr>
        <w:t xml:space="preserve"> National Diabetes Fact Sheet: National Estimates and General Information on Diabetes and </w:t>
      </w:r>
      <w:proofErr w:type="spellStart"/>
      <w:r w:rsidRPr="00582330">
        <w:rPr>
          <w:sz w:val="24"/>
          <w:szCs w:val="24"/>
        </w:rPr>
        <w:t>Prediabetes</w:t>
      </w:r>
      <w:proofErr w:type="spellEnd"/>
      <w:r w:rsidRPr="00582330">
        <w:rPr>
          <w:sz w:val="24"/>
          <w:szCs w:val="24"/>
        </w:rPr>
        <w:t xml:space="preserve"> in the United States, 2011.  Atlanta, GA:  U.S. Department of Health and Human Services, Centers for Disease Control and Prevention, 2011.</w:t>
      </w:r>
    </w:p>
    <w:p w:rsidR="00B71977" w:rsidRPr="00582330" w:rsidRDefault="00B71977" w:rsidP="00B71977">
      <w:pPr>
        <w:pStyle w:val="EndnoteText"/>
        <w:spacing w:line="480" w:lineRule="auto"/>
        <w:rPr>
          <w:sz w:val="24"/>
          <w:szCs w:val="24"/>
        </w:rPr>
      </w:pPr>
    </w:p>
    <w:p w:rsidR="00B71977" w:rsidRDefault="00B71977" w:rsidP="00B71977">
      <w:pPr>
        <w:pStyle w:val="EndnoteText"/>
        <w:spacing w:line="480" w:lineRule="auto"/>
        <w:rPr>
          <w:sz w:val="24"/>
          <w:szCs w:val="24"/>
        </w:rPr>
      </w:pPr>
      <w:r>
        <w:rPr>
          <w:rStyle w:val="EndnoteReference"/>
          <w:sz w:val="24"/>
          <w:szCs w:val="24"/>
        </w:rPr>
        <w:t>2</w:t>
      </w:r>
      <w:r w:rsidRPr="00582330">
        <w:rPr>
          <w:sz w:val="24"/>
          <w:szCs w:val="24"/>
        </w:rPr>
        <w:t xml:space="preserve"> </w:t>
      </w:r>
      <w:proofErr w:type="gramStart"/>
      <w:r w:rsidRPr="00582330">
        <w:rPr>
          <w:sz w:val="24"/>
          <w:szCs w:val="24"/>
        </w:rPr>
        <w:t>National Diabetes Information Clearinghouse.</w:t>
      </w:r>
      <w:proofErr w:type="gramEnd"/>
      <w:r w:rsidRPr="00582330">
        <w:rPr>
          <w:sz w:val="24"/>
          <w:szCs w:val="24"/>
        </w:rPr>
        <w:t xml:space="preserve">  (2012). Diabetes Overview.http://diabetes.niddk.nih.gov/dm/pubs/overview/index.aspx#managed</w:t>
      </w:r>
    </w:p>
    <w:p w:rsidR="00B71977" w:rsidRPr="00582330" w:rsidRDefault="00B71977" w:rsidP="00B71977">
      <w:pPr>
        <w:pStyle w:val="EndnoteText"/>
        <w:spacing w:line="480" w:lineRule="auto"/>
        <w:rPr>
          <w:sz w:val="24"/>
          <w:szCs w:val="24"/>
        </w:rPr>
      </w:pPr>
    </w:p>
    <w:p w:rsidR="00B71977" w:rsidRDefault="00B71977" w:rsidP="00B71977">
      <w:pPr>
        <w:pStyle w:val="EndnoteText"/>
        <w:spacing w:line="480" w:lineRule="auto"/>
        <w:rPr>
          <w:sz w:val="24"/>
          <w:szCs w:val="24"/>
        </w:rPr>
      </w:pPr>
      <w:r>
        <w:rPr>
          <w:sz w:val="24"/>
          <w:szCs w:val="24"/>
          <w:vertAlign w:val="superscript"/>
        </w:rPr>
        <w:t>3</w:t>
      </w:r>
      <w:r w:rsidRPr="00582330">
        <w:rPr>
          <w:sz w:val="24"/>
          <w:szCs w:val="24"/>
        </w:rPr>
        <w:t xml:space="preserve"> </w:t>
      </w:r>
      <w:proofErr w:type="spellStart"/>
      <w:r w:rsidRPr="00582330">
        <w:rPr>
          <w:sz w:val="24"/>
          <w:szCs w:val="24"/>
        </w:rPr>
        <w:t>Skovlund</w:t>
      </w:r>
      <w:proofErr w:type="spellEnd"/>
      <w:r w:rsidRPr="00582330">
        <w:rPr>
          <w:sz w:val="24"/>
          <w:szCs w:val="24"/>
        </w:rPr>
        <w:t xml:space="preserve">, S.E., </w:t>
      </w:r>
      <w:proofErr w:type="spellStart"/>
      <w:r w:rsidRPr="00582330">
        <w:rPr>
          <w:sz w:val="24"/>
          <w:szCs w:val="24"/>
        </w:rPr>
        <w:t>Peyrot</w:t>
      </w:r>
      <w:proofErr w:type="spellEnd"/>
      <w:r w:rsidRPr="00582330">
        <w:rPr>
          <w:sz w:val="24"/>
          <w:szCs w:val="24"/>
        </w:rPr>
        <w:t xml:space="preserve">. </w:t>
      </w:r>
      <w:proofErr w:type="gramStart"/>
      <w:r w:rsidRPr="00582330">
        <w:rPr>
          <w:sz w:val="24"/>
          <w:szCs w:val="24"/>
        </w:rPr>
        <w:t>M. (2005).</w:t>
      </w:r>
      <w:proofErr w:type="gramEnd"/>
      <w:r w:rsidRPr="00582330">
        <w:rPr>
          <w:sz w:val="24"/>
          <w:szCs w:val="24"/>
        </w:rPr>
        <w:t xml:space="preserve"> </w:t>
      </w:r>
      <w:proofErr w:type="gramStart"/>
      <w:r w:rsidRPr="00582330">
        <w:rPr>
          <w:sz w:val="24"/>
          <w:szCs w:val="24"/>
        </w:rPr>
        <w:t>DAWN International Advisory Panel.</w:t>
      </w:r>
      <w:proofErr w:type="gramEnd"/>
      <w:r w:rsidRPr="00582330">
        <w:rPr>
          <w:sz w:val="24"/>
          <w:szCs w:val="24"/>
        </w:rPr>
        <w:t xml:space="preserve"> Lifestyle and behavior: the diabetes attitudes, wishes and needs (DAWN) program: a new approach to </w:t>
      </w:r>
      <w:proofErr w:type="gramStart"/>
      <w:r w:rsidRPr="00582330">
        <w:rPr>
          <w:sz w:val="24"/>
          <w:szCs w:val="24"/>
        </w:rPr>
        <w:t>improving</w:t>
      </w:r>
      <w:proofErr w:type="gramEnd"/>
      <w:r w:rsidRPr="00582330">
        <w:rPr>
          <w:sz w:val="24"/>
          <w:szCs w:val="24"/>
        </w:rPr>
        <w:t xml:space="preserve"> outcomes of diabetes care. </w:t>
      </w:r>
      <w:proofErr w:type="gramStart"/>
      <w:r w:rsidRPr="00582330">
        <w:rPr>
          <w:i/>
          <w:sz w:val="24"/>
          <w:szCs w:val="24"/>
        </w:rPr>
        <w:t>Diabetes Spectrum</w:t>
      </w:r>
      <w:r w:rsidRPr="00582330">
        <w:rPr>
          <w:sz w:val="24"/>
          <w:szCs w:val="24"/>
        </w:rPr>
        <w:t xml:space="preserve">, </w:t>
      </w:r>
      <w:r w:rsidRPr="00582330">
        <w:rPr>
          <w:i/>
          <w:sz w:val="24"/>
          <w:szCs w:val="24"/>
        </w:rPr>
        <w:t>18</w:t>
      </w:r>
      <w:r w:rsidRPr="00582330">
        <w:rPr>
          <w:sz w:val="24"/>
          <w:szCs w:val="24"/>
        </w:rPr>
        <w:t>,136-142.</w:t>
      </w:r>
      <w:proofErr w:type="gramEnd"/>
    </w:p>
    <w:p w:rsidR="00B71977" w:rsidRPr="00582330" w:rsidRDefault="00B71977" w:rsidP="00B71977">
      <w:pPr>
        <w:pStyle w:val="EndnoteText"/>
        <w:spacing w:line="480" w:lineRule="auto"/>
        <w:rPr>
          <w:sz w:val="24"/>
          <w:szCs w:val="24"/>
        </w:rPr>
      </w:pPr>
    </w:p>
    <w:p w:rsidR="00B71977" w:rsidRDefault="00B71977" w:rsidP="00B71977">
      <w:pPr>
        <w:pStyle w:val="EndnoteText"/>
        <w:spacing w:line="480" w:lineRule="auto"/>
        <w:rPr>
          <w:sz w:val="24"/>
          <w:szCs w:val="24"/>
        </w:rPr>
      </w:pPr>
      <w:r>
        <w:rPr>
          <w:rStyle w:val="EndnoteReference"/>
          <w:sz w:val="24"/>
          <w:szCs w:val="24"/>
        </w:rPr>
        <w:t>4</w:t>
      </w:r>
      <w:r w:rsidRPr="00582330">
        <w:rPr>
          <w:sz w:val="24"/>
          <w:szCs w:val="24"/>
        </w:rPr>
        <w:t xml:space="preserve"> </w:t>
      </w:r>
      <w:proofErr w:type="gramStart"/>
      <w:r w:rsidRPr="00582330">
        <w:rPr>
          <w:sz w:val="24"/>
          <w:szCs w:val="24"/>
        </w:rPr>
        <w:t xml:space="preserve">Longo, D.R., Schubert, S.L., Wright, B.A., </w:t>
      </w:r>
      <w:proofErr w:type="spellStart"/>
      <w:r w:rsidRPr="00582330">
        <w:rPr>
          <w:sz w:val="24"/>
          <w:szCs w:val="24"/>
        </w:rPr>
        <w:t>LeMaster</w:t>
      </w:r>
      <w:proofErr w:type="spellEnd"/>
      <w:r w:rsidRPr="00582330">
        <w:rPr>
          <w:sz w:val="24"/>
          <w:szCs w:val="24"/>
        </w:rPr>
        <w:t xml:space="preserve">, J., Williams, C.D. &amp; </w:t>
      </w:r>
      <w:proofErr w:type="spellStart"/>
      <w:r w:rsidRPr="00582330">
        <w:rPr>
          <w:sz w:val="24"/>
          <w:szCs w:val="24"/>
        </w:rPr>
        <w:t>Clore</w:t>
      </w:r>
      <w:proofErr w:type="spellEnd"/>
      <w:r w:rsidRPr="00582330">
        <w:rPr>
          <w:sz w:val="24"/>
          <w:szCs w:val="24"/>
        </w:rPr>
        <w:t>, J.N. (2010).</w:t>
      </w:r>
      <w:proofErr w:type="gramEnd"/>
      <w:r w:rsidRPr="00582330">
        <w:rPr>
          <w:sz w:val="24"/>
          <w:szCs w:val="24"/>
        </w:rPr>
        <w:t xml:space="preserve">  Health information seeking, receipt, and use in diabetes self-management.  </w:t>
      </w:r>
      <w:proofErr w:type="gramStart"/>
      <w:r w:rsidRPr="00582330">
        <w:rPr>
          <w:i/>
          <w:sz w:val="24"/>
          <w:szCs w:val="24"/>
        </w:rPr>
        <w:t xml:space="preserve">Annals of Family Medicine, 8, </w:t>
      </w:r>
      <w:r w:rsidRPr="00582330">
        <w:rPr>
          <w:sz w:val="24"/>
          <w:szCs w:val="24"/>
        </w:rPr>
        <w:t>4, 334.340.</w:t>
      </w:r>
      <w:proofErr w:type="gramEnd"/>
      <w:r w:rsidRPr="00582330">
        <w:rPr>
          <w:sz w:val="24"/>
          <w:szCs w:val="24"/>
        </w:rPr>
        <w:t xml:space="preserve">  </w:t>
      </w:r>
      <w:proofErr w:type="spellStart"/>
      <w:proofErr w:type="gramStart"/>
      <w:r w:rsidRPr="00582330">
        <w:rPr>
          <w:sz w:val="24"/>
          <w:szCs w:val="24"/>
        </w:rPr>
        <w:t>doi</w:t>
      </w:r>
      <w:proofErr w:type="spellEnd"/>
      <w:proofErr w:type="gramEnd"/>
      <w:r w:rsidRPr="00582330">
        <w:rPr>
          <w:sz w:val="24"/>
          <w:szCs w:val="24"/>
        </w:rPr>
        <w:t>:  10.1370/afm.1115</w:t>
      </w:r>
    </w:p>
    <w:p w:rsidR="00B71977" w:rsidRPr="00582330" w:rsidRDefault="00B71977" w:rsidP="00B71977">
      <w:pPr>
        <w:pStyle w:val="EndnoteText"/>
        <w:spacing w:line="480" w:lineRule="auto"/>
        <w:rPr>
          <w:sz w:val="24"/>
          <w:szCs w:val="24"/>
        </w:rPr>
      </w:pPr>
    </w:p>
    <w:p w:rsidR="00B71977" w:rsidRDefault="00B71977" w:rsidP="00B71977">
      <w:pPr>
        <w:pStyle w:val="EndnoteText"/>
        <w:spacing w:line="480" w:lineRule="auto"/>
        <w:rPr>
          <w:sz w:val="24"/>
          <w:szCs w:val="24"/>
        </w:rPr>
      </w:pPr>
      <w:proofErr w:type="gramStart"/>
      <w:r>
        <w:rPr>
          <w:sz w:val="24"/>
          <w:szCs w:val="24"/>
          <w:vertAlign w:val="superscript"/>
        </w:rPr>
        <w:t>5</w:t>
      </w:r>
      <w:r w:rsidRPr="00582330">
        <w:rPr>
          <w:sz w:val="24"/>
          <w:szCs w:val="24"/>
        </w:rPr>
        <w:t xml:space="preserve"> CDC &amp; NIDDK Diabetes </w:t>
      </w:r>
      <w:proofErr w:type="spellStart"/>
      <w:r w:rsidRPr="00582330">
        <w:rPr>
          <w:sz w:val="24"/>
          <w:szCs w:val="24"/>
        </w:rPr>
        <w:t>HealthSense</w:t>
      </w:r>
      <w:proofErr w:type="spellEnd"/>
      <w:r w:rsidRPr="00582330">
        <w:rPr>
          <w:sz w:val="24"/>
          <w:szCs w:val="24"/>
        </w:rPr>
        <w:t>.</w:t>
      </w:r>
      <w:proofErr w:type="gramEnd"/>
      <w:r w:rsidRPr="00582330">
        <w:rPr>
          <w:sz w:val="24"/>
          <w:szCs w:val="24"/>
        </w:rPr>
        <w:t xml:space="preserve"> </w:t>
      </w:r>
      <w:hyperlink r:id="rId7" w:history="1">
        <w:r w:rsidRPr="003361D6">
          <w:rPr>
            <w:rStyle w:val="Hyperlink"/>
            <w:sz w:val="24"/>
            <w:szCs w:val="24"/>
          </w:rPr>
          <w:t>http://ndep.nih.gov/resources/diabetes-healthsense/index.aspx</w:t>
        </w:r>
      </w:hyperlink>
    </w:p>
    <w:p w:rsidR="00B71977" w:rsidRPr="00582330" w:rsidRDefault="00B71977" w:rsidP="00B71977">
      <w:pPr>
        <w:pStyle w:val="EndnoteText"/>
        <w:spacing w:line="480" w:lineRule="auto"/>
        <w:rPr>
          <w:sz w:val="24"/>
          <w:szCs w:val="24"/>
        </w:rPr>
      </w:pPr>
    </w:p>
    <w:p w:rsidR="00B71977" w:rsidRPr="00582330" w:rsidRDefault="00B71977" w:rsidP="00B71977">
      <w:pPr>
        <w:pStyle w:val="EndnoteText"/>
        <w:spacing w:line="480" w:lineRule="auto"/>
        <w:rPr>
          <w:sz w:val="24"/>
          <w:szCs w:val="24"/>
        </w:rPr>
      </w:pPr>
      <w:r>
        <w:rPr>
          <w:rStyle w:val="EndnoteReference"/>
          <w:sz w:val="24"/>
          <w:szCs w:val="24"/>
        </w:rPr>
        <w:t>6</w:t>
      </w:r>
      <w:r w:rsidRPr="00582330">
        <w:rPr>
          <w:sz w:val="24"/>
          <w:szCs w:val="24"/>
        </w:rPr>
        <w:t xml:space="preserve"> </w:t>
      </w:r>
      <w:proofErr w:type="spellStart"/>
      <w:r w:rsidRPr="00582330">
        <w:rPr>
          <w:sz w:val="24"/>
          <w:szCs w:val="24"/>
        </w:rPr>
        <w:t>Milewsky</w:t>
      </w:r>
      <w:proofErr w:type="spellEnd"/>
      <w:r w:rsidRPr="00582330">
        <w:rPr>
          <w:sz w:val="24"/>
          <w:szCs w:val="24"/>
        </w:rPr>
        <w:t xml:space="preserve">, J., Chen, Y. (2010). </w:t>
      </w:r>
      <w:proofErr w:type="gramStart"/>
      <w:r w:rsidRPr="00582330">
        <w:rPr>
          <w:sz w:val="24"/>
          <w:szCs w:val="24"/>
        </w:rPr>
        <w:t>Barriers of obtaining health information among diabetes patients.</w:t>
      </w:r>
      <w:proofErr w:type="gramEnd"/>
      <w:r w:rsidRPr="00582330">
        <w:rPr>
          <w:sz w:val="24"/>
          <w:szCs w:val="24"/>
        </w:rPr>
        <w:t xml:space="preserve">  Studies in Health Technology and Informatics, 160, 18-22. </w:t>
      </w:r>
      <w:proofErr w:type="spellStart"/>
      <w:proofErr w:type="gramStart"/>
      <w:r w:rsidRPr="00582330">
        <w:rPr>
          <w:sz w:val="24"/>
          <w:szCs w:val="24"/>
        </w:rPr>
        <w:t>doi</w:t>
      </w:r>
      <w:proofErr w:type="spellEnd"/>
      <w:proofErr w:type="gramEnd"/>
      <w:r w:rsidRPr="00582330">
        <w:rPr>
          <w:sz w:val="24"/>
          <w:szCs w:val="24"/>
        </w:rPr>
        <w:t>: 10.3233/978-1-60750-588-4-18</w:t>
      </w:r>
    </w:p>
    <w:p w:rsidR="00B71977" w:rsidRDefault="00B71977" w:rsidP="00B71977">
      <w:pPr>
        <w:pStyle w:val="EndnoteText"/>
        <w:spacing w:line="480" w:lineRule="auto"/>
        <w:rPr>
          <w:sz w:val="24"/>
          <w:szCs w:val="24"/>
        </w:rPr>
      </w:pPr>
      <w:r>
        <w:rPr>
          <w:rStyle w:val="EndnoteReference"/>
          <w:sz w:val="24"/>
          <w:szCs w:val="24"/>
        </w:rPr>
        <w:lastRenderedPageBreak/>
        <w:t>7</w:t>
      </w:r>
      <w:r w:rsidRPr="00582330">
        <w:rPr>
          <w:sz w:val="24"/>
          <w:szCs w:val="24"/>
        </w:rPr>
        <w:t xml:space="preserve"> </w:t>
      </w:r>
      <w:proofErr w:type="gramStart"/>
      <w:r w:rsidRPr="00582330">
        <w:rPr>
          <w:sz w:val="24"/>
          <w:szCs w:val="24"/>
        </w:rPr>
        <w:t>Eaton-</w:t>
      </w:r>
      <w:proofErr w:type="spellStart"/>
      <w:r w:rsidRPr="00582330">
        <w:rPr>
          <w:sz w:val="24"/>
          <w:szCs w:val="24"/>
        </w:rPr>
        <w:t>Spiva</w:t>
      </w:r>
      <w:proofErr w:type="spellEnd"/>
      <w:r w:rsidRPr="00582330">
        <w:rPr>
          <w:sz w:val="24"/>
          <w:szCs w:val="24"/>
        </w:rPr>
        <w:t>, L., Day, A. (2011).</w:t>
      </w:r>
      <w:proofErr w:type="gramEnd"/>
      <w:r w:rsidRPr="00582330">
        <w:rPr>
          <w:sz w:val="24"/>
          <w:szCs w:val="24"/>
        </w:rPr>
        <w:t xml:space="preserve">  Effectiveness of a computerized educational module on nurses’ knowledge and confidence level related to diabetes.  </w:t>
      </w:r>
      <w:r w:rsidRPr="00582330">
        <w:rPr>
          <w:i/>
          <w:sz w:val="24"/>
          <w:szCs w:val="24"/>
        </w:rPr>
        <w:t>Journal for Nurses in Staff Development, 27</w:t>
      </w:r>
      <w:r w:rsidRPr="00582330">
        <w:rPr>
          <w:sz w:val="24"/>
          <w:szCs w:val="24"/>
        </w:rPr>
        <w:t xml:space="preserve">:285-9. </w:t>
      </w:r>
      <w:proofErr w:type="spellStart"/>
      <w:proofErr w:type="gramStart"/>
      <w:r w:rsidRPr="00582330">
        <w:rPr>
          <w:sz w:val="24"/>
          <w:szCs w:val="24"/>
        </w:rPr>
        <w:t>doi</w:t>
      </w:r>
      <w:proofErr w:type="spellEnd"/>
      <w:proofErr w:type="gramEnd"/>
      <w:r w:rsidRPr="00582330">
        <w:rPr>
          <w:sz w:val="24"/>
          <w:szCs w:val="24"/>
        </w:rPr>
        <w:t xml:space="preserve">: 10.1097/NND.0b013e3182371164. </w:t>
      </w:r>
    </w:p>
    <w:p w:rsidR="00B71977" w:rsidRPr="00582330" w:rsidRDefault="00B71977" w:rsidP="00B71977">
      <w:pPr>
        <w:pStyle w:val="EndnoteText"/>
        <w:spacing w:line="480" w:lineRule="auto"/>
        <w:rPr>
          <w:sz w:val="24"/>
          <w:szCs w:val="24"/>
        </w:rPr>
      </w:pPr>
    </w:p>
    <w:p w:rsidR="00B71977" w:rsidRDefault="00B71977" w:rsidP="00B71977">
      <w:pPr>
        <w:pStyle w:val="EndnoteText"/>
        <w:spacing w:line="480" w:lineRule="auto"/>
        <w:rPr>
          <w:sz w:val="24"/>
          <w:szCs w:val="24"/>
        </w:rPr>
      </w:pPr>
      <w:r>
        <w:rPr>
          <w:rStyle w:val="EndnoteReference"/>
          <w:sz w:val="24"/>
          <w:szCs w:val="24"/>
        </w:rPr>
        <w:t>8</w:t>
      </w:r>
      <w:r w:rsidRPr="00582330">
        <w:rPr>
          <w:sz w:val="24"/>
          <w:szCs w:val="24"/>
        </w:rPr>
        <w:t xml:space="preserve"> </w:t>
      </w:r>
      <w:proofErr w:type="gramStart"/>
      <w:r w:rsidRPr="00582330">
        <w:rPr>
          <w:sz w:val="24"/>
          <w:szCs w:val="24"/>
        </w:rPr>
        <w:t xml:space="preserve">Holt, R.I.G., </w:t>
      </w:r>
      <w:proofErr w:type="spellStart"/>
      <w:r w:rsidRPr="00582330">
        <w:rPr>
          <w:sz w:val="24"/>
          <w:szCs w:val="24"/>
        </w:rPr>
        <w:t>Nicoluccu</w:t>
      </w:r>
      <w:proofErr w:type="spellEnd"/>
      <w:r w:rsidRPr="00582330">
        <w:rPr>
          <w:sz w:val="24"/>
          <w:szCs w:val="24"/>
        </w:rPr>
        <w:t xml:space="preserve">, A., Kovacs </w:t>
      </w:r>
      <w:proofErr w:type="spellStart"/>
      <w:r w:rsidRPr="00582330">
        <w:rPr>
          <w:sz w:val="24"/>
          <w:szCs w:val="24"/>
        </w:rPr>
        <w:t>Buarn</w:t>
      </w:r>
      <w:proofErr w:type="spellEnd"/>
      <w:r w:rsidRPr="00582330">
        <w:rPr>
          <w:sz w:val="24"/>
          <w:szCs w:val="24"/>
        </w:rPr>
        <w:t>, K. et al., (2013).</w:t>
      </w:r>
      <w:proofErr w:type="gramEnd"/>
      <w:r w:rsidRPr="00582330">
        <w:rPr>
          <w:sz w:val="24"/>
          <w:szCs w:val="24"/>
        </w:rPr>
        <w:t xml:space="preserve">  Diabetes attitudes, wishes and needs second study (DAWN2):  Cross-national comparisons on barriers and resources for optimal care—healthcare professional perspective.  </w:t>
      </w:r>
      <w:r w:rsidRPr="00582330">
        <w:rPr>
          <w:i/>
          <w:sz w:val="24"/>
          <w:szCs w:val="24"/>
        </w:rPr>
        <w:t xml:space="preserve">Diabetic Medicine, </w:t>
      </w:r>
      <w:r w:rsidRPr="00582330">
        <w:rPr>
          <w:sz w:val="24"/>
          <w:szCs w:val="24"/>
        </w:rPr>
        <w:t xml:space="preserve">30, 789-798.  </w:t>
      </w:r>
      <w:proofErr w:type="spellStart"/>
      <w:proofErr w:type="gramStart"/>
      <w:r w:rsidRPr="00582330">
        <w:rPr>
          <w:sz w:val="24"/>
          <w:szCs w:val="24"/>
        </w:rPr>
        <w:t>doi</w:t>
      </w:r>
      <w:proofErr w:type="spellEnd"/>
      <w:proofErr w:type="gramEnd"/>
      <w:r w:rsidRPr="00582330">
        <w:rPr>
          <w:sz w:val="24"/>
          <w:szCs w:val="24"/>
        </w:rPr>
        <w:t xml:space="preserve"> 10.1111/dme.12242</w:t>
      </w:r>
    </w:p>
    <w:p w:rsidR="00B71977" w:rsidRPr="00582330" w:rsidRDefault="00B71977" w:rsidP="00B71977">
      <w:pPr>
        <w:pStyle w:val="EndnoteText"/>
        <w:spacing w:line="480" w:lineRule="auto"/>
        <w:rPr>
          <w:sz w:val="24"/>
          <w:szCs w:val="24"/>
        </w:rPr>
      </w:pPr>
    </w:p>
    <w:p w:rsidR="00B71977" w:rsidRPr="00582330" w:rsidRDefault="00B71977" w:rsidP="00B71977">
      <w:pPr>
        <w:spacing w:line="480" w:lineRule="auto"/>
        <w:ind w:left="90" w:hanging="90"/>
      </w:pPr>
      <w:r>
        <w:rPr>
          <w:rStyle w:val="EndnoteReference"/>
        </w:rPr>
        <w:t>9</w:t>
      </w:r>
      <w:r w:rsidRPr="00582330">
        <w:t xml:space="preserve"> </w:t>
      </w:r>
      <w:proofErr w:type="spellStart"/>
      <w:r w:rsidRPr="00582330">
        <w:t>Witmer</w:t>
      </w:r>
      <w:proofErr w:type="spellEnd"/>
      <w:r w:rsidRPr="00582330">
        <w:t xml:space="preserve">, D. F., Colman, R. W. and </w:t>
      </w:r>
      <w:proofErr w:type="spellStart"/>
      <w:r w:rsidRPr="00582330">
        <w:t>Katzman</w:t>
      </w:r>
      <w:proofErr w:type="spellEnd"/>
      <w:r w:rsidRPr="00582330">
        <w:t xml:space="preserve">, S. L. (1999) </w:t>
      </w:r>
      <w:proofErr w:type="gramStart"/>
      <w:r w:rsidRPr="00582330">
        <w:t>From</w:t>
      </w:r>
      <w:proofErr w:type="gramEnd"/>
      <w:r w:rsidRPr="00582330">
        <w:t xml:space="preserve"> paper-and-pencil to screen-and-keyboard: Toward a methodology for survey research on the internet. </w:t>
      </w:r>
      <w:proofErr w:type="gramStart"/>
      <w:r w:rsidRPr="00582330">
        <w:rPr>
          <w:i/>
          <w:iCs/>
        </w:rPr>
        <w:t>Doing internet research: Critical issues and methods for examining the net</w:t>
      </w:r>
      <w:r w:rsidRPr="00582330">
        <w:t>, Jones, S. ed., pp. 145–161.</w:t>
      </w:r>
      <w:proofErr w:type="gramEnd"/>
      <w:r w:rsidRPr="00582330">
        <w:t xml:space="preserve"> </w:t>
      </w:r>
      <w:proofErr w:type="gramStart"/>
      <w:r w:rsidRPr="00582330">
        <w:t>Sage, Thousand Oaks, CA.</w:t>
      </w:r>
      <w:proofErr w:type="gramEnd"/>
      <w:r w:rsidRPr="00582330">
        <w:t xml:space="preserve"> </w:t>
      </w:r>
    </w:p>
    <w:p w:rsidR="00B71977" w:rsidRPr="00582330" w:rsidRDefault="00B71977" w:rsidP="00B71977">
      <w:pPr>
        <w:pStyle w:val="EndnoteText"/>
        <w:spacing w:line="480" w:lineRule="auto"/>
        <w:rPr>
          <w:sz w:val="24"/>
          <w:szCs w:val="24"/>
        </w:rPr>
      </w:pPr>
    </w:p>
    <w:p w:rsidR="00B71977" w:rsidRPr="00582330" w:rsidRDefault="00B71977" w:rsidP="00B71977">
      <w:pPr>
        <w:spacing w:line="480" w:lineRule="auto"/>
        <w:ind w:left="90" w:hanging="90"/>
        <w:rPr>
          <w:b/>
          <w:i/>
          <w:color w:val="000000"/>
        </w:rPr>
      </w:pPr>
      <w:r>
        <w:rPr>
          <w:rStyle w:val="EndnoteReference"/>
        </w:rPr>
        <w:t>10</w:t>
      </w:r>
      <w:r w:rsidRPr="00582330">
        <w:t xml:space="preserve"> </w:t>
      </w:r>
      <w:proofErr w:type="spellStart"/>
      <w:proofErr w:type="gramStart"/>
      <w:r w:rsidRPr="00582330">
        <w:rPr>
          <w:color w:val="000000"/>
        </w:rPr>
        <w:t>Dusenbury</w:t>
      </w:r>
      <w:proofErr w:type="spellEnd"/>
      <w:r w:rsidRPr="00582330">
        <w:rPr>
          <w:color w:val="000000"/>
        </w:rPr>
        <w:t xml:space="preserve">, L., </w:t>
      </w:r>
      <w:proofErr w:type="spellStart"/>
      <w:r w:rsidRPr="00582330">
        <w:rPr>
          <w:color w:val="000000"/>
        </w:rPr>
        <w:t>Brannigan</w:t>
      </w:r>
      <w:proofErr w:type="spellEnd"/>
      <w:r w:rsidRPr="00582330">
        <w:rPr>
          <w:color w:val="000000"/>
        </w:rPr>
        <w:t>, R., Falco, M., &amp; Hansen, W. B. (2003).</w:t>
      </w:r>
      <w:proofErr w:type="gramEnd"/>
      <w:r w:rsidRPr="00582330">
        <w:rPr>
          <w:color w:val="000000"/>
        </w:rPr>
        <w:t xml:space="preserve"> A review of research on fidelity of implementation: Implications for drug abuse prevention in school settings. </w:t>
      </w:r>
      <w:r w:rsidRPr="00582330">
        <w:rPr>
          <w:i/>
          <w:color w:val="000000"/>
        </w:rPr>
        <w:t>Health Education Research Theory and Practice,</w:t>
      </w:r>
      <w:r w:rsidRPr="00582330">
        <w:rPr>
          <w:color w:val="000000"/>
        </w:rPr>
        <w:t xml:space="preserve"> 18(2), 237-256. </w:t>
      </w:r>
    </w:p>
    <w:p w:rsidR="00B71977" w:rsidRPr="00582330" w:rsidRDefault="00B71977" w:rsidP="00B71977">
      <w:pPr>
        <w:pStyle w:val="EndnoteText"/>
        <w:spacing w:line="480" w:lineRule="auto"/>
        <w:rPr>
          <w:sz w:val="24"/>
          <w:szCs w:val="24"/>
        </w:rPr>
      </w:pPr>
    </w:p>
    <w:p w:rsidR="00B71977" w:rsidRPr="00582330" w:rsidRDefault="00B71977" w:rsidP="00B71977">
      <w:pPr>
        <w:spacing w:line="480" w:lineRule="auto"/>
      </w:pPr>
      <w:r>
        <w:rPr>
          <w:rStyle w:val="EndnoteReference"/>
        </w:rPr>
        <w:t>11</w:t>
      </w:r>
      <w:r w:rsidRPr="00582330">
        <w:t xml:space="preserve"> Church, A. H. (1993). </w:t>
      </w:r>
      <w:proofErr w:type="gramStart"/>
      <w:r w:rsidRPr="00582330">
        <w:t>Estimating the effect of incentives on mail survey response rates: A meta-analysis.</w:t>
      </w:r>
      <w:proofErr w:type="gramEnd"/>
      <w:r w:rsidRPr="00582330">
        <w:t xml:space="preserve"> </w:t>
      </w:r>
      <w:r w:rsidRPr="00582330">
        <w:rPr>
          <w:i/>
        </w:rPr>
        <w:t>Public Opinion Quarterly, 57,</w:t>
      </w:r>
      <w:r w:rsidRPr="00582330">
        <w:t xml:space="preserve"> 62-79.</w:t>
      </w:r>
    </w:p>
    <w:p w:rsidR="00B71977" w:rsidRDefault="00B71977" w:rsidP="00B71977">
      <w:pPr>
        <w:pStyle w:val="EndnoteText"/>
      </w:pPr>
    </w:p>
    <w:p w:rsidR="00B71977" w:rsidRPr="00AB7DE6" w:rsidRDefault="00B71977" w:rsidP="00B71977">
      <w:pPr>
        <w:pStyle w:val="EndnoteText"/>
        <w:spacing w:line="480" w:lineRule="auto"/>
        <w:rPr>
          <w:sz w:val="24"/>
          <w:szCs w:val="24"/>
        </w:rPr>
      </w:pPr>
      <w:r w:rsidRPr="00B71977">
        <w:rPr>
          <w:rStyle w:val="EndnoteReference"/>
          <w:sz w:val="24"/>
        </w:rPr>
        <w:t>12</w:t>
      </w:r>
      <w:r>
        <w:t xml:space="preserve">  </w:t>
      </w:r>
      <w:proofErr w:type="gramStart"/>
      <w:r w:rsidRPr="00AB7DE6">
        <w:rPr>
          <w:sz w:val="24"/>
          <w:szCs w:val="24"/>
        </w:rPr>
        <w:t>Singer, E. and Ye, C. (2013).</w:t>
      </w:r>
      <w:proofErr w:type="gramEnd"/>
      <w:r w:rsidRPr="00AB7DE6">
        <w:rPr>
          <w:sz w:val="24"/>
          <w:szCs w:val="24"/>
        </w:rPr>
        <w:t xml:space="preserve">  </w:t>
      </w:r>
      <w:proofErr w:type="gramStart"/>
      <w:r w:rsidRPr="00AB7DE6">
        <w:rPr>
          <w:bCs/>
          <w:sz w:val="24"/>
          <w:szCs w:val="24"/>
        </w:rPr>
        <w:t>The Use and Effects of Incentives in Surveys.</w:t>
      </w:r>
      <w:proofErr w:type="gramEnd"/>
      <w:r w:rsidRPr="00AB7DE6">
        <w:rPr>
          <w:b/>
          <w:bCs/>
          <w:sz w:val="24"/>
          <w:szCs w:val="24"/>
        </w:rPr>
        <w:t xml:space="preserve"> </w:t>
      </w:r>
      <w:r w:rsidRPr="00AB7DE6">
        <w:rPr>
          <w:i/>
          <w:iCs/>
          <w:sz w:val="24"/>
          <w:szCs w:val="24"/>
        </w:rPr>
        <w:t xml:space="preserve">The ANNALS of the American Academy of Political and Social Science, </w:t>
      </w:r>
      <w:r w:rsidRPr="00AB7DE6">
        <w:rPr>
          <w:iCs/>
          <w:sz w:val="24"/>
          <w:szCs w:val="24"/>
        </w:rPr>
        <w:t>645, 112-141.</w:t>
      </w:r>
    </w:p>
    <w:p w:rsidR="005F4EE2" w:rsidRDefault="005F4EE2"/>
    <w:sectPr w:rsidR="005F4EE2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8F8" w:rsidRDefault="00F618F8" w:rsidP="00B71977">
      <w:r>
        <w:separator/>
      </w:r>
    </w:p>
  </w:endnote>
  <w:endnote w:type="continuationSeparator" w:id="0">
    <w:p w:rsidR="00F618F8" w:rsidRDefault="00F618F8" w:rsidP="00B71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977" w:rsidRPr="00C65D97" w:rsidRDefault="00B71977" w:rsidP="00B71977">
    <w:pPr>
      <w:pStyle w:val="Footer"/>
      <w:jc w:val="right"/>
    </w:pPr>
    <w:r w:rsidRPr="00DB44E2">
      <w:rPr>
        <w:i/>
        <w:sz w:val="20"/>
        <w:szCs w:val="20"/>
      </w:rPr>
      <w:t xml:space="preserve">Community Evaluation of The National Diabetes Education Program’s </w:t>
    </w:r>
    <w:r>
      <w:rPr>
        <w:i/>
        <w:sz w:val="20"/>
        <w:szCs w:val="20"/>
      </w:rPr>
      <w:t xml:space="preserve">Diabetes </w:t>
    </w:r>
    <w:proofErr w:type="spellStart"/>
    <w:r w:rsidRPr="00DB44E2">
      <w:rPr>
        <w:i/>
        <w:sz w:val="20"/>
        <w:szCs w:val="20"/>
      </w:rPr>
      <w:t>HealthSense</w:t>
    </w:r>
    <w:proofErr w:type="spellEnd"/>
    <w:r w:rsidRPr="00DB44E2">
      <w:rPr>
        <w:i/>
        <w:sz w:val="20"/>
        <w:szCs w:val="20"/>
      </w:rPr>
      <w:t xml:space="preserve"> Website</w:t>
    </w:r>
    <w:r w:rsidRPr="00C65D97">
      <w:rPr>
        <w:i/>
      </w:rPr>
      <w:tab/>
    </w:r>
    <w:r w:rsidRPr="00C65D97">
      <w:fldChar w:fldCharType="begin"/>
    </w:r>
    <w:r w:rsidRPr="00C65D97">
      <w:instrText xml:space="preserve"> PAGE   \* MERGEFORMAT </w:instrText>
    </w:r>
    <w:r w:rsidRPr="00C65D97">
      <w:fldChar w:fldCharType="separate"/>
    </w:r>
    <w:r w:rsidR="007B134A">
      <w:rPr>
        <w:noProof/>
      </w:rPr>
      <w:t>1</w:t>
    </w:r>
    <w:r w:rsidRPr="00C65D97">
      <w:fldChar w:fldCharType="end"/>
    </w:r>
  </w:p>
  <w:p w:rsidR="00B71977" w:rsidRPr="00B71977" w:rsidRDefault="00B71977" w:rsidP="00B71977">
    <w:pPr>
      <w:pStyle w:val="Footer"/>
      <w:jc w:val="center"/>
      <w:rPr>
        <w:i/>
        <w:sz w:val="20"/>
        <w:szCs w:val="20"/>
      </w:rPr>
    </w:pPr>
    <w:r w:rsidRPr="00DB44E2">
      <w:rPr>
        <w:i/>
        <w:sz w:val="20"/>
        <w:szCs w:val="20"/>
      </w:rPr>
      <w:t>OMB SUPPORTING STATEMENT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8F8" w:rsidRDefault="00F618F8" w:rsidP="00B71977">
      <w:r>
        <w:separator/>
      </w:r>
    </w:p>
  </w:footnote>
  <w:footnote w:type="continuationSeparator" w:id="0">
    <w:p w:rsidR="00F618F8" w:rsidRDefault="00F618F8" w:rsidP="00B719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977" w:rsidRPr="00582330" w:rsidRDefault="00B71977" w:rsidP="00B71977">
    <w:pPr>
      <w:pStyle w:val="Header"/>
    </w:pPr>
    <w:r w:rsidRPr="00B13020">
      <w:t xml:space="preserve">Attachment </w:t>
    </w:r>
    <w:r>
      <w:t>3</w:t>
    </w:r>
    <w:r w:rsidRPr="00B13020">
      <w:t xml:space="preserve"> –</w:t>
    </w:r>
    <w:r>
      <w:t>References</w:t>
    </w:r>
  </w:p>
  <w:p w:rsidR="00B71977" w:rsidRDefault="00B719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977"/>
    <w:rsid w:val="005F4EE2"/>
    <w:rsid w:val="007B134A"/>
    <w:rsid w:val="00B71977"/>
    <w:rsid w:val="00F61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9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B71977"/>
    <w:rPr>
      <w:color w:val="0000FF"/>
      <w:u w:val="single"/>
    </w:rPr>
  </w:style>
  <w:style w:type="paragraph" w:styleId="EndnoteText">
    <w:name w:val="endnote text"/>
    <w:basedOn w:val="Normal"/>
    <w:link w:val="EndnoteTextChar"/>
    <w:rsid w:val="00B7197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B71977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rsid w:val="00B7197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719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197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719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1977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9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B71977"/>
    <w:rPr>
      <w:color w:val="0000FF"/>
      <w:u w:val="single"/>
    </w:rPr>
  </w:style>
  <w:style w:type="paragraph" w:styleId="EndnoteText">
    <w:name w:val="endnote text"/>
    <w:basedOn w:val="Normal"/>
    <w:link w:val="EndnoteTextChar"/>
    <w:rsid w:val="00B7197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B71977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rsid w:val="00B7197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719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197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719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197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ndep.nih.gov/resources/diabetes-healthsense/index.asp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NIH\OD</Company>
  <LinksUpToDate>false</LinksUpToDate>
  <CharactersWithSpaces>2657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Roshni Devchand</dc:creator>
  <cp:lastModifiedBy>curriem</cp:lastModifiedBy>
  <cp:revision>2</cp:revision>
  <dcterms:created xsi:type="dcterms:W3CDTF">2013-12-27T05:09:00Z</dcterms:created>
  <dcterms:modified xsi:type="dcterms:W3CDTF">2013-12-27T05:09:00Z</dcterms:modified>
</cp:coreProperties>
</file>