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319" w:rsidRDefault="00DE1319" w:rsidP="00DE1319">
      <w:pPr>
        <w:rPr>
          <w:rFonts w:ascii="Arial" w:hAnsi="Arial" w:cs="Arial"/>
          <w:sz w:val="20"/>
          <w:szCs w:val="20"/>
        </w:rPr>
      </w:pPr>
      <w:r>
        <w:rPr>
          <w:rFonts w:ascii="Arial" w:hAnsi="Arial" w:cs="Arial"/>
          <w:sz w:val="20"/>
          <w:szCs w:val="20"/>
          <w:u w:val="single"/>
        </w:rPr>
        <w:t>Question 1</w:t>
      </w:r>
      <w:r>
        <w:rPr>
          <w:rFonts w:ascii="Arial" w:hAnsi="Arial" w:cs="Arial"/>
          <w:sz w:val="20"/>
          <w:szCs w:val="20"/>
        </w:rPr>
        <w:t xml:space="preserve"> – The program staff revised Supporting Statement A to reflect FY 2015 IPPS/LTCH final rule instead of referencing each measure and when the measures will be applied to what year. Hopefully, this approach will address OMB’s concern.   Please see the attached compare document (7/24 vs 8/4 version) for Supporting Statement Part A.</w:t>
      </w:r>
    </w:p>
    <w:p w:rsidR="00DE1319" w:rsidRDefault="00DE1319" w:rsidP="00DE1319">
      <w:pPr>
        <w:rPr>
          <w:rFonts w:ascii="Times New Roman" w:hAnsi="Times New Roman" w:cs="Times New Roman"/>
          <w:sz w:val="36"/>
          <w:szCs w:val="36"/>
        </w:rPr>
      </w:pPr>
    </w:p>
    <w:p w:rsidR="00DE1319" w:rsidRDefault="00DE1319" w:rsidP="00DE1319">
      <w:pPr>
        <w:rPr>
          <w:rFonts w:ascii="Arial" w:hAnsi="Arial" w:cs="Arial"/>
          <w:sz w:val="20"/>
          <w:szCs w:val="20"/>
        </w:rPr>
      </w:pPr>
      <w:r>
        <w:rPr>
          <w:rFonts w:ascii="Arial" w:hAnsi="Arial" w:cs="Arial"/>
          <w:sz w:val="20"/>
          <w:szCs w:val="20"/>
          <w:u w:val="single"/>
        </w:rPr>
        <w:t>Question 2</w:t>
      </w:r>
      <w:r>
        <w:rPr>
          <w:rFonts w:ascii="Arial" w:hAnsi="Arial" w:cs="Arial"/>
          <w:sz w:val="20"/>
          <w:szCs w:val="20"/>
        </w:rPr>
        <w:t xml:space="preserve"> – The program staff used the maximum sample size </w:t>
      </w:r>
      <w:proofErr w:type="gramStart"/>
      <w:r>
        <w:rPr>
          <w:rFonts w:ascii="Arial" w:hAnsi="Arial" w:cs="Arial"/>
          <w:sz w:val="20"/>
          <w:szCs w:val="20"/>
        </w:rPr>
        <w:t>( 25</w:t>
      </w:r>
      <w:proofErr w:type="gramEnd"/>
      <w:r>
        <w:rPr>
          <w:rFonts w:ascii="Arial" w:hAnsi="Arial" w:cs="Arial"/>
          <w:sz w:val="20"/>
          <w:szCs w:val="20"/>
        </w:rPr>
        <w:t xml:space="preserve"> and 49) for the applicable measures. Additionally, the document attached provides step-by-step calculation processes. Refer to PCHQR Burden Estimate 7_24_2014 document.</w:t>
      </w:r>
    </w:p>
    <w:p w:rsidR="00DE1319" w:rsidRDefault="00DE1319" w:rsidP="00DE1319">
      <w:pPr>
        <w:rPr>
          <w:rFonts w:ascii="Arial" w:hAnsi="Arial" w:cs="Arial"/>
          <w:sz w:val="20"/>
          <w:szCs w:val="20"/>
        </w:rPr>
      </w:pPr>
    </w:p>
    <w:p w:rsidR="00DE1319" w:rsidRDefault="00DE1319" w:rsidP="00DE1319">
      <w:pPr>
        <w:rPr>
          <w:rFonts w:ascii="Arial" w:hAnsi="Arial" w:cs="Arial"/>
          <w:sz w:val="20"/>
          <w:szCs w:val="20"/>
        </w:rPr>
      </w:pPr>
    </w:p>
    <w:p w:rsidR="00DE1319" w:rsidRDefault="00DE1319" w:rsidP="00DE1319">
      <w:pPr>
        <w:rPr>
          <w:rFonts w:ascii="Arial" w:hAnsi="Arial" w:cs="Arial"/>
          <w:sz w:val="20"/>
          <w:szCs w:val="20"/>
        </w:rPr>
      </w:pPr>
      <w:r>
        <w:rPr>
          <w:rFonts w:ascii="Arial" w:hAnsi="Arial" w:cs="Arial"/>
          <w:sz w:val="20"/>
          <w:szCs w:val="20"/>
        </w:rPr>
        <w:t>Sampling table finalized for the clinical process/oncology care and EBRT measures:</w:t>
      </w:r>
    </w:p>
    <w:p w:rsidR="00DE1319" w:rsidRDefault="00DE1319" w:rsidP="00DE1319">
      <w:pPr>
        <w:rPr>
          <w:rFonts w:ascii="Arial" w:hAnsi="Arial" w:cs="Arial"/>
          <w:color w:val="1F497D"/>
          <w:sz w:val="20"/>
          <w:szCs w:val="20"/>
        </w:rPr>
      </w:pPr>
    </w:p>
    <w:tbl>
      <w:tblPr>
        <w:tblW w:w="5000" w:type="pct"/>
        <w:tblCellMar>
          <w:left w:w="0" w:type="dxa"/>
          <w:right w:w="0" w:type="dxa"/>
        </w:tblCellMar>
        <w:tblLook w:val="04A0" w:firstRow="1" w:lastRow="0" w:firstColumn="1" w:lastColumn="0" w:noHBand="0" w:noVBand="1"/>
      </w:tblPr>
      <w:tblGrid>
        <w:gridCol w:w="4429"/>
        <w:gridCol w:w="5147"/>
      </w:tblGrid>
      <w:tr w:rsidR="00DE1319" w:rsidTr="00DE1319">
        <w:trPr>
          <w:trHeight w:val="201"/>
          <w:tblHeader/>
        </w:trPr>
        <w:tc>
          <w:tcPr>
            <w:tcW w:w="2195"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DE1319" w:rsidRDefault="00DE1319">
            <w:pPr>
              <w:spacing w:line="201" w:lineRule="atLeast"/>
              <w:jc w:val="center"/>
              <w:rPr>
                <w:rFonts w:ascii="Arial" w:hAnsi="Arial" w:cs="Arial"/>
                <w:b/>
                <w:bCs/>
                <w:color w:val="000000"/>
                <w:sz w:val="20"/>
                <w:szCs w:val="20"/>
              </w:rPr>
            </w:pPr>
            <w:r>
              <w:rPr>
                <w:rFonts w:ascii="Arial" w:hAnsi="Arial" w:cs="Arial"/>
                <w:b/>
                <w:bCs/>
                <w:color w:val="000000"/>
                <w:sz w:val="20"/>
                <w:szCs w:val="20"/>
              </w:rPr>
              <w:t>Average Quarterly Initial Population Size “N”</w:t>
            </w:r>
          </w:p>
        </w:tc>
        <w:tc>
          <w:tcPr>
            <w:tcW w:w="2805"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DE1319" w:rsidRDefault="00DE1319">
            <w:pPr>
              <w:spacing w:line="201" w:lineRule="atLeast"/>
              <w:jc w:val="center"/>
              <w:rPr>
                <w:rFonts w:ascii="Arial" w:hAnsi="Arial" w:cs="Arial"/>
                <w:b/>
                <w:bCs/>
                <w:color w:val="000000"/>
                <w:sz w:val="20"/>
                <w:szCs w:val="20"/>
              </w:rPr>
            </w:pPr>
            <w:r>
              <w:rPr>
                <w:rFonts w:ascii="Arial" w:hAnsi="Arial" w:cs="Arial"/>
                <w:b/>
                <w:bCs/>
                <w:color w:val="000000"/>
                <w:sz w:val="20"/>
                <w:szCs w:val="20"/>
              </w:rPr>
              <w:t>Minimum Required Sample Size “N”</w:t>
            </w:r>
          </w:p>
        </w:tc>
      </w:tr>
      <w:tr w:rsidR="00DE1319" w:rsidTr="00DE1319">
        <w:trPr>
          <w:trHeight w:val="201"/>
        </w:trPr>
        <w:tc>
          <w:tcPr>
            <w:tcW w:w="2195"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E1319" w:rsidRDefault="00DE1319">
            <w:pPr>
              <w:spacing w:line="201" w:lineRule="atLeast"/>
              <w:jc w:val="center"/>
              <w:rPr>
                <w:rFonts w:ascii="Arial" w:hAnsi="Arial" w:cs="Arial"/>
                <w:color w:val="000000"/>
                <w:sz w:val="20"/>
                <w:szCs w:val="20"/>
              </w:rPr>
            </w:pPr>
            <w:r>
              <w:rPr>
                <w:rFonts w:ascii="Arial" w:hAnsi="Arial" w:cs="Arial"/>
                <w:color w:val="000000"/>
                <w:sz w:val="20"/>
                <w:szCs w:val="20"/>
              </w:rPr>
              <w:t>&gt;125</w:t>
            </w:r>
          </w:p>
        </w:tc>
        <w:tc>
          <w:tcPr>
            <w:tcW w:w="2805" w:type="pct"/>
            <w:tcBorders>
              <w:top w:val="nil"/>
              <w:left w:val="nil"/>
              <w:bottom w:val="single" w:sz="8" w:space="0" w:color="auto"/>
              <w:right w:val="single" w:sz="8" w:space="0" w:color="auto"/>
            </w:tcBorders>
            <w:noWrap/>
            <w:tcMar>
              <w:top w:w="0" w:type="dxa"/>
              <w:left w:w="108" w:type="dxa"/>
              <w:bottom w:w="0" w:type="dxa"/>
              <w:right w:w="108" w:type="dxa"/>
            </w:tcMar>
            <w:hideMark/>
          </w:tcPr>
          <w:p w:rsidR="00DE1319" w:rsidRDefault="00DE1319">
            <w:pPr>
              <w:spacing w:line="201" w:lineRule="atLeast"/>
              <w:jc w:val="center"/>
              <w:rPr>
                <w:rFonts w:ascii="Arial" w:hAnsi="Arial" w:cs="Arial"/>
                <w:color w:val="000000"/>
                <w:sz w:val="20"/>
                <w:szCs w:val="20"/>
              </w:rPr>
            </w:pPr>
            <w:r>
              <w:rPr>
                <w:rFonts w:ascii="Arial" w:hAnsi="Arial" w:cs="Arial"/>
                <w:color w:val="000000"/>
                <w:sz w:val="20"/>
                <w:szCs w:val="20"/>
              </w:rPr>
              <w:t>25</w:t>
            </w:r>
          </w:p>
        </w:tc>
      </w:tr>
      <w:tr w:rsidR="00DE1319" w:rsidTr="00DE1319">
        <w:trPr>
          <w:trHeight w:val="201"/>
        </w:trPr>
        <w:tc>
          <w:tcPr>
            <w:tcW w:w="2195"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E1319" w:rsidRDefault="00DE1319">
            <w:pPr>
              <w:spacing w:line="201" w:lineRule="atLeast"/>
              <w:jc w:val="center"/>
              <w:rPr>
                <w:rFonts w:ascii="Arial" w:hAnsi="Arial" w:cs="Arial"/>
                <w:color w:val="000000"/>
                <w:sz w:val="20"/>
                <w:szCs w:val="20"/>
              </w:rPr>
            </w:pPr>
            <w:r>
              <w:rPr>
                <w:rFonts w:ascii="Arial" w:hAnsi="Arial" w:cs="Arial"/>
                <w:color w:val="000000"/>
                <w:sz w:val="20"/>
                <w:szCs w:val="20"/>
              </w:rPr>
              <w:t>51-125</w:t>
            </w:r>
          </w:p>
        </w:tc>
        <w:tc>
          <w:tcPr>
            <w:tcW w:w="2805" w:type="pct"/>
            <w:tcBorders>
              <w:top w:val="nil"/>
              <w:left w:val="nil"/>
              <w:bottom w:val="single" w:sz="8" w:space="0" w:color="auto"/>
              <w:right w:val="single" w:sz="8" w:space="0" w:color="auto"/>
            </w:tcBorders>
            <w:noWrap/>
            <w:tcMar>
              <w:top w:w="0" w:type="dxa"/>
              <w:left w:w="108" w:type="dxa"/>
              <w:bottom w:w="0" w:type="dxa"/>
              <w:right w:w="108" w:type="dxa"/>
            </w:tcMar>
            <w:hideMark/>
          </w:tcPr>
          <w:p w:rsidR="00DE1319" w:rsidRDefault="00DE1319">
            <w:pPr>
              <w:spacing w:line="201" w:lineRule="atLeast"/>
              <w:jc w:val="center"/>
              <w:rPr>
                <w:rFonts w:ascii="Arial" w:hAnsi="Arial" w:cs="Arial"/>
                <w:color w:val="000000"/>
                <w:sz w:val="20"/>
                <w:szCs w:val="20"/>
              </w:rPr>
            </w:pPr>
            <w:r>
              <w:rPr>
                <w:rFonts w:ascii="Arial" w:hAnsi="Arial" w:cs="Arial"/>
                <w:color w:val="000000"/>
                <w:sz w:val="20"/>
                <w:szCs w:val="20"/>
              </w:rPr>
              <w:t>20 percent of the initial patient population</w:t>
            </w:r>
          </w:p>
        </w:tc>
      </w:tr>
      <w:tr w:rsidR="00DE1319" w:rsidTr="00DE1319">
        <w:trPr>
          <w:trHeight w:val="201"/>
        </w:trPr>
        <w:tc>
          <w:tcPr>
            <w:tcW w:w="2195"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E1319" w:rsidRDefault="00DE1319">
            <w:pPr>
              <w:spacing w:line="201" w:lineRule="atLeast"/>
              <w:jc w:val="center"/>
              <w:rPr>
                <w:rFonts w:ascii="Arial" w:hAnsi="Arial" w:cs="Arial"/>
                <w:color w:val="000000"/>
                <w:sz w:val="20"/>
                <w:szCs w:val="20"/>
              </w:rPr>
            </w:pPr>
            <w:r>
              <w:rPr>
                <w:rFonts w:ascii="Arial" w:hAnsi="Arial" w:cs="Arial"/>
                <w:color w:val="000000"/>
                <w:sz w:val="20"/>
                <w:szCs w:val="20"/>
              </w:rPr>
              <w:t>10-50</w:t>
            </w:r>
          </w:p>
        </w:tc>
        <w:tc>
          <w:tcPr>
            <w:tcW w:w="2805" w:type="pct"/>
            <w:tcBorders>
              <w:top w:val="nil"/>
              <w:left w:val="nil"/>
              <w:bottom w:val="single" w:sz="8" w:space="0" w:color="auto"/>
              <w:right w:val="single" w:sz="8" w:space="0" w:color="auto"/>
            </w:tcBorders>
            <w:noWrap/>
            <w:tcMar>
              <w:top w:w="0" w:type="dxa"/>
              <w:left w:w="108" w:type="dxa"/>
              <w:bottom w:w="0" w:type="dxa"/>
              <w:right w:w="108" w:type="dxa"/>
            </w:tcMar>
            <w:hideMark/>
          </w:tcPr>
          <w:p w:rsidR="00DE1319" w:rsidRDefault="00DE1319">
            <w:pPr>
              <w:spacing w:line="201" w:lineRule="atLeast"/>
              <w:jc w:val="center"/>
              <w:rPr>
                <w:rFonts w:ascii="Arial" w:hAnsi="Arial" w:cs="Arial"/>
                <w:color w:val="000000"/>
                <w:sz w:val="20"/>
                <w:szCs w:val="20"/>
              </w:rPr>
            </w:pPr>
            <w:r>
              <w:rPr>
                <w:rFonts w:ascii="Arial" w:hAnsi="Arial" w:cs="Arial"/>
                <w:color w:val="000000"/>
                <w:sz w:val="20"/>
                <w:szCs w:val="20"/>
              </w:rPr>
              <w:t>10</w:t>
            </w:r>
          </w:p>
        </w:tc>
      </w:tr>
      <w:tr w:rsidR="00DE1319" w:rsidTr="00DE1319">
        <w:trPr>
          <w:trHeight w:val="201"/>
        </w:trPr>
        <w:tc>
          <w:tcPr>
            <w:tcW w:w="2195"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E1319" w:rsidRDefault="00DE1319">
            <w:pPr>
              <w:spacing w:line="201" w:lineRule="atLeast"/>
              <w:jc w:val="center"/>
              <w:rPr>
                <w:rFonts w:ascii="Arial" w:hAnsi="Arial" w:cs="Arial"/>
                <w:color w:val="000000"/>
                <w:sz w:val="20"/>
                <w:szCs w:val="20"/>
              </w:rPr>
            </w:pPr>
            <w:r>
              <w:rPr>
                <w:rFonts w:ascii="Arial" w:hAnsi="Arial" w:cs="Arial"/>
                <w:color w:val="000000"/>
                <w:sz w:val="20"/>
                <w:szCs w:val="20"/>
              </w:rPr>
              <w:t>&lt;10</w:t>
            </w:r>
          </w:p>
        </w:tc>
        <w:tc>
          <w:tcPr>
            <w:tcW w:w="2805" w:type="pct"/>
            <w:tcBorders>
              <w:top w:val="nil"/>
              <w:left w:val="nil"/>
              <w:bottom w:val="single" w:sz="8" w:space="0" w:color="auto"/>
              <w:right w:val="single" w:sz="8" w:space="0" w:color="auto"/>
            </w:tcBorders>
            <w:noWrap/>
            <w:tcMar>
              <w:top w:w="0" w:type="dxa"/>
              <w:left w:w="108" w:type="dxa"/>
              <w:bottom w:w="0" w:type="dxa"/>
              <w:right w:w="108" w:type="dxa"/>
            </w:tcMar>
            <w:hideMark/>
          </w:tcPr>
          <w:p w:rsidR="00DE1319" w:rsidRDefault="00DE1319">
            <w:pPr>
              <w:spacing w:line="201" w:lineRule="atLeast"/>
              <w:jc w:val="center"/>
              <w:rPr>
                <w:rFonts w:ascii="Arial" w:hAnsi="Arial" w:cs="Arial"/>
                <w:color w:val="000000"/>
                <w:sz w:val="20"/>
                <w:szCs w:val="20"/>
              </w:rPr>
            </w:pPr>
            <w:r>
              <w:rPr>
                <w:rFonts w:ascii="Arial" w:hAnsi="Arial" w:cs="Arial"/>
                <w:color w:val="000000"/>
                <w:sz w:val="20"/>
                <w:szCs w:val="20"/>
              </w:rPr>
              <w:t>No sampling; 100 percent of the initial patient population</w:t>
            </w:r>
          </w:p>
        </w:tc>
      </w:tr>
    </w:tbl>
    <w:p w:rsidR="00DE1319" w:rsidRDefault="00DE1319" w:rsidP="00DE1319">
      <w:pPr>
        <w:rPr>
          <w:rFonts w:ascii="Arial" w:hAnsi="Arial" w:cs="Arial"/>
          <w:sz w:val="20"/>
          <w:szCs w:val="20"/>
        </w:rPr>
      </w:pPr>
    </w:p>
    <w:p w:rsidR="00DE1319" w:rsidRDefault="00DE1319" w:rsidP="00DE1319">
      <w:pPr>
        <w:rPr>
          <w:rFonts w:ascii="Arial" w:hAnsi="Arial" w:cs="Arial"/>
          <w:sz w:val="20"/>
          <w:szCs w:val="20"/>
        </w:rPr>
      </w:pPr>
      <w:r>
        <w:rPr>
          <w:rFonts w:ascii="Arial" w:hAnsi="Arial" w:cs="Arial"/>
          <w:sz w:val="20"/>
          <w:szCs w:val="20"/>
        </w:rPr>
        <w:t xml:space="preserve">The SCIP sampling tables that are screenshot below are taken from the v. 4.4 specifications manual now available on </w:t>
      </w:r>
      <w:proofErr w:type="spellStart"/>
      <w:r>
        <w:rPr>
          <w:rFonts w:ascii="Arial" w:hAnsi="Arial" w:cs="Arial"/>
          <w:sz w:val="20"/>
          <w:szCs w:val="20"/>
        </w:rPr>
        <w:t>QualityNet</w:t>
      </w:r>
      <w:proofErr w:type="spellEnd"/>
      <w:r>
        <w:rPr>
          <w:rFonts w:ascii="Arial" w:hAnsi="Arial" w:cs="Arial"/>
          <w:sz w:val="20"/>
          <w:szCs w:val="20"/>
        </w:rPr>
        <w:t xml:space="preserve"> (</w:t>
      </w:r>
      <w:hyperlink r:id="rId5" w:history="1">
        <w:r>
          <w:rPr>
            <w:rStyle w:val="Hyperlink"/>
            <w:rFonts w:ascii="Arial" w:hAnsi="Arial" w:cs="Arial"/>
            <w:color w:val="auto"/>
            <w:sz w:val="20"/>
            <w:szCs w:val="20"/>
          </w:rPr>
          <w:t>https://www.qualitynet.org/dcs/ContentServer?c=Page&amp;pagename=QnetPublic%2FPage%2FQnetTier4&amp;cid=1228773989482</w:t>
        </w:r>
      </w:hyperlink>
      <w:r>
        <w:rPr>
          <w:rFonts w:ascii="Arial" w:hAnsi="Arial" w:cs="Arial"/>
          <w:sz w:val="20"/>
          <w:szCs w:val="20"/>
        </w:rPr>
        <w:t>) which covers discharges for 1/1/2015 – 9/30/2015.  If that’s the incorrect manual version, however, please let me know.</w:t>
      </w:r>
    </w:p>
    <w:p w:rsidR="00DE1319" w:rsidRDefault="00DE1319" w:rsidP="00DE1319">
      <w:pPr>
        <w:rPr>
          <w:rFonts w:ascii="Arial" w:hAnsi="Arial" w:cs="Arial"/>
          <w:color w:val="1F497D"/>
          <w:sz w:val="20"/>
          <w:szCs w:val="20"/>
        </w:rPr>
      </w:pPr>
    </w:p>
    <w:p w:rsidR="00DE1319" w:rsidRDefault="00DE1319" w:rsidP="00DE1319">
      <w:pPr>
        <w:rPr>
          <w:rFonts w:ascii="Arial" w:hAnsi="Arial" w:cs="Arial"/>
          <w:color w:val="1F497D"/>
          <w:sz w:val="20"/>
          <w:szCs w:val="20"/>
        </w:rPr>
      </w:pPr>
      <w:r>
        <w:rPr>
          <w:rFonts w:ascii="Arial" w:hAnsi="Arial" w:cs="Arial"/>
          <w:noProof/>
          <w:sz w:val="20"/>
          <w:szCs w:val="20"/>
        </w:rPr>
        <w:drawing>
          <wp:inline distT="0" distB="0" distL="0" distR="0">
            <wp:extent cx="7029450" cy="3238500"/>
            <wp:effectExtent l="0" t="0" r="0" b="0"/>
            <wp:docPr id="1" name="Picture 1" descr="cid:image005.jpg@01CFAFDC.15C93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jpg@01CFAFDC.15C93ED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029450" cy="3238500"/>
                    </a:xfrm>
                    <a:prstGeom prst="rect">
                      <a:avLst/>
                    </a:prstGeom>
                    <a:noFill/>
                    <a:ln>
                      <a:noFill/>
                    </a:ln>
                  </pic:spPr>
                </pic:pic>
              </a:graphicData>
            </a:graphic>
          </wp:inline>
        </w:drawing>
      </w:r>
    </w:p>
    <w:p w:rsidR="00DE1319" w:rsidRDefault="00DE1319" w:rsidP="00DE1319">
      <w:pPr>
        <w:rPr>
          <w:rFonts w:ascii="Arial" w:hAnsi="Arial" w:cs="Arial"/>
          <w:sz w:val="20"/>
          <w:szCs w:val="20"/>
        </w:rPr>
      </w:pPr>
    </w:p>
    <w:p w:rsidR="00DE1319" w:rsidRDefault="00DE1319" w:rsidP="00DE1319">
      <w:pPr>
        <w:rPr>
          <w:rFonts w:ascii="Arial" w:hAnsi="Arial" w:cs="Arial"/>
          <w:color w:val="1F497D"/>
          <w:sz w:val="20"/>
          <w:szCs w:val="20"/>
        </w:rPr>
      </w:pPr>
    </w:p>
    <w:p w:rsidR="00DE1319" w:rsidRDefault="00DE1319" w:rsidP="00DE1319">
      <w:pPr>
        <w:rPr>
          <w:color w:val="1F497D"/>
        </w:rPr>
      </w:pPr>
    </w:p>
    <w:p w:rsidR="00DE1319" w:rsidRDefault="00DE1319" w:rsidP="00DE1319">
      <w:pPr>
        <w:rPr>
          <w:rFonts w:ascii="Times New Roman" w:hAnsi="Times New Roman" w:cs="Times New Roman"/>
          <w:sz w:val="36"/>
          <w:szCs w:val="36"/>
        </w:rPr>
      </w:pPr>
      <w:bookmarkStart w:id="0" w:name="_GoBack"/>
      <w:bookmarkEnd w:id="0"/>
    </w:p>
    <w:p w:rsidR="007F7157" w:rsidRDefault="007F7157"/>
    <w:sectPr w:rsidR="007F71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319"/>
    <w:rsid w:val="007F7157"/>
    <w:rsid w:val="00DE1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31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1319"/>
    <w:rPr>
      <w:color w:val="0000FF"/>
      <w:u w:val="single"/>
    </w:rPr>
  </w:style>
  <w:style w:type="paragraph" w:styleId="BalloonText">
    <w:name w:val="Balloon Text"/>
    <w:basedOn w:val="Normal"/>
    <w:link w:val="BalloonTextChar"/>
    <w:uiPriority w:val="99"/>
    <w:semiHidden/>
    <w:unhideWhenUsed/>
    <w:rsid w:val="00DE1319"/>
    <w:rPr>
      <w:rFonts w:ascii="Tahoma" w:hAnsi="Tahoma" w:cs="Tahoma"/>
      <w:sz w:val="16"/>
      <w:szCs w:val="16"/>
    </w:rPr>
  </w:style>
  <w:style w:type="character" w:customStyle="1" w:styleId="BalloonTextChar">
    <w:name w:val="Balloon Text Char"/>
    <w:basedOn w:val="DefaultParagraphFont"/>
    <w:link w:val="BalloonText"/>
    <w:uiPriority w:val="99"/>
    <w:semiHidden/>
    <w:rsid w:val="00DE13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31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1319"/>
    <w:rPr>
      <w:color w:val="0000FF"/>
      <w:u w:val="single"/>
    </w:rPr>
  </w:style>
  <w:style w:type="paragraph" w:styleId="BalloonText">
    <w:name w:val="Balloon Text"/>
    <w:basedOn w:val="Normal"/>
    <w:link w:val="BalloonTextChar"/>
    <w:uiPriority w:val="99"/>
    <w:semiHidden/>
    <w:unhideWhenUsed/>
    <w:rsid w:val="00DE1319"/>
    <w:rPr>
      <w:rFonts w:ascii="Tahoma" w:hAnsi="Tahoma" w:cs="Tahoma"/>
      <w:sz w:val="16"/>
      <w:szCs w:val="16"/>
    </w:rPr>
  </w:style>
  <w:style w:type="character" w:customStyle="1" w:styleId="BalloonTextChar">
    <w:name w:val="Balloon Text Char"/>
    <w:basedOn w:val="DefaultParagraphFont"/>
    <w:link w:val="BalloonText"/>
    <w:uiPriority w:val="99"/>
    <w:semiHidden/>
    <w:rsid w:val="00DE13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63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jpg@01CFAFED.B634894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qualitynet.org/dcs/ContentServer?c=Page&amp;pagename=QnetPublic%2FPage%2FQnetTier4&amp;cid=122877398948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King</dc:creator>
  <cp:lastModifiedBy>Denise King</cp:lastModifiedBy>
  <cp:revision>1</cp:revision>
  <dcterms:created xsi:type="dcterms:W3CDTF">2014-08-13T22:15:00Z</dcterms:created>
  <dcterms:modified xsi:type="dcterms:W3CDTF">2014-08-13T22:18:00Z</dcterms:modified>
</cp:coreProperties>
</file>