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AA48AD">
        <w:rPr>
          <w:b/>
          <w:bCs/>
          <w:sz w:val="32"/>
          <w:szCs w:val="32"/>
        </w:rPr>
        <w:t xml:space="preserve">Supporting Statement </w:t>
      </w:r>
      <w:r w:rsidR="007851E9" w:rsidRPr="00AA48AD">
        <w:rPr>
          <w:b/>
          <w:bCs/>
          <w:sz w:val="32"/>
          <w:szCs w:val="32"/>
        </w:rPr>
        <w:t>A</w:t>
      </w:r>
    </w:p>
    <w:p w:rsidR="009B359F" w:rsidRPr="00AA48AD"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Pr="00AA48AD" w:rsidRDefault="005732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AA48AD">
        <w:rPr>
          <w:b/>
          <w:bCs/>
          <w:sz w:val="32"/>
          <w:szCs w:val="32"/>
        </w:rPr>
        <w:t>No Child Left Behind, 25 CFR 30, 37, 39, 42, 44 and 47</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Pr="00AA48AD"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AA48AD">
        <w:rPr>
          <w:b/>
          <w:bCs/>
          <w:sz w:val="32"/>
          <w:szCs w:val="32"/>
        </w:rPr>
        <w:t xml:space="preserve">OMB Control Number </w:t>
      </w:r>
      <w:r w:rsidR="005732B9" w:rsidRPr="00AA48AD">
        <w:rPr>
          <w:b/>
          <w:bCs/>
          <w:sz w:val="32"/>
          <w:szCs w:val="32"/>
        </w:rPr>
        <w:t>1076-0163</w:t>
      </w:r>
    </w:p>
    <w:p w:rsidR="009B359F" w:rsidRPr="00AA48AD"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AA48AD"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AA48AD">
        <w:rPr>
          <w:b/>
          <w:sz w:val="32"/>
          <w:szCs w:val="32"/>
        </w:rPr>
        <w:t>Terms of Clearance:</w:t>
      </w:r>
      <w:r w:rsidRPr="00AA48AD">
        <w:rPr>
          <w:sz w:val="32"/>
          <w:szCs w:val="32"/>
        </w:rPr>
        <w:t xml:space="preserve"> </w:t>
      </w:r>
      <w:r w:rsidR="002C2DA0" w:rsidRPr="00AA48AD">
        <w:rPr>
          <w:sz w:val="32"/>
          <w:szCs w:val="32"/>
        </w:rPr>
        <w:t>None.</w:t>
      </w:r>
    </w:p>
    <w:p w:rsidR="009B359F" w:rsidRPr="00AA48AD"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b/>
          <w:bCs/>
          <w:sz w:val="24"/>
          <w:szCs w:val="24"/>
        </w:rPr>
        <w:t>General Instructions</w:t>
      </w:r>
      <w:r w:rsidRPr="00AA48AD">
        <w:rPr>
          <w:sz w:val="24"/>
          <w:szCs w:val="24"/>
        </w:rPr>
        <w:t xml:space="preserve"> </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AA48AD"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A48AD">
        <w:rPr>
          <w:b/>
          <w:sz w:val="24"/>
          <w:szCs w:val="24"/>
        </w:rPr>
        <w:t xml:space="preserve">A completed </w:t>
      </w:r>
      <w:r w:rsidR="00295103" w:rsidRPr="00AA48AD">
        <w:rPr>
          <w:b/>
          <w:sz w:val="24"/>
          <w:szCs w:val="24"/>
        </w:rPr>
        <w:t>Supporting Statement</w:t>
      </w:r>
      <w:r w:rsidR="009B359F" w:rsidRPr="00AA48AD">
        <w:rPr>
          <w:b/>
          <w:sz w:val="24"/>
          <w:szCs w:val="24"/>
        </w:rPr>
        <w:t xml:space="preserve"> A </w:t>
      </w:r>
      <w:r w:rsidR="00295103" w:rsidRPr="00AA48AD">
        <w:rPr>
          <w:b/>
          <w:sz w:val="24"/>
          <w:szCs w:val="24"/>
        </w:rPr>
        <w:t xml:space="preserve">must accompany each request for approval of a collection of information.  The Supporting Statement must be prepared in the format described below, and must contain the information </w:t>
      </w:r>
      <w:r w:rsidR="009B359F" w:rsidRPr="00AA48AD">
        <w:rPr>
          <w:b/>
          <w:sz w:val="24"/>
          <w:szCs w:val="24"/>
        </w:rPr>
        <w:t xml:space="preserve">specified </w:t>
      </w:r>
      <w:r w:rsidR="00295103" w:rsidRPr="00AA48AD">
        <w:rPr>
          <w:b/>
          <w:sz w:val="24"/>
          <w:szCs w:val="24"/>
        </w:rPr>
        <w:t xml:space="preserve">below.  If an item is not applicable, provide a brief explanation.  When </w:t>
      </w:r>
      <w:r w:rsidR="009B359F" w:rsidRPr="00AA48AD">
        <w:rPr>
          <w:b/>
          <w:sz w:val="24"/>
          <w:szCs w:val="24"/>
        </w:rPr>
        <w:t>the question “Does this ICR contain surveys, censuses</w:t>
      </w:r>
      <w:r w:rsidR="007E21B5" w:rsidRPr="00AA48AD">
        <w:rPr>
          <w:b/>
          <w:sz w:val="24"/>
          <w:szCs w:val="24"/>
        </w:rPr>
        <w:t>,</w:t>
      </w:r>
      <w:r w:rsidR="009B359F" w:rsidRPr="00AA48AD">
        <w:rPr>
          <w:b/>
          <w:sz w:val="24"/>
          <w:szCs w:val="24"/>
        </w:rPr>
        <w:t xml:space="preserve"> or employ statistical methods?” </w:t>
      </w:r>
      <w:r w:rsidR="00295103" w:rsidRPr="00AA48AD">
        <w:rPr>
          <w:b/>
          <w:sz w:val="24"/>
          <w:szCs w:val="24"/>
        </w:rPr>
        <w:t>is checked "Yes</w:t>
      </w:r>
      <w:r w:rsidR="009B359F" w:rsidRPr="00AA48AD">
        <w:rPr>
          <w:b/>
          <w:sz w:val="24"/>
          <w:szCs w:val="24"/>
        </w:rPr>
        <w:t>,</w:t>
      </w:r>
      <w:r w:rsidR="00295103" w:rsidRPr="00AA48AD">
        <w:rPr>
          <w:b/>
          <w:sz w:val="24"/>
          <w:szCs w:val="24"/>
        </w:rPr>
        <w:t xml:space="preserve">" </w:t>
      </w:r>
      <w:r w:rsidR="009B359F" w:rsidRPr="00AA48AD">
        <w:rPr>
          <w:b/>
          <w:sz w:val="24"/>
          <w:szCs w:val="24"/>
        </w:rPr>
        <w:t xml:space="preserve">then a </w:t>
      </w:r>
      <w:r w:rsidR="00295103" w:rsidRPr="00AA48AD">
        <w:rPr>
          <w:b/>
          <w:sz w:val="24"/>
          <w:szCs w:val="24"/>
        </w:rPr>
        <w:t xml:space="preserve">Supporting Statement </w:t>
      </w:r>
      <w:r w:rsidR="009B359F" w:rsidRPr="00AA48AD">
        <w:rPr>
          <w:b/>
          <w:sz w:val="24"/>
          <w:szCs w:val="24"/>
        </w:rPr>
        <w:t xml:space="preserve">B </w:t>
      </w:r>
      <w:r w:rsidR="00295103" w:rsidRPr="00AA48AD">
        <w:rPr>
          <w:b/>
          <w:sz w:val="24"/>
          <w:szCs w:val="24"/>
        </w:rPr>
        <w:t>must be completed.  OMB reserves the right to require the submission of additional information with respect to any request for approval.</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b/>
          <w:bCs/>
          <w:sz w:val="24"/>
          <w:szCs w:val="24"/>
        </w:rPr>
        <w:t>Specific Instructions</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A48AD">
        <w:rPr>
          <w:b/>
          <w:bCs/>
          <w:sz w:val="24"/>
          <w:szCs w:val="24"/>
        </w:rPr>
        <w:t>Justification</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w:t>
      </w:r>
      <w:r w:rsidRPr="00AA48AD">
        <w:rPr>
          <w:b/>
          <w:sz w:val="24"/>
          <w:szCs w:val="24"/>
        </w:rPr>
        <w:tab/>
        <w:t>Explain the circumstances that make the collection of information necessary.  Identify any legal or administrative requirements that necessitate the collection</w:t>
      </w:r>
      <w:r w:rsidR="000F3AF1" w:rsidRPr="00AA48AD">
        <w:rPr>
          <w:b/>
          <w:sz w:val="24"/>
          <w:szCs w:val="24"/>
        </w:rPr>
        <w:t>.</w:t>
      </w:r>
    </w:p>
    <w:p w:rsidR="005732B9" w:rsidRPr="00AA48AD" w:rsidRDefault="005732B9" w:rsidP="005732B9">
      <w:pPr>
        <w:rPr>
          <w:sz w:val="24"/>
        </w:rPr>
      </w:pPr>
    </w:p>
    <w:p w:rsidR="005732B9" w:rsidRPr="00AA48AD" w:rsidRDefault="005732B9" w:rsidP="005732B9">
      <w:pPr>
        <w:rPr>
          <w:sz w:val="24"/>
        </w:rPr>
      </w:pPr>
      <w:r w:rsidRPr="00AA48AD">
        <w:rPr>
          <w:sz w:val="24"/>
        </w:rPr>
        <w:t>Public Law 107-110, the No Child Left Behind (NCLB) Act, requires all schools, including Bureau of Indian Education (BIE or Bureau) funded schools, to ensure that all children have a fair, equal, and significant opportunity to obtain a high-quality education and reach, at a minimum, proficiency on challenging academic achievement standards and assessments.  BIE has promulgated several regulations implementing the NCLB Act.  This OMB Control Number addresses the information collected under the following regulations.</w:t>
      </w:r>
    </w:p>
    <w:p w:rsidR="005732B9" w:rsidRPr="001507ED" w:rsidRDefault="005732B9" w:rsidP="005732B9"/>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110"/>
      </w:tblGrid>
      <w:tr w:rsidR="005732B9" w:rsidRPr="00AA48AD" w:rsidTr="00A835A6">
        <w:tc>
          <w:tcPr>
            <w:tcW w:w="2538" w:type="dxa"/>
          </w:tcPr>
          <w:p w:rsidR="005732B9" w:rsidRPr="001507ED" w:rsidRDefault="005732B9" w:rsidP="00A835A6">
            <w:pPr>
              <w:rPr>
                <w:b/>
              </w:rPr>
            </w:pPr>
            <w:r w:rsidRPr="001507ED">
              <w:rPr>
                <w:b/>
              </w:rPr>
              <w:t>Regulation</w:t>
            </w:r>
          </w:p>
        </w:tc>
        <w:tc>
          <w:tcPr>
            <w:tcW w:w="7110" w:type="dxa"/>
          </w:tcPr>
          <w:p w:rsidR="005732B9" w:rsidRPr="001507ED" w:rsidRDefault="005732B9" w:rsidP="00A835A6">
            <w:pPr>
              <w:rPr>
                <w:b/>
              </w:rPr>
            </w:pPr>
            <w:r w:rsidRPr="001507ED">
              <w:rPr>
                <w:b/>
              </w:rPr>
              <w:t>Circumstances that make the collection of information necessary</w:t>
            </w:r>
          </w:p>
        </w:tc>
      </w:tr>
      <w:tr w:rsidR="005732B9" w:rsidRPr="00AA48AD" w:rsidTr="00A835A6">
        <w:tc>
          <w:tcPr>
            <w:tcW w:w="2538" w:type="dxa"/>
          </w:tcPr>
          <w:p w:rsidR="005732B9" w:rsidRPr="001507ED" w:rsidRDefault="005732B9" w:rsidP="00A835A6">
            <w:r w:rsidRPr="001507ED">
              <w:t>25 CFR 30 – Adequate Yearly Progress (AYP)</w:t>
            </w:r>
          </w:p>
        </w:tc>
        <w:tc>
          <w:tcPr>
            <w:tcW w:w="7110" w:type="dxa"/>
          </w:tcPr>
          <w:p w:rsidR="00B3072E" w:rsidRPr="001507ED" w:rsidRDefault="00B3072E" w:rsidP="00B3072E">
            <w:r w:rsidRPr="001507ED">
              <w:t>To calculate AYP, BIE collects the following data: participation in assessments, achievement test scores in reading and mathematics, graduation rates, and attendance for all students and by subgroup (i.e., limited English proficient and students with disabilities).  Governing tribes/school boards may appeal AYP determinations made by BIE and present evidence to support their claim.  Governing tribes/school boards may request an alternative definition of AYP for use by BIE in making accountability determinations.</w:t>
            </w:r>
          </w:p>
        </w:tc>
      </w:tr>
      <w:tr w:rsidR="005732B9" w:rsidRPr="00AA48AD" w:rsidTr="00A835A6">
        <w:tc>
          <w:tcPr>
            <w:tcW w:w="2538" w:type="dxa"/>
          </w:tcPr>
          <w:p w:rsidR="005732B9" w:rsidRPr="001507ED" w:rsidRDefault="005732B9" w:rsidP="00A835A6">
            <w:r w:rsidRPr="001507ED">
              <w:t>25 CFR 37  - Geographic Boundaries</w:t>
            </w:r>
          </w:p>
          <w:p w:rsidR="005732B9" w:rsidRPr="001507ED" w:rsidRDefault="005732B9" w:rsidP="00A835A6"/>
        </w:tc>
        <w:tc>
          <w:tcPr>
            <w:tcW w:w="7110" w:type="dxa"/>
          </w:tcPr>
          <w:p w:rsidR="005732B9" w:rsidRPr="001507ED" w:rsidRDefault="005732B9">
            <w:r w:rsidRPr="001507ED">
              <w:t xml:space="preserve">This part establishes procedures for confirming, establishing, or revising attendance areas for each Bureau-funded school.  Tribes/school boards must submit certain information to BIE to propose a change in geographic boundaries.  </w:t>
            </w:r>
          </w:p>
        </w:tc>
      </w:tr>
      <w:tr w:rsidR="005732B9" w:rsidRPr="00AA48AD" w:rsidTr="00A835A6">
        <w:tc>
          <w:tcPr>
            <w:tcW w:w="2538" w:type="dxa"/>
          </w:tcPr>
          <w:p w:rsidR="005732B9" w:rsidRPr="001507ED" w:rsidRDefault="005732B9" w:rsidP="00A835A6">
            <w:r w:rsidRPr="001507ED">
              <w:lastRenderedPageBreak/>
              <w:t>25 CFR 39 – Indian School Equalization Program (ISEP)</w:t>
            </w:r>
          </w:p>
          <w:p w:rsidR="005732B9" w:rsidRPr="001507ED" w:rsidRDefault="005732B9" w:rsidP="00A835A6"/>
        </w:tc>
        <w:tc>
          <w:tcPr>
            <w:tcW w:w="7110" w:type="dxa"/>
          </w:tcPr>
          <w:p w:rsidR="005732B9" w:rsidRPr="001507ED" w:rsidRDefault="005732B9">
            <w:r w:rsidRPr="001507ED">
              <w:t xml:space="preserve">This part provides for the uniform direct funding of Bureau-operated and tribally operated day schools, boarding schools, and dormitories.  Auditors of schools to ensure accountability in student counts and student transportation must certify that they meet certain qualifications and have conducted a conflict of interests check.  Schools must submit information to BIE to apply for funds in the event of an emergency or unforeseen contingency.  </w:t>
            </w:r>
          </w:p>
        </w:tc>
      </w:tr>
      <w:tr w:rsidR="005732B9" w:rsidRPr="00AA48AD" w:rsidTr="00A835A6">
        <w:tc>
          <w:tcPr>
            <w:tcW w:w="2538" w:type="dxa"/>
          </w:tcPr>
          <w:p w:rsidR="005732B9" w:rsidRPr="001507ED" w:rsidRDefault="005732B9" w:rsidP="00A835A6">
            <w:r w:rsidRPr="001507ED">
              <w:t>25 CFR 42 – Student Rights</w:t>
            </w:r>
          </w:p>
          <w:p w:rsidR="005732B9" w:rsidRPr="001507ED" w:rsidRDefault="005732B9" w:rsidP="00A835A6"/>
        </w:tc>
        <w:tc>
          <w:tcPr>
            <w:tcW w:w="7110" w:type="dxa"/>
          </w:tcPr>
          <w:p w:rsidR="005732B9" w:rsidRPr="001507ED" w:rsidRDefault="005732B9">
            <w:r w:rsidRPr="001507ED">
              <w:t>The purpose of this part is to govern student rights and due process procedures in disciplinary proceedings in all Bureau-funded schools.  This part requires the school to provide notice of disciplinary charges, provide a copy of the hearing of record, and provide a student handbook.</w:t>
            </w:r>
          </w:p>
        </w:tc>
      </w:tr>
      <w:tr w:rsidR="005732B9" w:rsidRPr="00AA48AD" w:rsidTr="00A835A6">
        <w:tc>
          <w:tcPr>
            <w:tcW w:w="2538" w:type="dxa"/>
          </w:tcPr>
          <w:p w:rsidR="005732B9" w:rsidRPr="001507ED" w:rsidRDefault="005732B9">
            <w:r w:rsidRPr="001507ED">
              <w:t>25 CFR 44 – Grants under the Tribally Controlled Schools Act</w:t>
            </w:r>
          </w:p>
        </w:tc>
        <w:tc>
          <w:tcPr>
            <w:tcW w:w="7110" w:type="dxa"/>
          </w:tcPr>
          <w:p w:rsidR="005732B9" w:rsidRPr="001507ED" w:rsidRDefault="005732B9" w:rsidP="00A835A6">
            <w:r w:rsidRPr="001507ED">
              <w:t xml:space="preserve">The purpose of this part is to establish who is eligible for a grant and </w:t>
            </w:r>
            <w:r w:rsidR="00C270FC" w:rsidRPr="001507ED">
              <w:t xml:space="preserve">also </w:t>
            </w:r>
            <w:r w:rsidRPr="001507ED">
              <w:t xml:space="preserve">requires tribes to submit information to BIE to retrocede a program to the Secretary.  </w:t>
            </w:r>
          </w:p>
        </w:tc>
      </w:tr>
      <w:tr w:rsidR="005732B9" w:rsidRPr="00AA48AD" w:rsidTr="00A835A6">
        <w:tc>
          <w:tcPr>
            <w:tcW w:w="2538" w:type="dxa"/>
          </w:tcPr>
          <w:p w:rsidR="005732B9" w:rsidRPr="001507ED" w:rsidRDefault="005732B9" w:rsidP="00A835A6">
            <w:r w:rsidRPr="001507ED">
              <w:t>25 CFR 47 – Uniform Direct Funding and Support for Bureau-operated Schools</w:t>
            </w:r>
          </w:p>
        </w:tc>
        <w:tc>
          <w:tcPr>
            <w:tcW w:w="7110" w:type="dxa"/>
          </w:tcPr>
          <w:p w:rsidR="005732B9" w:rsidRPr="001507ED" w:rsidRDefault="005732B9" w:rsidP="00A835A6">
            <w:r w:rsidRPr="001507ED">
              <w:t>This part contains the requirements for developing local educational financial plans in order to receive direct funding from the Bureau. The part requires school supervisors to submit quarterly reports to school boards, submit a notice of appeal to BIE for a decision where agencies disagree over expenditures, make certain certifications in financial plans, and send the plan and documentation to BIE or submit a notice of appeal.</w:t>
            </w:r>
          </w:p>
        </w:tc>
      </w:tr>
    </w:tbl>
    <w:p w:rsidR="005732B9" w:rsidRPr="001507ED" w:rsidRDefault="005732B9"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732B9" w:rsidRPr="00762DE7" w:rsidRDefault="005732B9"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sz w:val="24"/>
        </w:rPr>
        <w:t xml:space="preserve">Information collections associated with data elements for student enrollment in Bureau-funded schools, student transportation and performance reports are addressed by the following other </w:t>
      </w:r>
      <w:r w:rsidRPr="00762DE7">
        <w:rPr>
          <w:sz w:val="24"/>
          <w:szCs w:val="24"/>
        </w:rPr>
        <w:t xml:space="preserve">OMB Control Numbers:  </w:t>
      </w:r>
    </w:p>
    <w:p w:rsidR="005732B9" w:rsidRPr="00762DE7" w:rsidRDefault="005732B9" w:rsidP="005732B9">
      <w:pPr>
        <w:pStyle w:val="ListParagraph"/>
        <w:numPr>
          <w:ilvl w:val="0"/>
          <w:numId w:val="9"/>
        </w:num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2DE7">
        <w:rPr>
          <w:sz w:val="24"/>
          <w:szCs w:val="24"/>
        </w:rPr>
        <w:t>1076-0122 (</w:t>
      </w:r>
      <w:r w:rsidR="00AA48AD" w:rsidRPr="001507ED">
        <w:rPr>
          <w:sz w:val="24"/>
          <w:szCs w:val="24"/>
        </w:rPr>
        <w:t>Data Elements for Student Enrollment in Bureau</w:t>
      </w:r>
      <w:r w:rsidR="001507ED">
        <w:rPr>
          <w:sz w:val="24"/>
          <w:szCs w:val="24"/>
        </w:rPr>
        <w:t>-</w:t>
      </w:r>
      <w:r w:rsidR="00AA48AD" w:rsidRPr="001507ED">
        <w:rPr>
          <w:sz w:val="24"/>
          <w:szCs w:val="24"/>
        </w:rPr>
        <w:t>funded Schools</w:t>
      </w:r>
      <w:r w:rsidRPr="00762DE7">
        <w:rPr>
          <w:sz w:val="24"/>
          <w:szCs w:val="24"/>
        </w:rPr>
        <w:t>)</w:t>
      </w:r>
    </w:p>
    <w:p w:rsidR="005732B9" w:rsidRPr="00AA48AD" w:rsidRDefault="005732B9" w:rsidP="005732B9">
      <w:pPr>
        <w:pStyle w:val="ListParagraph"/>
        <w:numPr>
          <w:ilvl w:val="0"/>
          <w:numId w:val="9"/>
        </w:num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sz w:val="24"/>
        </w:rPr>
      </w:pPr>
      <w:r w:rsidRPr="001507ED">
        <w:rPr>
          <w:sz w:val="24"/>
        </w:rPr>
        <w:t xml:space="preserve">1076-0134 (Student Transportation Form, </w:t>
      </w:r>
      <w:r w:rsidRPr="00A806CE">
        <w:rPr>
          <w:rStyle w:val="Hyperlink"/>
          <w:color w:val="auto"/>
          <w:sz w:val="24"/>
          <w:u w:val="none"/>
        </w:rPr>
        <w:t>Subpart H, 25 CFR 39.100-103)</w:t>
      </w:r>
    </w:p>
    <w:p w:rsidR="005732B9" w:rsidRPr="00AA48AD" w:rsidRDefault="005732B9" w:rsidP="005732B9">
      <w:pPr>
        <w:pStyle w:val="ListParagraph"/>
        <w:numPr>
          <w:ilvl w:val="0"/>
          <w:numId w:val="9"/>
        </w:num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AA48AD">
        <w:rPr>
          <w:sz w:val="24"/>
        </w:rPr>
        <w:t>U.S. Department of Education’s 1810-0614 (Consolidated State Performance Report).</w:t>
      </w:r>
    </w:p>
    <w:p w:rsidR="002C2DA0"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2.</w:t>
      </w:r>
      <w:r w:rsidRPr="00AA48AD">
        <w:rPr>
          <w:b/>
          <w:sz w:val="24"/>
          <w:szCs w:val="24"/>
        </w:rPr>
        <w:tab/>
        <w:t>In</w:t>
      </w:r>
      <w:bookmarkStart w:id="0" w:name="_GoBack"/>
      <w:bookmarkEnd w:id="0"/>
      <w:r w:rsidRPr="00AA48AD">
        <w:rPr>
          <w:b/>
          <w:sz w:val="24"/>
          <w:szCs w:val="24"/>
        </w:rPr>
        <w:t xml:space="preserve">dicate how, by whom, and for what purpose the information is to be used.  Except for a new collection, indicate the actual use the agency has made of the information received from the current collection. </w:t>
      </w:r>
      <w:r w:rsidR="00DE1FFE" w:rsidRPr="00AA48AD">
        <w:rPr>
          <w:b/>
          <w:sz w:val="24"/>
          <w:szCs w:val="24"/>
        </w:rPr>
        <w:t xml:space="preserve"> </w:t>
      </w:r>
      <w:r w:rsidRPr="00AA48AD">
        <w:rPr>
          <w:b/>
          <w:sz w:val="24"/>
          <w:szCs w:val="24"/>
        </w:rPr>
        <w:t xml:space="preserve">Be specific.  If this collection is a form or a questionnaire, every </w:t>
      </w:r>
      <w:r w:rsidR="00DE1FFE" w:rsidRPr="00AA48AD">
        <w:rPr>
          <w:b/>
          <w:sz w:val="24"/>
          <w:szCs w:val="24"/>
        </w:rPr>
        <w:t>question needs to be justified.</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732B9" w:rsidRPr="00AA48AD" w:rsidRDefault="005732B9"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AA48AD" w:rsidDel="009F5DB5">
        <w:rPr>
          <w:sz w:val="24"/>
        </w:rPr>
        <w:t>The BIE serves as the State Education Agency (SEA) for</w:t>
      </w:r>
      <w:r w:rsidR="00B3072E" w:rsidRPr="00AA48AD">
        <w:rPr>
          <w:sz w:val="24"/>
        </w:rPr>
        <w:t xml:space="preserve"> BIE-funded schools</w:t>
      </w:r>
      <w:r w:rsidR="00AA48AD" w:rsidRPr="00AA48AD">
        <w:rPr>
          <w:sz w:val="24"/>
        </w:rPr>
        <w:t xml:space="preserve">, </w:t>
      </w:r>
      <w:r w:rsidR="00AA48AD" w:rsidRPr="00AA48AD" w:rsidDel="009F5DB5">
        <w:rPr>
          <w:sz w:val="24"/>
        </w:rPr>
        <w:t>which</w:t>
      </w:r>
      <w:r w:rsidRPr="00AA48AD">
        <w:rPr>
          <w:sz w:val="24"/>
        </w:rPr>
        <w:t xml:space="preserve"> means it must ensure </w:t>
      </w:r>
      <w:r w:rsidR="00AA48AD" w:rsidRPr="00AA48AD">
        <w:rPr>
          <w:sz w:val="24"/>
        </w:rPr>
        <w:t>that those</w:t>
      </w:r>
      <w:r w:rsidRPr="00AA48AD">
        <w:rPr>
          <w:sz w:val="24"/>
        </w:rPr>
        <w:t xml:space="preserve"> schools comply with </w:t>
      </w:r>
      <w:r w:rsidRPr="00AA48AD" w:rsidDel="009F5DB5">
        <w:rPr>
          <w:sz w:val="24"/>
        </w:rPr>
        <w:t xml:space="preserve">U.S. Department of </w:t>
      </w:r>
      <w:r w:rsidR="00B3072E" w:rsidRPr="00AA48AD" w:rsidDel="009F5DB5">
        <w:rPr>
          <w:sz w:val="24"/>
        </w:rPr>
        <w:t>Education</w:t>
      </w:r>
      <w:r w:rsidR="00B3072E" w:rsidRPr="00AA48AD">
        <w:rPr>
          <w:sz w:val="24"/>
        </w:rPr>
        <w:t xml:space="preserve"> statutory and regulatory </w:t>
      </w:r>
      <w:r w:rsidRPr="00AA48AD" w:rsidDel="009F5DB5">
        <w:rPr>
          <w:sz w:val="24"/>
        </w:rPr>
        <w:t xml:space="preserve">requirements. </w:t>
      </w:r>
      <w:r w:rsidRPr="00AA48AD">
        <w:rPr>
          <w:sz w:val="24"/>
        </w:rPr>
        <w:t xml:space="preserve"> Information is gathered </w:t>
      </w:r>
      <w:r w:rsidR="007D1571">
        <w:rPr>
          <w:sz w:val="24"/>
        </w:rPr>
        <w:t>through</w:t>
      </w:r>
      <w:r w:rsidRPr="00AA48AD">
        <w:rPr>
          <w:sz w:val="24"/>
        </w:rPr>
        <w:t xml:space="preserve"> </w:t>
      </w:r>
      <w:r w:rsidR="00AA48AD" w:rsidRPr="00AA48AD">
        <w:rPr>
          <w:sz w:val="24"/>
        </w:rPr>
        <w:t>electronic</w:t>
      </w:r>
      <w:r w:rsidR="007D1571">
        <w:rPr>
          <w:sz w:val="24"/>
        </w:rPr>
        <w:t xml:space="preserve"> submissions, using</w:t>
      </w:r>
      <w:r w:rsidRPr="00AA48AD">
        <w:rPr>
          <w:sz w:val="24"/>
        </w:rPr>
        <w:t xml:space="preserve"> </w:t>
      </w:r>
      <w:r w:rsidR="00AA48AD" w:rsidRPr="00AA48AD">
        <w:rPr>
          <w:sz w:val="24"/>
        </w:rPr>
        <w:t>BIE’s</w:t>
      </w:r>
      <w:r w:rsidR="00B3072E" w:rsidRPr="00AA48AD">
        <w:rPr>
          <w:sz w:val="24"/>
        </w:rPr>
        <w:t xml:space="preserve"> </w:t>
      </w:r>
      <w:r w:rsidRPr="00AA48AD">
        <w:rPr>
          <w:sz w:val="24"/>
        </w:rPr>
        <w:t>Native American Student Information System (NASIS) electronic database</w:t>
      </w:r>
      <w:r w:rsidR="00BA2E90" w:rsidRPr="00AA48AD">
        <w:rPr>
          <w:sz w:val="24"/>
        </w:rPr>
        <w:t xml:space="preserve"> and the Academic Report (AR) electronic database</w:t>
      </w:r>
      <w:r w:rsidR="007D1571">
        <w:rPr>
          <w:sz w:val="24"/>
        </w:rPr>
        <w:t xml:space="preserve">, but continues to accept paper </w:t>
      </w:r>
      <w:r w:rsidR="007D1571" w:rsidRPr="00AA48AD">
        <w:rPr>
          <w:sz w:val="24"/>
        </w:rPr>
        <w:t>or faxed report submission</w:t>
      </w:r>
      <w:r w:rsidR="007D1571">
        <w:rPr>
          <w:sz w:val="24"/>
        </w:rPr>
        <w:t xml:space="preserve">s.  </w:t>
      </w:r>
      <w:r w:rsidRPr="00AA48AD">
        <w:rPr>
          <w:sz w:val="24"/>
        </w:rPr>
        <w:t>BIE uses the information collected for the following purposes.</w:t>
      </w:r>
    </w:p>
    <w:p w:rsidR="005732B9" w:rsidRPr="001507ED" w:rsidRDefault="005732B9"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110"/>
      </w:tblGrid>
      <w:tr w:rsidR="005732B9" w:rsidRPr="00AA48AD" w:rsidTr="00A835A6">
        <w:tc>
          <w:tcPr>
            <w:tcW w:w="2538" w:type="dxa"/>
          </w:tcPr>
          <w:p w:rsidR="005732B9" w:rsidRPr="001507ED" w:rsidRDefault="005732B9" w:rsidP="00A835A6">
            <w:pPr>
              <w:rPr>
                <w:b/>
              </w:rPr>
            </w:pPr>
            <w:r w:rsidRPr="001507ED">
              <w:rPr>
                <w:b/>
              </w:rPr>
              <w:t>Regulation</w:t>
            </w:r>
          </w:p>
        </w:tc>
        <w:tc>
          <w:tcPr>
            <w:tcW w:w="7110" w:type="dxa"/>
          </w:tcPr>
          <w:p w:rsidR="005732B9" w:rsidRPr="001507ED" w:rsidRDefault="005732B9" w:rsidP="00A835A6">
            <w:pPr>
              <w:rPr>
                <w:b/>
              </w:rPr>
            </w:pPr>
            <w:r w:rsidRPr="001507ED">
              <w:rPr>
                <w:b/>
              </w:rPr>
              <w:t>Purposes for which BIE uses the information</w:t>
            </w:r>
          </w:p>
        </w:tc>
      </w:tr>
      <w:tr w:rsidR="005732B9" w:rsidRPr="00AA48AD" w:rsidTr="00A835A6">
        <w:tc>
          <w:tcPr>
            <w:tcW w:w="2538" w:type="dxa"/>
          </w:tcPr>
          <w:p w:rsidR="005732B9" w:rsidRPr="001507ED" w:rsidRDefault="005732B9" w:rsidP="00A835A6">
            <w:r w:rsidRPr="001507ED">
              <w:t>25 CFR 30 – Adequate Yearly Progress (AYP)</w:t>
            </w:r>
          </w:p>
        </w:tc>
        <w:tc>
          <w:tcPr>
            <w:tcW w:w="7110" w:type="dxa"/>
          </w:tcPr>
          <w:p w:rsidR="009A1ADF" w:rsidRPr="001507ED" w:rsidRDefault="009A1ADF" w:rsidP="00AA48AD">
            <w:pPr>
              <w:pStyle w:val="ListParagraph"/>
              <w:numPr>
                <w:ilvl w:val="0"/>
                <w:numId w:val="13"/>
              </w:numPr>
            </w:pPr>
            <w:r w:rsidRPr="001507ED">
              <w:t xml:space="preserve">To </w:t>
            </w:r>
            <w:r w:rsidR="00BA2E90" w:rsidRPr="001507ED">
              <w:t>calculate AYP for school accountability determinations.</w:t>
            </w:r>
          </w:p>
          <w:p w:rsidR="00BA2E90" w:rsidRPr="001507ED" w:rsidRDefault="00BA2E90">
            <w:pPr>
              <w:pStyle w:val="ListParagraph"/>
              <w:numPr>
                <w:ilvl w:val="0"/>
                <w:numId w:val="13"/>
              </w:numPr>
            </w:pPr>
            <w:r w:rsidRPr="001507ED">
              <w:t>To verify data when an appeal of BIE’s AYP determination is made by a school.</w:t>
            </w:r>
          </w:p>
        </w:tc>
      </w:tr>
      <w:tr w:rsidR="005732B9" w:rsidRPr="00AA48AD" w:rsidTr="00A835A6">
        <w:tc>
          <w:tcPr>
            <w:tcW w:w="2538" w:type="dxa"/>
          </w:tcPr>
          <w:p w:rsidR="005732B9" w:rsidRPr="001507ED" w:rsidRDefault="005732B9">
            <w:r w:rsidRPr="001507ED">
              <w:t>25 CFR 37  - Geographic Boundaries</w:t>
            </w:r>
          </w:p>
        </w:tc>
        <w:tc>
          <w:tcPr>
            <w:tcW w:w="7110" w:type="dxa"/>
          </w:tcPr>
          <w:p w:rsidR="005732B9" w:rsidRPr="001507ED" w:rsidRDefault="005732B9" w:rsidP="005732B9">
            <w:pPr>
              <w:pStyle w:val="ListParagraph"/>
              <w:numPr>
                <w:ilvl w:val="0"/>
                <w:numId w:val="11"/>
              </w:numPr>
              <w:ind w:left="342"/>
            </w:pPr>
            <w:r w:rsidRPr="001507ED">
              <w:t>To determine whether to change a school’s geographic boundaries.</w:t>
            </w:r>
          </w:p>
        </w:tc>
      </w:tr>
      <w:tr w:rsidR="005732B9" w:rsidRPr="00AA48AD" w:rsidTr="00A835A6">
        <w:tc>
          <w:tcPr>
            <w:tcW w:w="2538" w:type="dxa"/>
          </w:tcPr>
          <w:p w:rsidR="005732B9" w:rsidRPr="001507ED" w:rsidRDefault="005732B9">
            <w:r w:rsidRPr="001507ED">
              <w:t>25 CFR 39 – Indian School Equalization Program (ISEP)</w:t>
            </w:r>
          </w:p>
        </w:tc>
        <w:tc>
          <w:tcPr>
            <w:tcW w:w="7110" w:type="dxa"/>
          </w:tcPr>
          <w:p w:rsidR="005732B9" w:rsidRPr="001507ED" w:rsidRDefault="005732B9" w:rsidP="005732B9">
            <w:pPr>
              <w:pStyle w:val="ListParagraph"/>
              <w:numPr>
                <w:ilvl w:val="0"/>
                <w:numId w:val="11"/>
              </w:numPr>
              <w:ind w:left="342"/>
            </w:pPr>
            <w:r w:rsidRPr="001507ED">
              <w:t>To ensure that auditors don’t have a conflict of interest.</w:t>
            </w:r>
          </w:p>
          <w:p w:rsidR="005732B9" w:rsidRPr="001507ED" w:rsidRDefault="005732B9" w:rsidP="005732B9">
            <w:pPr>
              <w:pStyle w:val="ListParagraph"/>
              <w:numPr>
                <w:ilvl w:val="0"/>
                <w:numId w:val="11"/>
              </w:numPr>
              <w:ind w:left="342"/>
            </w:pPr>
            <w:r w:rsidRPr="001507ED">
              <w:t>To determine whether to provide a school with extra funds to address an emergency or contingency.</w:t>
            </w:r>
          </w:p>
        </w:tc>
      </w:tr>
      <w:tr w:rsidR="005732B9" w:rsidRPr="00AA48AD" w:rsidTr="00A835A6">
        <w:tc>
          <w:tcPr>
            <w:tcW w:w="2538" w:type="dxa"/>
          </w:tcPr>
          <w:p w:rsidR="005732B9" w:rsidRPr="001507ED" w:rsidRDefault="005732B9" w:rsidP="00A835A6">
            <w:r w:rsidRPr="001507ED">
              <w:t>25 CFR 42 – Student Rights</w:t>
            </w:r>
          </w:p>
        </w:tc>
        <w:tc>
          <w:tcPr>
            <w:tcW w:w="7110" w:type="dxa"/>
          </w:tcPr>
          <w:p w:rsidR="005732B9" w:rsidRPr="001507ED" w:rsidRDefault="005732B9" w:rsidP="001507ED">
            <w:pPr>
              <w:pStyle w:val="ListParagraph"/>
              <w:numPr>
                <w:ilvl w:val="0"/>
                <w:numId w:val="11"/>
              </w:numPr>
              <w:ind w:left="342"/>
            </w:pPr>
            <w:r w:rsidRPr="001507ED">
              <w:t xml:space="preserve">To ensure that schools provide students with proper notice and due process in </w:t>
            </w:r>
            <w:r w:rsidRPr="001507ED">
              <w:lastRenderedPageBreak/>
              <w:t>disciplinary proceedings.</w:t>
            </w:r>
          </w:p>
        </w:tc>
      </w:tr>
      <w:tr w:rsidR="005732B9" w:rsidRPr="00AA48AD" w:rsidTr="00A835A6">
        <w:tc>
          <w:tcPr>
            <w:tcW w:w="2538" w:type="dxa"/>
          </w:tcPr>
          <w:p w:rsidR="005732B9" w:rsidRPr="001507ED" w:rsidRDefault="005732B9">
            <w:r w:rsidRPr="001507ED">
              <w:lastRenderedPageBreak/>
              <w:t>25 CFR 44 – Grants under the Tribally Controlled Schools Act</w:t>
            </w:r>
          </w:p>
        </w:tc>
        <w:tc>
          <w:tcPr>
            <w:tcW w:w="7110" w:type="dxa"/>
          </w:tcPr>
          <w:p w:rsidR="005732B9" w:rsidRPr="001507ED" w:rsidRDefault="005732B9" w:rsidP="005732B9">
            <w:pPr>
              <w:pStyle w:val="ListParagraph"/>
              <w:numPr>
                <w:ilvl w:val="0"/>
                <w:numId w:val="11"/>
              </w:numPr>
              <w:ind w:left="342"/>
            </w:pPr>
            <w:r w:rsidRPr="001507ED">
              <w:t>To determine whether to allow a grant school to retrocede its program to BIE.</w:t>
            </w:r>
          </w:p>
          <w:p w:rsidR="005732B9" w:rsidRPr="001507ED" w:rsidRDefault="00C270FC" w:rsidP="001507ED">
            <w:pPr>
              <w:pStyle w:val="ListParagraph"/>
              <w:numPr>
                <w:ilvl w:val="0"/>
                <w:numId w:val="11"/>
              </w:numPr>
              <w:ind w:left="342"/>
            </w:pPr>
            <w:r w:rsidRPr="001507ED">
              <w:t>To determine eligibility for a grant or revoke that determination</w:t>
            </w:r>
            <w:r w:rsidR="00AA48AD" w:rsidRPr="001507ED">
              <w:t>.</w:t>
            </w:r>
          </w:p>
        </w:tc>
      </w:tr>
      <w:tr w:rsidR="005732B9" w:rsidRPr="00AA48AD" w:rsidTr="00A835A6">
        <w:tc>
          <w:tcPr>
            <w:tcW w:w="2538" w:type="dxa"/>
          </w:tcPr>
          <w:p w:rsidR="005732B9" w:rsidRPr="001507ED" w:rsidRDefault="005732B9" w:rsidP="00A835A6">
            <w:r w:rsidRPr="001507ED">
              <w:t>25 CFR 47 – Uniform Direct Funding and Support for Bureau-operated Schools</w:t>
            </w:r>
          </w:p>
        </w:tc>
        <w:tc>
          <w:tcPr>
            <w:tcW w:w="7110" w:type="dxa"/>
          </w:tcPr>
          <w:p w:rsidR="005732B9" w:rsidRPr="001507ED" w:rsidRDefault="005732B9" w:rsidP="005732B9">
            <w:pPr>
              <w:pStyle w:val="ListParagraph"/>
              <w:numPr>
                <w:ilvl w:val="0"/>
                <w:numId w:val="11"/>
              </w:numPr>
              <w:ind w:left="342"/>
            </w:pPr>
            <w:r w:rsidRPr="001507ED">
              <w:t>To determine whether to provide a school with direct funding.</w:t>
            </w:r>
          </w:p>
          <w:p w:rsidR="005732B9" w:rsidRPr="001507ED" w:rsidRDefault="005732B9" w:rsidP="001507ED">
            <w:pPr>
              <w:pStyle w:val="ListParagraph"/>
              <w:numPr>
                <w:ilvl w:val="0"/>
                <w:numId w:val="11"/>
              </w:numPr>
              <w:ind w:left="342"/>
            </w:pPr>
            <w:r w:rsidRPr="001507ED">
              <w:t>To ensure that schools spend all allotted funds in accordance with their educational plans and to determine which expenditure should be made in cases where the agencies disagree.</w:t>
            </w:r>
          </w:p>
        </w:tc>
      </w:tr>
    </w:tbl>
    <w:p w:rsidR="002C2DA0"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3.</w:t>
      </w:r>
      <w:r w:rsidRPr="00AA48AD">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B5CB7" w:rsidRPr="00AA48AD" w:rsidRDefault="003B5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732B9" w:rsidRPr="00AA48AD" w:rsidRDefault="005732B9" w:rsidP="00AA48AD">
      <w:pPr>
        <w:rPr>
          <w:sz w:val="24"/>
        </w:rPr>
      </w:pPr>
      <w:r w:rsidRPr="00AA48AD">
        <w:rPr>
          <w:sz w:val="24"/>
        </w:rPr>
        <w:t>The BIE has established NASIS, a web-based student information system, and made it available to all 183</w:t>
      </w:r>
      <w:r w:rsidR="00BD7B28" w:rsidRPr="00AA48AD">
        <w:rPr>
          <w:sz w:val="24"/>
        </w:rPr>
        <w:t xml:space="preserve"> </w:t>
      </w:r>
      <w:r w:rsidRPr="00AA48AD">
        <w:rPr>
          <w:sz w:val="24"/>
        </w:rPr>
        <w:t>sites, which includes all BIE-funded schools, dormitories</w:t>
      </w:r>
      <w:r w:rsidR="00C270FC" w:rsidRPr="00AA48AD">
        <w:rPr>
          <w:sz w:val="24"/>
        </w:rPr>
        <w:t>,</w:t>
      </w:r>
      <w:r w:rsidRPr="00AA48AD">
        <w:rPr>
          <w:sz w:val="24"/>
        </w:rPr>
        <w:t xml:space="preserve"> and residential schools. </w:t>
      </w:r>
      <w:r w:rsidR="002F39C3">
        <w:rPr>
          <w:sz w:val="24"/>
        </w:rPr>
        <w:t xml:space="preserve"> </w:t>
      </w:r>
      <w:r w:rsidRPr="00AA48AD">
        <w:rPr>
          <w:sz w:val="24"/>
        </w:rPr>
        <w:t xml:space="preserve">It is also available to Educational Line Officers, the Albuquerque Educational Center, and other Bureau educational offices.  The system is a full-featured school information and management system that is used by all BIE-funded schools. </w:t>
      </w:r>
      <w:r w:rsidR="00784B70" w:rsidRPr="00AA48AD">
        <w:rPr>
          <w:sz w:val="24"/>
        </w:rPr>
        <w:t xml:space="preserve"> </w:t>
      </w:r>
      <w:r w:rsidR="00784B70" w:rsidRPr="00AA48AD">
        <w:rPr>
          <w:sz w:val="24"/>
          <w:szCs w:val="24"/>
        </w:rPr>
        <w:t xml:space="preserve">Real-time use of NASIS by schools allows BIE to generate required reports as needed, thus reducing </w:t>
      </w:r>
      <w:r w:rsidR="002F39C3">
        <w:rPr>
          <w:sz w:val="24"/>
          <w:szCs w:val="24"/>
        </w:rPr>
        <w:t>t</w:t>
      </w:r>
      <w:r w:rsidR="00784B70" w:rsidRPr="00AA48AD">
        <w:rPr>
          <w:sz w:val="24"/>
          <w:szCs w:val="24"/>
        </w:rPr>
        <w:t xml:space="preserve">he burden on schools to generate ad hoc reports in response to various data calls. </w:t>
      </w:r>
      <w:r w:rsidR="002F39C3">
        <w:rPr>
          <w:sz w:val="24"/>
          <w:szCs w:val="24"/>
        </w:rPr>
        <w:t xml:space="preserve"> </w:t>
      </w:r>
      <w:r w:rsidR="00BA2E90" w:rsidRPr="00AA48AD">
        <w:rPr>
          <w:sz w:val="24"/>
        </w:rPr>
        <w:t>BIE uses NASIS to collect other information, including student data, student academic progress data, and other supportive data, under OMB Control Numbers 1076-0122 (Data Elements for Student Enrollment in Bureau-funded Schools) and 1076-0134 (Student Transportation Form, Subpart G). NASIS provides real-time data collection.</w:t>
      </w:r>
    </w:p>
    <w:p w:rsidR="005732B9" w:rsidRPr="00AA48AD" w:rsidRDefault="005732B9" w:rsidP="005732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4.</w:t>
      </w:r>
      <w:r w:rsidRPr="00AA48AD">
        <w:rPr>
          <w:b/>
          <w:sz w:val="24"/>
          <w:szCs w:val="24"/>
        </w:rPr>
        <w:tab/>
        <w:t>Describe efforts to identify duplication.  Show specifically why any similar information already available cannot be used or modified for use for the purposes described in Item 2 above.</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732B9" w:rsidRPr="00AA48AD" w:rsidRDefault="005732B9"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AA48AD">
        <w:rPr>
          <w:sz w:val="24"/>
        </w:rPr>
        <w:t>The information collected under this OMB number is specific to each individual school’s circumstances and situation at the time submitted and is not duplicated.  The information collection burden cannot be reduced any further without compromising the integrity of the administration of BIE-</w:t>
      </w:r>
      <w:r w:rsidR="00784B70" w:rsidRPr="00AA48AD">
        <w:rPr>
          <w:sz w:val="24"/>
        </w:rPr>
        <w:t>operated</w:t>
      </w:r>
      <w:r w:rsidRPr="00AA48AD">
        <w:rPr>
          <w:sz w:val="24"/>
        </w:rPr>
        <w:t xml:space="preserve"> and tribal</w:t>
      </w:r>
      <w:r w:rsidR="00784B70" w:rsidRPr="00AA48AD">
        <w:rPr>
          <w:sz w:val="24"/>
        </w:rPr>
        <w:t>ly-</w:t>
      </w:r>
      <w:r w:rsidR="00091482" w:rsidRPr="00AA48AD">
        <w:rPr>
          <w:sz w:val="24"/>
        </w:rPr>
        <w:t>controlled schools</w:t>
      </w:r>
      <w:r w:rsidRPr="00AA48AD">
        <w:rPr>
          <w:sz w:val="24"/>
        </w:rPr>
        <w:t>.  The yearly reporting data in “Data Elements for Student Enrollment in Bureau-funded Schools,” OMB Control Number 1076-0122, “</w:t>
      </w:r>
      <w:r w:rsidR="008B4896">
        <w:rPr>
          <w:sz w:val="24"/>
        </w:rPr>
        <w:t>Student Transportation</w:t>
      </w:r>
      <w:r w:rsidRPr="00AA48AD">
        <w:rPr>
          <w:sz w:val="24"/>
        </w:rPr>
        <w:t xml:space="preserve">,” OMB Control Number 1076-0134, and OMB Control Number 1810-0614 for the Department of Education are required and funding is dependent upon the reporting of information contained in NASIS.  </w:t>
      </w:r>
    </w:p>
    <w:p w:rsidR="002C2DA0"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5.</w:t>
      </w:r>
      <w:r w:rsidRPr="00AA48AD">
        <w:rPr>
          <w:b/>
          <w:sz w:val="24"/>
          <w:szCs w:val="24"/>
        </w:rPr>
        <w:tab/>
        <w:t>If the collection of information impacts small bus</w:t>
      </w:r>
      <w:r w:rsidR="006E339F" w:rsidRPr="00AA48AD">
        <w:rPr>
          <w:b/>
          <w:sz w:val="24"/>
          <w:szCs w:val="24"/>
        </w:rPr>
        <w:t>inesses or other small entities</w:t>
      </w:r>
      <w:r w:rsidRPr="00AA48AD">
        <w:rPr>
          <w:b/>
          <w:sz w:val="24"/>
          <w:szCs w:val="24"/>
        </w:rPr>
        <w:t>, describe any methods used to minimize burden.</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732B9" w:rsidRPr="00AA48AD" w:rsidRDefault="005732B9" w:rsidP="005732B9">
      <w:pPr>
        <w:rPr>
          <w:sz w:val="24"/>
        </w:rPr>
      </w:pPr>
      <w:r w:rsidRPr="00AA48AD">
        <w:rPr>
          <w:sz w:val="24"/>
        </w:rPr>
        <w:t xml:space="preserve">The BIE consulted with tribes and tribal organizations through negotiated rulemaking to determine the necessary information collection requirements and to ensure the fair and equitable </w:t>
      </w:r>
      <w:r w:rsidRPr="00AA48AD">
        <w:rPr>
          <w:sz w:val="24"/>
        </w:rPr>
        <w:lastRenderedPageBreak/>
        <w:t xml:space="preserve">administration of the NCLB Act.  Through this consultation, the information burden has been minimized in keeping with the goals of </w:t>
      </w:r>
      <w:r w:rsidR="002F39C3">
        <w:rPr>
          <w:sz w:val="24"/>
        </w:rPr>
        <w:t xml:space="preserve">the </w:t>
      </w:r>
      <w:r w:rsidR="00784B70" w:rsidRPr="00AA48AD">
        <w:rPr>
          <w:sz w:val="24"/>
        </w:rPr>
        <w:t>Paperwork Reduction Act (</w:t>
      </w:r>
      <w:r w:rsidRPr="00AA48AD">
        <w:rPr>
          <w:sz w:val="24"/>
        </w:rPr>
        <w:t>PRA</w:t>
      </w:r>
      <w:r w:rsidR="00784B70" w:rsidRPr="00AA48AD">
        <w:rPr>
          <w:sz w:val="24"/>
        </w:rPr>
        <w:t xml:space="preserve">). </w:t>
      </w:r>
      <w:r w:rsidRPr="00AA48AD">
        <w:rPr>
          <w:sz w:val="24"/>
        </w:rPr>
        <w:t xml:space="preserve"> </w:t>
      </w:r>
    </w:p>
    <w:p w:rsidR="005732B9" w:rsidRPr="00AA48AD" w:rsidRDefault="005732B9" w:rsidP="005732B9">
      <w:pPr>
        <w:ind w:left="720"/>
        <w:rPr>
          <w:sz w:val="24"/>
        </w:rPr>
      </w:pPr>
    </w:p>
    <w:p w:rsidR="005732B9" w:rsidRPr="00AA48AD" w:rsidRDefault="005732B9" w:rsidP="005732B9">
      <w:pPr>
        <w:rPr>
          <w:sz w:val="24"/>
        </w:rPr>
      </w:pPr>
      <w:r w:rsidRPr="00AA48AD">
        <w:rPr>
          <w:sz w:val="24"/>
        </w:rPr>
        <w:t xml:space="preserve">In addition, the NASIS </w:t>
      </w:r>
      <w:r w:rsidR="00784B70" w:rsidRPr="00AA48AD">
        <w:rPr>
          <w:sz w:val="24"/>
        </w:rPr>
        <w:t xml:space="preserve">is provided </w:t>
      </w:r>
      <w:r w:rsidR="00091482" w:rsidRPr="00AA48AD">
        <w:rPr>
          <w:sz w:val="24"/>
        </w:rPr>
        <w:t>to the</w:t>
      </w:r>
      <w:r w:rsidRPr="00AA48AD">
        <w:rPr>
          <w:sz w:val="24"/>
        </w:rPr>
        <w:t xml:space="preserve"> schools at no cost for information collection. </w:t>
      </w:r>
      <w:r w:rsidR="002F39C3">
        <w:rPr>
          <w:sz w:val="24"/>
        </w:rPr>
        <w:t xml:space="preserve"> </w:t>
      </w:r>
      <w:r w:rsidRPr="00AA48AD">
        <w:rPr>
          <w:sz w:val="24"/>
        </w:rPr>
        <w:t>The system is used for daily operation of the school, including such activities as lesson plan preparation, teacher grade books, student attendance</w:t>
      </w:r>
      <w:r w:rsidR="002F39C3">
        <w:rPr>
          <w:sz w:val="24"/>
        </w:rPr>
        <w:t xml:space="preserve"> and</w:t>
      </w:r>
      <w:r w:rsidR="002F39C3" w:rsidRPr="00AA48AD">
        <w:rPr>
          <w:sz w:val="24"/>
        </w:rPr>
        <w:t xml:space="preserve"> </w:t>
      </w:r>
      <w:r w:rsidRPr="00AA48AD">
        <w:rPr>
          <w:sz w:val="24"/>
        </w:rPr>
        <w:t>student</w:t>
      </w:r>
      <w:r w:rsidR="00091482">
        <w:rPr>
          <w:sz w:val="24"/>
        </w:rPr>
        <w:t xml:space="preserve"> </w:t>
      </w:r>
      <w:r w:rsidRPr="00AA48AD">
        <w:rPr>
          <w:sz w:val="24"/>
        </w:rPr>
        <w:t>schedul</w:t>
      </w:r>
      <w:r w:rsidR="00091482">
        <w:rPr>
          <w:sz w:val="24"/>
        </w:rPr>
        <w:t>ing</w:t>
      </w:r>
      <w:r w:rsidRPr="00AA48AD">
        <w:rPr>
          <w:sz w:val="24"/>
        </w:rPr>
        <w:t>, preparing student transcripts</w:t>
      </w:r>
      <w:r w:rsidR="00784B70" w:rsidRPr="00AA48AD">
        <w:rPr>
          <w:sz w:val="24"/>
        </w:rPr>
        <w:t>,</w:t>
      </w:r>
      <w:r w:rsidRPr="00AA48AD">
        <w:rPr>
          <w:sz w:val="24"/>
        </w:rPr>
        <w:t xml:space="preserve"> and preparing report cards.  The system represents a significant cost savings to the schools as well as a means for the BIE to gather and consolidate the data it needs to meet the requirements of 25 CFR Parts 30, 37, 39, 42, 44, and 47.</w:t>
      </w:r>
    </w:p>
    <w:p w:rsidR="002C2DA0"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6.</w:t>
      </w:r>
      <w:r w:rsidRPr="00AA48AD">
        <w:rPr>
          <w:b/>
          <w:sz w:val="24"/>
          <w:szCs w:val="24"/>
        </w:rPr>
        <w:tab/>
        <w:t>Describe the consequence to Federal program or policy activities if the collection is not conducted or is conducted less frequently, as well as any technical or legal obstacles to reducing burden.</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732B9" w:rsidRPr="00AA48AD" w:rsidRDefault="005732B9" w:rsidP="005732B9">
      <w:pPr>
        <w:rPr>
          <w:sz w:val="24"/>
        </w:rPr>
      </w:pPr>
      <w:r w:rsidRPr="00AA48AD">
        <w:rPr>
          <w:sz w:val="24"/>
        </w:rPr>
        <w:t>The information collection burden cannot be reduced any further without the integrity of the administration of BIE-</w:t>
      </w:r>
      <w:r w:rsidR="00784B70" w:rsidRPr="00AA48AD">
        <w:rPr>
          <w:sz w:val="24"/>
        </w:rPr>
        <w:t xml:space="preserve">operated </w:t>
      </w:r>
      <w:r w:rsidRPr="00AA48AD">
        <w:rPr>
          <w:sz w:val="24"/>
        </w:rPr>
        <w:t>and tribal</w:t>
      </w:r>
      <w:r w:rsidR="00784B70" w:rsidRPr="00AA48AD">
        <w:rPr>
          <w:sz w:val="24"/>
        </w:rPr>
        <w:t>ly-</w:t>
      </w:r>
      <w:r w:rsidR="00AA48AD" w:rsidRPr="00AA48AD">
        <w:rPr>
          <w:sz w:val="24"/>
        </w:rPr>
        <w:t>controlled schools</w:t>
      </w:r>
      <w:r w:rsidRPr="00AA48AD">
        <w:rPr>
          <w:sz w:val="24"/>
        </w:rPr>
        <w:t xml:space="preserve"> being compromised.  Reports are required by law.  Using the Bureau’s technical assistance </w:t>
      </w:r>
      <w:r w:rsidR="00AA48AD" w:rsidRPr="00AA48AD">
        <w:rPr>
          <w:sz w:val="24"/>
        </w:rPr>
        <w:t>and NASIS</w:t>
      </w:r>
      <w:r w:rsidRPr="00AA48AD">
        <w:rPr>
          <w:sz w:val="24"/>
        </w:rPr>
        <w:t xml:space="preserve"> are ways of reducing the burden on the public.  Failure to submit these reports could lead to reductions in the amount of funds available because the reports are used to establish proportional shares of funds.</w:t>
      </w:r>
    </w:p>
    <w:p w:rsidR="002C2DA0"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7.</w:t>
      </w:r>
      <w:r w:rsidRPr="00AA48AD">
        <w:rPr>
          <w:b/>
          <w:sz w:val="24"/>
          <w:szCs w:val="24"/>
        </w:rPr>
        <w:tab/>
        <w:t>Explain any special circumstances that would cause an information collection to be conducted in a manner:</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ab/>
        <w:t>*</w:t>
      </w:r>
      <w:r w:rsidRPr="00AA48AD">
        <w:rPr>
          <w:b/>
          <w:sz w:val="24"/>
          <w:szCs w:val="24"/>
        </w:rPr>
        <w:tab/>
        <w:t>requiring respondents to report information to the agency more often than quarterly;</w:t>
      </w:r>
    </w:p>
    <w:p w:rsidR="00295103" w:rsidRPr="00AA48AD" w:rsidRDefault="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sz w:val="24"/>
          <w:szCs w:val="24"/>
        </w:rPr>
        <w:tab/>
      </w:r>
      <w:r w:rsidR="00295103" w:rsidRPr="00AA48AD">
        <w:rPr>
          <w:b/>
          <w:sz w:val="24"/>
          <w:szCs w:val="24"/>
        </w:rPr>
        <w:t>*</w:t>
      </w:r>
      <w:r w:rsidR="00295103" w:rsidRPr="00AA48AD">
        <w:rPr>
          <w:b/>
          <w:sz w:val="24"/>
          <w:szCs w:val="24"/>
        </w:rPr>
        <w:tab/>
        <w:t>requiring respondents to prepare a written response to a collection of information in fewer than 30 days after receipt of it;</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requiring respondents to submit more than an original and two copies of any document;</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requiring respondents to retain records, other than health, medical, government contract, grant-in-aid, or tax records, for more than three years;</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in conne</w:t>
      </w:r>
      <w:r w:rsidR="00352210" w:rsidRPr="00AA48AD">
        <w:rPr>
          <w:b/>
          <w:sz w:val="24"/>
          <w:szCs w:val="24"/>
        </w:rPr>
        <w:t>ction with a statistical survey</w:t>
      </w:r>
      <w:r w:rsidRPr="00AA48AD">
        <w:rPr>
          <w:b/>
          <w:sz w:val="24"/>
          <w:szCs w:val="24"/>
        </w:rPr>
        <w:t xml:space="preserve"> that is not designed to produce valid and reliable results that can be generalized to the universe of study;</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requiring the use of a statistical data classification that has not been reviewed and approved by OMB;</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requiring respondents to submit proprietary trade secrets, or other confidential information</w:t>
      </w:r>
      <w:r w:rsidR="00352210" w:rsidRPr="00AA48AD">
        <w:rPr>
          <w:b/>
          <w:sz w:val="24"/>
          <w:szCs w:val="24"/>
        </w:rPr>
        <w:t>,</w:t>
      </w:r>
      <w:r w:rsidRPr="00AA48AD">
        <w:rPr>
          <w:b/>
          <w:sz w:val="24"/>
          <w:szCs w:val="24"/>
        </w:rPr>
        <w:t xml:space="preserve"> unless the agency can demonstrate that it has instituted procedures to protect the information's confidentiality to the extent permitted by law.</w:t>
      </w:r>
    </w:p>
    <w:p w:rsidR="002C2DA0"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5732B9" w:rsidRPr="00AA48AD" w:rsidRDefault="005732B9" w:rsidP="005732B9">
      <w:pPr>
        <w:rPr>
          <w:sz w:val="24"/>
        </w:rPr>
      </w:pPr>
      <w:r w:rsidRPr="00AA48AD">
        <w:rPr>
          <w:sz w:val="24"/>
        </w:rPr>
        <w:t xml:space="preserve">There are no special circumstances that require exceptions to 5 CFR 1320.5 (d) (2).  </w:t>
      </w:r>
    </w:p>
    <w:p w:rsidR="002C2DA0" w:rsidRPr="00AA48AD"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lastRenderedPageBreak/>
        <w:t>8.</w:t>
      </w:r>
      <w:r w:rsidRPr="00AA48AD">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AA48AD">
        <w:rPr>
          <w:b/>
          <w:sz w:val="24"/>
          <w:szCs w:val="24"/>
        </w:rPr>
        <w:t xml:space="preserve">ved in response to that notice </w:t>
      </w:r>
      <w:r w:rsidRPr="00AA48AD">
        <w:rPr>
          <w:b/>
          <w:sz w:val="24"/>
          <w:szCs w:val="24"/>
        </w:rPr>
        <w:t>and in response to the PRA statement associated with the collec</w:t>
      </w:r>
      <w:r w:rsidR="00DE1FFE" w:rsidRPr="00AA48AD">
        <w:rPr>
          <w:b/>
          <w:sz w:val="24"/>
          <w:szCs w:val="24"/>
        </w:rPr>
        <w:t xml:space="preserve">tion over the past three years, </w:t>
      </w:r>
      <w:r w:rsidRPr="00AA48AD">
        <w:rPr>
          <w:b/>
          <w:sz w:val="24"/>
          <w:szCs w:val="24"/>
        </w:rPr>
        <w:t>and describe actions taken by the agency in response to these comments.  Specifically</w:t>
      </w:r>
      <w:r w:rsidR="00091482">
        <w:rPr>
          <w:b/>
          <w:sz w:val="24"/>
          <w:szCs w:val="24"/>
        </w:rPr>
        <w:t>,</w:t>
      </w:r>
      <w:r w:rsidRPr="00AA48AD">
        <w:rPr>
          <w:b/>
          <w:sz w:val="24"/>
          <w:szCs w:val="24"/>
        </w:rPr>
        <w:t xml:space="preserve"> address comments received on cost and hour burden.</w:t>
      </w:r>
    </w:p>
    <w:p w:rsidR="002C2DA0" w:rsidRPr="00AA48AD"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BD7B28" w:rsidRPr="00AA48AD" w:rsidRDefault="00BD7B28"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sz w:val="24"/>
          <w:szCs w:val="24"/>
        </w:rPr>
        <w:t xml:space="preserve">A Federal Register notice concerning the renewal of this collection was published on December 23, 2013 (78 FR 77486).  </w:t>
      </w:r>
      <w:r w:rsidR="00743039">
        <w:rPr>
          <w:sz w:val="24"/>
          <w:szCs w:val="24"/>
        </w:rPr>
        <w:t xml:space="preserve">No comments were received in response to this notice. </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4C7DBE">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4C7DBE">
        <w:rPr>
          <w:b/>
          <w:sz w:val="24"/>
          <w:szCs w:val="24"/>
        </w:rPr>
        <w:t>.</w:t>
      </w:r>
    </w:p>
    <w:p w:rsidR="00AA48AD" w:rsidRDefault="00AA48AD"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95F1A" w:rsidRPr="00AA48AD" w:rsidRDefault="00395F1A" w:rsidP="00395F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4C7DBE">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95F1A" w:rsidRDefault="00395F1A"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95F1A" w:rsidRPr="001507ED" w:rsidRDefault="00395F1A" w:rsidP="00395F1A">
      <w:pPr>
        <w:rPr>
          <w:sz w:val="24"/>
          <w:szCs w:val="24"/>
        </w:rPr>
      </w:pPr>
      <w:r>
        <w:rPr>
          <w:sz w:val="24"/>
          <w:szCs w:val="24"/>
        </w:rPr>
        <w:t>O</w:t>
      </w:r>
      <w:r w:rsidRPr="00091482">
        <w:rPr>
          <w:sz w:val="24"/>
          <w:szCs w:val="24"/>
        </w:rPr>
        <w:t>riginally</w:t>
      </w:r>
      <w:r w:rsidRPr="001507ED">
        <w:rPr>
          <w:sz w:val="24"/>
          <w:szCs w:val="24"/>
        </w:rPr>
        <w:t>, this rule was negotiated with tribal, school, and Federal representatives over a period of months, with meetings being held in June, July, August, September, and October of 2003.  The rulemaking pertinent to this information collection was negotiated with tribes being represented on the committee proportionally according to student population in both BIE- and tribal</w:t>
      </w:r>
      <w:r w:rsidR="002F39C3">
        <w:rPr>
          <w:sz w:val="24"/>
          <w:szCs w:val="24"/>
        </w:rPr>
        <w:t>ly</w:t>
      </w:r>
      <w:r w:rsidRPr="001507ED">
        <w:rPr>
          <w:sz w:val="24"/>
          <w:szCs w:val="24"/>
        </w:rPr>
        <w:t xml:space="preserve">-operated schools.  Technical assistance is provided as requested to tribal entities who are seeking to develop an alternate definition of AYP. </w:t>
      </w:r>
      <w:r w:rsidR="002F39C3">
        <w:rPr>
          <w:sz w:val="24"/>
          <w:szCs w:val="24"/>
        </w:rPr>
        <w:t xml:space="preserve"> </w:t>
      </w:r>
      <w:r w:rsidRPr="001507ED">
        <w:rPr>
          <w:sz w:val="24"/>
          <w:szCs w:val="24"/>
        </w:rPr>
        <w:t>The time and work burden varies dependent upon the complexity of the change desired.</w:t>
      </w:r>
      <w:r w:rsidR="002F39C3">
        <w:rPr>
          <w:sz w:val="24"/>
          <w:szCs w:val="24"/>
        </w:rPr>
        <w:t xml:space="preserve"> </w:t>
      </w:r>
      <w:r w:rsidRPr="001507ED">
        <w:rPr>
          <w:sz w:val="24"/>
          <w:szCs w:val="24"/>
        </w:rPr>
        <w:t xml:space="preserve"> The initial task, upon a tribal request or technical assistance</w:t>
      </w:r>
      <w:r w:rsidR="002F39C3">
        <w:rPr>
          <w:sz w:val="24"/>
          <w:szCs w:val="24"/>
        </w:rPr>
        <w:t>,</w:t>
      </w:r>
      <w:r w:rsidRPr="001507ED">
        <w:rPr>
          <w:sz w:val="24"/>
          <w:szCs w:val="24"/>
        </w:rPr>
        <w:t xml:space="preserve"> is to meet with the group and jointly develop a work plan for the task.</w:t>
      </w:r>
      <w:r w:rsidR="002F39C3">
        <w:rPr>
          <w:sz w:val="24"/>
          <w:szCs w:val="24"/>
        </w:rPr>
        <w:t xml:space="preserve"> </w:t>
      </w:r>
      <w:r w:rsidRPr="001507ED">
        <w:rPr>
          <w:sz w:val="24"/>
          <w:szCs w:val="24"/>
        </w:rPr>
        <w:t xml:space="preserve"> In some instances technical assistance has included financial support to enable the tribal entity to develop their own resources.</w:t>
      </w:r>
    </w:p>
    <w:p w:rsidR="00395F1A" w:rsidRPr="0071252C" w:rsidRDefault="00395F1A"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95F1A" w:rsidRDefault="00A806CE"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1252C">
        <w:rPr>
          <w:sz w:val="24"/>
          <w:szCs w:val="24"/>
        </w:rPr>
        <w:t>The BIE interviewed the representatives from two schools concerning data collect</w:t>
      </w:r>
      <w:r w:rsidR="00395F1A">
        <w:rPr>
          <w:sz w:val="24"/>
          <w:szCs w:val="24"/>
        </w:rPr>
        <w:t xml:space="preserve">ions related to accountability: </w:t>
      </w:r>
    </w:p>
    <w:p w:rsidR="00395F1A" w:rsidRDefault="00395F1A"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95F1A" w:rsidRDefault="00A806CE" w:rsidP="00395F1A">
      <w:pPr>
        <w:pStyle w:val="ListParagraph"/>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95F1A">
        <w:rPr>
          <w:sz w:val="24"/>
          <w:szCs w:val="24"/>
        </w:rPr>
        <w:t xml:space="preserve">Mr. Freddie Cardenas has been </w:t>
      </w:r>
      <w:r w:rsidR="002F39C3">
        <w:rPr>
          <w:sz w:val="24"/>
          <w:szCs w:val="24"/>
        </w:rPr>
        <w:t xml:space="preserve">the </w:t>
      </w:r>
      <w:r w:rsidRPr="00395F1A">
        <w:rPr>
          <w:sz w:val="24"/>
          <w:szCs w:val="24"/>
        </w:rPr>
        <w:t>principal at Jemez Day School for 11 years.</w:t>
      </w:r>
      <w:r w:rsidR="002F39C3">
        <w:rPr>
          <w:sz w:val="24"/>
          <w:szCs w:val="24"/>
        </w:rPr>
        <w:t xml:space="preserve"> </w:t>
      </w:r>
      <w:r w:rsidRPr="00395F1A">
        <w:rPr>
          <w:sz w:val="24"/>
          <w:szCs w:val="24"/>
        </w:rPr>
        <w:t xml:space="preserve"> Jemez is a BIE-operated school. </w:t>
      </w:r>
      <w:r w:rsidR="00743039" w:rsidRPr="00395F1A">
        <w:rPr>
          <w:sz w:val="24"/>
          <w:szCs w:val="24"/>
        </w:rPr>
        <w:t xml:space="preserve"> </w:t>
      </w:r>
      <w:r w:rsidRPr="00395F1A">
        <w:rPr>
          <w:sz w:val="24"/>
          <w:szCs w:val="24"/>
        </w:rPr>
        <w:t>Jemez Day School is a typical, “small school” in the BIE.</w:t>
      </w:r>
      <w:r w:rsidR="00395F1A">
        <w:rPr>
          <w:sz w:val="24"/>
          <w:szCs w:val="24"/>
        </w:rPr>
        <w:t xml:space="preserve">  </w:t>
      </w:r>
      <w:r w:rsidR="00395F1A" w:rsidRPr="00395F1A">
        <w:rPr>
          <w:sz w:val="24"/>
          <w:szCs w:val="24"/>
        </w:rPr>
        <w:t>Mr. Cardenas also found the purpose behind the submission of data for educational accountability determinations stemming from 25 CFR 30.104(a) clear.  He found the process of reporting data to the BIE to be easier and quicker now than it was before.</w:t>
      </w:r>
      <w:r w:rsidR="002F39C3">
        <w:rPr>
          <w:sz w:val="24"/>
          <w:szCs w:val="24"/>
        </w:rPr>
        <w:t xml:space="preserve"> </w:t>
      </w:r>
      <w:r w:rsidR="00395F1A" w:rsidRPr="00395F1A">
        <w:rPr>
          <w:sz w:val="24"/>
          <w:szCs w:val="24"/>
        </w:rPr>
        <w:t xml:space="preserve"> Mr. Cardenas requires 15-30 minutes, on average, to submit the data for Jemez Day School. Mr. Cardenas likes that data that his school enters into NASIS is now being re-used for education accountability purposes. </w:t>
      </w:r>
      <w:r w:rsidR="002F39C3">
        <w:rPr>
          <w:sz w:val="24"/>
          <w:szCs w:val="24"/>
        </w:rPr>
        <w:t xml:space="preserve"> </w:t>
      </w:r>
      <w:r w:rsidR="00395F1A" w:rsidRPr="00395F1A">
        <w:rPr>
          <w:sz w:val="24"/>
          <w:szCs w:val="24"/>
        </w:rPr>
        <w:t xml:space="preserve">Mr. Cardenas says, “I used to have to enter all the </w:t>
      </w:r>
      <w:r w:rsidR="00395F1A" w:rsidRPr="00395F1A">
        <w:rPr>
          <w:sz w:val="24"/>
          <w:szCs w:val="24"/>
        </w:rPr>
        <w:lastRenderedPageBreak/>
        <w:t xml:space="preserve">data myself for the general population and each sub group. </w:t>
      </w:r>
      <w:r w:rsidR="002F39C3">
        <w:rPr>
          <w:sz w:val="24"/>
          <w:szCs w:val="24"/>
        </w:rPr>
        <w:t xml:space="preserve"> </w:t>
      </w:r>
      <w:r w:rsidR="00395F1A" w:rsidRPr="00395F1A">
        <w:rPr>
          <w:sz w:val="24"/>
          <w:szCs w:val="24"/>
        </w:rPr>
        <w:t xml:space="preserve">It would take quite a bit of time. </w:t>
      </w:r>
      <w:r w:rsidR="002F39C3">
        <w:rPr>
          <w:sz w:val="24"/>
          <w:szCs w:val="24"/>
        </w:rPr>
        <w:t xml:space="preserve"> </w:t>
      </w:r>
      <w:r w:rsidR="00395F1A" w:rsidRPr="00395F1A">
        <w:rPr>
          <w:sz w:val="24"/>
          <w:szCs w:val="24"/>
        </w:rPr>
        <w:t>The past two years have been very simple because all the assessment data has been uploaded for us</w:t>
      </w:r>
      <w:r w:rsidR="00395F1A" w:rsidRPr="00263933">
        <w:rPr>
          <w:sz w:val="24"/>
          <w:szCs w:val="24"/>
        </w:rPr>
        <w:t>.</w:t>
      </w:r>
      <w:r w:rsidR="002F39C3" w:rsidRPr="00263933">
        <w:rPr>
          <w:sz w:val="24"/>
          <w:szCs w:val="24"/>
        </w:rPr>
        <w:t xml:space="preserve"> </w:t>
      </w:r>
      <w:r w:rsidR="00395F1A" w:rsidRPr="00263933">
        <w:rPr>
          <w:sz w:val="24"/>
          <w:szCs w:val="24"/>
        </w:rPr>
        <w:t xml:space="preserve"> The only problem I see is that the staff information has been populated from last year. </w:t>
      </w:r>
      <w:r w:rsidR="002F39C3" w:rsidRPr="00263933">
        <w:rPr>
          <w:sz w:val="24"/>
          <w:szCs w:val="24"/>
        </w:rPr>
        <w:t xml:space="preserve"> </w:t>
      </w:r>
      <w:r w:rsidR="00395F1A" w:rsidRPr="00263933">
        <w:rPr>
          <w:sz w:val="24"/>
          <w:szCs w:val="24"/>
        </w:rPr>
        <w:t>In most schools there are a lot of changes from staff from year to year.”</w:t>
      </w:r>
    </w:p>
    <w:p w:rsidR="00EB785B" w:rsidRDefault="00EB785B" w:rsidP="00395F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95F1A" w:rsidRDefault="00395F1A" w:rsidP="00395F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395F1A">
        <w:rPr>
          <w:sz w:val="24"/>
          <w:szCs w:val="24"/>
        </w:rPr>
        <w:t>Contact Information: Freddie Cardenas, Principal, Jemez Day School, (575) 834-7304</w:t>
      </w:r>
    </w:p>
    <w:p w:rsidR="00263933" w:rsidRDefault="00263933" w:rsidP="002639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63933" w:rsidRDefault="00263933" w:rsidP="002639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BIE Response:  The BIE is actively building-out NASIS to address this issue.  BIE is currently in the testing phase of using a new system, Data Certification Module, which will interface with NASIS, to allow a less obtrusive method of data collection to work in favor of schools so they can select which data to reuse, year to year, in NASIS.  </w:t>
      </w:r>
    </w:p>
    <w:p w:rsidR="00395F1A" w:rsidRPr="00395F1A" w:rsidRDefault="00395F1A" w:rsidP="00395F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p>
    <w:p w:rsidR="00395F1A" w:rsidRPr="00263933" w:rsidRDefault="00A806CE" w:rsidP="00395F1A">
      <w:pPr>
        <w:pStyle w:val="ListParagraph"/>
        <w:numPr>
          <w:ilvl w:val="0"/>
          <w:numId w:val="15"/>
        </w:numPr>
        <w:rPr>
          <w:sz w:val="24"/>
          <w:szCs w:val="24"/>
        </w:rPr>
      </w:pPr>
      <w:r w:rsidRPr="00263933">
        <w:rPr>
          <w:sz w:val="24"/>
          <w:szCs w:val="24"/>
        </w:rPr>
        <w:t xml:space="preserve">Dr. Emil “Bill” Kaul has been the data analysis and reporting representative for Shiprock Associated Schools. Shiprock Associated Schools are tribally-controlled, consisting of Atsa’ Biya’a’zh Elementary and Middle School and Shiprock Northwest High School. Shiprock Associated Schools is a typical, “large school” system. </w:t>
      </w:r>
      <w:r w:rsidR="007D1571" w:rsidRPr="00263933">
        <w:rPr>
          <w:sz w:val="24"/>
          <w:szCs w:val="24"/>
        </w:rPr>
        <w:t xml:space="preserve"> </w:t>
      </w:r>
      <w:r w:rsidR="00395F1A" w:rsidRPr="00263933">
        <w:rPr>
          <w:sz w:val="24"/>
          <w:szCs w:val="24"/>
        </w:rPr>
        <w:t xml:space="preserve">To Dr. Kaul, the purpose behind the submission of data for educational accountability determinations stemming from 25 CFR 30.104(a) is clear. </w:t>
      </w:r>
      <w:r w:rsidR="005B0F3D" w:rsidRPr="00263933">
        <w:rPr>
          <w:sz w:val="24"/>
          <w:szCs w:val="24"/>
        </w:rPr>
        <w:t xml:space="preserve"> </w:t>
      </w:r>
      <w:r w:rsidR="00395F1A" w:rsidRPr="00263933">
        <w:rPr>
          <w:sz w:val="24"/>
          <w:szCs w:val="24"/>
        </w:rPr>
        <w:t>However, it is not entirely clear to Dr. Kaul how the BIE establishes its deadlines related to the collection of data.</w:t>
      </w:r>
    </w:p>
    <w:p w:rsidR="00395F1A" w:rsidRDefault="00395F1A" w:rsidP="00395F1A">
      <w:pPr>
        <w:rPr>
          <w:sz w:val="24"/>
          <w:szCs w:val="24"/>
        </w:rPr>
      </w:pPr>
    </w:p>
    <w:p w:rsidR="00263933" w:rsidRDefault="00263933" w:rsidP="00263933">
      <w:pPr>
        <w:rPr>
          <w:sz w:val="24"/>
          <w:szCs w:val="24"/>
        </w:rPr>
      </w:pPr>
      <w:r>
        <w:rPr>
          <w:sz w:val="24"/>
          <w:szCs w:val="24"/>
        </w:rPr>
        <w:t xml:space="preserve">BIE Response:  The deadlines are contingent upon how the U.S. Department of Education sets its deadlines for EdFacts reporting.  BIE plans to establish a data collection schedule for schools to know in advance when data collections are scheduled to take place; however, this is dependent on BIE getting the deadlines from U.S. Department of Education.  </w:t>
      </w:r>
    </w:p>
    <w:p w:rsidR="00263933" w:rsidRDefault="00263933" w:rsidP="00395F1A">
      <w:pPr>
        <w:rPr>
          <w:sz w:val="24"/>
          <w:szCs w:val="24"/>
        </w:rPr>
      </w:pPr>
    </w:p>
    <w:p w:rsidR="00F8367A" w:rsidRDefault="00395F1A" w:rsidP="00395F1A">
      <w:pPr>
        <w:ind w:left="720"/>
        <w:rPr>
          <w:sz w:val="24"/>
          <w:szCs w:val="24"/>
        </w:rPr>
      </w:pPr>
      <w:r w:rsidRPr="001507ED">
        <w:rPr>
          <w:sz w:val="24"/>
          <w:szCs w:val="24"/>
        </w:rPr>
        <w:t xml:space="preserve">Dr. Kaul finds the process of reporting data to the BIE to be easier and quicker now than it was before. </w:t>
      </w:r>
      <w:r w:rsidR="007D1571">
        <w:rPr>
          <w:sz w:val="24"/>
          <w:szCs w:val="24"/>
        </w:rPr>
        <w:t xml:space="preserve"> </w:t>
      </w:r>
      <w:r w:rsidRPr="00263933">
        <w:rPr>
          <w:sz w:val="24"/>
          <w:szCs w:val="24"/>
        </w:rPr>
        <w:t>He sees variations in the reporting requirements based on state standards and assessments as a major factor in the amount of time he spends reporting his schools’ data.</w:t>
      </w:r>
    </w:p>
    <w:p w:rsidR="00F8367A" w:rsidRDefault="00F8367A" w:rsidP="00F8367A">
      <w:pPr>
        <w:rPr>
          <w:sz w:val="24"/>
          <w:szCs w:val="24"/>
        </w:rPr>
      </w:pPr>
    </w:p>
    <w:p w:rsidR="007F367D" w:rsidRDefault="00263933" w:rsidP="00F8367A">
      <w:pPr>
        <w:rPr>
          <w:sz w:val="24"/>
          <w:szCs w:val="24"/>
        </w:rPr>
      </w:pPr>
      <w:r>
        <w:rPr>
          <w:sz w:val="24"/>
          <w:szCs w:val="24"/>
        </w:rPr>
        <w:t xml:space="preserve">BIE Response:  </w:t>
      </w:r>
      <w:r w:rsidR="007F367D">
        <w:rPr>
          <w:sz w:val="24"/>
          <w:szCs w:val="24"/>
        </w:rPr>
        <w:t xml:space="preserve">BIE recognizes this as an issue.  Under 25 CFR 30.104(a), BIE schools are required to use the standards and assessments of the state in which the school is located.  An </w:t>
      </w:r>
      <w:r>
        <w:rPr>
          <w:sz w:val="24"/>
          <w:szCs w:val="24"/>
        </w:rPr>
        <w:t xml:space="preserve">Education Line Office (which is </w:t>
      </w:r>
      <w:r w:rsidR="007F367D">
        <w:rPr>
          <w:sz w:val="24"/>
          <w:szCs w:val="24"/>
        </w:rPr>
        <w:t xml:space="preserve">regional based) may be responsible for schools in multiple states, with each state using different standards and assessments.  The issue is not </w:t>
      </w:r>
      <w:r w:rsidR="00515960">
        <w:rPr>
          <w:sz w:val="24"/>
          <w:szCs w:val="24"/>
        </w:rPr>
        <w:t>complicated directly in terms of</w:t>
      </w:r>
      <w:r w:rsidR="007F367D">
        <w:rPr>
          <w:sz w:val="24"/>
          <w:szCs w:val="24"/>
        </w:rPr>
        <w:t xml:space="preserve"> reporting requirements, but could be resolved if the BIE has a single set of standards and assessments so BIE could pull all the inf</w:t>
      </w:r>
      <w:r w:rsidR="00515960">
        <w:rPr>
          <w:sz w:val="24"/>
          <w:szCs w:val="24"/>
        </w:rPr>
        <w:t>ormation directly from NASIS for</w:t>
      </w:r>
      <w:r w:rsidR="007F367D">
        <w:rPr>
          <w:sz w:val="24"/>
          <w:szCs w:val="24"/>
        </w:rPr>
        <w:t xml:space="preserve"> EdFacts from a single assessme</w:t>
      </w:r>
      <w:r>
        <w:rPr>
          <w:sz w:val="24"/>
          <w:szCs w:val="24"/>
        </w:rPr>
        <w:t xml:space="preserve">nt </w:t>
      </w:r>
      <w:r w:rsidR="002234FB">
        <w:rPr>
          <w:sz w:val="24"/>
          <w:szCs w:val="24"/>
        </w:rPr>
        <w:t xml:space="preserve">vendor for all BIE schools.  </w:t>
      </w:r>
      <w:r>
        <w:rPr>
          <w:sz w:val="24"/>
          <w:szCs w:val="24"/>
        </w:rPr>
        <w:t>BIE is exploring options to unify BIE’s accountability system in regards to its academic content standards, assessments, and method of determining Adequate Yearly Progress.</w:t>
      </w:r>
    </w:p>
    <w:p w:rsidR="007F367D" w:rsidRDefault="007F367D" w:rsidP="00F8367A">
      <w:pPr>
        <w:rPr>
          <w:sz w:val="24"/>
          <w:szCs w:val="24"/>
        </w:rPr>
      </w:pPr>
    </w:p>
    <w:p w:rsidR="00395F1A" w:rsidRDefault="00395F1A" w:rsidP="00395F1A">
      <w:pPr>
        <w:ind w:left="720"/>
        <w:rPr>
          <w:sz w:val="24"/>
          <w:szCs w:val="24"/>
        </w:rPr>
      </w:pPr>
      <w:r w:rsidRPr="001507ED">
        <w:rPr>
          <w:sz w:val="24"/>
          <w:szCs w:val="24"/>
        </w:rPr>
        <w:t xml:space="preserve"> According to Dr. Kaul, “Ease of reporting waxes and wanes over time and is likely to continue as some tribal departments of education are developing their own requirements. </w:t>
      </w:r>
      <w:r w:rsidR="005B0F3D">
        <w:rPr>
          <w:sz w:val="24"/>
          <w:szCs w:val="24"/>
        </w:rPr>
        <w:t xml:space="preserve"> </w:t>
      </w:r>
      <w:r w:rsidRPr="001507ED">
        <w:rPr>
          <w:sz w:val="24"/>
          <w:szCs w:val="24"/>
        </w:rPr>
        <w:t xml:space="preserve">Transition to the PARCC assessment will impact ease of reporting.”  </w:t>
      </w:r>
      <w:r w:rsidRPr="00263933">
        <w:rPr>
          <w:sz w:val="24"/>
          <w:szCs w:val="24"/>
        </w:rPr>
        <w:t xml:space="preserve">Dr. Kaul estimates that it may take 120 hours or more to complete all of the required reporting for his </w:t>
      </w:r>
      <w:r w:rsidRPr="00263933">
        <w:rPr>
          <w:sz w:val="24"/>
          <w:szCs w:val="24"/>
        </w:rPr>
        <w:lastRenderedPageBreak/>
        <w:t xml:space="preserve">schools, even with NASIS data being reused. </w:t>
      </w:r>
      <w:r w:rsidR="007D1571" w:rsidRPr="00263933">
        <w:rPr>
          <w:sz w:val="24"/>
          <w:szCs w:val="24"/>
        </w:rPr>
        <w:t xml:space="preserve"> </w:t>
      </w:r>
      <w:r w:rsidRPr="00263933">
        <w:rPr>
          <w:sz w:val="24"/>
          <w:szCs w:val="24"/>
        </w:rPr>
        <w:t>This is due to the large number of students in the Shiprock Associated Schools system.</w:t>
      </w:r>
    </w:p>
    <w:p w:rsidR="00395F1A" w:rsidRDefault="00395F1A" w:rsidP="00395F1A">
      <w:pPr>
        <w:rPr>
          <w:sz w:val="24"/>
          <w:szCs w:val="24"/>
        </w:rPr>
      </w:pPr>
    </w:p>
    <w:p w:rsidR="00263933" w:rsidRDefault="00263933" w:rsidP="00395F1A">
      <w:pPr>
        <w:rPr>
          <w:sz w:val="24"/>
          <w:szCs w:val="24"/>
        </w:rPr>
      </w:pPr>
      <w:r>
        <w:rPr>
          <w:sz w:val="24"/>
          <w:szCs w:val="24"/>
        </w:rPr>
        <w:t>BIE Response:  BIE will not make any changes to the estimated burden based on Dr. Kaul’s comment as the estimated burden represents the average burden time.  Dr. Kaul works with larger schools and therefore the burden is typically more than the average burden time.</w:t>
      </w:r>
    </w:p>
    <w:p w:rsidR="00263933" w:rsidRPr="001507ED" w:rsidRDefault="00263933" w:rsidP="00395F1A">
      <w:pPr>
        <w:rPr>
          <w:sz w:val="24"/>
          <w:szCs w:val="24"/>
        </w:rPr>
      </w:pPr>
    </w:p>
    <w:p w:rsidR="00395F1A" w:rsidRDefault="00395F1A" w:rsidP="00395F1A">
      <w:pPr>
        <w:ind w:left="720"/>
        <w:rPr>
          <w:sz w:val="24"/>
          <w:szCs w:val="24"/>
        </w:rPr>
      </w:pPr>
      <w:r w:rsidRPr="00395F1A">
        <w:rPr>
          <w:sz w:val="24"/>
          <w:szCs w:val="24"/>
        </w:rPr>
        <w:t>Contact Information:  Dr. Emil Kaul, Curriculum Specialist, Shiprock Northwest High School (505) 368-2100.</w:t>
      </w:r>
    </w:p>
    <w:p w:rsidR="007D1571" w:rsidRDefault="007D1571" w:rsidP="007D1571">
      <w:pPr>
        <w:rPr>
          <w:sz w:val="24"/>
          <w:szCs w:val="24"/>
        </w:rPr>
      </w:pPr>
    </w:p>
    <w:p w:rsidR="00826344" w:rsidRDefault="007D1571" w:rsidP="007D1571">
      <w:pPr>
        <w:rPr>
          <w:sz w:val="24"/>
          <w:szCs w:val="24"/>
        </w:rPr>
      </w:pPr>
      <w:r>
        <w:rPr>
          <w:sz w:val="24"/>
          <w:szCs w:val="24"/>
        </w:rPr>
        <w:t xml:space="preserve">In conclusion, BIE did not make any changes to </w:t>
      </w:r>
      <w:r w:rsidR="008D7B52">
        <w:rPr>
          <w:sz w:val="24"/>
          <w:szCs w:val="24"/>
        </w:rPr>
        <w:t>the information collection under this</w:t>
      </w:r>
      <w:r>
        <w:rPr>
          <w:sz w:val="24"/>
          <w:szCs w:val="24"/>
        </w:rPr>
        <w:t xml:space="preserve"> renewal request.  </w:t>
      </w:r>
      <w:r w:rsidR="004F05A1">
        <w:rPr>
          <w:sz w:val="24"/>
          <w:szCs w:val="24"/>
        </w:rPr>
        <w:t>However, BIE is exploring options to improve NASIS, develop a procedure to communicate with Education Line Offices regarding the deadlines and examining possibilities to streamline requirements.</w:t>
      </w:r>
    </w:p>
    <w:p w:rsidR="002C2DA0" w:rsidRPr="00AA48AD" w:rsidRDefault="002C2DA0" w:rsidP="005732B9">
      <w:pPr>
        <w:rPr>
          <w:b/>
          <w:sz w:val="24"/>
          <w:szCs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9.</w:t>
      </w:r>
      <w:r w:rsidRPr="00AA48AD">
        <w:rPr>
          <w:b/>
          <w:sz w:val="24"/>
          <w:szCs w:val="24"/>
        </w:rPr>
        <w:tab/>
        <w:t>Explain any decision to provide any payment or gift to respondents, other than remuneration of contractors or grantees.</w:t>
      </w:r>
    </w:p>
    <w:p w:rsidR="00D7712F" w:rsidRPr="00AA48AD"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A3736" w:rsidRPr="00AA48AD"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sz w:val="24"/>
          <w:szCs w:val="24"/>
        </w:rPr>
        <w:t>No payments or gifts are provided to respondents</w:t>
      </w:r>
      <w:r w:rsidR="009036E9" w:rsidRPr="00AA48AD">
        <w:rPr>
          <w:sz w:val="24"/>
          <w:szCs w:val="24"/>
        </w:rPr>
        <w:t>.</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10.</w:t>
      </w:r>
      <w:r w:rsidRPr="00AA48AD">
        <w:rPr>
          <w:b/>
          <w:sz w:val="24"/>
          <w:szCs w:val="24"/>
        </w:rPr>
        <w:tab/>
        <w:t>Describe any assurance of confidentiality provided to respondents and the basis for the assurance in statute, regulation, or agency policy.</w:t>
      </w:r>
    </w:p>
    <w:p w:rsidR="005732B9" w:rsidRPr="001507ED" w:rsidRDefault="005732B9"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732B9" w:rsidRPr="00AA48AD" w:rsidRDefault="005732B9"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AA48AD">
        <w:rPr>
          <w:sz w:val="24"/>
        </w:rPr>
        <w:t>The requirements of the Family Education Rights and Privacy Act (FERPA) are followed, and yearly training is provided, to protect the privacy of respondents when necessary.</w:t>
      </w:r>
    </w:p>
    <w:p w:rsidR="003D048D" w:rsidRPr="00AA48AD" w:rsidRDefault="003D048D" w:rsidP="003D048D">
      <w:pPr>
        <w:pStyle w:val="NormalWeb"/>
        <w:spacing w:before="0" w:beforeAutospacing="0" w:after="0" w:afterAutospacing="0"/>
        <w:rPr>
          <w:b/>
          <w:sz w:val="28"/>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11.</w:t>
      </w:r>
      <w:r w:rsidRPr="00AA48AD">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Pr="00AA48AD"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3736" w:rsidRPr="00AA48AD"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sz w:val="24"/>
          <w:szCs w:val="24"/>
        </w:rPr>
        <w:t xml:space="preserve">There are no questions of a sensitive nature included in the information collected.  </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12.</w:t>
      </w:r>
      <w:r w:rsidRPr="00AA48AD">
        <w:rPr>
          <w:b/>
          <w:sz w:val="24"/>
          <w:szCs w:val="24"/>
        </w:rPr>
        <w:tab/>
        <w:t>Provide estimates of the hour burden of the collection of information.  The statement should:</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ab/>
        <w:t>*</w:t>
      </w:r>
      <w:r w:rsidRPr="00AA48AD">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AA48AD">
        <w:rPr>
          <w:b/>
          <w:sz w:val="24"/>
          <w:szCs w:val="24"/>
        </w:rPr>
        <w:lastRenderedPageBreak/>
        <w:t>estimates should not include burden hours for customary and usual business practices.</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ab/>
        <w:t>*</w:t>
      </w:r>
      <w:r w:rsidRPr="00AA48AD">
        <w:rPr>
          <w:b/>
          <w:sz w:val="24"/>
          <w:szCs w:val="24"/>
        </w:rPr>
        <w:tab/>
        <w:t>If this request for approval covers more than one form, provide separate hour burden estimates for each form and aggregate the hour burdens.</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ab/>
        <w:t>*</w:t>
      </w:r>
      <w:r w:rsidRPr="00AA48AD">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AA48AD">
        <w:rPr>
          <w:b/>
          <w:sz w:val="24"/>
          <w:szCs w:val="24"/>
        </w:rPr>
        <w:t>.</w:t>
      </w:r>
    </w:p>
    <w:p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D1571" w:rsidRDefault="007D1571"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reporting requirements affect approximately 183 BIE-funded schools</w:t>
      </w:r>
      <w:r w:rsidRPr="00AA48AD">
        <w:rPr>
          <w:sz w:val="24"/>
        </w:rPr>
        <w:t>, dormitories, and residential schools</w:t>
      </w:r>
      <w:r w:rsidR="001E4689">
        <w:rPr>
          <w:sz w:val="24"/>
        </w:rPr>
        <w:t xml:space="preserve">.  This results in an estimated annual burden of </w:t>
      </w:r>
      <w:r w:rsidR="001E4689" w:rsidRPr="001E4689">
        <w:rPr>
          <w:b/>
          <w:sz w:val="24"/>
        </w:rPr>
        <w:t>27,355 hours</w:t>
      </w:r>
      <w:r w:rsidR="001E4689">
        <w:rPr>
          <w:sz w:val="24"/>
        </w:rPr>
        <w:t xml:space="preserve"> or the equivalent annualized cost </w:t>
      </w:r>
      <w:r w:rsidR="001E4689" w:rsidRPr="00531F4E">
        <w:rPr>
          <w:sz w:val="24"/>
        </w:rPr>
        <w:t xml:space="preserve">of </w:t>
      </w:r>
      <w:r w:rsidR="001E4689" w:rsidRPr="001E4689">
        <w:rPr>
          <w:b/>
          <w:sz w:val="24"/>
        </w:rPr>
        <w:t>$629,165</w:t>
      </w:r>
      <w:r w:rsidR="001E4689">
        <w:rPr>
          <w:sz w:val="24"/>
        </w:rPr>
        <w:t>.</w:t>
      </w:r>
    </w:p>
    <w:p w:rsidR="007D1571" w:rsidRDefault="007D1571"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732B9" w:rsidRPr="001507ED" w:rsidRDefault="005732B9" w:rsidP="005732B9">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7ED">
        <w:t xml:space="preserve">Table 1:  Alternative Adequate Yearly Progress (AYP) </w:t>
      </w:r>
    </w:p>
    <w:p w:rsidR="005732B9" w:rsidRPr="001507ED" w:rsidRDefault="005732B9" w:rsidP="005732B9">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7ED">
        <w:t xml:space="preserve">Respondents are a self-selected subset of all Bureau-funded schools.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1495"/>
        <w:gridCol w:w="1429"/>
        <w:gridCol w:w="1094"/>
        <w:gridCol w:w="1254"/>
        <w:gridCol w:w="1271"/>
        <w:gridCol w:w="1558"/>
      </w:tblGrid>
      <w:tr w:rsidR="005732B9" w:rsidRPr="00AA48AD" w:rsidTr="00A835A6">
        <w:tc>
          <w:tcPr>
            <w:tcW w:w="1486" w:type="dxa"/>
          </w:tcPr>
          <w:p w:rsidR="005732B9" w:rsidRPr="001507ED" w:rsidRDefault="005732B9" w:rsidP="00A835A6">
            <w:pPr>
              <w:rPr>
                <w:b/>
                <w:bCs/>
              </w:rPr>
            </w:pPr>
            <w:r w:rsidRPr="001507ED">
              <w:rPr>
                <w:b/>
                <w:bCs/>
              </w:rPr>
              <w:t>CFR Section</w:t>
            </w:r>
          </w:p>
        </w:tc>
        <w:tc>
          <w:tcPr>
            <w:tcW w:w="1501" w:type="dxa"/>
          </w:tcPr>
          <w:p w:rsidR="005732B9" w:rsidRPr="001507ED" w:rsidRDefault="005732B9" w:rsidP="00A835A6">
            <w:pPr>
              <w:rPr>
                <w:b/>
                <w:bCs/>
              </w:rPr>
            </w:pPr>
            <w:r w:rsidRPr="001507ED">
              <w:rPr>
                <w:b/>
                <w:bCs/>
              </w:rPr>
              <w:t># Respondents</w:t>
            </w:r>
          </w:p>
        </w:tc>
        <w:tc>
          <w:tcPr>
            <w:tcW w:w="1436" w:type="dxa"/>
          </w:tcPr>
          <w:p w:rsidR="005732B9" w:rsidRPr="001507ED" w:rsidRDefault="005732B9" w:rsidP="00A835A6">
            <w:pPr>
              <w:rPr>
                <w:b/>
                <w:bCs/>
              </w:rPr>
            </w:pPr>
            <w:r w:rsidRPr="001507ED">
              <w:rPr>
                <w:b/>
                <w:bCs/>
              </w:rPr>
              <w:t>Responses per Respondent</w:t>
            </w:r>
          </w:p>
        </w:tc>
        <w:tc>
          <w:tcPr>
            <w:tcW w:w="1026" w:type="dxa"/>
          </w:tcPr>
          <w:p w:rsidR="005732B9" w:rsidRPr="001507ED" w:rsidRDefault="005732B9" w:rsidP="00A835A6">
            <w:pPr>
              <w:rPr>
                <w:b/>
                <w:bCs/>
              </w:rPr>
            </w:pPr>
            <w:r w:rsidRPr="001507ED">
              <w:rPr>
                <w:b/>
                <w:bCs/>
              </w:rPr>
              <w:t>Responses</w:t>
            </w:r>
          </w:p>
        </w:tc>
        <w:tc>
          <w:tcPr>
            <w:tcW w:w="1262" w:type="dxa"/>
          </w:tcPr>
          <w:p w:rsidR="005732B9" w:rsidRPr="001507ED" w:rsidRDefault="005732B9" w:rsidP="00A835A6">
            <w:pPr>
              <w:rPr>
                <w:b/>
                <w:bCs/>
              </w:rPr>
            </w:pPr>
            <w:r w:rsidRPr="001507ED">
              <w:rPr>
                <w:b/>
                <w:bCs/>
              </w:rPr>
              <w:t>Burden Hours per Response</w:t>
            </w:r>
          </w:p>
        </w:tc>
        <w:tc>
          <w:tcPr>
            <w:tcW w:w="1285" w:type="dxa"/>
          </w:tcPr>
          <w:p w:rsidR="005732B9" w:rsidRPr="001507ED" w:rsidRDefault="005732B9" w:rsidP="00A835A6">
            <w:pPr>
              <w:rPr>
                <w:b/>
                <w:bCs/>
              </w:rPr>
            </w:pPr>
            <w:r w:rsidRPr="001507ED">
              <w:rPr>
                <w:b/>
                <w:bCs/>
              </w:rPr>
              <w:t>Total Annual Hour Burden</w:t>
            </w:r>
          </w:p>
        </w:tc>
        <w:tc>
          <w:tcPr>
            <w:tcW w:w="1580" w:type="dxa"/>
          </w:tcPr>
          <w:p w:rsidR="005732B9" w:rsidRPr="001507ED" w:rsidRDefault="00647F81" w:rsidP="00A835A6">
            <w:pPr>
              <w:rPr>
                <w:b/>
                <w:bCs/>
              </w:rPr>
            </w:pPr>
            <w:r>
              <w:rPr>
                <w:b/>
                <w:bCs/>
              </w:rPr>
              <w:t>Annual Cost Burden @ $23</w:t>
            </w:r>
            <w:r w:rsidR="005732B9" w:rsidRPr="001507ED">
              <w:rPr>
                <w:b/>
                <w:bCs/>
              </w:rPr>
              <w:t>/hr. salary &amp; benefits</w:t>
            </w:r>
          </w:p>
        </w:tc>
      </w:tr>
      <w:tr w:rsidR="005732B9" w:rsidRPr="00AA48AD" w:rsidTr="00A835A6">
        <w:tc>
          <w:tcPr>
            <w:tcW w:w="1486" w:type="dxa"/>
          </w:tcPr>
          <w:p w:rsidR="005732B9" w:rsidRPr="001507ED" w:rsidRDefault="005732B9" w:rsidP="00A835A6">
            <w:r w:rsidRPr="001507ED">
              <w:t>30.104 (a) (1) Submit notification</w:t>
            </w:r>
          </w:p>
        </w:tc>
        <w:tc>
          <w:tcPr>
            <w:tcW w:w="1501" w:type="dxa"/>
          </w:tcPr>
          <w:p w:rsidR="005732B9" w:rsidRPr="001507ED" w:rsidRDefault="005732B9" w:rsidP="00A835A6">
            <w:pPr>
              <w:jc w:val="right"/>
            </w:pPr>
            <w:r w:rsidRPr="001507ED">
              <w:t>1</w:t>
            </w:r>
          </w:p>
        </w:tc>
        <w:tc>
          <w:tcPr>
            <w:tcW w:w="1436" w:type="dxa"/>
          </w:tcPr>
          <w:p w:rsidR="005732B9" w:rsidRPr="001507ED" w:rsidRDefault="005732B9" w:rsidP="00A835A6">
            <w:pPr>
              <w:jc w:val="right"/>
            </w:pPr>
            <w:r w:rsidRPr="001507ED">
              <w:t>1</w:t>
            </w:r>
          </w:p>
        </w:tc>
        <w:tc>
          <w:tcPr>
            <w:tcW w:w="1026" w:type="dxa"/>
          </w:tcPr>
          <w:p w:rsidR="005732B9" w:rsidRPr="001507ED" w:rsidRDefault="005732B9" w:rsidP="00A835A6">
            <w:pPr>
              <w:jc w:val="right"/>
            </w:pPr>
            <w:r w:rsidRPr="001507ED">
              <w:t>1</w:t>
            </w:r>
          </w:p>
        </w:tc>
        <w:tc>
          <w:tcPr>
            <w:tcW w:w="1262" w:type="dxa"/>
          </w:tcPr>
          <w:p w:rsidR="005732B9" w:rsidRPr="001507ED" w:rsidRDefault="005732B9" w:rsidP="00A835A6">
            <w:pPr>
              <w:jc w:val="right"/>
            </w:pPr>
            <w:r w:rsidRPr="001507ED">
              <w:t>1</w:t>
            </w:r>
          </w:p>
        </w:tc>
        <w:tc>
          <w:tcPr>
            <w:tcW w:w="1285" w:type="dxa"/>
          </w:tcPr>
          <w:p w:rsidR="005732B9" w:rsidRPr="001507ED" w:rsidRDefault="005732B9" w:rsidP="00A835A6">
            <w:pPr>
              <w:jc w:val="right"/>
            </w:pPr>
            <w:r w:rsidRPr="001507ED">
              <w:t>1</w:t>
            </w:r>
          </w:p>
        </w:tc>
        <w:tc>
          <w:tcPr>
            <w:tcW w:w="1580" w:type="dxa"/>
            <w:vAlign w:val="bottom"/>
          </w:tcPr>
          <w:p w:rsidR="005732B9" w:rsidRPr="001507ED" w:rsidRDefault="005732B9" w:rsidP="00A835A6">
            <w:pPr>
              <w:jc w:val="right"/>
              <w:rPr>
                <w:color w:val="000000"/>
              </w:rPr>
            </w:pPr>
            <w:r w:rsidRPr="001507ED">
              <w:rPr>
                <w:color w:val="000000"/>
              </w:rPr>
              <w:t>$</w:t>
            </w:r>
            <w:r w:rsidR="00647F81">
              <w:rPr>
                <w:color w:val="000000"/>
              </w:rPr>
              <w:t>23</w:t>
            </w:r>
          </w:p>
        </w:tc>
      </w:tr>
      <w:tr w:rsidR="005732B9" w:rsidRPr="00AA48AD" w:rsidTr="00A835A6">
        <w:tc>
          <w:tcPr>
            <w:tcW w:w="1486" w:type="dxa"/>
          </w:tcPr>
          <w:p w:rsidR="005732B9" w:rsidRPr="001507ED" w:rsidRDefault="005732B9" w:rsidP="00A835A6">
            <w:r w:rsidRPr="001507ED">
              <w:t>30.104 (b)</w:t>
            </w:r>
          </w:p>
          <w:p w:rsidR="005732B9" w:rsidRPr="001507ED" w:rsidRDefault="005732B9" w:rsidP="00A835A6">
            <w:r w:rsidRPr="001507ED">
              <w:t>Submit waiver</w:t>
            </w:r>
          </w:p>
        </w:tc>
        <w:tc>
          <w:tcPr>
            <w:tcW w:w="1501" w:type="dxa"/>
          </w:tcPr>
          <w:p w:rsidR="005732B9" w:rsidRPr="001507ED" w:rsidRDefault="005732B9" w:rsidP="00A835A6">
            <w:pPr>
              <w:jc w:val="right"/>
            </w:pPr>
            <w:r w:rsidRPr="001507ED">
              <w:t>4</w:t>
            </w:r>
          </w:p>
        </w:tc>
        <w:tc>
          <w:tcPr>
            <w:tcW w:w="1436" w:type="dxa"/>
          </w:tcPr>
          <w:p w:rsidR="005732B9" w:rsidRPr="001507ED" w:rsidRDefault="005732B9" w:rsidP="00A835A6">
            <w:pPr>
              <w:jc w:val="right"/>
            </w:pPr>
            <w:r w:rsidRPr="001507ED">
              <w:t>1</w:t>
            </w:r>
          </w:p>
        </w:tc>
        <w:tc>
          <w:tcPr>
            <w:tcW w:w="1026" w:type="dxa"/>
          </w:tcPr>
          <w:p w:rsidR="005732B9" w:rsidRPr="001507ED" w:rsidRDefault="005732B9" w:rsidP="00A835A6">
            <w:pPr>
              <w:jc w:val="right"/>
            </w:pPr>
            <w:r w:rsidRPr="001507ED">
              <w:t>4</w:t>
            </w:r>
          </w:p>
        </w:tc>
        <w:tc>
          <w:tcPr>
            <w:tcW w:w="1262" w:type="dxa"/>
          </w:tcPr>
          <w:p w:rsidR="005732B9" w:rsidRPr="001507ED" w:rsidRDefault="005732B9" w:rsidP="00A835A6">
            <w:pPr>
              <w:jc w:val="right"/>
            </w:pPr>
            <w:r w:rsidRPr="001507ED">
              <w:t>11</w:t>
            </w:r>
          </w:p>
        </w:tc>
        <w:tc>
          <w:tcPr>
            <w:tcW w:w="1285" w:type="dxa"/>
          </w:tcPr>
          <w:p w:rsidR="005732B9" w:rsidRPr="001507ED" w:rsidRDefault="005732B9" w:rsidP="00A835A6">
            <w:pPr>
              <w:jc w:val="right"/>
            </w:pPr>
            <w:r w:rsidRPr="001507ED">
              <w:t>44</w:t>
            </w:r>
          </w:p>
        </w:tc>
        <w:tc>
          <w:tcPr>
            <w:tcW w:w="1580" w:type="dxa"/>
            <w:vAlign w:val="bottom"/>
          </w:tcPr>
          <w:p w:rsidR="005732B9" w:rsidRPr="001507ED" w:rsidRDefault="00527238" w:rsidP="00743039">
            <w:pPr>
              <w:jc w:val="right"/>
              <w:rPr>
                <w:color w:val="000000"/>
              </w:rPr>
            </w:pPr>
            <w:r w:rsidRPr="001507ED">
              <w:rPr>
                <w:color w:val="000000"/>
              </w:rPr>
              <w:t>$1,</w:t>
            </w:r>
            <w:r w:rsidR="00647F81">
              <w:rPr>
                <w:color w:val="000000"/>
              </w:rPr>
              <w:t>012</w:t>
            </w:r>
          </w:p>
        </w:tc>
      </w:tr>
      <w:tr w:rsidR="005732B9" w:rsidRPr="00AA48AD" w:rsidTr="00A835A6">
        <w:tc>
          <w:tcPr>
            <w:tcW w:w="1486" w:type="dxa"/>
          </w:tcPr>
          <w:p w:rsidR="005732B9" w:rsidRPr="001507ED" w:rsidRDefault="005732B9" w:rsidP="00A835A6">
            <w:r w:rsidRPr="001507ED">
              <w:t>30.106</w:t>
            </w:r>
          </w:p>
          <w:p w:rsidR="005732B9" w:rsidRPr="001507ED" w:rsidRDefault="005732B9" w:rsidP="00A835A6">
            <w:r w:rsidRPr="001507ED">
              <w:t>Submit proposal for alternative AYP</w:t>
            </w:r>
          </w:p>
        </w:tc>
        <w:tc>
          <w:tcPr>
            <w:tcW w:w="1501" w:type="dxa"/>
          </w:tcPr>
          <w:p w:rsidR="005732B9" w:rsidRPr="001507ED" w:rsidRDefault="005732B9" w:rsidP="00A835A6">
            <w:pPr>
              <w:jc w:val="right"/>
            </w:pPr>
            <w:r w:rsidRPr="001507ED">
              <w:t>4</w:t>
            </w:r>
          </w:p>
        </w:tc>
        <w:tc>
          <w:tcPr>
            <w:tcW w:w="1436" w:type="dxa"/>
          </w:tcPr>
          <w:p w:rsidR="005732B9" w:rsidRPr="001507ED" w:rsidRDefault="005732B9" w:rsidP="00A835A6">
            <w:pPr>
              <w:jc w:val="right"/>
            </w:pPr>
            <w:r w:rsidRPr="001507ED">
              <w:t>1</w:t>
            </w:r>
          </w:p>
        </w:tc>
        <w:tc>
          <w:tcPr>
            <w:tcW w:w="1026" w:type="dxa"/>
          </w:tcPr>
          <w:p w:rsidR="005732B9" w:rsidRPr="001507ED" w:rsidRDefault="005732B9" w:rsidP="00A835A6">
            <w:pPr>
              <w:jc w:val="right"/>
            </w:pPr>
            <w:r w:rsidRPr="001507ED">
              <w:t>4</w:t>
            </w:r>
          </w:p>
        </w:tc>
        <w:tc>
          <w:tcPr>
            <w:tcW w:w="1262" w:type="dxa"/>
          </w:tcPr>
          <w:p w:rsidR="005732B9" w:rsidRPr="001507ED" w:rsidRDefault="005732B9" w:rsidP="00A835A6">
            <w:pPr>
              <w:jc w:val="right"/>
            </w:pPr>
            <w:r w:rsidRPr="001507ED">
              <w:t>1</w:t>
            </w:r>
          </w:p>
        </w:tc>
        <w:tc>
          <w:tcPr>
            <w:tcW w:w="1285" w:type="dxa"/>
          </w:tcPr>
          <w:p w:rsidR="005732B9" w:rsidRPr="001507ED" w:rsidRDefault="005732B9" w:rsidP="00A835A6">
            <w:pPr>
              <w:jc w:val="right"/>
            </w:pPr>
            <w:r w:rsidRPr="001507ED">
              <w:t>4</w:t>
            </w:r>
          </w:p>
        </w:tc>
        <w:tc>
          <w:tcPr>
            <w:tcW w:w="1580" w:type="dxa"/>
            <w:vAlign w:val="bottom"/>
          </w:tcPr>
          <w:p w:rsidR="005732B9" w:rsidRPr="001507ED" w:rsidRDefault="00647F81" w:rsidP="00A835A6">
            <w:pPr>
              <w:jc w:val="right"/>
              <w:rPr>
                <w:color w:val="000000"/>
              </w:rPr>
            </w:pPr>
            <w:r>
              <w:rPr>
                <w:color w:val="000000"/>
              </w:rPr>
              <w:t>$92</w:t>
            </w:r>
          </w:p>
        </w:tc>
      </w:tr>
      <w:tr w:rsidR="005732B9" w:rsidRPr="00AA48AD" w:rsidTr="00A835A6">
        <w:tc>
          <w:tcPr>
            <w:tcW w:w="1486" w:type="dxa"/>
          </w:tcPr>
          <w:p w:rsidR="005732B9" w:rsidRPr="001507ED" w:rsidRDefault="005732B9" w:rsidP="00A835A6">
            <w:r w:rsidRPr="001507ED">
              <w:t>30.107</w:t>
            </w:r>
          </w:p>
          <w:p w:rsidR="005732B9" w:rsidRPr="001507ED" w:rsidRDefault="005732B9" w:rsidP="00A835A6">
            <w:r w:rsidRPr="001507ED">
              <w:t>Proposal contents</w:t>
            </w:r>
          </w:p>
        </w:tc>
        <w:tc>
          <w:tcPr>
            <w:tcW w:w="1501" w:type="dxa"/>
          </w:tcPr>
          <w:p w:rsidR="005732B9" w:rsidRPr="001507ED" w:rsidRDefault="005732B9" w:rsidP="00A835A6">
            <w:pPr>
              <w:jc w:val="right"/>
            </w:pPr>
            <w:r w:rsidRPr="001507ED">
              <w:t>4</w:t>
            </w:r>
          </w:p>
        </w:tc>
        <w:tc>
          <w:tcPr>
            <w:tcW w:w="1436" w:type="dxa"/>
          </w:tcPr>
          <w:p w:rsidR="005732B9" w:rsidRPr="001507ED" w:rsidRDefault="005732B9" w:rsidP="00A835A6">
            <w:pPr>
              <w:jc w:val="right"/>
            </w:pPr>
            <w:r w:rsidRPr="001507ED">
              <w:t>1</w:t>
            </w:r>
          </w:p>
        </w:tc>
        <w:tc>
          <w:tcPr>
            <w:tcW w:w="1026" w:type="dxa"/>
          </w:tcPr>
          <w:p w:rsidR="005732B9" w:rsidRPr="001507ED" w:rsidRDefault="005732B9" w:rsidP="00A835A6">
            <w:pPr>
              <w:jc w:val="right"/>
            </w:pPr>
            <w:r w:rsidRPr="001507ED">
              <w:t>4</w:t>
            </w:r>
          </w:p>
        </w:tc>
        <w:tc>
          <w:tcPr>
            <w:tcW w:w="1262" w:type="dxa"/>
          </w:tcPr>
          <w:p w:rsidR="005732B9" w:rsidRPr="001507ED" w:rsidRDefault="005732B9" w:rsidP="00A835A6">
            <w:pPr>
              <w:jc w:val="right"/>
              <w:rPr>
                <w:highlight w:val="magenta"/>
              </w:rPr>
            </w:pPr>
            <w:r w:rsidRPr="001507ED">
              <w:t>480</w:t>
            </w:r>
          </w:p>
        </w:tc>
        <w:tc>
          <w:tcPr>
            <w:tcW w:w="1285" w:type="dxa"/>
          </w:tcPr>
          <w:p w:rsidR="005732B9" w:rsidRPr="001507ED" w:rsidRDefault="005732B9" w:rsidP="00A835A6">
            <w:pPr>
              <w:jc w:val="right"/>
            </w:pPr>
            <w:r w:rsidRPr="001507ED">
              <w:t>1,920</w:t>
            </w:r>
          </w:p>
        </w:tc>
        <w:tc>
          <w:tcPr>
            <w:tcW w:w="1580" w:type="dxa"/>
            <w:vAlign w:val="bottom"/>
          </w:tcPr>
          <w:p w:rsidR="005732B9" w:rsidRPr="001507ED" w:rsidRDefault="00527238" w:rsidP="00743039">
            <w:pPr>
              <w:jc w:val="right"/>
              <w:rPr>
                <w:color w:val="000000"/>
              </w:rPr>
            </w:pPr>
            <w:r w:rsidRPr="001507ED">
              <w:rPr>
                <w:color w:val="000000"/>
              </w:rPr>
              <w:t>$44,</w:t>
            </w:r>
            <w:r w:rsidR="00647F81">
              <w:rPr>
                <w:color w:val="000000"/>
              </w:rPr>
              <w:t>160</w:t>
            </w:r>
          </w:p>
        </w:tc>
      </w:tr>
      <w:tr w:rsidR="005732B9" w:rsidRPr="00AA48AD" w:rsidTr="00A835A6">
        <w:tc>
          <w:tcPr>
            <w:tcW w:w="1486" w:type="dxa"/>
          </w:tcPr>
          <w:p w:rsidR="005732B9" w:rsidRPr="001507ED" w:rsidRDefault="005732B9" w:rsidP="00A835A6">
            <w:r w:rsidRPr="001507ED">
              <w:t>30.110</w:t>
            </w:r>
          </w:p>
          <w:p w:rsidR="005732B9" w:rsidRPr="001507ED" w:rsidRDefault="005732B9" w:rsidP="00A835A6">
            <w:r w:rsidRPr="001507ED">
              <w:t>Submit request for technical Assistance</w:t>
            </w:r>
          </w:p>
        </w:tc>
        <w:tc>
          <w:tcPr>
            <w:tcW w:w="1501" w:type="dxa"/>
          </w:tcPr>
          <w:p w:rsidR="005732B9" w:rsidRPr="001507ED" w:rsidRDefault="005732B9" w:rsidP="00A835A6">
            <w:pPr>
              <w:jc w:val="right"/>
            </w:pPr>
            <w:r w:rsidRPr="001507ED">
              <w:t>4</w:t>
            </w:r>
          </w:p>
        </w:tc>
        <w:tc>
          <w:tcPr>
            <w:tcW w:w="1436" w:type="dxa"/>
          </w:tcPr>
          <w:p w:rsidR="005732B9" w:rsidRPr="001507ED" w:rsidRDefault="005732B9" w:rsidP="00A835A6">
            <w:pPr>
              <w:jc w:val="right"/>
            </w:pPr>
            <w:r w:rsidRPr="001507ED">
              <w:t>2</w:t>
            </w:r>
          </w:p>
        </w:tc>
        <w:tc>
          <w:tcPr>
            <w:tcW w:w="1026" w:type="dxa"/>
          </w:tcPr>
          <w:p w:rsidR="005732B9" w:rsidRPr="001507ED" w:rsidRDefault="005732B9" w:rsidP="00A835A6">
            <w:pPr>
              <w:jc w:val="right"/>
            </w:pPr>
            <w:r w:rsidRPr="001507ED">
              <w:t>8</w:t>
            </w:r>
          </w:p>
        </w:tc>
        <w:tc>
          <w:tcPr>
            <w:tcW w:w="1262" w:type="dxa"/>
          </w:tcPr>
          <w:p w:rsidR="005732B9" w:rsidRPr="001507ED" w:rsidRDefault="005732B9" w:rsidP="00A835A6">
            <w:pPr>
              <w:jc w:val="right"/>
            </w:pPr>
            <w:r w:rsidRPr="001507ED">
              <w:t>2</w:t>
            </w:r>
          </w:p>
        </w:tc>
        <w:tc>
          <w:tcPr>
            <w:tcW w:w="1285" w:type="dxa"/>
          </w:tcPr>
          <w:p w:rsidR="005732B9" w:rsidRPr="001507ED" w:rsidRDefault="005732B9" w:rsidP="00A835A6">
            <w:pPr>
              <w:jc w:val="right"/>
            </w:pPr>
            <w:r w:rsidRPr="001507ED">
              <w:t>16</w:t>
            </w:r>
          </w:p>
        </w:tc>
        <w:tc>
          <w:tcPr>
            <w:tcW w:w="1580" w:type="dxa"/>
            <w:vAlign w:val="bottom"/>
          </w:tcPr>
          <w:p w:rsidR="005732B9" w:rsidRPr="001507ED" w:rsidRDefault="00527238" w:rsidP="00743039">
            <w:pPr>
              <w:jc w:val="right"/>
              <w:rPr>
                <w:color w:val="000000"/>
              </w:rPr>
            </w:pPr>
            <w:r w:rsidRPr="001507ED">
              <w:rPr>
                <w:color w:val="000000"/>
              </w:rPr>
              <w:t>$</w:t>
            </w:r>
            <w:r w:rsidR="00647F81">
              <w:rPr>
                <w:color w:val="000000"/>
              </w:rPr>
              <w:t>368</w:t>
            </w:r>
          </w:p>
        </w:tc>
      </w:tr>
      <w:tr w:rsidR="005732B9" w:rsidRPr="00AA48AD" w:rsidTr="00A835A6">
        <w:tc>
          <w:tcPr>
            <w:tcW w:w="1486" w:type="dxa"/>
          </w:tcPr>
          <w:p w:rsidR="005732B9" w:rsidRPr="001507ED" w:rsidRDefault="005732B9" w:rsidP="00A835A6">
            <w:r w:rsidRPr="001507ED">
              <w:t>30.118</w:t>
            </w:r>
          </w:p>
          <w:p w:rsidR="005732B9" w:rsidRPr="001507ED" w:rsidRDefault="005732B9" w:rsidP="00A835A6">
            <w:r w:rsidRPr="001507ED">
              <w:t>Submit evidence</w:t>
            </w:r>
          </w:p>
        </w:tc>
        <w:tc>
          <w:tcPr>
            <w:tcW w:w="1501" w:type="dxa"/>
          </w:tcPr>
          <w:p w:rsidR="005732B9" w:rsidRPr="001507ED" w:rsidRDefault="005732B9" w:rsidP="00A835A6">
            <w:pPr>
              <w:jc w:val="right"/>
            </w:pPr>
            <w:r w:rsidRPr="001507ED">
              <w:t>10</w:t>
            </w:r>
          </w:p>
        </w:tc>
        <w:tc>
          <w:tcPr>
            <w:tcW w:w="1436" w:type="dxa"/>
          </w:tcPr>
          <w:p w:rsidR="005732B9" w:rsidRPr="001507ED" w:rsidRDefault="005732B9" w:rsidP="00A835A6">
            <w:pPr>
              <w:jc w:val="right"/>
            </w:pPr>
            <w:r w:rsidRPr="001507ED">
              <w:t>1</w:t>
            </w:r>
          </w:p>
        </w:tc>
        <w:tc>
          <w:tcPr>
            <w:tcW w:w="1026" w:type="dxa"/>
          </w:tcPr>
          <w:p w:rsidR="005732B9" w:rsidRPr="001507ED" w:rsidRDefault="005732B9" w:rsidP="00A835A6">
            <w:pPr>
              <w:jc w:val="right"/>
            </w:pPr>
            <w:r w:rsidRPr="001507ED">
              <w:t>10</w:t>
            </w:r>
          </w:p>
        </w:tc>
        <w:tc>
          <w:tcPr>
            <w:tcW w:w="1262" w:type="dxa"/>
          </w:tcPr>
          <w:p w:rsidR="005732B9" w:rsidRPr="001507ED" w:rsidRDefault="005732B9" w:rsidP="00A835A6">
            <w:pPr>
              <w:jc w:val="right"/>
            </w:pPr>
            <w:r w:rsidRPr="001507ED">
              <w:t>3</w:t>
            </w:r>
          </w:p>
        </w:tc>
        <w:tc>
          <w:tcPr>
            <w:tcW w:w="1285" w:type="dxa"/>
          </w:tcPr>
          <w:p w:rsidR="005732B9" w:rsidRPr="001507ED" w:rsidRDefault="005732B9" w:rsidP="00A835A6">
            <w:pPr>
              <w:jc w:val="right"/>
            </w:pPr>
            <w:r w:rsidRPr="001507ED">
              <w:t>30</w:t>
            </w:r>
          </w:p>
        </w:tc>
        <w:tc>
          <w:tcPr>
            <w:tcW w:w="1580" w:type="dxa"/>
            <w:vAlign w:val="bottom"/>
          </w:tcPr>
          <w:p w:rsidR="005732B9" w:rsidRPr="001507ED" w:rsidRDefault="00527238" w:rsidP="00743039">
            <w:pPr>
              <w:jc w:val="right"/>
              <w:rPr>
                <w:color w:val="000000"/>
              </w:rPr>
            </w:pPr>
            <w:r w:rsidRPr="001507ED">
              <w:rPr>
                <w:color w:val="000000"/>
              </w:rPr>
              <w:t>$</w:t>
            </w:r>
            <w:r w:rsidR="00647F81">
              <w:rPr>
                <w:color w:val="000000"/>
              </w:rPr>
              <w:t>690</w:t>
            </w:r>
          </w:p>
        </w:tc>
      </w:tr>
      <w:tr w:rsidR="005732B9" w:rsidRPr="00AA48AD" w:rsidTr="00A835A6">
        <w:tc>
          <w:tcPr>
            <w:tcW w:w="1486" w:type="dxa"/>
            <w:shd w:val="clear" w:color="auto" w:fill="D9D9D9"/>
          </w:tcPr>
          <w:p w:rsidR="005732B9" w:rsidRPr="001507ED" w:rsidRDefault="005732B9" w:rsidP="00A835A6">
            <w:r w:rsidRPr="001507ED">
              <w:t>TOTAL</w:t>
            </w:r>
          </w:p>
        </w:tc>
        <w:tc>
          <w:tcPr>
            <w:tcW w:w="1501" w:type="dxa"/>
            <w:shd w:val="clear" w:color="auto" w:fill="D9D9D9"/>
          </w:tcPr>
          <w:p w:rsidR="005732B9" w:rsidRPr="001507ED" w:rsidRDefault="005732B9" w:rsidP="00A835A6">
            <w:pPr>
              <w:jc w:val="right"/>
            </w:pPr>
            <w:r w:rsidRPr="001507ED">
              <w:t>10</w:t>
            </w:r>
          </w:p>
        </w:tc>
        <w:tc>
          <w:tcPr>
            <w:tcW w:w="1436" w:type="dxa"/>
            <w:shd w:val="clear" w:color="auto" w:fill="D9D9D9"/>
          </w:tcPr>
          <w:p w:rsidR="005732B9" w:rsidRPr="001507ED" w:rsidRDefault="005732B9" w:rsidP="00A835A6">
            <w:pPr>
              <w:jc w:val="right"/>
            </w:pPr>
          </w:p>
        </w:tc>
        <w:tc>
          <w:tcPr>
            <w:tcW w:w="1026" w:type="dxa"/>
            <w:shd w:val="clear" w:color="auto" w:fill="D9D9D9"/>
          </w:tcPr>
          <w:p w:rsidR="005732B9" w:rsidRPr="001507ED" w:rsidRDefault="005732B9" w:rsidP="00A835A6">
            <w:pPr>
              <w:jc w:val="right"/>
            </w:pPr>
            <w:r w:rsidRPr="001507ED">
              <w:t>31</w:t>
            </w:r>
          </w:p>
        </w:tc>
        <w:tc>
          <w:tcPr>
            <w:tcW w:w="1262" w:type="dxa"/>
            <w:shd w:val="clear" w:color="auto" w:fill="D9D9D9"/>
          </w:tcPr>
          <w:p w:rsidR="005732B9" w:rsidRPr="001507ED" w:rsidRDefault="005732B9" w:rsidP="00A835A6">
            <w:pPr>
              <w:jc w:val="right"/>
            </w:pPr>
          </w:p>
        </w:tc>
        <w:tc>
          <w:tcPr>
            <w:tcW w:w="1285" w:type="dxa"/>
            <w:shd w:val="clear" w:color="auto" w:fill="D9D9D9"/>
          </w:tcPr>
          <w:p w:rsidR="005732B9" w:rsidRPr="001507ED" w:rsidRDefault="005732B9" w:rsidP="00A835A6">
            <w:pPr>
              <w:jc w:val="right"/>
            </w:pPr>
            <w:r w:rsidRPr="001507ED">
              <w:t>2,015</w:t>
            </w:r>
          </w:p>
        </w:tc>
        <w:tc>
          <w:tcPr>
            <w:tcW w:w="1580" w:type="dxa"/>
            <w:shd w:val="clear" w:color="auto" w:fill="D9D9D9"/>
          </w:tcPr>
          <w:p w:rsidR="005732B9" w:rsidRPr="001507ED" w:rsidRDefault="00527238" w:rsidP="00647F81">
            <w:pPr>
              <w:jc w:val="right"/>
            </w:pPr>
            <w:r w:rsidRPr="001507ED">
              <w:t>$46,</w:t>
            </w:r>
            <w:r w:rsidR="00647F81">
              <w:t>345</w:t>
            </w:r>
          </w:p>
        </w:tc>
      </w:tr>
    </w:tbl>
    <w:p w:rsidR="005732B9" w:rsidRPr="001507ED" w:rsidRDefault="005732B9" w:rsidP="005732B9">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pPr>
    </w:p>
    <w:p w:rsidR="005732B9" w:rsidRPr="001507ED" w:rsidRDefault="005732B9" w:rsidP="005732B9">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7ED">
        <w:t>Table 2:  Geographic Boundaries of BIE-Funded Schools</w:t>
      </w:r>
    </w:p>
    <w:p w:rsidR="005732B9" w:rsidRPr="001507ED" w:rsidRDefault="005732B9" w:rsidP="005732B9">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7ED">
        <w:t xml:space="preserve">Respondents are a self-selected subset of all Bureau-funded grant schools.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498"/>
        <w:gridCol w:w="1433"/>
        <w:gridCol w:w="1094"/>
        <w:gridCol w:w="1258"/>
        <w:gridCol w:w="1278"/>
        <w:gridCol w:w="1549"/>
      </w:tblGrid>
      <w:tr w:rsidR="005732B9" w:rsidRPr="00AA48AD" w:rsidTr="00A835A6">
        <w:tc>
          <w:tcPr>
            <w:tcW w:w="1477" w:type="dxa"/>
          </w:tcPr>
          <w:p w:rsidR="005732B9" w:rsidRPr="001507ED" w:rsidRDefault="005732B9" w:rsidP="00A835A6">
            <w:pPr>
              <w:rPr>
                <w:b/>
                <w:bCs/>
              </w:rPr>
            </w:pPr>
            <w:r w:rsidRPr="001507ED">
              <w:rPr>
                <w:b/>
                <w:bCs/>
              </w:rPr>
              <w:t>CFR Section</w:t>
            </w:r>
          </w:p>
        </w:tc>
        <w:tc>
          <w:tcPr>
            <w:tcW w:w="1504" w:type="dxa"/>
          </w:tcPr>
          <w:p w:rsidR="005732B9" w:rsidRPr="001507ED" w:rsidRDefault="005732B9" w:rsidP="00A835A6">
            <w:pPr>
              <w:rPr>
                <w:b/>
                <w:bCs/>
              </w:rPr>
            </w:pPr>
            <w:r w:rsidRPr="001507ED">
              <w:rPr>
                <w:b/>
                <w:bCs/>
              </w:rPr>
              <w:t># Respondents</w:t>
            </w:r>
          </w:p>
        </w:tc>
        <w:tc>
          <w:tcPr>
            <w:tcW w:w="1440" w:type="dxa"/>
          </w:tcPr>
          <w:p w:rsidR="005732B9" w:rsidRPr="001507ED" w:rsidRDefault="005732B9" w:rsidP="00A835A6">
            <w:pPr>
              <w:rPr>
                <w:b/>
                <w:bCs/>
              </w:rPr>
            </w:pPr>
            <w:r w:rsidRPr="001507ED">
              <w:rPr>
                <w:b/>
                <w:bCs/>
              </w:rPr>
              <w:t>Responses  per Respondent</w:t>
            </w:r>
          </w:p>
        </w:tc>
        <w:tc>
          <w:tcPr>
            <w:tcW w:w="1028" w:type="dxa"/>
          </w:tcPr>
          <w:p w:rsidR="005732B9" w:rsidRPr="001507ED" w:rsidRDefault="005732B9" w:rsidP="00A835A6">
            <w:pPr>
              <w:rPr>
                <w:b/>
              </w:rPr>
            </w:pPr>
            <w:r w:rsidRPr="001507ED">
              <w:rPr>
                <w:b/>
              </w:rPr>
              <w:t>Responses</w:t>
            </w:r>
          </w:p>
        </w:tc>
        <w:tc>
          <w:tcPr>
            <w:tcW w:w="1266" w:type="dxa"/>
          </w:tcPr>
          <w:p w:rsidR="005732B9" w:rsidRPr="001507ED" w:rsidRDefault="005732B9" w:rsidP="00A835A6">
            <w:pPr>
              <w:rPr>
                <w:b/>
              </w:rPr>
            </w:pPr>
            <w:r w:rsidRPr="001507ED">
              <w:rPr>
                <w:b/>
              </w:rPr>
              <w:t>Burden Hours per Response</w:t>
            </w:r>
          </w:p>
        </w:tc>
        <w:tc>
          <w:tcPr>
            <w:tcW w:w="1291" w:type="dxa"/>
          </w:tcPr>
          <w:p w:rsidR="005732B9" w:rsidRPr="001507ED" w:rsidRDefault="005732B9" w:rsidP="00A835A6">
            <w:pPr>
              <w:rPr>
                <w:b/>
              </w:rPr>
            </w:pPr>
            <w:r w:rsidRPr="001507ED">
              <w:rPr>
                <w:b/>
              </w:rPr>
              <w:t>Total Annual Hour Burden</w:t>
            </w:r>
          </w:p>
        </w:tc>
        <w:tc>
          <w:tcPr>
            <w:tcW w:w="1570" w:type="dxa"/>
          </w:tcPr>
          <w:p w:rsidR="005732B9" w:rsidRPr="001507ED" w:rsidRDefault="00647F81" w:rsidP="00A835A6">
            <w:pPr>
              <w:rPr>
                <w:b/>
                <w:bCs/>
              </w:rPr>
            </w:pPr>
            <w:r>
              <w:rPr>
                <w:b/>
                <w:bCs/>
              </w:rPr>
              <w:t>Annual Cost Burden @ $23</w:t>
            </w:r>
            <w:r w:rsidR="00527238" w:rsidRPr="001507ED">
              <w:rPr>
                <w:b/>
                <w:bCs/>
              </w:rPr>
              <w:t>/hr</w:t>
            </w:r>
            <w:r w:rsidR="005732B9" w:rsidRPr="001507ED">
              <w:rPr>
                <w:b/>
                <w:bCs/>
              </w:rPr>
              <w:t>. salary &amp; benefits</w:t>
            </w:r>
          </w:p>
        </w:tc>
      </w:tr>
      <w:tr w:rsidR="005732B9" w:rsidRPr="00AA48AD" w:rsidTr="00A835A6">
        <w:tc>
          <w:tcPr>
            <w:tcW w:w="1477" w:type="dxa"/>
          </w:tcPr>
          <w:p w:rsidR="005732B9" w:rsidRPr="001507ED" w:rsidRDefault="005732B9" w:rsidP="00A835A6">
            <w:r w:rsidRPr="001507ED">
              <w:t>37.122 (b)</w:t>
            </w:r>
          </w:p>
          <w:p w:rsidR="005732B9" w:rsidRPr="001507ED" w:rsidRDefault="005732B9" w:rsidP="00A835A6">
            <w:r w:rsidRPr="001507ED">
              <w:t xml:space="preserve">Propose change in </w:t>
            </w:r>
            <w:r w:rsidRPr="001507ED">
              <w:lastRenderedPageBreak/>
              <w:t>geographic boundaries</w:t>
            </w:r>
          </w:p>
        </w:tc>
        <w:tc>
          <w:tcPr>
            <w:tcW w:w="1504" w:type="dxa"/>
          </w:tcPr>
          <w:p w:rsidR="005732B9" w:rsidRPr="001507ED" w:rsidRDefault="005732B9" w:rsidP="00A835A6">
            <w:pPr>
              <w:jc w:val="right"/>
            </w:pPr>
            <w:r w:rsidRPr="001507ED">
              <w:lastRenderedPageBreak/>
              <w:t>2</w:t>
            </w:r>
          </w:p>
        </w:tc>
        <w:tc>
          <w:tcPr>
            <w:tcW w:w="1440" w:type="dxa"/>
          </w:tcPr>
          <w:p w:rsidR="005732B9" w:rsidRPr="001507ED" w:rsidRDefault="005732B9" w:rsidP="00A835A6">
            <w:pPr>
              <w:jc w:val="right"/>
            </w:pPr>
            <w:r w:rsidRPr="001507ED">
              <w:t>1</w:t>
            </w:r>
          </w:p>
        </w:tc>
        <w:tc>
          <w:tcPr>
            <w:tcW w:w="1028" w:type="dxa"/>
          </w:tcPr>
          <w:p w:rsidR="005732B9" w:rsidRPr="001507ED" w:rsidRDefault="005732B9" w:rsidP="00A835A6">
            <w:pPr>
              <w:jc w:val="right"/>
            </w:pPr>
            <w:r w:rsidRPr="001507ED">
              <w:t>2</w:t>
            </w:r>
          </w:p>
        </w:tc>
        <w:tc>
          <w:tcPr>
            <w:tcW w:w="1266" w:type="dxa"/>
          </w:tcPr>
          <w:p w:rsidR="005732B9" w:rsidRPr="001507ED" w:rsidRDefault="005732B9" w:rsidP="00A835A6">
            <w:pPr>
              <w:jc w:val="right"/>
            </w:pPr>
            <w:r w:rsidRPr="001507ED">
              <w:t>1</w:t>
            </w:r>
          </w:p>
        </w:tc>
        <w:tc>
          <w:tcPr>
            <w:tcW w:w="1291" w:type="dxa"/>
          </w:tcPr>
          <w:p w:rsidR="005732B9" w:rsidRPr="001507ED" w:rsidRDefault="001D2438" w:rsidP="00A835A6">
            <w:pPr>
              <w:jc w:val="right"/>
            </w:pPr>
            <w:r w:rsidRPr="001507ED">
              <w:t>4</w:t>
            </w:r>
          </w:p>
        </w:tc>
        <w:tc>
          <w:tcPr>
            <w:tcW w:w="1570" w:type="dxa"/>
          </w:tcPr>
          <w:p w:rsidR="005732B9" w:rsidRPr="001507ED" w:rsidRDefault="00527238" w:rsidP="00647F81">
            <w:pPr>
              <w:jc w:val="right"/>
            </w:pPr>
            <w:r w:rsidRPr="001507ED">
              <w:t>$</w:t>
            </w:r>
            <w:r w:rsidR="00647F81">
              <w:t>92</w:t>
            </w:r>
          </w:p>
        </w:tc>
      </w:tr>
      <w:tr w:rsidR="005732B9" w:rsidRPr="00AA48AD" w:rsidTr="00A835A6">
        <w:tc>
          <w:tcPr>
            <w:tcW w:w="1477" w:type="dxa"/>
          </w:tcPr>
          <w:p w:rsidR="005732B9" w:rsidRPr="001507ED" w:rsidRDefault="005732B9" w:rsidP="00A835A6">
            <w:r w:rsidRPr="001507ED">
              <w:lastRenderedPageBreak/>
              <w:t>37.123 (c)</w:t>
            </w:r>
          </w:p>
        </w:tc>
        <w:tc>
          <w:tcPr>
            <w:tcW w:w="1504" w:type="dxa"/>
          </w:tcPr>
          <w:p w:rsidR="005732B9" w:rsidRPr="001507ED" w:rsidRDefault="005732B9" w:rsidP="00A835A6">
            <w:pPr>
              <w:jc w:val="right"/>
            </w:pPr>
            <w:r w:rsidRPr="001507ED">
              <w:t>2</w:t>
            </w:r>
          </w:p>
        </w:tc>
        <w:tc>
          <w:tcPr>
            <w:tcW w:w="1440" w:type="dxa"/>
          </w:tcPr>
          <w:p w:rsidR="005732B9" w:rsidRPr="001507ED" w:rsidRDefault="005732B9" w:rsidP="00A835A6">
            <w:pPr>
              <w:jc w:val="right"/>
            </w:pPr>
            <w:r w:rsidRPr="001507ED">
              <w:t>1</w:t>
            </w:r>
          </w:p>
        </w:tc>
        <w:tc>
          <w:tcPr>
            <w:tcW w:w="1028" w:type="dxa"/>
          </w:tcPr>
          <w:p w:rsidR="005732B9" w:rsidRPr="001507ED" w:rsidRDefault="005732B9" w:rsidP="00A835A6">
            <w:pPr>
              <w:jc w:val="right"/>
            </w:pPr>
            <w:r w:rsidRPr="001507ED">
              <w:t>2</w:t>
            </w:r>
          </w:p>
        </w:tc>
        <w:tc>
          <w:tcPr>
            <w:tcW w:w="1266" w:type="dxa"/>
          </w:tcPr>
          <w:p w:rsidR="005732B9" w:rsidRPr="001507ED" w:rsidRDefault="005732B9" w:rsidP="00A835A6">
            <w:pPr>
              <w:jc w:val="right"/>
            </w:pPr>
            <w:r w:rsidRPr="001507ED">
              <w:t>1</w:t>
            </w:r>
          </w:p>
        </w:tc>
        <w:tc>
          <w:tcPr>
            <w:tcW w:w="1291" w:type="dxa"/>
          </w:tcPr>
          <w:p w:rsidR="005732B9" w:rsidRPr="001507ED" w:rsidRDefault="005732B9" w:rsidP="00A835A6">
            <w:pPr>
              <w:jc w:val="right"/>
            </w:pPr>
            <w:r w:rsidRPr="001507ED">
              <w:t>2</w:t>
            </w:r>
          </w:p>
        </w:tc>
        <w:tc>
          <w:tcPr>
            <w:tcW w:w="1570" w:type="dxa"/>
          </w:tcPr>
          <w:p w:rsidR="00647F81" w:rsidRPr="001507ED" w:rsidRDefault="00647F81" w:rsidP="00647F81">
            <w:pPr>
              <w:jc w:val="right"/>
            </w:pPr>
            <w:r>
              <w:t>$46</w:t>
            </w:r>
          </w:p>
        </w:tc>
      </w:tr>
      <w:tr w:rsidR="005732B9" w:rsidRPr="00AA48AD" w:rsidTr="00A835A6">
        <w:tc>
          <w:tcPr>
            <w:tcW w:w="1477" w:type="dxa"/>
            <w:shd w:val="clear" w:color="auto" w:fill="D9D9D9"/>
          </w:tcPr>
          <w:p w:rsidR="005732B9" w:rsidRPr="001507ED" w:rsidRDefault="005732B9" w:rsidP="00A835A6">
            <w:r w:rsidRPr="001507ED">
              <w:t>TOTAL</w:t>
            </w:r>
          </w:p>
        </w:tc>
        <w:tc>
          <w:tcPr>
            <w:tcW w:w="1504" w:type="dxa"/>
            <w:shd w:val="clear" w:color="auto" w:fill="D9D9D9"/>
          </w:tcPr>
          <w:p w:rsidR="005732B9" w:rsidRPr="001507ED" w:rsidRDefault="005732B9" w:rsidP="00A835A6">
            <w:pPr>
              <w:jc w:val="right"/>
            </w:pPr>
            <w:r w:rsidRPr="001507ED">
              <w:t>2</w:t>
            </w:r>
          </w:p>
        </w:tc>
        <w:tc>
          <w:tcPr>
            <w:tcW w:w="1440" w:type="dxa"/>
            <w:shd w:val="clear" w:color="auto" w:fill="D9D9D9"/>
          </w:tcPr>
          <w:p w:rsidR="005732B9" w:rsidRPr="001507ED" w:rsidRDefault="005732B9" w:rsidP="00A835A6">
            <w:pPr>
              <w:jc w:val="right"/>
            </w:pPr>
          </w:p>
        </w:tc>
        <w:tc>
          <w:tcPr>
            <w:tcW w:w="1028" w:type="dxa"/>
            <w:shd w:val="clear" w:color="auto" w:fill="D9D9D9"/>
          </w:tcPr>
          <w:p w:rsidR="005732B9" w:rsidRPr="001507ED" w:rsidRDefault="005732B9" w:rsidP="00A835A6">
            <w:pPr>
              <w:jc w:val="right"/>
            </w:pPr>
            <w:r w:rsidRPr="001507ED">
              <w:t>4</w:t>
            </w:r>
          </w:p>
        </w:tc>
        <w:tc>
          <w:tcPr>
            <w:tcW w:w="1266" w:type="dxa"/>
            <w:shd w:val="clear" w:color="auto" w:fill="D9D9D9"/>
          </w:tcPr>
          <w:p w:rsidR="005732B9" w:rsidRPr="001507ED" w:rsidRDefault="005732B9" w:rsidP="00A835A6">
            <w:pPr>
              <w:jc w:val="right"/>
            </w:pPr>
          </w:p>
        </w:tc>
        <w:tc>
          <w:tcPr>
            <w:tcW w:w="1291" w:type="dxa"/>
            <w:shd w:val="clear" w:color="auto" w:fill="D9D9D9"/>
          </w:tcPr>
          <w:p w:rsidR="005732B9" w:rsidRPr="001507ED" w:rsidRDefault="005732B9" w:rsidP="00A835A6">
            <w:pPr>
              <w:jc w:val="right"/>
            </w:pPr>
            <w:r w:rsidRPr="001507ED">
              <w:t>4</w:t>
            </w:r>
          </w:p>
        </w:tc>
        <w:tc>
          <w:tcPr>
            <w:tcW w:w="1570" w:type="dxa"/>
            <w:shd w:val="clear" w:color="auto" w:fill="D9D9D9"/>
          </w:tcPr>
          <w:p w:rsidR="005732B9" w:rsidRPr="001507ED" w:rsidRDefault="00647F81" w:rsidP="00A835A6">
            <w:pPr>
              <w:jc w:val="right"/>
            </w:pPr>
            <w:r>
              <w:t>$92</w:t>
            </w:r>
          </w:p>
        </w:tc>
      </w:tr>
    </w:tbl>
    <w:p w:rsidR="005732B9" w:rsidRPr="001507ED" w:rsidRDefault="005732B9" w:rsidP="005732B9">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pPr>
    </w:p>
    <w:p w:rsidR="005732B9" w:rsidRPr="001507ED" w:rsidRDefault="005732B9" w:rsidP="005732B9">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7ED">
        <w:t xml:space="preserve">Table 3:  School Equalization Program </w:t>
      </w:r>
    </w:p>
    <w:p w:rsidR="005732B9" w:rsidRPr="001507ED" w:rsidRDefault="005732B9" w:rsidP="005732B9">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7ED">
        <w:t>Respondents are auditors and are a self-selected subset of all Bureau-funded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497"/>
        <w:gridCol w:w="1349"/>
        <w:gridCol w:w="1094"/>
        <w:gridCol w:w="1288"/>
        <w:gridCol w:w="1097"/>
        <w:gridCol w:w="1795"/>
      </w:tblGrid>
      <w:tr w:rsidR="005732B9" w:rsidRPr="00AA48AD" w:rsidTr="00A835A6">
        <w:tc>
          <w:tcPr>
            <w:tcW w:w="1462" w:type="dxa"/>
          </w:tcPr>
          <w:p w:rsidR="005732B9" w:rsidRPr="001507ED" w:rsidRDefault="005732B9" w:rsidP="00A835A6">
            <w:pPr>
              <w:rPr>
                <w:b/>
                <w:bCs/>
              </w:rPr>
            </w:pPr>
            <w:r w:rsidRPr="001507ED">
              <w:rPr>
                <w:b/>
                <w:bCs/>
              </w:rPr>
              <w:t>CFR Section</w:t>
            </w:r>
          </w:p>
        </w:tc>
        <w:tc>
          <w:tcPr>
            <w:tcW w:w="1501" w:type="dxa"/>
          </w:tcPr>
          <w:p w:rsidR="005732B9" w:rsidRPr="001507ED" w:rsidRDefault="005732B9" w:rsidP="00A835A6">
            <w:pPr>
              <w:rPr>
                <w:b/>
                <w:bCs/>
              </w:rPr>
            </w:pPr>
            <w:r w:rsidRPr="001507ED">
              <w:rPr>
                <w:b/>
                <w:bCs/>
              </w:rPr>
              <w:t># Respondents</w:t>
            </w:r>
          </w:p>
        </w:tc>
        <w:tc>
          <w:tcPr>
            <w:tcW w:w="1352" w:type="dxa"/>
          </w:tcPr>
          <w:p w:rsidR="005732B9" w:rsidRPr="001507ED" w:rsidRDefault="005732B9" w:rsidP="00A835A6">
            <w:pPr>
              <w:rPr>
                <w:b/>
                <w:bCs/>
              </w:rPr>
            </w:pPr>
            <w:r w:rsidRPr="001507ED">
              <w:rPr>
                <w:b/>
                <w:bCs/>
              </w:rPr>
              <w:t>Responses  per Respondent</w:t>
            </w:r>
          </w:p>
        </w:tc>
        <w:tc>
          <w:tcPr>
            <w:tcW w:w="1047" w:type="dxa"/>
          </w:tcPr>
          <w:p w:rsidR="005732B9" w:rsidRPr="001507ED" w:rsidRDefault="005732B9" w:rsidP="00A835A6">
            <w:pPr>
              <w:rPr>
                <w:b/>
              </w:rPr>
            </w:pPr>
            <w:r w:rsidRPr="001507ED">
              <w:rPr>
                <w:b/>
              </w:rPr>
              <w:t>Responses</w:t>
            </w:r>
          </w:p>
        </w:tc>
        <w:tc>
          <w:tcPr>
            <w:tcW w:w="1294" w:type="dxa"/>
          </w:tcPr>
          <w:p w:rsidR="005732B9" w:rsidRPr="001507ED" w:rsidRDefault="005732B9" w:rsidP="00A835A6">
            <w:pPr>
              <w:rPr>
                <w:b/>
              </w:rPr>
            </w:pPr>
            <w:r w:rsidRPr="001507ED">
              <w:rPr>
                <w:b/>
              </w:rPr>
              <w:t>Burden Hours per Response</w:t>
            </w:r>
          </w:p>
        </w:tc>
        <w:tc>
          <w:tcPr>
            <w:tcW w:w="1103" w:type="dxa"/>
          </w:tcPr>
          <w:p w:rsidR="005732B9" w:rsidRPr="001507ED" w:rsidRDefault="005732B9" w:rsidP="00A835A6">
            <w:pPr>
              <w:rPr>
                <w:b/>
              </w:rPr>
            </w:pPr>
            <w:r w:rsidRPr="001507ED">
              <w:rPr>
                <w:b/>
              </w:rPr>
              <w:t>Total Annual Hour Burden</w:t>
            </w:r>
          </w:p>
        </w:tc>
        <w:tc>
          <w:tcPr>
            <w:tcW w:w="1817" w:type="dxa"/>
          </w:tcPr>
          <w:p w:rsidR="005732B9" w:rsidRPr="001507ED" w:rsidRDefault="00647F81" w:rsidP="00743039">
            <w:pPr>
              <w:rPr>
                <w:b/>
                <w:bCs/>
              </w:rPr>
            </w:pPr>
            <w:r>
              <w:rPr>
                <w:b/>
                <w:bCs/>
              </w:rPr>
              <w:t>Annual Cost Burden @ $23</w:t>
            </w:r>
            <w:r w:rsidR="005732B9" w:rsidRPr="001507ED">
              <w:rPr>
                <w:b/>
                <w:bCs/>
              </w:rPr>
              <w:t>/hr. salary &amp; benefits</w:t>
            </w:r>
          </w:p>
        </w:tc>
      </w:tr>
      <w:tr w:rsidR="005732B9" w:rsidRPr="00AA48AD" w:rsidTr="00A835A6">
        <w:tc>
          <w:tcPr>
            <w:tcW w:w="1462" w:type="dxa"/>
          </w:tcPr>
          <w:p w:rsidR="005732B9" w:rsidRPr="001507ED" w:rsidRDefault="005732B9" w:rsidP="00A835A6">
            <w:r w:rsidRPr="001507ED">
              <w:t xml:space="preserve">39.410 </w:t>
            </w:r>
          </w:p>
          <w:p w:rsidR="005732B9" w:rsidRPr="001507ED" w:rsidRDefault="005732B9" w:rsidP="00A835A6">
            <w:r w:rsidRPr="001507ED">
              <w:t>Submit certification of conflict of interests review in support of request to audit</w:t>
            </w:r>
          </w:p>
        </w:tc>
        <w:tc>
          <w:tcPr>
            <w:tcW w:w="1501" w:type="dxa"/>
          </w:tcPr>
          <w:p w:rsidR="005732B9" w:rsidRPr="001507ED" w:rsidRDefault="005732B9" w:rsidP="00A835A6">
            <w:pPr>
              <w:jc w:val="right"/>
            </w:pPr>
            <w:r w:rsidRPr="001507ED">
              <w:t>1</w:t>
            </w:r>
          </w:p>
        </w:tc>
        <w:tc>
          <w:tcPr>
            <w:tcW w:w="1352" w:type="dxa"/>
          </w:tcPr>
          <w:p w:rsidR="005732B9" w:rsidRPr="001507ED" w:rsidRDefault="005732B9" w:rsidP="00A835A6">
            <w:pPr>
              <w:jc w:val="right"/>
            </w:pPr>
            <w:r w:rsidRPr="001507ED">
              <w:t>1</w:t>
            </w:r>
          </w:p>
        </w:tc>
        <w:tc>
          <w:tcPr>
            <w:tcW w:w="1047" w:type="dxa"/>
          </w:tcPr>
          <w:p w:rsidR="005732B9" w:rsidRPr="001507ED" w:rsidRDefault="005732B9" w:rsidP="00A835A6">
            <w:pPr>
              <w:jc w:val="right"/>
            </w:pPr>
            <w:r w:rsidRPr="001507ED">
              <w:t>1</w:t>
            </w:r>
          </w:p>
        </w:tc>
        <w:tc>
          <w:tcPr>
            <w:tcW w:w="1294" w:type="dxa"/>
          </w:tcPr>
          <w:p w:rsidR="005732B9" w:rsidRPr="001507ED" w:rsidRDefault="005732B9" w:rsidP="00A835A6">
            <w:pPr>
              <w:jc w:val="right"/>
            </w:pPr>
            <w:r w:rsidRPr="001507ED">
              <w:t>1.5</w:t>
            </w:r>
          </w:p>
        </w:tc>
        <w:tc>
          <w:tcPr>
            <w:tcW w:w="1103" w:type="dxa"/>
          </w:tcPr>
          <w:p w:rsidR="005732B9" w:rsidRPr="001507ED" w:rsidRDefault="005732B9" w:rsidP="00A835A6">
            <w:pPr>
              <w:jc w:val="right"/>
            </w:pPr>
            <w:r w:rsidRPr="001507ED">
              <w:t>2</w:t>
            </w:r>
          </w:p>
        </w:tc>
        <w:tc>
          <w:tcPr>
            <w:tcW w:w="1817" w:type="dxa"/>
          </w:tcPr>
          <w:p w:rsidR="005732B9" w:rsidRPr="001507ED" w:rsidRDefault="00647F81" w:rsidP="00647F81">
            <w:pPr>
              <w:jc w:val="right"/>
            </w:pPr>
            <w:r>
              <w:t>$46</w:t>
            </w:r>
          </w:p>
        </w:tc>
      </w:tr>
      <w:tr w:rsidR="005732B9" w:rsidRPr="00AA48AD" w:rsidTr="00A835A6">
        <w:tc>
          <w:tcPr>
            <w:tcW w:w="1462" w:type="dxa"/>
          </w:tcPr>
          <w:p w:rsidR="005732B9" w:rsidRPr="001507ED" w:rsidRDefault="005732B9" w:rsidP="00A835A6">
            <w:r w:rsidRPr="001507ED">
              <w:t>39.502</w:t>
            </w:r>
          </w:p>
          <w:p w:rsidR="005732B9" w:rsidRPr="001507ED" w:rsidRDefault="005732B9" w:rsidP="00A835A6">
            <w:r w:rsidRPr="001507ED">
              <w:t>Submit request for contingency funds</w:t>
            </w:r>
          </w:p>
        </w:tc>
        <w:tc>
          <w:tcPr>
            <w:tcW w:w="1501" w:type="dxa"/>
          </w:tcPr>
          <w:p w:rsidR="005732B9" w:rsidRPr="001507ED" w:rsidRDefault="005732B9" w:rsidP="00A835A6">
            <w:pPr>
              <w:jc w:val="right"/>
            </w:pPr>
            <w:r w:rsidRPr="001507ED">
              <w:t>20</w:t>
            </w:r>
          </w:p>
        </w:tc>
        <w:tc>
          <w:tcPr>
            <w:tcW w:w="1352" w:type="dxa"/>
          </w:tcPr>
          <w:p w:rsidR="005732B9" w:rsidRPr="001507ED" w:rsidRDefault="005732B9" w:rsidP="00A835A6">
            <w:pPr>
              <w:jc w:val="right"/>
            </w:pPr>
            <w:r w:rsidRPr="001507ED">
              <w:t xml:space="preserve">1 </w:t>
            </w:r>
          </w:p>
        </w:tc>
        <w:tc>
          <w:tcPr>
            <w:tcW w:w="1047" w:type="dxa"/>
          </w:tcPr>
          <w:p w:rsidR="005732B9" w:rsidRPr="001507ED" w:rsidRDefault="005732B9" w:rsidP="00A835A6">
            <w:pPr>
              <w:jc w:val="right"/>
            </w:pPr>
            <w:r w:rsidRPr="001507ED">
              <w:t>20</w:t>
            </w:r>
          </w:p>
        </w:tc>
        <w:tc>
          <w:tcPr>
            <w:tcW w:w="1294" w:type="dxa"/>
          </w:tcPr>
          <w:p w:rsidR="005732B9" w:rsidRPr="001507ED" w:rsidRDefault="005732B9" w:rsidP="00A835A6">
            <w:pPr>
              <w:jc w:val="right"/>
            </w:pPr>
            <w:r w:rsidRPr="001507ED">
              <w:t>1</w:t>
            </w:r>
          </w:p>
        </w:tc>
        <w:tc>
          <w:tcPr>
            <w:tcW w:w="1103" w:type="dxa"/>
          </w:tcPr>
          <w:p w:rsidR="005732B9" w:rsidRPr="001507ED" w:rsidRDefault="005732B9" w:rsidP="00A835A6">
            <w:pPr>
              <w:jc w:val="right"/>
            </w:pPr>
            <w:r w:rsidRPr="001507ED">
              <w:t>20</w:t>
            </w:r>
          </w:p>
        </w:tc>
        <w:tc>
          <w:tcPr>
            <w:tcW w:w="1817" w:type="dxa"/>
          </w:tcPr>
          <w:p w:rsidR="005732B9" w:rsidRPr="001507ED" w:rsidRDefault="00527238" w:rsidP="00647F81">
            <w:pPr>
              <w:jc w:val="right"/>
            </w:pPr>
            <w:r w:rsidRPr="001507ED">
              <w:t>$46</w:t>
            </w:r>
            <w:r w:rsidR="00647F81">
              <w:t>0</w:t>
            </w:r>
          </w:p>
        </w:tc>
      </w:tr>
      <w:tr w:rsidR="005732B9" w:rsidRPr="00AA48AD" w:rsidTr="00A835A6">
        <w:tc>
          <w:tcPr>
            <w:tcW w:w="1462" w:type="dxa"/>
            <w:shd w:val="clear" w:color="auto" w:fill="D9D9D9"/>
          </w:tcPr>
          <w:p w:rsidR="005732B9" w:rsidRPr="001507ED" w:rsidRDefault="005732B9" w:rsidP="00A835A6">
            <w:r w:rsidRPr="001507ED">
              <w:t>TOTAL</w:t>
            </w:r>
          </w:p>
        </w:tc>
        <w:tc>
          <w:tcPr>
            <w:tcW w:w="1501" w:type="dxa"/>
            <w:shd w:val="clear" w:color="auto" w:fill="D9D9D9"/>
          </w:tcPr>
          <w:p w:rsidR="005732B9" w:rsidRPr="001507ED" w:rsidRDefault="005732B9" w:rsidP="00A835A6">
            <w:pPr>
              <w:jc w:val="right"/>
            </w:pPr>
            <w:r w:rsidRPr="001507ED">
              <w:t>20</w:t>
            </w:r>
          </w:p>
        </w:tc>
        <w:tc>
          <w:tcPr>
            <w:tcW w:w="1352" w:type="dxa"/>
            <w:shd w:val="clear" w:color="auto" w:fill="D9D9D9"/>
          </w:tcPr>
          <w:p w:rsidR="005732B9" w:rsidRPr="001507ED" w:rsidRDefault="005732B9" w:rsidP="00A835A6">
            <w:pPr>
              <w:jc w:val="right"/>
            </w:pPr>
          </w:p>
        </w:tc>
        <w:tc>
          <w:tcPr>
            <w:tcW w:w="1047" w:type="dxa"/>
            <w:shd w:val="clear" w:color="auto" w:fill="D9D9D9"/>
          </w:tcPr>
          <w:p w:rsidR="005732B9" w:rsidRPr="001507ED" w:rsidRDefault="005732B9" w:rsidP="00A835A6">
            <w:pPr>
              <w:jc w:val="right"/>
            </w:pPr>
            <w:r w:rsidRPr="001507ED">
              <w:t>21</w:t>
            </w:r>
          </w:p>
        </w:tc>
        <w:tc>
          <w:tcPr>
            <w:tcW w:w="1294" w:type="dxa"/>
            <w:shd w:val="clear" w:color="auto" w:fill="D9D9D9"/>
          </w:tcPr>
          <w:p w:rsidR="005732B9" w:rsidRPr="001507ED" w:rsidRDefault="005732B9" w:rsidP="00A835A6">
            <w:pPr>
              <w:jc w:val="right"/>
            </w:pPr>
          </w:p>
        </w:tc>
        <w:tc>
          <w:tcPr>
            <w:tcW w:w="1103" w:type="dxa"/>
            <w:shd w:val="clear" w:color="auto" w:fill="D9D9D9"/>
          </w:tcPr>
          <w:p w:rsidR="005732B9" w:rsidRPr="001507ED" w:rsidRDefault="005732B9" w:rsidP="00A835A6">
            <w:pPr>
              <w:jc w:val="right"/>
            </w:pPr>
            <w:r w:rsidRPr="001507ED">
              <w:t>22</w:t>
            </w:r>
          </w:p>
        </w:tc>
        <w:tc>
          <w:tcPr>
            <w:tcW w:w="1817" w:type="dxa"/>
            <w:shd w:val="clear" w:color="auto" w:fill="D9D9D9"/>
          </w:tcPr>
          <w:p w:rsidR="005732B9" w:rsidRPr="001507ED" w:rsidRDefault="00527238" w:rsidP="00647F81">
            <w:pPr>
              <w:jc w:val="right"/>
            </w:pPr>
            <w:r w:rsidRPr="001507ED">
              <w:t>$</w:t>
            </w:r>
            <w:r w:rsidR="00647F81">
              <w:t>506</w:t>
            </w:r>
          </w:p>
        </w:tc>
      </w:tr>
    </w:tbl>
    <w:p w:rsidR="005732B9" w:rsidRPr="00AA48AD" w:rsidRDefault="005732B9" w:rsidP="005732B9"/>
    <w:p w:rsidR="005732B9" w:rsidRPr="001507ED" w:rsidRDefault="005732B9" w:rsidP="005732B9">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7ED">
        <w:t xml:space="preserve">Table 4:  Student Disciplinary Hearings </w:t>
      </w:r>
    </w:p>
    <w:p w:rsidR="005732B9" w:rsidRPr="001507ED" w:rsidRDefault="005732B9" w:rsidP="005732B9">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7ED">
        <w:t>Respondents are all Bureau-funded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1499"/>
        <w:gridCol w:w="1350"/>
        <w:gridCol w:w="1094"/>
        <w:gridCol w:w="1290"/>
        <w:gridCol w:w="1100"/>
        <w:gridCol w:w="1804"/>
      </w:tblGrid>
      <w:tr w:rsidR="005732B9" w:rsidRPr="00AA48AD" w:rsidTr="00A835A6">
        <w:tc>
          <w:tcPr>
            <w:tcW w:w="1444" w:type="dxa"/>
          </w:tcPr>
          <w:p w:rsidR="005732B9" w:rsidRPr="001507ED" w:rsidRDefault="005732B9" w:rsidP="00A835A6">
            <w:pPr>
              <w:rPr>
                <w:b/>
              </w:rPr>
            </w:pPr>
            <w:r w:rsidRPr="001507ED">
              <w:rPr>
                <w:b/>
              </w:rPr>
              <w:t>CFR Section</w:t>
            </w:r>
          </w:p>
        </w:tc>
        <w:tc>
          <w:tcPr>
            <w:tcW w:w="1503" w:type="dxa"/>
          </w:tcPr>
          <w:p w:rsidR="005732B9" w:rsidRPr="001507ED" w:rsidRDefault="005732B9" w:rsidP="00A835A6">
            <w:pPr>
              <w:jc w:val="center"/>
              <w:rPr>
                <w:b/>
              </w:rPr>
            </w:pPr>
            <w:r w:rsidRPr="001507ED">
              <w:rPr>
                <w:b/>
              </w:rPr>
              <w:t># Respondents</w:t>
            </w:r>
          </w:p>
        </w:tc>
        <w:tc>
          <w:tcPr>
            <w:tcW w:w="1353" w:type="dxa"/>
          </w:tcPr>
          <w:p w:rsidR="005732B9" w:rsidRPr="001507ED" w:rsidRDefault="005732B9" w:rsidP="00A835A6">
            <w:pPr>
              <w:jc w:val="center"/>
              <w:rPr>
                <w:b/>
              </w:rPr>
            </w:pPr>
            <w:r w:rsidRPr="001507ED">
              <w:rPr>
                <w:b/>
              </w:rPr>
              <w:t>Responses per Respondent</w:t>
            </w:r>
          </w:p>
        </w:tc>
        <w:tc>
          <w:tcPr>
            <w:tcW w:w="1053" w:type="dxa"/>
          </w:tcPr>
          <w:p w:rsidR="005732B9" w:rsidRPr="001507ED" w:rsidRDefault="005732B9" w:rsidP="00A835A6">
            <w:pPr>
              <w:rPr>
                <w:b/>
              </w:rPr>
            </w:pPr>
            <w:r w:rsidRPr="001507ED">
              <w:rPr>
                <w:b/>
              </w:rPr>
              <w:t>Responses</w:t>
            </w:r>
          </w:p>
        </w:tc>
        <w:tc>
          <w:tcPr>
            <w:tcW w:w="1296" w:type="dxa"/>
          </w:tcPr>
          <w:p w:rsidR="005732B9" w:rsidRPr="001507ED" w:rsidRDefault="005732B9" w:rsidP="00A835A6">
            <w:pPr>
              <w:rPr>
                <w:b/>
              </w:rPr>
            </w:pPr>
            <w:r w:rsidRPr="001507ED">
              <w:rPr>
                <w:b/>
              </w:rPr>
              <w:t>Burden Hours per Response</w:t>
            </w:r>
          </w:p>
        </w:tc>
        <w:tc>
          <w:tcPr>
            <w:tcW w:w="1105" w:type="dxa"/>
          </w:tcPr>
          <w:p w:rsidR="005732B9" w:rsidRPr="001507ED" w:rsidRDefault="005732B9" w:rsidP="00A835A6">
            <w:pPr>
              <w:rPr>
                <w:b/>
              </w:rPr>
            </w:pPr>
            <w:r w:rsidRPr="001507ED">
              <w:rPr>
                <w:b/>
              </w:rPr>
              <w:t>Total Annual Hour Burden</w:t>
            </w:r>
          </w:p>
        </w:tc>
        <w:tc>
          <w:tcPr>
            <w:tcW w:w="1822" w:type="dxa"/>
          </w:tcPr>
          <w:p w:rsidR="005732B9" w:rsidRPr="001507ED" w:rsidRDefault="00527238" w:rsidP="00527238">
            <w:pPr>
              <w:jc w:val="center"/>
              <w:rPr>
                <w:b/>
              </w:rPr>
            </w:pPr>
            <w:r w:rsidRPr="001507ED">
              <w:rPr>
                <w:b/>
                <w:bCs/>
              </w:rPr>
              <w:t xml:space="preserve">Annual Cost Burden @ </w:t>
            </w:r>
            <w:r w:rsidR="00647F81">
              <w:rPr>
                <w:b/>
                <w:bCs/>
              </w:rPr>
              <w:t>$23</w:t>
            </w:r>
            <w:r w:rsidR="005732B9" w:rsidRPr="001507ED">
              <w:rPr>
                <w:b/>
                <w:bCs/>
              </w:rPr>
              <w:t>/hr. salary &amp; benefits</w:t>
            </w:r>
          </w:p>
        </w:tc>
      </w:tr>
      <w:tr w:rsidR="005732B9" w:rsidRPr="00AA48AD" w:rsidTr="00A835A6">
        <w:tc>
          <w:tcPr>
            <w:tcW w:w="1444" w:type="dxa"/>
          </w:tcPr>
          <w:p w:rsidR="005732B9" w:rsidRPr="001507ED" w:rsidRDefault="005732B9" w:rsidP="00A835A6">
            <w:r w:rsidRPr="001507ED">
              <w:t>42.7  Provide written notice of disciplinary charges.</w:t>
            </w:r>
          </w:p>
        </w:tc>
        <w:tc>
          <w:tcPr>
            <w:tcW w:w="1503" w:type="dxa"/>
          </w:tcPr>
          <w:p w:rsidR="005732B9" w:rsidRPr="001507ED" w:rsidRDefault="005732B9" w:rsidP="00A835A6">
            <w:pPr>
              <w:jc w:val="center"/>
            </w:pPr>
            <w:r w:rsidRPr="001507ED">
              <w:t>183</w:t>
            </w:r>
          </w:p>
        </w:tc>
        <w:tc>
          <w:tcPr>
            <w:tcW w:w="1353" w:type="dxa"/>
          </w:tcPr>
          <w:p w:rsidR="005732B9" w:rsidRPr="001507ED" w:rsidRDefault="005732B9" w:rsidP="00A835A6">
            <w:pPr>
              <w:jc w:val="center"/>
            </w:pPr>
            <w:r w:rsidRPr="001507ED">
              <w:t>38</w:t>
            </w:r>
          </w:p>
        </w:tc>
        <w:tc>
          <w:tcPr>
            <w:tcW w:w="1053" w:type="dxa"/>
          </w:tcPr>
          <w:p w:rsidR="005732B9" w:rsidRPr="001507ED" w:rsidRDefault="005732B9" w:rsidP="00A835A6">
            <w:pPr>
              <w:jc w:val="center"/>
            </w:pPr>
            <w:r w:rsidRPr="001507ED">
              <w:t>6,954</w:t>
            </w:r>
          </w:p>
        </w:tc>
        <w:tc>
          <w:tcPr>
            <w:tcW w:w="1296" w:type="dxa"/>
          </w:tcPr>
          <w:p w:rsidR="005732B9" w:rsidRPr="001507ED" w:rsidRDefault="005732B9" w:rsidP="00A835A6">
            <w:r w:rsidRPr="001507ED">
              <w:t xml:space="preserve">0.5 </w:t>
            </w:r>
          </w:p>
        </w:tc>
        <w:tc>
          <w:tcPr>
            <w:tcW w:w="1105" w:type="dxa"/>
          </w:tcPr>
          <w:p w:rsidR="005732B9" w:rsidRPr="001507ED" w:rsidRDefault="005732B9" w:rsidP="00A835A6">
            <w:r w:rsidRPr="001507ED">
              <w:t>3,477</w:t>
            </w:r>
          </w:p>
        </w:tc>
        <w:tc>
          <w:tcPr>
            <w:tcW w:w="1822" w:type="dxa"/>
          </w:tcPr>
          <w:p w:rsidR="005732B9" w:rsidRPr="001507ED" w:rsidRDefault="00527238" w:rsidP="00647F81">
            <w:pPr>
              <w:jc w:val="center"/>
            </w:pPr>
            <w:r w:rsidRPr="001507ED">
              <w:t>$</w:t>
            </w:r>
            <w:r w:rsidR="00647F81">
              <w:t>79,971</w:t>
            </w:r>
          </w:p>
        </w:tc>
      </w:tr>
      <w:tr w:rsidR="005732B9" w:rsidRPr="00AA48AD" w:rsidTr="00A835A6">
        <w:tc>
          <w:tcPr>
            <w:tcW w:w="1444" w:type="dxa"/>
          </w:tcPr>
          <w:p w:rsidR="005732B9" w:rsidRPr="001507ED" w:rsidRDefault="005732B9" w:rsidP="00A835A6">
            <w:r w:rsidRPr="001507ED">
              <w:t>42.8  Provide a copy of hearing of record.</w:t>
            </w:r>
          </w:p>
        </w:tc>
        <w:tc>
          <w:tcPr>
            <w:tcW w:w="1503" w:type="dxa"/>
          </w:tcPr>
          <w:p w:rsidR="005732B9" w:rsidRPr="001507ED" w:rsidRDefault="005732B9" w:rsidP="00A835A6">
            <w:pPr>
              <w:jc w:val="center"/>
            </w:pPr>
            <w:r w:rsidRPr="001507ED">
              <w:t>183</w:t>
            </w:r>
          </w:p>
        </w:tc>
        <w:tc>
          <w:tcPr>
            <w:tcW w:w="1353" w:type="dxa"/>
          </w:tcPr>
          <w:p w:rsidR="005732B9" w:rsidRPr="001507ED" w:rsidRDefault="005732B9" w:rsidP="00A835A6">
            <w:pPr>
              <w:jc w:val="center"/>
            </w:pPr>
            <w:r w:rsidRPr="001507ED">
              <w:t>38</w:t>
            </w:r>
          </w:p>
        </w:tc>
        <w:tc>
          <w:tcPr>
            <w:tcW w:w="1053" w:type="dxa"/>
          </w:tcPr>
          <w:p w:rsidR="005732B9" w:rsidRPr="001507ED" w:rsidRDefault="005732B9" w:rsidP="00A835A6">
            <w:pPr>
              <w:jc w:val="center"/>
            </w:pPr>
            <w:r w:rsidRPr="001507ED">
              <w:t>6,954</w:t>
            </w:r>
          </w:p>
        </w:tc>
        <w:tc>
          <w:tcPr>
            <w:tcW w:w="1296" w:type="dxa"/>
          </w:tcPr>
          <w:p w:rsidR="005732B9" w:rsidRPr="001507ED" w:rsidRDefault="005732B9" w:rsidP="00A835A6">
            <w:r w:rsidRPr="001507ED">
              <w:t xml:space="preserve">3 </w:t>
            </w:r>
          </w:p>
        </w:tc>
        <w:tc>
          <w:tcPr>
            <w:tcW w:w="1105" w:type="dxa"/>
          </w:tcPr>
          <w:p w:rsidR="005732B9" w:rsidRPr="001507ED" w:rsidRDefault="005732B9" w:rsidP="00A835A6">
            <w:r w:rsidRPr="001507ED">
              <w:t>20,862</w:t>
            </w:r>
          </w:p>
        </w:tc>
        <w:tc>
          <w:tcPr>
            <w:tcW w:w="1822" w:type="dxa"/>
          </w:tcPr>
          <w:p w:rsidR="005732B9" w:rsidRPr="001507ED" w:rsidRDefault="005732B9" w:rsidP="00647F81">
            <w:pPr>
              <w:jc w:val="center"/>
            </w:pPr>
            <w:r w:rsidRPr="001507ED">
              <w:t>$</w:t>
            </w:r>
            <w:r w:rsidR="00647F81">
              <w:t>479,826</w:t>
            </w:r>
          </w:p>
        </w:tc>
      </w:tr>
      <w:tr w:rsidR="005732B9" w:rsidRPr="00AA48AD" w:rsidTr="00A835A6">
        <w:tc>
          <w:tcPr>
            <w:tcW w:w="1444" w:type="dxa"/>
          </w:tcPr>
          <w:p w:rsidR="005732B9" w:rsidRPr="001507ED" w:rsidRDefault="005732B9" w:rsidP="00A835A6">
            <w:r w:rsidRPr="001507ED">
              <w:t>42.10 Provide student handbook.</w:t>
            </w:r>
          </w:p>
        </w:tc>
        <w:tc>
          <w:tcPr>
            <w:tcW w:w="1503" w:type="dxa"/>
          </w:tcPr>
          <w:p w:rsidR="005732B9" w:rsidRPr="001507ED" w:rsidRDefault="005732B9" w:rsidP="00A835A6">
            <w:pPr>
              <w:jc w:val="center"/>
            </w:pPr>
            <w:r w:rsidRPr="001507ED">
              <w:t>183</w:t>
            </w:r>
          </w:p>
        </w:tc>
        <w:tc>
          <w:tcPr>
            <w:tcW w:w="1353" w:type="dxa"/>
          </w:tcPr>
          <w:p w:rsidR="005732B9" w:rsidRPr="001507ED" w:rsidRDefault="005732B9" w:rsidP="00A835A6">
            <w:pPr>
              <w:jc w:val="center"/>
            </w:pPr>
            <w:r w:rsidRPr="001507ED">
              <w:t>1</w:t>
            </w:r>
          </w:p>
        </w:tc>
        <w:tc>
          <w:tcPr>
            <w:tcW w:w="1053" w:type="dxa"/>
          </w:tcPr>
          <w:p w:rsidR="005732B9" w:rsidRPr="001507ED" w:rsidRDefault="005732B9" w:rsidP="00A835A6">
            <w:pPr>
              <w:jc w:val="center"/>
            </w:pPr>
            <w:r w:rsidRPr="001507ED">
              <w:t>183</w:t>
            </w:r>
          </w:p>
        </w:tc>
        <w:tc>
          <w:tcPr>
            <w:tcW w:w="1296" w:type="dxa"/>
          </w:tcPr>
          <w:p w:rsidR="005732B9" w:rsidRPr="001507ED" w:rsidRDefault="005732B9" w:rsidP="00A835A6">
            <w:r w:rsidRPr="001507ED">
              <w:t xml:space="preserve">0.25 </w:t>
            </w:r>
          </w:p>
        </w:tc>
        <w:tc>
          <w:tcPr>
            <w:tcW w:w="1105" w:type="dxa"/>
          </w:tcPr>
          <w:p w:rsidR="005732B9" w:rsidRPr="001507ED" w:rsidRDefault="005732B9" w:rsidP="00A835A6">
            <w:r w:rsidRPr="001507ED">
              <w:t>46</w:t>
            </w:r>
          </w:p>
        </w:tc>
        <w:tc>
          <w:tcPr>
            <w:tcW w:w="1822" w:type="dxa"/>
          </w:tcPr>
          <w:p w:rsidR="00527238" w:rsidRPr="001507ED" w:rsidRDefault="005732B9" w:rsidP="00647F81">
            <w:pPr>
              <w:jc w:val="center"/>
            </w:pPr>
            <w:r w:rsidRPr="001507ED">
              <w:t>$1,</w:t>
            </w:r>
            <w:r w:rsidR="00647F81">
              <w:t>058</w:t>
            </w:r>
          </w:p>
        </w:tc>
      </w:tr>
      <w:tr w:rsidR="005732B9" w:rsidRPr="00AA48AD" w:rsidTr="00A835A6">
        <w:tc>
          <w:tcPr>
            <w:tcW w:w="1444" w:type="dxa"/>
            <w:shd w:val="clear" w:color="auto" w:fill="D9D9D9"/>
          </w:tcPr>
          <w:p w:rsidR="005732B9" w:rsidRPr="001507ED" w:rsidRDefault="005732B9" w:rsidP="00A835A6">
            <w:r w:rsidRPr="001507ED">
              <w:t>TOTAL</w:t>
            </w:r>
          </w:p>
        </w:tc>
        <w:tc>
          <w:tcPr>
            <w:tcW w:w="1503" w:type="dxa"/>
            <w:shd w:val="clear" w:color="auto" w:fill="D9D9D9"/>
          </w:tcPr>
          <w:p w:rsidR="005732B9" w:rsidRPr="001507ED" w:rsidRDefault="005732B9" w:rsidP="00A835A6">
            <w:pPr>
              <w:jc w:val="center"/>
            </w:pPr>
            <w:r w:rsidRPr="001507ED">
              <w:t>183</w:t>
            </w:r>
          </w:p>
        </w:tc>
        <w:tc>
          <w:tcPr>
            <w:tcW w:w="1353" w:type="dxa"/>
            <w:shd w:val="clear" w:color="auto" w:fill="D9D9D9"/>
          </w:tcPr>
          <w:p w:rsidR="005732B9" w:rsidRPr="001507ED" w:rsidRDefault="005732B9" w:rsidP="00A835A6">
            <w:pPr>
              <w:jc w:val="center"/>
            </w:pPr>
          </w:p>
        </w:tc>
        <w:tc>
          <w:tcPr>
            <w:tcW w:w="1053" w:type="dxa"/>
            <w:shd w:val="clear" w:color="auto" w:fill="D9D9D9"/>
          </w:tcPr>
          <w:p w:rsidR="005732B9" w:rsidRPr="001507ED" w:rsidRDefault="005732B9" w:rsidP="00A835A6">
            <w:r w:rsidRPr="001507ED">
              <w:t>14,091</w:t>
            </w:r>
          </w:p>
        </w:tc>
        <w:tc>
          <w:tcPr>
            <w:tcW w:w="1296" w:type="dxa"/>
            <w:shd w:val="clear" w:color="auto" w:fill="D9D9D9"/>
          </w:tcPr>
          <w:p w:rsidR="005732B9" w:rsidRPr="001507ED" w:rsidRDefault="005732B9" w:rsidP="00A835A6"/>
        </w:tc>
        <w:tc>
          <w:tcPr>
            <w:tcW w:w="1105" w:type="dxa"/>
            <w:shd w:val="clear" w:color="auto" w:fill="D9D9D9"/>
          </w:tcPr>
          <w:p w:rsidR="005732B9" w:rsidRPr="001507ED" w:rsidRDefault="005732B9" w:rsidP="00A835A6">
            <w:r w:rsidRPr="001507ED">
              <w:t>24,385</w:t>
            </w:r>
          </w:p>
        </w:tc>
        <w:tc>
          <w:tcPr>
            <w:tcW w:w="1822" w:type="dxa"/>
            <w:shd w:val="clear" w:color="auto" w:fill="D9D9D9"/>
          </w:tcPr>
          <w:p w:rsidR="005732B9" w:rsidRPr="001507ED" w:rsidRDefault="005732B9" w:rsidP="00647F81">
            <w:pPr>
              <w:jc w:val="center"/>
            </w:pPr>
            <w:r w:rsidRPr="001507ED">
              <w:t>$</w:t>
            </w:r>
            <w:r w:rsidR="00647F81">
              <w:t>560,855</w:t>
            </w:r>
          </w:p>
        </w:tc>
      </w:tr>
    </w:tbl>
    <w:p w:rsidR="005732B9" w:rsidRPr="00AA48AD" w:rsidRDefault="005732B9" w:rsidP="005732B9">
      <w:pPr>
        <w:ind w:left="-90" w:firstLine="90"/>
      </w:pPr>
    </w:p>
    <w:p w:rsidR="005732B9" w:rsidRPr="001507ED" w:rsidRDefault="005732B9" w:rsidP="005732B9">
      <w:pPr>
        <w:ind w:left="-90" w:firstLine="90"/>
      </w:pPr>
      <w:r w:rsidRPr="001507ED">
        <w:t xml:space="preserve">Table 5:  Retrocession of a Program </w:t>
      </w:r>
    </w:p>
    <w:p w:rsidR="005732B9" w:rsidRPr="001507ED" w:rsidRDefault="005732B9" w:rsidP="005732B9">
      <w:r w:rsidRPr="001507ED">
        <w:t>Respondents are a self-selected subset of contract grant schools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495"/>
        <w:gridCol w:w="1347"/>
        <w:gridCol w:w="1094"/>
        <w:gridCol w:w="1288"/>
        <w:gridCol w:w="1097"/>
        <w:gridCol w:w="1797"/>
      </w:tblGrid>
      <w:tr w:rsidR="005732B9" w:rsidRPr="00AA48AD" w:rsidTr="00A835A6">
        <w:tc>
          <w:tcPr>
            <w:tcW w:w="1459" w:type="dxa"/>
          </w:tcPr>
          <w:p w:rsidR="005732B9" w:rsidRPr="001507ED" w:rsidRDefault="005732B9" w:rsidP="00A835A6">
            <w:pPr>
              <w:rPr>
                <w:b/>
              </w:rPr>
            </w:pPr>
            <w:r w:rsidRPr="001507ED">
              <w:rPr>
                <w:b/>
              </w:rPr>
              <w:t>CFR Section</w:t>
            </w:r>
          </w:p>
        </w:tc>
        <w:tc>
          <w:tcPr>
            <w:tcW w:w="1496" w:type="dxa"/>
          </w:tcPr>
          <w:p w:rsidR="005732B9" w:rsidRPr="001507ED" w:rsidRDefault="005732B9" w:rsidP="00A835A6">
            <w:pPr>
              <w:jc w:val="center"/>
              <w:rPr>
                <w:b/>
              </w:rPr>
            </w:pPr>
            <w:r w:rsidRPr="001507ED">
              <w:rPr>
                <w:b/>
              </w:rPr>
              <w:t># Respondents</w:t>
            </w:r>
          </w:p>
        </w:tc>
        <w:tc>
          <w:tcPr>
            <w:tcW w:w="1347" w:type="dxa"/>
          </w:tcPr>
          <w:p w:rsidR="005732B9" w:rsidRPr="001507ED" w:rsidRDefault="005732B9" w:rsidP="00A835A6">
            <w:pPr>
              <w:jc w:val="center"/>
              <w:rPr>
                <w:b/>
              </w:rPr>
            </w:pPr>
            <w:r w:rsidRPr="001507ED">
              <w:rPr>
                <w:b/>
              </w:rPr>
              <w:t>Responses or per Respondent</w:t>
            </w:r>
          </w:p>
        </w:tc>
        <w:tc>
          <w:tcPr>
            <w:tcW w:w="1091" w:type="dxa"/>
          </w:tcPr>
          <w:p w:rsidR="005732B9" w:rsidRPr="001507ED" w:rsidRDefault="005732B9" w:rsidP="00A835A6">
            <w:pPr>
              <w:rPr>
                <w:b/>
              </w:rPr>
            </w:pPr>
            <w:r w:rsidRPr="001507ED">
              <w:rPr>
                <w:b/>
              </w:rPr>
              <w:t>Responses</w:t>
            </w:r>
          </w:p>
        </w:tc>
        <w:tc>
          <w:tcPr>
            <w:tcW w:w="1288" w:type="dxa"/>
          </w:tcPr>
          <w:p w:rsidR="005732B9" w:rsidRPr="001507ED" w:rsidRDefault="005732B9" w:rsidP="00A835A6">
            <w:pPr>
              <w:rPr>
                <w:b/>
              </w:rPr>
            </w:pPr>
            <w:r w:rsidRPr="001507ED">
              <w:rPr>
                <w:b/>
              </w:rPr>
              <w:t>Burden Hours per Response</w:t>
            </w:r>
          </w:p>
        </w:tc>
        <w:tc>
          <w:tcPr>
            <w:tcW w:w="1097" w:type="dxa"/>
          </w:tcPr>
          <w:p w:rsidR="005732B9" w:rsidRPr="001507ED" w:rsidRDefault="005732B9" w:rsidP="00A835A6">
            <w:pPr>
              <w:rPr>
                <w:b/>
              </w:rPr>
            </w:pPr>
            <w:r w:rsidRPr="001507ED">
              <w:rPr>
                <w:b/>
              </w:rPr>
              <w:t>Total Annual Hour Burden</w:t>
            </w:r>
          </w:p>
        </w:tc>
        <w:tc>
          <w:tcPr>
            <w:tcW w:w="1798" w:type="dxa"/>
          </w:tcPr>
          <w:p w:rsidR="005732B9" w:rsidRPr="001507ED" w:rsidRDefault="00527238" w:rsidP="00527238">
            <w:pPr>
              <w:jc w:val="center"/>
              <w:rPr>
                <w:b/>
              </w:rPr>
            </w:pPr>
            <w:r w:rsidRPr="001507ED">
              <w:rPr>
                <w:b/>
                <w:bCs/>
              </w:rPr>
              <w:t xml:space="preserve">Annual Cost Burden @ </w:t>
            </w:r>
            <w:r w:rsidR="00647F81">
              <w:rPr>
                <w:b/>
                <w:bCs/>
              </w:rPr>
              <w:t>$23</w:t>
            </w:r>
            <w:r w:rsidR="005732B9" w:rsidRPr="001507ED">
              <w:rPr>
                <w:b/>
                <w:bCs/>
              </w:rPr>
              <w:t>/hr. salary &amp; benefits</w:t>
            </w:r>
          </w:p>
        </w:tc>
      </w:tr>
      <w:tr w:rsidR="005732B9" w:rsidRPr="00AA48AD" w:rsidTr="00A835A6">
        <w:tc>
          <w:tcPr>
            <w:tcW w:w="1459" w:type="dxa"/>
          </w:tcPr>
          <w:p w:rsidR="005732B9" w:rsidRPr="001507ED" w:rsidRDefault="005732B9" w:rsidP="00A835A6">
            <w:r w:rsidRPr="001507ED">
              <w:t xml:space="preserve">44.105  </w:t>
            </w:r>
            <w:r w:rsidRPr="001507ED">
              <w:lastRenderedPageBreak/>
              <w:t>Provide written notice of retrocession</w:t>
            </w:r>
          </w:p>
        </w:tc>
        <w:tc>
          <w:tcPr>
            <w:tcW w:w="1496" w:type="dxa"/>
          </w:tcPr>
          <w:p w:rsidR="005732B9" w:rsidRPr="001507ED" w:rsidRDefault="005732B9" w:rsidP="00A835A6">
            <w:pPr>
              <w:jc w:val="center"/>
            </w:pPr>
            <w:r w:rsidRPr="001507ED">
              <w:lastRenderedPageBreak/>
              <w:t>1</w:t>
            </w:r>
          </w:p>
        </w:tc>
        <w:tc>
          <w:tcPr>
            <w:tcW w:w="1347" w:type="dxa"/>
          </w:tcPr>
          <w:p w:rsidR="005732B9" w:rsidRPr="001507ED" w:rsidRDefault="005732B9" w:rsidP="00A835A6">
            <w:pPr>
              <w:jc w:val="center"/>
            </w:pPr>
            <w:r w:rsidRPr="001507ED">
              <w:t>1</w:t>
            </w:r>
          </w:p>
        </w:tc>
        <w:tc>
          <w:tcPr>
            <w:tcW w:w="1091" w:type="dxa"/>
          </w:tcPr>
          <w:p w:rsidR="005732B9" w:rsidRPr="001507ED" w:rsidRDefault="005732B9" w:rsidP="00A835A6">
            <w:r w:rsidRPr="001507ED">
              <w:t>1</w:t>
            </w:r>
          </w:p>
        </w:tc>
        <w:tc>
          <w:tcPr>
            <w:tcW w:w="1288" w:type="dxa"/>
          </w:tcPr>
          <w:p w:rsidR="005732B9" w:rsidRPr="001507ED" w:rsidRDefault="005732B9" w:rsidP="00A835A6">
            <w:r w:rsidRPr="001507ED">
              <w:t>1</w:t>
            </w:r>
          </w:p>
        </w:tc>
        <w:tc>
          <w:tcPr>
            <w:tcW w:w="1097" w:type="dxa"/>
          </w:tcPr>
          <w:p w:rsidR="005732B9" w:rsidRPr="001507ED" w:rsidRDefault="005732B9" w:rsidP="00A835A6">
            <w:r w:rsidRPr="001507ED">
              <w:t>1</w:t>
            </w:r>
          </w:p>
        </w:tc>
        <w:tc>
          <w:tcPr>
            <w:tcW w:w="1798" w:type="dxa"/>
          </w:tcPr>
          <w:p w:rsidR="005732B9" w:rsidRPr="001507ED" w:rsidRDefault="00647F81" w:rsidP="00A835A6">
            <w:pPr>
              <w:jc w:val="center"/>
            </w:pPr>
            <w:r>
              <w:t>$23</w:t>
            </w:r>
          </w:p>
        </w:tc>
      </w:tr>
      <w:tr w:rsidR="005732B9" w:rsidRPr="00AA48AD" w:rsidTr="00A835A6">
        <w:tc>
          <w:tcPr>
            <w:tcW w:w="1459" w:type="dxa"/>
            <w:shd w:val="clear" w:color="auto" w:fill="D9D9D9"/>
          </w:tcPr>
          <w:p w:rsidR="005732B9" w:rsidRPr="001507ED" w:rsidRDefault="005732B9" w:rsidP="00A835A6">
            <w:r w:rsidRPr="001507ED">
              <w:lastRenderedPageBreak/>
              <w:t>TOTAL</w:t>
            </w:r>
          </w:p>
        </w:tc>
        <w:tc>
          <w:tcPr>
            <w:tcW w:w="1496" w:type="dxa"/>
            <w:shd w:val="clear" w:color="auto" w:fill="D9D9D9"/>
          </w:tcPr>
          <w:p w:rsidR="005732B9" w:rsidRPr="001507ED" w:rsidRDefault="005732B9" w:rsidP="00A835A6">
            <w:pPr>
              <w:jc w:val="center"/>
            </w:pPr>
            <w:r w:rsidRPr="001507ED">
              <w:t>1</w:t>
            </w:r>
          </w:p>
        </w:tc>
        <w:tc>
          <w:tcPr>
            <w:tcW w:w="1347" w:type="dxa"/>
            <w:shd w:val="clear" w:color="auto" w:fill="D9D9D9"/>
          </w:tcPr>
          <w:p w:rsidR="005732B9" w:rsidRPr="001507ED" w:rsidRDefault="005732B9" w:rsidP="00A835A6">
            <w:pPr>
              <w:jc w:val="center"/>
            </w:pPr>
          </w:p>
        </w:tc>
        <w:tc>
          <w:tcPr>
            <w:tcW w:w="1091" w:type="dxa"/>
            <w:shd w:val="clear" w:color="auto" w:fill="D9D9D9"/>
          </w:tcPr>
          <w:p w:rsidR="005732B9" w:rsidRPr="001507ED" w:rsidRDefault="005732B9" w:rsidP="00A835A6">
            <w:r w:rsidRPr="001507ED">
              <w:t>1</w:t>
            </w:r>
          </w:p>
        </w:tc>
        <w:tc>
          <w:tcPr>
            <w:tcW w:w="1288" w:type="dxa"/>
            <w:shd w:val="clear" w:color="auto" w:fill="D9D9D9"/>
          </w:tcPr>
          <w:p w:rsidR="005732B9" w:rsidRPr="001507ED" w:rsidRDefault="005732B9" w:rsidP="00A835A6"/>
        </w:tc>
        <w:tc>
          <w:tcPr>
            <w:tcW w:w="1097" w:type="dxa"/>
            <w:shd w:val="clear" w:color="auto" w:fill="D9D9D9"/>
          </w:tcPr>
          <w:p w:rsidR="005732B9" w:rsidRPr="001507ED" w:rsidRDefault="005732B9" w:rsidP="00A835A6">
            <w:r w:rsidRPr="001507ED">
              <w:t>1</w:t>
            </w:r>
          </w:p>
        </w:tc>
        <w:tc>
          <w:tcPr>
            <w:tcW w:w="1798" w:type="dxa"/>
            <w:shd w:val="clear" w:color="auto" w:fill="D9D9D9"/>
          </w:tcPr>
          <w:p w:rsidR="005732B9" w:rsidRPr="001507ED" w:rsidRDefault="00647F81" w:rsidP="00A835A6">
            <w:pPr>
              <w:jc w:val="center"/>
            </w:pPr>
            <w:r>
              <w:t>$23</w:t>
            </w:r>
          </w:p>
        </w:tc>
      </w:tr>
    </w:tbl>
    <w:p w:rsidR="005732B9" w:rsidRPr="001507ED" w:rsidRDefault="005732B9" w:rsidP="005732B9"/>
    <w:p w:rsidR="005732B9" w:rsidRPr="001507ED" w:rsidRDefault="005732B9" w:rsidP="005732B9">
      <w:pPr>
        <w:ind w:left="-90" w:firstLine="90"/>
      </w:pPr>
    </w:p>
    <w:p w:rsidR="005732B9" w:rsidRPr="001507ED" w:rsidRDefault="005732B9" w:rsidP="005732B9">
      <w:pPr>
        <w:ind w:left="-90" w:firstLine="90"/>
      </w:pPr>
      <w:r w:rsidRPr="001507ED">
        <w:t>Table 6:  Local Educational Financial Plans</w:t>
      </w:r>
    </w:p>
    <w:p w:rsidR="005732B9" w:rsidRPr="001507ED" w:rsidRDefault="005732B9" w:rsidP="005732B9">
      <w:pPr>
        <w:ind w:left="-90" w:firstLine="90"/>
      </w:pPr>
      <w:r w:rsidRPr="001507ED">
        <w:t>Respondents are BIE schools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1492"/>
        <w:gridCol w:w="1345"/>
        <w:gridCol w:w="1094"/>
        <w:gridCol w:w="1282"/>
        <w:gridCol w:w="1092"/>
        <w:gridCol w:w="1778"/>
      </w:tblGrid>
      <w:tr w:rsidR="005732B9" w:rsidRPr="00AA48AD" w:rsidTr="00A835A6">
        <w:tc>
          <w:tcPr>
            <w:tcW w:w="1498" w:type="dxa"/>
          </w:tcPr>
          <w:p w:rsidR="005732B9" w:rsidRPr="001507ED" w:rsidRDefault="005732B9" w:rsidP="00A835A6">
            <w:pPr>
              <w:rPr>
                <w:b/>
              </w:rPr>
            </w:pPr>
            <w:r w:rsidRPr="001507ED">
              <w:rPr>
                <w:b/>
              </w:rPr>
              <w:t>CFR Section</w:t>
            </w:r>
          </w:p>
        </w:tc>
        <w:tc>
          <w:tcPr>
            <w:tcW w:w="1498" w:type="dxa"/>
          </w:tcPr>
          <w:p w:rsidR="005732B9" w:rsidRPr="001507ED" w:rsidRDefault="005732B9" w:rsidP="00A835A6">
            <w:pPr>
              <w:jc w:val="center"/>
              <w:rPr>
                <w:b/>
              </w:rPr>
            </w:pPr>
            <w:r w:rsidRPr="001507ED">
              <w:rPr>
                <w:b/>
              </w:rPr>
              <w:t># Respondents</w:t>
            </w:r>
          </w:p>
        </w:tc>
        <w:tc>
          <w:tcPr>
            <w:tcW w:w="1349" w:type="dxa"/>
          </w:tcPr>
          <w:p w:rsidR="005732B9" w:rsidRPr="001507ED" w:rsidRDefault="005732B9" w:rsidP="00A835A6">
            <w:pPr>
              <w:jc w:val="center"/>
              <w:rPr>
                <w:b/>
              </w:rPr>
            </w:pPr>
            <w:r w:rsidRPr="001507ED">
              <w:rPr>
                <w:b/>
              </w:rPr>
              <w:t>Responses or per Respondent</w:t>
            </w:r>
          </w:p>
        </w:tc>
        <w:tc>
          <w:tcPr>
            <w:tcW w:w="1036" w:type="dxa"/>
          </w:tcPr>
          <w:p w:rsidR="005732B9" w:rsidRPr="001507ED" w:rsidRDefault="005732B9" w:rsidP="00A835A6">
            <w:pPr>
              <w:rPr>
                <w:b/>
              </w:rPr>
            </w:pPr>
            <w:r w:rsidRPr="001507ED">
              <w:rPr>
                <w:b/>
              </w:rPr>
              <w:t>Responses</w:t>
            </w:r>
          </w:p>
        </w:tc>
        <w:tc>
          <w:tcPr>
            <w:tcW w:w="1290" w:type="dxa"/>
          </w:tcPr>
          <w:p w:rsidR="005732B9" w:rsidRPr="001507ED" w:rsidRDefault="005732B9" w:rsidP="00A835A6">
            <w:pPr>
              <w:rPr>
                <w:b/>
              </w:rPr>
            </w:pPr>
            <w:r w:rsidRPr="001507ED">
              <w:rPr>
                <w:b/>
              </w:rPr>
              <w:t>Burden Hours per Response</w:t>
            </w:r>
          </w:p>
        </w:tc>
        <w:tc>
          <w:tcPr>
            <w:tcW w:w="1099" w:type="dxa"/>
          </w:tcPr>
          <w:p w:rsidR="005732B9" w:rsidRPr="001507ED" w:rsidRDefault="005732B9" w:rsidP="00A835A6">
            <w:pPr>
              <w:rPr>
                <w:b/>
              </w:rPr>
            </w:pPr>
            <w:r w:rsidRPr="001507ED">
              <w:rPr>
                <w:b/>
              </w:rPr>
              <w:t>Total Annual Hour Burden</w:t>
            </w:r>
          </w:p>
        </w:tc>
        <w:tc>
          <w:tcPr>
            <w:tcW w:w="1806" w:type="dxa"/>
          </w:tcPr>
          <w:p w:rsidR="005732B9" w:rsidRPr="001507ED" w:rsidRDefault="005732B9" w:rsidP="00527238">
            <w:pPr>
              <w:jc w:val="center"/>
              <w:rPr>
                <w:b/>
              </w:rPr>
            </w:pPr>
            <w:r w:rsidRPr="001507ED">
              <w:rPr>
                <w:b/>
                <w:bCs/>
              </w:rPr>
              <w:t xml:space="preserve">Annual Cost Burden @ </w:t>
            </w:r>
            <w:r w:rsidR="00647F81">
              <w:rPr>
                <w:b/>
                <w:bCs/>
              </w:rPr>
              <w:t>$23</w:t>
            </w:r>
            <w:r w:rsidRPr="001507ED">
              <w:rPr>
                <w:b/>
                <w:bCs/>
              </w:rPr>
              <w:t>/hr. salary &amp; benefits</w:t>
            </w:r>
          </w:p>
        </w:tc>
      </w:tr>
      <w:tr w:rsidR="005732B9" w:rsidRPr="00AA48AD" w:rsidTr="00A835A6">
        <w:tc>
          <w:tcPr>
            <w:tcW w:w="1498" w:type="dxa"/>
          </w:tcPr>
          <w:p w:rsidR="005732B9" w:rsidRPr="001507ED" w:rsidRDefault="005732B9" w:rsidP="00A835A6">
            <w:r w:rsidRPr="001507ED">
              <w:t>47.5  Submit quarterly report to school board.</w:t>
            </w:r>
          </w:p>
        </w:tc>
        <w:tc>
          <w:tcPr>
            <w:tcW w:w="1498" w:type="dxa"/>
          </w:tcPr>
          <w:p w:rsidR="005732B9" w:rsidRPr="001507ED" w:rsidRDefault="005732B9" w:rsidP="00A835A6">
            <w:pPr>
              <w:jc w:val="right"/>
            </w:pPr>
            <w:r w:rsidRPr="001507ED">
              <w:t>58</w:t>
            </w:r>
          </w:p>
        </w:tc>
        <w:tc>
          <w:tcPr>
            <w:tcW w:w="1349" w:type="dxa"/>
          </w:tcPr>
          <w:p w:rsidR="005732B9" w:rsidRPr="001507ED" w:rsidRDefault="005732B9" w:rsidP="00A835A6">
            <w:pPr>
              <w:jc w:val="right"/>
            </w:pPr>
            <w:r w:rsidRPr="001507ED">
              <w:t>4</w:t>
            </w:r>
          </w:p>
        </w:tc>
        <w:tc>
          <w:tcPr>
            <w:tcW w:w="1036" w:type="dxa"/>
          </w:tcPr>
          <w:p w:rsidR="005732B9" w:rsidRPr="001507ED" w:rsidRDefault="005732B9" w:rsidP="00A835A6">
            <w:pPr>
              <w:jc w:val="right"/>
            </w:pPr>
            <w:r w:rsidRPr="001507ED">
              <w:t>232</w:t>
            </w:r>
          </w:p>
        </w:tc>
        <w:tc>
          <w:tcPr>
            <w:tcW w:w="1290" w:type="dxa"/>
          </w:tcPr>
          <w:p w:rsidR="005732B9" w:rsidRPr="001507ED" w:rsidRDefault="005732B9" w:rsidP="00A835A6">
            <w:pPr>
              <w:jc w:val="right"/>
            </w:pPr>
            <w:r w:rsidRPr="001507ED">
              <w:t xml:space="preserve">3 </w:t>
            </w:r>
          </w:p>
        </w:tc>
        <w:tc>
          <w:tcPr>
            <w:tcW w:w="1099" w:type="dxa"/>
          </w:tcPr>
          <w:p w:rsidR="005732B9" w:rsidRPr="001507ED" w:rsidRDefault="005732B9" w:rsidP="00A835A6">
            <w:pPr>
              <w:jc w:val="right"/>
            </w:pPr>
            <w:r w:rsidRPr="001507ED">
              <w:t>696</w:t>
            </w:r>
          </w:p>
        </w:tc>
        <w:tc>
          <w:tcPr>
            <w:tcW w:w="1806" w:type="dxa"/>
          </w:tcPr>
          <w:p w:rsidR="005732B9" w:rsidRPr="001507ED" w:rsidRDefault="005732B9" w:rsidP="00647F81">
            <w:pPr>
              <w:jc w:val="right"/>
            </w:pPr>
            <w:r w:rsidRPr="001507ED">
              <w:t>$</w:t>
            </w:r>
            <w:r w:rsidR="00527238" w:rsidRPr="001507ED">
              <w:t>16,</w:t>
            </w:r>
            <w:r w:rsidR="00647F81">
              <w:t>008</w:t>
            </w:r>
          </w:p>
        </w:tc>
      </w:tr>
      <w:tr w:rsidR="005732B9" w:rsidRPr="00AA48AD" w:rsidTr="00A835A6">
        <w:tc>
          <w:tcPr>
            <w:tcW w:w="1498" w:type="dxa"/>
          </w:tcPr>
          <w:p w:rsidR="005732B9" w:rsidRPr="001507ED" w:rsidRDefault="005732B9" w:rsidP="00A835A6">
            <w:r w:rsidRPr="001507ED">
              <w:t>47.7  Notice of appeal</w:t>
            </w:r>
          </w:p>
        </w:tc>
        <w:tc>
          <w:tcPr>
            <w:tcW w:w="1498" w:type="dxa"/>
          </w:tcPr>
          <w:p w:rsidR="005732B9" w:rsidRPr="001507ED" w:rsidRDefault="005732B9" w:rsidP="00A835A6">
            <w:pPr>
              <w:jc w:val="right"/>
            </w:pPr>
            <w:r w:rsidRPr="001507ED">
              <w:t>58</w:t>
            </w:r>
          </w:p>
        </w:tc>
        <w:tc>
          <w:tcPr>
            <w:tcW w:w="1349" w:type="dxa"/>
          </w:tcPr>
          <w:p w:rsidR="005732B9" w:rsidRPr="001507ED" w:rsidRDefault="005732B9" w:rsidP="00A835A6">
            <w:pPr>
              <w:jc w:val="right"/>
            </w:pPr>
            <w:r w:rsidRPr="001507ED">
              <w:t>1</w:t>
            </w:r>
          </w:p>
        </w:tc>
        <w:tc>
          <w:tcPr>
            <w:tcW w:w="1036" w:type="dxa"/>
          </w:tcPr>
          <w:p w:rsidR="005732B9" w:rsidRPr="001507ED" w:rsidRDefault="005732B9" w:rsidP="00A835A6">
            <w:pPr>
              <w:jc w:val="right"/>
            </w:pPr>
            <w:r w:rsidRPr="001507ED">
              <w:t>58</w:t>
            </w:r>
          </w:p>
        </w:tc>
        <w:tc>
          <w:tcPr>
            <w:tcW w:w="1290" w:type="dxa"/>
          </w:tcPr>
          <w:p w:rsidR="005732B9" w:rsidRPr="001507ED" w:rsidRDefault="005732B9" w:rsidP="00A835A6">
            <w:pPr>
              <w:jc w:val="right"/>
            </w:pPr>
            <w:r w:rsidRPr="001507ED">
              <w:t xml:space="preserve">1 </w:t>
            </w:r>
          </w:p>
        </w:tc>
        <w:tc>
          <w:tcPr>
            <w:tcW w:w="1099" w:type="dxa"/>
          </w:tcPr>
          <w:p w:rsidR="005732B9" w:rsidRPr="001507ED" w:rsidRDefault="005732B9" w:rsidP="00A835A6">
            <w:pPr>
              <w:jc w:val="right"/>
            </w:pPr>
            <w:r w:rsidRPr="001507ED">
              <w:t>58</w:t>
            </w:r>
          </w:p>
        </w:tc>
        <w:tc>
          <w:tcPr>
            <w:tcW w:w="1806" w:type="dxa"/>
          </w:tcPr>
          <w:p w:rsidR="005732B9" w:rsidRPr="001507ED" w:rsidRDefault="005732B9" w:rsidP="00527238">
            <w:pPr>
              <w:jc w:val="right"/>
            </w:pPr>
            <w:r w:rsidRPr="001507ED">
              <w:t>$1</w:t>
            </w:r>
            <w:r w:rsidR="00647F81">
              <w:t>,334</w:t>
            </w:r>
          </w:p>
        </w:tc>
      </w:tr>
      <w:tr w:rsidR="005732B9" w:rsidRPr="00AA48AD" w:rsidTr="00A835A6">
        <w:tc>
          <w:tcPr>
            <w:tcW w:w="1498" w:type="dxa"/>
          </w:tcPr>
          <w:p w:rsidR="005732B9" w:rsidRPr="001507ED" w:rsidRDefault="005732B9" w:rsidP="00A835A6">
            <w:r w:rsidRPr="001507ED">
              <w:t>47.9 Form requirements, financial plan</w:t>
            </w:r>
          </w:p>
        </w:tc>
        <w:tc>
          <w:tcPr>
            <w:tcW w:w="1498" w:type="dxa"/>
          </w:tcPr>
          <w:p w:rsidR="005732B9" w:rsidRPr="001507ED" w:rsidRDefault="005732B9" w:rsidP="00A835A6">
            <w:pPr>
              <w:jc w:val="right"/>
            </w:pPr>
            <w:r w:rsidRPr="001507ED">
              <w:t>58</w:t>
            </w:r>
          </w:p>
        </w:tc>
        <w:tc>
          <w:tcPr>
            <w:tcW w:w="1349" w:type="dxa"/>
          </w:tcPr>
          <w:p w:rsidR="005732B9" w:rsidRPr="001507ED" w:rsidRDefault="005732B9" w:rsidP="00A835A6">
            <w:pPr>
              <w:jc w:val="right"/>
            </w:pPr>
            <w:r w:rsidRPr="001507ED">
              <w:t>1</w:t>
            </w:r>
          </w:p>
        </w:tc>
        <w:tc>
          <w:tcPr>
            <w:tcW w:w="1036" w:type="dxa"/>
          </w:tcPr>
          <w:p w:rsidR="005732B9" w:rsidRPr="001507ED" w:rsidRDefault="005732B9" w:rsidP="00A835A6">
            <w:pPr>
              <w:jc w:val="right"/>
            </w:pPr>
            <w:r w:rsidRPr="001507ED">
              <w:t>58</w:t>
            </w:r>
          </w:p>
        </w:tc>
        <w:tc>
          <w:tcPr>
            <w:tcW w:w="1290" w:type="dxa"/>
          </w:tcPr>
          <w:p w:rsidR="005732B9" w:rsidRPr="001507ED" w:rsidRDefault="005732B9" w:rsidP="00A835A6">
            <w:pPr>
              <w:jc w:val="right"/>
            </w:pPr>
            <w:r w:rsidRPr="001507ED">
              <w:t xml:space="preserve">2 </w:t>
            </w:r>
          </w:p>
        </w:tc>
        <w:tc>
          <w:tcPr>
            <w:tcW w:w="1099" w:type="dxa"/>
          </w:tcPr>
          <w:p w:rsidR="005732B9" w:rsidRPr="001507ED" w:rsidRDefault="005732B9" w:rsidP="00A835A6">
            <w:pPr>
              <w:jc w:val="right"/>
            </w:pPr>
            <w:r w:rsidRPr="001507ED">
              <w:t>116</w:t>
            </w:r>
          </w:p>
        </w:tc>
        <w:tc>
          <w:tcPr>
            <w:tcW w:w="1806" w:type="dxa"/>
          </w:tcPr>
          <w:p w:rsidR="005732B9" w:rsidRPr="001507ED" w:rsidRDefault="00647F81" w:rsidP="00A835A6">
            <w:pPr>
              <w:jc w:val="right"/>
            </w:pPr>
            <w:r>
              <w:t>$2,668</w:t>
            </w:r>
          </w:p>
        </w:tc>
      </w:tr>
      <w:tr w:rsidR="005732B9" w:rsidRPr="00AA48AD" w:rsidTr="00A835A6">
        <w:tc>
          <w:tcPr>
            <w:tcW w:w="1498" w:type="dxa"/>
          </w:tcPr>
          <w:p w:rsidR="005732B9" w:rsidRPr="001507ED" w:rsidRDefault="005732B9" w:rsidP="00A835A6">
            <w:r w:rsidRPr="001507ED">
              <w:t>47.10  Notice of action on financial plan</w:t>
            </w:r>
          </w:p>
        </w:tc>
        <w:tc>
          <w:tcPr>
            <w:tcW w:w="1498" w:type="dxa"/>
          </w:tcPr>
          <w:p w:rsidR="005732B9" w:rsidRPr="001507ED" w:rsidRDefault="005732B9" w:rsidP="00A835A6">
            <w:pPr>
              <w:jc w:val="right"/>
            </w:pPr>
            <w:r w:rsidRPr="001507ED">
              <w:t>58</w:t>
            </w:r>
          </w:p>
        </w:tc>
        <w:tc>
          <w:tcPr>
            <w:tcW w:w="1349" w:type="dxa"/>
          </w:tcPr>
          <w:p w:rsidR="005732B9" w:rsidRPr="001507ED" w:rsidRDefault="005732B9" w:rsidP="00A835A6">
            <w:pPr>
              <w:jc w:val="right"/>
            </w:pPr>
            <w:r w:rsidRPr="001507ED">
              <w:t>1</w:t>
            </w:r>
          </w:p>
        </w:tc>
        <w:tc>
          <w:tcPr>
            <w:tcW w:w="1036" w:type="dxa"/>
          </w:tcPr>
          <w:p w:rsidR="005732B9" w:rsidRPr="001507ED" w:rsidRDefault="005732B9" w:rsidP="00A835A6">
            <w:pPr>
              <w:jc w:val="right"/>
            </w:pPr>
            <w:r w:rsidRPr="001507ED">
              <w:t>58</w:t>
            </w:r>
          </w:p>
        </w:tc>
        <w:tc>
          <w:tcPr>
            <w:tcW w:w="1290" w:type="dxa"/>
          </w:tcPr>
          <w:p w:rsidR="005732B9" w:rsidRPr="001507ED" w:rsidRDefault="005732B9" w:rsidP="00A835A6">
            <w:pPr>
              <w:jc w:val="right"/>
            </w:pPr>
            <w:r w:rsidRPr="001507ED">
              <w:t xml:space="preserve">1 </w:t>
            </w:r>
          </w:p>
        </w:tc>
        <w:tc>
          <w:tcPr>
            <w:tcW w:w="1099" w:type="dxa"/>
          </w:tcPr>
          <w:p w:rsidR="005732B9" w:rsidRPr="001507ED" w:rsidRDefault="005732B9" w:rsidP="00A835A6">
            <w:pPr>
              <w:jc w:val="right"/>
            </w:pPr>
            <w:r w:rsidRPr="001507ED">
              <w:t>58</w:t>
            </w:r>
          </w:p>
        </w:tc>
        <w:tc>
          <w:tcPr>
            <w:tcW w:w="1806" w:type="dxa"/>
          </w:tcPr>
          <w:p w:rsidR="005732B9" w:rsidRPr="001507ED" w:rsidRDefault="00527238" w:rsidP="00647F81">
            <w:pPr>
              <w:jc w:val="right"/>
            </w:pPr>
            <w:r w:rsidRPr="001507ED">
              <w:t>$1,</w:t>
            </w:r>
            <w:r w:rsidR="00647F81">
              <w:t>334</w:t>
            </w:r>
          </w:p>
        </w:tc>
      </w:tr>
      <w:tr w:rsidR="005732B9" w:rsidRPr="00AA48AD" w:rsidTr="00A835A6">
        <w:tc>
          <w:tcPr>
            <w:tcW w:w="1498" w:type="dxa"/>
            <w:shd w:val="clear" w:color="auto" w:fill="D9D9D9"/>
          </w:tcPr>
          <w:p w:rsidR="005732B9" w:rsidRPr="001507ED" w:rsidRDefault="005732B9" w:rsidP="00A835A6">
            <w:r w:rsidRPr="001507ED">
              <w:t>TOTAL</w:t>
            </w:r>
          </w:p>
        </w:tc>
        <w:tc>
          <w:tcPr>
            <w:tcW w:w="1498" w:type="dxa"/>
            <w:shd w:val="clear" w:color="auto" w:fill="D9D9D9"/>
          </w:tcPr>
          <w:p w:rsidR="005732B9" w:rsidRPr="001507ED" w:rsidRDefault="005732B9" w:rsidP="00A835A6">
            <w:pPr>
              <w:jc w:val="right"/>
            </w:pPr>
            <w:r w:rsidRPr="001507ED">
              <w:t>58</w:t>
            </w:r>
          </w:p>
        </w:tc>
        <w:tc>
          <w:tcPr>
            <w:tcW w:w="1349" w:type="dxa"/>
            <w:shd w:val="clear" w:color="auto" w:fill="D9D9D9"/>
          </w:tcPr>
          <w:p w:rsidR="005732B9" w:rsidRPr="001507ED" w:rsidRDefault="005732B9" w:rsidP="00A835A6">
            <w:pPr>
              <w:jc w:val="right"/>
            </w:pPr>
          </w:p>
        </w:tc>
        <w:tc>
          <w:tcPr>
            <w:tcW w:w="1036" w:type="dxa"/>
            <w:shd w:val="clear" w:color="auto" w:fill="D9D9D9"/>
          </w:tcPr>
          <w:p w:rsidR="005732B9" w:rsidRPr="001507ED" w:rsidRDefault="005732B9" w:rsidP="00A835A6">
            <w:pPr>
              <w:jc w:val="right"/>
            </w:pPr>
            <w:r w:rsidRPr="001507ED">
              <w:t>406</w:t>
            </w:r>
          </w:p>
        </w:tc>
        <w:tc>
          <w:tcPr>
            <w:tcW w:w="1290" w:type="dxa"/>
            <w:shd w:val="clear" w:color="auto" w:fill="D9D9D9"/>
          </w:tcPr>
          <w:p w:rsidR="005732B9" w:rsidRPr="001507ED" w:rsidRDefault="005732B9" w:rsidP="00A835A6">
            <w:pPr>
              <w:jc w:val="right"/>
            </w:pPr>
          </w:p>
        </w:tc>
        <w:tc>
          <w:tcPr>
            <w:tcW w:w="1099" w:type="dxa"/>
            <w:shd w:val="clear" w:color="auto" w:fill="D9D9D9"/>
          </w:tcPr>
          <w:p w:rsidR="005732B9" w:rsidRPr="001507ED" w:rsidRDefault="005732B9" w:rsidP="00A835A6">
            <w:pPr>
              <w:jc w:val="right"/>
            </w:pPr>
            <w:r w:rsidRPr="001507ED">
              <w:t>928</w:t>
            </w:r>
          </w:p>
        </w:tc>
        <w:tc>
          <w:tcPr>
            <w:tcW w:w="1806" w:type="dxa"/>
            <w:shd w:val="clear" w:color="auto" w:fill="D9D9D9"/>
          </w:tcPr>
          <w:p w:rsidR="005732B9" w:rsidRPr="001507ED" w:rsidRDefault="005732B9" w:rsidP="00647F81">
            <w:pPr>
              <w:jc w:val="right"/>
            </w:pPr>
            <w:r w:rsidRPr="001507ED">
              <w:t>$2</w:t>
            </w:r>
            <w:r w:rsidR="00527238" w:rsidRPr="001507ED">
              <w:t>1</w:t>
            </w:r>
            <w:r w:rsidRPr="001507ED">
              <w:t>,</w:t>
            </w:r>
            <w:r w:rsidR="00647F81">
              <w:t>344</w:t>
            </w:r>
          </w:p>
        </w:tc>
      </w:tr>
    </w:tbl>
    <w:p w:rsidR="005732B9" w:rsidRPr="001507ED" w:rsidRDefault="005732B9"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5732B9" w:rsidRPr="00AA48AD" w:rsidRDefault="005732B9" w:rsidP="005732B9">
      <w:pPr>
        <w:ind w:left="-90" w:firstLine="90"/>
      </w:pPr>
      <w:r w:rsidRPr="001507ED">
        <w:t>Compilation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620"/>
        <w:gridCol w:w="1620"/>
        <w:gridCol w:w="1620"/>
      </w:tblGrid>
      <w:tr w:rsidR="005732B9" w:rsidRPr="00AA48AD" w:rsidTr="00A835A6">
        <w:tc>
          <w:tcPr>
            <w:tcW w:w="4248" w:type="dxa"/>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7ED">
              <w:t xml:space="preserve">TABLE  </w:t>
            </w:r>
          </w:p>
        </w:tc>
        <w:tc>
          <w:tcPr>
            <w:tcW w:w="1620" w:type="dxa"/>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7ED">
              <w:t>RESPONSES</w:t>
            </w:r>
          </w:p>
        </w:tc>
        <w:tc>
          <w:tcPr>
            <w:tcW w:w="1620" w:type="dxa"/>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7ED">
              <w:t>HOURLY BURDEN</w:t>
            </w:r>
          </w:p>
        </w:tc>
        <w:tc>
          <w:tcPr>
            <w:tcW w:w="1620" w:type="dxa"/>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7ED">
              <w:t>COST BURDEN</w:t>
            </w:r>
          </w:p>
        </w:tc>
      </w:tr>
      <w:tr w:rsidR="005732B9" w:rsidRPr="00AA48AD" w:rsidTr="00A835A6">
        <w:tc>
          <w:tcPr>
            <w:tcW w:w="4248" w:type="dxa"/>
          </w:tcPr>
          <w:p w:rsidR="005732B9" w:rsidRPr="001507ED" w:rsidRDefault="005732B9" w:rsidP="00A835A6">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7ED">
              <w:t xml:space="preserve">Table 1:  Alternative Adequate Yearly Progress (AYP) </w:t>
            </w:r>
          </w:p>
        </w:tc>
        <w:tc>
          <w:tcPr>
            <w:tcW w:w="1620" w:type="dxa"/>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507ED">
              <w:t>31</w:t>
            </w:r>
          </w:p>
        </w:tc>
        <w:tc>
          <w:tcPr>
            <w:tcW w:w="1620" w:type="dxa"/>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507ED">
              <w:t>2,015</w:t>
            </w:r>
          </w:p>
        </w:tc>
        <w:tc>
          <w:tcPr>
            <w:tcW w:w="1620" w:type="dxa"/>
          </w:tcPr>
          <w:p w:rsidR="005732B9" w:rsidRPr="001507ED" w:rsidRDefault="00647F81"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1507ED">
              <w:t>$46,</w:t>
            </w:r>
            <w:r>
              <w:t>345</w:t>
            </w:r>
          </w:p>
        </w:tc>
      </w:tr>
      <w:tr w:rsidR="005732B9" w:rsidRPr="00AA48AD" w:rsidTr="00A835A6">
        <w:tc>
          <w:tcPr>
            <w:tcW w:w="4248" w:type="dxa"/>
          </w:tcPr>
          <w:p w:rsidR="005732B9" w:rsidRPr="001507ED" w:rsidRDefault="005732B9" w:rsidP="00A835A6">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7ED">
              <w:t>Table 2:  Geographic Boundaries of BIE-Funded Schools</w:t>
            </w:r>
          </w:p>
        </w:tc>
        <w:tc>
          <w:tcPr>
            <w:tcW w:w="1620" w:type="dxa"/>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507ED">
              <w:t>4</w:t>
            </w:r>
          </w:p>
        </w:tc>
        <w:tc>
          <w:tcPr>
            <w:tcW w:w="1620" w:type="dxa"/>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507ED">
              <w:t>4</w:t>
            </w:r>
          </w:p>
        </w:tc>
        <w:tc>
          <w:tcPr>
            <w:tcW w:w="1620" w:type="dxa"/>
          </w:tcPr>
          <w:p w:rsidR="005732B9" w:rsidRPr="001507ED" w:rsidRDefault="00647F81"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$92</w:t>
            </w:r>
          </w:p>
        </w:tc>
      </w:tr>
      <w:tr w:rsidR="005732B9" w:rsidRPr="00AA48AD" w:rsidTr="00A835A6">
        <w:tc>
          <w:tcPr>
            <w:tcW w:w="4248" w:type="dxa"/>
          </w:tcPr>
          <w:p w:rsidR="005732B9" w:rsidRPr="001507ED" w:rsidRDefault="005732B9" w:rsidP="00A835A6">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7ED">
              <w:t xml:space="preserve">Table 3:  School Equalization Program </w:t>
            </w:r>
          </w:p>
        </w:tc>
        <w:tc>
          <w:tcPr>
            <w:tcW w:w="1620" w:type="dxa"/>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507ED">
              <w:t>21</w:t>
            </w:r>
          </w:p>
        </w:tc>
        <w:tc>
          <w:tcPr>
            <w:tcW w:w="1620" w:type="dxa"/>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507ED">
              <w:t>22</w:t>
            </w:r>
          </w:p>
        </w:tc>
        <w:tc>
          <w:tcPr>
            <w:tcW w:w="1620" w:type="dxa"/>
          </w:tcPr>
          <w:p w:rsidR="005732B9" w:rsidRPr="001507ED" w:rsidRDefault="00647F81"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1507ED">
              <w:t>$</w:t>
            </w:r>
            <w:r>
              <w:t>506</w:t>
            </w:r>
          </w:p>
        </w:tc>
      </w:tr>
      <w:tr w:rsidR="005732B9" w:rsidRPr="00AA48AD" w:rsidTr="00A835A6">
        <w:tc>
          <w:tcPr>
            <w:tcW w:w="4248" w:type="dxa"/>
          </w:tcPr>
          <w:p w:rsidR="005732B9" w:rsidRPr="001507ED" w:rsidRDefault="005732B9" w:rsidP="00A835A6">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7ED">
              <w:t xml:space="preserve">Table 4:  Student Disciplinary Hearings </w:t>
            </w:r>
          </w:p>
        </w:tc>
        <w:tc>
          <w:tcPr>
            <w:tcW w:w="1620" w:type="dxa"/>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507ED">
              <w:t>14,091</w:t>
            </w:r>
          </w:p>
        </w:tc>
        <w:tc>
          <w:tcPr>
            <w:tcW w:w="1620" w:type="dxa"/>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507ED">
              <w:t>24,385</w:t>
            </w:r>
          </w:p>
        </w:tc>
        <w:tc>
          <w:tcPr>
            <w:tcW w:w="1620" w:type="dxa"/>
          </w:tcPr>
          <w:p w:rsidR="005732B9" w:rsidRPr="001507ED" w:rsidRDefault="00647F81"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1507ED">
              <w:t>$</w:t>
            </w:r>
            <w:r>
              <w:t>560,855</w:t>
            </w:r>
          </w:p>
        </w:tc>
      </w:tr>
      <w:tr w:rsidR="005732B9" w:rsidRPr="00AA48AD" w:rsidTr="00A835A6">
        <w:tc>
          <w:tcPr>
            <w:tcW w:w="4248" w:type="dxa"/>
          </w:tcPr>
          <w:p w:rsidR="005732B9" w:rsidRPr="001507ED" w:rsidRDefault="005732B9" w:rsidP="00A835A6">
            <w:pPr>
              <w:ind w:left="-90" w:firstLine="90"/>
            </w:pPr>
            <w:r w:rsidRPr="001507ED">
              <w:t xml:space="preserve">Table 5:  Retrocession of a Program </w:t>
            </w:r>
          </w:p>
        </w:tc>
        <w:tc>
          <w:tcPr>
            <w:tcW w:w="1620" w:type="dxa"/>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507ED">
              <w:t>1</w:t>
            </w:r>
          </w:p>
        </w:tc>
        <w:tc>
          <w:tcPr>
            <w:tcW w:w="1620" w:type="dxa"/>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507ED">
              <w:t>1</w:t>
            </w:r>
          </w:p>
        </w:tc>
        <w:tc>
          <w:tcPr>
            <w:tcW w:w="1620" w:type="dxa"/>
          </w:tcPr>
          <w:p w:rsidR="005732B9" w:rsidRPr="001507ED" w:rsidRDefault="00647F81"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$23</w:t>
            </w:r>
          </w:p>
        </w:tc>
      </w:tr>
      <w:tr w:rsidR="005732B9" w:rsidRPr="00AA48AD" w:rsidTr="00A835A6">
        <w:tc>
          <w:tcPr>
            <w:tcW w:w="4248" w:type="dxa"/>
          </w:tcPr>
          <w:p w:rsidR="005732B9" w:rsidRPr="001507ED" w:rsidRDefault="005732B9" w:rsidP="00A835A6">
            <w:pPr>
              <w:ind w:left="-90" w:firstLine="90"/>
            </w:pPr>
            <w:r w:rsidRPr="001507ED">
              <w:t>Table 6:  Local Educational Financial Plans</w:t>
            </w:r>
          </w:p>
        </w:tc>
        <w:tc>
          <w:tcPr>
            <w:tcW w:w="1620" w:type="dxa"/>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507ED">
              <w:t>406</w:t>
            </w:r>
          </w:p>
        </w:tc>
        <w:tc>
          <w:tcPr>
            <w:tcW w:w="1620" w:type="dxa"/>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507ED">
              <w:t>928</w:t>
            </w:r>
          </w:p>
        </w:tc>
        <w:tc>
          <w:tcPr>
            <w:tcW w:w="1620" w:type="dxa"/>
          </w:tcPr>
          <w:p w:rsidR="005732B9" w:rsidRPr="001507ED" w:rsidRDefault="00647F81"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1507ED">
              <w:t>$21,</w:t>
            </w:r>
            <w:r>
              <w:t>344</w:t>
            </w:r>
          </w:p>
        </w:tc>
      </w:tr>
      <w:tr w:rsidR="005732B9" w:rsidRPr="00AA48AD" w:rsidTr="00A835A6">
        <w:tc>
          <w:tcPr>
            <w:tcW w:w="4248" w:type="dxa"/>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1507ED">
              <w:rPr>
                <w:b/>
              </w:rPr>
              <w:t>Total</w:t>
            </w:r>
          </w:p>
        </w:tc>
        <w:tc>
          <w:tcPr>
            <w:tcW w:w="1620" w:type="dxa"/>
            <w:vAlign w:val="bottom"/>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507ED">
              <w:rPr>
                <w:b/>
                <w:bCs/>
                <w:color w:val="000000"/>
              </w:rPr>
              <w:t>14,554</w:t>
            </w:r>
          </w:p>
        </w:tc>
        <w:tc>
          <w:tcPr>
            <w:tcW w:w="1620" w:type="dxa"/>
            <w:vAlign w:val="bottom"/>
          </w:tcPr>
          <w:p w:rsidR="005732B9" w:rsidRPr="001507ED" w:rsidRDefault="005732B9" w:rsidP="00A83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507ED">
              <w:rPr>
                <w:b/>
              </w:rPr>
              <w:t>27,355</w:t>
            </w:r>
          </w:p>
        </w:tc>
        <w:tc>
          <w:tcPr>
            <w:tcW w:w="1620" w:type="dxa"/>
            <w:vAlign w:val="bottom"/>
          </w:tcPr>
          <w:p w:rsidR="005732B9" w:rsidRPr="001507ED" w:rsidRDefault="00647F81" w:rsidP="00647F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$629,165</w:t>
            </w:r>
          </w:p>
        </w:tc>
      </w:tr>
    </w:tbl>
    <w:p w:rsidR="005732B9" w:rsidRPr="001507ED" w:rsidRDefault="005732B9"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18"/>
          <w:szCs w:val="18"/>
        </w:rPr>
      </w:pPr>
    </w:p>
    <w:p w:rsidR="005732B9" w:rsidRPr="001507ED" w:rsidRDefault="005732B9" w:rsidP="005732B9">
      <w:pPr>
        <w:rPr>
          <w:sz w:val="18"/>
          <w:szCs w:val="18"/>
        </w:rPr>
      </w:pPr>
      <w:r w:rsidRPr="001507ED">
        <w:rPr>
          <w:bCs/>
          <w:sz w:val="18"/>
          <w:szCs w:val="18"/>
        </w:rPr>
        <w:t xml:space="preserve"> </w:t>
      </w:r>
    </w:p>
    <w:p w:rsidR="00527238" w:rsidRPr="00743039" w:rsidRDefault="00527238" w:rsidP="00527238">
      <w:pPr>
        <w:rPr>
          <w:sz w:val="24"/>
          <w:szCs w:val="24"/>
        </w:rPr>
      </w:pPr>
      <w:r w:rsidRPr="00743039">
        <w:rPr>
          <w:sz w:val="24"/>
          <w:szCs w:val="24"/>
        </w:rPr>
        <w:t xml:space="preserve">*We are estimating salary using Bureau of Labor Statistics, </w:t>
      </w:r>
      <w:r w:rsidRPr="00743039">
        <w:rPr>
          <w:bCs/>
          <w:sz w:val="24"/>
          <w:szCs w:val="24"/>
        </w:rPr>
        <w:t xml:space="preserve">EMPLOYER COSTS FOR EMPLOYEE COMPENSATION— </w:t>
      </w:r>
      <w:r w:rsidR="00743039">
        <w:rPr>
          <w:bCs/>
          <w:sz w:val="24"/>
          <w:szCs w:val="24"/>
        </w:rPr>
        <w:t xml:space="preserve">December </w:t>
      </w:r>
      <w:r w:rsidRPr="00743039">
        <w:rPr>
          <w:bCs/>
          <w:sz w:val="24"/>
          <w:szCs w:val="24"/>
        </w:rPr>
        <w:t xml:space="preserve">2013 (released </w:t>
      </w:r>
      <w:r w:rsidR="00743039">
        <w:rPr>
          <w:bCs/>
          <w:sz w:val="24"/>
          <w:szCs w:val="24"/>
        </w:rPr>
        <w:t>March 12, 2014), USDL 14-0390</w:t>
      </w:r>
      <w:r w:rsidRPr="00743039">
        <w:rPr>
          <w:bCs/>
          <w:sz w:val="24"/>
          <w:szCs w:val="24"/>
        </w:rPr>
        <w:t>, T</w:t>
      </w:r>
      <w:r w:rsidRPr="00743039">
        <w:rPr>
          <w:sz w:val="24"/>
          <w:szCs w:val="24"/>
        </w:rPr>
        <w:t>able 2, for the “Office and adminis</w:t>
      </w:r>
      <w:r w:rsidR="00743039">
        <w:rPr>
          <w:sz w:val="24"/>
          <w:szCs w:val="24"/>
        </w:rPr>
        <w:t>trative support” category ($16.4</w:t>
      </w:r>
      <w:r w:rsidRPr="00743039">
        <w:rPr>
          <w:sz w:val="24"/>
          <w:szCs w:val="24"/>
        </w:rPr>
        <w:t>3/hour x 1.4 for be</w:t>
      </w:r>
      <w:r w:rsidR="00743039">
        <w:rPr>
          <w:sz w:val="24"/>
          <w:szCs w:val="24"/>
        </w:rPr>
        <w:t>nefits for individuals or $23.00</w:t>
      </w:r>
      <w:r w:rsidRPr="00743039">
        <w:rPr>
          <w:sz w:val="24"/>
          <w:szCs w:val="24"/>
        </w:rPr>
        <w:t xml:space="preserve">/hour).   We used the category “Office and administrative support” because much of the data is provided by clerical personnel. </w:t>
      </w:r>
      <w:r w:rsidR="005B0F3D">
        <w:rPr>
          <w:sz w:val="24"/>
          <w:szCs w:val="24"/>
        </w:rPr>
        <w:t xml:space="preserve"> </w:t>
      </w:r>
      <w:r w:rsidRPr="00743039">
        <w:rPr>
          <w:sz w:val="24"/>
          <w:szCs w:val="24"/>
        </w:rPr>
        <w:t xml:space="preserve">The 1.4 multiplier is also derived from the Bureau of Labor Statistics, </w:t>
      </w:r>
      <w:r w:rsidRPr="00743039">
        <w:rPr>
          <w:bCs/>
          <w:sz w:val="24"/>
          <w:szCs w:val="24"/>
        </w:rPr>
        <w:t xml:space="preserve">EMPLOYER COSTS FOR EMPLOYEE COMPENSATION— </w:t>
      </w:r>
      <w:r w:rsidR="00743039">
        <w:rPr>
          <w:bCs/>
          <w:sz w:val="24"/>
          <w:szCs w:val="24"/>
        </w:rPr>
        <w:t>December</w:t>
      </w:r>
      <w:r w:rsidRPr="00743039">
        <w:rPr>
          <w:bCs/>
          <w:sz w:val="24"/>
          <w:szCs w:val="24"/>
        </w:rPr>
        <w:t xml:space="preserve"> 2013 (</w:t>
      </w:r>
      <w:r w:rsidR="00743039" w:rsidRPr="00743039">
        <w:rPr>
          <w:bCs/>
          <w:sz w:val="24"/>
          <w:szCs w:val="24"/>
        </w:rPr>
        <w:t xml:space="preserve">released </w:t>
      </w:r>
      <w:r w:rsidR="00743039">
        <w:rPr>
          <w:bCs/>
          <w:sz w:val="24"/>
          <w:szCs w:val="24"/>
        </w:rPr>
        <w:t>March 12, 2014</w:t>
      </w:r>
      <w:r w:rsidRPr="00743039">
        <w:rPr>
          <w:bCs/>
          <w:sz w:val="24"/>
          <w:szCs w:val="24"/>
        </w:rPr>
        <w:t xml:space="preserve">), USDL </w:t>
      </w:r>
      <w:r w:rsidR="00743039">
        <w:rPr>
          <w:bCs/>
          <w:sz w:val="24"/>
          <w:szCs w:val="24"/>
        </w:rPr>
        <w:t>14-0390</w:t>
      </w:r>
      <w:r w:rsidRPr="00743039">
        <w:rPr>
          <w:bCs/>
          <w:sz w:val="24"/>
          <w:szCs w:val="24"/>
        </w:rPr>
        <w:t xml:space="preserve">.  See </w:t>
      </w:r>
      <w:hyperlink r:id="rId8" w:history="1">
        <w:r w:rsidRPr="00743039">
          <w:rPr>
            <w:rStyle w:val="Hyperlink"/>
            <w:bCs/>
            <w:sz w:val="24"/>
            <w:szCs w:val="24"/>
          </w:rPr>
          <w:t>www.bls.gov/news.release/pdf/ecec.pdf</w:t>
        </w:r>
      </w:hyperlink>
      <w:r w:rsidRPr="00743039">
        <w:rPr>
          <w:bCs/>
          <w:sz w:val="24"/>
          <w:szCs w:val="24"/>
        </w:rPr>
        <w:t xml:space="preserve">.  </w:t>
      </w:r>
    </w:p>
    <w:p w:rsidR="00527238" w:rsidRPr="00AA48AD" w:rsidRDefault="00527238"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13.</w:t>
      </w:r>
      <w:r w:rsidRPr="00AA48AD">
        <w:rPr>
          <w:b/>
          <w:sz w:val="24"/>
          <w:szCs w:val="24"/>
        </w:rPr>
        <w:tab/>
        <w:t xml:space="preserve">Provide an estimate of the total annual </w:t>
      </w:r>
      <w:r w:rsidR="00DE1FFE" w:rsidRPr="00AA48AD">
        <w:rPr>
          <w:b/>
          <w:sz w:val="24"/>
          <w:szCs w:val="24"/>
        </w:rPr>
        <w:t>non-hour</w:t>
      </w:r>
      <w:r w:rsidRPr="00AA48AD">
        <w:rPr>
          <w:b/>
          <w:sz w:val="24"/>
          <w:szCs w:val="24"/>
        </w:rPr>
        <w:t xml:space="preserve"> cost burden to respondents or </w:t>
      </w:r>
      <w:r w:rsidRPr="00AA48AD">
        <w:rPr>
          <w:b/>
          <w:sz w:val="24"/>
          <w:szCs w:val="24"/>
        </w:rPr>
        <w:lastRenderedPageBreak/>
        <w:t xml:space="preserve">recordkeepers resulting from the collection of information.  (Do not include the cost of any hour burden </w:t>
      </w:r>
      <w:r w:rsidR="004A6DFA" w:rsidRPr="00AA48AD">
        <w:rPr>
          <w:b/>
          <w:sz w:val="24"/>
          <w:szCs w:val="24"/>
        </w:rPr>
        <w:t xml:space="preserve">already reflected </w:t>
      </w:r>
      <w:r w:rsidR="00F73931" w:rsidRPr="00AA48AD">
        <w:rPr>
          <w:b/>
          <w:sz w:val="24"/>
          <w:szCs w:val="24"/>
        </w:rPr>
        <w:t>in item 12</w:t>
      </w:r>
      <w:r w:rsidR="004A6DFA" w:rsidRPr="00AA48AD">
        <w:rPr>
          <w:b/>
          <w:sz w:val="24"/>
          <w:szCs w:val="24"/>
        </w:rPr>
        <w:t>.)</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AA48AD">
        <w:rPr>
          <w:b/>
          <w:sz w:val="24"/>
          <w:szCs w:val="24"/>
        </w:rPr>
        <w:t>*</w:t>
      </w:r>
      <w:r w:rsidRPr="00AA48AD">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AA48AD">
        <w:rPr>
          <w:b/>
          <w:sz w:val="24"/>
          <w:szCs w:val="24"/>
        </w:rPr>
        <w:t>(</w:t>
      </w:r>
      <w:r w:rsidRPr="00AA48AD">
        <w:rPr>
          <w:b/>
          <w:sz w:val="24"/>
          <w:szCs w:val="24"/>
        </w:rPr>
        <w:t>including filing fees paid</w:t>
      </w:r>
      <w:r w:rsidR="000257C8" w:rsidRPr="00AA48AD">
        <w:rPr>
          <w:b/>
          <w:sz w:val="24"/>
          <w:szCs w:val="24"/>
        </w:rPr>
        <w:t xml:space="preserve"> for form processing)</w:t>
      </w:r>
      <w:r w:rsidRPr="00AA48AD">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AA48AD">
        <w:rPr>
          <w:b/>
          <w:sz w:val="24"/>
          <w:szCs w:val="24"/>
        </w:rPr>
        <w:t>*</w:t>
      </w:r>
      <w:r w:rsidRPr="00AA48AD">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ab/>
        <w:t>*</w:t>
      </w:r>
      <w:r w:rsidRPr="00AA48AD">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RPr="00AA48AD"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17E9" w:rsidRPr="00AA48AD" w:rsidRDefault="001B41F2"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sz w:val="24"/>
          <w:szCs w:val="24"/>
        </w:rPr>
        <w:t xml:space="preserve">There is no non-hour cost burden associated with this information collection. </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14.</w:t>
      </w:r>
      <w:r w:rsidRPr="00AA48AD">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AA48AD">
        <w:rPr>
          <w:b/>
          <w:sz w:val="24"/>
          <w:szCs w:val="24"/>
        </w:rPr>
        <w:t xml:space="preserve">his collection of information. </w:t>
      </w:r>
    </w:p>
    <w:p w:rsidR="00D7712F" w:rsidRPr="00AA48AD"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732B9" w:rsidRPr="00AA48AD" w:rsidRDefault="005732B9"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AA48AD">
        <w:rPr>
          <w:bCs/>
          <w:sz w:val="24"/>
        </w:rPr>
        <w:t xml:space="preserve">Operational expenses (such as equipment, overhead, printing) for this information collection total approximately $4,000.  </w:t>
      </w:r>
    </w:p>
    <w:p w:rsidR="005732B9" w:rsidRPr="00AA48AD" w:rsidRDefault="005732B9"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5732B9" w:rsidRPr="00AA48AD" w:rsidRDefault="005732B9"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AA48AD">
        <w:rPr>
          <w:sz w:val="24"/>
        </w:rPr>
        <w:t xml:space="preserve">Typically, 70% of the work is done by clerical help and 30% is done by technical staff (program managers).  </w:t>
      </w:r>
    </w:p>
    <w:p w:rsidR="005732B9" w:rsidRPr="00AA48AD" w:rsidRDefault="001D2438" w:rsidP="005732B9">
      <w:pPr>
        <w:numPr>
          <w:ilvl w:val="0"/>
          <w:numId w:val="12"/>
        </w:num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AA48AD">
        <w:rPr>
          <w:sz w:val="24"/>
        </w:rPr>
        <w:t>GS 6/Step 7 at $17.76/hr x 1.5 multiplier* = $26.64</w:t>
      </w:r>
      <w:r w:rsidR="005732B9" w:rsidRPr="00AA48AD">
        <w:rPr>
          <w:sz w:val="24"/>
        </w:rPr>
        <w:t>/ho</w:t>
      </w:r>
      <w:r w:rsidRPr="00AA48AD">
        <w:rPr>
          <w:sz w:val="24"/>
        </w:rPr>
        <w:t>ur x 12 clerks x 9 hours= $2,877.12.</w:t>
      </w:r>
    </w:p>
    <w:p w:rsidR="005732B9" w:rsidRPr="00AA48AD" w:rsidRDefault="001D2438" w:rsidP="005732B9">
      <w:pPr>
        <w:numPr>
          <w:ilvl w:val="0"/>
          <w:numId w:val="12"/>
        </w:num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AA48AD">
        <w:rPr>
          <w:sz w:val="24"/>
        </w:rPr>
        <w:t>GS 14/Step 8 at $50.55/hr x 1.5 multiplier* = $75.83</w:t>
      </w:r>
      <w:r w:rsidR="005732B9" w:rsidRPr="00AA48AD">
        <w:rPr>
          <w:sz w:val="24"/>
        </w:rPr>
        <w:t>/hr</w:t>
      </w:r>
      <w:r w:rsidRPr="00AA48AD">
        <w:rPr>
          <w:sz w:val="24"/>
        </w:rPr>
        <w:t xml:space="preserve"> x 12 managers x 4 hours =$3,639.84</w:t>
      </w:r>
      <w:r w:rsidR="005732B9" w:rsidRPr="00AA48AD">
        <w:rPr>
          <w:sz w:val="24"/>
        </w:rPr>
        <w:t>.</w:t>
      </w:r>
    </w:p>
    <w:p w:rsidR="005732B9" w:rsidRPr="00AA48AD" w:rsidRDefault="005732B9"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5732B9" w:rsidRPr="00AA48AD" w:rsidRDefault="005732B9"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AA48AD">
        <w:rPr>
          <w:sz w:val="24"/>
        </w:rPr>
        <w:lastRenderedPageBreak/>
        <w:t xml:space="preserve">The total salary cost for this </w:t>
      </w:r>
      <w:r w:rsidR="001D2438" w:rsidRPr="00AA48AD">
        <w:rPr>
          <w:sz w:val="24"/>
        </w:rPr>
        <w:t>information collection is $6,517</w:t>
      </w:r>
      <w:r w:rsidRPr="00AA48AD">
        <w:rPr>
          <w:sz w:val="24"/>
        </w:rPr>
        <w:t>.  The total estimated annual cost to</w:t>
      </w:r>
      <w:r w:rsidR="001D2438" w:rsidRPr="00AA48AD">
        <w:rPr>
          <w:sz w:val="24"/>
        </w:rPr>
        <w:t xml:space="preserve"> the Federal Government is $10,517</w:t>
      </w:r>
      <w:r w:rsidRPr="00AA48AD">
        <w:rPr>
          <w:sz w:val="24"/>
        </w:rPr>
        <w:t>.</w:t>
      </w:r>
    </w:p>
    <w:p w:rsidR="001D2438" w:rsidRPr="00AA48AD" w:rsidRDefault="001D2438" w:rsidP="001D2438">
      <w:pPr>
        <w:rPr>
          <w:color w:val="000000"/>
          <w:sz w:val="24"/>
        </w:rPr>
      </w:pPr>
    </w:p>
    <w:p w:rsidR="001D2438" w:rsidRPr="00AA48AD" w:rsidRDefault="001D2438" w:rsidP="001D2438">
      <w:pPr>
        <w:rPr>
          <w:sz w:val="24"/>
        </w:rPr>
      </w:pPr>
      <w:r w:rsidRPr="00AA48AD">
        <w:rPr>
          <w:color w:val="000000"/>
          <w:sz w:val="24"/>
        </w:rPr>
        <w:t xml:space="preserve">*These hourly salary figures are based on the </w:t>
      </w:r>
      <w:r w:rsidRPr="00AA48AD">
        <w:rPr>
          <w:i/>
          <w:sz w:val="24"/>
        </w:rPr>
        <w:t>Salary Table 2014-GS Incorporating the 1% General Schedule Increase</w:t>
      </w:r>
      <w:r w:rsidRPr="00AA48AD">
        <w:rPr>
          <w:sz w:val="24"/>
        </w:rPr>
        <w:t xml:space="preserve">. See, 2014 General Schedule (Base) </w:t>
      </w:r>
      <w:hyperlink r:id="rId9" w:history="1">
        <w:r w:rsidRPr="00AA48AD">
          <w:rPr>
            <w:rStyle w:val="Hyperlink"/>
            <w:sz w:val="24"/>
          </w:rPr>
          <w:t>https://www.opm.gov/policy-data-oversight/pay-leave/salaries-wages/2014/general-schedule/</w:t>
        </w:r>
      </w:hyperlink>
      <w:r w:rsidRPr="00AA48AD">
        <w:rPr>
          <w:sz w:val="24"/>
        </w:rPr>
        <w:t xml:space="preserve">. </w:t>
      </w:r>
      <w:r w:rsidR="005B0F3D">
        <w:rPr>
          <w:sz w:val="24"/>
        </w:rPr>
        <w:t xml:space="preserve"> </w:t>
      </w:r>
      <w:r w:rsidRPr="00AA48AD">
        <w:rPr>
          <w:sz w:val="24"/>
        </w:rPr>
        <w:t xml:space="preserve">The 1.5 multiplier for benefits is based on the Bureau of Labor Statistics, </w:t>
      </w:r>
      <w:r w:rsidRPr="00AA48AD">
        <w:rPr>
          <w:bCs/>
          <w:sz w:val="24"/>
        </w:rPr>
        <w:t xml:space="preserve">EMPLOYER COSTS FOR EMPLOYEE COMPENSATION— </w:t>
      </w:r>
      <w:r w:rsidR="00FF5E0C">
        <w:rPr>
          <w:bCs/>
          <w:sz w:val="24"/>
        </w:rPr>
        <w:t>December</w:t>
      </w:r>
      <w:r w:rsidRPr="00AA48AD">
        <w:rPr>
          <w:bCs/>
          <w:sz w:val="24"/>
        </w:rPr>
        <w:t xml:space="preserve"> 2013 (released </w:t>
      </w:r>
      <w:r w:rsidR="00FF5E0C">
        <w:rPr>
          <w:bCs/>
          <w:sz w:val="24"/>
        </w:rPr>
        <w:t>March 12, 2014</w:t>
      </w:r>
      <w:r w:rsidRPr="00AA48AD">
        <w:rPr>
          <w:bCs/>
          <w:sz w:val="24"/>
        </w:rPr>
        <w:t xml:space="preserve">), USDL </w:t>
      </w:r>
      <w:r w:rsidR="00FF5E0C">
        <w:rPr>
          <w:bCs/>
          <w:sz w:val="24"/>
        </w:rPr>
        <w:t>14-0390</w:t>
      </w:r>
      <w:r w:rsidRPr="00AA48AD">
        <w:rPr>
          <w:sz w:val="24"/>
        </w:rPr>
        <w:t xml:space="preserve">.  </w:t>
      </w:r>
      <w:r w:rsidRPr="00AA48AD">
        <w:rPr>
          <w:bCs/>
          <w:sz w:val="24"/>
        </w:rPr>
        <w:t xml:space="preserve">See </w:t>
      </w:r>
      <w:hyperlink r:id="rId10" w:history="1">
        <w:r w:rsidRPr="00AA48AD">
          <w:rPr>
            <w:rStyle w:val="Hyperlink"/>
            <w:bCs/>
            <w:sz w:val="24"/>
          </w:rPr>
          <w:t>www.bls.gov/news.release/pdf/ecec.pdf</w:t>
        </w:r>
      </w:hyperlink>
      <w:r w:rsidRPr="00AA48AD">
        <w:rPr>
          <w:bCs/>
          <w:sz w:val="24"/>
        </w:rPr>
        <w:t xml:space="preserve">.  </w:t>
      </w:r>
      <w:r w:rsidRPr="00AA48AD">
        <w:rPr>
          <w:sz w:val="24"/>
        </w:rPr>
        <w:t xml:space="preserve">  </w:t>
      </w:r>
    </w:p>
    <w:p w:rsidR="001D2438" w:rsidRPr="00AA48AD" w:rsidRDefault="001D2438"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15.</w:t>
      </w:r>
      <w:r w:rsidRPr="00AA48AD">
        <w:rPr>
          <w:b/>
          <w:sz w:val="24"/>
          <w:szCs w:val="24"/>
        </w:rPr>
        <w:tab/>
        <w:t xml:space="preserve">Explain the reasons for any program changes or adjustments </w:t>
      </w:r>
      <w:r w:rsidR="00F73931" w:rsidRPr="00AA48AD">
        <w:rPr>
          <w:b/>
          <w:sz w:val="24"/>
          <w:szCs w:val="24"/>
        </w:rPr>
        <w:t>in hour or cost burden</w:t>
      </w:r>
      <w:r w:rsidR="0060758B" w:rsidRPr="00AA48AD">
        <w:rPr>
          <w:b/>
          <w:sz w:val="24"/>
          <w:szCs w:val="24"/>
        </w:rPr>
        <w:t>.</w:t>
      </w:r>
    </w:p>
    <w:p w:rsidR="00D7712F" w:rsidRPr="00AA48AD"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A48AD" w:rsidRDefault="00647F81" w:rsidP="00647F8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Pr>
          <w:bCs/>
          <w:sz w:val="24"/>
          <w:szCs w:val="22"/>
        </w:rPr>
        <w:t xml:space="preserve">There are no program changes or adjustments in the hour or cost burden.  </w:t>
      </w:r>
    </w:p>
    <w:p w:rsidR="00647F81" w:rsidRPr="00AA48AD" w:rsidRDefault="00647F81" w:rsidP="00647F8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16.</w:t>
      </w:r>
      <w:r w:rsidRPr="00AA48AD">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RPr="00AA48AD"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3736" w:rsidRPr="00AA48AD"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sz w:val="24"/>
          <w:szCs w:val="24"/>
        </w:rPr>
        <w:t xml:space="preserve">There are no plans to publish the results of this collection of information.  </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17.</w:t>
      </w:r>
      <w:r w:rsidRPr="00AA48AD">
        <w:rPr>
          <w:b/>
          <w:sz w:val="24"/>
          <w:szCs w:val="24"/>
        </w:rPr>
        <w:tab/>
        <w:t>If seeking approval to not display the expiration date for OMB approval of the information collection, explain the reasons that display would be inappropriate.</w:t>
      </w:r>
    </w:p>
    <w:p w:rsidR="00D7712F" w:rsidRPr="00AA48AD"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36E9" w:rsidRPr="00AA48AD" w:rsidRDefault="009036E9" w:rsidP="009036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AA48AD">
        <w:rPr>
          <w:sz w:val="24"/>
          <w:szCs w:val="22"/>
        </w:rPr>
        <w:t>We will display the OMB control number and expiration date</w:t>
      </w:r>
      <w:r w:rsidR="005732B9" w:rsidRPr="00AA48AD">
        <w:rPr>
          <w:sz w:val="24"/>
          <w:szCs w:val="22"/>
        </w:rPr>
        <w:t>.</w:t>
      </w: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18.</w:t>
      </w:r>
      <w:r w:rsidRPr="00AA48AD">
        <w:rPr>
          <w:b/>
          <w:sz w:val="24"/>
          <w:szCs w:val="24"/>
        </w:rPr>
        <w:tab/>
        <w:t xml:space="preserve">Explain each exception to the </w:t>
      </w:r>
      <w:r w:rsidR="005D39A7" w:rsidRPr="00AA48AD">
        <w:rPr>
          <w:b/>
          <w:sz w:val="24"/>
          <w:szCs w:val="24"/>
        </w:rPr>
        <w:t xml:space="preserve">topics of the </w:t>
      </w:r>
      <w:r w:rsidRPr="00AA48AD">
        <w:rPr>
          <w:b/>
          <w:sz w:val="24"/>
          <w:szCs w:val="24"/>
        </w:rPr>
        <w:t>certification statement identified in "Certification for Paperwork Reduction Act Submissions</w:t>
      </w:r>
      <w:r w:rsidR="005D39A7" w:rsidRPr="00AA48AD">
        <w:rPr>
          <w:b/>
          <w:sz w:val="24"/>
          <w:szCs w:val="24"/>
        </w:rPr>
        <w:t>.</w:t>
      </w:r>
      <w:r w:rsidRPr="00AA48AD">
        <w:rPr>
          <w:b/>
          <w:sz w:val="24"/>
          <w:szCs w:val="24"/>
        </w:rPr>
        <w:t>"</w:t>
      </w:r>
    </w:p>
    <w:p w:rsidR="00D7712F" w:rsidRPr="00AA48AD"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A48AD">
        <w:rPr>
          <w:sz w:val="24"/>
          <w:szCs w:val="24"/>
        </w:rPr>
        <w:t>There are no exceptions</w:t>
      </w:r>
      <w:r w:rsidR="00D7712F" w:rsidRPr="00AA48AD">
        <w:rPr>
          <w:sz w:val="24"/>
          <w:szCs w:val="24"/>
        </w:rPr>
        <w:t>.</w:t>
      </w:r>
    </w:p>
    <w:sectPr w:rsidR="00295103" w:rsidRPr="00AA48AD">
      <w:headerReference w:type="default" r:id="rId11"/>
      <w:footerReference w:type="default" r:id="rId12"/>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242" w:rsidRDefault="00F52242">
      <w:r>
        <w:separator/>
      </w:r>
    </w:p>
  </w:endnote>
  <w:endnote w:type="continuationSeparator" w:id="0">
    <w:p w:rsidR="00F52242" w:rsidRDefault="00F5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878976"/>
      <w:docPartObj>
        <w:docPartGallery w:val="Page Numbers (Bottom of Page)"/>
        <w:docPartUnique/>
      </w:docPartObj>
    </w:sdtPr>
    <w:sdtEndPr>
      <w:rPr>
        <w:noProof/>
      </w:rPr>
    </w:sdtEndPr>
    <w:sdtContent>
      <w:p w:rsidR="007F367D" w:rsidRDefault="007F367D">
        <w:pPr>
          <w:pStyle w:val="Footer"/>
          <w:jc w:val="center"/>
        </w:pPr>
        <w:r>
          <w:fldChar w:fldCharType="begin"/>
        </w:r>
        <w:r>
          <w:instrText xml:space="preserve"> PAGE   \* MERGEFORMAT </w:instrText>
        </w:r>
        <w:r>
          <w:fldChar w:fldCharType="separate"/>
        </w:r>
        <w:r w:rsidR="0093158A">
          <w:rPr>
            <w:noProof/>
          </w:rPr>
          <w:t>8</w:t>
        </w:r>
        <w:r>
          <w:rPr>
            <w:noProof/>
          </w:rPr>
          <w:fldChar w:fldCharType="end"/>
        </w:r>
      </w:p>
    </w:sdtContent>
  </w:sdt>
  <w:p w:rsidR="007F367D" w:rsidRDefault="007F3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242" w:rsidRDefault="00F52242">
      <w:r>
        <w:separator/>
      </w:r>
    </w:p>
  </w:footnote>
  <w:footnote w:type="continuationSeparator" w:id="0">
    <w:p w:rsidR="00F52242" w:rsidRDefault="00F52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67D" w:rsidRDefault="007F367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5483A"/>
    <w:multiLevelType w:val="hybridMultilevel"/>
    <w:tmpl w:val="3F6A2266"/>
    <w:lvl w:ilvl="0" w:tplc="CD5E376C">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A34CE"/>
    <w:multiLevelType w:val="hybridMultilevel"/>
    <w:tmpl w:val="102CC6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2BB1998"/>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2EE2A95"/>
    <w:multiLevelType w:val="hybridMultilevel"/>
    <w:tmpl w:val="8176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884C38"/>
    <w:multiLevelType w:val="hybridMultilevel"/>
    <w:tmpl w:val="6DF8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F0049E"/>
    <w:multiLevelType w:val="hybridMultilevel"/>
    <w:tmpl w:val="B624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186A23"/>
    <w:multiLevelType w:val="hybridMultilevel"/>
    <w:tmpl w:val="EEC6EB2C"/>
    <w:lvl w:ilvl="0" w:tplc="ADF4E8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874DA2"/>
    <w:multiLevelType w:val="hybridMultilevel"/>
    <w:tmpl w:val="D4F8AE7E"/>
    <w:lvl w:ilvl="0" w:tplc="844CD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B4322D"/>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ABB2864"/>
    <w:multiLevelType w:val="hybridMultilevel"/>
    <w:tmpl w:val="87C0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12DC3"/>
    <w:multiLevelType w:val="hybridMultilevel"/>
    <w:tmpl w:val="BA5C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206657"/>
    <w:multiLevelType w:val="hybridMultilevel"/>
    <w:tmpl w:val="E09EA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121BC2"/>
    <w:multiLevelType w:val="hybridMultilevel"/>
    <w:tmpl w:val="3F6A2266"/>
    <w:lvl w:ilvl="0" w:tplc="CD5E376C">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nsid w:val="7DE45B76"/>
    <w:multiLevelType w:val="hybridMultilevel"/>
    <w:tmpl w:val="F97C9D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0"/>
  </w:num>
  <w:num w:numId="3">
    <w:abstractNumId w:val="8"/>
  </w:num>
  <w:num w:numId="4">
    <w:abstractNumId w:val="14"/>
  </w:num>
  <w:num w:numId="5">
    <w:abstractNumId w:val="10"/>
  </w:num>
  <w:num w:numId="6">
    <w:abstractNumId w:val="3"/>
  </w:num>
  <w:num w:numId="7">
    <w:abstractNumId w:val="17"/>
  </w:num>
  <w:num w:numId="8">
    <w:abstractNumId w:val="11"/>
  </w:num>
  <w:num w:numId="9">
    <w:abstractNumId w:val="7"/>
  </w:num>
  <w:num w:numId="10">
    <w:abstractNumId w:val="4"/>
  </w:num>
  <w:num w:numId="11">
    <w:abstractNumId w:val="5"/>
  </w:num>
  <w:num w:numId="12">
    <w:abstractNumId w:val="12"/>
  </w:num>
  <w:num w:numId="13">
    <w:abstractNumId w:val="13"/>
  </w:num>
  <w:num w:numId="14">
    <w:abstractNumId w:val="6"/>
  </w:num>
  <w:num w:numId="15">
    <w:abstractNumId w:val="1"/>
  </w:num>
  <w:num w:numId="16">
    <w:abstractNumId w:val="9"/>
  </w:num>
  <w:num w:numId="17">
    <w:abstractNumId w:val="2"/>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23C5"/>
    <w:rsid w:val="000117E9"/>
    <w:rsid w:val="0001779A"/>
    <w:rsid w:val="000257C8"/>
    <w:rsid w:val="00026233"/>
    <w:rsid w:val="00091482"/>
    <w:rsid w:val="000C5F61"/>
    <w:rsid w:val="000F1C17"/>
    <w:rsid w:val="000F3AF1"/>
    <w:rsid w:val="00133401"/>
    <w:rsid w:val="001507ED"/>
    <w:rsid w:val="00154EE7"/>
    <w:rsid w:val="00156A20"/>
    <w:rsid w:val="00162B02"/>
    <w:rsid w:val="001B41F2"/>
    <w:rsid w:val="001D2438"/>
    <w:rsid w:val="001E4689"/>
    <w:rsid w:val="002234FB"/>
    <w:rsid w:val="00263933"/>
    <w:rsid w:val="0028492B"/>
    <w:rsid w:val="00295103"/>
    <w:rsid w:val="002A6D3C"/>
    <w:rsid w:val="002C2DA0"/>
    <w:rsid w:val="002F2A85"/>
    <w:rsid w:val="002F39C3"/>
    <w:rsid w:val="00300B85"/>
    <w:rsid w:val="00312B4F"/>
    <w:rsid w:val="00352210"/>
    <w:rsid w:val="00395F1A"/>
    <w:rsid w:val="003B4E52"/>
    <w:rsid w:val="003B5CB7"/>
    <w:rsid w:val="003C3292"/>
    <w:rsid w:val="003D048D"/>
    <w:rsid w:val="00406014"/>
    <w:rsid w:val="00467233"/>
    <w:rsid w:val="004A6DFA"/>
    <w:rsid w:val="004C7DBE"/>
    <w:rsid w:val="004F05A1"/>
    <w:rsid w:val="00515960"/>
    <w:rsid w:val="00525467"/>
    <w:rsid w:val="00527238"/>
    <w:rsid w:val="00527C6C"/>
    <w:rsid w:val="00531F4E"/>
    <w:rsid w:val="00535570"/>
    <w:rsid w:val="00563E17"/>
    <w:rsid w:val="00570FD0"/>
    <w:rsid w:val="005732B9"/>
    <w:rsid w:val="005B0F1A"/>
    <w:rsid w:val="005B0F3D"/>
    <w:rsid w:val="005D39A7"/>
    <w:rsid w:val="005E0031"/>
    <w:rsid w:val="00602796"/>
    <w:rsid w:val="0060758B"/>
    <w:rsid w:val="00647F81"/>
    <w:rsid w:val="00660616"/>
    <w:rsid w:val="006772B8"/>
    <w:rsid w:val="006E339F"/>
    <w:rsid w:val="00701C0C"/>
    <w:rsid w:val="00704BBB"/>
    <w:rsid w:val="0071252C"/>
    <w:rsid w:val="00743039"/>
    <w:rsid w:val="00762DE7"/>
    <w:rsid w:val="00784B70"/>
    <w:rsid w:val="007851E9"/>
    <w:rsid w:val="007955B7"/>
    <w:rsid w:val="007A471F"/>
    <w:rsid w:val="007A4FEA"/>
    <w:rsid w:val="007D1571"/>
    <w:rsid w:val="007E21B5"/>
    <w:rsid w:val="007F26FF"/>
    <w:rsid w:val="007F367D"/>
    <w:rsid w:val="0081259F"/>
    <w:rsid w:val="00826344"/>
    <w:rsid w:val="00840B66"/>
    <w:rsid w:val="008A170C"/>
    <w:rsid w:val="008B3467"/>
    <w:rsid w:val="008B4896"/>
    <w:rsid w:val="008D7B52"/>
    <w:rsid w:val="008E16D5"/>
    <w:rsid w:val="009036E9"/>
    <w:rsid w:val="0093158A"/>
    <w:rsid w:val="00944C21"/>
    <w:rsid w:val="009518B9"/>
    <w:rsid w:val="009A1ADF"/>
    <w:rsid w:val="009B359F"/>
    <w:rsid w:val="009F2308"/>
    <w:rsid w:val="00A44883"/>
    <w:rsid w:val="00A44E36"/>
    <w:rsid w:val="00A806CE"/>
    <w:rsid w:val="00A835A6"/>
    <w:rsid w:val="00A9706F"/>
    <w:rsid w:val="00AA48AD"/>
    <w:rsid w:val="00B3072E"/>
    <w:rsid w:val="00BA2E90"/>
    <w:rsid w:val="00BB196B"/>
    <w:rsid w:val="00BD158A"/>
    <w:rsid w:val="00BD7B28"/>
    <w:rsid w:val="00C270FC"/>
    <w:rsid w:val="00CA1CBD"/>
    <w:rsid w:val="00CC5867"/>
    <w:rsid w:val="00CD3696"/>
    <w:rsid w:val="00CD79C8"/>
    <w:rsid w:val="00D020E9"/>
    <w:rsid w:val="00D46845"/>
    <w:rsid w:val="00D46B8D"/>
    <w:rsid w:val="00D7712F"/>
    <w:rsid w:val="00DA23BD"/>
    <w:rsid w:val="00DA3736"/>
    <w:rsid w:val="00DE1FFE"/>
    <w:rsid w:val="00DE7630"/>
    <w:rsid w:val="00E12C58"/>
    <w:rsid w:val="00E3146C"/>
    <w:rsid w:val="00E600E8"/>
    <w:rsid w:val="00E6013B"/>
    <w:rsid w:val="00EB785B"/>
    <w:rsid w:val="00EF0764"/>
    <w:rsid w:val="00F20962"/>
    <w:rsid w:val="00F52242"/>
    <w:rsid w:val="00F5545F"/>
    <w:rsid w:val="00F629B6"/>
    <w:rsid w:val="00F73931"/>
    <w:rsid w:val="00F8367A"/>
    <w:rsid w:val="00FA4FC9"/>
    <w:rsid w:val="00FB4D0B"/>
    <w:rsid w:val="00FD1C55"/>
    <w:rsid w:val="00FD76FE"/>
    <w:rsid w:val="00FF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C270FC"/>
    <w:rPr>
      <w:sz w:val="16"/>
      <w:szCs w:val="16"/>
    </w:rPr>
  </w:style>
  <w:style w:type="paragraph" w:styleId="CommentText">
    <w:name w:val="annotation text"/>
    <w:basedOn w:val="Normal"/>
    <w:link w:val="CommentTextChar"/>
    <w:uiPriority w:val="99"/>
    <w:semiHidden/>
    <w:unhideWhenUsed/>
    <w:rsid w:val="00C270FC"/>
  </w:style>
  <w:style w:type="character" w:customStyle="1" w:styleId="CommentTextChar">
    <w:name w:val="Comment Text Char"/>
    <w:basedOn w:val="DefaultParagraphFont"/>
    <w:link w:val="CommentText"/>
    <w:uiPriority w:val="99"/>
    <w:semiHidden/>
    <w:rsid w:val="00C270F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270FC"/>
    <w:rPr>
      <w:b/>
      <w:bCs/>
    </w:rPr>
  </w:style>
  <w:style w:type="character" w:customStyle="1" w:styleId="CommentSubjectChar">
    <w:name w:val="Comment Subject Char"/>
    <w:basedOn w:val="CommentTextChar"/>
    <w:link w:val="CommentSubject"/>
    <w:uiPriority w:val="99"/>
    <w:semiHidden/>
    <w:rsid w:val="00C270FC"/>
    <w:rPr>
      <w:rFonts w:ascii="Times New Roman" w:hAnsi="Times New Roman"/>
      <w:b/>
      <w:bCs/>
    </w:rPr>
  </w:style>
  <w:style w:type="paragraph" w:styleId="Header">
    <w:name w:val="header"/>
    <w:basedOn w:val="Normal"/>
    <w:link w:val="HeaderChar"/>
    <w:uiPriority w:val="99"/>
    <w:unhideWhenUsed/>
    <w:rsid w:val="00647F81"/>
    <w:pPr>
      <w:tabs>
        <w:tab w:val="center" w:pos="4680"/>
        <w:tab w:val="right" w:pos="9360"/>
      </w:tabs>
    </w:pPr>
  </w:style>
  <w:style w:type="character" w:customStyle="1" w:styleId="HeaderChar">
    <w:name w:val="Header Char"/>
    <w:basedOn w:val="DefaultParagraphFont"/>
    <w:link w:val="Header"/>
    <w:uiPriority w:val="99"/>
    <w:rsid w:val="00647F81"/>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C270FC"/>
    <w:rPr>
      <w:sz w:val="16"/>
      <w:szCs w:val="16"/>
    </w:rPr>
  </w:style>
  <w:style w:type="paragraph" w:styleId="CommentText">
    <w:name w:val="annotation text"/>
    <w:basedOn w:val="Normal"/>
    <w:link w:val="CommentTextChar"/>
    <w:uiPriority w:val="99"/>
    <w:semiHidden/>
    <w:unhideWhenUsed/>
    <w:rsid w:val="00C270FC"/>
  </w:style>
  <w:style w:type="character" w:customStyle="1" w:styleId="CommentTextChar">
    <w:name w:val="Comment Text Char"/>
    <w:basedOn w:val="DefaultParagraphFont"/>
    <w:link w:val="CommentText"/>
    <w:uiPriority w:val="99"/>
    <w:semiHidden/>
    <w:rsid w:val="00C270F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270FC"/>
    <w:rPr>
      <w:b/>
      <w:bCs/>
    </w:rPr>
  </w:style>
  <w:style w:type="character" w:customStyle="1" w:styleId="CommentSubjectChar">
    <w:name w:val="Comment Subject Char"/>
    <w:basedOn w:val="CommentTextChar"/>
    <w:link w:val="CommentSubject"/>
    <w:uiPriority w:val="99"/>
    <w:semiHidden/>
    <w:rsid w:val="00C270FC"/>
    <w:rPr>
      <w:rFonts w:ascii="Times New Roman" w:hAnsi="Times New Roman"/>
      <w:b/>
      <w:bCs/>
    </w:rPr>
  </w:style>
  <w:style w:type="paragraph" w:styleId="Header">
    <w:name w:val="header"/>
    <w:basedOn w:val="Normal"/>
    <w:link w:val="HeaderChar"/>
    <w:uiPriority w:val="99"/>
    <w:unhideWhenUsed/>
    <w:rsid w:val="00647F81"/>
    <w:pPr>
      <w:tabs>
        <w:tab w:val="center" w:pos="4680"/>
        <w:tab w:val="right" w:pos="9360"/>
      </w:tabs>
    </w:pPr>
  </w:style>
  <w:style w:type="character" w:customStyle="1" w:styleId="HeaderChar">
    <w:name w:val="Header Char"/>
    <w:basedOn w:val="DefaultParagraphFont"/>
    <w:link w:val="Header"/>
    <w:uiPriority w:val="99"/>
    <w:rsid w:val="00647F8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2014/general-schedu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4473</Words>
  <Characters>25497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29911</CharactersWithSpaces>
  <SharedDoc>false</SharedDoc>
  <HLinks>
    <vt:vector size="24" baseType="variant">
      <vt:variant>
        <vt:i4>1900546</vt:i4>
      </vt:variant>
      <vt:variant>
        <vt:i4>11</vt:i4>
      </vt:variant>
      <vt:variant>
        <vt:i4>0</vt:i4>
      </vt:variant>
      <vt:variant>
        <vt:i4>5</vt:i4>
      </vt:variant>
      <vt:variant>
        <vt:lpwstr>http://www.bls.gov/news.release/pdf/ecec.pdf</vt:lpwstr>
      </vt:variant>
      <vt:variant>
        <vt:lpwstr/>
      </vt:variant>
      <vt:variant>
        <vt:i4>4259844</vt:i4>
      </vt:variant>
      <vt:variant>
        <vt:i4>8</vt:i4>
      </vt:variant>
      <vt:variant>
        <vt:i4>0</vt:i4>
      </vt:variant>
      <vt:variant>
        <vt:i4>5</vt:i4>
      </vt:variant>
      <vt:variant>
        <vt:lpwstr>https://www.opm.gov/policy-data-oversight/pay-leave/salaries-wages/2014/general-schedule/</vt:lpwstr>
      </vt:variant>
      <vt:variant>
        <vt:lpwstr/>
      </vt:variant>
      <vt:variant>
        <vt:i4>1900546</vt:i4>
      </vt:variant>
      <vt:variant>
        <vt:i4>5</vt:i4>
      </vt:variant>
      <vt:variant>
        <vt:i4>0</vt:i4>
      </vt:variant>
      <vt:variant>
        <vt:i4>5</vt:i4>
      </vt:variant>
      <vt:variant>
        <vt:lpwstr>http://www.bls.gov/news.release/pdf/ecec.pdf</vt:lpwstr>
      </vt:variant>
      <vt:variant>
        <vt:lpwstr/>
      </vt:variant>
      <vt:variant>
        <vt:i4>63</vt:i4>
      </vt:variant>
      <vt:variant>
        <vt:i4>2</vt:i4>
      </vt:variant>
      <vt:variant>
        <vt:i4>0</vt:i4>
      </vt:variant>
      <vt:variant>
        <vt:i4>5</vt:i4>
      </vt:variant>
      <vt:variant>
        <vt:lpwstr>http://www.reginfo.gov/public/do/PRAViewICR?ref_nbr=200810-1076-001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BIA</cp:lastModifiedBy>
  <cp:revision>2</cp:revision>
  <cp:lastPrinted>2014-05-15T20:06:00Z</cp:lastPrinted>
  <dcterms:created xsi:type="dcterms:W3CDTF">2014-06-11T19:07:00Z</dcterms:created>
  <dcterms:modified xsi:type="dcterms:W3CDTF">2014-06-11T19:07:00Z</dcterms:modified>
</cp:coreProperties>
</file>