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88" w:rsidRDefault="003858C4" w:rsidP="003858C4">
      <w:pPr>
        <w:jc w:val="center"/>
      </w:pPr>
      <w:r>
        <w:t>Justification for Quarterly Respondents</w:t>
      </w:r>
    </w:p>
    <w:p w:rsidR="003858C4" w:rsidRDefault="003858C4" w:rsidP="003858C4">
      <w:pPr>
        <w:jc w:val="center"/>
      </w:pPr>
    </w:p>
    <w:p w:rsidR="003858C4" w:rsidRDefault="003858C4" w:rsidP="003858C4">
      <w:r>
        <w:t>Although the COPS Office will have an estimated 9,428 responses with the COPS Progress Report, this is due to the quarterly submission required of each grantee agency or entity.  The number of respondents submitting the report is an estimated 2,357.  With each of these respondents submitting the COPS Progress Report quarterly (4X annually), the number of annual responses is 9,428 total.</w:t>
      </w:r>
    </w:p>
    <w:p w:rsidR="003858C4" w:rsidRDefault="003858C4" w:rsidP="003858C4">
      <w:r>
        <w:t xml:space="preserve">With each response taking approximately 25 minutes, the estimated burden is 3,928 hours annually.  This is an increase in annual burden </w:t>
      </w:r>
      <w:r w:rsidR="00ED4C55">
        <w:t>from the previously approved 3,167 hours.  As the number of active grantees changes, and as the COPS Office is now requiring quarterly responses from grantees in 2014, this has caused the increase in burden.</w:t>
      </w:r>
      <w:bookmarkStart w:id="0" w:name="_GoBack"/>
      <w:bookmarkEnd w:id="0"/>
    </w:p>
    <w:sectPr w:rsidR="00385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C4"/>
    <w:rsid w:val="00247E88"/>
    <w:rsid w:val="003858C4"/>
    <w:rsid w:val="00ED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Ouellette</dc:creator>
  <cp:lastModifiedBy>Danielle Ouellette</cp:lastModifiedBy>
  <cp:revision>1</cp:revision>
  <dcterms:created xsi:type="dcterms:W3CDTF">2014-01-14T20:46:00Z</dcterms:created>
  <dcterms:modified xsi:type="dcterms:W3CDTF">2014-01-14T20:59:00Z</dcterms:modified>
</cp:coreProperties>
</file>