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10" w:rsidRDefault="00F72D10" w:rsidP="00AC37C4">
      <w:pPr>
        <w:jc w:val="center"/>
        <w:rPr>
          <w:rFonts w:ascii="Times New Roman" w:hAnsi="Times New Roman"/>
          <w:noProof w:val="0"/>
          <w:sz w:val="24"/>
          <w:szCs w:val="24"/>
        </w:rPr>
      </w:pPr>
      <w:bookmarkStart w:id="0" w:name="_GoBack"/>
      <w:bookmarkEnd w:id="0"/>
      <w:r w:rsidRPr="00861E66">
        <w:rPr>
          <w:rFonts w:ascii="Times New Roman" w:hAnsi="Times New Roman"/>
          <w:noProof w:val="0"/>
          <w:sz w:val="24"/>
          <w:szCs w:val="24"/>
        </w:rPr>
        <w:t>Supporting Statement for Paperwork Reduction Act Submission</w:t>
      </w:r>
    </w:p>
    <w:p w:rsidR="003726D2" w:rsidRDefault="003726D2" w:rsidP="003726D2">
      <w:pPr>
        <w:pStyle w:val="BodyText"/>
        <w:spacing w:line="240" w:lineRule="auto"/>
        <w:jc w:val="center"/>
      </w:pPr>
      <w:r>
        <w:t>Report of Suspicious Orders or Theft/Loss of Listed</w:t>
      </w:r>
      <w:r w:rsidR="00AC37C4">
        <w:t xml:space="preserve"> </w:t>
      </w:r>
      <w:r>
        <w:t>Chemicals/Machines</w:t>
      </w:r>
    </w:p>
    <w:p w:rsidR="003726D2" w:rsidRDefault="003726D2" w:rsidP="003726D2">
      <w:pPr>
        <w:pStyle w:val="BodyText"/>
        <w:spacing w:line="240" w:lineRule="auto"/>
        <w:jc w:val="center"/>
      </w:pPr>
    </w:p>
    <w:p w:rsidR="00CC4093" w:rsidRPr="00861E66" w:rsidRDefault="00CC4093" w:rsidP="00AC37C4">
      <w:pPr>
        <w:jc w:val="center"/>
        <w:rPr>
          <w:rFonts w:ascii="Times New Roman" w:hAnsi="Times New Roman"/>
          <w:noProof w:val="0"/>
          <w:sz w:val="24"/>
          <w:szCs w:val="24"/>
        </w:rPr>
      </w:pPr>
      <w:r>
        <w:rPr>
          <w:rFonts w:ascii="Times New Roman" w:hAnsi="Times New Roman"/>
          <w:noProof w:val="0"/>
          <w:sz w:val="24"/>
          <w:szCs w:val="24"/>
        </w:rPr>
        <w:t>OMB Approval Number 1117-00</w:t>
      </w:r>
      <w:r w:rsidR="003726D2">
        <w:rPr>
          <w:rFonts w:ascii="Times New Roman" w:hAnsi="Times New Roman"/>
          <w:noProof w:val="0"/>
          <w:sz w:val="24"/>
          <w:szCs w:val="24"/>
        </w:rPr>
        <w:t>24</w:t>
      </w:r>
    </w:p>
    <w:p w:rsidR="00F72D10" w:rsidRPr="00E30DDA" w:rsidRDefault="00F72D10" w:rsidP="00CC4093">
      <w:pPr>
        <w:ind w:right="1570"/>
        <w:rPr>
          <w:rFonts w:ascii="Times New Roman" w:hAnsi="Times New Roman"/>
          <w:noProof w:val="0"/>
          <w:sz w:val="24"/>
          <w:szCs w:val="24"/>
        </w:rPr>
      </w:pPr>
    </w:p>
    <w:p w:rsidR="00F72D10" w:rsidRDefault="00AC1DBA" w:rsidP="00CC4093">
      <w:pPr>
        <w:ind w:right="1570"/>
        <w:rPr>
          <w:rFonts w:ascii="Times New Roman" w:hAnsi="Times New Roman"/>
          <w:noProof w:val="0"/>
          <w:sz w:val="24"/>
          <w:szCs w:val="24"/>
        </w:rPr>
      </w:pPr>
      <w:r w:rsidRPr="00861E66">
        <w:rPr>
          <w:rFonts w:ascii="Times New Roman" w:hAnsi="Times New Roman"/>
          <w:noProof w:val="0"/>
          <w:sz w:val="24"/>
          <w:szCs w:val="24"/>
        </w:rPr>
        <w:t xml:space="preserve">Part </w:t>
      </w:r>
      <w:r w:rsidR="00F72D10" w:rsidRPr="00861E66">
        <w:rPr>
          <w:rFonts w:ascii="Times New Roman" w:hAnsi="Times New Roman"/>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bookmarkStart w:id="1" w:name="OLE_LINK5"/>
      <w:bookmarkStart w:id="2" w:name="OLE_LINK6"/>
      <w:r w:rsidRPr="00861E66">
        <w:rPr>
          <w:rFonts w:ascii="Times New Roman" w:hAnsi="Times New Roman"/>
          <w:sz w:val="24"/>
          <w:szCs w:val="24"/>
        </w:rPr>
        <w:t xml:space="preserve">1.  </w:t>
      </w:r>
      <w:r w:rsidR="00192749" w:rsidRPr="00861E66">
        <w:rPr>
          <w:rFonts w:ascii="Times New Roman" w:hAnsi="Times New Roman"/>
          <w:sz w:val="24"/>
          <w:szCs w:val="24"/>
        </w:rPr>
        <w:t>Necessity of Information:</w:t>
      </w:r>
    </w:p>
    <w:p w:rsidR="00CC4093" w:rsidRPr="00861E66" w:rsidRDefault="00CC4093" w:rsidP="00CC4093">
      <w:pPr>
        <w:rPr>
          <w:rFonts w:ascii="Times New Roman" w:hAnsi="Times New Roman"/>
          <w:sz w:val="24"/>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t xml:space="preserve">The Chemical Diversion and Trafficking Act of 1988 (Public Law 100-690) levies reporting requirements on those who transact business with List I and List II chemicals, tableting machines and encapsulating machines.  </w:t>
      </w:r>
      <w:r w:rsidR="00863B04">
        <w:rPr>
          <w:rFonts w:ascii="Times New Roman" w:hAnsi="Times New Roman"/>
          <w:sz w:val="24"/>
          <w:szCs w:val="24"/>
        </w:rPr>
        <w:t xml:space="preserve">These persons include manufacturers, distributors, importers, and exporters of listed chemicals, tableting machines, or encapsulating machines, or persons who serve as brokers or traders for international tranctions involving a listed chemical, tableting machine, or encapsulating machine (21 CFR 1300.02(b)(25)).  </w:t>
      </w:r>
      <w:r w:rsidRPr="00AC37C4">
        <w:rPr>
          <w:rFonts w:ascii="Times New Roman" w:hAnsi="Times New Roman"/>
          <w:sz w:val="24"/>
          <w:szCs w:val="24"/>
        </w:rPr>
        <w:t>The items subject to control are used in the clandestine manufacture of controlled substances.  Part 1310 of Title 21, Code of Federal Regulations sets these controls.  These regulations require that suspicious orders and thefts or losses be reported to the Drug Enforcement Administration (DEA).</w:t>
      </w:r>
    </w:p>
    <w:bookmarkEnd w:id="1"/>
    <w:bookmarkEnd w:id="2"/>
    <w:p w:rsidR="008D42C8" w:rsidRDefault="008D42C8" w:rsidP="00CC4093">
      <w:pPr>
        <w:pStyle w:val="BodyText"/>
        <w:spacing w:line="240" w:lineRule="auto"/>
        <w:rPr>
          <w:szCs w:val="24"/>
        </w:rPr>
      </w:pPr>
    </w:p>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861E66">
        <w:rPr>
          <w:szCs w:val="24"/>
        </w:rPr>
        <w:t>Needs and Uses:</w:t>
      </w:r>
    </w:p>
    <w:p w:rsidR="00CC4093" w:rsidRDefault="00CC4093" w:rsidP="00CC4093">
      <w:pPr>
        <w:rPr>
          <w:rFonts w:ascii="Times New Roman" w:hAnsi="Times New Roman"/>
          <w:noProof w:val="0"/>
          <w:sz w:val="24"/>
          <w:szCs w:val="24"/>
        </w:rPr>
      </w:pPr>
    </w:p>
    <w:p w:rsidR="00B30E00" w:rsidRPr="003726D2" w:rsidRDefault="003726D2" w:rsidP="00CC4093">
      <w:pPr>
        <w:rPr>
          <w:rFonts w:ascii="Times New Roman" w:hAnsi="Times New Roman"/>
          <w:noProof w:val="0"/>
          <w:sz w:val="24"/>
          <w:szCs w:val="24"/>
        </w:rPr>
      </w:pPr>
      <w:r w:rsidRPr="003726D2">
        <w:rPr>
          <w:rFonts w:ascii="Times New Roman" w:hAnsi="Times New Roman"/>
          <w:sz w:val="24"/>
          <w:szCs w:val="24"/>
        </w:rPr>
        <w:t>The information provided on suspicious orders and thefts provides DEA with important, timely intelligence designed to identify suspected traffickers of the listed chemicals and machines.</w:t>
      </w:r>
      <w:r w:rsidR="00B30E00" w:rsidRPr="003726D2">
        <w:rPr>
          <w:rFonts w:ascii="Times New Roman" w:hAnsi="Times New Roman"/>
          <w:noProof w:val="0"/>
          <w:sz w:val="24"/>
          <w:szCs w:val="24"/>
        </w:rPr>
        <w:t xml:space="preserve">  </w:t>
      </w:r>
      <w:r w:rsidR="00030BAD">
        <w:rPr>
          <w:rFonts w:ascii="Times New Roman" w:hAnsi="Times New Roman"/>
          <w:noProof w:val="0"/>
          <w:sz w:val="24"/>
          <w:szCs w:val="24"/>
        </w:rPr>
        <w:t>Reports are provided to the Special Agent in Charge of the Divisional Field office for the area in which the regulated person making the report is located (21 CFR 1310.05(a)).  Oral contact should be made “at the earliest practicable opportunity after the regulated person becomes aware of the circumstances involved” (21 CFR 1310.05(b)).  This allows DEA to respond based on local circumstances, trends and information.</w:t>
      </w:r>
    </w:p>
    <w:p w:rsidR="00CC4093" w:rsidRPr="003726D2"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861E66">
        <w:rPr>
          <w:szCs w:val="24"/>
        </w:rPr>
        <w:t>Use of Technology:</w:t>
      </w:r>
    </w:p>
    <w:p w:rsidR="00CC4093" w:rsidRDefault="00CC4093" w:rsidP="00CC4093">
      <w:pPr>
        <w:pStyle w:val="BodyText"/>
        <w:spacing w:line="240" w:lineRule="auto"/>
        <w:rPr>
          <w:noProof/>
          <w:szCs w:val="24"/>
        </w:rPr>
      </w:pPr>
    </w:p>
    <w:p w:rsidR="00F72D10" w:rsidRPr="00AC37C4" w:rsidRDefault="003726D2" w:rsidP="00AC37C4">
      <w:pPr>
        <w:rPr>
          <w:rFonts w:ascii="Times New Roman" w:hAnsi="Times New Roman"/>
          <w:sz w:val="24"/>
          <w:szCs w:val="24"/>
        </w:rPr>
      </w:pPr>
      <w:r w:rsidRPr="00AC37C4">
        <w:rPr>
          <w:rFonts w:ascii="Times New Roman" w:hAnsi="Times New Roman"/>
          <w:sz w:val="24"/>
          <w:szCs w:val="24"/>
        </w:rPr>
        <w:t>Notification of suspicious orders and thefts does not occur using a form.  Notifi</w:t>
      </w:r>
      <w:r w:rsidR="00AC37C4">
        <w:rPr>
          <w:rFonts w:ascii="Times New Roman" w:hAnsi="Times New Roman"/>
          <w:sz w:val="24"/>
          <w:szCs w:val="24"/>
        </w:rPr>
        <w:t>cation is provided in writing.</w:t>
      </w:r>
    </w:p>
    <w:p w:rsidR="00CC4093" w:rsidRDefault="00CC409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861E66">
        <w:rPr>
          <w:rFonts w:ascii="Times New Roman" w:hAnsi="Times New Roman"/>
          <w:sz w:val="24"/>
          <w:szCs w:val="24"/>
        </w:rPr>
        <w:t>E</w:t>
      </w:r>
      <w:r w:rsidRPr="00861E66">
        <w:rPr>
          <w:rFonts w:ascii="Times New Roman" w:hAnsi="Times New Roman"/>
          <w:sz w:val="24"/>
          <w:szCs w:val="24"/>
        </w:rPr>
        <w:t xml:space="preserve">fforts to </w:t>
      </w:r>
      <w:r w:rsidR="00AC1DBA" w:rsidRPr="00861E66">
        <w:rPr>
          <w:rFonts w:ascii="Times New Roman" w:hAnsi="Times New Roman"/>
          <w:sz w:val="24"/>
          <w:szCs w:val="24"/>
        </w:rPr>
        <w:t>I</w:t>
      </w:r>
      <w:r w:rsidRPr="00861E66">
        <w:rPr>
          <w:rFonts w:ascii="Times New Roman" w:hAnsi="Times New Roman"/>
          <w:sz w:val="24"/>
          <w:szCs w:val="24"/>
        </w:rPr>
        <w:t xml:space="preserve">dentify </w:t>
      </w:r>
      <w:r w:rsidR="00AC1DBA" w:rsidRPr="00861E66">
        <w:rPr>
          <w:rFonts w:ascii="Times New Roman" w:hAnsi="Times New Roman"/>
          <w:sz w:val="24"/>
          <w:szCs w:val="24"/>
        </w:rPr>
        <w:t>Duplication:</w:t>
      </w:r>
    </w:p>
    <w:p w:rsidR="00CC4093" w:rsidRDefault="00CC4093" w:rsidP="00CC4093">
      <w:pPr>
        <w:rPr>
          <w:rFonts w:ascii="Times New Roman" w:hAnsi="Times New Roman"/>
          <w:noProof w:val="0"/>
          <w:sz w:val="24"/>
          <w:szCs w:val="24"/>
        </w:rPr>
      </w:pPr>
    </w:p>
    <w:p w:rsidR="00F72D10" w:rsidRPr="003726D2" w:rsidRDefault="003726D2" w:rsidP="00CC4093">
      <w:pPr>
        <w:rPr>
          <w:rFonts w:ascii="Times New Roman" w:hAnsi="Times New Roman"/>
          <w:noProof w:val="0"/>
          <w:sz w:val="24"/>
          <w:szCs w:val="24"/>
        </w:rPr>
      </w:pPr>
      <w:r w:rsidRPr="003726D2">
        <w:rPr>
          <w:rFonts w:ascii="Times New Roman" w:hAnsi="Times New Roman"/>
          <w:sz w:val="24"/>
          <w:szCs w:val="24"/>
        </w:rPr>
        <w:t>The reports on suspicious orders and thefts or losses are unique to DEA.  There is no other system of its kind in the Federal Government.</w:t>
      </w: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C36571" w:rsidRPr="00861E66">
        <w:rPr>
          <w:szCs w:val="24"/>
        </w:rPr>
        <w:t>Methods to Minimize Burden on Small Businesses:</w:t>
      </w:r>
    </w:p>
    <w:p w:rsidR="00CC4093" w:rsidRDefault="00CC409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This collection </w:t>
      </w:r>
      <w:r w:rsidR="00C36571" w:rsidRPr="00E30DDA">
        <w:rPr>
          <w:rFonts w:ascii="Times New Roman" w:hAnsi="Times New Roman"/>
          <w:noProof w:val="0"/>
          <w:sz w:val="24"/>
          <w:szCs w:val="24"/>
        </w:rPr>
        <w:t xml:space="preserve">does not have a </w:t>
      </w:r>
      <w:r w:rsidRPr="00E30DDA">
        <w:rPr>
          <w:rFonts w:ascii="Times New Roman" w:hAnsi="Times New Roman"/>
          <w:noProof w:val="0"/>
          <w:sz w:val="24"/>
          <w:szCs w:val="24"/>
        </w:rPr>
        <w:t xml:space="preserve">significant </w:t>
      </w:r>
      <w:r w:rsidR="00975833">
        <w:rPr>
          <w:rFonts w:ascii="Times New Roman" w:hAnsi="Times New Roman"/>
          <w:noProof w:val="0"/>
          <w:sz w:val="24"/>
          <w:szCs w:val="24"/>
        </w:rPr>
        <w:t xml:space="preserve">economic </w:t>
      </w:r>
      <w:r w:rsidRPr="00E30DDA">
        <w:rPr>
          <w:rFonts w:ascii="Times New Roman" w:hAnsi="Times New Roman"/>
          <w:noProof w:val="0"/>
          <w:sz w:val="24"/>
          <w:szCs w:val="24"/>
        </w:rPr>
        <w:t>impact upon small entities within the meaning and intent of the Regulatory Flexibility Act, 5 U.S.C. 601</w:t>
      </w:r>
      <w:r w:rsidR="00E3390E">
        <w:rPr>
          <w:rFonts w:ascii="Times New Roman" w:hAnsi="Times New Roman"/>
          <w:noProof w:val="0"/>
          <w:sz w:val="24"/>
          <w:szCs w:val="24"/>
        </w:rPr>
        <w:t>-612</w:t>
      </w:r>
      <w:r w:rsidRPr="00E30DDA">
        <w:rPr>
          <w:rFonts w:ascii="Times New Roman" w:hAnsi="Times New Roman"/>
          <w:noProof w:val="0"/>
          <w:sz w:val="24"/>
          <w:szCs w:val="24"/>
        </w:rPr>
        <w:t>.</w:t>
      </w: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861E66">
        <w:rPr>
          <w:szCs w:val="24"/>
        </w:rPr>
        <w:t>Consequences of Less Frequent Collection:</w:t>
      </w:r>
    </w:p>
    <w:p w:rsidR="00CC4093" w:rsidRDefault="00CC4093" w:rsidP="00CC4093">
      <w:pPr>
        <w:pStyle w:val="BodyTextIndent2"/>
        <w:spacing w:line="240" w:lineRule="auto"/>
        <w:ind w:firstLine="0"/>
        <w:rPr>
          <w:noProof/>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lastRenderedPageBreak/>
        <w:t>The information required is kept to the minimum necessary to fulfill the requirements of the law.  Reports occur as needed.  Not collecting this information would impede DEA’s investigative ability and its ability to ensure that chemicals and machines are not diverted for the illici</w:t>
      </w:r>
      <w:r w:rsidR="00583184" w:rsidRPr="00AC37C4">
        <w:rPr>
          <w:rFonts w:ascii="Times New Roman" w:hAnsi="Times New Roman"/>
          <w:sz w:val="24"/>
          <w:szCs w:val="24"/>
        </w:rPr>
        <w:t>t manufacture of controlled substances</w:t>
      </w:r>
      <w:r w:rsidRPr="00AC37C4">
        <w:rPr>
          <w:rFonts w:ascii="Times New Roman" w:hAnsi="Times New Roman"/>
          <w:sz w:val="24"/>
          <w:szCs w:val="24"/>
        </w:rPr>
        <w:t>.</w:t>
      </w:r>
    </w:p>
    <w:p w:rsidR="003726D2" w:rsidRDefault="003726D2"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861E66">
        <w:rPr>
          <w:szCs w:val="24"/>
        </w:rPr>
        <w:t>Special Circumstances Influencing Collection:</w:t>
      </w:r>
    </w:p>
    <w:p w:rsidR="00CC4093" w:rsidRDefault="00CC4093" w:rsidP="00CC4093">
      <w:pPr>
        <w:rPr>
          <w:rFonts w:ascii="Times New Roman" w:hAnsi="Times New Roman"/>
          <w:noProof w:val="0"/>
          <w:sz w:val="24"/>
          <w:szCs w:val="24"/>
        </w:rPr>
      </w:pPr>
    </w:p>
    <w:p w:rsidR="00CC4093" w:rsidRPr="003726D2" w:rsidRDefault="003726D2" w:rsidP="00CC4093">
      <w:pPr>
        <w:rPr>
          <w:rFonts w:ascii="Times New Roman" w:hAnsi="Times New Roman"/>
          <w:noProof w:val="0"/>
          <w:sz w:val="24"/>
          <w:szCs w:val="24"/>
        </w:rPr>
      </w:pPr>
      <w:r w:rsidRPr="003726D2">
        <w:rPr>
          <w:rFonts w:ascii="Times New Roman" w:hAnsi="Times New Roman"/>
          <w:sz w:val="24"/>
          <w:szCs w:val="24"/>
        </w:rPr>
        <w:t>Reports are collected as needed, when circumstances warrant reporting of suspicious transactions, thefts and losses.  It is possible that reports could be submitted more frequently than quarterly.  There are no other special circumstances in Item 7 of the supporting statement applicable to this information collection.</w:t>
      </w: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0F64A0" w:rsidRPr="00861E66">
        <w:rPr>
          <w:rFonts w:ascii="Times New Roman" w:hAnsi="Times New Roman"/>
          <w:noProof w:val="0"/>
          <w:sz w:val="24"/>
          <w:szCs w:val="24"/>
        </w:rPr>
        <w:t>Reasons for Inconsistencies with 5 CFR 1320.6:</w:t>
      </w:r>
    </w:p>
    <w:p w:rsidR="00CC4093" w:rsidRDefault="00CC4093" w:rsidP="00CC4093">
      <w:pPr>
        <w:rPr>
          <w:rFonts w:ascii="Times New Roman" w:hAnsi="Times New Roman"/>
          <w:noProof w:val="0"/>
          <w:sz w:val="24"/>
          <w:szCs w:val="24"/>
        </w:rPr>
      </w:pPr>
    </w:p>
    <w:p w:rsidR="00B67D15" w:rsidRDefault="00E3390E" w:rsidP="00B67D15">
      <w:pPr>
        <w:rPr>
          <w:rFonts w:ascii="Times New Roman" w:hAnsi="Times New Roman"/>
          <w:sz w:val="24"/>
          <w:szCs w:val="24"/>
        </w:rPr>
      </w:pPr>
      <w:r>
        <w:rPr>
          <w:rFonts w:ascii="Times New Roman" w:hAnsi="Times New Roman"/>
          <w:sz w:val="24"/>
          <w:szCs w:val="24"/>
        </w:rPr>
        <w:t xml:space="preserve">There are no inconsistencies with the Paperwork Reduction Act.  </w:t>
      </w:r>
      <w:r w:rsidR="005A3118" w:rsidRPr="005A3118">
        <w:rPr>
          <w:rFonts w:ascii="Times New Roman" w:hAnsi="Times New Roman"/>
          <w:sz w:val="24"/>
          <w:szCs w:val="24"/>
        </w:rPr>
        <w:t>DEA meets regularly with the affected industry to discuss policies, programs and regulations.</w:t>
      </w:r>
    </w:p>
    <w:p w:rsidR="0028193E" w:rsidRDefault="0028193E" w:rsidP="00B67D15">
      <w:pPr>
        <w:rPr>
          <w:rFonts w:ascii="Times New Roman" w:hAnsi="Times New Roman"/>
          <w:sz w:val="24"/>
          <w:szCs w:val="24"/>
        </w:rPr>
      </w:pPr>
    </w:p>
    <w:p w:rsidR="0028193E" w:rsidRDefault="0028193E" w:rsidP="00B67D15">
      <w:pPr>
        <w:rPr>
          <w:rFonts w:ascii="Times New Roman" w:hAnsi="Times New Roman"/>
          <w:sz w:val="24"/>
          <w:szCs w:val="24"/>
        </w:rPr>
      </w:pPr>
      <w:r w:rsidRPr="0028193E">
        <w:rPr>
          <w:rFonts w:ascii="Times New Roman" w:hAnsi="Times New Roman"/>
          <w:b/>
          <w:sz w:val="24"/>
          <w:szCs w:val="24"/>
        </w:rPr>
        <w:t>Comment:</w:t>
      </w:r>
      <w:r>
        <w:rPr>
          <w:rFonts w:ascii="Times New Roman" w:hAnsi="Times New Roman"/>
          <w:sz w:val="24"/>
          <w:szCs w:val="24"/>
        </w:rPr>
        <w:t xml:space="preserve">  The Office of Management and </w:t>
      </w:r>
      <w:r w:rsidR="005601F9">
        <w:rPr>
          <w:rFonts w:ascii="Times New Roman" w:hAnsi="Times New Roman"/>
          <w:sz w:val="24"/>
          <w:szCs w:val="24"/>
        </w:rPr>
        <w:t>B</w:t>
      </w:r>
      <w:r>
        <w:rPr>
          <w:rFonts w:ascii="Times New Roman" w:hAnsi="Times New Roman"/>
          <w:sz w:val="24"/>
          <w:szCs w:val="24"/>
        </w:rPr>
        <w:t>udget received one comment regarding this information collection from the Healthcare Distribution Management Association.  The comment was provided to DEA for response.</w:t>
      </w:r>
    </w:p>
    <w:p w:rsidR="0028193E" w:rsidRDefault="0028193E" w:rsidP="00B67D15">
      <w:pPr>
        <w:rPr>
          <w:rFonts w:ascii="Times New Roman" w:hAnsi="Times New Roman"/>
          <w:sz w:val="24"/>
          <w:szCs w:val="24"/>
        </w:rPr>
      </w:pPr>
    </w:p>
    <w:p w:rsidR="0028193E" w:rsidRDefault="0028193E" w:rsidP="00891301">
      <w:pPr>
        <w:rPr>
          <w:rFonts w:ascii="Times New Roman" w:hAnsi="Times New Roman"/>
          <w:sz w:val="24"/>
          <w:szCs w:val="24"/>
        </w:rPr>
      </w:pPr>
      <w:r>
        <w:rPr>
          <w:rFonts w:ascii="Times New Roman" w:hAnsi="Times New Roman"/>
          <w:sz w:val="24"/>
          <w:szCs w:val="24"/>
        </w:rPr>
        <w:t xml:space="preserve">The commenter did not disagree with DEA’s estimate that it takes 15 minutes for registrants to complete the report of a suspicious order or theft/loss of a listed chemical or tableting machine.  However, the commenter claimed that the burden for the collection is significantly greater due to the need for registrants to determine whether a report should be filed in the first place.  The commenter claimed that “DEA registrants were required to develop means to identify what constituted ‘extraordinary quantity of a listed chemical, an uncommon method of payment or delivery, or any other circumstance that the regulated person believes may indicate that the listed chemical will be used in violation’ of the Controlled Substances Act.”  The commenter asserted </w:t>
      </w:r>
      <w:r w:rsidR="00891301">
        <w:rPr>
          <w:rFonts w:ascii="Times New Roman" w:hAnsi="Times New Roman"/>
          <w:sz w:val="24"/>
          <w:szCs w:val="24"/>
        </w:rPr>
        <w:t>that “[t]</w:t>
      </w:r>
      <w:r w:rsidR="00891301" w:rsidRPr="00891301">
        <w:rPr>
          <w:rFonts w:ascii="Times New Roman" w:hAnsi="Times New Roman"/>
          <w:sz w:val="24"/>
          <w:szCs w:val="24"/>
        </w:rPr>
        <w:t>hese efforts often include monitoring of wholesale distributors’ customer’s ordering patterns, making inquiries of customers regarding their business operations, reacting to changes in business operations or ordering patterns, and/or developing information technology capabilities and tracking systems to record and maintain associated data.</w:t>
      </w:r>
      <w:r w:rsidR="00891301">
        <w:rPr>
          <w:rFonts w:ascii="Times New Roman" w:hAnsi="Times New Roman"/>
          <w:sz w:val="24"/>
          <w:szCs w:val="24"/>
        </w:rPr>
        <w:t>”  The commenter estimated that it could take a registrant from one hour to more than three hundred hours for each report when the respondent’s information collection and monitoring activities in support of the reports are factored in.</w:t>
      </w:r>
    </w:p>
    <w:p w:rsidR="00891301" w:rsidRDefault="00891301" w:rsidP="00891301">
      <w:pPr>
        <w:rPr>
          <w:rFonts w:ascii="Times New Roman" w:hAnsi="Times New Roman"/>
          <w:sz w:val="24"/>
          <w:szCs w:val="24"/>
        </w:rPr>
      </w:pPr>
    </w:p>
    <w:p w:rsidR="00CC2802" w:rsidRPr="00CC2802" w:rsidRDefault="00891301" w:rsidP="00CC2802">
      <w:pPr>
        <w:rPr>
          <w:rFonts w:ascii="Times New Roman" w:hAnsi="Times New Roman"/>
          <w:sz w:val="24"/>
          <w:szCs w:val="24"/>
        </w:rPr>
      </w:pPr>
      <w:r w:rsidRPr="00891301">
        <w:rPr>
          <w:rFonts w:ascii="Times New Roman" w:hAnsi="Times New Roman"/>
          <w:b/>
          <w:sz w:val="24"/>
          <w:szCs w:val="24"/>
        </w:rPr>
        <w:t>DEA Response:</w:t>
      </w:r>
      <w:r>
        <w:rPr>
          <w:rFonts w:ascii="Times New Roman" w:hAnsi="Times New Roman"/>
          <w:sz w:val="24"/>
          <w:szCs w:val="24"/>
        </w:rPr>
        <w:t xml:space="preserve">  </w:t>
      </w:r>
      <w:r w:rsidR="00541252">
        <w:rPr>
          <w:rFonts w:ascii="Times New Roman" w:hAnsi="Times New Roman"/>
          <w:sz w:val="24"/>
          <w:szCs w:val="24"/>
        </w:rPr>
        <w:t>T</w:t>
      </w:r>
      <w:r w:rsidR="00FD240D">
        <w:rPr>
          <w:rFonts w:ascii="Times New Roman" w:hAnsi="Times New Roman"/>
          <w:sz w:val="24"/>
          <w:szCs w:val="24"/>
        </w:rPr>
        <w:t>hrough the</w:t>
      </w:r>
      <w:r w:rsidR="00541252">
        <w:rPr>
          <w:rFonts w:ascii="Times New Roman" w:hAnsi="Times New Roman"/>
          <w:sz w:val="24"/>
          <w:szCs w:val="24"/>
        </w:rPr>
        <w:t xml:space="preserve"> Controlled Substances Act (CSA)</w:t>
      </w:r>
      <w:r w:rsidR="00FD240D">
        <w:rPr>
          <w:rFonts w:ascii="Times New Roman" w:hAnsi="Times New Roman"/>
          <w:sz w:val="24"/>
          <w:szCs w:val="24"/>
        </w:rPr>
        <w:t>, Congress</w:t>
      </w:r>
      <w:r w:rsidR="00541252">
        <w:rPr>
          <w:rFonts w:ascii="Times New Roman" w:hAnsi="Times New Roman"/>
          <w:sz w:val="24"/>
          <w:szCs w:val="24"/>
        </w:rPr>
        <w:t xml:space="preserve"> </w:t>
      </w:r>
      <w:r w:rsidR="00FD240D">
        <w:rPr>
          <w:rFonts w:ascii="Times New Roman" w:hAnsi="Times New Roman"/>
          <w:sz w:val="24"/>
          <w:szCs w:val="24"/>
        </w:rPr>
        <w:t>established</w:t>
      </w:r>
      <w:r w:rsidR="00541252">
        <w:rPr>
          <w:rFonts w:ascii="Times New Roman" w:hAnsi="Times New Roman"/>
          <w:sz w:val="24"/>
          <w:szCs w:val="24"/>
        </w:rPr>
        <w:t xml:space="preserve"> a closed system with respect to controlled substances and listed chemicals</w:t>
      </w:r>
      <w:r w:rsidR="00884CFF">
        <w:rPr>
          <w:rFonts w:ascii="Times New Roman" w:hAnsi="Times New Roman"/>
          <w:sz w:val="24"/>
          <w:szCs w:val="24"/>
        </w:rPr>
        <w:t xml:space="preserve">. </w:t>
      </w:r>
      <w:r w:rsidR="00541252">
        <w:rPr>
          <w:rFonts w:ascii="Times New Roman" w:hAnsi="Times New Roman"/>
          <w:sz w:val="24"/>
          <w:szCs w:val="24"/>
        </w:rPr>
        <w:t xml:space="preserve">DEA </w:t>
      </w:r>
      <w:r w:rsidR="00884CFF">
        <w:rPr>
          <w:rFonts w:ascii="Times New Roman" w:hAnsi="Times New Roman"/>
          <w:sz w:val="24"/>
          <w:szCs w:val="24"/>
        </w:rPr>
        <w:t xml:space="preserve">is charged </w:t>
      </w:r>
      <w:r w:rsidR="00541252">
        <w:rPr>
          <w:rFonts w:ascii="Times New Roman" w:hAnsi="Times New Roman"/>
          <w:sz w:val="24"/>
          <w:szCs w:val="24"/>
        </w:rPr>
        <w:t>with implementing and enforcing the</w:t>
      </w:r>
      <w:r w:rsidR="00884CFF">
        <w:rPr>
          <w:rFonts w:ascii="Times New Roman" w:hAnsi="Times New Roman"/>
          <w:sz w:val="24"/>
          <w:szCs w:val="24"/>
        </w:rPr>
        <w:t xml:space="preserve"> CSA</w:t>
      </w:r>
      <w:r w:rsidR="00541252">
        <w:rPr>
          <w:rFonts w:ascii="Times New Roman" w:hAnsi="Times New Roman"/>
          <w:sz w:val="24"/>
          <w:szCs w:val="24"/>
        </w:rPr>
        <w:t xml:space="preserve">.  Registrants </w:t>
      </w:r>
      <w:r w:rsidR="00761247">
        <w:rPr>
          <w:rFonts w:ascii="Times New Roman" w:hAnsi="Times New Roman"/>
          <w:sz w:val="24"/>
          <w:szCs w:val="24"/>
        </w:rPr>
        <w:t xml:space="preserve">and chemical handlers </w:t>
      </w:r>
      <w:r w:rsidR="00541252">
        <w:rPr>
          <w:rFonts w:ascii="Times New Roman" w:hAnsi="Times New Roman"/>
          <w:sz w:val="24"/>
          <w:szCs w:val="24"/>
        </w:rPr>
        <w:t>under the CSA</w:t>
      </w:r>
      <w:r w:rsidR="00884CFF">
        <w:rPr>
          <w:rFonts w:ascii="Times New Roman" w:hAnsi="Times New Roman"/>
          <w:sz w:val="24"/>
          <w:szCs w:val="24"/>
        </w:rPr>
        <w:t xml:space="preserve">, such as </w:t>
      </w:r>
      <w:r w:rsidR="00761247">
        <w:rPr>
          <w:rFonts w:ascii="Times New Roman" w:hAnsi="Times New Roman"/>
          <w:sz w:val="24"/>
          <w:szCs w:val="24"/>
        </w:rPr>
        <w:t xml:space="preserve">those </w:t>
      </w:r>
      <w:r w:rsidR="00884CFF">
        <w:rPr>
          <w:rFonts w:ascii="Times New Roman" w:hAnsi="Times New Roman"/>
          <w:sz w:val="24"/>
          <w:szCs w:val="24"/>
        </w:rPr>
        <w:t xml:space="preserve">represented by the commenter, </w:t>
      </w:r>
      <w:r w:rsidR="00761247">
        <w:rPr>
          <w:rFonts w:ascii="Times New Roman" w:hAnsi="Times New Roman"/>
          <w:sz w:val="24"/>
          <w:szCs w:val="24"/>
        </w:rPr>
        <w:t xml:space="preserve">are </w:t>
      </w:r>
      <w:r w:rsidR="00884CFF">
        <w:rPr>
          <w:rFonts w:ascii="Times New Roman" w:hAnsi="Times New Roman"/>
          <w:sz w:val="24"/>
          <w:szCs w:val="24"/>
        </w:rPr>
        <w:t>individuals and entities found to meet the legal requirements under the CSA and to assume the responsibilities encompassed in be</w:t>
      </w:r>
      <w:r w:rsidR="00B97CC7">
        <w:rPr>
          <w:rFonts w:ascii="Times New Roman" w:hAnsi="Times New Roman"/>
          <w:sz w:val="24"/>
          <w:szCs w:val="24"/>
        </w:rPr>
        <w:t>ing</w:t>
      </w:r>
      <w:r w:rsidR="00884CFF">
        <w:rPr>
          <w:rFonts w:ascii="Times New Roman" w:hAnsi="Times New Roman"/>
          <w:sz w:val="24"/>
          <w:szCs w:val="24"/>
        </w:rPr>
        <w:t xml:space="preserve"> authorized to operate within such a closed system of controlled substances and listed chemicals.  As the participants most directly involved and equipped with information necessary to enforce the closed system, </w:t>
      </w:r>
      <w:r w:rsidR="00CC2802">
        <w:rPr>
          <w:rFonts w:ascii="Times New Roman" w:hAnsi="Times New Roman"/>
          <w:sz w:val="24"/>
          <w:szCs w:val="24"/>
        </w:rPr>
        <w:t xml:space="preserve">DEA registrants </w:t>
      </w:r>
      <w:r w:rsidR="00761247">
        <w:rPr>
          <w:rFonts w:ascii="Times New Roman" w:hAnsi="Times New Roman"/>
          <w:sz w:val="24"/>
          <w:szCs w:val="24"/>
        </w:rPr>
        <w:t xml:space="preserve">and chemical handlers </w:t>
      </w:r>
      <w:r w:rsidR="00CC2802">
        <w:rPr>
          <w:rFonts w:ascii="Times New Roman" w:hAnsi="Times New Roman"/>
          <w:sz w:val="24"/>
          <w:szCs w:val="24"/>
        </w:rPr>
        <w:t xml:space="preserve">are </w:t>
      </w:r>
      <w:r w:rsidR="00CC2802" w:rsidRPr="00CC2802">
        <w:rPr>
          <w:rFonts w:ascii="Times New Roman" w:hAnsi="Times New Roman"/>
          <w:sz w:val="24"/>
          <w:szCs w:val="24"/>
        </w:rPr>
        <w:t xml:space="preserve">under a statutory duty to report </w:t>
      </w:r>
      <w:r w:rsidR="00884CFF">
        <w:rPr>
          <w:rFonts w:ascii="Times New Roman" w:hAnsi="Times New Roman"/>
          <w:sz w:val="24"/>
          <w:szCs w:val="24"/>
        </w:rPr>
        <w:t>suspicious</w:t>
      </w:r>
      <w:r w:rsidR="00CC2802" w:rsidRPr="00CC2802">
        <w:rPr>
          <w:rFonts w:ascii="Times New Roman" w:hAnsi="Times New Roman"/>
          <w:sz w:val="24"/>
          <w:szCs w:val="24"/>
        </w:rPr>
        <w:t xml:space="preserve"> transactions.  </w:t>
      </w:r>
      <w:r w:rsidR="007F5F2F">
        <w:rPr>
          <w:rFonts w:ascii="Times New Roman" w:hAnsi="Times New Roman"/>
          <w:sz w:val="24"/>
          <w:szCs w:val="24"/>
        </w:rPr>
        <w:t xml:space="preserve">Contrary to the comment, the </w:t>
      </w:r>
      <w:r w:rsidR="0043265C">
        <w:rPr>
          <w:rFonts w:ascii="Times New Roman" w:hAnsi="Times New Roman"/>
          <w:sz w:val="24"/>
          <w:szCs w:val="24"/>
        </w:rPr>
        <w:t xml:space="preserve">2005 </w:t>
      </w:r>
      <w:r w:rsidR="007F5F2F">
        <w:rPr>
          <w:rFonts w:ascii="Times New Roman" w:hAnsi="Times New Roman"/>
          <w:sz w:val="24"/>
          <w:szCs w:val="24"/>
        </w:rPr>
        <w:t xml:space="preserve">CMEA </w:t>
      </w:r>
      <w:r w:rsidR="00761247">
        <w:rPr>
          <w:rFonts w:ascii="Times New Roman" w:hAnsi="Times New Roman"/>
          <w:sz w:val="24"/>
          <w:szCs w:val="24"/>
        </w:rPr>
        <w:t>did not alter</w:t>
      </w:r>
      <w:r w:rsidR="0043265C">
        <w:rPr>
          <w:rFonts w:ascii="Times New Roman" w:hAnsi="Times New Roman"/>
          <w:sz w:val="24"/>
          <w:szCs w:val="24"/>
        </w:rPr>
        <w:t xml:space="preserve"> this </w:t>
      </w:r>
      <w:r w:rsidR="0043265C">
        <w:rPr>
          <w:rFonts w:ascii="Times New Roman" w:hAnsi="Times New Roman"/>
          <w:sz w:val="24"/>
          <w:szCs w:val="24"/>
        </w:rPr>
        <w:lastRenderedPageBreak/>
        <w:t xml:space="preserve">longstanding duty.  </w:t>
      </w:r>
      <w:r w:rsidR="00CC2802" w:rsidRPr="00CC2802">
        <w:rPr>
          <w:rFonts w:ascii="Times New Roman" w:hAnsi="Times New Roman"/>
          <w:sz w:val="24"/>
          <w:szCs w:val="24"/>
        </w:rPr>
        <w:t>This statutory duty would include the types of activities described on page 2 of the comment:</w:t>
      </w:r>
    </w:p>
    <w:p w:rsidR="00CC2802" w:rsidRPr="00CC2802" w:rsidRDefault="00CC2802" w:rsidP="00CC2802">
      <w:pPr>
        <w:rPr>
          <w:rFonts w:ascii="Times New Roman" w:hAnsi="Times New Roman"/>
          <w:sz w:val="24"/>
          <w:szCs w:val="24"/>
        </w:rPr>
      </w:pPr>
    </w:p>
    <w:p w:rsidR="00CC2802" w:rsidRPr="00CC2802" w:rsidRDefault="00CC2802" w:rsidP="00CC2802">
      <w:pPr>
        <w:rPr>
          <w:rFonts w:ascii="Times New Roman" w:hAnsi="Times New Roman"/>
          <w:sz w:val="24"/>
          <w:szCs w:val="24"/>
        </w:rPr>
      </w:pPr>
      <w:r w:rsidRPr="00CC2802">
        <w:rPr>
          <w:rFonts w:ascii="Times New Roman" w:hAnsi="Times New Roman"/>
          <w:sz w:val="24"/>
          <w:szCs w:val="24"/>
        </w:rPr>
        <w:t>“DEA registrants were required to develop means to identify what constituted ‘extraordinary quantity of a listed chemical, an uncommon method of payment or delivery, or any other circumstance that the regulated person believes may indicate that the listed chemical will be used in violation’ of the Controlled Substances Act.</w:t>
      </w:r>
      <w:r w:rsidR="00884CFF">
        <w:rPr>
          <w:rFonts w:ascii="Times New Roman" w:hAnsi="Times New Roman"/>
          <w:sz w:val="24"/>
          <w:szCs w:val="24"/>
        </w:rPr>
        <w:t xml:space="preserve">  </w:t>
      </w:r>
      <w:r w:rsidRPr="00CC2802">
        <w:rPr>
          <w:rFonts w:ascii="Times New Roman" w:hAnsi="Times New Roman"/>
          <w:sz w:val="24"/>
          <w:szCs w:val="24"/>
        </w:rPr>
        <w:t>These efforts often include monitoring of wholesale distributors’ customer’s ordering patterns, making inquiries of customers regarding their business operations, reacting to changes in business operations or ordering patterns, and/or developing information technology capabilities and tracking systems to record and maintain associated data.”</w:t>
      </w:r>
    </w:p>
    <w:p w:rsidR="00CC2802" w:rsidRDefault="00CC2802" w:rsidP="00CC2802">
      <w:pPr>
        <w:rPr>
          <w:rFonts w:ascii="Times New Roman" w:hAnsi="Times New Roman"/>
          <w:sz w:val="24"/>
          <w:szCs w:val="24"/>
        </w:rPr>
      </w:pPr>
    </w:p>
    <w:p w:rsidR="00FD240D" w:rsidRDefault="00B97CC7" w:rsidP="00891301">
      <w:pPr>
        <w:rPr>
          <w:rFonts w:asciiTheme="minorHAnsi" w:hAnsiTheme="minorHAnsi" w:cstheme="minorBidi"/>
          <w:color w:val="1F497D" w:themeColor="dark2"/>
        </w:rPr>
      </w:pPr>
      <w:r>
        <w:rPr>
          <w:rFonts w:ascii="Times New Roman" w:hAnsi="Times New Roman"/>
          <w:sz w:val="24"/>
          <w:szCs w:val="24"/>
        </w:rPr>
        <w:t xml:space="preserve">The registrant is provided maximum flexibility in how suspicious transactions are reported.  </w:t>
      </w:r>
      <w:r w:rsidR="00FD240D">
        <w:rPr>
          <w:rFonts w:ascii="Times New Roman" w:hAnsi="Times New Roman"/>
          <w:sz w:val="24"/>
          <w:szCs w:val="24"/>
        </w:rPr>
        <w:t xml:space="preserve">The reporting requirements contained in 21 CFR 1310.05(a)-(b) and 1310.06(c) require that only a minimal amount of information be provided sufficient to inform DEA of the existence of a suspicious transaction:  for example, names, date, quantity, registration number and a brief description.  DEA’s regulations specifically state that normal business records are sufficient provided they include the relevant information and are readily retrievable.  21 CFR 1310.06(b).  DEA is looking into an online reporting mechanism to provide industry with even more flexibility and ease in reporting suspicious transactions.  </w:t>
      </w:r>
    </w:p>
    <w:p w:rsidR="00FD240D" w:rsidRDefault="00FD240D" w:rsidP="00891301">
      <w:pPr>
        <w:rPr>
          <w:rFonts w:asciiTheme="minorHAnsi" w:hAnsiTheme="minorHAnsi" w:cstheme="minorBidi"/>
          <w:color w:val="1F497D" w:themeColor="dark2"/>
        </w:rPr>
      </w:pPr>
    </w:p>
    <w:p w:rsidR="005D0020" w:rsidRDefault="00CC2802" w:rsidP="00891301">
      <w:pPr>
        <w:rPr>
          <w:rFonts w:ascii="Times New Roman" w:hAnsi="Times New Roman"/>
          <w:sz w:val="24"/>
          <w:szCs w:val="24"/>
        </w:rPr>
      </w:pPr>
      <w:r>
        <w:rPr>
          <w:rFonts w:ascii="Times New Roman" w:hAnsi="Times New Roman"/>
          <w:sz w:val="24"/>
          <w:szCs w:val="24"/>
        </w:rPr>
        <w:t>E</w:t>
      </w:r>
      <w:r w:rsidR="007A6602">
        <w:rPr>
          <w:rFonts w:ascii="Times New Roman" w:hAnsi="Times New Roman"/>
          <w:sz w:val="24"/>
          <w:szCs w:val="24"/>
        </w:rPr>
        <w:t xml:space="preserve">mployees who are familiar with the </w:t>
      </w:r>
      <w:r w:rsidR="00D3759C">
        <w:rPr>
          <w:rFonts w:ascii="Times New Roman" w:hAnsi="Times New Roman"/>
          <w:sz w:val="24"/>
          <w:szCs w:val="24"/>
        </w:rPr>
        <w:t xml:space="preserve">regulated person’s </w:t>
      </w:r>
      <w:r w:rsidR="007A6602">
        <w:rPr>
          <w:rFonts w:ascii="Times New Roman" w:hAnsi="Times New Roman"/>
          <w:sz w:val="24"/>
          <w:szCs w:val="24"/>
        </w:rPr>
        <w:t>sales/distributions will recognize when a sale appears to be an outlier, that is, when the quantity sold seem</w:t>
      </w:r>
      <w:r w:rsidR="00D3759C">
        <w:rPr>
          <w:rFonts w:ascii="Times New Roman" w:hAnsi="Times New Roman"/>
          <w:sz w:val="24"/>
          <w:szCs w:val="24"/>
        </w:rPr>
        <w:t>s</w:t>
      </w:r>
      <w:r w:rsidR="007A6602">
        <w:rPr>
          <w:rFonts w:ascii="Times New Roman" w:hAnsi="Times New Roman"/>
          <w:sz w:val="24"/>
          <w:szCs w:val="24"/>
        </w:rPr>
        <w:t xml:space="preserve"> to far exceed the norm, when the method of payment does not match the typical method of payment accustomed to being seen </w:t>
      </w:r>
      <w:r w:rsidR="00D3759C">
        <w:rPr>
          <w:rFonts w:ascii="Times New Roman" w:hAnsi="Times New Roman"/>
          <w:sz w:val="24"/>
          <w:szCs w:val="24"/>
        </w:rPr>
        <w:t xml:space="preserve">by a particular regulated person </w:t>
      </w:r>
      <w:r w:rsidR="007A6602">
        <w:rPr>
          <w:rFonts w:ascii="Times New Roman" w:hAnsi="Times New Roman"/>
          <w:sz w:val="24"/>
          <w:szCs w:val="24"/>
        </w:rPr>
        <w:t xml:space="preserve">for a particular type of sale, etc.  </w:t>
      </w:r>
      <w:r w:rsidR="005D0020">
        <w:rPr>
          <w:rFonts w:ascii="Times New Roman" w:hAnsi="Times New Roman"/>
          <w:sz w:val="24"/>
          <w:szCs w:val="24"/>
        </w:rPr>
        <w:t>DEA believes that many of the items necessary to be monitored in support of this information collection are routinely tracked as aspects of normal good operati</w:t>
      </w:r>
      <w:r w:rsidR="00995FD4">
        <w:rPr>
          <w:rFonts w:ascii="Times New Roman" w:hAnsi="Times New Roman"/>
          <w:sz w:val="24"/>
          <w:szCs w:val="24"/>
        </w:rPr>
        <w:t>onal practices and procedures by any company doing business.</w:t>
      </w:r>
    </w:p>
    <w:p w:rsidR="00637933" w:rsidRDefault="00637933" w:rsidP="00891301">
      <w:pPr>
        <w:rPr>
          <w:rFonts w:ascii="Times New Roman" w:hAnsi="Times New Roman"/>
          <w:sz w:val="24"/>
          <w:szCs w:val="24"/>
        </w:rPr>
      </w:pPr>
    </w:p>
    <w:p w:rsidR="00637933" w:rsidRDefault="00637933" w:rsidP="00891301">
      <w:pPr>
        <w:rPr>
          <w:rFonts w:ascii="Times New Roman" w:hAnsi="Times New Roman"/>
          <w:sz w:val="24"/>
          <w:szCs w:val="24"/>
        </w:rPr>
      </w:pPr>
      <w:r>
        <w:rPr>
          <w:rFonts w:ascii="Times New Roman" w:hAnsi="Times New Roman"/>
          <w:sz w:val="24"/>
          <w:szCs w:val="24"/>
        </w:rPr>
        <w:t xml:space="preserve">DEA further believes that some of the systems which the commenter described </w:t>
      </w:r>
      <w:r w:rsidR="00B80E36">
        <w:rPr>
          <w:rFonts w:ascii="Times New Roman" w:hAnsi="Times New Roman"/>
          <w:sz w:val="24"/>
          <w:szCs w:val="24"/>
        </w:rPr>
        <w:t xml:space="preserve">have already been </w:t>
      </w:r>
      <w:r>
        <w:rPr>
          <w:rFonts w:ascii="Times New Roman" w:hAnsi="Times New Roman"/>
          <w:sz w:val="24"/>
          <w:szCs w:val="24"/>
        </w:rPr>
        <w:t xml:space="preserve">built on a one-time basis.  </w:t>
      </w:r>
      <w:r w:rsidR="00926BEE">
        <w:rPr>
          <w:rFonts w:ascii="Times New Roman" w:hAnsi="Times New Roman"/>
          <w:sz w:val="24"/>
          <w:szCs w:val="24"/>
        </w:rPr>
        <w:t>As this has been a</w:t>
      </w:r>
      <w:r w:rsidR="006000C0">
        <w:rPr>
          <w:rFonts w:ascii="Times New Roman" w:hAnsi="Times New Roman"/>
          <w:sz w:val="24"/>
          <w:szCs w:val="24"/>
        </w:rPr>
        <w:t xml:space="preserve"> </w:t>
      </w:r>
      <w:r w:rsidR="00926BEE">
        <w:rPr>
          <w:rFonts w:ascii="Times New Roman" w:hAnsi="Times New Roman"/>
          <w:sz w:val="24"/>
          <w:szCs w:val="24"/>
        </w:rPr>
        <w:t>longstanding collection and r</w:t>
      </w:r>
      <w:r w:rsidR="00B80E36">
        <w:rPr>
          <w:rFonts w:ascii="Times New Roman" w:hAnsi="Times New Roman"/>
          <w:sz w:val="24"/>
          <w:szCs w:val="24"/>
        </w:rPr>
        <w:t>e</w:t>
      </w:r>
      <w:r w:rsidR="00926BEE">
        <w:rPr>
          <w:rFonts w:ascii="Times New Roman" w:hAnsi="Times New Roman"/>
          <w:sz w:val="24"/>
          <w:szCs w:val="24"/>
        </w:rPr>
        <w:t>quirement, DEA questions the high end of the commenter’s estimate – more than three hundred hours (more than 7.5 person weeks)</w:t>
      </w:r>
      <w:r w:rsidR="00995FD4">
        <w:rPr>
          <w:rFonts w:ascii="Times New Roman" w:hAnsi="Times New Roman"/>
          <w:sz w:val="24"/>
          <w:szCs w:val="24"/>
        </w:rPr>
        <w:t xml:space="preserve"> involved for </w:t>
      </w:r>
      <w:r w:rsidR="00995FD4" w:rsidRPr="00995FD4">
        <w:rPr>
          <w:rFonts w:ascii="Times New Roman" w:hAnsi="Times New Roman"/>
          <w:sz w:val="24"/>
          <w:szCs w:val="24"/>
          <w:u w:val="single"/>
        </w:rPr>
        <w:t>every</w:t>
      </w:r>
      <w:r w:rsidR="00995FD4">
        <w:rPr>
          <w:rFonts w:ascii="Times New Roman" w:hAnsi="Times New Roman"/>
          <w:sz w:val="24"/>
          <w:szCs w:val="24"/>
        </w:rPr>
        <w:t xml:space="preserve"> report submitted to DEA</w:t>
      </w:r>
      <w:r w:rsidR="00926BEE">
        <w:rPr>
          <w:rFonts w:ascii="Times New Roman" w:hAnsi="Times New Roman"/>
          <w:sz w:val="24"/>
          <w:szCs w:val="24"/>
        </w:rPr>
        <w:t>.</w:t>
      </w:r>
    </w:p>
    <w:p w:rsidR="007A6602" w:rsidRDefault="007A6602" w:rsidP="00891301">
      <w:pPr>
        <w:rPr>
          <w:rFonts w:ascii="Times New Roman" w:hAnsi="Times New Roman"/>
          <w:sz w:val="24"/>
          <w:szCs w:val="24"/>
        </w:rPr>
      </w:pPr>
    </w:p>
    <w:p w:rsidR="007A6602" w:rsidRDefault="007A6602" w:rsidP="00891301">
      <w:pPr>
        <w:rPr>
          <w:rFonts w:ascii="Times New Roman" w:hAnsi="Times New Roman"/>
          <w:sz w:val="24"/>
          <w:szCs w:val="24"/>
        </w:rPr>
      </w:pPr>
      <w:r>
        <w:rPr>
          <w:rFonts w:ascii="Times New Roman" w:hAnsi="Times New Roman"/>
          <w:sz w:val="24"/>
          <w:szCs w:val="24"/>
        </w:rPr>
        <w:t xml:space="preserve">Finally, DEA notes </w:t>
      </w:r>
      <w:r w:rsidR="00CC2802">
        <w:rPr>
          <w:rFonts w:ascii="Times New Roman" w:hAnsi="Times New Roman"/>
          <w:sz w:val="24"/>
          <w:szCs w:val="24"/>
        </w:rPr>
        <w:t>the availability of certain information to all DEA registrants which can facilitate some of the monitoring the commenter discusses</w:t>
      </w:r>
      <w:r>
        <w:rPr>
          <w:rFonts w:ascii="Times New Roman" w:hAnsi="Times New Roman"/>
          <w:sz w:val="24"/>
          <w:szCs w:val="24"/>
        </w:rPr>
        <w:t>.  DEA provides all registrants the ability to search the DEA registration database for information regarding other registrants – name, address, DEA registration number, chemicals authorized to be handled.  This means that no registrant is required to maintain or retain such information themselves, but instead can search DEA resources.  DEA will be making available a similar system for persons self-certified to distribute drug products containing ephedrine, pseudoephedrine, and phenylpropanolamine in the future.</w:t>
      </w:r>
    </w:p>
    <w:p w:rsidR="00637933" w:rsidRDefault="00637933" w:rsidP="00891301">
      <w:pPr>
        <w:rPr>
          <w:rFonts w:ascii="Times New Roman" w:hAnsi="Times New Roman"/>
          <w:sz w:val="24"/>
          <w:szCs w:val="24"/>
        </w:rPr>
      </w:pPr>
    </w:p>
    <w:p w:rsidR="00637933" w:rsidRDefault="00CC2802" w:rsidP="00891301">
      <w:pPr>
        <w:rPr>
          <w:rFonts w:ascii="Times New Roman" w:hAnsi="Times New Roman"/>
          <w:sz w:val="24"/>
          <w:szCs w:val="24"/>
        </w:rPr>
      </w:pPr>
      <w:r>
        <w:rPr>
          <w:rFonts w:ascii="Times New Roman" w:hAnsi="Times New Roman"/>
          <w:sz w:val="24"/>
          <w:szCs w:val="24"/>
        </w:rPr>
        <w:t xml:space="preserve">For these reasons, and </w:t>
      </w:r>
      <w:r w:rsidR="00A87A21">
        <w:rPr>
          <w:rFonts w:ascii="Times New Roman" w:hAnsi="Times New Roman"/>
          <w:sz w:val="24"/>
          <w:szCs w:val="24"/>
        </w:rPr>
        <w:t>a</w:t>
      </w:r>
      <w:r w:rsidR="00637933">
        <w:rPr>
          <w:rFonts w:ascii="Times New Roman" w:hAnsi="Times New Roman"/>
          <w:sz w:val="24"/>
          <w:szCs w:val="24"/>
        </w:rPr>
        <w:t xml:space="preserve">fter carefully considering </w:t>
      </w:r>
      <w:r>
        <w:rPr>
          <w:rFonts w:ascii="Times New Roman" w:hAnsi="Times New Roman"/>
          <w:sz w:val="24"/>
          <w:szCs w:val="24"/>
        </w:rPr>
        <w:t xml:space="preserve">all </w:t>
      </w:r>
      <w:r w:rsidR="00637933">
        <w:rPr>
          <w:rFonts w:ascii="Times New Roman" w:hAnsi="Times New Roman"/>
          <w:sz w:val="24"/>
          <w:szCs w:val="24"/>
        </w:rPr>
        <w:t xml:space="preserve">comments, DEA </w:t>
      </w:r>
      <w:r w:rsidR="00FD240D">
        <w:rPr>
          <w:rFonts w:ascii="Times New Roman" w:hAnsi="Times New Roman"/>
          <w:sz w:val="24"/>
          <w:szCs w:val="24"/>
        </w:rPr>
        <w:t>believes</w:t>
      </w:r>
      <w:r>
        <w:rPr>
          <w:rFonts w:ascii="Times New Roman" w:hAnsi="Times New Roman"/>
          <w:sz w:val="24"/>
          <w:szCs w:val="24"/>
        </w:rPr>
        <w:t xml:space="preserve"> the </w:t>
      </w:r>
      <w:r w:rsidR="00FD240D">
        <w:rPr>
          <w:rFonts w:ascii="Times New Roman" w:hAnsi="Times New Roman"/>
          <w:sz w:val="24"/>
          <w:szCs w:val="24"/>
        </w:rPr>
        <w:t xml:space="preserve">best </w:t>
      </w:r>
      <w:r>
        <w:rPr>
          <w:rFonts w:ascii="Times New Roman" w:hAnsi="Times New Roman"/>
          <w:sz w:val="24"/>
          <w:szCs w:val="24"/>
        </w:rPr>
        <w:t xml:space="preserve"> estimate</w:t>
      </w:r>
      <w:r w:rsidR="00FD240D">
        <w:rPr>
          <w:rFonts w:ascii="Times New Roman" w:hAnsi="Times New Roman"/>
          <w:sz w:val="24"/>
          <w:szCs w:val="24"/>
        </w:rPr>
        <w:t xml:space="preserve"> of time</w:t>
      </w:r>
      <w:r>
        <w:rPr>
          <w:rFonts w:ascii="Times New Roman" w:hAnsi="Times New Roman"/>
          <w:sz w:val="24"/>
          <w:szCs w:val="24"/>
        </w:rPr>
        <w:t xml:space="preserve"> for this information collection </w:t>
      </w:r>
      <w:r w:rsidR="00FD240D">
        <w:rPr>
          <w:rFonts w:ascii="Times New Roman" w:hAnsi="Times New Roman"/>
          <w:sz w:val="24"/>
          <w:szCs w:val="24"/>
        </w:rPr>
        <w:t>is</w:t>
      </w:r>
      <w:r>
        <w:rPr>
          <w:rFonts w:ascii="Times New Roman" w:hAnsi="Times New Roman"/>
          <w:sz w:val="24"/>
          <w:szCs w:val="24"/>
        </w:rPr>
        <w:t xml:space="preserve"> 15 minutes.</w:t>
      </w:r>
    </w:p>
    <w:p w:rsidR="00637933" w:rsidRDefault="00637933" w:rsidP="00891301">
      <w:pPr>
        <w:rPr>
          <w:rFonts w:ascii="Times New Roman" w:hAnsi="Times New Roman"/>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861E66">
        <w:rPr>
          <w:noProof/>
          <w:szCs w:val="24"/>
        </w:rPr>
        <w:t>Payment or Gift to Claimants:</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such gifts or payments to respondents.</w:t>
      </w: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861E66">
        <w:rPr>
          <w:szCs w:val="24"/>
        </w:rPr>
        <w:t>A</w:t>
      </w:r>
      <w:r w:rsidRPr="00861E66">
        <w:rPr>
          <w:szCs w:val="24"/>
        </w:rPr>
        <w:t xml:space="preserve">ssurance of </w:t>
      </w:r>
      <w:r w:rsidR="005363DC" w:rsidRPr="00861E66">
        <w:rPr>
          <w:szCs w:val="24"/>
        </w:rPr>
        <w:t>C</w:t>
      </w:r>
      <w:r w:rsidRPr="00861E66">
        <w:rPr>
          <w:szCs w:val="24"/>
        </w:rPr>
        <w:t>onfidentiality</w:t>
      </w:r>
      <w:r w:rsidR="005363DC" w:rsidRPr="00861E66">
        <w:rPr>
          <w:szCs w:val="24"/>
        </w:rPr>
        <w:t>:</w:t>
      </w:r>
    </w:p>
    <w:p w:rsidR="00152183" w:rsidRDefault="00152183" w:rsidP="00CC4093">
      <w:pPr>
        <w:rPr>
          <w:rFonts w:ascii="Times New Roman" w:hAnsi="Times New Roman"/>
          <w:noProof w:val="0"/>
          <w:sz w:val="24"/>
          <w:szCs w:val="24"/>
        </w:rPr>
      </w:pPr>
    </w:p>
    <w:p w:rsidR="00855C6B" w:rsidRPr="00855C6B" w:rsidRDefault="00855C6B" w:rsidP="00855C6B">
      <w:pPr>
        <w:rPr>
          <w:rFonts w:ascii="Times New Roman" w:hAnsi="Times New Roman"/>
          <w:sz w:val="24"/>
          <w:szCs w:val="24"/>
        </w:rPr>
      </w:pPr>
      <w:r w:rsidRPr="00855C6B">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disclosure by DEA.</w:t>
      </w:r>
    </w:p>
    <w:p w:rsidR="00833227" w:rsidRPr="005A3118" w:rsidRDefault="00833227" w:rsidP="00855C6B">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861E66">
        <w:rPr>
          <w:rFonts w:ascii="Times New Roman" w:hAnsi="Times New Roman"/>
          <w:noProof w:val="0"/>
          <w:sz w:val="24"/>
          <w:szCs w:val="24"/>
        </w:rPr>
        <w:t>Justification for Sensitive Questions:</w:t>
      </w:r>
    </w:p>
    <w:p w:rsidR="00152183" w:rsidRDefault="00152183" w:rsidP="00CC4093">
      <w:pPr>
        <w:pStyle w:val="BodyText"/>
        <w:spacing w:line="240" w:lineRule="auto"/>
        <w:rPr>
          <w:szCs w:val="24"/>
        </w:rPr>
      </w:pPr>
    </w:p>
    <w:p w:rsidR="00F72D10" w:rsidRPr="00E30DDA" w:rsidRDefault="005A3118" w:rsidP="00CC4093">
      <w:pPr>
        <w:pStyle w:val="BodyText"/>
        <w:spacing w:line="240" w:lineRule="auto"/>
        <w:rPr>
          <w:szCs w:val="24"/>
        </w:rPr>
      </w:pPr>
      <w:r>
        <w:t>Questions of a sensitive nature are not included in reporting requirements.</w:t>
      </w:r>
      <w:r w:rsidR="00813C94">
        <w:rPr>
          <w:szCs w:val="24"/>
        </w:rPr>
        <w:t xml:space="preserve">  </w:t>
      </w: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12.  E</w:t>
      </w:r>
      <w:r w:rsidR="00F72D10" w:rsidRPr="00861E66">
        <w:rPr>
          <w:szCs w:val="24"/>
        </w:rPr>
        <w:t xml:space="preserve">stimate of </w:t>
      </w:r>
      <w:r w:rsidRPr="00861E66">
        <w:rPr>
          <w:szCs w:val="24"/>
        </w:rPr>
        <w:t>H</w:t>
      </w:r>
      <w:r w:rsidR="00F72D10" w:rsidRPr="00861E66">
        <w:rPr>
          <w:szCs w:val="24"/>
        </w:rPr>
        <w:t xml:space="preserve">our </w:t>
      </w:r>
      <w:r w:rsidRPr="00861E66">
        <w:rPr>
          <w:szCs w:val="24"/>
        </w:rPr>
        <w:t>B</w:t>
      </w:r>
      <w:r w:rsidR="00F72D10" w:rsidRPr="00861E66">
        <w:rPr>
          <w:szCs w:val="24"/>
        </w:rPr>
        <w:t>urden</w:t>
      </w:r>
      <w:r w:rsidRPr="00861E66">
        <w:rPr>
          <w:szCs w:val="24"/>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077BA2">
        <w:rPr>
          <w:rFonts w:ascii="Times New Roman" w:hAnsi="Times New Roman"/>
          <w:noProof w:val="0"/>
          <w:sz w:val="24"/>
          <w:szCs w:val="24"/>
        </w:rPr>
        <w:t>1,200</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805E45">
        <w:rPr>
          <w:rFonts w:ascii="Times New Roman" w:hAnsi="Times New Roman"/>
          <w:noProof w:val="0"/>
          <w:sz w:val="24"/>
          <w:szCs w:val="24"/>
        </w:rPr>
        <w:t>As Needed</w:t>
      </w:r>
    </w:p>
    <w:p w:rsidR="0079063F" w:rsidRPr="00E30DDA" w:rsidRDefault="0079063F" w:rsidP="00CC2802">
      <w:pPr>
        <w:rPr>
          <w:rFonts w:ascii="Times New Roman" w:hAnsi="Times New Roman"/>
          <w:noProof w:val="0"/>
          <w:sz w:val="24"/>
          <w:szCs w:val="24"/>
        </w:rPr>
      </w:pPr>
      <w:r>
        <w:rPr>
          <w:rFonts w:ascii="Times New Roman" w:hAnsi="Times New Roman"/>
          <w:noProof w:val="0"/>
          <w:sz w:val="24"/>
          <w:szCs w:val="24"/>
        </w:rPr>
        <w:t>Average time per response:</w:t>
      </w:r>
      <w:r w:rsidR="00CC2802">
        <w:rPr>
          <w:rFonts w:ascii="Times New Roman" w:hAnsi="Times New Roman"/>
          <w:noProof w:val="0"/>
          <w:sz w:val="24"/>
          <w:szCs w:val="24"/>
        </w:rPr>
        <w:tab/>
      </w:r>
      <w:r w:rsidR="003726D2">
        <w:rPr>
          <w:rFonts w:ascii="Times New Roman" w:hAnsi="Times New Roman"/>
          <w:noProof w:val="0"/>
          <w:sz w:val="24"/>
          <w:szCs w:val="24"/>
        </w:rPr>
        <w:t>15</w:t>
      </w:r>
      <w:r>
        <w:rPr>
          <w:rFonts w:ascii="Times New Roman" w:hAnsi="Times New Roman"/>
          <w:noProof w:val="0"/>
          <w:sz w:val="24"/>
          <w:szCs w:val="24"/>
        </w:rPr>
        <w:t xml:space="preserve"> </w:t>
      </w:r>
      <w:r w:rsidR="00805E45">
        <w:rPr>
          <w:rFonts w:ascii="Times New Roman" w:hAnsi="Times New Roman"/>
          <w:noProof w:val="0"/>
          <w:sz w:val="24"/>
          <w:szCs w:val="24"/>
        </w:rPr>
        <w:t>minutes</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077BA2">
        <w:rPr>
          <w:rFonts w:ascii="Times New Roman" w:hAnsi="Times New Roman"/>
          <w:noProof w:val="0"/>
          <w:sz w:val="24"/>
          <w:szCs w:val="24"/>
        </w:rPr>
        <w:t>300</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0037061E">
        <w:rPr>
          <w:rFonts w:ascii="Times New Roman" w:hAnsi="Times New Roman"/>
          <w:noProof w:val="0"/>
          <w:sz w:val="24"/>
          <w:szCs w:val="24"/>
        </w:rPr>
        <w:tab/>
      </w:r>
      <w:r w:rsidR="0037061E">
        <w:rPr>
          <w:rFonts w:ascii="Times New Roman" w:hAnsi="Times New Roman"/>
          <w:noProof w:val="0"/>
          <w:sz w:val="24"/>
          <w:szCs w:val="24"/>
        </w:rPr>
        <w:tab/>
      </w:r>
      <w:r w:rsidR="0037061E">
        <w:rPr>
          <w:rFonts w:ascii="Times New Roman" w:hAnsi="Times New Roman"/>
          <w:noProof w:val="0"/>
          <w:sz w:val="24"/>
          <w:szCs w:val="24"/>
        </w:rPr>
        <w:tab/>
      </w:r>
      <w:r w:rsidR="00CC2802">
        <w:rPr>
          <w:rFonts w:ascii="Times New Roman" w:hAnsi="Times New Roman"/>
          <w:noProof w:val="0"/>
          <w:sz w:val="24"/>
          <w:szCs w:val="24"/>
        </w:rPr>
        <w:t>7</w:t>
      </w:r>
      <w:r w:rsidR="00995FD4">
        <w:rPr>
          <w:rFonts w:ascii="Times New Roman" w:hAnsi="Times New Roman"/>
          <w:noProof w:val="0"/>
          <w:sz w:val="24"/>
          <w:szCs w:val="24"/>
        </w:rPr>
        <w:t>5</w:t>
      </w:r>
      <w:r w:rsidR="003726D2">
        <w:rPr>
          <w:rFonts w:ascii="Times New Roman" w:hAnsi="Times New Roman"/>
          <w:noProof w:val="0"/>
          <w:sz w:val="24"/>
          <w:szCs w:val="24"/>
        </w:rPr>
        <w:t xml:space="preserve"> </w:t>
      </w:r>
      <w:r w:rsidR="008D42C8">
        <w:rPr>
          <w:rFonts w:ascii="Times New Roman" w:hAnsi="Times New Roman"/>
          <w:noProof w:val="0"/>
          <w:sz w:val="24"/>
          <w:szCs w:val="24"/>
        </w:rPr>
        <w:t>hours</w:t>
      </w:r>
    </w:p>
    <w:p w:rsidR="00855C6B" w:rsidRDefault="00855C6B" w:rsidP="00CC4093">
      <w:pPr>
        <w:rPr>
          <w:rFonts w:ascii="Times New Roman" w:hAnsi="Times New Roman"/>
          <w:noProof w:val="0"/>
          <w:sz w:val="24"/>
          <w:szCs w:val="24"/>
        </w:rPr>
      </w:pPr>
    </w:p>
    <w:p w:rsidR="00855C6B" w:rsidRDefault="00855C6B" w:rsidP="00855C6B">
      <w:pPr>
        <w:rPr>
          <w:rFonts w:ascii="Times New Roman" w:hAnsi="Times New Roman"/>
          <w:noProof w:val="0"/>
          <w:sz w:val="24"/>
          <w:szCs w:val="24"/>
        </w:rPr>
      </w:pPr>
      <w:r>
        <w:rPr>
          <w:rFonts w:ascii="Times New Roman" w:hAnsi="Times New Roman"/>
          <w:noProof w:val="0"/>
          <w:sz w:val="24"/>
          <w:szCs w:val="24"/>
        </w:rPr>
        <w:t xml:space="preserve">DEA assumes that </w:t>
      </w:r>
      <w:bookmarkStart w:id="3" w:name="OLE_LINK3"/>
      <w:bookmarkStart w:id="4" w:name="OLE_LINK4"/>
      <w:r>
        <w:rPr>
          <w:rFonts w:ascii="Times New Roman" w:hAnsi="Times New Roman"/>
          <w:noProof w:val="0"/>
          <w:sz w:val="24"/>
          <w:szCs w:val="24"/>
        </w:rPr>
        <w:t>a</w:t>
      </w:r>
      <w:bookmarkEnd w:id="3"/>
      <w:bookmarkEnd w:id="4"/>
      <w:r w:rsidR="000A6D05">
        <w:rPr>
          <w:rFonts w:ascii="Times New Roman" w:hAnsi="Times New Roman"/>
          <w:noProof w:val="0"/>
          <w:sz w:val="24"/>
          <w:szCs w:val="24"/>
        </w:rPr>
        <w:t xml:space="preserve"> </w:t>
      </w:r>
      <w:bookmarkStart w:id="5" w:name="OLE_LINK1"/>
      <w:bookmarkStart w:id="6" w:name="OLE_LINK2"/>
      <w:r>
        <w:rPr>
          <w:rFonts w:ascii="Times New Roman" w:hAnsi="Times New Roman"/>
          <w:noProof w:val="0"/>
          <w:sz w:val="24"/>
          <w:szCs w:val="24"/>
        </w:rPr>
        <w:t xml:space="preserve">transportation, storage, and distribution manager </w:t>
      </w:r>
      <w:bookmarkEnd w:id="5"/>
      <w:bookmarkEnd w:id="6"/>
      <w:r>
        <w:rPr>
          <w:rFonts w:ascii="Times New Roman" w:hAnsi="Times New Roman"/>
          <w:noProof w:val="0"/>
          <w:sz w:val="24"/>
          <w:szCs w:val="24"/>
        </w:rPr>
        <w:t>(SOC</w:t>
      </w:r>
      <w:r w:rsidR="000A6D05">
        <w:rPr>
          <w:rFonts w:ascii="Times New Roman" w:hAnsi="Times New Roman"/>
          <w:noProof w:val="0"/>
          <w:sz w:val="24"/>
          <w:szCs w:val="24"/>
        </w:rPr>
        <w:t> </w:t>
      </w:r>
      <w:r>
        <w:rPr>
          <w:rFonts w:ascii="Times New Roman" w:hAnsi="Times New Roman"/>
          <w:noProof w:val="0"/>
          <w:sz w:val="24"/>
          <w:szCs w:val="24"/>
        </w:rPr>
        <w:t xml:space="preserve">11-3071) will file the report on behalf of the registrant.  </w:t>
      </w:r>
      <w:r w:rsidR="000A6D05">
        <w:rPr>
          <w:rFonts w:ascii="Times New Roman" w:hAnsi="Times New Roman"/>
          <w:noProof w:val="0"/>
          <w:sz w:val="24"/>
          <w:szCs w:val="24"/>
        </w:rPr>
        <w:t xml:space="preserve">According to the Bureau of Labor Statistics’ 2009 Occupational Employment Statistics, </w:t>
      </w:r>
      <w:r w:rsidR="00995FD4">
        <w:rPr>
          <w:rFonts w:ascii="Times New Roman" w:hAnsi="Times New Roman"/>
          <w:noProof w:val="0"/>
          <w:sz w:val="24"/>
          <w:szCs w:val="24"/>
        </w:rPr>
        <w:t>t</w:t>
      </w:r>
      <w:r>
        <w:rPr>
          <w:rFonts w:ascii="Times New Roman" w:hAnsi="Times New Roman"/>
          <w:noProof w:val="0"/>
          <w:sz w:val="24"/>
          <w:szCs w:val="24"/>
        </w:rPr>
        <w:t xml:space="preserve">he median hourly wage for </w:t>
      </w:r>
      <w:r w:rsidR="000A6D05">
        <w:rPr>
          <w:rFonts w:ascii="Times New Roman" w:hAnsi="Times New Roman"/>
          <w:noProof w:val="0"/>
          <w:sz w:val="24"/>
          <w:szCs w:val="24"/>
        </w:rPr>
        <w:t xml:space="preserve">a transportation, storage, and distribution manager </w:t>
      </w:r>
      <w:r>
        <w:rPr>
          <w:rFonts w:ascii="Times New Roman" w:hAnsi="Times New Roman"/>
          <w:noProof w:val="0"/>
          <w:sz w:val="24"/>
          <w:szCs w:val="24"/>
        </w:rPr>
        <w:t xml:space="preserve">is $38.22 (http://www.bls.gov/oes/current/oes_nat.htm).  Therefore, the </w:t>
      </w:r>
      <w:r w:rsidR="00B80E36">
        <w:rPr>
          <w:rFonts w:ascii="Times New Roman" w:hAnsi="Times New Roman"/>
          <w:noProof w:val="0"/>
          <w:sz w:val="24"/>
          <w:szCs w:val="24"/>
        </w:rPr>
        <w:t xml:space="preserve">labor </w:t>
      </w:r>
      <w:r>
        <w:rPr>
          <w:rFonts w:ascii="Times New Roman" w:hAnsi="Times New Roman"/>
          <w:noProof w:val="0"/>
          <w:sz w:val="24"/>
          <w:szCs w:val="24"/>
        </w:rPr>
        <w:t>cost of burden hours is $2,866.50</w:t>
      </w:r>
      <w:r w:rsidR="00C97289">
        <w:rPr>
          <w:rFonts w:ascii="Times New Roman" w:hAnsi="Times New Roman"/>
          <w:noProof w:val="0"/>
          <w:sz w:val="24"/>
          <w:szCs w:val="24"/>
        </w:rPr>
        <w:t>.</w:t>
      </w:r>
    </w:p>
    <w:p w:rsidR="00855C6B" w:rsidRDefault="00855C6B"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Pr>
          <w:rFonts w:ascii="Times New Roman" w:hAnsi="Times New Roman"/>
          <w:noProof w:val="0"/>
          <w:sz w:val="24"/>
          <w:szCs w:val="24"/>
        </w:rPr>
        <w:t>Estimate of Cost Burden:</w:t>
      </w:r>
    </w:p>
    <w:p w:rsidR="00152183" w:rsidRDefault="00152183" w:rsidP="00CC4093">
      <w:pPr>
        <w:rPr>
          <w:rFonts w:ascii="Times New Roman" w:hAnsi="Times New Roman"/>
          <w:noProof w:val="0"/>
          <w:sz w:val="24"/>
          <w:szCs w:val="24"/>
        </w:rPr>
      </w:pPr>
    </w:p>
    <w:p w:rsidR="00047D68" w:rsidRPr="003726D2" w:rsidRDefault="00047D68" w:rsidP="00047D68">
      <w:pPr>
        <w:rPr>
          <w:rFonts w:ascii="Times New Roman" w:hAnsi="Times New Roman"/>
          <w:sz w:val="24"/>
          <w:szCs w:val="24"/>
        </w:rPr>
      </w:pPr>
      <w:r>
        <w:rPr>
          <w:rFonts w:ascii="Times New Roman" w:hAnsi="Times New Roman"/>
          <w:sz w:val="24"/>
          <w:szCs w:val="24"/>
        </w:rPr>
        <w:t>Mailing costs:</w:t>
      </w:r>
      <w:r w:rsidR="00855C6B">
        <w:rPr>
          <w:rFonts w:ascii="Times New Roman" w:hAnsi="Times New Roman"/>
          <w:sz w:val="24"/>
          <w:szCs w:val="24"/>
        </w:rPr>
        <w:t xml:space="preserve"> 300 responses * $0.44 per response = $132</w:t>
      </w:r>
    </w:p>
    <w:p w:rsidR="00047D68" w:rsidRPr="003726D2" w:rsidRDefault="00047D68" w:rsidP="00047D68">
      <w:pPr>
        <w:rPr>
          <w:rFonts w:ascii="Times New Roman" w:hAnsi="Times New Roman"/>
          <w:sz w:val="24"/>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DE3D1A">
        <w:rPr>
          <w:szCs w:val="24"/>
        </w:rPr>
        <w:t>E</w:t>
      </w:r>
      <w:r w:rsidRPr="00DE3D1A">
        <w:rPr>
          <w:szCs w:val="24"/>
        </w:rPr>
        <w:t>stimate</w:t>
      </w:r>
      <w:r w:rsidR="0024187C" w:rsidRPr="00DE3D1A">
        <w:rPr>
          <w:szCs w:val="24"/>
        </w:rPr>
        <w:t>d</w:t>
      </w:r>
      <w:r w:rsidRPr="00DE3D1A">
        <w:rPr>
          <w:szCs w:val="24"/>
        </w:rPr>
        <w:t xml:space="preserve"> </w:t>
      </w:r>
      <w:r w:rsidR="0024187C" w:rsidRPr="00DE3D1A">
        <w:rPr>
          <w:szCs w:val="24"/>
        </w:rPr>
        <w:t>A</w:t>
      </w:r>
      <w:r w:rsidRPr="00DE3D1A">
        <w:rPr>
          <w:szCs w:val="24"/>
        </w:rPr>
        <w:t xml:space="preserve">nnualized </w:t>
      </w:r>
      <w:r w:rsidR="0024187C" w:rsidRPr="00DE3D1A">
        <w:rPr>
          <w:szCs w:val="24"/>
        </w:rPr>
        <w:t>C</w:t>
      </w:r>
      <w:r w:rsidRPr="00DE3D1A">
        <w:rPr>
          <w:szCs w:val="24"/>
        </w:rPr>
        <w:t>ost</w:t>
      </w:r>
      <w:r w:rsidR="0024187C" w:rsidRPr="00DE3D1A">
        <w:rPr>
          <w:szCs w:val="24"/>
        </w:rPr>
        <w:t>s</w:t>
      </w:r>
      <w:r w:rsidRPr="00DE3D1A">
        <w:rPr>
          <w:szCs w:val="24"/>
        </w:rPr>
        <w:t xml:space="preserve"> to Federal </w:t>
      </w:r>
      <w:r w:rsidR="0024187C" w:rsidRPr="00DE3D1A">
        <w:rPr>
          <w:szCs w:val="24"/>
        </w:rPr>
        <w:t>G</w:t>
      </w:r>
      <w:r w:rsidRPr="00DE3D1A">
        <w:rPr>
          <w:szCs w:val="24"/>
        </w:rPr>
        <w:t>overnment</w:t>
      </w:r>
      <w:r w:rsidR="0024187C" w:rsidRPr="00DE3D1A">
        <w:rPr>
          <w:szCs w:val="24"/>
        </w:rPr>
        <w:t>:</w:t>
      </w:r>
    </w:p>
    <w:p w:rsidR="00152183" w:rsidRDefault="00152183" w:rsidP="00CC4093">
      <w:pPr>
        <w:rPr>
          <w:rFonts w:ascii="Times New Roman" w:hAnsi="Times New Roman"/>
          <w:noProof w:val="0"/>
          <w:sz w:val="24"/>
          <w:szCs w:val="24"/>
        </w:rPr>
      </w:pPr>
    </w:p>
    <w:p w:rsidR="003726D2" w:rsidRPr="005C791B" w:rsidRDefault="003726D2" w:rsidP="003726D2">
      <w:pPr>
        <w:pStyle w:val="1"/>
        <w:numPr>
          <w:ilvl w:val="0"/>
          <w:numId w:val="0"/>
        </w:numPr>
        <w:tabs>
          <w:tab w:val="left" w:pos="-1440"/>
        </w:tabs>
        <w:rPr>
          <w:szCs w:val="24"/>
        </w:rPr>
      </w:pPr>
      <w:r w:rsidRPr="005C791B">
        <w:rPr>
          <w:szCs w:val="24"/>
        </w:rPr>
        <w:t>Estimated annual cost to the Federal government</w:t>
      </w:r>
    </w:p>
    <w:p w:rsidR="003726D2" w:rsidRPr="005C791B" w:rsidRDefault="003726D2" w:rsidP="003726D2">
      <w:pPr>
        <w:rPr>
          <w:rFonts w:ascii="Times New Roman" w:hAnsi="Times New Roman"/>
          <w:sz w:val="24"/>
          <w:szCs w:val="24"/>
        </w:rPr>
      </w:pPr>
    </w:p>
    <w:p w:rsidR="003726D2" w:rsidRPr="005C791B" w:rsidRDefault="003726D2" w:rsidP="003726D2">
      <w:pPr>
        <w:rPr>
          <w:rFonts w:ascii="Times New Roman" w:hAnsi="Times New Roman"/>
          <w:sz w:val="24"/>
          <w:szCs w:val="24"/>
        </w:rPr>
      </w:pPr>
      <w:r w:rsidRPr="005C791B">
        <w:rPr>
          <w:rFonts w:ascii="Times New Roman" w:hAnsi="Times New Roman"/>
          <w:sz w:val="24"/>
          <w:szCs w:val="24"/>
        </w:rPr>
        <w:t>2 full-time GS 12 positions:</w:t>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00235EEF">
        <w:rPr>
          <w:rFonts w:ascii="Times New Roman" w:hAnsi="Times New Roman"/>
          <w:sz w:val="24"/>
          <w:szCs w:val="24"/>
        </w:rPr>
        <w:t>$217,228.80</w:t>
      </w:r>
    </w:p>
    <w:p w:rsidR="003726D2" w:rsidRPr="005C791B" w:rsidRDefault="003726D2" w:rsidP="003726D2">
      <w:pPr>
        <w:rPr>
          <w:rFonts w:ascii="Times New Roman" w:hAnsi="Times New Roman"/>
          <w:sz w:val="24"/>
          <w:szCs w:val="24"/>
        </w:rPr>
      </w:pPr>
    </w:p>
    <w:p w:rsidR="003726D2" w:rsidRPr="005C791B" w:rsidRDefault="003726D2" w:rsidP="003726D2">
      <w:pPr>
        <w:rPr>
          <w:rFonts w:ascii="Times New Roman" w:hAnsi="Times New Roman"/>
          <w:sz w:val="24"/>
          <w:szCs w:val="24"/>
        </w:rPr>
      </w:pPr>
      <w:r w:rsidRPr="005C791B">
        <w:rPr>
          <w:rFonts w:ascii="Times New Roman" w:hAnsi="Times New Roman"/>
          <w:sz w:val="24"/>
          <w:szCs w:val="24"/>
        </w:rPr>
        <w:t>Total Cost to Federal Government:</w:t>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00235EEF">
        <w:rPr>
          <w:rFonts w:ascii="Times New Roman" w:hAnsi="Times New Roman"/>
          <w:sz w:val="24"/>
          <w:szCs w:val="24"/>
        </w:rPr>
        <w:t>$217,228.80</w:t>
      </w:r>
    </w:p>
    <w:p w:rsidR="002660D9" w:rsidRDefault="002660D9" w:rsidP="00CC4093">
      <w:pPr>
        <w:pStyle w:val="BodyTextIndent2"/>
        <w:spacing w:line="240" w:lineRule="auto"/>
        <w:ind w:firstLine="0"/>
        <w:rPr>
          <w:noProof/>
          <w:szCs w:val="24"/>
        </w:rPr>
      </w:pPr>
    </w:p>
    <w:p w:rsidR="009D2877" w:rsidRPr="009D2877" w:rsidRDefault="009D2877" w:rsidP="009D2877">
      <w:pPr>
        <w:rPr>
          <w:rFonts w:ascii="Times New Roman" w:hAnsi="Times New Roman"/>
          <w:sz w:val="24"/>
          <w:szCs w:val="24"/>
        </w:rPr>
      </w:pPr>
      <w:r w:rsidRPr="009D2877">
        <w:rPr>
          <w:rFonts w:ascii="Times New Roman" w:hAnsi="Times New Roman"/>
          <w:sz w:val="24"/>
          <w:szCs w:val="24"/>
        </w:rPr>
        <w:lastRenderedPageBreak/>
        <w:t xml:space="preserve">All costs to the government for operation of the Diversion Control Program, including the above costs, are recovered by DEA from registrants through registration fees, as required by the Department of Justice and Related Agencies </w:t>
      </w:r>
      <w:r w:rsidRPr="009D2877">
        <w:rPr>
          <w:rFonts w:ascii="Times New Roman" w:hAnsi="Times New Roman"/>
          <w:sz w:val="24"/>
          <w:szCs w:val="24"/>
        </w:rPr>
        <w:tab/>
        <w:t>Appropriations Act of 1993.</w:t>
      </w:r>
    </w:p>
    <w:p w:rsidR="009D2877" w:rsidRDefault="009D2877"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15.  Reasons for Change in Burden:</w:t>
      </w:r>
    </w:p>
    <w:p w:rsidR="00152183" w:rsidRDefault="00152183" w:rsidP="00CC4093">
      <w:pPr>
        <w:pStyle w:val="BodyTextIndent2"/>
        <w:spacing w:line="240" w:lineRule="auto"/>
        <w:ind w:firstLine="0"/>
        <w:rPr>
          <w:szCs w:val="24"/>
        </w:rPr>
      </w:pPr>
    </w:p>
    <w:p w:rsidR="004559D2" w:rsidRPr="005C791B" w:rsidRDefault="005C791B" w:rsidP="00CC4093">
      <w:pPr>
        <w:rPr>
          <w:rFonts w:ascii="Times New Roman" w:hAnsi="Times New Roman"/>
          <w:noProof w:val="0"/>
          <w:sz w:val="24"/>
          <w:szCs w:val="24"/>
        </w:rPr>
      </w:pPr>
      <w:r w:rsidRPr="005C791B">
        <w:rPr>
          <w:rFonts w:ascii="Times New Roman" w:hAnsi="Times New Roman"/>
          <w:sz w:val="24"/>
          <w:szCs w:val="24"/>
        </w:rPr>
        <w:t>There are no program changes.  Changes are due to population adjustments</w:t>
      </w:r>
      <w:r w:rsidR="00235EEF">
        <w:rPr>
          <w:rFonts w:ascii="Times New Roman" w:hAnsi="Times New Roman"/>
          <w:sz w:val="24"/>
          <w:szCs w:val="24"/>
        </w:rPr>
        <w:t xml:space="preserve"> as fewer entities have registered as chemical handlers.</w:t>
      </w:r>
    </w:p>
    <w:p w:rsidR="00DA4F2D" w:rsidRDefault="00DA4F2D"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16.  Plans for Publication:</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plans to publish the information collected.</w:t>
      </w:r>
    </w:p>
    <w:p w:rsidR="00152183" w:rsidRDefault="00152183"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17.  Expiration Date Approval:</w:t>
      </w:r>
    </w:p>
    <w:p w:rsidR="00152183" w:rsidRDefault="00152183" w:rsidP="00CC4093">
      <w:pPr>
        <w:pStyle w:val="BodyText"/>
        <w:spacing w:line="240" w:lineRule="auto"/>
        <w:rPr>
          <w:szCs w:val="24"/>
        </w:rPr>
      </w:pPr>
    </w:p>
    <w:p w:rsidR="00152183" w:rsidRPr="00DA4F2D" w:rsidRDefault="005C791B" w:rsidP="00CC4093">
      <w:pPr>
        <w:rPr>
          <w:rFonts w:ascii="Times New Roman" w:hAnsi="Times New Roman"/>
          <w:noProof w:val="0"/>
          <w:sz w:val="24"/>
          <w:szCs w:val="24"/>
        </w:rPr>
      </w:pPr>
      <w:r w:rsidRPr="005C791B">
        <w:rPr>
          <w:rFonts w:ascii="Times New Roman" w:hAnsi="Times New Roman"/>
          <w:sz w:val="24"/>
          <w:szCs w:val="24"/>
        </w:rPr>
        <w:t>Registrants report information using their own documents.  No form is used for this information collection</w:t>
      </w:r>
      <w:r w:rsidR="009D2877">
        <w:rPr>
          <w:rFonts w:ascii="Times New Roman" w:hAnsi="Times New Roman"/>
          <w:sz w:val="24"/>
          <w:szCs w:val="24"/>
        </w:rPr>
        <w:t>.</w:t>
      </w: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DE3D1A">
        <w:rPr>
          <w:rFonts w:ascii="Times New Roman" w:hAnsi="Times New Roman"/>
          <w:noProof w:val="0"/>
          <w:sz w:val="24"/>
          <w:szCs w:val="24"/>
        </w:rPr>
        <w:t>Exceptions to the Certification Statement:</w:t>
      </w:r>
    </w:p>
    <w:p w:rsidR="00152183" w:rsidRDefault="00152183" w:rsidP="00CC4093">
      <w:pPr>
        <w:pStyle w:val="BodyText"/>
        <w:spacing w:line="240" w:lineRule="auto"/>
        <w:rPr>
          <w:szCs w:val="24"/>
        </w:rPr>
      </w:pPr>
    </w:p>
    <w:p w:rsidR="00F72D10" w:rsidRPr="00E30DDA" w:rsidRDefault="00F72D10" w:rsidP="00CC4093">
      <w:pPr>
        <w:pStyle w:val="BodyText"/>
        <w:spacing w:line="240" w:lineRule="auto"/>
        <w:rPr>
          <w:szCs w:val="24"/>
        </w:rPr>
      </w:pPr>
      <w:r w:rsidRPr="00E30DDA">
        <w:rPr>
          <w:szCs w:val="24"/>
        </w:rPr>
        <w:t>There are no exceptions to the certification statement.</w:t>
      </w:r>
    </w:p>
    <w:p w:rsidR="00C77354" w:rsidRDefault="00C77354" w:rsidP="00CC4093">
      <w:pPr>
        <w:rPr>
          <w:rFonts w:ascii="Times New Roman" w:hAnsi="Times New Roman"/>
          <w:sz w:val="24"/>
          <w:szCs w:val="24"/>
        </w:rPr>
      </w:pPr>
    </w:p>
    <w:p w:rsidR="00DA4F2D" w:rsidRDefault="00DA4F2D" w:rsidP="00CC4093">
      <w:pPr>
        <w:rPr>
          <w:rFonts w:ascii="Times New Roman" w:hAnsi="Times New Roman"/>
          <w:sz w:val="24"/>
          <w:szCs w:val="24"/>
        </w:rPr>
      </w:pPr>
    </w:p>
    <w:p w:rsidR="0026551B" w:rsidRPr="00861E66" w:rsidRDefault="0026551B" w:rsidP="00CC4093">
      <w:pPr>
        <w:rPr>
          <w:rFonts w:ascii="Times New Roman" w:hAnsi="Times New Roman"/>
          <w:sz w:val="24"/>
          <w:szCs w:val="24"/>
        </w:rPr>
      </w:pPr>
      <w:r w:rsidRPr="00861E66">
        <w:rPr>
          <w:rFonts w:ascii="Times New Roman" w:hAnsi="Times New Roman"/>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Drug Enforcement Administration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462644">
      <w:headerReference w:type="default" r:id="rId8"/>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E0" w:rsidRDefault="008A42E0">
      <w:r>
        <w:separator/>
      </w:r>
    </w:p>
  </w:endnote>
  <w:endnote w:type="continuationSeparator" w:id="0">
    <w:p w:rsidR="008A42E0" w:rsidRDefault="008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E0" w:rsidRDefault="008A42E0">
      <w:r>
        <w:separator/>
      </w:r>
    </w:p>
  </w:footnote>
  <w:footnote w:type="continuationSeparator" w:id="0">
    <w:p w:rsidR="008A42E0" w:rsidRDefault="008A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E0" w:rsidRDefault="008A42E0">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7">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8">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5">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1">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2">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4">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7">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9"/>
  </w:num>
  <w:num w:numId="2">
    <w:abstractNumId w:val="22"/>
  </w:num>
  <w:num w:numId="3">
    <w:abstractNumId w:val="6"/>
  </w:num>
  <w:num w:numId="4">
    <w:abstractNumId w:val="5"/>
  </w:num>
  <w:num w:numId="5">
    <w:abstractNumId w:val="21"/>
  </w:num>
  <w:num w:numId="6">
    <w:abstractNumId w:val="10"/>
  </w:num>
  <w:num w:numId="7">
    <w:abstractNumId w:val="7"/>
  </w:num>
  <w:num w:numId="8">
    <w:abstractNumId w:val="1"/>
  </w:num>
  <w:num w:numId="9">
    <w:abstractNumId w:val="23"/>
  </w:num>
  <w:num w:numId="10">
    <w:abstractNumId w:val="18"/>
  </w:num>
  <w:num w:numId="11">
    <w:abstractNumId w:val="14"/>
  </w:num>
  <w:num w:numId="12">
    <w:abstractNumId w:val="12"/>
  </w:num>
  <w:num w:numId="13">
    <w:abstractNumId w:val="11"/>
  </w:num>
  <w:num w:numId="14">
    <w:abstractNumId w:val="28"/>
  </w:num>
  <w:num w:numId="15">
    <w:abstractNumId w:val="20"/>
  </w:num>
  <w:num w:numId="16">
    <w:abstractNumId w:val="26"/>
  </w:num>
  <w:num w:numId="17">
    <w:abstractNumId w:val="17"/>
  </w:num>
  <w:num w:numId="18">
    <w:abstractNumId w:val="13"/>
  </w:num>
  <w:num w:numId="19">
    <w:abstractNumId w:val="16"/>
  </w:num>
  <w:num w:numId="20">
    <w:abstractNumId w:val="2"/>
  </w:num>
  <w:num w:numId="21">
    <w:abstractNumId w:val="19"/>
  </w:num>
  <w:num w:numId="22">
    <w:abstractNumId w:val="24"/>
  </w:num>
  <w:num w:numId="23">
    <w:abstractNumId w:val="8"/>
  </w:num>
  <w:num w:numId="24">
    <w:abstractNumId w:val="9"/>
  </w:num>
  <w:num w:numId="25">
    <w:abstractNumId w:val="4"/>
  </w:num>
  <w:num w:numId="26">
    <w:abstractNumId w:val="25"/>
  </w:num>
  <w:num w:numId="27">
    <w:abstractNumId w:val="27"/>
  </w:num>
  <w:num w:numId="28">
    <w:abstractNumId w:val="15"/>
  </w:num>
  <w:num w:numId="29">
    <w:abstractNumId w:val="3"/>
  </w:num>
  <w:num w:numId="30">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2D10"/>
    <w:rsid w:val="0000467D"/>
    <w:rsid w:val="00030BAD"/>
    <w:rsid w:val="00047D68"/>
    <w:rsid w:val="00077BA2"/>
    <w:rsid w:val="000A6D05"/>
    <w:rsid w:val="000B0E17"/>
    <w:rsid w:val="000D1F4D"/>
    <w:rsid w:val="000E129D"/>
    <w:rsid w:val="000F64A0"/>
    <w:rsid w:val="00100D1C"/>
    <w:rsid w:val="00106E8C"/>
    <w:rsid w:val="00117F9A"/>
    <w:rsid w:val="00140A2E"/>
    <w:rsid w:val="0014169F"/>
    <w:rsid w:val="00152183"/>
    <w:rsid w:val="00165CE0"/>
    <w:rsid w:val="00180060"/>
    <w:rsid w:val="00192276"/>
    <w:rsid w:val="00192749"/>
    <w:rsid w:val="0019750C"/>
    <w:rsid w:val="001A2BA5"/>
    <w:rsid w:val="001B128C"/>
    <w:rsid w:val="001B56F9"/>
    <w:rsid w:val="001D1439"/>
    <w:rsid w:val="00200DBF"/>
    <w:rsid w:val="00203FE7"/>
    <w:rsid w:val="00211FFB"/>
    <w:rsid w:val="00235EEF"/>
    <w:rsid w:val="0024187C"/>
    <w:rsid w:val="00244412"/>
    <w:rsid w:val="00256F16"/>
    <w:rsid w:val="00265401"/>
    <w:rsid w:val="0026551B"/>
    <w:rsid w:val="002660D9"/>
    <w:rsid w:val="002669AD"/>
    <w:rsid w:val="0028193E"/>
    <w:rsid w:val="002B7191"/>
    <w:rsid w:val="00314D57"/>
    <w:rsid w:val="00343AD2"/>
    <w:rsid w:val="00370319"/>
    <w:rsid w:val="0037061E"/>
    <w:rsid w:val="003726D2"/>
    <w:rsid w:val="0038020E"/>
    <w:rsid w:val="00384E6C"/>
    <w:rsid w:val="00395C3C"/>
    <w:rsid w:val="003C7A6D"/>
    <w:rsid w:val="003E57D9"/>
    <w:rsid w:val="00402BFE"/>
    <w:rsid w:val="00421595"/>
    <w:rsid w:val="0042507A"/>
    <w:rsid w:val="0043003D"/>
    <w:rsid w:val="00430670"/>
    <w:rsid w:val="0043265C"/>
    <w:rsid w:val="00454A28"/>
    <w:rsid w:val="004559D2"/>
    <w:rsid w:val="00462644"/>
    <w:rsid w:val="004701BA"/>
    <w:rsid w:val="004930AD"/>
    <w:rsid w:val="004C1A30"/>
    <w:rsid w:val="004C293A"/>
    <w:rsid w:val="004D001F"/>
    <w:rsid w:val="004D3848"/>
    <w:rsid w:val="004F27F2"/>
    <w:rsid w:val="00506FCB"/>
    <w:rsid w:val="00523AC6"/>
    <w:rsid w:val="005363DC"/>
    <w:rsid w:val="00541252"/>
    <w:rsid w:val="00544F7D"/>
    <w:rsid w:val="005601F9"/>
    <w:rsid w:val="005644F8"/>
    <w:rsid w:val="00583184"/>
    <w:rsid w:val="005A3118"/>
    <w:rsid w:val="005A37BE"/>
    <w:rsid w:val="005B316D"/>
    <w:rsid w:val="005C791B"/>
    <w:rsid w:val="005D0020"/>
    <w:rsid w:val="005D6D58"/>
    <w:rsid w:val="006000C0"/>
    <w:rsid w:val="00612925"/>
    <w:rsid w:val="0063747C"/>
    <w:rsid w:val="00637933"/>
    <w:rsid w:val="0064599B"/>
    <w:rsid w:val="00647969"/>
    <w:rsid w:val="00651700"/>
    <w:rsid w:val="006D653B"/>
    <w:rsid w:val="00704E5B"/>
    <w:rsid w:val="00747947"/>
    <w:rsid w:val="00751EFB"/>
    <w:rsid w:val="00761247"/>
    <w:rsid w:val="00763DE4"/>
    <w:rsid w:val="00775772"/>
    <w:rsid w:val="00782BF5"/>
    <w:rsid w:val="00785198"/>
    <w:rsid w:val="0079063F"/>
    <w:rsid w:val="007A6602"/>
    <w:rsid w:val="007C285A"/>
    <w:rsid w:val="007C448A"/>
    <w:rsid w:val="007C79ED"/>
    <w:rsid w:val="007D0A09"/>
    <w:rsid w:val="007E5B0B"/>
    <w:rsid w:val="007F1BD4"/>
    <w:rsid w:val="007F5F2F"/>
    <w:rsid w:val="00805E45"/>
    <w:rsid w:val="00806F23"/>
    <w:rsid w:val="00813C94"/>
    <w:rsid w:val="00833227"/>
    <w:rsid w:val="00835B91"/>
    <w:rsid w:val="008428D4"/>
    <w:rsid w:val="00855C6B"/>
    <w:rsid w:val="00861E66"/>
    <w:rsid w:val="008631DF"/>
    <w:rsid w:val="00863B04"/>
    <w:rsid w:val="00871D7A"/>
    <w:rsid w:val="0087563F"/>
    <w:rsid w:val="00884CFF"/>
    <w:rsid w:val="00891301"/>
    <w:rsid w:val="00891FEB"/>
    <w:rsid w:val="008A35F9"/>
    <w:rsid w:val="008A42E0"/>
    <w:rsid w:val="008D42C8"/>
    <w:rsid w:val="008D4FBD"/>
    <w:rsid w:val="008D6CB4"/>
    <w:rsid w:val="008E1BA0"/>
    <w:rsid w:val="00900620"/>
    <w:rsid w:val="00926BEE"/>
    <w:rsid w:val="009270FE"/>
    <w:rsid w:val="00943B05"/>
    <w:rsid w:val="0096785B"/>
    <w:rsid w:val="00975833"/>
    <w:rsid w:val="0098159C"/>
    <w:rsid w:val="009875C1"/>
    <w:rsid w:val="00995FD4"/>
    <w:rsid w:val="009D23BF"/>
    <w:rsid w:val="009D2877"/>
    <w:rsid w:val="009F2D48"/>
    <w:rsid w:val="00A31913"/>
    <w:rsid w:val="00A47CCB"/>
    <w:rsid w:val="00A613EE"/>
    <w:rsid w:val="00A67589"/>
    <w:rsid w:val="00A83E98"/>
    <w:rsid w:val="00A861AD"/>
    <w:rsid w:val="00A87A21"/>
    <w:rsid w:val="00A91E37"/>
    <w:rsid w:val="00AA765B"/>
    <w:rsid w:val="00AC0321"/>
    <w:rsid w:val="00AC1DBA"/>
    <w:rsid w:val="00AC37C4"/>
    <w:rsid w:val="00AF5675"/>
    <w:rsid w:val="00AF6197"/>
    <w:rsid w:val="00B0543B"/>
    <w:rsid w:val="00B17BBA"/>
    <w:rsid w:val="00B30E00"/>
    <w:rsid w:val="00B40AA1"/>
    <w:rsid w:val="00B65199"/>
    <w:rsid w:val="00B670DD"/>
    <w:rsid w:val="00B67D15"/>
    <w:rsid w:val="00B80E36"/>
    <w:rsid w:val="00B91FB7"/>
    <w:rsid w:val="00B97CC7"/>
    <w:rsid w:val="00BA7BEE"/>
    <w:rsid w:val="00BB4157"/>
    <w:rsid w:val="00BC1121"/>
    <w:rsid w:val="00BE61BA"/>
    <w:rsid w:val="00BF01A0"/>
    <w:rsid w:val="00C11712"/>
    <w:rsid w:val="00C11FC4"/>
    <w:rsid w:val="00C1371C"/>
    <w:rsid w:val="00C13F7C"/>
    <w:rsid w:val="00C36571"/>
    <w:rsid w:val="00C60D80"/>
    <w:rsid w:val="00C6706B"/>
    <w:rsid w:val="00C71B1D"/>
    <w:rsid w:val="00C77354"/>
    <w:rsid w:val="00C87DC7"/>
    <w:rsid w:val="00C9445A"/>
    <w:rsid w:val="00C97289"/>
    <w:rsid w:val="00CA6066"/>
    <w:rsid w:val="00CB1E53"/>
    <w:rsid w:val="00CC2802"/>
    <w:rsid w:val="00CC4093"/>
    <w:rsid w:val="00CC69B5"/>
    <w:rsid w:val="00CD321D"/>
    <w:rsid w:val="00CE481A"/>
    <w:rsid w:val="00D33EA4"/>
    <w:rsid w:val="00D3759C"/>
    <w:rsid w:val="00D60ECF"/>
    <w:rsid w:val="00D76124"/>
    <w:rsid w:val="00DA4F2D"/>
    <w:rsid w:val="00DC706F"/>
    <w:rsid w:val="00DE3D1A"/>
    <w:rsid w:val="00DF3D6D"/>
    <w:rsid w:val="00E204C9"/>
    <w:rsid w:val="00E25559"/>
    <w:rsid w:val="00E30DDA"/>
    <w:rsid w:val="00E3390E"/>
    <w:rsid w:val="00E359DC"/>
    <w:rsid w:val="00E51CB8"/>
    <w:rsid w:val="00E8201B"/>
    <w:rsid w:val="00E82F12"/>
    <w:rsid w:val="00F01C3C"/>
    <w:rsid w:val="00F72907"/>
    <w:rsid w:val="00F72D10"/>
    <w:rsid w:val="00FD1F2D"/>
    <w:rsid w:val="00FD240D"/>
    <w:rsid w:val="00FE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99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Hicks, Crystal F.</cp:lastModifiedBy>
  <cp:revision>2</cp:revision>
  <cp:lastPrinted>2011-03-03T17:38:00Z</cp:lastPrinted>
  <dcterms:created xsi:type="dcterms:W3CDTF">2014-01-15T18:59:00Z</dcterms:created>
  <dcterms:modified xsi:type="dcterms:W3CDTF">2014-01-15T18:59:00Z</dcterms:modified>
</cp:coreProperties>
</file>