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93242" w14:textId="5199798B" w:rsidR="00594758" w:rsidRPr="00AD6640" w:rsidRDefault="00FC0F31" w:rsidP="00976C74">
      <w:pPr>
        <w:pStyle w:val="Cover-DocumentType"/>
      </w:pPr>
      <w:bookmarkStart w:id="0" w:name="_GoBack"/>
      <w:bookmarkEnd w:id="0"/>
      <w:r>
        <w:t>Attachment 3</w:t>
      </w:r>
      <w:r w:rsidR="00967558">
        <w:t xml:space="preserve"> to Supporting Statement for Paperwork Reduction Act Submission</w:t>
      </w:r>
    </w:p>
    <w:p w14:paraId="4DF9E664" w14:textId="66E7782A" w:rsidR="00594758" w:rsidRPr="00E52DD6" w:rsidRDefault="00FE6C63" w:rsidP="00765388">
      <w:pPr>
        <w:pStyle w:val="Cover-Title"/>
      </w:pPr>
      <w:r>
        <w:t xml:space="preserve">2014 National Institute of Justice </w:t>
      </w:r>
      <w:r w:rsidR="00FC0F31">
        <w:t>Geospatial Capabilities Survey</w:t>
      </w:r>
    </w:p>
    <w:p w14:paraId="0708710F" w14:textId="7F65A252" w:rsidR="00594758" w:rsidRPr="00E52DD6" w:rsidRDefault="00FC0F31" w:rsidP="00765388">
      <w:pPr>
        <w:pStyle w:val="Cover-Subtitle"/>
      </w:pPr>
      <w:r>
        <w:t>Pilot Test Report</w:t>
      </w:r>
    </w:p>
    <w:p w14:paraId="69E6010C" w14:textId="1B5D6FB4" w:rsidR="00594758" w:rsidRPr="00E52DD6" w:rsidRDefault="00FC0F31" w:rsidP="0040433E">
      <w:pPr>
        <w:pStyle w:val="Cover-AuthorList"/>
      </w:pPr>
      <w:r>
        <w:t>Carolyn Wong</w:t>
      </w:r>
    </w:p>
    <w:p w14:paraId="37C316D5" w14:textId="4D20F911" w:rsidR="008F7BE3" w:rsidRPr="0040433E" w:rsidRDefault="008F7BE3" w:rsidP="008F7BE3">
      <w:pPr>
        <w:pStyle w:val="Cover-UnitName"/>
      </w:pPr>
      <w:r w:rsidRPr="00E52DD6">
        <w:t xml:space="preserve">RAND </w:t>
      </w:r>
      <w:r w:rsidR="007458A1">
        <w:t>Safety and Justice Program</w:t>
      </w:r>
    </w:p>
    <w:p w14:paraId="524FAB51" w14:textId="04FFE642" w:rsidR="00E52DD6" w:rsidRPr="004A1CD1" w:rsidRDefault="0054221C" w:rsidP="00976C74">
      <w:pPr>
        <w:pStyle w:val="Cover-DocumentDetails"/>
      </w:pPr>
      <w:r>
        <w:t>P</w:t>
      </w:r>
      <w:r w:rsidR="00967558">
        <w:t>R-707-NIJ</w:t>
      </w:r>
    </w:p>
    <w:p w14:paraId="556C1645" w14:textId="051F9E32" w:rsidR="004A1CD1" w:rsidRPr="004A1CD1" w:rsidRDefault="00967558" w:rsidP="00976C74">
      <w:pPr>
        <w:pStyle w:val="Cover-DocumentDetails"/>
      </w:pPr>
      <w:r>
        <w:t>October</w:t>
      </w:r>
      <w:r w:rsidR="0040433E">
        <w:t xml:space="preserve">, </w:t>
      </w:r>
      <w:r>
        <w:t>2013</w:t>
      </w:r>
    </w:p>
    <w:p w14:paraId="2E9F38B9" w14:textId="02CBB310" w:rsidR="004A1CD1" w:rsidRDefault="00967558" w:rsidP="00976C74">
      <w:pPr>
        <w:pStyle w:val="Cover-DocumentDetails"/>
      </w:pPr>
      <w:r>
        <w:t>Prepared for National Institute of Justice</w:t>
      </w:r>
    </w:p>
    <w:p w14:paraId="2D4FDB03" w14:textId="77777777" w:rsidR="004A1CD1" w:rsidRPr="00AD6640" w:rsidRDefault="00646FCC" w:rsidP="00646FCC">
      <w:pPr>
        <w:pStyle w:val="Cover-Caveat"/>
      </w:pPr>
      <w:r>
        <w:t>Not C</w:t>
      </w:r>
      <w:r w:rsidR="004A1CD1" w:rsidRPr="00AD6640">
        <w:t xml:space="preserve">leared for </w:t>
      </w:r>
      <w:r w:rsidR="00396CFB">
        <w:t>Public Release</w:t>
      </w:r>
    </w:p>
    <w:p w14:paraId="6B91D8B4" w14:textId="77777777" w:rsidR="004A1CD1" w:rsidRPr="007E41ED" w:rsidRDefault="00FF7865" w:rsidP="00976C74">
      <w:pPr>
        <w:pStyle w:val="Cover-Disclaimer"/>
      </w:pPr>
      <w:r>
        <w:t>This docum</w:t>
      </w:r>
      <w:r w:rsidR="00C63ABE">
        <w:t>ent has</w:t>
      </w:r>
      <w:r w:rsidR="004A1CD1" w:rsidRPr="00AD6640">
        <w:t xml:space="preserve"> not been formally reviewed,</w:t>
      </w:r>
      <w:r w:rsidR="00AD6640" w:rsidRPr="00AD6640">
        <w:t xml:space="preserve"> </w:t>
      </w:r>
      <w:r w:rsidR="004A1CD1" w:rsidRPr="00AD6640">
        <w:t>edited, or cleared for public release.</w:t>
      </w:r>
      <w:r w:rsidR="00AD6640" w:rsidRPr="00AD6640">
        <w:t xml:space="preserve"> </w:t>
      </w:r>
      <w:r w:rsidR="00C63ABE">
        <w:t>It</w:t>
      </w:r>
      <w:r w:rsidR="004A1CD1" w:rsidRPr="00AD6640">
        <w:t xml:space="preserve"> </w:t>
      </w:r>
      <w:r w:rsidR="003A70B0">
        <w:t>should</w:t>
      </w:r>
      <w:r w:rsidR="004A1CD1" w:rsidRPr="00AD6640">
        <w:t xml:space="preserve"> not be cited without the permission</w:t>
      </w:r>
      <w:r w:rsidR="00492904">
        <w:t xml:space="preserve"> of the </w:t>
      </w:r>
      <w:r w:rsidR="003A3A72">
        <w:t>RAND Corporation</w:t>
      </w:r>
      <w:r w:rsidR="00492904">
        <w:t xml:space="preserve">. </w:t>
      </w:r>
      <w:r w:rsidR="004A1CD1" w:rsidRPr="00AD6640">
        <w:t>RAND's publications</w:t>
      </w:r>
      <w:r w:rsidR="003A3A72">
        <w:t xml:space="preserve"> </w:t>
      </w:r>
      <w:r w:rsidR="004A1CD1" w:rsidRPr="00AD6640">
        <w:t>do not necessarily reflect the opinions</w:t>
      </w:r>
      <w:r w:rsidR="00AD6640" w:rsidRPr="00AD6640">
        <w:t xml:space="preserve"> </w:t>
      </w:r>
      <w:r w:rsidR="004A1CD1" w:rsidRPr="00AD6640">
        <w:t>of its research clients and sponsors.</w:t>
      </w:r>
      <w:r w:rsidR="00AD6640" w:rsidRPr="00AD6640">
        <w:t xml:space="preserve"> </w:t>
      </w:r>
      <w:r w:rsidR="004A1CD1" w:rsidRPr="007E41ED">
        <w:rPr>
          <w:noProof/>
        </w:rPr>
        <w:drawing>
          <wp:inline distT="0" distB="0" distL="0" distR="0" wp14:anchorId="3950D463" wp14:editId="6CF0AE42">
            <wp:extent cx="381000" cy="83820"/>
            <wp:effectExtent l="0" t="0" r="0" b="0"/>
            <wp:docPr id="2" name="Picture 2" descr="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d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83820"/>
                    </a:xfrm>
                    <a:prstGeom prst="rect">
                      <a:avLst/>
                    </a:prstGeom>
                    <a:noFill/>
                    <a:ln>
                      <a:noFill/>
                    </a:ln>
                  </pic:spPr>
                </pic:pic>
              </a:graphicData>
            </a:graphic>
          </wp:inline>
        </w:drawing>
      </w:r>
      <w:r w:rsidR="004A1CD1" w:rsidRPr="007E41ED">
        <w:t xml:space="preserve"> </w:t>
      </w:r>
      <w:proofErr w:type="gramStart"/>
      <w:r w:rsidR="004A1CD1" w:rsidRPr="007E41ED">
        <w:t>is</w:t>
      </w:r>
      <w:proofErr w:type="gramEnd"/>
      <w:r w:rsidR="004A1CD1" w:rsidRPr="007E41ED">
        <w:t xml:space="preserve"> a registered trademark.</w:t>
      </w:r>
    </w:p>
    <w:p w14:paraId="58934092" w14:textId="77777777" w:rsidR="00FC0F31" w:rsidRDefault="00FC0F31" w:rsidP="007458A1">
      <w:pPr>
        <w:ind w:firstLine="0"/>
      </w:pPr>
    </w:p>
    <w:p w14:paraId="4BDB07F7" w14:textId="173F0854" w:rsidR="00FC0F31" w:rsidRDefault="00FC0F31" w:rsidP="00FC0F31">
      <w:pPr>
        <w:ind w:firstLine="0"/>
      </w:pPr>
      <w:r>
        <w:rPr>
          <w:noProof/>
        </w:rPr>
        <w:lastRenderedPageBreak/>
        <w:drawing>
          <wp:inline distT="0" distB="0" distL="0" distR="0" wp14:anchorId="3DCF3040" wp14:editId="507AEF66">
            <wp:extent cx="809297" cy="811764"/>
            <wp:effectExtent l="0" t="0" r="3810" b="127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noChangeArrowheads="1"/>
                    </pic:cNvPicPr>
                  </pic:nvPicPr>
                  <pic:blipFill>
                    <a:blip r:embed="rId10"/>
                    <a:srcRect/>
                    <a:stretch>
                      <a:fillRect/>
                    </a:stretch>
                  </pic:blipFill>
                  <pic:spPr bwMode="auto">
                    <a:xfrm>
                      <a:off x="0" y="0"/>
                      <a:ext cx="809297" cy="811764"/>
                    </a:xfrm>
                    <a:prstGeom prst="rect">
                      <a:avLst/>
                    </a:prstGeom>
                    <a:noFill/>
                    <a:ln w="6350" cap="flat" cmpd="sng" algn="ctr">
                      <a:noFill/>
                      <a:prstDash val="solid"/>
                      <a:round/>
                      <a:headEnd type="none" w="med" len="med"/>
                      <a:tailEnd type="none" w="med" len="med"/>
                    </a:ln>
                  </pic:spPr>
                </pic:pic>
              </a:graphicData>
            </a:graphic>
          </wp:inline>
        </w:drawing>
      </w:r>
    </w:p>
    <w:sdt>
      <w:sdtPr>
        <w:rPr>
          <w:rFonts w:ascii="Times New Roman" w:eastAsia="Times New Roman" w:hAnsi="Times New Roman" w:cs="Times New Roman"/>
          <w:bCs w:val="0"/>
          <w:sz w:val="24"/>
          <w:szCs w:val="24"/>
        </w:rPr>
        <w:id w:val="1733803615"/>
        <w:docPartObj>
          <w:docPartGallery w:val="Table of Contents"/>
          <w:docPartUnique/>
        </w:docPartObj>
      </w:sdtPr>
      <w:sdtEndPr>
        <w:rPr>
          <w:b/>
          <w:noProof/>
        </w:rPr>
      </w:sdtEndPr>
      <w:sdtContent>
        <w:p w14:paraId="76E2A890" w14:textId="77F957D7" w:rsidR="00494B12" w:rsidRDefault="00494B12">
          <w:pPr>
            <w:pStyle w:val="TOCHeading"/>
          </w:pPr>
          <w:r>
            <w:t>Table of Contents</w:t>
          </w:r>
        </w:p>
        <w:p w14:paraId="67FC210A" w14:textId="77777777" w:rsidR="00FE6C63" w:rsidRDefault="00494B12">
          <w:pPr>
            <w:pStyle w:val="TOC1"/>
            <w:tabs>
              <w:tab w:val="right" w:leader="dot" w:pos="9350"/>
            </w:tabs>
            <w:rPr>
              <w:rFonts w:eastAsiaTheme="minorEastAsia" w:cstheme="minorBidi"/>
              <w:b w:val="0"/>
              <w:noProof/>
              <w:lang w:eastAsia="ja-JP"/>
            </w:rPr>
          </w:pPr>
          <w:r>
            <w:rPr>
              <w:b w:val="0"/>
            </w:rPr>
            <w:fldChar w:fldCharType="begin"/>
          </w:r>
          <w:r>
            <w:instrText xml:space="preserve"> TOC \o "1-3" \h \z \u </w:instrText>
          </w:r>
          <w:r>
            <w:rPr>
              <w:b w:val="0"/>
            </w:rPr>
            <w:fldChar w:fldCharType="separate"/>
          </w:r>
          <w:r w:rsidR="00FE6C63">
            <w:rPr>
              <w:noProof/>
            </w:rPr>
            <w:t>Tables</w:t>
          </w:r>
          <w:r w:rsidR="00FE6C63">
            <w:rPr>
              <w:noProof/>
            </w:rPr>
            <w:tab/>
          </w:r>
          <w:r w:rsidR="00FE6C63">
            <w:rPr>
              <w:noProof/>
            </w:rPr>
            <w:fldChar w:fldCharType="begin"/>
          </w:r>
          <w:r w:rsidR="00FE6C63">
            <w:rPr>
              <w:noProof/>
            </w:rPr>
            <w:instrText xml:space="preserve"> PAGEREF _Toc248456719 \h </w:instrText>
          </w:r>
          <w:r w:rsidR="00FE6C63">
            <w:rPr>
              <w:noProof/>
            </w:rPr>
          </w:r>
          <w:r w:rsidR="00FE6C63">
            <w:rPr>
              <w:noProof/>
            </w:rPr>
            <w:fldChar w:fldCharType="separate"/>
          </w:r>
          <w:r w:rsidR="00FE6C63">
            <w:rPr>
              <w:noProof/>
            </w:rPr>
            <w:t>3</w:t>
          </w:r>
          <w:r w:rsidR="00FE6C63">
            <w:rPr>
              <w:noProof/>
            </w:rPr>
            <w:fldChar w:fldCharType="end"/>
          </w:r>
        </w:p>
        <w:p w14:paraId="4E8C7E42" w14:textId="77777777" w:rsidR="00FE6C63" w:rsidRDefault="00FE6C63">
          <w:pPr>
            <w:pStyle w:val="TOC1"/>
            <w:tabs>
              <w:tab w:val="right" w:leader="dot" w:pos="9350"/>
            </w:tabs>
            <w:rPr>
              <w:rFonts w:eastAsiaTheme="minorEastAsia" w:cstheme="minorBidi"/>
              <w:b w:val="0"/>
              <w:noProof/>
              <w:lang w:eastAsia="ja-JP"/>
            </w:rPr>
          </w:pPr>
          <w:r>
            <w:rPr>
              <w:noProof/>
            </w:rPr>
            <w:t>1. 2014 National Institute of Justice Geospatial Capabilities Survey Pilot Test</w:t>
          </w:r>
          <w:r>
            <w:rPr>
              <w:noProof/>
            </w:rPr>
            <w:tab/>
          </w:r>
          <w:r>
            <w:rPr>
              <w:noProof/>
            </w:rPr>
            <w:fldChar w:fldCharType="begin"/>
          </w:r>
          <w:r>
            <w:rPr>
              <w:noProof/>
            </w:rPr>
            <w:instrText xml:space="preserve"> PAGEREF _Toc248456720 \h </w:instrText>
          </w:r>
          <w:r>
            <w:rPr>
              <w:noProof/>
            </w:rPr>
          </w:r>
          <w:r>
            <w:rPr>
              <w:noProof/>
            </w:rPr>
            <w:fldChar w:fldCharType="separate"/>
          </w:r>
          <w:r>
            <w:rPr>
              <w:noProof/>
            </w:rPr>
            <w:t>4</w:t>
          </w:r>
          <w:r>
            <w:rPr>
              <w:noProof/>
            </w:rPr>
            <w:fldChar w:fldCharType="end"/>
          </w:r>
        </w:p>
        <w:p w14:paraId="7ED48CF4" w14:textId="77777777" w:rsidR="00FE6C63" w:rsidRDefault="00FE6C63">
          <w:pPr>
            <w:pStyle w:val="TOC2"/>
            <w:tabs>
              <w:tab w:val="right" w:leader="dot" w:pos="9350"/>
            </w:tabs>
            <w:rPr>
              <w:rFonts w:eastAsiaTheme="minorEastAsia" w:cstheme="minorBidi"/>
              <w:b w:val="0"/>
              <w:noProof/>
              <w:sz w:val="24"/>
              <w:szCs w:val="24"/>
              <w:lang w:eastAsia="ja-JP"/>
            </w:rPr>
          </w:pPr>
          <w:r>
            <w:rPr>
              <w:noProof/>
            </w:rPr>
            <w:t>Conduct</w:t>
          </w:r>
          <w:r>
            <w:rPr>
              <w:noProof/>
            </w:rPr>
            <w:tab/>
          </w:r>
          <w:r>
            <w:rPr>
              <w:noProof/>
            </w:rPr>
            <w:fldChar w:fldCharType="begin"/>
          </w:r>
          <w:r>
            <w:rPr>
              <w:noProof/>
            </w:rPr>
            <w:instrText xml:space="preserve"> PAGEREF _Toc248456721 \h </w:instrText>
          </w:r>
          <w:r>
            <w:rPr>
              <w:noProof/>
            </w:rPr>
          </w:r>
          <w:r>
            <w:rPr>
              <w:noProof/>
            </w:rPr>
            <w:fldChar w:fldCharType="separate"/>
          </w:r>
          <w:r>
            <w:rPr>
              <w:noProof/>
            </w:rPr>
            <w:t>4</w:t>
          </w:r>
          <w:r>
            <w:rPr>
              <w:noProof/>
            </w:rPr>
            <w:fldChar w:fldCharType="end"/>
          </w:r>
        </w:p>
        <w:p w14:paraId="3B306AD2" w14:textId="77777777" w:rsidR="00FE6C63" w:rsidRDefault="00FE6C63">
          <w:pPr>
            <w:pStyle w:val="TOC2"/>
            <w:tabs>
              <w:tab w:val="right" w:leader="dot" w:pos="9350"/>
            </w:tabs>
            <w:rPr>
              <w:rFonts w:eastAsiaTheme="minorEastAsia" w:cstheme="minorBidi"/>
              <w:b w:val="0"/>
              <w:noProof/>
              <w:sz w:val="24"/>
              <w:szCs w:val="24"/>
              <w:lang w:eastAsia="ja-JP"/>
            </w:rPr>
          </w:pPr>
          <w:r>
            <w:rPr>
              <w:noProof/>
            </w:rPr>
            <w:t>Feedback</w:t>
          </w:r>
          <w:r>
            <w:rPr>
              <w:noProof/>
            </w:rPr>
            <w:tab/>
          </w:r>
          <w:r>
            <w:rPr>
              <w:noProof/>
            </w:rPr>
            <w:fldChar w:fldCharType="begin"/>
          </w:r>
          <w:r>
            <w:rPr>
              <w:noProof/>
            </w:rPr>
            <w:instrText xml:space="preserve"> PAGEREF _Toc248456722 \h </w:instrText>
          </w:r>
          <w:r>
            <w:rPr>
              <w:noProof/>
            </w:rPr>
          </w:r>
          <w:r>
            <w:rPr>
              <w:noProof/>
            </w:rPr>
            <w:fldChar w:fldCharType="separate"/>
          </w:r>
          <w:r>
            <w:rPr>
              <w:noProof/>
            </w:rPr>
            <w:t>5</w:t>
          </w:r>
          <w:r>
            <w:rPr>
              <w:noProof/>
            </w:rPr>
            <w:fldChar w:fldCharType="end"/>
          </w:r>
        </w:p>
        <w:p w14:paraId="3FCF44F9" w14:textId="77777777" w:rsidR="00494B12" w:rsidRDefault="00494B12" w:rsidP="00494B12">
          <w:pPr>
            <w:rPr>
              <w:b/>
              <w:bCs/>
              <w:noProof/>
            </w:rPr>
          </w:pPr>
          <w:r>
            <w:rPr>
              <w:b/>
              <w:bCs/>
              <w:noProof/>
            </w:rPr>
            <w:fldChar w:fldCharType="end"/>
          </w:r>
        </w:p>
      </w:sdtContent>
    </w:sdt>
    <w:p w14:paraId="7E225583" w14:textId="0D95DDDA" w:rsidR="000311E5" w:rsidRDefault="000311E5" w:rsidP="001304A8"/>
    <w:p w14:paraId="06376BDE" w14:textId="77777777" w:rsidR="00492904" w:rsidRDefault="00492904" w:rsidP="001304A8">
      <w:r>
        <w:br w:type="page"/>
      </w:r>
    </w:p>
    <w:p w14:paraId="1731DF12" w14:textId="37D21803" w:rsidR="00492904" w:rsidRDefault="00494B12" w:rsidP="00492904">
      <w:pPr>
        <w:pStyle w:val="Heading1"/>
      </w:pPr>
      <w:bookmarkStart w:id="1" w:name="_Toc326590596"/>
      <w:bookmarkStart w:id="2" w:name="_Toc242954565"/>
      <w:bookmarkStart w:id="3" w:name="_Toc248456719"/>
      <w:r>
        <w:lastRenderedPageBreak/>
        <w:t>Table</w:t>
      </w:r>
      <w:r w:rsidR="00492904">
        <w:t>s</w:t>
      </w:r>
      <w:bookmarkEnd w:id="1"/>
      <w:bookmarkEnd w:id="2"/>
      <w:bookmarkEnd w:id="3"/>
    </w:p>
    <w:p w14:paraId="12352BE1" w14:textId="77777777" w:rsidR="00FE6C63" w:rsidRDefault="00494B12">
      <w:pPr>
        <w:pStyle w:val="TableofFigures"/>
        <w:tabs>
          <w:tab w:val="right" w:leader="dot" w:pos="9350"/>
        </w:tabs>
        <w:rPr>
          <w:rFonts w:asciiTheme="minorHAnsi" w:eastAsiaTheme="minorEastAsia" w:hAnsiTheme="minorHAnsi" w:cstheme="minorBidi"/>
          <w:noProof/>
          <w:lang w:eastAsia="ja-JP"/>
        </w:rPr>
      </w:pPr>
      <w:r>
        <w:fldChar w:fldCharType="begin"/>
      </w:r>
      <w:r>
        <w:instrText xml:space="preserve"> TOC \t "Heading 9,Table Title" \c </w:instrText>
      </w:r>
      <w:r>
        <w:fldChar w:fldCharType="separate"/>
      </w:r>
      <w:r w:rsidR="00FE6C63">
        <w:rPr>
          <w:noProof/>
        </w:rPr>
        <w:t>Table 1:  2014 NIJ Geospatial Survey Pilot Test Participants and Administration Times</w:t>
      </w:r>
      <w:r w:rsidR="00FE6C63">
        <w:rPr>
          <w:noProof/>
        </w:rPr>
        <w:tab/>
      </w:r>
      <w:r w:rsidR="00FE6C63">
        <w:rPr>
          <w:noProof/>
        </w:rPr>
        <w:fldChar w:fldCharType="begin"/>
      </w:r>
      <w:r w:rsidR="00FE6C63">
        <w:rPr>
          <w:noProof/>
        </w:rPr>
        <w:instrText xml:space="preserve"> PAGEREF _Toc248456757 \h </w:instrText>
      </w:r>
      <w:r w:rsidR="00FE6C63">
        <w:rPr>
          <w:noProof/>
        </w:rPr>
      </w:r>
      <w:r w:rsidR="00FE6C63">
        <w:rPr>
          <w:noProof/>
        </w:rPr>
        <w:fldChar w:fldCharType="separate"/>
      </w:r>
      <w:r w:rsidR="00FE6C63">
        <w:rPr>
          <w:noProof/>
        </w:rPr>
        <w:t>4</w:t>
      </w:r>
      <w:r w:rsidR="00FE6C63">
        <w:rPr>
          <w:noProof/>
        </w:rPr>
        <w:fldChar w:fldCharType="end"/>
      </w:r>
    </w:p>
    <w:p w14:paraId="1CE11887" w14:textId="77777777" w:rsidR="00FE6C63" w:rsidRDefault="00FE6C63">
      <w:pPr>
        <w:pStyle w:val="TableofFigures"/>
        <w:tabs>
          <w:tab w:val="right" w:leader="dot" w:pos="9350"/>
        </w:tabs>
        <w:rPr>
          <w:rFonts w:asciiTheme="minorHAnsi" w:eastAsiaTheme="minorEastAsia" w:hAnsiTheme="minorHAnsi" w:cstheme="minorBidi"/>
          <w:noProof/>
          <w:lang w:eastAsia="ja-JP"/>
        </w:rPr>
      </w:pPr>
      <w:r>
        <w:rPr>
          <w:noProof/>
        </w:rPr>
        <w:t>Table 2:  Feedback Regarding Clarity of Survey Questions</w:t>
      </w:r>
      <w:r>
        <w:rPr>
          <w:noProof/>
        </w:rPr>
        <w:tab/>
      </w:r>
      <w:r>
        <w:rPr>
          <w:noProof/>
        </w:rPr>
        <w:fldChar w:fldCharType="begin"/>
      </w:r>
      <w:r>
        <w:rPr>
          <w:noProof/>
        </w:rPr>
        <w:instrText xml:space="preserve"> PAGEREF _Toc248456758 \h </w:instrText>
      </w:r>
      <w:r>
        <w:rPr>
          <w:noProof/>
        </w:rPr>
      </w:r>
      <w:r>
        <w:rPr>
          <w:noProof/>
        </w:rPr>
        <w:fldChar w:fldCharType="separate"/>
      </w:r>
      <w:r>
        <w:rPr>
          <w:noProof/>
        </w:rPr>
        <w:t>6</w:t>
      </w:r>
      <w:r>
        <w:rPr>
          <w:noProof/>
        </w:rPr>
        <w:fldChar w:fldCharType="end"/>
      </w:r>
    </w:p>
    <w:p w14:paraId="0276B8F5" w14:textId="77777777" w:rsidR="00FE6C63" w:rsidRDefault="00FE6C63">
      <w:pPr>
        <w:pStyle w:val="TableofFigures"/>
        <w:tabs>
          <w:tab w:val="right" w:leader="dot" w:pos="9350"/>
        </w:tabs>
        <w:rPr>
          <w:rFonts w:asciiTheme="minorHAnsi" w:eastAsiaTheme="minorEastAsia" w:hAnsiTheme="minorHAnsi" w:cstheme="minorBidi"/>
          <w:noProof/>
          <w:lang w:eastAsia="ja-JP"/>
        </w:rPr>
      </w:pPr>
      <w:r>
        <w:rPr>
          <w:noProof/>
        </w:rPr>
        <w:t>Table 2:  Feedback Regarding Clarity of Survey Questions (Continued)</w:t>
      </w:r>
      <w:r>
        <w:rPr>
          <w:noProof/>
        </w:rPr>
        <w:tab/>
      </w:r>
      <w:r>
        <w:rPr>
          <w:noProof/>
        </w:rPr>
        <w:fldChar w:fldCharType="begin"/>
      </w:r>
      <w:r>
        <w:rPr>
          <w:noProof/>
        </w:rPr>
        <w:instrText xml:space="preserve"> PAGEREF _Toc248456759 \h </w:instrText>
      </w:r>
      <w:r>
        <w:rPr>
          <w:noProof/>
        </w:rPr>
      </w:r>
      <w:r>
        <w:rPr>
          <w:noProof/>
        </w:rPr>
        <w:fldChar w:fldCharType="separate"/>
      </w:r>
      <w:r>
        <w:rPr>
          <w:noProof/>
        </w:rPr>
        <w:t>7</w:t>
      </w:r>
      <w:r>
        <w:rPr>
          <w:noProof/>
        </w:rPr>
        <w:fldChar w:fldCharType="end"/>
      </w:r>
    </w:p>
    <w:p w14:paraId="1FA22E2D" w14:textId="77777777" w:rsidR="00FE6C63" w:rsidRDefault="00FE6C63">
      <w:pPr>
        <w:pStyle w:val="TableofFigures"/>
        <w:tabs>
          <w:tab w:val="right" w:leader="dot" w:pos="9350"/>
        </w:tabs>
        <w:rPr>
          <w:rFonts w:asciiTheme="minorHAnsi" w:eastAsiaTheme="minorEastAsia" w:hAnsiTheme="minorHAnsi" w:cstheme="minorBidi"/>
          <w:noProof/>
          <w:lang w:eastAsia="ja-JP"/>
        </w:rPr>
      </w:pPr>
      <w:r>
        <w:rPr>
          <w:noProof/>
        </w:rPr>
        <w:t>Table 3:  Feedback Regarding Clarity of Response Choices</w:t>
      </w:r>
      <w:r>
        <w:rPr>
          <w:noProof/>
        </w:rPr>
        <w:tab/>
      </w:r>
      <w:r>
        <w:rPr>
          <w:noProof/>
        </w:rPr>
        <w:fldChar w:fldCharType="begin"/>
      </w:r>
      <w:r>
        <w:rPr>
          <w:noProof/>
        </w:rPr>
        <w:instrText xml:space="preserve"> PAGEREF _Toc248456760 \h </w:instrText>
      </w:r>
      <w:r>
        <w:rPr>
          <w:noProof/>
        </w:rPr>
      </w:r>
      <w:r>
        <w:rPr>
          <w:noProof/>
        </w:rPr>
        <w:fldChar w:fldCharType="separate"/>
      </w:r>
      <w:r>
        <w:rPr>
          <w:noProof/>
        </w:rPr>
        <w:t>8</w:t>
      </w:r>
      <w:r>
        <w:rPr>
          <w:noProof/>
        </w:rPr>
        <w:fldChar w:fldCharType="end"/>
      </w:r>
    </w:p>
    <w:p w14:paraId="2BD23D68" w14:textId="77777777" w:rsidR="00FE6C63" w:rsidRDefault="00FE6C63">
      <w:pPr>
        <w:pStyle w:val="TableofFigures"/>
        <w:tabs>
          <w:tab w:val="right" w:leader="dot" w:pos="9350"/>
        </w:tabs>
        <w:rPr>
          <w:rFonts w:asciiTheme="minorHAnsi" w:eastAsiaTheme="minorEastAsia" w:hAnsiTheme="minorHAnsi" w:cstheme="minorBidi"/>
          <w:noProof/>
          <w:lang w:eastAsia="ja-JP"/>
        </w:rPr>
      </w:pPr>
      <w:r>
        <w:rPr>
          <w:noProof/>
        </w:rPr>
        <w:t>Table 3:  Feedback Regarding Clarity of Response Choices (continued)</w:t>
      </w:r>
      <w:r>
        <w:rPr>
          <w:noProof/>
        </w:rPr>
        <w:tab/>
      </w:r>
      <w:r>
        <w:rPr>
          <w:noProof/>
        </w:rPr>
        <w:fldChar w:fldCharType="begin"/>
      </w:r>
      <w:r>
        <w:rPr>
          <w:noProof/>
        </w:rPr>
        <w:instrText xml:space="preserve"> PAGEREF _Toc248456761 \h </w:instrText>
      </w:r>
      <w:r>
        <w:rPr>
          <w:noProof/>
        </w:rPr>
      </w:r>
      <w:r>
        <w:rPr>
          <w:noProof/>
        </w:rPr>
        <w:fldChar w:fldCharType="separate"/>
      </w:r>
      <w:r>
        <w:rPr>
          <w:noProof/>
        </w:rPr>
        <w:t>9</w:t>
      </w:r>
      <w:r>
        <w:rPr>
          <w:noProof/>
        </w:rPr>
        <w:fldChar w:fldCharType="end"/>
      </w:r>
    </w:p>
    <w:p w14:paraId="3B8A8D15" w14:textId="77777777" w:rsidR="00FE6C63" w:rsidRDefault="00FE6C63">
      <w:pPr>
        <w:pStyle w:val="TableofFigures"/>
        <w:tabs>
          <w:tab w:val="right" w:leader="dot" w:pos="9350"/>
        </w:tabs>
        <w:rPr>
          <w:rFonts w:asciiTheme="minorHAnsi" w:eastAsiaTheme="minorEastAsia" w:hAnsiTheme="minorHAnsi" w:cstheme="minorBidi"/>
          <w:noProof/>
          <w:lang w:eastAsia="ja-JP"/>
        </w:rPr>
      </w:pPr>
      <w:r>
        <w:rPr>
          <w:noProof/>
        </w:rPr>
        <w:t>Table 4:  Feedback Regarding Ability to Answer Question</w:t>
      </w:r>
      <w:r>
        <w:rPr>
          <w:noProof/>
        </w:rPr>
        <w:tab/>
      </w:r>
      <w:r>
        <w:rPr>
          <w:noProof/>
        </w:rPr>
        <w:fldChar w:fldCharType="begin"/>
      </w:r>
      <w:r>
        <w:rPr>
          <w:noProof/>
        </w:rPr>
        <w:instrText xml:space="preserve"> PAGEREF _Toc248456762 \h </w:instrText>
      </w:r>
      <w:r>
        <w:rPr>
          <w:noProof/>
        </w:rPr>
      </w:r>
      <w:r>
        <w:rPr>
          <w:noProof/>
        </w:rPr>
        <w:fldChar w:fldCharType="separate"/>
      </w:r>
      <w:r>
        <w:rPr>
          <w:noProof/>
        </w:rPr>
        <w:t>10</w:t>
      </w:r>
      <w:r>
        <w:rPr>
          <w:noProof/>
        </w:rPr>
        <w:fldChar w:fldCharType="end"/>
      </w:r>
    </w:p>
    <w:p w14:paraId="4D533159" w14:textId="77777777" w:rsidR="00FE6C63" w:rsidRDefault="00FE6C63">
      <w:pPr>
        <w:pStyle w:val="TableofFigures"/>
        <w:tabs>
          <w:tab w:val="right" w:leader="dot" w:pos="9350"/>
        </w:tabs>
        <w:rPr>
          <w:rFonts w:asciiTheme="minorHAnsi" w:eastAsiaTheme="minorEastAsia" w:hAnsiTheme="minorHAnsi" w:cstheme="minorBidi"/>
          <w:noProof/>
          <w:lang w:eastAsia="ja-JP"/>
        </w:rPr>
      </w:pPr>
      <w:r>
        <w:rPr>
          <w:noProof/>
        </w:rPr>
        <w:t>Table 4:  Feedback Regarding Ability to Answer Question (continued)</w:t>
      </w:r>
      <w:r>
        <w:rPr>
          <w:noProof/>
        </w:rPr>
        <w:tab/>
      </w:r>
      <w:r>
        <w:rPr>
          <w:noProof/>
        </w:rPr>
        <w:fldChar w:fldCharType="begin"/>
      </w:r>
      <w:r>
        <w:rPr>
          <w:noProof/>
        </w:rPr>
        <w:instrText xml:space="preserve"> PAGEREF _Toc248456763 \h </w:instrText>
      </w:r>
      <w:r>
        <w:rPr>
          <w:noProof/>
        </w:rPr>
      </w:r>
      <w:r>
        <w:rPr>
          <w:noProof/>
        </w:rPr>
        <w:fldChar w:fldCharType="separate"/>
      </w:r>
      <w:r>
        <w:rPr>
          <w:noProof/>
        </w:rPr>
        <w:t>11</w:t>
      </w:r>
      <w:r>
        <w:rPr>
          <w:noProof/>
        </w:rPr>
        <w:fldChar w:fldCharType="end"/>
      </w:r>
    </w:p>
    <w:p w14:paraId="21D0ED69" w14:textId="79D2A3C3" w:rsidR="00492904" w:rsidRPr="00492904" w:rsidRDefault="00494B12" w:rsidP="00492904">
      <w:r>
        <w:fldChar w:fldCharType="end"/>
      </w:r>
    </w:p>
    <w:p w14:paraId="6730A4CB" w14:textId="77777777" w:rsidR="00492904" w:rsidRDefault="00492904" w:rsidP="007E41ED">
      <w:r>
        <w:br w:type="page"/>
      </w:r>
    </w:p>
    <w:p w14:paraId="1D95535D" w14:textId="58F9BFF1" w:rsidR="002F415F" w:rsidRPr="007E41ED" w:rsidRDefault="00946ADF" w:rsidP="002F415F">
      <w:pPr>
        <w:pStyle w:val="Heading1"/>
      </w:pPr>
      <w:bookmarkStart w:id="4" w:name="_Toc242954566"/>
      <w:bookmarkStart w:id="5" w:name="_Toc248456720"/>
      <w:r>
        <w:lastRenderedPageBreak/>
        <w:t xml:space="preserve">1. </w:t>
      </w:r>
      <w:r w:rsidR="00FE6C63">
        <w:t xml:space="preserve">2014 National Institute of Justice </w:t>
      </w:r>
      <w:r w:rsidR="00AF1940">
        <w:t>Geospatial Capabilities Survey Pilot Test</w:t>
      </w:r>
      <w:bookmarkEnd w:id="4"/>
      <w:bookmarkEnd w:id="5"/>
    </w:p>
    <w:p w14:paraId="04ABE1A4" w14:textId="28897B6C" w:rsidR="002F415F" w:rsidRPr="007E41ED" w:rsidRDefault="00B20EAC" w:rsidP="002F415F">
      <w:pPr>
        <w:pStyle w:val="Heading2"/>
      </w:pPr>
      <w:bookmarkStart w:id="6" w:name="_Toc242954567"/>
      <w:bookmarkStart w:id="7" w:name="_Toc248456721"/>
      <w:r>
        <w:t>Conduct</w:t>
      </w:r>
      <w:bookmarkEnd w:id="6"/>
      <w:bookmarkEnd w:id="7"/>
    </w:p>
    <w:p w14:paraId="50FC15A9" w14:textId="06EEC309" w:rsidR="005720CE" w:rsidRDefault="00AF1940" w:rsidP="00744531">
      <w:pPr>
        <w:widowControl w:val="0"/>
        <w:autoSpaceDE w:val="0"/>
        <w:autoSpaceDN w:val="0"/>
        <w:adjustRightInd w:val="0"/>
        <w:spacing w:line="240" w:lineRule="auto"/>
        <w:ind w:firstLine="0"/>
      </w:pPr>
      <w:r>
        <w:t xml:space="preserve">The </w:t>
      </w:r>
      <w:proofErr w:type="gramStart"/>
      <w:r w:rsidR="00FE6C63">
        <w:t xml:space="preserve">2014 National Institute of Justice (NIJ) </w:t>
      </w:r>
      <w:r>
        <w:t xml:space="preserve">Geospatial Capabilities Survey Pilot Test was conducted by the </w:t>
      </w:r>
      <w:r w:rsidR="00744531">
        <w:t>National Law Enforcement and Corrections and Technology Center (NLECTC)</w:t>
      </w:r>
      <w:proofErr w:type="gramEnd"/>
      <w:r w:rsidR="00744531">
        <w:t xml:space="preserve"> for Information and Geospatial Technologies</w:t>
      </w:r>
      <w:r w:rsidR="0067727B">
        <w:t xml:space="preserve"> Center of Excellence (COE)</w:t>
      </w:r>
      <w:r w:rsidR="00744531">
        <w:t>, which is operated by The RAND Corporation</w:t>
      </w:r>
      <w:r w:rsidR="005720CE">
        <w:t>.</w:t>
      </w:r>
      <w:r w:rsidR="00744531">
        <w:t xml:space="preserve">  The RAND leader for the </w:t>
      </w:r>
      <w:r w:rsidR="00FE6C63">
        <w:t xml:space="preserve">NIJ </w:t>
      </w:r>
      <w:r w:rsidR="00744531">
        <w:t>Geospatial Capabilities Survey task was responsible for all pilot test activities including contacting potential participants, providing access to the survey questionnaire and pilot test evaluation form, receiving responses, and conducting follow-up activities to encourage timely submissions.  Pilot participants were nine law enforcement agencies</w:t>
      </w:r>
      <w:r w:rsidR="0067727B">
        <w:t xml:space="preserve"> recommended by the </w:t>
      </w:r>
      <w:r w:rsidR="00FE6C63">
        <w:t xml:space="preserve">NIJ </w:t>
      </w:r>
      <w:r w:rsidR="0067727B">
        <w:t xml:space="preserve">or the RAND COE.  These nine participants were asked to receive the </w:t>
      </w:r>
      <w:r w:rsidR="00FE6C63">
        <w:t xml:space="preserve">NIJ </w:t>
      </w:r>
      <w:r w:rsidR="0067727B">
        <w:t>Geospatial Capabilities Survey invitation, access the survey questionnaire by a means detailed in the invitation, complete the questionnaire, complete a pilot test evaluation form, and return the completed questionnaires and pilot test evaluation forms.   All nine pilot participants completed the questionnaire and pilot test evaluation form and returned both to RAND.  All nine participants chose to participate in the pilot test using the electronic version of th</w:t>
      </w:r>
      <w:r w:rsidR="00B20EAC">
        <w:t>e questionnaire.</w:t>
      </w:r>
      <w:r w:rsidR="0067727B">
        <w:t xml:space="preserve">  Table 1 shows the pilot test participants identified by county and the amount of time each participant required to complete the survey questionnaire.</w:t>
      </w:r>
    </w:p>
    <w:p w14:paraId="6A072F07" w14:textId="77777777" w:rsidR="0067727B" w:rsidRDefault="0067727B" w:rsidP="00744531">
      <w:pPr>
        <w:widowControl w:val="0"/>
        <w:autoSpaceDE w:val="0"/>
        <w:autoSpaceDN w:val="0"/>
        <w:adjustRightInd w:val="0"/>
        <w:spacing w:line="240" w:lineRule="auto"/>
        <w:ind w:firstLine="0"/>
      </w:pPr>
    </w:p>
    <w:p w14:paraId="30A4060C" w14:textId="25029167" w:rsidR="0067727B" w:rsidRDefault="005C3CF7" w:rsidP="005C3CF7">
      <w:pPr>
        <w:pStyle w:val="Heading9"/>
      </w:pPr>
      <w:bookmarkStart w:id="8" w:name="_Toc248456757"/>
      <w:r>
        <w:t xml:space="preserve">Table 1:  </w:t>
      </w:r>
      <w:r w:rsidR="00FE6C63">
        <w:t xml:space="preserve">2014 NIJ </w:t>
      </w:r>
      <w:r>
        <w:t>Geospatial Survey Pilot Test Participants and Administration Times</w:t>
      </w:r>
      <w:bookmarkEnd w:id="8"/>
    </w:p>
    <w:p w14:paraId="0F12DCEC" w14:textId="0CC6682D" w:rsidR="005C3CF7" w:rsidRDefault="005C3CF7" w:rsidP="005C3CF7">
      <w:pPr>
        <w:ind w:firstLine="0"/>
      </w:pPr>
      <w:r>
        <w:rPr>
          <w:noProof/>
        </w:rPr>
        <w:drawing>
          <wp:inline distT="0" distB="0" distL="0" distR="0" wp14:anchorId="3156278C" wp14:editId="1629C50F">
            <wp:extent cx="5943600" cy="1839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839919"/>
                    </a:xfrm>
                    <a:prstGeom prst="rect">
                      <a:avLst/>
                    </a:prstGeom>
                    <a:noFill/>
                    <a:ln>
                      <a:noFill/>
                    </a:ln>
                  </pic:spPr>
                </pic:pic>
              </a:graphicData>
            </a:graphic>
          </wp:inline>
        </w:drawing>
      </w:r>
    </w:p>
    <w:p w14:paraId="74AFE847" w14:textId="77777777" w:rsidR="000F322F" w:rsidRDefault="000F322F" w:rsidP="005C3CF7">
      <w:pPr>
        <w:ind w:firstLine="0"/>
      </w:pPr>
    </w:p>
    <w:p w14:paraId="1B6EF4EA" w14:textId="550E5EC1" w:rsidR="000F322F" w:rsidRDefault="000F322F" w:rsidP="005C3CF7">
      <w:pPr>
        <w:ind w:firstLine="0"/>
      </w:pPr>
      <w:r>
        <w:t xml:space="preserve">On average, participants completed the </w:t>
      </w:r>
      <w:r w:rsidR="00FE6C63">
        <w:t xml:space="preserve">NIJ </w:t>
      </w:r>
      <w:r>
        <w:t xml:space="preserve">Geospatial Capabilities Survey questionnaire in </w:t>
      </w:r>
      <w:r w:rsidR="00781053">
        <w:t>49 minutes with a range of 20 minutes to 90 minutes.  The median time was 45 minutes</w:t>
      </w:r>
    </w:p>
    <w:p w14:paraId="3D509E00" w14:textId="77777777" w:rsidR="00B20EAC" w:rsidRDefault="00B20EAC" w:rsidP="005C3CF7">
      <w:pPr>
        <w:ind w:firstLine="0"/>
      </w:pPr>
    </w:p>
    <w:p w14:paraId="387BA569" w14:textId="6D2B5F27" w:rsidR="00B20EAC" w:rsidRPr="007E41ED" w:rsidRDefault="00B20EAC" w:rsidP="00B20EAC">
      <w:pPr>
        <w:pStyle w:val="Heading2"/>
      </w:pPr>
      <w:bookmarkStart w:id="9" w:name="_Toc242954568"/>
      <w:bookmarkStart w:id="10" w:name="_Toc248456722"/>
      <w:r>
        <w:lastRenderedPageBreak/>
        <w:t>Feedback</w:t>
      </w:r>
      <w:bookmarkEnd w:id="9"/>
      <w:bookmarkEnd w:id="10"/>
    </w:p>
    <w:p w14:paraId="58CA2F94" w14:textId="66ABB733" w:rsidR="00B20EAC" w:rsidRDefault="00B20EAC" w:rsidP="005C3CF7">
      <w:pPr>
        <w:ind w:firstLine="0"/>
      </w:pPr>
      <w:r>
        <w:t>The pilot test evaluation form was used to provide RAND feedback on the pilot test experience.  The evaluation asked administrative questions like the amount of time required to complete the survey questionnaire, but primarily focused on the clarity of the questions, the clarity and completeness of the response options, and the availableness/acc</w:t>
      </w:r>
      <w:r w:rsidR="00494B12">
        <w:t>essibility of the information</w:t>
      </w:r>
      <w:r>
        <w:t xml:space="preserve"> required to answer the questions.</w:t>
      </w:r>
    </w:p>
    <w:p w14:paraId="37BC67D2" w14:textId="77777777" w:rsidR="00B20EAC" w:rsidRDefault="00B20EAC" w:rsidP="005C3CF7">
      <w:pPr>
        <w:ind w:firstLine="0"/>
      </w:pPr>
    </w:p>
    <w:p w14:paraId="51E7C140" w14:textId="21F9EDDF" w:rsidR="00B20EAC" w:rsidRDefault="00306210" w:rsidP="005C3CF7">
      <w:pPr>
        <w:ind w:firstLine="0"/>
      </w:pPr>
      <w:r>
        <w:t xml:space="preserve">Feedback from the pilot indicated that the instructions to the survey were clear and easy to follow.  All pilot participants used the electronic version of the survey.  One participant had difficulty accessing the website and RAND quickly diagnosed and fixed the problem.  </w:t>
      </w:r>
      <w:r w:rsidR="003A3600">
        <w:t xml:space="preserve">RAND considered every comment and if there was any indication that the question or response choices were not clear, the question or response was reworded </w:t>
      </w:r>
      <w:r w:rsidR="00A35AC2">
        <w:t xml:space="preserve">to provide clarity.  Where participants found response choices confusing, the response choices were reworded or modified to address the issue.  </w:t>
      </w:r>
      <w:r>
        <w:t xml:space="preserve"> </w:t>
      </w:r>
    </w:p>
    <w:p w14:paraId="5A3279F5" w14:textId="77777777" w:rsidR="00B76026" w:rsidRDefault="00B76026" w:rsidP="005C3CF7">
      <w:pPr>
        <w:ind w:firstLine="0"/>
      </w:pPr>
    </w:p>
    <w:p w14:paraId="59C1AE79" w14:textId="2355F3BF" w:rsidR="00B76026" w:rsidRDefault="00B76026" w:rsidP="005C3CF7">
      <w:pPr>
        <w:ind w:firstLine="0"/>
      </w:pPr>
      <w:r>
        <w:t xml:space="preserve">Syntheses of the feedback from the </w:t>
      </w:r>
      <w:r w:rsidR="00FE6C63">
        <w:t xml:space="preserve">NIJ </w:t>
      </w:r>
      <w:r>
        <w:t>Geospatial Capabilities Survey Pilot Test are shown below.  Table 2 shows the comments received regarding the clarity of the questions.  Table 3 shows the comments received regarding the clarity o</w:t>
      </w:r>
      <w:r w:rsidR="00187330">
        <w:t>f the response choices.  Table 4</w:t>
      </w:r>
      <w:r>
        <w:t xml:space="preserve"> shows the feedback for the participant</w:t>
      </w:r>
      <w:r w:rsidR="006F738A">
        <w:t>’</w:t>
      </w:r>
      <w:r>
        <w:t xml:space="preserve">s ability to answer the question.  </w:t>
      </w:r>
    </w:p>
    <w:p w14:paraId="198FA69E" w14:textId="77777777" w:rsidR="00E8662D" w:rsidRDefault="00E8662D" w:rsidP="005C3CF7">
      <w:pPr>
        <w:ind w:firstLine="0"/>
      </w:pPr>
    </w:p>
    <w:p w14:paraId="36F7BBD6" w14:textId="77777777" w:rsidR="00E8662D" w:rsidRDefault="00E8662D" w:rsidP="005C3CF7">
      <w:pPr>
        <w:ind w:firstLine="0"/>
      </w:pPr>
    </w:p>
    <w:p w14:paraId="1FB7535E" w14:textId="77777777" w:rsidR="00E8662D" w:rsidRDefault="00E8662D" w:rsidP="005C3CF7">
      <w:pPr>
        <w:ind w:firstLine="0"/>
      </w:pPr>
    </w:p>
    <w:p w14:paraId="4984CFB6" w14:textId="44BF2D35" w:rsidR="00A35AC2" w:rsidRDefault="00A35AC2" w:rsidP="00A35AC2">
      <w:pPr>
        <w:pStyle w:val="Heading9"/>
      </w:pPr>
      <w:bookmarkStart w:id="11" w:name="_Toc248456758"/>
      <w:r>
        <w:lastRenderedPageBreak/>
        <w:t>Table 2:  Feedback</w:t>
      </w:r>
      <w:r w:rsidR="00B76026">
        <w:t xml:space="preserve"> Regarding Clarity of Survey Questions</w:t>
      </w:r>
      <w:bookmarkEnd w:id="11"/>
    </w:p>
    <w:p w14:paraId="1ABBA12B" w14:textId="77777777" w:rsidR="00B13D8C" w:rsidRDefault="00B13D8C" w:rsidP="006C165D">
      <w:pPr>
        <w:ind w:firstLine="0"/>
      </w:pPr>
      <w:r>
        <w:rPr>
          <w:noProof/>
        </w:rPr>
        <w:drawing>
          <wp:inline distT="0" distB="0" distL="0" distR="0" wp14:anchorId="3EE91CDD" wp14:editId="28C4A35B">
            <wp:extent cx="5943600" cy="7583912"/>
            <wp:effectExtent l="0" t="0" r="0" b="1079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583912"/>
                    </a:xfrm>
                    <a:prstGeom prst="rect">
                      <a:avLst/>
                    </a:prstGeom>
                    <a:noFill/>
                    <a:ln>
                      <a:noFill/>
                    </a:ln>
                  </pic:spPr>
                </pic:pic>
              </a:graphicData>
            </a:graphic>
          </wp:inline>
        </w:drawing>
      </w:r>
    </w:p>
    <w:p w14:paraId="6CDC31CB" w14:textId="77777777" w:rsidR="00B13D8C" w:rsidRDefault="00B13D8C" w:rsidP="006C165D">
      <w:pPr>
        <w:ind w:firstLine="0"/>
      </w:pPr>
    </w:p>
    <w:p w14:paraId="49B0BBD4" w14:textId="1C2283F7" w:rsidR="00B13D8C" w:rsidRDefault="00B13D8C" w:rsidP="00B13D8C">
      <w:pPr>
        <w:pStyle w:val="Heading9"/>
      </w:pPr>
      <w:bookmarkStart w:id="12" w:name="_Toc248456759"/>
      <w:r>
        <w:lastRenderedPageBreak/>
        <w:t>Table 2:  Feedback Regarding Clarity of Survey Questions (Continued)</w:t>
      </w:r>
      <w:bookmarkEnd w:id="12"/>
    </w:p>
    <w:p w14:paraId="42CF3FF1" w14:textId="3229D9B0" w:rsidR="00A35AC2" w:rsidRPr="00A35AC2" w:rsidRDefault="00B13D8C" w:rsidP="006C165D">
      <w:pPr>
        <w:ind w:firstLine="0"/>
      </w:pPr>
      <w:r>
        <w:rPr>
          <w:noProof/>
        </w:rPr>
        <w:drawing>
          <wp:inline distT="0" distB="0" distL="0" distR="0" wp14:anchorId="5ED72D44" wp14:editId="66925EB8">
            <wp:extent cx="5943600" cy="3047740"/>
            <wp:effectExtent l="0" t="0" r="0" b="635"/>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047740"/>
                    </a:xfrm>
                    <a:prstGeom prst="rect">
                      <a:avLst/>
                    </a:prstGeom>
                    <a:noFill/>
                    <a:ln>
                      <a:noFill/>
                    </a:ln>
                  </pic:spPr>
                </pic:pic>
              </a:graphicData>
            </a:graphic>
          </wp:inline>
        </w:drawing>
      </w:r>
    </w:p>
    <w:p w14:paraId="07215489" w14:textId="5E009CA8" w:rsidR="00A35AC2" w:rsidRDefault="00B76026" w:rsidP="00B76026">
      <w:pPr>
        <w:pStyle w:val="Heading9"/>
      </w:pPr>
      <w:bookmarkStart w:id="13" w:name="_Toc248456760"/>
      <w:r>
        <w:lastRenderedPageBreak/>
        <w:t>Table 3:  Feedback Regarding Clarity of Response Choices</w:t>
      </w:r>
      <w:bookmarkEnd w:id="13"/>
    </w:p>
    <w:p w14:paraId="75361D6C" w14:textId="0A90FBE6" w:rsidR="00B76026" w:rsidRDefault="00B13D8C" w:rsidP="00B76026">
      <w:pPr>
        <w:ind w:firstLine="0"/>
      </w:pPr>
      <w:r w:rsidRPr="00B13D8C">
        <w:t xml:space="preserve"> </w:t>
      </w:r>
      <w:r>
        <w:rPr>
          <w:noProof/>
        </w:rPr>
        <w:drawing>
          <wp:inline distT="0" distB="0" distL="0" distR="0" wp14:anchorId="444B7F97" wp14:editId="2038F693">
            <wp:extent cx="5943600" cy="6703004"/>
            <wp:effectExtent l="0" t="0" r="0" b="317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703004"/>
                    </a:xfrm>
                    <a:prstGeom prst="rect">
                      <a:avLst/>
                    </a:prstGeom>
                    <a:noFill/>
                    <a:ln>
                      <a:noFill/>
                    </a:ln>
                  </pic:spPr>
                </pic:pic>
              </a:graphicData>
            </a:graphic>
          </wp:inline>
        </w:drawing>
      </w:r>
    </w:p>
    <w:p w14:paraId="00338877" w14:textId="77777777" w:rsidR="00187330" w:rsidRDefault="00187330" w:rsidP="00B76026">
      <w:pPr>
        <w:ind w:firstLine="0"/>
      </w:pPr>
    </w:p>
    <w:p w14:paraId="44583368" w14:textId="77777777" w:rsidR="00B13D8C" w:rsidRDefault="00B13D8C" w:rsidP="00B76026">
      <w:pPr>
        <w:ind w:firstLine="0"/>
      </w:pPr>
    </w:p>
    <w:p w14:paraId="06B8EAA3" w14:textId="77777777" w:rsidR="00B13D8C" w:rsidRDefault="00B13D8C" w:rsidP="00B76026">
      <w:pPr>
        <w:ind w:firstLine="0"/>
      </w:pPr>
    </w:p>
    <w:p w14:paraId="7F0E181F" w14:textId="77777777" w:rsidR="00B13D8C" w:rsidRDefault="00B13D8C" w:rsidP="00B76026">
      <w:pPr>
        <w:ind w:firstLine="0"/>
      </w:pPr>
    </w:p>
    <w:p w14:paraId="6F6BE456" w14:textId="13D9AE7F" w:rsidR="00B13D8C" w:rsidRDefault="00B13D8C" w:rsidP="00B13D8C">
      <w:pPr>
        <w:pStyle w:val="Heading9"/>
      </w:pPr>
      <w:bookmarkStart w:id="14" w:name="_Toc248456761"/>
      <w:r>
        <w:lastRenderedPageBreak/>
        <w:t>Table 3:  Feedback Regarding Clarity of Response Choices (continued)</w:t>
      </w:r>
      <w:bookmarkEnd w:id="14"/>
    </w:p>
    <w:p w14:paraId="5AC06435" w14:textId="4AA62331" w:rsidR="00B13D8C" w:rsidRDefault="00B13D8C" w:rsidP="00B76026">
      <w:pPr>
        <w:ind w:firstLine="0"/>
      </w:pPr>
      <w:r>
        <w:rPr>
          <w:noProof/>
        </w:rPr>
        <w:drawing>
          <wp:inline distT="0" distB="0" distL="0" distR="0" wp14:anchorId="5D46D708" wp14:editId="1D02EA0D">
            <wp:extent cx="5943600" cy="2743979"/>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743979"/>
                    </a:xfrm>
                    <a:prstGeom prst="rect">
                      <a:avLst/>
                    </a:prstGeom>
                    <a:noFill/>
                    <a:ln>
                      <a:noFill/>
                    </a:ln>
                  </pic:spPr>
                </pic:pic>
              </a:graphicData>
            </a:graphic>
          </wp:inline>
        </w:drawing>
      </w:r>
    </w:p>
    <w:p w14:paraId="5406DDAC" w14:textId="252B2A26" w:rsidR="00187330" w:rsidRDefault="00187330" w:rsidP="00187330">
      <w:pPr>
        <w:pStyle w:val="Heading9"/>
      </w:pPr>
      <w:bookmarkStart w:id="15" w:name="_Toc248456762"/>
      <w:r>
        <w:lastRenderedPageBreak/>
        <w:t>Table 4:  Feedback Regarding Ability to Answer Question</w:t>
      </w:r>
      <w:bookmarkEnd w:id="15"/>
    </w:p>
    <w:p w14:paraId="26730247" w14:textId="771C5A8D" w:rsidR="00187330" w:rsidRPr="00187330" w:rsidRDefault="002B0230" w:rsidP="00FC0F31">
      <w:pPr>
        <w:ind w:firstLine="0"/>
      </w:pPr>
      <w:r w:rsidRPr="002B0230">
        <w:t xml:space="preserve"> </w:t>
      </w:r>
      <w:r>
        <w:rPr>
          <w:noProof/>
        </w:rPr>
        <w:drawing>
          <wp:inline distT="0" distB="0" distL="0" distR="0" wp14:anchorId="3798D498" wp14:editId="6A147D3E">
            <wp:extent cx="5943600" cy="681736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817360"/>
                    </a:xfrm>
                    <a:prstGeom prst="rect">
                      <a:avLst/>
                    </a:prstGeom>
                    <a:noFill/>
                    <a:ln>
                      <a:noFill/>
                    </a:ln>
                  </pic:spPr>
                </pic:pic>
              </a:graphicData>
            </a:graphic>
          </wp:inline>
        </w:drawing>
      </w:r>
    </w:p>
    <w:p w14:paraId="6C866FE2" w14:textId="2A10D52A" w:rsidR="006C165D" w:rsidRDefault="006C165D" w:rsidP="00FC0F31"/>
    <w:p w14:paraId="2F159A67" w14:textId="77777777" w:rsidR="002B0230" w:rsidRDefault="002B0230" w:rsidP="00FC0F31"/>
    <w:p w14:paraId="6AD123F4" w14:textId="77777777" w:rsidR="002B0230" w:rsidRDefault="002B0230" w:rsidP="00FC0F31"/>
    <w:p w14:paraId="745D2CDE" w14:textId="77777777" w:rsidR="002B0230" w:rsidRDefault="002B0230" w:rsidP="00FC0F31"/>
    <w:p w14:paraId="1E20E396" w14:textId="6EC7BB4B" w:rsidR="002B0230" w:rsidRDefault="002B0230" w:rsidP="002B0230">
      <w:pPr>
        <w:pStyle w:val="Heading9"/>
      </w:pPr>
      <w:bookmarkStart w:id="16" w:name="_Toc248456763"/>
      <w:r>
        <w:lastRenderedPageBreak/>
        <w:t>Table 4:  Feedback Regarding Ability to Answer Question (continued)</w:t>
      </w:r>
      <w:bookmarkEnd w:id="16"/>
    </w:p>
    <w:p w14:paraId="358F29C6" w14:textId="19679D31" w:rsidR="002B0230" w:rsidRDefault="002B0230" w:rsidP="00CA2173">
      <w:pPr>
        <w:ind w:firstLine="0"/>
      </w:pPr>
      <w:r>
        <w:rPr>
          <w:noProof/>
        </w:rPr>
        <w:drawing>
          <wp:inline distT="0" distB="0" distL="0" distR="0" wp14:anchorId="3156B7CD" wp14:editId="78BF7495">
            <wp:extent cx="5943600" cy="1402080"/>
            <wp:effectExtent l="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402080"/>
                    </a:xfrm>
                    <a:prstGeom prst="rect">
                      <a:avLst/>
                    </a:prstGeom>
                    <a:noFill/>
                    <a:ln>
                      <a:noFill/>
                    </a:ln>
                  </pic:spPr>
                </pic:pic>
              </a:graphicData>
            </a:graphic>
          </wp:inline>
        </w:drawing>
      </w:r>
    </w:p>
    <w:sectPr w:rsidR="002B0230" w:rsidSect="00F774A5">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97F75" w14:textId="77777777" w:rsidR="003F66FD" w:rsidRDefault="003F66FD">
      <w:r>
        <w:separator/>
      </w:r>
    </w:p>
    <w:p w14:paraId="7E2B9C44" w14:textId="77777777" w:rsidR="003F66FD" w:rsidRDefault="003F66FD"/>
  </w:endnote>
  <w:endnote w:type="continuationSeparator" w:id="0">
    <w:p w14:paraId="0C44C984" w14:textId="77777777" w:rsidR="003F66FD" w:rsidRDefault="003F66FD">
      <w:r>
        <w:continuationSeparator/>
      </w:r>
    </w:p>
    <w:p w14:paraId="45F3745E" w14:textId="77777777" w:rsidR="003F66FD" w:rsidRDefault="003F6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DBECB" w14:textId="77777777" w:rsidR="00E77C58" w:rsidRDefault="00E77C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6D808" w14:textId="77777777" w:rsidR="003F66FD" w:rsidRDefault="003F66FD" w:rsidP="00C177B4">
      <w:pPr>
        <w:ind w:firstLine="0"/>
      </w:pPr>
      <w:r>
        <w:separator/>
      </w:r>
    </w:p>
  </w:footnote>
  <w:footnote w:type="continuationSeparator" w:id="0">
    <w:p w14:paraId="3BCFC258" w14:textId="77777777" w:rsidR="003F66FD" w:rsidRDefault="003F66FD" w:rsidP="00C177B4">
      <w:pPr>
        <w:ind w:firstLin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EAE2A" w14:textId="77777777" w:rsidR="00E77C58" w:rsidRDefault="00E77C58" w:rsidP="00B70E0A">
    <w:pPr>
      <w:pStyle w:val="HeaderDisclaimer"/>
    </w:pPr>
    <w:r>
      <w:t>Not Cleared for Open Publication. Do Not Circulate or Quote.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584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B63A9C"/>
    <w:lvl w:ilvl="0">
      <w:start w:val="1"/>
      <w:numFmt w:val="decimal"/>
      <w:lvlText w:val="%1."/>
      <w:lvlJc w:val="left"/>
      <w:pPr>
        <w:tabs>
          <w:tab w:val="num" w:pos="1800"/>
        </w:tabs>
        <w:ind w:left="1800" w:hanging="360"/>
      </w:pPr>
    </w:lvl>
  </w:abstractNum>
  <w:abstractNum w:abstractNumId="2">
    <w:nsid w:val="FFFFFF7D"/>
    <w:multiLevelType w:val="singleLevel"/>
    <w:tmpl w:val="4FDE7A8C"/>
    <w:lvl w:ilvl="0">
      <w:start w:val="1"/>
      <w:numFmt w:val="decimal"/>
      <w:lvlText w:val="%1."/>
      <w:lvlJc w:val="left"/>
      <w:pPr>
        <w:tabs>
          <w:tab w:val="num" w:pos="1440"/>
        </w:tabs>
        <w:ind w:left="1440" w:hanging="360"/>
      </w:pPr>
    </w:lvl>
  </w:abstractNum>
  <w:abstractNum w:abstractNumId="3">
    <w:nsid w:val="FFFFFF7E"/>
    <w:multiLevelType w:val="singleLevel"/>
    <w:tmpl w:val="1682EFD6"/>
    <w:lvl w:ilvl="0">
      <w:start w:val="1"/>
      <w:numFmt w:val="lowerRoman"/>
      <w:pStyle w:val="ListNumber3"/>
      <w:lvlText w:val="%1."/>
      <w:lvlJc w:val="right"/>
      <w:pPr>
        <w:ind w:left="1440" w:hanging="360"/>
      </w:pPr>
      <w:rPr>
        <w:rFonts w:hint="default"/>
      </w:rPr>
    </w:lvl>
  </w:abstractNum>
  <w:abstractNum w:abstractNumId="4">
    <w:nsid w:val="FFFFFF7F"/>
    <w:multiLevelType w:val="singleLevel"/>
    <w:tmpl w:val="9FAC1288"/>
    <w:lvl w:ilvl="0">
      <w:start w:val="1"/>
      <w:numFmt w:val="lowerLetter"/>
      <w:pStyle w:val="ListNumber2"/>
      <w:lvlText w:val="%1."/>
      <w:lvlJc w:val="left"/>
      <w:pPr>
        <w:tabs>
          <w:tab w:val="num" w:pos="1080"/>
        </w:tabs>
        <w:ind w:left="1080" w:hanging="360"/>
      </w:pPr>
      <w:rPr>
        <w:rFonts w:hint="default"/>
      </w:rPr>
    </w:lvl>
  </w:abstractNum>
  <w:abstractNum w:abstractNumId="5">
    <w:nsid w:val="FFFFFF80"/>
    <w:multiLevelType w:val="singleLevel"/>
    <w:tmpl w:val="D324C1A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87C7480"/>
    <w:lvl w:ilvl="0">
      <w:start w:val="1"/>
      <w:numFmt w:val="bullet"/>
      <w:lvlText w:val="–"/>
      <w:lvlJc w:val="left"/>
      <w:pPr>
        <w:tabs>
          <w:tab w:val="num" w:pos="1080"/>
        </w:tabs>
        <w:ind w:left="1080" w:hanging="360"/>
      </w:pPr>
      <w:rPr>
        <w:rFonts w:ascii="Courier New" w:hAnsi="Courier New" w:hint="default"/>
      </w:rPr>
    </w:lvl>
  </w:abstractNum>
  <w:abstractNum w:abstractNumId="7">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8">
    <w:nsid w:val="FFFFFF88"/>
    <w:multiLevelType w:val="singleLevel"/>
    <w:tmpl w:val="BCF22A3A"/>
    <w:lvl w:ilvl="0">
      <w:start w:val="1"/>
      <w:numFmt w:val="decimal"/>
      <w:pStyle w:val="ListNumber"/>
      <w:lvlText w:val="%1."/>
      <w:lvlJc w:val="left"/>
      <w:pPr>
        <w:tabs>
          <w:tab w:val="num" w:pos="720"/>
        </w:tabs>
        <w:ind w:left="720" w:hanging="360"/>
      </w:pPr>
      <w:rPr>
        <w:rFonts w:hint="default"/>
      </w:rPr>
    </w:lvl>
  </w:abstractNum>
  <w:abstractNum w:abstractNumId="9">
    <w:nsid w:val="FFFFFF89"/>
    <w:multiLevelType w:val="singleLevel"/>
    <w:tmpl w:val="54247412"/>
    <w:lvl w:ilvl="0">
      <w:start w:val="1"/>
      <w:numFmt w:val="bullet"/>
      <w:pStyle w:val="ListBullet"/>
      <w:lvlText w:val=""/>
      <w:lvlJc w:val="left"/>
      <w:pPr>
        <w:tabs>
          <w:tab w:val="num" w:pos="720"/>
        </w:tabs>
        <w:ind w:left="720" w:hanging="360"/>
      </w:pPr>
      <w:rPr>
        <w:rFonts w:ascii="Symbol" w:hAnsi="Symbol" w:hint="default"/>
      </w:rPr>
    </w:lvl>
  </w:abstractNum>
  <w:abstractNum w:abstractNumId="10">
    <w:nsid w:val="0DB338F4"/>
    <w:multiLevelType w:val="multilevel"/>
    <w:tmpl w:val="D74AE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53701C"/>
    <w:multiLevelType w:val="hybridMultilevel"/>
    <w:tmpl w:val="D9AE9308"/>
    <w:lvl w:ilvl="0" w:tplc="8FD67F2A">
      <w:start w:val="1"/>
      <w:numFmt w:val="bullet"/>
      <w:lvlText w:val=""/>
      <w:lvlJc w:val="left"/>
      <w:pPr>
        <w:tabs>
          <w:tab w:val="num" w:pos="1080"/>
        </w:tabs>
        <w:ind w:left="72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6A02BA4"/>
    <w:multiLevelType w:val="hybridMultilevel"/>
    <w:tmpl w:val="BDA6F938"/>
    <w:lvl w:ilvl="0" w:tplc="22C42792">
      <w:start w:val="1"/>
      <w:numFmt w:val="decimal"/>
      <w:pStyle w:val="TableNumberList"/>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31D51"/>
    <w:multiLevelType w:val="hybridMultilevel"/>
    <w:tmpl w:val="3CAE2C86"/>
    <w:lvl w:ilvl="0" w:tplc="4BF20232">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6"/>
  </w:num>
  <w:num w:numId="4">
    <w:abstractNumId w:val="7"/>
  </w:num>
  <w:num w:numId="5">
    <w:abstractNumId w:val="8"/>
  </w:num>
  <w:num w:numId="6">
    <w:abstractNumId w:val="4"/>
  </w:num>
  <w:num w:numId="7">
    <w:abstractNumId w:val="3"/>
  </w:num>
  <w:num w:numId="8">
    <w:abstractNumId w:val="13"/>
  </w:num>
  <w:num w:numId="9">
    <w:abstractNumId w:val="12"/>
  </w:num>
  <w:num w:numId="10">
    <w:abstractNumId w:val="15"/>
  </w:num>
  <w:num w:numId="11">
    <w:abstractNumId w:val="10"/>
  </w:num>
  <w:num w:numId="12">
    <w:abstractNumId w:val="14"/>
  </w:num>
  <w:num w:numId="13">
    <w:abstractNumId w:val="5"/>
  </w:num>
  <w:num w:numId="14">
    <w:abstractNumId w:val="2"/>
  </w:num>
  <w:num w:numId="15">
    <w:abstractNumId w:val="1"/>
  </w:num>
  <w:num w:numId="16">
    <w:abstractNumId w:val="0"/>
  </w:num>
  <w:num w:numId="17">
    <w:abstractNumId w:val="11"/>
  </w:num>
  <w:num w:numId="18">
    <w:abstractNumId w:val="3"/>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5D4"/>
    <w:rsid w:val="00011556"/>
    <w:rsid w:val="00012C5C"/>
    <w:rsid w:val="000311E5"/>
    <w:rsid w:val="00047F44"/>
    <w:rsid w:val="00077E53"/>
    <w:rsid w:val="0009525C"/>
    <w:rsid w:val="000979C6"/>
    <w:rsid w:val="000D6CA4"/>
    <w:rsid w:val="000F322F"/>
    <w:rsid w:val="001304A8"/>
    <w:rsid w:val="00136569"/>
    <w:rsid w:val="00136C16"/>
    <w:rsid w:val="00145FE7"/>
    <w:rsid w:val="00156CB8"/>
    <w:rsid w:val="00167E64"/>
    <w:rsid w:val="001810E2"/>
    <w:rsid w:val="00187330"/>
    <w:rsid w:val="001A1469"/>
    <w:rsid w:val="001C147A"/>
    <w:rsid w:val="001C571B"/>
    <w:rsid w:val="001F65E6"/>
    <w:rsid w:val="00205633"/>
    <w:rsid w:val="00207740"/>
    <w:rsid w:val="00214B74"/>
    <w:rsid w:val="0021589D"/>
    <w:rsid w:val="00224486"/>
    <w:rsid w:val="0023344D"/>
    <w:rsid w:val="002334BF"/>
    <w:rsid w:val="00297E0B"/>
    <w:rsid w:val="002A34A8"/>
    <w:rsid w:val="002B0230"/>
    <w:rsid w:val="002C6A7E"/>
    <w:rsid w:val="002C7FB9"/>
    <w:rsid w:val="002D1002"/>
    <w:rsid w:val="002E2392"/>
    <w:rsid w:val="002F0C3F"/>
    <w:rsid w:val="002F415F"/>
    <w:rsid w:val="002F6A0F"/>
    <w:rsid w:val="002F7F34"/>
    <w:rsid w:val="00306210"/>
    <w:rsid w:val="0031609C"/>
    <w:rsid w:val="003177FC"/>
    <w:rsid w:val="003348A8"/>
    <w:rsid w:val="00385CC8"/>
    <w:rsid w:val="00390B73"/>
    <w:rsid w:val="00396CFB"/>
    <w:rsid w:val="003A1A32"/>
    <w:rsid w:val="003A3600"/>
    <w:rsid w:val="003A3A72"/>
    <w:rsid w:val="003A70B0"/>
    <w:rsid w:val="003F56AF"/>
    <w:rsid w:val="003F66FD"/>
    <w:rsid w:val="003F797A"/>
    <w:rsid w:val="00400615"/>
    <w:rsid w:val="0040433E"/>
    <w:rsid w:val="00421BF7"/>
    <w:rsid w:val="00447CEF"/>
    <w:rsid w:val="0045172B"/>
    <w:rsid w:val="00465564"/>
    <w:rsid w:val="0047053C"/>
    <w:rsid w:val="0047429A"/>
    <w:rsid w:val="00477308"/>
    <w:rsid w:val="00492904"/>
    <w:rsid w:val="00494B12"/>
    <w:rsid w:val="004A1CD1"/>
    <w:rsid w:val="004B63ED"/>
    <w:rsid w:val="004D6AA0"/>
    <w:rsid w:val="004E0E1E"/>
    <w:rsid w:val="00514188"/>
    <w:rsid w:val="00514B7C"/>
    <w:rsid w:val="005208E1"/>
    <w:rsid w:val="00521095"/>
    <w:rsid w:val="005225B3"/>
    <w:rsid w:val="00525A89"/>
    <w:rsid w:val="0054221C"/>
    <w:rsid w:val="00542A8F"/>
    <w:rsid w:val="005463CC"/>
    <w:rsid w:val="00555DFC"/>
    <w:rsid w:val="0055689C"/>
    <w:rsid w:val="005720CE"/>
    <w:rsid w:val="005759FA"/>
    <w:rsid w:val="0058600D"/>
    <w:rsid w:val="00594758"/>
    <w:rsid w:val="005A17A9"/>
    <w:rsid w:val="005B12BB"/>
    <w:rsid w:val="005B2355"/>
    <w:rsid w:val="005B388E"/>
    <w:rsid w:val="005C3CF7"/>
    <w:rsid w:val="005D6079"/>
    <w:rsid w:val="005F03B8"/>
    <w:rsid w:val="0060421D"/>
    <w:rsid w:val="00641F18"/>
    <w:rsid w:val="00646FCC"/>
    <w:rsid w:val="00660F90"/>
    <w:rsid w:val="0067727B"/>
    <w:rsid w:val="00683EF9"/>
    <w:rsid w:val="006A47BF"/>
    <w:rsid w:val="006C165D"/>
    <w:rsid w:val="006C2324"/>
    <w:rsid w:val="006F738A"/>
    <w:rsid w:val="0073672F"/>
    <w:rsid w:val="00742063"/>
    <w:rsid w:val="00744531"/>
    <w:rsid w:val="007458A1"/>
    <w:rsid w:val="00751CD1"/>
    <w:rsid w:val="00762ECB"/>
    <w:rsid w:val="00765388"/>
    <w:rsid w:val="00781053"/>
    <w:rsid w:val="007879CB"/>
    <w:rsid w:val="007C28ED"/>
    <w:rsid w:val="007C44E9"/>
    <w:rsid w:val="007D24EF"/>
    <w:rsid w:val="007D75D4"/>
    <w:rsid w:val="007D7843"/>
    <w:rsid w:val="007E41ED"/>
    <w:rsid w:val="00800623"/>
    <w:rsid w:val="00820F0B"/>
    <w:rsid w:val="008341C6"/>
    <w:rsid w:val="00855991"/>
    <w:rsid w:val="00862741"/>
    <w:rsid w:val="00864FAB"/>
    <w:rsid w:val="00873728"/>
    <w:rsid w:val="00874DE3"/>
    <w:rsid w:val="00891290"/>
    <w:rsid w:val="00895FCC"/>
    <w:rsid w:val="0089746C"/>
    <w:rsid w:val="008B128B"/>
    <w:rsid w:val="008B3AE5"/>
    <w:rsid w:val="008C131A"/>
    <w:rsid w:val="008E30B2"/>
    <w:rsid w:val="008F7BE3"/>
    <w:rsid w:val="00906D6D"/>
    <w:rsid w:val="00926582"/>
    <w:rsid w:val="00932EAA"/>
    <w:rsid w:val="00946ADF"/>
    <w:rsid w:val="0095348E"/>
    <w:rsid w:val="00967558"/>
    <w:rsid w:val="009720FB"/>
    <w:rsid w:val="00973DBF"/>
    <w:rsid w:val="00976C74"/>
    <w:rsid w:val="00992491"/>
    <w:rsid w:val="00994106"/>
    <w:rsid w:val="00994512"/>
    <w:rsid w:val="00995DF4"/>
    <w:rsid w:val="009A2C9F"/>
    <w:rsid w:val="009C004D"/>
    <w:rsid w:val="009C6F12"/>
    <w:rsid w:val="009C7C71"/>
    <w:rsid w:val="009D24F4"/>
    <w:rsid w:val="00A17802"/>
    <w:rsid w:val="00A20994"/>
    <w:rsid w:val="00A2442E"/>
    <w:rsid w:val="00A35AC2"/>
    <w:rsid w:val="00A43351"/>
    <w:rsid w:val="00A47E7E"/>
    <w:rsid w:val="00A64906"/>
    <w:rsid w:val="00A71412"/>
    <w:rsid w:val="00A72080"/>
    <w:rsid w:val="00A82D26"/>
    <w:rsid w:val="00A96B05"/>
    <w:rsid w:val="00AB3914"/>
    <w:rsid w:val="00AB3B9F"/>
    <w:rsid w:val="00AD6640"/>
    <w:rsid w:val="00AE2331"/>
    <w:rsid w:val="00AF059F"/>
    <w:rsid w:val="00AF1940"/>
    <w:rsid w:val="00B01237"/>
    <w:rsid w:val="00B038AC"/>
    <w:rsid w:val="00B13D8C"/>
    <w:rsid w:val="00B20EAC"/>
    <w:rsid w:val="00B21F98"/>
    <w:rsid w:val="00B26E50"/>
    <w:rsid w:val="00B33AAC"/>
    <w:rsid w:val="00B34C1B"/>
    <w:rsid w:val="00B4281A"/>
    <w:rsid w:val="00B473A5"/>
    <w:rsid w:val="00B6482B"/>
    <w:rsid w:val="00B67581"/>
    <w:rsid w:val="00B70E0A"/>
    <w:rsid w:val="00B76026"/>
    <w:rsid w:val="00BA3420"/>
    <w:rsid w:val="00BD0649"/>
    <w:rsid w:val="00BD3D87"/>
    <w:rsid w:val="00BE4A5E"/>
    <w:rsid w:val="00BF7676"/>
    <w:rsid w:val="00C03136"/>
    <w:rsid w:val="00C1229A"/>
    <w:rsid w:val="00C177B4"/>
    <w:rsid w:val="00C2664A"/>
    <w:rsid w:val="00C63ABE"/>
    <w:rsid w:val="00C64816"/>
    <w:rsid w:val="00C71612"/>
    <w:rsid w:val="00C93652"/>
    <w:rsid w:val="00CA2173"/>
    <w:rsid w:val="00CA3E36"/>
    <w:rsid w:val="00CC1FD6"/>
    <w:rsid w:val="00CC60E2"/>
    <w:rsid w:val="00CC7E34"/>
    <w:rsid w:val="00CD3012"/>
    <w:rsid w:val="00CE7600"/>
    <w:rsid w:val="00D21767"/>
    <w:rsid w:val="00D226D4"/>
    <w:rsid w:val="00D37B6D"/>
    <w:rsid w:val="00D5454D"/>
    <w:rsid w:val="00D63E96"/>
    <w:rsid w:val="00D9400C"/>
    <w:rsid w:val="00DA6258"/>
    <w:rsid w:val="00DB7A3D"/>
    <w:rsid w:val="00DC135B"/>
    <w:rsid w:val="00DC24E3"/>
    <w:rsid w:val="00DC309F"/>
    <w:rsid w:val="00DC4FD7"/>
    <w:rsid w:val="00DD32B3"/>
    <w:rsid w:val="00DE7A07"/>
    <w:rsid w:val="00E04327"/>
    <w:rsid w:val="00E15846"/>
    <w:rsid w:val="00E20413"/>
    <w:rsid w:val="00E25DFD"/>
    <w:rsid w:val="00E3330A"/>
    <w:rsid w:val="00E4619E"/>
    <w:rsid w:val="00E52DD6"/>
    <w:rsid w:val="00E56D62"/>
    <w:rsid w:val="00E6718B"/>
    <w:rsid w:val="00E77C58"/>
    <w:rsid w:val="00E8662D"/>
    <w:rsid w:val="00EB4BB3"/>
    <w:rsid w:val="00EF61D8"/>
    <w:rsid w:val="00F0216B"/>
    <w:rsid w:val="00F279BA"/>
    <w:rsid w:val="00F3536F"/>
    <w:rsid w:val="00F37B7D"/>
    <w:rsid w:val="00F430F4"/>
    <w:rsid w:val="00F50FD3"/>
    <w:rsid w:val="00F605A3"/>
    <w:rsid w:val="00F63C06"/>
    <w:rsid w:val="00F75B68"/>
    <w:rsid w:val="00F774A5"/>
    <w:rsid w:val="00F85A28"/>
    <w:rsid w:val="00F96DE0"/>
    <w:rsid w:val="00FB5800"/>
    <w:rsid w:val="00FC0F31"/>
    <w:rsid w:val="00FC2432"/>
    <w:rsid w:val="00FC3EAE"/>
    <w:rsid w:val="00FE06FC"/>
    <w:rsid w:val="00FE6C63"/>
    <w:rsid w:val="00FF4B81"/>
    <w:rsid w:val="00FF4FBC"/>
    <w:rsid w:val="00FF6252"/>
    <w:rsid w:val="00FF78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769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lsdException w:name="heading 7" w:locked="0" w:qFormat="1"/>
    <w:lsdException w:name="heading 8" w:locked="0" w:qFormat="1"/>
    <w:lsdException w:name="heading 9" w:lock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lsdException w:name="toc 4" w:locked="0"/>
    <w:lsdException w:name="toc 5" w:locked="0"/>
    <w:lsdException w:name="toc 6" w:locked="0"/>
    <w:lsdException w:name="toc 7" w:locked="0"/>
    <w:lsdException w:name="toc 8" w:locked="0"/>
    <w:lsdException w:name="toc 9" w:locked="0" w:uiPriority="39"/>
    <w:lsdException w:name="Normal Indent" w:semiHidden="1"/>
    <w:lsdException w:name="footnote text" w:qFormat="1"/>
    <w:lsdException w:name="footer" w:uiPriority="99"/>
    <w:lsdException w:name="index heading" w:semiHidden="1"/>
    <w:lsdException w:name="caption" w:semiHidden="1"/>
    <w:lsdException w:name="table of figures" w:uiPriority="99"/>
    <w:lsdException w:name="envelope address" w:semiHidden="1"/>
    <w:lsdException w:name="envelope return" w:semiHidden="1"/>
    <w:lsdException w:name="footnote reference" w:qFormat="1"/>
    <w:lsdException w:name="line number" w:semiHidden="1"/>
    <w:lsdException w:name="page number" w:lock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qFormat="1"/>
    <w:lsdException w:name="List Number" w:locked="0" w:qFormat="1"/>
    <w:lsdException w:name="List 2" w:semiHidden="1"/>
    <w:lsdException w:name="List 3" w:semiHidden="1"/>
    <w:lsdException w:name="List 4" w:semiHidden="1"/>
    <w:lsdException w:name="List 5" w:semiHidden="1"/>
    <w:lsdException w:name="List Bullet 2" w:locked="0" w:uiPriority="99" w:qFormat="1"/>
    <w:lsdException w:name="List Bullet 3" w:locked="0" w:uiPriority="99" w:qFormat="1"/>
    <w:lsdException w:name="List Bullet 4" w:semiHidden="1"/>
    <w:lsdException w:name="List Bullet 5" w:semiHidden="1"/>
    <w:lsdException w:name="List Number 2" w:locked="0" w:qFormat="1"/>
    <w:lsdException w:name="List Number 3" w:locked="0" w:qFormat="1"/>
    <w:lsdException w:name="List Number 4" w:semiHidden="1"/>
    <w:lsdException w:name="List Number 5" w:semiHidden="1"/>
    <w:lsdException w:name="Closing" w:semiHidden="1"/>
    <w:lsdException w:name="Signature" w:semiHidden="1"/>
    <w:lsdException w:name="Default Paragraph Font" w:locked="0"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lsdException w:name="Emphasis" w:semiHidden="1"/>
    <w:lsdException w:name="Plain Text" w:semiHidden="1"/>
    <w:lsdException w:name="E-mail Signature" w:semiHidden="1"/>
    <w:lsdException w:name="HTML Top of Form" w:locked="0"/>
    <w:lsdException w:name="HTML Bottom of Form" w:lock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No List" w:locked="0" w:uiPriority="99"/>
    <w:lsdException w:name="Table Grid" w:uiPriority="59"/>
    <w:lsdException w:name="Placeholder Text" w:semiHidden="1"/>
    <w:lsdException w:name="No Spacing" w:semiHidden="1"/>
    <w:lsdException w:name="Revision" w:lock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locked="0" w:uiPriority="39" w:qFormat="1"/>
  </w:latentStyles>
  <w:style w:type="paragraph" w:default="1" w:styleId="Normal">
    <w:name w:val="Normal"/>
    <w:qFormat/>
    <w:rsid w:val="00994106"/>
    <w:pPr>
      <w:spacing w:line="288" w:lineRule="auto"/>
      <w:ind w:firstLine="360"/>
    </w:pPr>
    <w:rPr>
      <w:sz w:val="24"/>
      <w:szCs w:val="24"/>
    </w:rPr>
  </w:style>
  <w:style w:type="paragraph" w:styleId="Heading1">
    <w:name w:val="heading 1"/>
    <w:basedOn w:val="Normal"/>
    <w:next w:val="Normal"/>
    <w:qFormat/>
    <w:rsid w:val="00D37B6D"/>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FC3EAE"/>
    <w:pPr>
      <w:pBdr>
        <w:bottom w:val="none" w:sz="0" w:space="0" w:color="auto"/>
      </w:pBdr>
      <w:spacing w:before="360" w:after="120"/>
      <w:ind w:left="360" w:hanging="360"/>
      <w:outlineLvl w:val="1"/>
    </w:pPr>
    <w:rPr>
      <w:sz w:val="28"/>
    </w:rPr>
  </w:style>
  <w:style w:type="paragraph" w:styleId="Heading3">
    <w:name w:val="heading 3"/>
    <w:basedOn w:val="Heading1"/>
    <w:next w:val="Normal"/>
    <w:qFormat/>
    <w:rsid w:val="00FC3EAE"/>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qFormat/>
    <w:rsid w:val="00FC3EAE"/>
    <w:pPr>
      <w:pBdr>
        <w:bottom w:val="none" w:sz="0" w:space="0" w:color="auto"/>
      </w:pBdr>
      <w:spacing w:before="240" w:after="60"/>
      <w:ind w:left="360" w:hanging="360"/>
      <w:outlineLvl w:val="3"/>
    </w:pPr>
    <w:rPr>
      <w:sz w:val="22"/>
      <w:szCs w:val="28"/>
    </w:rPr>
  </w:style>
  <w:style w:type="paragraph" w:styleId="Heading5">
    <w:name w:val="heading 5"/>
    <w:basedOn w:val="Heading1"/>
    <w:next w:val="Normal"/>
    <w:qFormat/>
    <w:rsid w:val="005F03B8"/>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unhideWhenUsed/>
    <w:rsid w:val="008C131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5F03B8"/>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qFormat/>
    <w:rsid w:val="008C131A"/>
    <w:pPr>
      <w:keepLines/>
      <w:contextualSpacing/>
      <w:outlineLvl w:val="7"/>
    </w:pPr>
  </w:style>
  <w:style w:type="paragraph" w:styleId="Heading9">
    <w:name w:val="heading 9"/>
    <w:aliases w:val="Table Title"/>
    <w:basedOn w:val="Heading1"/>
    <w:next w:val="Normal"/>
    <w:qFormat/>
    <w:rsid w:val="005F03B8"/>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3EAE"/>
    <w:rPr>
      <w:rFonts w:ascii="Arial" w:hAnsi="Arial"/>
      <w:sz w:val="28"/>
    </w:rPr>
  </w:style>
  <w:style w:type="character" w:customStyle="1" w:styleId="Heading7Char">
    <w:name w:val="Heading 7 Char"/>
    <w:aliases w:val="Figure Title Char"/>
    <w:link w:val="Heading7"/>
    <w:rsid w:val="005F03B8"/>
    <w:rPr>
      <w:rFonts w:ascii="Arial" w:hAnsi="Arial"/>
      <w:b/>
    </w:rPr>
  </w:style>
  <w:style w:type="character" w:customStyle="1" w:styleId="Heading8Char">
    <w:name w:val="Heading 8 Char"/>
    <w:aliases w:val="Table Number Char"/>
    <w:link w:val="Heading8"/>
    <w:rsid w:val="00B4281A"/>
    <w:rPr>
      <w:rFonts w:ascii="Arial" w:hAnsi="Arial"/>
      <w:b/>
      <w:bCs/>
    </w:rPr>
  </w:style>
  <w:style w:type="paragraph" w:customStyle="1" w:styleId="BibEntry">
    <w:name w:val="Bib Entry"/>
    <w:basedOn w:val="Normal"/>
    <w:qFormat/>
    <w:rsid w:val="008C131A"/>
    <w:pPr>
      <w:spacing w:after="120"/>
      <w:ind w:left="360" w:hanging="360"/>
    </w:pPr>
    <w:rPr>
      <w:szCs w:val="20"/>
    </w:rPr>
  </w:style>
  <w:style w:type="character" w:styleId="FootnoteReference">
    <w:name w:val="footnote reference"/>
    <w:semiHidden/>
    <w:locked/>
    <w:rsid w:val="008C131A"/>
    <w:rPr>
      <w:rFonts w:ascii="Times New Roman" w:hAnsi="Times New Roman"/>
      <w:bCs/>
      <w:iCs/>
      <w:dstrike w:val="0"/>
      <w:sz w:val="24"/>
      <w:szCs w:val="20"/>
      <w:vertAlign w:val="superscript"/>
    </w:rPr>
  </w:style>
  <w:style w:type="paragraph" w:styleId="FootnoteText">
    <w:name w:val="footnote text"/>
    <w:basedOn w:val="Normal"/>
    <w:locked/>
    <w:rsid w:val="00AB3B9F"/>
    <w:pPr>
      <w:spacing w:before="60" w:after="60" w:line="240" w:lineRule="auto"/>
      <w:ind w:firstLine="0"/>
    </w:pPr>
    <w:rPr>
      <w:sz w:val="20"/>
      <w:szCs w:val="20"/>
    </w:rPr>
  </w:style>
  <w:style w:type="paragraph" w:customStyle="1" w:styleId="LeftFlush">
    <w:name w:val="Left Flush"/>
    <w:basedOn w:val="Normal"/>
    <w:next w:val="Normal"/>
    <w:qFormat/>
    <w:rsid w:val="008C131A"/>
    <w:pPr>
      <w:ind w:firstLine="0"/>
    </w:pPr>
    <w:rPr>
      <w:szCs w:val="20"/>
    </w:rPr>
  </w:style>
  <w:style w:type="paragraph" w:styleId="ListBullet">
    <w:name w:val="List Bullet"/>
    <w:basedOn w:val="Normal"/>
    <w:qFormat/>
    <w:rsid w:val="0023344D"/>
    <w:pPr>
      <w:numPr>
        <w:numId w:val="2"/>
      </w:numPr>
      <w:spacing w:before="120" w:after="120" w:line="240" w:lineRule="auto"/>
      <w:contextualSpacing/>
    </w:pPr>
  </w:style>
  <w:style w:type="paragraph" w:customStyle="1" w:styleId="Quotation">
    <w:name w:val="Quotation"/>
    <w:basedOn w:val="Normal"/>
    <w:qFormat/>
    <w:rsid w:val="0023344D"/>
    <w:pPr>
      <w:spacing w:before="120" w:after="120" w:line="240" w:lineRule="auto"/>
      <w:ind w:left="1080" w:right="1080" w:firstLine="0"/>
    </w:pPr>
    <w:rPr>
      <w:iCs/>
      <w:sz w:val="22"/>
    </w:rPr>
  </w:style>
  <w:style w:type="paragraph" w:customStyle="1" w:styleId="TableNote">
    <w:name w:val="Table Note"/>
    <w:basedOn w:val="TableBody"/>
    <w:qFormat/>
    <w:rsid w:val="008C131A"/>
    <w:pPr>
      <w:contextualSpacing/>
    </w:pPr>
  </w:style>
  <w:style w:type="paragraph" w:customStyle="1" w:styleId="TableBody">
    <w:name w:val="Table Body"/>
    <w:basedOn w:val="Normal"/>
    <w:qFormat/>
    <w:rsid w:val="00B4281A"/>
    <w:pPr>
      <w:widowControl w:val="0"/>
      <w:spacing w:line="240" w:lineRule="auto"/>
      <w:ind w:firstLine="0"/>
    </w:pPr>
    <w:rPr>
      <w:rFonts w:ascii="Arial" w:hAnsi="Arial"/>
      <w:sz w:val="18"/>
      <w:szCs w:val="20"/>
    </w:rPr>
  </w:style>
  <w:style w:type="paragraph" w:customStyle="1" w:styleId="ListBulletContinued">
    <w:name w:val="List Bullet Continued"/>
    <w:basedOn w:val="ListBullet"/>
    <w:qFormat/>
    <w:rsid w:val="0023344D"/>
    <w:pPr>
      <w:numPr>
        <w:numId w:val="0"/>
      </w:numPr>
      <w:spacing w:before="0" w:after="0"/>
      <w:ind w:left="720" w:firstLine="360"/>
    </w:pPr>
  </w:style>
  <w:style w:type="character" w:customStyle="1" w:styleId="cItalicText">
    <w:name w:val="(c) Italic Text"/>
    <w:rsid w:val="008C131A"/>
    <w:rPr>
      <w:i/>
    </w:rPr>
  </w:style>
  <w:style w:type="character" w:customStyle="1" w:styleId="cBoldText">
    <w:name w:val="(c) Bold Text"/>
    <w:rsid w:val="008C131A"/>
    <w:rPr>
      <w:b/>
    </w:rPr>
  </w:style>
  <w:style w:type="paragraph" w:customStyle="1" w:styleId="FootnoteQuote">
    <w:name w:val="Footnote Quote"/>
    <w:basedOn w:val="FootnoteText"/>
    <w:rsid w:val="00742063"/>
    <w:pPr>
      <w:ind w:left="720" w:right="720"/>
      <w:contextualSpacing/>
    </w:pPr>
    <w:rPr>
      <w:rFonts w:cs="Courier New"/>
    </w:rPr>
  </w:style>
  <w:style w:type="character" w:styleId="CommentReference">
    <w:name w:val="annotation reference"/>
    <w:semiHidden/>
    <w:locked/>
    <w:rsid w:val="008C131A"/>
    <w:rPr>
      <w:sz w:val="18"/>
    </w:rPr>
  </w:style>
  <w:style w:type="paragraph" w:customStyle="1" w:styleId="TableColHeading">
    <w:name w:val="Table Col Heading"/>
    <w:basedOn w:val="TableBody"/>
    <w:qFormat/>
    <w:rsid w:val="008C131A"/>
    <w:pPr>
      <w:jc w:val="center"/>
    </w:pPr>
    <w:rPr>
      <w:b/>
    </w:rPr>
  </w:style>
  <w:style w:type="paragraph" w:styleId="ListBullet2">
    <w:name w:val="List Bullet 2"/>
    <w:basedOn w:val="Normal"/>
    <w:uiPriority w:val="99"/>
    <w:qFormat/>
    <w:rsid w:val="0023344D"/>
    <w:pPr>
      <w:numPr>
        <w:numId w:val="17"/>
      </w:numPr>
      <w:spacing w:line="240" w:lineRule="auto"/>
      <w:ind w:left="1080"/>
      <w:contextualSpacing/>
    </w:pPr>
  </w:style>
  <w:style w:type="paragraph" w:styleId="ListBullet3">
    <w:name w:val="List Bullet 3"/>
    <w:basedOn w:val="Normal"/>
    <w:uiPriority w:val="99"/>
    <w:qFormat/>
    <w:rsid w:val="0023344D"/>
    <w:pPr>
      <w:numPr>
        <w:numId w:val="4"/>
      </w:numPr>
      <w:spacing w:before="60" w:after="60" w:line="240" w:lineRule="auto"/>
      <w:contextualSpacing/>
    </w:pPr>
  </w:style>
  <w:style w:type="paragraph" w:customStyle="1" w:styleId="QuotationBullet">
    <w:name w:val="Quotation Bullet"/>
    <w:basedOn w:val="Quotation"/>
    <w:qFormat/>
    <w:rsid w:val="0023344D"/>
    <w:pPr>
      <w:numPr>
        <w:numId w:val="8"/>
      </w:numPr>
      <w:ind w:left="1800"/>
      <w:contextualSpacing/>
    </w:pPr>
  </w:style>
  <w:style w:type="paragraph" w:customStyle="1" w:styleId="ChapterNumber">
    <w:name w:val="Chapter Number"/>
    <w:basedOn w:val="Heading1"/>
    <w:next w:val="Heading1"/>
    <w:unhideWhenUsed/>
    <w:rsid w:val="00D37B6D"/>
    <w:pPr>
      <w:pageBreakBefore/>
      <w:pBdr>
        <w:bottom w:val="none" w:sz="0" w:space="0" w:color="auto"/>
      </w:pBdr>
      <w:spacing w:after="0"/>
    </w:pPr>
    <w:rPr>
      <w:b/>
      <w:sz w:val="20"/>
    </w:rPr>
  </w:style>
  <w:style w:type="paragraph" w:styleId="CommentText">
    <w:name w:val="annotation text"/>
    <w:basedOn w:val="Normal"/>
    <w:link w:val="CommentTextChar"/>
    <w:semiHidden/>
    <w:locked/>
    <w:rsid w:val="008C131A"/>
  </w:style>
  <w:style w:type="character" w:customStyle="1" w:styleId="cTableSuperscript">
    <w:name w:val="(c) Table Superscript"/>
    <w:rsid w:val="008C131A"/>
    <w:rPr>
      <w:rFonts w:ascii="Arial" w:hAnsi="Arial"/>
      <w:dstrike w:val="0"/>
      <w:color w:val="auto"/>
      <w:sz w:val="18"/>
      <w:vertAlign w:val="superscript"/>
    </w:rPr>
  </w:style>
  <w:style w:type="paragraph" w:styleId="ListNumber">
    <w:name w:val="List Number"/>
    <w:basedOn w:val="Normal"/>
    <w:qFormat/>
    <w:rsid w:val="0023344D"/>
    <w:pPr>
      <w:numPr>
        <w:numId w:val="5"/>
      </w:numPr>
      <w:spacing w:before="120" w:after="120" w:line="240" w:lineRule="auto"/>
      <w:contextualSpacing/>
    </w:pPr>
  </w:style>
  <w:style w:type="character" w:customStyle="1" w:styleId="CommentTextChar">
    <w:name w:val="Comment Text Char"/>
    <w:link w:val="CommentText"/>
    <w:semiHidden/>
    <w:rsid w:val="00214B74"/>
    <w:rPr>
      <w:sz w:val="24"/>
      <w:szCs w:val="24"/>
    </w:rPr>
  </w:style>
  <w:style w:type="paragraph" w:styleId="CommentSubject">
    <w:name w:val="annotation subject"/>
    <w:basedOn w:val="CommentText"/>
    <w:next w:val="CommentText"/>
    <w:link w:val="CommentSubjectChar"/>
    <w:semiHidden/>
    <w:locked/>
    <w:rsid w:val="008C131A"/>
    <w:rPr>
      <w:b/>
      <w:bCs/>
      <w:sz w:val="20"/>
      <w:szCs w:val="20"/>
    </w:rPr>
  </w:style>
  <w:style w:type="character" w:customStyle="1" w:styleId="CommentSubjectChar">
    <w:name w:val="Comment Subject Char"/>
    <w:link w:val="CommentSubject"/>
    <w:semiHidden/>
    <w:rsid w:val="00214B74"/>
    <w:rPr>
      <w:b/>
      <w:bCs/>
    </w:rPr>
  </w:style>
  <w:style w:type="paragraph" w:styleId="ListNumber2">
    <w:name w:val="List Number 2"/>
    <w:basedOn w:val="Normal"/>
    <w:qFormat/>
    <w:rsid w:val="00906D6D"/>
    <w:pPr>
      <w:numPr>
        <w:numId w:val="6"/>
      </w:numPr>
      <w:spacing w:before="60" w:after="60" w:line="240" w:lineRule="auto"/>
      <w:contextualSpacing/>
    </w:pPr>
  </w:style>
  <w:style w:type="paragraph" w:customStyle="1" w:styleId="TableBodyIndent1">
    <w:name w:val="Table Body Indent 1"/>
    <w:basedOn w:val="TableBody"/>
    <w:qFormat/>
    <w:rsid w:val="008C131A"/>
    <w:pPr>
      <w:ind w:left="360"/>
    </w:pPr>
  </w:style>
  <w:style w:type="paragraph" w:customStyle="1" w:styleId="TableBodyIndent2">
    <w:name w:val="Table Body Indent 2"/>
    <w:basedOn w:val="TableBodyIndent1"/>
    <w:qFormat/>
    <w:rsid w:val="008C131A"/>
    <w:pPr>
      <w:ind w:left="720"/>
    </w:pPr>
  </w:style>
  <w:style w:type="paragraph" w:styleId="ListNumber3">
    <w:name w:val="List Number 3"/>
    <w:basedOn w:val="Normal"/>
    <w:qFormat/>
    <w:rsid w:val="00906D6D"/>
    <w:pPr>
      <w:numPr>
        <w:numId w:val="7"/>
      </w:numPr>
      <w:spacing w:before="60" w:after="60" w:line="240" w:lineRule="auto"/>
      <w:contextualSpacing/>
    </w:pPr>
  </w:style>
  <w:style w:type="paragraph" w:customStyle="1" w:styleId="TableBodyIndent3">
    <w:name w:val="Table Body Indent 3"/>
    <w:basedOn w:val="TableBodyIndent2"/>
    <w:qFormat/>
    <w:rsid w:val="008C131A"/>
    <w:pPr>
      <w:ind w:left="1080"/>
    </w:pPr>
  </w:style>
  <w:style w:type="paragraph" w:customStyle="1" w:styleId="FootnoteBullet">
    <w:name w:val="Footnote Bullet"/>
    <w:basedOn w:val="FootnoteText"/>
    <w:qFormat/>
    <w:rsid w:val="00742063"/>
    <w:pPr>
      <w:numPr>
        <w:numId w:val="1"/>
      </w:numPr>
      <w:spacing w:before="120" w:after="120"/>
      <w:contextualSpacing/>
    </w:pPr>
  </w:style>
  <w:style w:type="paragraph" w:customStyle="1" w:styleId="HeaderDisclaimer">
    <w:name w:val="Header Disclaimer"/>
    <w:basedOn w:val="Heading1"/>
    <w:rsid w:val="00DA6258"/>
    <w:pPr>
      <w:pBdr>
        <w:bottom w:val="none" w:sz="0" w:space="0" w:color="auto"/>
      </w:pBdr>
      <w:spacing w:after="0"/>
      <w:jc w:val="center"/>
      <w:outlineLvl w:val="9"/>
    </w:pPr>
    <w:rPr>
      <w:rFonts w:cs="Arial"/>
      <w:b/>
      <w:bCs/>
      <w:smallCaps/>
      <w:sz w:val="20"/>
    </w:rPr>
  </w:style>
  <w:style w:type="paragraph" w:customStyle="1" w:styleId="TableListBullet">
    <w:name w:val="Table List Bullet"/>
    <w:basedOn w:val="TableBody"/>
    <w:qFormat/>
    <w:rsid w:val="008C131A"/>
    <w:pPr>
      <w:numPr>
        <w:numId w:val="10"/>
      </w:numPr>
    </w:pPr>
  </w:style>
  <w:style w:type="paragraph" w:customStyle="1" w:styleId="TableNumberList">
    <w:name w:val="Table Number List"/>
    <w:basedOn w:val="TableBody"/>
    <w:qFormat/>
    <w:rsid w:val="008C131A"/>
    <w:pPr>
      <w:numPr>
        <w:numId w:val="12"/>
      </w:numPr>
    </w:pPr>
  </w:style>
  <w:style w:type="paragraph" w:styleId="BalloonText">
    <w:name w:val="Balloon Text"/>
    <w:basedOn w:val="Normal"/>
    <w:link w:val="BalloonTextChar"/>
    <w:semiHidden/>
    <w:locked/>
    <w:rsid w:val="002E2392"/>
    <w:rPr>
      <w:rFonts w:ascii="Lucida Grande" w:hAnsi="Lucida Grande" w:cs="Lucida Grande"/>
      <w:sz w:val="18"/>
      <w:szCs w:val="18"/>
    </w:rPr>
  </w:style>
  <w:style w:type="character" w:customStyle="1" w:styleId="BalloonTextChar">
    <w:name w:val="Balloon Text Char"/>
    <w:basedOn w:val="DefaultParagraphFont"/>
    <w:link w:val="BalloonText"/>
    <w:semiHidden/>
    <w:rsid w:val="00214B74"/>
    <w:rPr>
      <w:rFonts w:ascii="Lucida Grande" w:hAnsi="Lucida Grande" w:cs="Lucida Grande"/>
      <w:sz w:val="18"/>
      <w:szCs w:val="18"/>
    </w:rPr>
  </w:style>
  <w:style w:type="table" w:styleId="TableGrid">
    <w:name w:val="Table Grid"/>
    <w:basedOn w:val="TableNormal"/>
    <w:uiPriority w:val="59"/>
    <w:locked/>
    <w:rsid w:val="00E56D62"/>
    <w:rPr>
      <w:rFonts w:ascii="Arial" w:hAnsi="Arial"/>
    </w:rPr>
    <w:tblPr>
      <w:tblInd w:w="0" w:type="dxa"/>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semiHidden/>
    <w:locked/>
    <w:rsid w:val="00145FE7"/>
    <w:pPr>
      <w:tabs>
        <w:tab w:val="center" w:pos="4680"/>
        <w:tab w:val="right" w:pos="9360"/>
      </w:tabs>
    </w:pPr>
  </w:style>
  <w:style w:type="character" w:customStyle="1" w:styleId="HeaderChar">
    <w:name w:val="Header Char"/>
    <w:basedOn w:val="DefaultParagraphFont"/>
    <w:link w:val="Header"/>
    <w:semiHidden/>
    <w:rsid w:val="00214B74"/>
    <w:rPr>
      <w:sz w:val="24"/>
      <w:szCs w:val="24"/>
    </w:rPr>
  </w:style>
  <w:style w:type="paragraph" w:styleId="Footer">
    <w:name w:val="footer"/>
    <w:basedOn w:val="Normal"/>
    <w:link w:val="FooterChar"/>
    <w:uiPriority w:val="99"/>
    <w:semiHidden/>
    <w:locked/>
    <w:rsid w:val="00145FE7"/>
    <w:pPr>
      <w:tabs>
        <w:tab w:val="center" w:pos="4680"/>
        <w:tab w:val="right" w:pos="9360"/>
      </w:tabs>
    </w:pPr>
  </w:style>
  <w:style w:type="character" w:customStyle="1" w:styleId="FooterChar">
    <w:name w:val="Footer Char"/>
    <w:basedOn w:val="DefaultParagraphFont"/>
    <w:link w:val="Footer"/>
    <w:uiPriority w:val="99"/>
    <w:semiHidden/>
    <w:rsid w:val="00214B74"/>
    <w:rPr>
      <w:sz w:val="24"/>
      <w:szCs w:val="24"/>
    </w:rPr>
  </w:style>
  <w:style w:type="paragraph" w:styleId="TOC1">
    <w:name w:val="toc 1"/>
    <w:basedOn w:val="Normal"/>
    <w:next w:val="Normal"/>
    <w:autoRedefine/>
    <w:uiPriority w:val="39"/>
    <w:rsid w:val="000979C6"/>
    <w:pPr>
      <w:spacing w:before="120"/>
    </w:pPr>
    <w:rPr>
      <w:rFonts w:asciiTheme="minorHAnsi" w:hAnsiTheme="minorHAnsi"/>
      <w:b/>
    </w:rPr>
  </w:style>
  <w:style w:type="paragraph" w:styleId="TOC2">
    <w:name w:val="toc 2"/>
    <w:basedOn w:val="Normal"/>
    <w:next w:val="Normal"/>
    <w:autoRedefine/>
    <w:uiPriority w:val="39"/>
    <w:rsid w:val="00B01237"/>
    <w:pPr>
      <w:ind w:left="240"/>
    </w:pPr>
    <w:rPr>
      <w:rFonts w:asciiTheme="minorHAnsi" w:hAnsiTheme="minorHAnsi"/>
      <w:b/>
      <w:sz w:val="22"/>
      <w:szCs w:val="22"/>
    </w:rPr>
  </w:style>
  <w:style w:type="paragraph" w:styleId="TOC3">
    <w:name w:val="toc 3"/>
    <w:basedOn w:val="Normal"/>
    <w:next w:val="Normal"/>
    <w:autoRedefine/>
    <w:uiPriority w:val="39"/>
    <w:rsid w:val="00946ADF"/>
    <w:pPr>
      <w:ind w:left="480"/>
    </w:pPr>
    <w:rPr>
      <w:rFonts w:asciiTheme="minorHAnsi" w:hAnsiTheme="minorHAnsi"/>
      <w:sz w:val="22"/>
      <w:szCs w:val="22"/>
    </w:rPr>
  </w:style>
  <w:style w:type="character" w:styleId="Hyperlink">
    <w:name w:val="Hyperlink"/>
    <w:basedOn w:val="DefaultParagraphFont"/>
    <w:uiPriority w:val="99"/>
    <w:semiHidden/>
    <w:locked/>
    <w:rsid w:val="00145FE7"/>
    <w:rPr>
      <w:color w:val="0000FF" w:themeColor="hyperlink"/>
      <w:u w:val="single"/>
    </w:rPr>
  </w:style>
  <w:style w:type="paragraph" w:styleId="Title">
    <w:name w:val="Title"/>
    <w:basedOn w:val="Normal"/>
    <w:next w:val="Subtitle"/>
    <w:link w:val="TitleChar"/>
    <w:semiHidden/>
    <w:locked/>
    <w:rsid w:val="00A96B05"/>
    <w:pPr>
      <w:spacing w:before="1680" w:after="360"/>
      <w:ind w:left="360" w:hanging="360"/>
    </w:pPr>
    <w:rPr>
      <w:rFonts w:ascii="Arial" w:hAnsi="Arial" w:cs="Arial"/>
      <w:sz w:val="48"/>
      <w:szCs w:val="48"/>
    </w:rPr>
  </w:style>
  <w:style w:type="character" w:customStyle="1" w:styleId="TitleChar">
    <w:name w:val="Title Char"/>
    <w:basedOn w:val="DefaultParagraphFont"/>
    <w:link w:val="Title"/>
    <w:semiHidden/>
    <w:rsid w:val="00765388"/>
    <w:rPr>
      <w:rFonts w:ascii="Arial" w:hAnsi="Arial" w:cs="Arial"/>
      <w:sz w:val="48"/>
      <w:szCs w:val="48"/>
    </w:rPr>
  </w:style>
  <w:style w:type="paragraph" w:styleId="Subtitle">
    <w:name w:val="Subtitle"/>
    <w:basedOn w:val="Normal"/>
    <w:next w:val="Cover-AuthorList"/>
    <w:link w:val="SubtitleChar"/>
    <w:semiHidden/>
    <w:locked/>
    <w:rsid w:val="00224486"/>
    <w:pPr>
      <w:spacing w:before="360"/>
      <w:ind w:left="360" w:hanging="360"/>
    </w:pPr>
    <w:rPr>
      <w:rFonts w:ascii="Arial" w:hAnsi="Arial" w:cs="Arial"/>
      <w:sz w:val="36"/>
      <w:szCs w:val="36"/>
    </w:rPr>
  </w:style>
  <w:style w:type="character" w:customStyle="1" w:styleId="SubtitleChar">
    <w:name w:val="Subtitle Char"/>
    <w:basedOn w:val="DefaultParagraphFont"/>
    <w:link w:val="Subtitle"/>
    <w:semiHidden/>
    <w:rsid w:val="00765388"/>
    <w:rPr>
      <w:rFonts w:ascii="Arial" w:hAnsi="Arial" w:cs="Arial"/>
      <w:sz w:val="36"/>
      <w:szCs w:val="36"/>
    </w:rPr>
  </w:style>
  <w:style w:type="paragraph" w:customStyle="1" w:styleId="Cover-DocumentType">
    <w:name w:val="Cover - Document Type"/>
    <w:basedOn w:val="Cover-Title"/>
    <w:next w:val="Cover-Title"/>
    <w:rsid w:val="00A96B05"/>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54221C"/>
    <w:pPr>
      <w:spacing w:before="240" w:after="0"/>
      <w:ind w:left="0" w:firstLine="0"/>
    </w:pPr>
    <w:rPr>
      <w:rFonts w:cs="Arial"/>
      <w:sz w:val="16"/>
      <w:szCs w:val="16"/>
    </w:rPr>
  </w:style>
  <w:style w:type="paragraph" w:customStyle="1" w:styleId="Cover-AuthorList">
    <w:name w:val="Cover - Author List"/>
    <w:basedOn w:val="Cover-Title"/>
    <w:next w:val="Cover-UnitName"/>
    <w:rsid w:val="00DC4FD7"/>
    <w:pPr>
      <w:spacing w:before="960" w:after="2040"/>
      <w:ind w:left="0" w:firstLine="0"/>
    </w:pPr>
    <w:rPr>
      <w:rFonts w:cs="Arial"/>
      <w:sz w:val="24"/>
    </w:rPr>
  </w:style>
  <w:style w:type="paragraph" w:customStyle="1" w:styleId="Cover-UnitName">
    <w:name w:val="Cover - Unit Name"/>
    <w:basedOn w:val="Cover-Title"/>
    <w:next w:val="Cover-DocumentDetails"/>
    <w:rsid w:val="0054221C"/>
    <w:pPr>
      <w:spacing w:before="2040" w:after="1000"/>
      <w:ind w:left="0" w:firstLine="0"/>
    </w:pPr>
    <w:rPr>
      <w:rFonts w:cs="Arial"/>
      <w:sz w:val="24"/>
    </w:rPr>
  </w:style>
  <w:style w:type="paragraph" w:customStyle="1" w:styleId="Cover-DocumentDetails">
    <w:name w:val="Cover - Document Details"/>
    <w:basedOn w:val="Cover-Title"/>
    <w:rsid w:val="00DC4FD7"/>
    <w:pPr>
      <w:spacing w:before="60" w:after="60"/>
      <w:ind w:left="0" w:firstLine="0"/>
    </w:pPr>
    <w:rPr>
      <w:rFonts w:cs="Arial"/>
      <w:sz w:val="16"/>
      <w:szCs w:val="16"/>
    </w:rPr>
  </w:style>
  <w:style w:type="paragraph" w:styleId="TOC4">
    <w:name w:val="toc 4"/>
    <w:basedOn w:val="Normal"/>
    <w:next w:val="Normal"/>
    <w:autoRedefine/>
    <w:semiHidden/>
    <w:rsid w:val="00895FCC"/>
    <w:pPr>
      <w:ind w:left="720"/>
    </w:pPr>
    <w:rPr>
      <w:rFonts w:asciiTheme="minorHAnsi" w:hAnsiTheme="minorHAnsi"/>
      <w:sz w:val="20"/>
      <w:szCs w:val="20"/>
    </w:rPr>
  </w:style>
  <w:style w:type="paragraph" w:styleId="TOCHeading">
    <w:name w:val="TOC Heading"/>
    <w:basedOn w:val="Heading1"/>
    <w:next w:val="Normal"/>
    <w:uiPriority w:val="39"/>
    <w:qFormat/>
    <w:rsid w:val="00895FCC"/>
    <w:pPr>
      <w:outlineLvl w:val="9"/>
    </w:pPr>
    <w:rPr>
      <w:rFonts w:eastAsiaTheme="majorEastAsia" w:cstheme="majorBidi"/>
      <w:bCs/>
      <w:szCs w:val="32"/>
    </w:rPr>
  </w:style>
  <w:style w:type="paragraph" w:styleId="TOC5">
    <w:name w:val="toc 5"/>
    <w:basedOn w:val="Normal"/>
    <w:next w:val="Normal"/>
    <w:autoRedefine/>
    <w:semiHidden/>
    <w:rsid w:val="00895FCC"/>
    <w:pPr>
      <w:ind w:left="960"/>
    </w:pPr>
    <w:rPr>
      <w:rFonts w:asciiTheme="minorHAnsi" w:hAnsiTheme="minorHAnsi"/>
      <w:sz w:val="20"/>
      <w:szCs w:val="20"/>
    </w:rPr>
  </w:style>
  <w:style w:type="paragraph" w:styleId="TOC6">
    <w:name w:val="toc 6"/>
    <w:basedOn w:val="Normal"/>
    <w:next w:val="Normal"/>
    <w:autoRedefine/>
    <w:semiHidden/>
    <w:rsid w:val="00895FCC"/>
    <w:pPr>
      <w:ind w:left="1200"/>
    </w:pPr>
    <w:rPr>
      <w:rFonts w:asciiTheme="minorHAnsi" w:hAnsiTheme="minorHAnsi"/>
      <w:sz w:val="20"/>
      <w:szCs w:val="20"/>
    </w:rPr>
  </w:style>
  <w:style w:type="paragraph" w:styleId="TOC7">
    <w:name w:val="toc 7"/>
    <w:basedOn w:val="Normal"/>
    <w:next w:val="Normal"/>
    <w:autoRedefine/>
    <w:semiHidden/>
    <w:rsid w:val="00895FCC"/>
    <w:pPr>
      <w:ind w:left="1440"/>
    </w:pPr>
    <w:rPr>
      <w:rFonts w:asciiTheme="minorHAnsi" w:hAnsiTheme="minorHAnsi"/>
      <w:sz w:val="20"/>
      <w:szCs w:val="20"/>
    </w:rPr>
  </w:style>
  <w:style w:type="paragraph" w:styleId="TOC8">
    <w:name w:val="toc 8"/>
    <w:basedOn w:val="Normal"/>
    <w:next w:val="Normal"/>
    <w:autoRedefine/>
    <w:semiHidden/>
    <w:rsid w:val="00895FCC"/>
    <w:pPr>
      <w:ind w:left="1680"/>
    </w:pPr>
    <w:rPr>
      <w:rFonts w:asciiTheme="minorHAnsi" w:hAnsiTheme="minorHAnsi"/>
      <w:sz w:val="20"/>
      <w:szCs w:val="20"/>
    </w:rPr>
  </w:style>
  <w:style w:type="paragraph" w:styleId="TOC9">
    <w:name w:val="toc 9"/>
    <w:basedOn w:val="Normal"/>
    <w:next w:val="Normal"/>
    <w:uiPriority w:val="39"/>
    <w:semiHidden/>
    <w:unhideWhenUsed/>
    <w:rsid w:val="0089746C"/>
    <w:pPr>
      <w:ind w:left="1920"/>
    </w:pPr>
    <w:rPr>
      <w:rFonts w:asciiTheme="minorHAnsi" w:hAnsiTheme="minorHAnsi"/>
      <w:sz w:val="20"/>
      <w:szCs w:val="20"/>
    </w:rPr>
  </w:style>
  <w:style w:type="paragraph" w:styleId="TableofFigures">
    <w:name w:val="table of figures"/>
    <w:basedOn w:val="Normal"/>
    <w:next w:val="Normal"/>
    <w:uiPriority w:val="99"/>
    <w:locked/>
    <w:rsid w:val="008B128B"/>
    <w:pPr>
      <w:ind w:left="480" w:hanging="480"/>
    </w:pPr>
  </w:style>
  <w:style w:type="paragraph" w:customStyle="1" w:styleId="AbbreviationText">
    <w:name w:val="Abbreviation Text"/>
    <w:basedOn w:val="Normal"/>
    <w:qFormat/>
    <w:rsid w:val="00DA6258"/>
    <w:pPr>
      <w:ind w:left="360" w:hanging="360"/>
    </w:pPr>
  </w:style>
  <w:style w:type="paragraph" w:customStyle="1" w:styleId="Cover-Caveat">
    <w:name w:val="Cover - Caveat"/>
    <w:basedOn w:val="Cover-Title"/>
    <w:next w:val="Cover-Disclaimer"/>
    <w:rsid w:val="00DC4FD7"/>
    <w:pPr>
      <w:spacing w:before="960"/>
      <w:ind w:left="0" w:firstLine="0"/>
    </w:pPr>
    <w:rPr>
      <w:rFonts w:cs="Arial"/>
      <w:b/>
      <w:bCs/>
      <w:smallCaps/>
      <w:sz w:val="32"/>
      <w:szCs w:val="20"/>
    </w:rPr>
  </w:style>
  <w:style w:type="character" w:styleId="PageNumber">
    <w:name w:val="page number"/>
    <w:basedOn w:val="DefaultParagraphFont"/>
    <w:semiHidden/>
    <w:rsid w:val="00B70E0A"/>
  </w:style>
  <w:style w:type="paragraph" w:customStyle="1" w:styleId="FigurePlacement">
    <w:name w:val="Figure Placement"/>
    <w:basedOn w:val="Normal"/>
    <w:next w:val="Normal"/>
    <w:qFormat/>
    <w:rsid w:val="005F03B8"/>
    <w:pPr>
      <w:spacing w:after="240"/>
      <w:ind w:firstLine="0"/>
      <w:jc w:val="center"/>
    </w:pPr>
  </w:style>
  <w:style w:type="paragraph" w:styleId="DocumentMap">
    <w:name w:val="Document Map"/>
    <w:basedOn w:val="Normal"/>
    <w:link w:val="DocumentMapChar"/>
    <w:semiHidden/>
    <w:locked/>
    <w:rsid w:val="003F56AF"/>
    <w:rPr>
      <w:rFonts w:ascii="Lucida Grande" w:hAnsi="Lucida Grande" w:cs="Lucida Grande"/>
    </w:rPr>
  </w:style>
  <w:style w:type="character" w:customStyle="1" w:styleId="DocumentMapChar">
    <w:name w:val="Document Map Char"/>
    <w:basedOn w:val="DefaultParagraphFont"/>
    <w:link w:val="DocumentMap"/>
    <w:semiHidden/>
    <w:rsid w:val="00214B74"/>
    <w:rPr>
      <w:rFonts w:ascii="Lucida Grande" w:hAnsi="Lucida Grande" w:cs="Lucida Grande"/>
      <w:sz w:val="24"/>
      <w:szCs w:val="24"/>
    </w:rPr>
  </w:style>
  <w:style w:type="paragraph" w:customStyle="1" w:styleId="Cover-Title">
    <w:name w:val="Cover - Title"/>
    <w:basedOn w:val="Normal"/>
    <w:next w:val="Cover-Subtitle"/>
    <w:rsid w:val="00DA6258"/>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765388"/>
    <w:pPr>
      <w:spacing w:before="360" w:after="960"/>
    </w:pPr>
    <w:rPr>
      <w:sz w:val="36"/>
    </w:rPr>
  </w:style>
  <w:style w:type="table" w:styleId="TableTheme">
    <w:name w:val="Table Theme"/>
    <w:basedOn w:val="TableNormal"/>
    <w:locked/>
    <w:rsid w:val="0058600D"/>
    <w:pPr>
      <w:spacing w:line="264"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Note">
    <w:name w:val="Figure Note"/>
    <w:basedOn w:val="TableBody"/>
    <w:next w:val="Normal"/>
    <w:qFormat/>
    <w:rsid w:val="001304A8"/>
    <w:pPr>
      <w:spacing w:after="240"/>
      <w:jc w:val="cente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lsdException w:name="heading 7" w:locked="0" w:qFormat="1"/>
    <w:lsdException w:name="heading 8" w:locked="0" w:qFormat="1"/>
    <w:lsdException w:name="heading 9" w:lock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lsdException w:name="toc 4" w:locked="0"/>
    <w:lsdException w:name="toc 5" w:locked="0"/>
    <w:lsdException w:name="toc 6" w:locked="0"/>
    <w:lsdException w:name="toc 7" w:locked="0"/>
    <w:lsdException w:name="toc 8" w:locked="0"/>
    <w:lsdException w:name="toc 9" w:locked="0" w:uiPriority="39"/>
    <w:lsdException w:name="Normal Indent" w:semiHidden="1"/>
    <w:lsdException w:name="footnote text" w:qFormat="1"/>
    <w:lsdException w:name="footer" w:uiPriority="99"/>
    <w:lsdException w:name="index heading" w:semiHidden="1"/>
    <w:lsdException w:name="caption" w:semiHidden="1"/>
    <w:lsdException w:name="table of figures" w:uiPriority="99"/>
    <w:lsdException w:name="envelope address" w:semiHidden="1"/>
    <w:lsdException w:name="envelope return" w:semiHidden="1"/>
    <w:lsdException w:name="footnote reference" w:qFormat="1"/>
    <w:lsdException w:name="line number" w:semiHidden="1"/>
    <w:lsdException w:name="page number" w:lock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qFormat="1"/>
    <w:lsdException w:name="List Number" w:locked="0" w:qFormat="1"/>
    <w:lsdException w:name="List 2" w:semiHidden="1"/>
    <w:lsdException w:name="List 3" w:semiHidden="1"/>
    <w:lsdException w:name="List 4" w:semiHidden="1"/>
    <w:lsdException w:name="List 5" w:semiHidden="1"/>
    <w:lsdException w:name="List Bullet 2" w:locked="0" w:uiPriority="99" w:qFormat="1"/>
    <w:lsdException w:name="List Bullet 3" w:locked="0" w:uiPriority="99" w:qFormat="1"/>
    <w:lsdException w:name="List Bullet 4" w:semiHidden="1"/>
    <w:lsdException w:name="List Bullet 5" w:semiHidden="1"/>
    <w:lsdException w:name="List Number 2" w:locked="0" w:qFormat="1"/>
    <w:lsdException w:name="List Number 3" w:locked="0" w:qFormat="1"/>
    <w:lsdException w:name="List Number 4" w:semiHidden="1"/>
    <w:lsdException w:name="List Number 5" w:semiHidden="1"/>
    <w:lsdException w:name="Closing" w:semiHidden="1"/>
    <w:lsdException w:name="Signature" w:semiHidden="1"/>
    <w:lsdException w:name="Default Paragraph Font" w:locked="0"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lsdException w:name="Emphasis" w:semiHidden="1"/>
    <w:lsdException w:name="Plain Text" w:semiHidden="1"/>
    <w:lsdException w:name="E-mail Signature" w:semiHidden="1"/>
    <w:lsdException w:name="HTML Top of Form" w:locked="0"/>
    <w:lsdException w:name="HTML Bottom of Form" w:lock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No List" w:locked="0" w:uiPriority="99"/>
    <w:lsdException w:name="Table Grid" w:uiPriority="59"/>
    <w:lsdException w:name="Placeholder Text" w:semiHidden="1"/>
    <w:lsdException w:name="No Spacing" w:semiHidden="1"/>
    <w:lsdException w:name="Revision" w:lock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locked="0" w:uiPriority="39" w:qFormat="1"/>
  </w:latentStyles>
  <w:style w:type="paragraph" w:default="1" w:styleId="Normal">
    <w:name w:val="Normal"/>
    <w:qFormat/>
    <w:rsid w:val="00994106"/>
    <w:pPr>
      <w:spacing w:line="288" w:lineRule="auto"/>
      <w:ind w:firstLine="360"/>
    </w:pPr>
    <w:rPr>
      <w:sz w:val="24"/>
      <w:szCs w:val="24"/>
    </w:rPr>
  </w:style>
  <w:style w:type="paragraph" w:styleId="Heading1">
    <w:name w:val="heading 1"/>
    <w:basedOn w:val="Normal"/>
    <w:next w:val="Normal"/>
    <w:qFormat/>
    <w:rsid w:val="00D37B6D"/>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FC3EAE"/>
    <w:pPr>
      <w:pBdr>
        <w:bottom w:val="none" w:sz="0" w:space="0" w:color="auto"/>
      </w:pBdr>
      <w:spacing w:before="360" w:after="120"/>
      <w:ind w:left="360" w:hanging="360"/>
      <w:outlineLvl w:val="1"/>
    </w:pPr>
    <w:rPr>
      <w:sz w:val="28"/>
    </w:rPr>
  </w:style>
  <w:style w:type="paragraph" w:styleId="Heading3">
    <w:name w:val="heading 3"/>
    <w:basedOn w:val="Heading1"/>
    <w:next w:val="Normal"/>
    <w:qFormat/>
    <w:rsid w:val="00FC3EAE"/>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qFormat/>
    <w:rsid w:val="00FC3EAE"/>
    <w:pPr>
      <w:pBdr>
        <w:bottom w:val="none" w:sz="0" w:space="0" w:color="auto"/>
      </w:pBdr>
      <w:spacing w:before="240" w:after="60"/>
      <w:ind w:left="360" w:hanging="360"/>
      <w:outlineLvl w:val="3"/>
    </w:pPr>
    <w:rPr>
      <w:sz w:val="22"/>
      <w:szCs w:val="28"/>
    </w:rPr>
  </w:style>
  <w:style w:type="paragraph" w:styleId="Heading5">
    <w:name w:val="heading 5"/>
    <w:basedOn w:val="Heading1"/>
    <w:next w:val="Normal"/>
    <w:qFormat/>
    <w:rsid w:val="005F03B8"/>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unhideWhenUsed/>
    <w:rsid w:val="008C131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5F03B8"/>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qFormat/>
    <w:rsid w:val="008C131A"/>
    <w:pPr>
      <w:keepLines/>
      <w:contextualSpacing/>
      <w:outlineLvl w:val="7"/>
    </w:pPr>
  </w:style>
  <w:style w:type="paragraph" w:styleId="Heading9">
    <w:name w:val="heading 9"/>
    <w:aliases w:val="Table Title"/>
    <w:basedOn w:val="Heading1"/>
    <w:next w:val="Normal"/>
    <w:qFormat/>
    <w:rsid w:val="005F03B8"/>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3EAE"/>
    <w:rPr>
      <w:rFonts w:ascii="Arial" w:hAnsi="Arial"/>
      <w:sz w:val="28"/>
    </w:rPr>
  </w:style>
  <w:style w:type="character" w:customStyle="1" w:styleId="Heading7Char">
    <w:name w:val="Heading 7 Char"/>
    <w:aliases w:val="Figure Title Char"/>
    <w:link w:val="Heading7"/>
    <w:rsid w:val="005F03B8"/>
    <w:rPr>
      <w:rFonts w:ascii="Arial" w:hAnsi="Arial"/>
      <w:b/>
    </w:rPr>
  </w:style>
  <w:style w:type="character" w:customStyle="1" w:styleId="Heading8Char">
    <w:name w:val="Heading 8 Char"/>
    <w:aliases w:val="Table Number Char"/>
    <w:link w:val="Heading8"/>
    <w:rsid w:val="00B4281A"/>
    <w:rPr>
      <w:rFonts w:ascii="Arial" w:hAnsi="Arial"/>
      <w:b/>
      <w:bCs/>
    </w:rPr>
  </w:style>
  <w:style w:type="paragraph" w:customStyle="1" w:styleId="BibEntry">
    <w:name w:val="Bib Entry"/>
    <w:basedOn w:val="Normal"/>
    <w:qFormat/>
    <w:rsid w:val="008C131A"/>
    <w:pPr>
      <w:spacing w:after="120"/>
      <w:ind w:left="360" w:hanging="360"/>
    </w:pPr>
    <w:rPr>
      <w:szCs w:val="20"/>
    </w:rPr>
  </w:style>
  <w:style w:type="character" w:styleId="FootnoteReference">
    <w:name w:val="footnote reference"/>
    <w:semiHidden/>
    <w:locked/>
    <w:rsid w:val="008C131A"/>
    <w:rPr>
      <w:rFonts w:ascii="Times New Roman" w:hAnsi="Times New Roman"/>
      <w:bCs/>
      <w:iCs/>
      <w:dstrike w:val="0"/>
      <w:sz w:val="24"/>
      <w:szCs w:val="20"/>
      <w:vertAlign w:val="superscript"/>
    </w:rPr>
  </w:style>
  <w:style w:type="paragraph" w:styleId="FootnoteText">
    <w:name w:val="footnote text"/>
    <w:basedOn w:val="Normal"/>
    <w:locked/>
    <w:rsid w:val="00AB3B9F"/>
    <w:pPr>
      <w:spacing w:before="60" w:after="60" w:line="240" w:lineRule="auto"/>
      <w:ind w:firstLine="0"/>
    </w:pPr>
    <w:rPr>
      <w:sz w:val="20"/>
      <w:szCs w:val="20"/>
    </w:rPr>
  </w:style>
  <w:style w:type="paragraph" w:customStyle="1" w:styleId="LeftFlush">
    <w:name w:val="Left Flush"/>
    <w:basedOn w:val="Normal"/>
    <w:next w:val="Normal"/>
    <w:qFormat/>
    <w:rsid w:val="008C131A"/>
    <w:pPr>
      <w:ind w:firstLine="0"/>
    </w:pPr>
    <w:rPr>
      <w:szCs w:val="20"/>
    </w:rPr>
  </w:style>
  <w:style w:type="paragraph" w:styleId="ListBullet">
    <w:name w:val="List Bullet"/>
    <w:basedOn w:val="Normal"/>
    <w:qFormat/>
    <w:rsid w:val="0023344D"/>
    <w:pPr>
      <w:numPr>
        <w:numId w:val="2"/>
      </w:numPr>
      <w:spacing w:before="120" w:after="120" w:line="240" w:lineRule="auto"/>
      <w:contextualSpacing/>
    </w:pPr>
  </w:style>
  <w:style w:type="paragraph" w:customStyle="1" w:styleId="Quotation">
    <w:name w:val="Quotation"/>
    <w:basedOn w:val="Normal"/>
    <w:qFormat/>
    <w:rsid w:val="0023344D"/>
    <w:pPr>
      <w:spacing w:before="120" w:after="120" w:line="240" w:lineRule="auto"/>
      <w:ind w:left="1080" w:right="1080" w:firstLine="0"/>
    </w:pPr>
    <w:rPr>
      <w:iCs/>
      <w:sz w:val="22"/>
    </w:rPr>
  </w:style>
  <w:style w:type="paragraph" w:customStyle="1" w:styleId="TableNote">
    <w:name w:val="Table Note"/>
    <w:basedOn w:val="TableBody"/>
    <w:qFormat/>
    <w:rsid w:val="008C131A"/>
    <w:pPr>
      <w:contextualSpacing/>
    </w:pPr>
  </w:style>
  <w:style w:type="paragraph" w:customStyle="1" w:styleId="TableBody">
    <w:name w:val="Table Body"/>
    <w:basedOn w:val="Normal"/>
    <w:qFormat/>
    <w:rsid w:val="00B4281A"/>
    <w:pPr>
      <w:widowControl w:val="0"/>
      <w:spacing w:line="240" w:lineRule="auto"/>
      <w:ind w:firstLine="0"/>
    </w:pPr>
    <w:rPr>
      <w:rFonts w:ascii="Arial" w:hAnsi="Arial"/>
      <w:sz w:val="18"/>
      <w:szCs w:val="20"/>
    </w:rPr>
  </w:style>
  <w:style w:type="paragraph" w:customStyle="1" w:styleId="ListBulletContinued">
    <w:name w:val="List Bullet Continued"/>
    <w:basedOn w:val="ListBullet"/>
    <w:qFormat/>
    <w:rsid w:val="0023344D"/>
    <w:pPr>
      <w:numPr>
        <w:numId w:val="0"/>
      </w:numPr>
      <w:spacing w:before="0" w:after="0"/>
      <w:ind w:left="720" w:firstLine="360"/>
    </w:pPr>
  </w:style>
  <w:style w:type="character" w:customStyle="1" w:styleId="cItalicText">
    <w:name w:val="(c) Italic Text"/>
    <w:rsid w:val="008C131A"/>
    <w:rPr>
      <w:i/>
    </w:rPr>
  </w:style>
  <w:style w:type="character" w:customStyle="1" w:styleId="cBoldText">
    <w:name w:val="(c) Bold Text"/>
    <w:rsid w:val="008C131A"/>
    <w:rPr>
      <w:b/>
    </w:rPr>
  </w:style>
  <w:style w:type="paragraph" w:customStyle="1" w:styleId="FootnoteQuote">
    <w:name w:val="Footnote Quote"/>
    <w:basedOn w:val="FootnoteText"/>
    <w:rsid w:val="00742063"/>
    <w:pPr>
      <w:ind w:left="720" w:right="720"/>
      <w:contextualSpacing/>
    </w:pPr>
    <w:rPr>
      <w:rFonts w:cs="Courier New"/>
    </w:rPr>
  </w:style>
  <w:style w:type="character" w:styleId="CommentReference">
    <w:name w:val="annotation reference"/>
    <w:semiHidden/>
    <w:locked/>
    <w:rsid w:val="008C131A"/>
    <w:rPr>
      <w:sz w:val="18"/>
    </w:rPr>
  </w:style>
  <w:style w:type="paragraph" w:customStyle="1" w:styleId="TableColHeading">
    <w:name w:val="Table Col Heading"/>
    <w:basedOn w:val="TableBody"/>
    <w:qFormat/>
    <w:rsid w:val="008C131A"/>
    <w:pPr>
      <w:jc w:val="center"/>
    </w:pPr>
    <w:rPr>
      <w:b/>
    </w:rPr>
  </w:style>
  <w:style w:type="paragraph" w:styleId="ListBullet2">
    <w:name w:val="List Bullet 2"/>
    <w:basedOn w:val="Normal"/>
    <w:uiPriority w:val="99"/>
    <w:qFormat/>
    <w:rsid w:val="0023344D"/>
    <w:pPr>
      <w:numPr>
        <w:numId w:val="17"/>
      </w:numPr>
      <w:spacing w:line="240" w:lineRule="auto"/>
      <w:ind w:left="1080"/>
      <w:contextualSpacing/>
    </w:pPr>
  </w:style>
  <w:style w:type="paragraph" w:styleId="ListBullet3">
    <w:name w:val="List Bullet 3"/>
    <w:basedOn w:val="Normal"/>
    <w:uiPriority w:val="99"/>
    <w:qFormat/>
    <w:rsid w:val="0023344D"/>
    <w:pPr>
      <w:numPr>
        <w:numId w:val="4"/>
      </w:numPr>
      <w:spacing w:before="60" w:after="60" w:line="240" w:lineRule="auto"/>
      <w:contextualSpacing/>
    </w:pPr>
  </w:style>
  <w:style w:type="paragraph" w:customStyle="1" w:styleId="QuotationBullet">
    <w:name w:val="Quotation Bullet"/>
    <w:basedOn w:val="Quotation"/>
    <w:qFormat/>
    <w:rsid w:val="0023344D"/>
    <w:pPr>
      <w:numPr>
        <w:numId w:val="8"/>
      </w:numPr>
      <w:ind w:left="1800"/>
      <w:contextualSpacing/>
    </w:pPr>
  </w:style>
  <w:style w:type="paragraph" w:customStyle="1" w:styleId="ChapterNumber">
    <w:name w:val="Chapter Number"/>
    <w:basedOn w:val="Heading1"/>
    <w:next w:val="Heading1"/>
    <w:unhideWhenUsed/>
    <w:rsid w:val="00D37B6D"/>
    <w:pPr>
      <w:pageBreakBefore/>
      <w:pBdr>
        <w:bottom w:val="none" w:sz="0" w:space="0" w:color="auto"/>
      </w:pBdr>
      <w:spacing w:after="0"/>
    </w:pPr>
    <w:rPr>
      <w:b/>
      <w:sz w:val="20"/>
    </w:rPr>
  </w:style>
  <w:style w:type="paragraph" w:styleId="CommentText">
    <w:name w:val="annotation text"/>
    <w:basedOn w:val="Normal"/>
    <w:link w:val="CommentTextChar"/>
    <w:semiHidden/>
    <w:locked/>
    <w:rsid w:val="008C131A"/>
  </w:style>
  <w:style w:type="character" w:customStyle="1" w:styleId="cTableSuperscript">
    <w:name w:val="(c) Table Superscript"/>
    <w:rsid w:val="008C131A"/>
    <w:rPr>
      <w:rFonts w:ascii="Arial" w:hAnsi="Arial"/>
      <w:dstrike w:val="0"/>
      <w:color w:val="auto"/>
      <w:sz w:val="18"/>
      <w:vertAlign w:val="superscript"/>
    </w:rPr>
  </w:style>
  <w:style w:type="paragraph" w:styleId="ListNumber">
    <w:name w:val="List Number"/>
    <w:basedOn w:val="Normal"/>
    <w:qFormat/>
    <w:rsid w:val="0023344D"/>
    <w:pPr>
      <w:numPr>
        <w:numId w:val="5"/>
      </w:numPr>
      <w:spacing w:before="120" w:after="120" w:line="240" w:lineRule="auto"/>
      <w:contextualSpacing/>
    </w:pPr>
  </w:style>
  <w:style w:type="character" w:customStyle="1" w:styleId="CommentTextChar">
    <w:name w:val="Comment Text Char"/>
    <w:link w:val="CommentText"/>
    <w:semiHidden/>
    <w:rsid w:val="00214B74"/>
    <w:rPr>
      <w:sz w:val="24"/>
      <w:szCs w:val="24"/>
    </w:rPr>
  </w:style>
  <w:style w:type="paragraph" w:styleId="CommentSubject">
    <w:name w:val="annotation subject"/>
    <w:basedOn w:val="CommentText"/>
    <w:next w:val="CommentText"/>
    <w:link w:val="CommentSubjectChar"/>
    <w:semiHidden/>
    <w:locked/>
    <w:rsid w:val="008C131A"/>
    <w:rPr>
      <w:b/>
      <w:bCs/>
      <w:sz w:val="20"/>
      <w:szCs w:val="20"/>
    </w:rPr>
  </w:style>
  <w:style w:type="character" w:customStyle="1" w:styleId="CommentSubjectChar">
    <w:name w:val="Comment Subject Char"/>
    <w:link w:val="CommentSubject"/>
    <w:semiHidden/>
    <w:rsid w:val="00214B74"/>
    <w:rPr>
      <w:b/>
      <w:bCs/>
    </w:rPr>
  </w:style>
  <w:style w:type="paragraph" w:styleId="ListNumber2">
    <w:name w:val="List Number 2"/>
    <w:basedOn w:val="Normal"/>
    <w:qFormat/>
    <w:rsid w:val="00906D6D"/>
    <w:pPr>
      <w:numPr>
        <w:numId w:val="6"/>
      </w:numPr>
      <w:spacing w:before="60" w:after="60" w:line="240" w:lineRule="auto"/>
      <w:contextualSpacing/>
    </w:pPr>
  </w:style>
  <w:style w:type="paragraph" w:customStyle="1" w:styleId="TableBodyIndent1">
    <w:name w:val="Table Body Indent 1"/>
    <w:basedOn w:val="TableBody"/>
    <w:qFormat/>
    <w:rsid w:val="008C131A"/>
    <w:pPr>
      <w:ind w:left="360"/>
    </w:pPr>
  </w:style>
  <w:style w:type="paragraph" w:customStyle="1" w:styleId="TableBodyIndent2">
    <w:name w:val="Table Body Indent 2"/>
    <w:basedOn w:val="TableBodyIndent1"/>
    <w:qFormat/>
    <w:rsid w:val="008C131A"/>
    <w:pPr>
      <w:ind w:left="720"/>
    </w:pPr>
  </w:style>
  <w:style w:type="paragraph" w:styleId="ListNumber3">
    <w:name w:val="List Number 3"/>
    <w:basedOn w:val="Normal"/>
    <w:qFormat/>
    <w:rsid w:val="00906D6D"/>
    <w:pPr>
      <w:numPr>
        <w:numId w:val="7"/>
      </w:numPr>
      <w:spacing w:before="60" w:after="60" w:line="240" w:lineRule="auto"/>
      <w:contextualSpacing/>
    </w:pPr>
  </w:style>
  <w:style w:type="paragraph" w:customStyle="1" w:styleId="TableBodyIndent3">
    <w:name w:val="Table Body Indent 3"/>
    <w:basedOn w:val="TableBodyIndent2"/>
    <w:qFormat/>
    <w:rsid w:val="008C131A"/>
    <w:pPr>
      <w:ind w:left="1080"/>
    </w:pPr>
  </w:style>
  <w:style w:type="paragraph" w:customStyle="1" w:styleId="FootnoteBullet">
    <w:name w:val="Footnote Bullet"/>
    <w:basedOn w:val="FootnoteText"/>
    <w:qFormat/>
    <w:rsid w:val="00742063"/>
    <w:pPr>
      <w:numPr>
        <w:numId w:val="1"/>
      </w:numPr>
      <w:spacing w:before="120" w:after="120"/>
      <w:contextualSpacing/>
    </w:pPr>
  </w:style>
  <w:style w:type="paragraph" w:customStyle="1" w:styleId="HeaderDisclaimer">
    <w:name w:val="Header Disclaimer"/>
    <w:basedOn w:val="Heading1"/>
    <w:rsid w:val="00DA6258"/>
    <w:pPr>
      <w:pBdr>
        <w:bottom w:val="none" w:sz="0" w:space="0" w:color="auto"/>
      </w:pBdr>
      <w:spacing w:after="0"/>
      <w:jc w:val="center"/>
      <w:outlineLvl w:val="9"/>
    </w:pPr>
    <w:rPr>
      <w:rFonts w:cs="Arial"/>
      <w:b/>
      <w:bCs/>
      <w:smallCaps/>
      <w:sz w:val="20"/>
    </w:rPr>
  </w:style>
  <w:style w:type="paragraph" w:customStyle="1" w:styleId="TableListBullet">
    <w:name w:val="Table List Bullet"/>
    <w:basedOn w:val="TableBody"/>
    <w:qFormat/>
    <w:rsid w:val="008C131A"/>
    <w:pPr>
      <w:numPr>
        <w:numId w:val="10"/>
      </w:numPr>
    </w:pPr>
  </w:style>
  <w:style w:type="paragraph" w:customStyle="1" w:styleId="TableNumberList">
    <w:name w:val="Table Number List"/>
    <w:basedOn w:val="TableBody"/>
    <w:qFormat/>
    <w:rsid w:val="008C131A"/>
    <w:pPr>
      <w:numPr>
        <w:numId w:val="12"/>
      </w:numPr>
    </w:pPr>
  </w:style>
  <w:style w:type="paragraph" w:styleId="BalloonText">
    <w:name w:val="Balloon Text"/>
    <w:basedOn w:val="Normal"/>
    <w:link w:val="BalloonTextChar"/>
    <w:semiHidden/>
    <w:locked/>
    <w:rsid w:val="002E2392"/>
    <w:rPr>
      <w:rFonts w:ascii="Lucida Grande" w:hAnsi="Lucida Grande" w:cs="Lucida Grande"/>
      <w:sz w:val="18"/>
      <w:szCs w:val="18"/>
    </w:rPr>
  </w:style>
  <w:style w:type="character" w:customStyle="1" w:styleId="BalloonTextChar">
    <w:name w:val="Balloon Text Char"/>
    <w:basedOn w:val="DefaultParagraphFont"/>
    <w:link w:val="BalloonText"/>
    <w:semiHidden/>
    <w:rsid w:val="00214B74"/>
    <w:rPr>
      <w:rFonts w:ascii="Lucida Grande" w:hAnsi="Lucida Grande" w:cs="Lucida Grande"/>
      <w:sz w:val="18"/>
      <w:szCs w:val="18"/>
    </w:rPr>
  </w:style>
  <w:style w:type="table" w:styleId="TableGrid">
    <w:name w:val="Table Grid"/>
    <w:basedOn w:val="TableNormal"/>
    <w:uiPriority w:val="59"/>
    <w:locked/>
    <w:rsid w:val="00E56D62"/>
    <w:rPr>
      <w:rFonts w:ascii="Arial" w:hAnsi="Arial"/>
    </w:rPr>
    <w:tblPr>
      <w:tblInd w:w="0" w:type="dxa"/>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semiHidden/>
    <w:locked/>
    <w:rsid w:val="00145FE7"/>
    <w:pPr>
      <w:tabs>
        <w:tab w:val="center" w:pos="4680"/>
        <w:tab w:val="right" w:pos="9360"/>
      </w:tabs>
    </w:pPr>
  </w:style>
  <w:style w:type="character" w:customStyle="1" w:styleId="HeaderChar">
    <w:name w:val="Header Char"/>
    <w:basedOn w:val="DefaultParagraphFont"/>
    <w:link w:val="Header"/>
    <w:semiHidden/>
    <w:rsid w:val="00214B74"/>
    <w:rPr>
      <w:sz w:val="24"/>
      <w:szCs w:val="24"/>
    </w:rPr>
  </w:style>
  <w:style w:type="paragraph" w:styleId="Footer">
    <w:name w:val="footer"/>
    <w:basedOn w:val="Normal"/>
    <w:link w:val="FooterChar"/>
    <w:uiPriority w:val="99"/>
    <w:semiHidden/>
    <w:locked/>
    <w:rsid w:val="00145FE7"/>
    <w:pPr>
      <w:tabs>
        <w:tab w:val="center" w:pos="4680"/>
        <w:tab w:val="right" w:pos="9360"/>
      </w:tabs>
    </w:pPr>
  </w:style>
  <w:style w:type="character" w:customStyle="1" w:styleId="FooterChar">
    <w:name w:val="Footer Char"/>
    <w:basedOn w:val="DefaultParagraphFont"/>
    <w:link w:val="Footer"/>
    <w:uiPriority w:val="99"/>
    <w:semiHidden/>
    <w:rsid w:val="00214B74"/>
    <w:rPr>
      <w:sz w:val="24"/>
      <w:szCs w:val="24"/>
    </w:rPr>
  </w:style>
  <w:style w:type="paragraph" w:styleId="TOC1">
    <w:name w:val="toc 1"/>
    <w:basedOn w:val="Normal"/>
    <w:next w:val="Normal"/>
    <w:autoRedefine/>
    <w:uiPriority w:val="39"/>
    <w:rsid w:val="000979C6"/>
    <w:pPr>
      <w:spacing w:before="120"/>
    </w:pPr>
    <w:rPr>
      <w:rFonts w:asciiTheme="minorHAnsi" w:hAnsiTheme="minorHAnsi"/>
      <w:b/>
    </w:rPr>
  </w:style>
  <w:style w:type="paragraph" w:styleId="TOC2">
    <w:name w:val="toc 2"/>
    <w:basedOn w:val="Normal"/>
    <w:next w:val="Normal"/>
    <w:autoRedefine/>
    <w:uiPriority w:val="39"/>
    <w:rsid w:val="00B01237"/>
    <w:pPr>
      <w:ind w:left="240"/>
    </w:pPr>
    <w:rPr>
      <w:rFonts w:asciiTheme="minorHAnsi" w:hAnsiTheme="minorHAnsi"/>
      <w:b/>
      <w:sz w:val="22"/>
      <w:szCs w:val="22"/>
    </w:rPr>
  </w:style>
  <w:style w:type="paragraph" w:styleId="TOC3">
    <w:name w:val="toc 3"/>
    <w:basedOn w:val="Normal"/>
    <w:next w:val="Normal"/>
    <w:autoRedefine/>
    <w:uiPriority w:val="39"/>
    <w:rsid w:val="00946ADF"/>
    <w:pPr>
      <w:ind w:left="480"/>
    </w:pPr>
    <w:rPr>
      <w:rFonts w:asciiTheme="minorHAnsi" w:hAnsiTheme="minorHAnsi"/>
      <w:sz w:val="22"/>
      <w:szCs w:val="22"/>
    </w:rPr>
  </w:style>
  <w:style w:type="character" w:styleId="Hyperlink">
    <w:name w:val="Hyperlink"/>
    <w:basedOn w:val="DefaultParagraphFont"/>
    <w:uiPriority w:val="99"/>
    <w:semiHidden/>
    <w:locked/>
    <w:rsid w:val="00145FE7"/>
    <w:rPr>
      <w:color w:val="0000FF" w:themeColor="hyperlink"/>
      <w:u w:val="single"/>
    </w:rPr>
  </w:style>
  <w:style w:type="paragraph" w:styleId="Title">
    <w:name w:val="Title"/>
    <w:basedOn w:val="Normal"/>
    <w:next w:val="Subtitle"/>
    <w:link w:val="TitleChar"/>
    <w:semiHidden/>
    <w:locked/>
    <w:rsid w:val="00A96B05"/>
    <w:pPr>
      <w:spacing w:before="1680" w:after="360"/>
      <w:ind w:left="360" w:hanging="360"/>
    </w:pPr>
    <w:rPr>
      <w:rFonts w:ascii="Arial" w:hAnsi="Arial" w:cs="Arial"/>
      <w:sz w:val="48"/>
      <w:szCs w:val="48"/>
    </w:rPr>
  </w:style>
  <w:style w:type="character" w:customStyle="1" w:styleId="TitleChar">
    <w:name w:val="Title Char"/>
    <w:basedOn w:val="DefaultParagraphFont"/>
    <w:link w:val="Title"/>
    <w:semiHidden/>
    <w:rsid w:val="00765388"/>
    <w:rPr>
      <w:rFonts w:ascii="Arial" w:hAnsi="Arial" w:cs="Arial"/>
      <w:sz w:val="48"/>
      <w:szCs w:val="48"/>
    </w:rPr>
  </w:style>
  <w:style w:type="paragraph" w:styleId="Subtitle">
    <w:name w:val="Subtitle"/>
    <w:basedOn w:val="Normal"/>
    <w:next w:val="Cover-AuthorList"/>
    <w:link w:val="SubtitleChar"/>
    <w:semiHidden/>
    <w:locked/>
    <w:rsid w:val="00224486"/>
    <w:pPr>
      <w:spacing w:before="360"/>
      <w:ind w:left="360" w:hanging="360"/>
    </w:pPr>
    <w:rPr>
      <w:rFonts w:ascii="Arial" w:hAnsi="Arial" w:cs="Arial"/>
      <w:sz w:val="36"/>
      <w:szCs w:val="36"/>
    </w:rPr>
  </w:style>
  <w:style w:type="character" w:customStyle="1" w:styleId="SubtitleChar">
    <w:name w:val="Subtitle Char"/>
    <w:basedOn w:val="DefaultParagraphFont"/>
    <w:link w:val="Subtitle"/>
    <w:semiHidden/>
    <w:rsid w:val="00765388"/>
    <w:rPr>
      <w:rFonts w:ascii="Arial" w:hAnsi="Arial" w:cs="Arial"/>
      <w:sz w:val="36"/>
      <w:szCs w:val="36"/>
    </w:rPr>
  </w:style>
  <w:style w:type="paragraph" w:customStyle="1" w:styleId="Cover-DocumentType">
    <w:name w:val="Cover - Document Type"/>
    <w:basedOn w:val="Cover-Title"/>
    <w:next w:val="Cover-Title"/>
    <w:rsid w:val="00A96B05"/>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54221C"/>
    <w:pPr>
      <w:spacing w:before="240" w:after="0"/>
      <w:ind w:left="0" w:firstLine="0"/>
    </w:pPr>
    <w:rPr>
      <w:rFonts w:cs="Arial"/>
      <w:sz w:val="16"/>
      <w:szCs w:val="16"/>
    </w:rPr>
  </w:style>
  <w:style w:type="paragraph" w:customStyle="1" w:styleId="Cover-AuthorList">
    <w:name w:val="Cover - Author List"/>
    <w:basedOn w:val="Cover-Title"/>
    <w:next w:val="Cover-UnitName"/>
    <w:rsid w:val="00DC4FD7"/>
    <w:pPr>
      <w:spacing w:before="960" w:after="2040"/>
      <w:ind w:left="0" w:firstLine="0"/>
    </w:pPr>
    <w:rPr>
      <w:rFonts w:cs="Arial"/>
      <w:sz w:val="24"/>
    </w:rPr>
  </w:style>
  <w:style w:type="paragraph" w:customStyle="1" w:styleId="Cover-UnitName">
    <w:name w:val="Cover - Unit Name"/>
    <w:basedOn w:val="Cover-Title"/>
    <w:next w:val="Cover-DocumentDetails"/>
    <w:rsid w:val="0054221C"/>
    <w:pPr>
      <w:spacing w:before="2040" w:after="1000"/>
      <w:ind w:left="0" w:firstLine="0"/>
    </w:pPr>
    <w:rPr>
      <w:rFonts w:cs="Arial"/>
      <w:sz w:val="24"/>
    </w:rPr>
  </w:style>
  <w:style w:type="paragraph" w:customStyle="1" w:styleId="Cover-DocumentDetails">
    <w:name w:val="Cover - Document Details"/>
    <w:basedOn w:val="Cover-Title"/>
    <w:rsid w:val="00DC4FD7"/>
    <w:pPr>
      <w:spacing w:before="60" w:after="60"/>
      <w:ind w:left="0" w:firstLine="0"/>
    </w:pPr>
    <w:rPr>
      <w:rFonts w:cs="Arial"/>
      <w:sz w:val="16"/>
      <w:szCs w:val="16"/>
    </w:rPr>
  </w:style>
  <w:style w:type="paragraph" w:styleId="TOC4">
    <w:name w:val="toc 4"/>
    <w:basedOn w:val="Normal"/>
    <w:next w:val="Normal"/>
    <w:autoRedefine/>
    <w:semiHidden/>
    <w:rsid w:val="00895FCC"/>
    <w:pPr>
      <w:ind w:left="720"/>
    </w:pPr>
    <w:rPr>
      <w:rFonts w:asciiTheme="minorHAnsi" w:hAnsiTheme="minorHAnsi"/>
      <w:sz w:val="20"/>
      <w:szCs w:val="20"/>
    </w:rPr>
  </w:style>
  <w:style w:type="paragraph" w:styleId="TOCHeading">
    <w:name w:val="TOC Heading"/>
    <w:basedOn w:val="Heading1"/>
    <w:next w:val="Normal"/>
    <w:uiPriority w:val="39"/>
    <w:qFormat/>
    <w:rsid w:val="00895FCC"/>
    <w:pPr>
      <w:outlineLvl w:val="9"/>
    </w:pPr>
    <w:rPr>
      <w:rFonts w:eastAsiaTheme="majorEastAsia" w:cstheme="majorBidi"/>
      <w:bCs/>
      <w:szCs w:val="32"/>
    </w:rPr>
  </w:style>
  <w:style w:type="paragraph" w:styleId="TOC5">
    <w:name w:val="toc 5"/>
    <w:basedOn w:val="Normal"/>
    <w:next w:val="Normal"/>
    <w:autoRedefine/>
    <w:semiHidden/>
    <w:rsid w:val="00895FCC"/>
    <w:pPr>
      <w:ind w:left="960"/>
    </w:pPr>
    <w:rPr>
      <w:rFonts w:asciiTheme="minorHAnsi" w:hAnsiTheme="minorHAnsi"/>
      <w:sz w:val="20"/>
      <w:szCs w:val="20"/>
    </w:rPr>
  </w:style>
  <w:style w:type="paragraph" w:styleId="TOC6">
    <w:name w:val="toc 6"/>
    <w:basedOn w:val="Normal"/>
    <w:next w:val="Normal"/>
    <w:autoRedefine/>
    <w:semiHidden/>
    <w:rsid w:val="00895FCC"/>
    <w:pPr>
      <w:ind w:left="1200"/>
    </w:pPr>
    <w:rPr>
      <w:rFonts w:asciiTheme="minorHAnsi" w:hAnsiTheme="minorHAnsi"/>
      <w:sz w:val="20"/>
      <w:szCs w:val="20"/>
    </w:rPr>
  </w:style>
  <w:style w:type="paragraph" w:styleId="TOC7">
    <w:name w:val="toc 7"/>
    <w:basedOn w:val="Normal"/>
    <w:next w:val="Normal"/>
    <w:autoRedefine/>
    <w:semiHidden/>
    <w:rsid w:val="00895FCC"/>
    <w:pPr>
      <w:ind w:left="1440"/>
    </w:pPr>
    <w:rPr>
      <w:rFonts w:asciiTheme="minorHAnsi" w:hAnsiTheme="minorHAnsi"/>
      <w:sz w:val="20"/>
      <w:szCs w:val="20"/>
    </w:rPr>
  </w:style>
  <w:style w:type="paragraph" w:styleId="TOC8">
    <w:name w:val="toc 8"/>
    <w:basedOn w:val="Normal"/>
    <w:next w:val="Normal"/>
    <w:autoRedefine/>
    <w:semiHidden/>
    <w:rsid w:val="00895FCC"/>
    <w:pPr>
      <w:ind w:left="1680"/>
    </w:pPr>
    <w:rPr>
      <w:rFonts w:asciiTheme="minorHAnsi" w:hAnsiTheme="minorHAnsi"/>
      <w:sz w:val="20"/>
      <w:szCs w:val="20"/>
    </w:rPr>
  </w:style>
  <w:style w:type="paragraph" w:styleId="TOC9">
    <w:name w:val="toc 9"/>
    <w:basedOn w:val="Normal"/>
    <w:next w:val="Normal"/>
    <w:uiPriority w:val="39"/>
    <w:semiHidden/>
    <w:unhideWhenUsed/>
    <w:rsid w:val="0089746C"/>
    <w:pPr>
      <w:ind w:left="1920"/>
    </w:pPr>
    <w:rPr>
      <w:rFonts w:asciiTheme="minorHAnsi" w:hAnsiTheme="minorHAnsi"/>
      <w:sz w:val="20"/>
      <w:szCs w:val="20"/>
    </w:rPr>
  </w:style>
  <w:style w:type="paragraph" w:styleId="TableofFigures">
    <w:name w:val="table of figures"/>
    <w:basedOn w:val="Normal"/>
    <w:next w:val="Normal"/>
    <w:uiPriority w:val="99"/>
    <w:locked/>
    <w:rsid w:val="008B128B"/>
    <w:pPr>
      <w:ind w:left="480" w:hanging="480"/>
    </w:pPr>
  </w:style>
  <w:style w:type="paragraph" w:customStyle="1" w:styleId="AbbreviationText">
    <w:name w:val="Abbreviation Text"/>
    <w:basedOn w:val="Normal"/>
    <w:qFormat/>
    <w:rsid w:val="00DA6258"/>
    <w:pPr>
      <w:ind w:left="360" w:hanging="360"/>
    </w:pPr>
  </w:style>
  <w:style w:type="paragraph" w:customStyle="1" w:styleId="Cover-Caveat">
    <w:name w:val="Cover - Caveat"/>
    <w:basedOn w:val="Cover-Title"/>
    <w:next w:val="Cover-Disclaimer"/>
    <w:rsid w:val="00DC4FD7"/>
    <w:pPr>
      <w:spacing w:before="960"/>
      <w:ind w:left="0" w:firstLine="0"/>
    </w:pPr>
    <w:rPr>
      <w:rFonts w:cs="Arial"/>
      <w:b/>
      <w:bCs/>
      <w:smallCaps/>
      <w:sz w:val="32"/>
      <w:szCs w:val="20"/>
    </w:rPr>
  </w:style>
  <w:style w:type="character" w:styleId="PageNumber">
    <w:name w:val="page number"/>
    <w:basedOn w:val="DefaultParagraphFont"/>
    <w:semiHidden/>
    <w:rsid w:val="00B70E0A"/>
  </w:style>
  <w:style w:type="paragraph" w:customStyle="1" w:styleId="FigurePlacement">
    <w:name w:val="Figure Placement"/>
    <w:basedOn w:val="Normal"/>
    <w:next w:val="Normal"/>
    <w:qFormat/>
    <w:rsid w:val="005F03B8"/>
    <w:pPr>
      <w:spacing w:after="240"/>
      <w:ind w:firstLine="0"/>
      <w:jc w:val="center"/>
    </w:pPr>
  </w:style>
  <w:style w:type="paragraph" w:styleId="DocumentMap">
    <w:name w:val="Document Map"/>
    <w:basedOn w:val="Normal"/>
    <w:link w:val="DocumentMapChar"/>
    <w:semiHidden/>
    <w:locked/>
    <w:rsid w:val="003F56AF"/>
    <w:rPr>
      <w:rFonts w:ascii="Lucida Grande" w:hAnsi="Lucida Grande" w:cs="Lucida Grande"/>
    </w:rPr>
  </w:style>
  <w:style w:type="character" w:customStyle="1" w:styleId="DocumentMapChar">
    <w:name w:val="Document Map Char"/>
    <w:basedOn w:val="DefaultParagraphFont"/>
    <w:link w:val="DocumentMap"/>
    <w:semiHidden/>
    <w:rsid w:val="00214B74"/>
    <w:rPr>
      <w:rFonts w:ascii="Lucida Grande" w:hAnsi="Lucida Grande" w:cs="Lucida Grande"/>
      <w:sz w:val="24"/>
      <w:szCs w:val="24"/>
    </w:rPr>
  </w:style>
  <w:style w:type="paragraph" w:customStyle="1" w:styleId="Cover-Title">
    <w:name w:val="Cover - Title"/>
    <w:basedOn w:val="Normal"/>
    <w:next w:val="Cover-Subtitle"/>
    <w:rsid w:val="00DA6258"/>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765388"/>
    <w:pPr>
      <w:spacing w:before="360" w:after="960"/>
    </w:pPr>
    <w:rPr>
      <w:sz w:val="36"/>
    </w:rPr>
  </w:style>
  <w:style w:type="table" w:styleId="TableTheme">
    <w:name w:val="Table Theme"/>
    <w:basedOn w:val="TableNormal"/>
    <w:locked/>
    <w:rsid w:val="0058600D"/>
    <w:pPr>
      <w:spacing w:line="264"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Note">
    <w:name w:val="Figure Note"/>
    <w:basedOn w:val="TableBody"/>
    <w:next w:val="Normal"/>
    <w:qFormat/>
    <w:rsid w:val="001304A8"/>
    <w:pPr>
      <w:spacing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129040">
      <w:bodyDiv w:val="1"/>
      <w:marLeft w:val="0"/>
      <w:marRight w:val="0"/>
      <w:marTop w:val="0"/>
      <w:marBottom w:val="0"/>
      <w:divBdr>
        <w:top w:val="none" w:sz="0" w:space="0" w:color="auto"/>
        <w:left w:val="none" w:sz="0" w:space="0" w:color="auto"/>
        <w:bottom w:val="none" w:sz="0" w:space="0" w:color="auto"/>
        <w:right w:val="none" w:sz="0" w:space="0" w:color="auto"/>
      </w:divBdr>
    </w:div>
    <w:div w:id="1578706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image" Target="media/image8.emf"/><Relationship Id="rId17" Type="http://schemas.openxmlformats.org/officeDocument/2006/relationships/image" Target="media/image9.emf"/><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CFAD-186E-984D-925D-FBAA4306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761</Words>
  <Characters>4344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RAND Corporation</dc:creator>
  <cp:lastModifiedBy>The RAND Corporation</cp:lastModifiedBy>
  <cp:revision>3</cp:revision>
  <cp:lastPrinted>2012-07-13T18:53:00Z</cp:lastPrinted>
  <dcterms:created xsi:type="dcterms:W3CDTF">2013-12-12T19:08:00Z</dcterms:created>
  <dcterms:modified xsi:type="dcterms:W3CDTF">2013-12-12T19:09:00Z</dcterms:modified>
</cp:coreProperties>
</file>