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DD" w:rsidRPr="009971D9" w:rsidRDefault="00483E09" w:rsidP="00FB69DD">
      <w:pPr>
        <w:rPr>
          <w:rFonts w:ascii="Times New Roman" w:hAnsi="Times New Roman" w:cs="Times New Roman"/>
        </w:rPr>
      </w:pPr>
      <w:r>
        <w:rPr>
          <w:rFonts w:ascii="Times New Roman" w:hAnsi="Times New Roman" w:cs="Times New Roman"/>
        </w:rPr>
        <w:t xml:space="preserve">      </w:t>
      </w:r>
      <w:bookmarkStart w:id="0" w:name="_GoBack"/>
      <w:bookmarkEnd w:id="0"/>
    </w:p>
    <w:p w:rsidR="00FB69DD" w:rsidRPr="009971D9" w:rsidRDefault="00FB69DD" w:rsidP="00FB69DD">
      <w:pPr>
        <w:pStyle w:val="ListParagraph"/>
        <w:numPr>
          <w:ilvl w:val="0"/>
          <w:numId w:val="4"/>
        </w:numPr>
        <w:ind w:left="0"/>
        <w:rPr>
          <w:b/>
        </w:rPr>
      </w:pPr>
      <w:r w:rsidRPr="009971D9">
        <w:rPr>
          <w:b/>
        </w:rPr>
        <w:t>JUSTIFICATION</w:t>
      </w:r>
    </w:p>
    <w:p w:rsidR="00FB69DD" w:rsidRPr="009971D9" w:rsidRDefault="00FB69DD" w:rsidP="00FB69DD">
      <w:pPr>
        <w:pStyle w:val="ListParagraph"/>
        <w:ind w:left="0"/>
        <w:rPr>
          <w:b/>
        </w:rPr>
      </w:pPr>
    </w:p>
    <w:p w:rsidR="00FB69DD" w:rsidRPr="009971D9" w:rsidRDefault="00FB69DD" w:rsidP="00FB69DD">
      <w:pPr>
        <w:pStyle w:val="ListParagraph"/>
        <w:numPr>
          <w:ilvl w:val="0"/>
          <w:numId w:val="5"/>
        </w:numPr>
        <w:ind w:left="0"/>
        <w:rPr>
          <w:b/>
        </w:rPr>
      </w:pPr>
      <w:r w:rsidRPr="009971D9">
        <w:rPr>
          <w:b/>
        </w:rPr>
        <w:t>Circumstances Making the Collection of Information Necessary</w:t>
      </w:r>
    </w:p>
    <w:p w:rsidR="004650C1" w:rsidRPr="009971D9" w:rsidRDefault="004650C1" w:rsidP="004650C1">
      <w:pPr>
        <w:rPr>
          <w:rFonts w:ascii="Times New Roman" w:hAnsi="Times New Roman" w:cs="Times New Roman"/>
          <w:b/>
          <w:szCs w:val="24"/>
        </w:rPr>
      </w:pPr>
    </w:p>
    <w:p w:rsidR="004650C1" w:rsidRPr="009971D9" w:rsidRDefault="004650C1" w:rsidP="004650C1">
      <w:pPr>
        <w:rPr>
          <w:rFonts w:ascii="Times New Roman" w:hAnsi="Times New Roman" w:cs="Times New Roman"/>
          <w:u w:val="single"/>
        </w:rPr>
      </w:pPr>
      <w:r w:rsidRPr="009971D9">
        <w:rPr>
          <w:rFonts w:ascii="Times New Roman" w:hAnsi="Times New Roman" w:cs="Times New Roman"/>
          <w:u w:val="single"/>
        </w:rPr>
        <w:t>Background/Overview</w:t>
      </w:r>
    </w:p>
    <w:p w:rsidR="004650C1" w:rsidRPr="009971D9" w:rsidRDefault="004650C1" w:rsidP="004650C1">
      <w:pPr>
        <w:rPr>
          <w:rFonts w:ascii="Times New Roman" w:hAnsi="Times New Roman" w:cs="Times New Roman"/>
          <w:u w:val="single"/>
        </w:rPr>
      </w:pPr>
    </w:p>
    <w:p w:rsidR="00FB69DD" w:rsidRPr="009971D9" w:rsidRDefault="00446875" w:rsidP="00FB69DD">
      <w:pPr>
        <w:rPr>
          <w:rFonts w:ascii="Times New Roman" w:hAnsi="Times New Roman" w:cs="Times New Roman"/>
        </w:rPr>
      </w:pPr>
      <w:r w:rsidRPr="00446875">
        <w:rPr>
          <w:rFonts w:ascii="Times New Roman" w:hAnsi="Times New Roman" w:cs="Times New Roman"/>
        </w:rPr>
        <w:t>IRS has replaced the traditional measures of accomplishment with a balanced measurement system consisting of business results, customer satisfaction, and employee satisfaction. As an important customer interface the Appeals Division needs feedback from customers to continuously improve its operations. This initiative is part of the service-wide effort to establish a system of balanced organizational performance measures mandated by the IRS Restructuring and Reform Act of 1998. This is also a result of Executive Order 12862, which requires all government agencies to survey their customers and incorporate customer preferences in their process improvement efforts.</w:t>
      </w:r>
    </w:p>
    <w:p w:rsidR="00FB69DD" w:rsidRPr="009971D9" w:rsidRDefault="00FB69DD" w:rsidP="00FB69DD">
      <w:pPr>
        <w:rPr>
          <w:rFonts w:ascii="Times New Roman" w:hAnsi="Times New Roman" w:cs="Times New Roman"/>
        </w:rPr>
      </w:pPr>
    </w:p>
    <w:p w:rsidR="00FB69DD" w:rsidRPr="009971D9" w:rsidRDefault="00FB69DD" w:rsidP="00FB69DD">
      <w:pPr>
        <w:pStyle w:val="ListParagraph"/>
        <w:numPr>
          <w:ilvl w:val="0"/>
          <w:numId w:val="5"/>
        </w:numPr>
        <w:ind w:left="0"/>
        <w:rPr>
          <w:b/>
        </w:rPr>
      </w:pPr>
      <w:r w:rsidRPr="009971D9">
        <w:rPr>
          <w:b/>
        </w:rPr>
        <w:t>Purpose and Use of the Information Collection</w:t>
      </w:r>
    </w:p>
    <w:p w:rsidR="004650C1" w:rsidRPr="009971D9" w:rsidRDefault="004650C1" w:rsidP="00B013EE">
      <w:pPr>
        <w:rPr>
          <w:rFonts w:ascii="Times New Roman" w:hAnsi="Times New Roman" w:cs="Times New Roman"/>
        </w:rPr>
      </w:pPr>
    </w:p>
    <w:p w:rsidR="001619B6" w:rsidRPr="001619B6" w:rsidRDefault="001619B6" w:rsidP="001619B6">
      <w:pPr>
        <w:rPr>
          <w:rFonts w:ascii="Times New Roman" w:hAnsi="Times New Roman" w:cs="Times New Roman"/>
        </w:rPr>
      </w:pPr>
      <w:r w:rsidRPr="001619B6">
        <w:rPr>
          <w:rFonts w:ascii="Times New Roman" w:hAnsi="Times New Roman" w:cs="Times New Roman"/>
        </w:rPr>
        <w:t xml:space="preserve">The data collected will be used to develop a better understanding of the taxpayer experience in Appeals. It will assist the IRS in developing an understanding of the service needs and </w:t>
      </w:r>
      <w:proofErr w:type="gramStart"/>
      <w:r w:rsidRPr="001619B6">
        <w:rPr>
          <w:rFonts w:ascii="Times New Roman" w:hAnsi="Times New Roman" w:cs="Times New Roman"/>
        </w:rPr>
        <w:t>preferences</w:t>
      </w:r>
      <w:proofErr w:type="gramEnd"/>
      <w:r w:rsidRPr="001619B6">
        <w:rPr>
          <w:rFonts w:ascii="Times New Roman" w:hAnsi="Times New Roman" w:cs="Times New Roman"/>
        </w:rPr>
        <w:t xml:space="preserve"> of these taxpayers. The goal of a focus group is to solicit general opinions about a topic. An important aspect of focus groups is that they give rise to insights and solutions that may not be derived from other methods. Focus group interviews are qualitative research, meaning no statistical difference between groups can be determined. Specifically, they are a directed discussion with small groups of 7 to 10 people on a specific topic.</w:t>
      </w:r>
    </w:p>
    <w:p w:rsidR="001619B6" w:rsidRDefault="001619B6" w:rsidP="001619B6">
      <w:pPr>
        <w:rPr>
          <w:rFonts w:ascii="Times New Roman" w:hAnsi="Times New Roman" w:cs="Times New Roman"/>
        </w:rPr>
      </w:pPr>
    </w:p>
    <w:p w:rsidR="001619B6" w:rsidRPr="009971D9" w:rsidRDefault="001619B6" w:rsidP="001619B6">
      <w:pPr>
        <w:rPr>
          <w:rFonts w:ascii="Times New Roman" w:hAnsi="Times New Roman" w:cs="Times New Roman"/>
        </w:rPr>
      </w:pPr>
      <w:r w:rsidRPr="001619B6">
        <w:rPr>
          <w:rFonts w:ascii="Times New Roman" w:hAnsi="Times New Roman" w:cs="Times New Roman"/>
        </w:rPr>
        <w:t xml:space="preserve">Focus group participants will be asked about their expectations entering the Appeals process, the clarity of information obtained and requested during the appeals process, and other aspects of the process for which the participants feel necessary to provide feedback. There will be 2 groups, both with </w:t>
      </w:r>
      <w:r w:rsidR="00AB2D1B">
        <w:rPr>
          <w:rFonts w:ascii="Times New Roman" w:hAnsi="Times New Roman" w:cs="Times New Roman"/>
        </w:rPr>
        <w:t>tax professionals</w:t>
      </w:r>
      <w:r w:rsidRPr="001619B6">
        <w:rPr>
          <w:rFonts w:ascii="Times New Roman" w:hAnsi="Times New Roman" w:cs="Times New Roman"/>
        </w:rPr>
        <w:t xml:space="preserve">. </w:t>
      </w:r>
      <w:r w:rsidRPr="00650519">
        <w:rPr>
          <w:rFonts w:ascii="Times New Roman" w:hAnsi="Times New Roman" w:cs="Times New Roman"/>
        </w:rPr>
        <w:t xml:space="preserve">One group will be comprised of </w:t>
      </w:r>
      <w:r w:rsidR="00AB2D1B" w:rsidRPr="00650519">
        <w:rPr>
          <w:rFonts w:ascii="Times New Roman" w:hAnsi="Times New Roman" w:cs="Times New Roman"/>
        </w:rPr>
        <w:t xml:space="preserve">tax professionals who represented individual taxpayers </w:t>
      </w:r>
      <w:r w:rsidRPr="00650519">
        <w:rPr>
          <w:rFonts w:ascii="Times New Roman" w:hAnsi="Times New Roman" w:cs="Times New Roman"/>
        </w:rPr>
        <w:t>who come from a Collections work stream</w:t>
      </w:r>
      <w:r w:rsidR="00D71E50" w:rsidRPr="00650519">
        <w:rPr>
          <w:rFonts w:ascii="Times New Roman" w:hAnsi="Times New Roman" w:cs="Times New Roman"/>
        </w:rPr>
        <w:t xml:space="preserve">, </w:t>
      </w:r>
      <w:r w:rsidRPr="00650519">
        <w:rPr>
          <w:rFonts w:ascii="Times New Roman" w:hAnsi="Times New Roman" w:cs="Times New Roman"/>
        </w:rPr>
        <w:t>and the other will be comprised of</w:t>
      </w:r>
      <w:r w:rsidR="00D71E50" w:rsidRPr="00650519">
        <w:rPr>
          <w:rFonts w:ascii="Times New Roman" w:hAnsi="Times New Roman" w:cs="Times New Roman"/>
        </w:rPr>
        <w:t xml:space="preserve"> </w:t>
      </w:r>
      <w:r w:rsidR="00AB2D1B" w:rsidRPr="00650519">
        <w:rPr>
          <w:rFonts w:ascii="Times New Roman" w:hAnsi="Times New Roman" w:cs="Times New Roman"/>
        </w:rPr>
        <w:t>tax professionals who represented business taxpayers who come from an Examination work stream</w:t>
      </w:r>
      <w:r w:rsidRPr="00650519">
        <w:rPr>
          <w:rFonts w:ascii="Times New Roman" w:hAnsi="Times New Roman" w:cs="Times New Roman"/>
        </w:rPr>
        <w:t>.</w:t>
      </w:r>
      <w:r w:rsidRPr="001619B6">
        <w:rPr>
          <w:rFonts w:ascii="Times New Roman" w:hAnsi="Times New Roman" w:cs="Times New Roman"/>
        </w:rPr>
        <w:t xml:space="preserve"> Participants will never be asked to provide private details about </w:t>
      </w:r>
      <w:r w:rsidR="00AB2D1B">
        <w:rPr>
          <w:rFonts w:ascii="Times New Roman" w:hAnsi="Times New Roman" w:cs="Times New Roman"/>
        </w:rPr>
        <w:t>a case they represented</w:t>
      </w:r>
      <w:r w:rsidRPr="001619B6">
        <w:rPr>
          <w:rFonts w:ascii="Times New Roman" w:hAnsi="Times New Roman" w:cs="Times New Roman"/>
        </w:rPr>
        <w:t>.</w:t>
      </w:r>
    </w:p>
    <w:p w:rsidR="00EA1A0D" w:rsidRPr="009971D9" w:rsidRDefault="00EA1A0D" w:rsidP="00FB69DD">
      <w:pPr>
        <w:rPr>
          <w:rFonts w:ascii="Times New Roman" w:hAnsi="Times New Roman" w:cs="Times New Roman"/>
        </w:rPr>
      </w:pPr>
    </w:p>
    <w:p w:rsidR="00DD55EB" w:rsidRPr="009971D9" w:rsidRDefault="00FB69DD" w:rsidP="00DD55EB">
      <w:pPr>
        <w:pStyle w:val="ListParagraph"/>
        <w:numPr>
          <w:ilvl w:val="0"/>
          <w:numId w:val="5"/>
        </w:numPr>
        <w:ind w:left="0"/>
        <w:rPr>
          <w:b/>
        </w:rPr>
      </w:pPr>
      <w:r w:rsidRPr="009971D9">
        <w:rPr>
          <w:b/>
        </w:rPr>
        <w:t>Consideration Given to Information Technolo</w:t>
      </w:r>
      <w:r w:rsidR="00DD55EB" w:rsidRPr="009971D9">
        <w:rPr>
          <w:b/>
        </w:rPr>
        <w:t>gy</w:t>
      </w:r>
    </w:p>
    <w:p w:rsidR="00DD55EB" w:rsidRPr="009971D9" w:rsidRDefault="00DD55EB" w:rsidP="00DD55EB">
      <w:pPr>
        <w:rPr>
          <w:rFonts w:ascii="Times New Roman" w:hAnsi="Times New Roman" w:cs="Times New Roman"/>
          <w:highlight w:val="yellow"/>
        </w:rPr>
      </w:pPr>
    </w:p>
    <w:p w:rsidR="00DD55EB" w:rsidRPr="009971D9" w:rsidRDefault="00AF1D1B" w:rsidP="00DD55EB">
      <w:pPr>
        <w:rPr>
          <w:rFonts w:ascii="Times New Roman" w:hAnsi="Times New Roman" w:cs="Times New Roman"/>
        </w:rPr>
      </w:pPr>
      <w:r>
        <w:rPr>
          <w:rFonts w:ascii="Times New Roman" w:hAnsi="Times New Roman" w:cs="Times New Roman"/>
        </w:rPr>
        <w:t>N/A</w:t>
      </w:r>
    </w:p>
    <w:p w:rsidR="008C1408" w:rsidRPr="009971D9" w:rsidRDefault="008C1408" w:rsidP="00DD55EB">
      <w:pPr>
        <w:rPr>
          <w:rFonts w:ascii="Times New Roman" w:hAnsi="Times New Roman" w:cs="Times New Roman"/>
        </w:rPr>
      </w:pPr>
    </w:p>
    <w:p w:rsidR="00DD55EB" w:rsidRPr="009971D9" w:rsidRDefault="00DD55EB" w:rsidP="00DD55EB">
      <w:pPr>
        <w:pStyle w:val="ListParagraph"/>
        <w:numPr>
          <w:ilvl w:val="0"/>
          <w:numId w:val="5"/>
        </w:numPr>
        <w:ind w:left="0"/>
        <w:rPr>
          <w:b/>
        </w:rPr>
      </w:pPr>
      <w:r w:rsidRPr="009971D9">
        <w:rPr>
          <w:b/>
        </w:rPr>
        <w:t xml:space="preserve"> Duplication of Information</w:t>
      </w:r>
    </w:p>
    <w:p w:rsidR="00DD55EB" w:rsidRPr="009971D9" w:rsidRDefault="00DD55EB" w:rsidP="00DD55EB">
      <w:pPr>
        <w:rPr>
          <w:rFonts w:ascii="Times New Roman" w:hAnsi="Times New Roman" w:cs="Times New Roman"/>
        </w:rPr>
      </w:pPr>
    </w:p>
    <w:p w:rsidR="008F1735" w:rsidRDefault="00446875" w:rsidP="00DD55EB">
      <w:pPr>
        <w:rPr>
          <w:rFonts w:ascii="Times New Roman" w:hAnsi="Times New Roman" w:cs="Times New Roman"/>
        </w:rPr>
      </w:pPr>
      <w:r w:rsidRPr="00446875">
        <w:rPr>
          <w:rFonts w:ascii="Times New Roman" w:hAnsi="Times New Roman" w:cs="Times New Roman"/>
        </w:rPr>
        <w:t xml:space="preserve">Direct interaction with </w:t>
      </w:r>
      <w:r w:rsidR="00AB2D1B">
        <w:rPr>
          <w:rFonts w:ascii="Times New Roman" w:hAnsi="Times New Roman" w:cs="Times New Roman"/>
        </w:rPr>
        <w:t>tax professionals</w:t>
      </w:r>
      <w:r w:rsidR="00AB2D1B" w:rsidRPr="00446875">
        <w:rPr>
          <w:rFonts w:ascii="Times New Roman" w:hAnsi="Times New Roman" w:cs="Times New Roman"/>
        </w:rPr>
        <w:t xml:space="preserve"> </w:t>
      </w:r>
      <w:r w:rsidRPr="00446875">
        <w:rPr>
          <w:rFonts w:ascii="Times New Roman" w:hAnsi="Times New Roman" w:cs="Times New Roman"/>
        </w:rPr>
        <w:t>through focus groups has been a research design used by the IRS for a number of years. Our target population has not been studied previously and therefore there is no duplication of research.</w:t>
      </w:r>
    </w:p>
    <w:p w:rsidR="00446875" w:rsidRPr="009971D9" w:rsidRDefault="00446875" w:rsidP="00DD55EB">
      <w:pPr>
        <w:rPr>
          <w:rFonts w:ascii="Times New Roman" w:hAnsi="Times New Roman" w:cs="Times New Roman"/>
        </w:rPr>
      </w:pPr>
    </w:p>
    <w:p w:rsidR="00DD55EB" w:rsidRPr="009971D9" w:rsidRDefault="00DD55EB" w:rsidP="00DD55EB">
      <w:pPr>
        <w:pStyle w:val="ListParagraph"/>
        <w:numPr>
          <w:ilvl w:val="0"/>
          <w:numId w:val="5"/>
        </w:numPr>
        <w:ind w:left="0"/>
        <w:rPr>
          <w:b/>
          <w:color w:val="FF0000"/>
        </w:rPr>
      </w:pPr>
      <w:r w:rsidRPr="009971D9">
        <w:rPr>
          <w:b/>
        </w:rPr>
        <w:t xml:space="preserve"> Reducing the Burden on Small Entities</w:t>
      </w:r>
      <w:r w:rsidR="00220AF0" w:rsidRPr="009971D9">
        <w:rPr>
          <w:b/>
        </w:rPr>
        <w:t xml:space="preserve">  </w:t>
      </w:r>
    </w:p>
    <w:p w:rsidR="00DD55EB" w:rsidRPr="009971D9" w:rsidRDefault="00DD55EB" w:rsidP="00DD55EB">
      <w:pPr>
        <w:pStyle w:val="ListParagraph"/>
        <w:ind w:left="0"/>
        <w:rPr>
          <w:b/>
        </w:rPr>
      </w:pPr>
    </w:p>
    <w:p w:rsidR="00DD55EB" w:rsidRPr="009971D9" w:rsidRDefault="0098070E" w:rsidP="00DD55EB">
      <w:pPr>
        <w:rPr>
          <w:rFonts w:ascii="Times New Roman" w:hAnsi="Times New Roman" w:cs="Times New Roman"/>
        </w:rPr>
      </w:pPr>
      <w:r>
        <w:rPr>
          <w:rFonts w:ascii="Times New Roman" w:hAnsi="Times New Roman" w:cs="Times New Roman"/>
        </w:rPr>
        <w:t>N/A</w:t>
      </w:r>
    </w:p>
    <w:p w:rsidR="00DD55EB" w:rsidRPr="009971D9" w:rsidRDefault="00DD55EB" w:rsidP="00DD55EB">
      <w:pPr>
        <w:rPr>
          <w:rFonts w:ascii="Times New Roman" w:hAnsi="Times New Roman" w:cs="Times New Roman"/>
        </w:rPr>
      </w:pPr>
    </w:p>
    <w:p w:rsidR="00DD55EB" w:rsidRPr="009971D9" w:rsidRDefault="00DD55EB" w:rsidP="00DD55EB">
      <w:pPr>
        <w:pStyle w:val="ListParagraph"/>
        <w:numPr>
          <w:ilvl w:val="0"/>
          <w:numId w:val="5"/>
        </w:numPr>
        <w:ind w:left="0"/>
        <w:rPr>
          <w:b/>
        </w:rPr>
      </w:pPr>
      <w:r w:rsidRPr="009971D9">
        <w:rPr>
          <w:b/>
        </w:rPr>
        <w:t xml:space="preserve">Consequences of Not Conducting Collection </w:t>
      </w:r>
    </w:p>
    <w:p w:rsidR="00DD55EB" w:rsidRPr="009971D9" w:rsidRDefault="00DD55EB" w:rsidP="00DD55EB">
      <w:pPr>
        <w:pStyle w:val="ListParagraph"/>
        <w:ind w:left="0"/>
        <w:rPr>
          <w:b/>
        </w:rPr>
      </w:pPr>
    </w:p>
    <w:p w:rsidR="00446875" w:rsidRDefault="00446875" w:rsidP="00DD55EB">
      <w:pPr>
        <w:rPr>
          <w:rFonts w:ascii="Times New Roman" w:hAnsi="Times New Roman" w:cs="Times New Roman"/>
        </w:rPr>
      </w:pPr>
      <w:r w:rsidRPr="00446875">
        <w:rPr>
          <w:rFonts w:ascii="Times New Roman" w:hAnsi="Times New Roman" w:cs="Times New Roman"/>
        </w:rPr>
        <w:t>IRS Appeals will not be able to measure and improve external customer satisfaction with the Appeals process. Feedback from customers is important in order to assess perceptions of the Appeals customer service to help develop service improvement actions. Focus groups capture in-depth information that the current customer satisfaction survey cannot capture. If the focus groups are not conducted, the primary goals of the Appeals organization to improve customer service will not be achieved.</w:t>
      </w:r>
    </w:p>
    <w:p w:rsidR="00446875" w:rsidRPr="009971D9" w:rsidRDefault="00446875" w:rsidP="00DD55EB">
      <w:pPr>
        <w:rPr>
          <w:rFonts w:ascii="Times New Roman" w:hAnsi="Times New Roman" w:cs="Times New Roman"/>
        </w:rPr>
      </w:pPr>
    </w:p>
    <w:p w:rsidR="00DD55EB" w:rsidRPr="009971D9" w:rsidRDefault="00DD55EB" w:rsidP="00DD55EB">
      <w:pPr>
        <w:pStyle w:val="ListParagraph"/>
        <w:numPr>
          <w:ilvl w:val="0"/>
          <w:numId w:val="5"/>
        </w:numPr>
        <w:ind w:left="0"/>
        <w:rPr>
          <w:b/>
        </w:rPr>
      </w:pPr>
      <w:r w:rsidRPr="009971D9">
        <w:rPr>
          <w:b/>
        </w:rPr>
        <w:t>Special Circumstances</w:t>
      </w:r>
    </w:p>
    <w:p w:rsidR="00DD55EB" w:rsidRPr="009971D9" w:rsidRDefault="00DD55EB" w:rsidP="00DD55EB">
      <w:pPr>
        <w:pStyle w:val="ListParagraph"/>
        <w:ind w:left="0"/>
        <w:rPr>
          <w:b/>
        </w:rPr>
      </w:pPr>
    </w:p>
    <w:p w:rsidR="00DD55EB" w:rsidRPr="009971D9" w:rsidRDefault="00DD55EB" w:rsidP="00DD55EB">
      <w:pPr>
        <w:rPr>
          <w:rFonts w:ascii="Times New Roman" w:hAnsi="Times New Roman" w:cs="Times New Roman"/>
        </w:rPr>
      </w:pPr>
      <w:r w:rsidRPr="001619B6">
        <w:rPr>
          <w:rFonts w:ascii="Times New Roman" w:hAnsi="Times New Roman" w:cs="Times New Roman"/>
        </w:rPr>
        <w:t>There are no special circumstances. The information collected will be voluntary</w:t>
      </w:r>
      <w:r w:rsidR="0091358B" w:rsidRPr="001619B6">
        <w:rPr>
          <w:rFonts w:ascii="Times New Roman" w:hAnsi="Times New Roman" w:cs="Times New Roman"/>
        </w:rPr>
        <w:t>.</w:t>
      </w:r>
    </w:p>
    <w:p w:rsidR="00DD55EB" w:rsidRPr="009971D9" w:rsidRDefault="00DD55EB" w:rsidP="00DD55EB">
      <w:pPr>
        <w:rPr>
          <w:rFonts w:ascii="Times New Roman" w:hAnsi="Times New Roman" w:cs="Times New Roman"/>
        </w:rPr>
      </w:pPr>
    </w:p>
    <w:p w:rsidR="00DD55EB" w:rsidRPr="009971D9" w:rsidRDefault="00DD55EB" w:rsidP="00DD55EB">
      <w:pPr>
        <w:pStyle w:val="ListParagraph"/>
        <w:numPr>
          <w:ilvl w:val="0"/>
          <w:numId w:val="5"/>
        </w:numPr>
        <w:ind w:left="0"/>
        <w:rPr>
          <w:b/>
        </w:rPr>
      </w:pPr>
      <w:r w:rsidRPr="009971D9">
        <w:rPr>
          <w:b/>
        </w:rPr>
        <w:t>Consultations with Persons Outside the Agency</w:t>
      </w:r>
    </w:p>
    <w:p w:rsidR="00DD55EB" w:rsidRPr="009971D9" w:rsidRDefault="00DD55EB" w:rsidP="00DD55EB">
      <w:pPr>
        <w:pStyle w:val="ListParagraph"/>
        <w:ind w:left="0"/>
        <w:rPr>
          <w:b/>
        </w:rPr>
      </w:pPr>
    </w:p>
    <w:p w:rsidR="00DD55EB" w:rsidRPr="009971D9" w:rsidRDefault="00446875" w:rsidP="00DD55EB">
      <w:pPr>
        <w:rPr>
          <w:rFonts w:ascii="Times New Roman" w:hAnsi="Times New Roman" w:cs="Times New Roman"/>
        </w:rPr>
      </w:pPr>
      <w:r w:rsidRPr="00446875">
        <w:rPr>
          <w:rFonts w:ascii="Times New Roman" w:hAnsi="Times New Roman" w:cs="Times New Roman"/>
        </w:rPr>
        <w:t>ICF International will work collaboratively with Appeals to design the moderator’s guides and screeners. ICF will conduct the groups and write the report.</w:t>
      </w:r>
      <w:r w:rsidR="006D65E1" w:rsidRPr="009971D9">
        <w:rPr>
          <w:rFonts w:ascii="Times New Roman" w:hAnsi="Times New Roman" w:cs="Times New Roman"/>
        </w:rPr>
        <w:br/>
      </w:r>
    </w:p>
    <w:p w:rsidR="00DD55EB" w:rsidRPr="009971D9" w:rsidRDefault="00DD55EB" w:rsidP="00DD55EB">
      <w:pPr>
        <w:pStyle w:val="ListParagraph"/>
        <w:numPr>
          <w:ilvl w:val="0"/>
          <w:numId w:val="5"/>
        </w:numPr>
        <w:ind w:left="0"/>
        <w:rPr>
          <w:b/>
        </w:rPr>
      </w:pPr>
      <w:r w:rsidRPr="009971D9">
        <w:rPr>
          <w:b/>
        </w:rPr>
        <w:t>Payment or Gift</w:t>
      </w:r>
    </w:p>
    <w:p w:rsidR="00DD55EB" w:rsidRPr="009971D9" w:rsidRDefault="00DD55EB" w:rsidP="00DD55EB">
      <w:pPr>
        <w:rPr>
          <w:rFonts w:ascii="Times New Roman" w:hAnsi="Times New Roman" w:cs="Times New Roman"/>
        </w:rPr>
      </w:pPr>
    </w:p>
    <w:p w:rsidR="00252446" w:rsidRDefault="00BD7F5E" w:rsidP="00DD55EB">
      <w:pPr>
        <w:rPr>
          <w:rFonts w:ascii="Times New Roman" w:hAnsi="Times New Roman" w:cs="Times New Roman"/>
        </w:rPr>
      </w:pPr>
      <w:proofErr w:type="gramStart"/>
      <w:r w:rsidRPr="00BD7F5E">
        <w:rPr>
          <w:rFonts w:ascii="Times New Roman" w:hAnsi="Times New Roman" w:cs="Times New Roman"/>
        </w:rPr>
        <w:t>$</w:t>
      </w:r>
      <w:r>
        <w:rPr>
          <w:rFonts w:ascii="Times New Roman" w:hAnsi="Times New Roman" w:cs="Times New Roman"/>
        </w:rPr>
        <w:t>75</w:t>
      </w:r>
      <w:r w:rsidRPr="00BD7F5E">
        <w:rPr>
          <w:rFonts w:ascii="Times New Roman" w:hAnsi="Times New Roman" w:cs="Times New Roman"/>
        </w:rPr>
        <w:t xml:space="preserve"> for each participant.</w:t>
      </w:r>
      <w:proofErr w:type="gramEnd"/>
      <w:r w:rsidRPr="00BD7F5E">
        <w:rPr>
          <w:rFonts w:ascii="Times New Roman" w:hAnsi="Times New Roman" w:cs="Times New Roman"/>
        </w:rPr>
        <w:t xml:space="preserve"> It is standard practice to compensate participants for their participation in focus groups in order to ensure a balanced representation of the target audience. The amount is determined to be sufficient enough to motivate participation, but not so much as to be considered coercion.</w:t>
      </w:r>
    </w:p>
    <w:p w:rsidR="00BD7F5E" w:rsidRPr="009971D9" w:rsidRDefault="00BD7F5E" w:rsidP="00DD55EB">
      <w:pPr>
        <w:rPr>
          <w:rFonts w:ascii="Times New Roman" w:hAnsi="Times New Roman" w:cs="Times New Roman"/>
        </w:rPr>
      </w:pPr>
    </w:p>
    <w:p w:rsidR="00DD55EB" w:rsidRPr="00F54C8C" w:rsidRDefault="00DD55EB" w:rsidP="00DD55EB">
      <w:pPr>
        <w:pStyle w:val="ListParagraph"/>
        <w:numPr>
          <w:ilvl w:val="0"/>
          <w:numId w:val="5"/>
        </w:numPr>
        <w:ind w:left="0"/>
      </w:pPr>
      <w:r w:rsidRPr="00F54C8C">
        <w:rPr>
          <w:b/>
        </w:rPr>
        <w:t xml:space="preserve"> Confidentiality </w:t>
      </w:r>
    </w:p>
    <w:p w:rsidR="00F54C8C" w:rsidRPr="00F54C8C" w:rsidRDefault="00F54C8C" w:rsidP="00F54C8C">
      <w:pPr>
        <w:pStyle w:val="ListParagraph"/>
        <w:ind w:left="0"/>
      </w:pPr>
    </w:p>
    <w:p w:rsidR="00446875" w:rsidRPr="00446875" w:rsidRDefault="00446875" w:rsidP="00446875">
      <w:pPr>
        <w:rPr>
          <w:rFonts w:ascii="Times New Roman" w:hAnsi="Times New Roman" w:cs="Times New Roman"/>
        </w:rPr>
      </w:pPr>
      <w:r w:rsidRPr="00446875">
        <w:rPr>
          <w:rFonts w:ascii="Times New Roman" w:hAnsi="Times New Roman" w:cs="Times New Roman"/>
        </w:rPr>
        <w:t>The data returned to IRS Appeals will have no identifying information relating specific records to</w:t>
      </w:r>
      <w:r w:rsidR="00AB2D1B">
        <w:rPr>
          <w:rFonts w:ascii="Times New Roman" w:hAnsi="Times New Roman" w:cs="Times New Roman"/>
        </w:rPr>
        <w:t xml:space="preserve"> participants or</w:t>
      </w:r>
      <w:r w:rsidRPr="00446875">
        <w:rPr>
          <w:rFonts w:ascii="Times New Roman" w:hAnsi="Times New Roman" w:cs="Times New Roman"/>
        </w:rPr>
        <w:t xml:space="preserve"> individual taxpayers. Nonetheless, ICF and IRS Appeals will ensure that privacy</w:t>
      </w:r>
      <w:r w:rsidR="00860F49">
        <w:rPr>
          <w:rFonts w:ascii="Times New Roman" w:hAnsi="Times New Roman" w:cs="Times New Roman"/>
        </w:rPr>
        <w:t xml:space="preserve"> to the extent allowed by law</w:t>
      </w:r>
      <w:r w:rsidRPr="00446875">
        <w:rPr>
          <w:rFonts w:ascii="Times New Roman" w:hAnsi="Times New Roman" w:cs="Times New Roman"/>
        </w:rPr>
        <w:t xml:space="preserve"> and security of the aggregated results will receive the utmost attention. Public and official access to the information will be tightly controlled. The computer files containing this tabulated information will remain password protected at all times. </w:t>
      </w:r>
    </w:p>
    <w:p w:rsidR="00F54C8C" w:rsidRDefault="00F54C8C" w:rsidP="00446875">
      <w:pPr>
        <w:rPr>
          <w:rFonts w:ascii="Times New Roman" w:hAnsi="Times New Roman" w:cs="Times New Roman"/>
        </w:rPr>
      </w:pPr>
    </w:p>
    <w:p w:rsidR="00446875" w:rsidRPr="00446875" w:rsidRDefault="00AB2D1B" w:rsidP="00446875">
      <w:pPr>
        <w:rPr>
          <w:rFonts w:ascii="Times New Roman" w:hAnsi="Times New Roman" w:cs="Times New Roman"/>
        </w:rPr>
      </w:pPr>
      <w:r>
        <w:rPr>
          <w:rFonts w:ascii="Times New Roman" w:hAnsi="Times New Roman" w:cs="Times New Roman"/>
        </w:rPr>
        <w:t xml:space="preserve">The focus groups will be audio recorded but participants will be instructed to not use their last name during the session. Only ICF staff will have access to the recordings and the recordings will be used to supplement the notes and assist with report writing. The recordings will be stored on a secure drive accessible only to IRS cleared staff who are working on this project. After the report is finalized, the recordings will be destroyed. </w:t>
      </w:r>
    </w:p>
    <w:p w:rsidR="00446875" w:rsidRPr="00446875" w:rsidRDefault="00446875" w:rsidP="00446875">
      <w:pPr>
        <w:rPr>
          <w:rFonts w:ascii="Times New Roman" w:hAnsi="Times New Roman" w:cs="Times New Roman"/>
        </w:rPr>
      </w:pPr>
    </w:p>
    <w:p w:rsidR="00446875" w:rsidRPr="009971D9" w:rsidRDefault="00446875" w:rsidP="00DD55EB">
      <w:pPr>
        <w:rPr>
          <w:rFonts w:ascii="Times New Roman" w:hAnsi="Times New Roman" w:cs="Times New Roman"/>
        </w:rPr>
      </w:pPr>
      <w:r w:rsidRPr="00446875">
        <w:rPr>
          <w:rFonts w:ascii="Times New Roman" w:hAnsi="Times New Roman" w:cs="Times New Roman"/>
        </w:rPr>
        <w:t>Participants will not be asked to provide any personal information. ICF will limit and control the amount of information we collect to those items that are necessary to accomplish the research questions. ICF will carefully safeguard the security of data utilized as well as the privacy of the survey respondents</w:t>
      </w:r>
      <w:r w:rsidR="00860F49">
        <w:rPr>
          <w:rFonts w:ascii="Times New Roman" w:hAnsi="Times New Roman" w:cs="Times New Roman"/>
        </w:rPr>
        <w:t xml:space="preserve"> to the extent allowed by law</w:t>
      </w:r>
      <w:r w:rsidRPr="00446875">
        <w:rPr>
          <w:rFonts w:ascii="Times New Roman" w:hAnsi="Times New Roman" w:cs="Times New Roman"/>
        </w:rPr>
        <w:t>. ICF will apply the fair information and record-keeping practices to ensure protection of all survey respondents. The criterion for disclosure laid out in the Privacy Act, the Freedom of Information Act, and section 6103 of the Internal Revenue Code provides for the protection of information as well as its releases to authorized recipients.</w:t>
      </w:r>
    </w:p>
    <w:p w:rsidR="00DD55EB" w:rsidRPr="009971D9" w:rsidRDefault="00DD55EB" w:rsidP="00DD55EB">
      <w:pPr>
        <w:rPr>
          <w:rFonts w:ascii="Times New Roman" w:hAnsi="Times New Roman" w:cs="Times New Roman"/>
        </w:rPr>
      </w:pPr>
    </w:p>
    <w:p w:rsidR="00DD55EB" w:rsidRDefault="00DD55EB" w:rsidP="00DD55EB">
      <w:pPr>
        <w:pStyle w:val="ListParagraph"/>
        <w:numPr>
          <w:ilvl w:val="0"/>
          <w:numId w:val="5"/>
        </w:numPr>
        <w:ind w:left="0"/>
        <w:rPr>
          <w:b/>
        </w:rPr>
      </w:pPr>
      <w:r w:rsidRPr="00F54C8C">
        <w:rPr>
          <w:b/>
        </w:rPr>
        <w:t>Sensitive Nature</w:t>
      </w:r>
      <w:r w:rsidR="00AF1D1B" w:rsidRPr="00F54C8C">
        <w:rPr>
          <w:b/>
        </w:rPr>
        <w:t xml:space="preserve"> </w:t>
      </w:r>
    </w:p>
    <w:p w:rsidR="00F54C8C" w:rsidRPr="00F54C8C" w:rsidRDefault="00F54C8C" w:rsidP="00F54C8C">
      <w:pPr>
        <w:pStyle w:val="ListParagraph"/>
        <w:ind w:left="0"/>
        <w:rPr>
          <w:b/>
        </w:rPr>
      </w:pPr>
    </w:p>
    <w:p w:rsidR="00DD55EB" w:rsidRDefault="00F54C8C" w:rsidP="00DD55EB">
      <w:pPr>
        <w:rPr>
          <w:rFonts w:ascii="Times New Roman" w:hAnsi="Times New Roman" w:cs="Times New Roman"/>
        </w:rPr>
      </w:pPr>
      <w:r w:rsidRPr="00F54C8C">
        <w:rPr>
          <w:rFonts w:ascii="Times New Roman" w:hAnsi="Times New Roman" w:cs="Times New Roman"/>
        </w:rPr>
        <w:t>No questions will be asked that are of personal or sensitive nature nor will any participant be required to answer any question.</w:t>
      </w:r>
    </w:p>
    <w:p w:rsidR="00F54C8C" w:rsidRPr="009971D9" w:rsidRDefault="00F54C8C" w:rsidP="00DD55EB">
      <w:pPr>
        <w:rPr>
          <w:rFonts w:ascii="Times New Roman" w:hAnsi="Times New Roman" w:cs="Times New Roman"/>
        </w:rPr>
      </w:pPr>
    </w:p>
    <w:p w:rsidR="00DD55EB" w:rsidRPr="009971D9" w:rsidRDefault="00DD55EB" w:rsidP="00DD55EB">
      <w:pPr>
        <w:pStyle w:val="ListParagraph"/>
        <w:numPr>
          <w:ilvl w:val="0"/>
          <w:numId w:val="5"/>
        </w:numPr>
        <w:ind w:left="0"/>
        <w:rPr>
          <w:b/>
        </w:rPr>
      </w:pPr>
      <w:r w:rsidRPr="009971D9">
        <w:rPr>
          <w:b/>
        </w:rPr>
        <w:t>Burden of Information Collection</w:t>
      </w:r>
    </w:p>
    <w:p w:rsidR="00DD55EB" w:rsidRPr="009971D9" w:rsidRDefault="00DD55EB" w:rsidP="00DD55EB">
      <w:pPr>
        <w:rPr>
          <w:rFonts w:ascii="Times New Roman" w:hAnsi="Times New Roman" w:cs="Times New Roman"/>
        </w:rPr>
      </w:pPr>
    </w:p>
    <w:p w:rsidR="003552FF" w:rsidRDefault="003552FF" w:rsidP="00957412">
      <w:pPr>
        <w:rPr>
          <w:rFonts w:ascii="Times New Roman" w:hAnsi="Times New Roman" w:cs="Times New Roman"/>
          <w:highlight w:val="yellow"/>
        </w:rPr>
      </w:pPr>
      <w:r w:rsidRPr="003552FF">
        <w:rPr>
          <w:rFonts w:ascii="Times New Roman" w:hAnsi="Times New Roman" w:cs="Times New Roman"/>
        </w:rPr>
        <w:t>The estimated time to complete the participant screening is 5 minutes. The estimated time for each reminder call is 1 minute, with each testing session lasting 1 hour. We estimate that 10 percent of the taxpayers contacted for the study will qualify and be willing to participate. Using this percentage, a total of 160 individuals will need to be screened to recruit the needed 8 participants for each focus group.</w:t>
      </w:r>
    </w:p>
    <w:p w:rsidR="003552FF" w:rsidRDefault="003552FF" w:rsidP="00957412">
      <w:pPr>
        <w:rPr>
          <w:rFonts w:ascii="Times New Roman" w:hAnsi="Times New Roman" w:cs="Times New Roman"/>
          <w:highlight w:val="yellow"/>
        </w:rPr>
      </w:pPr>
    </w:p>
    <w:tbl>
      <w:tblPr>
        <w:tblW w:w="0" w:type="auto"/>
        <w:jc w:val="center"/>
        <w:tblLayout w:type="fixed"/>
        <w:tblCellMar>
          <w:left w:w="102" w:type="dxa"/>
          <w:right w:w="102" w:type="dxa"/>
        </w:tblCellMar>
        <w:tblLook w:val="0000" w:firstRow="0" w:lastRow="0" w:firstColumn="0" w:lastColumn="0" w:noHBand="0" w:noVBand="0"/>
      </w:tblPr>
      <w:tblGrid>
        <w:gridCol w:w="2880"/>
        <w:gridCol w:w="1710"/>
        <w:gridCol w:w="1800"/>
        <w:gridCol w:w="1260"/>
      </w:tblGrid>
      <w:tr w:rsidR="00610EC4" w:rsidRPr="009971D9" w:rsidTr="00610EC4">
        <w:trPr>
          <w:jc w:val="center"/>
        </w:trPr>
        <w:tc>
          <w:tcPr>
            <w:tcW w:w="2880" w:type="dxa"/>
            <w:tcBorders>
              <w:top w:val="single" w:sz="6" w:space="0" w:color="000000"/>
              <w:left w:val="single" w:sz="6" w:space="0" w:color="000000"/>
              <w:bottom w:val="single" w:sz="6" w:space="0" w:color="FFFFFF"/>
              <w:right w:val="single" w:sz="6" w:space="0" w:color="FFFFFF"/>
            </w:tcBorders>
          </w:tcPr>
          <w:p w:rsidR="00610EC4" w:rsidRPr="009971D9" w:rsidRDefault="00610EC4" w:rsidP="00E91D7C">
            <w:pPr>
              <w:rPr>
                <w:rFonts w:ascii="Times New Roman" w:hAnsi="Times New Roman" w:cs="Times New Roman"/>
                <w:sz w:val="20"/>
              </w:rPr>
            </w:pPr>
          </w:p>
          <w:p w:rsidR="00610EC4" w:rsidRPr="009971D9" w:rsidRDefault="00610EC4" w:rsidP="00E91D7C">
            <w:pPr>
              <w:tabs>
                <w:tab w:val="left" w:pos="-1080"/>
                <w:tab w:val="left" w:pos="-720"/>
                <w:tab w:val="left" w:pos="0"/>
                <w:tab w:val="left" w:pos="450"/>
                <w:tab w:val="left" w:pos="720"/>
                <w:tab w:val="left" w:pos="2160"/>
              </w:tabs>
              <w:jc w:val="center"/>
              <w:rPr>
                <w:rFonts w:ascii="Times New Roman" w:hAnsi="Times New Roman" w:cs="Times New Roman"/>
                <w:sz w:val="20"/>
              </w:rPr>
            </w:pPr>
            <w:r w:rsidRPr="009971D9">
              <w:rPr>
                <w:rFonts w:ascii="Times New Roman" w:hAnsi="Times New Roman" w:cs="Times New Roman"/>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610EC4" w:rsidRPr="009971D9" w:rsidRDefault="00610EC4" w:rsidP="00E91D7C">
            <w:pPr>
              <w:rPr>
                <w:rFonts w:ascii="Times New Roman" w:hAnsi="Times New Roman" w:cs="Times New Roman"/>
                <w:sz w:val="20"/>
              </w:rPr>
            </w:pPr>
          </w:p>
          <w:p w:rsidR="00610EC4" w:rsidRPr="009971D9" w:rsidRDefault="00610EC4" w:rsidP="00E91D7C">
            <w:pPr>
              <w:tabs>
                <w:tab w:val="left" w:pos="-1080"/>
                <w:tab w:val="left" w:pos="-720"/>
                <w:tab w:val="left" w:pos="0"/>
                <w:tab w:val="left" w:pos="450"/>
                <w:tab w:val="left" w:pos="720"/>
                <w:tab w:val="left" w:pos="2160"/>
              </w:tabs>
              <w:jc w:val="center"/>
              <w:rPr>
                <w:rFonts w:ascii="Times New Roman" w:hAnsi="Times New Roman" w:cs="Times New Roman"/>
                <w:sz w:val="20"/>
              </w:rPr>
            </w:pPr>
            <w:r w:rsidRPr="009971D9">
              <w:rPr>
                <w:rFonts w:ascii="Times New Roman" w:hAnsi="Times New Roman" w:cs="Times New Roman"/>
                <w:sz w:val="20"/>
              </w:rPr>
              <w:t>No. of Respondents</w:t>
            </w:r>
          </w:p>
        </w:tc>
        <w:tc>
          <w:tcPr>
            <w:tcW w:w="1800" w:type="dxa"/>
            <w:tcBorders>
              <w:top w:val="single" w:sz="6" w:space="0" w:color="000000"/>
              <w:left w:val="single" w:sz="6" w:space="0" w:color="000000"/>
              <w:bottom w:val="single" w:sz="6" w:space="0" w:color="FFFFFF"/>
              <w:right w:val="single" w:sz="6" w:space="0" w:color="FFFFFF"/>
            </w:tcBorders>
          </w:tcPr>
          <w:p w:rsidR="00610EC4" w:rsidRPr="009971D9" w:rsidRDefault="00610EC4" w:rsidP="00E91D7C">
            <w:pPr>
              <w:rPr>
                <w:rFonts w:ascii="Times New Roman" w:hAnsi="Times New Roman" w:cs="Times New Roman"/>
                <w:sz w:val="20"/>
              </w:rPr>
            </w:pPr>
          </w:p>
          <w:p w:rsidR="00610EC4" w:rsidRPr="009971D9" w:rsidRDefault="00610EC4" w:rsidP="00E91D7C">
            <w:pPr>
              <w:tabs>
                <w:tab w:val="left" w:pos="-1080"/>
                <w:tab w:val="left" w:pos="-720"/>
                <w:tab w:val="left" w:pos="0"/>
                <w:tab w:val="left" w:pos="450"/>
                <w:tab w:val="left" w:pos="720"/>
                <w:tab w:val="left" w:pos="2160"/>
              </w:tabs>
              <w:jc w:val="center"/>
              <w:rPr>
                <w:rFonts w:ascii="Times New Roman" w:hAnsi="Times New Roman" w:cs="Times New Roman"/>
                <w:sz w:val="20"/>
              </w:rPr>
            </w:pPr>
            <w:r w:rsidRPr="009971D9">
              <w:rPr>
                <w:rFonts w:ascii="Times New Roman" w:hAnsi="Times New Roman" w:cs="Times New Roman"/>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610EC4" w:rsidRPr="009971D9" w:rsidRDefault="00610EC4" w:rsidP="00E91D7C">
            <w:pPr>
              <w:rPr>
                <w:rFonts w:ascii="Times New Roman" w:hAnsi="Times New Roman" w:cs="Times New Roman"/>
                <w:sz w:val="20"/>
              </w:rPr>
            </w:pPr>
          </w:p>
          <w:p w:rsidR="00610EC4" w:rsidRPr="009971D9" w:rsidRDefault="00610EC4" w:rsidP="00E91D7C">
            <w:pPr>
              <w:tabs>
                <w:tab w:val="left" w:pos="-1080"/>
                <w:tab w:val="left" w:pos="-720"/>
                <w:tab w:val="left" w:pos="0"/>
                <w:tab w:val="left" w:pos="450"/>
                <w:tab w:val="left" w:pos="720"/>
                <w:tab w:val="left" w:pos="2160"/>
              </w:tabs>
              <w:jc w:val="center"/>
              <w:rPr>
                <w:rFonts w:ascii="Times New Roman" w:hAnsi="Times New Roman" w:cs="Times New Roman"/>
                <w:sz w:val="20"/>
              </w:rPr>
            </w:pPr>
            <w:r w:rsidRPr="009971D9">
              <w:rPr>
                <w:rFonts w:ascii="Times New Roman" w:hAnsi="Times New Roman" w:cs="Times New Roman"/>
                <w:sz w:val="20"/>
              </w:rPr>
              <w:t>Total Hours</w:t>
            </w:r>
          </w:p>
        </w:tc>
      </w:tr>
      <w:tr w:rsidR="00610EC4" w:rsidRPr="009971D9" w:rsidTr="00610EC4">
        <w:trPr>
          <w:jc w:val="center"/>
        </w:trPr>
        <w:tc>
          <w:tcPr>
            <w:tcW w:w="2880" w:type="dxa"/>
            <w:tcBorders>
              <w:top w:val="single" w:sz="6" w:space="0" w:color="000000"/>
              <w:left w:val="single" w:sz="6" w:space="0" w:color="000000"/>
              <w:bottom w:val="single" w:sz="6" w:space="0" w:color="000000"/>
              <w:right w:val="single" w:sz="6" w:space="0" w:color="FFFFFF"/>
            </w:tcBorders>
          </w:tcPr>
          <w:p w:rsidR="00610EC4" w:rsidRPr="009971D9" w:rsidRDefault="00610EC4" w:rsidP="00610EC4">
            <w:pPr>
              <w:tabs>
                <w:tab w:val="left" w:pos="-1080"/>
                <w:tab w:val="left" w:pos="-720"/>
                <w:tab w:val="left" w:pos="0"/>
                <w:tab w:val="left" w:pos="450"/>
                <w:tab w:val="left" w:pos="720"/>
                <w:tab w:val="left" w:pos="2160"/>
              </w:tabs>
              <w:rPr>
                <w:rFonts w:ascii="Times New Roman" w:hAnsi="Times New Roman" w:cs="Times New Roman"/>
                <w:sz w:val="20"/>
              </w:rPr>
            </w:pPr>
            <w:r>
              <w:rPr>
                <w:rFonts w:ascii="Times New Roman" w:hAnsi="Times New Roman" w:cs="Times New Roman"/>
                <w:sz w:val="20"/>
              </w:rPr>
              <w:t>Estimated time to complete screening</w:t>
            </w:r>
          </w:p>
        </w:tc>
        <w:tc>
          <w:tcPr>
            <w:tcW w:w="1710" w:type="dxa"/>
            <w:tcBorders>
              <w:top w:val="single" w:sz="6" w:space="0" w:color="000000"/>
              <w:left w:val="single" w:sz="6" w:space="0" w:color="000000"/>
              <w:bottom w:val="single" w:sz="6" w:space="0" w:color="000000"/>
              <w:right w:val="single" w:sz="6" w:space="0" w:color="FFFFFF"/>
            </w:tcBorders>
          </w:tcPr>
          <w:p w:rsidR="00610EC4" w:rsidRPr="00610EC4" w:rsidRDefault="00610EC4" w:rsidP="004F7C8F">
            <w:pPr>
              <w:tabs>
                <w:tab w:val="left" w:pos="-1080"/>
                <w:tab w:val="left" w:pos="-720"/>
                <w:tab w:val="left" w:pos="0"/>
                <w:tab w:val="left" w:pos="450"/>
                <w:tab w:val="left" w:pos="720"/>
                <w:tab w:val="left" w:pos="2160"/>
              </w:tabs>
              <w:rPr>
                <w:rFonts w:ascii="Times New Roman" w:hAnsi="Times New Roman" w:cs="Times New Roman"/>
                <w:sz w:val="20"/>
              </w:rPr>
            </w:pPr>
            <w:r w:rsidRPr="00610EC4">
              <w:rPr>
                <w:rFonts w:ascii="Times New Roman" w:hAnsi="Times New Roman" w:cs="Times New Roman"/>
                <w:sz w:val="20"/>
              </w:rPr>
              <w:t>160</w:t>
            </w:r>
          </w:p>
        </w:tc>
        <w:tc>
          <w:tcPr>
            <w:tcW w:w="1800" w:type="dxa"/>
            <w:tcBorders>
              <w:top w:val="single" w:sz="6" w:space="0" w:color="000000"/>
              <w:left w:val="single" w:sz="6" w:space="0" w:color="000000"/>
              <w:bottom w:val="single" w:sz="6" w:space="0" w:color="000000"/>
              <w:right w:val="single" w:sz="6" w:space="0" w:color="FFFFFF"/>
            </w:tcBorders>
          </w:tcPr>
          <w:p w:rsidR="00610EC4" w:rsidRPr="00610EC4" w:rsidRDefault="00610EC4" w:rsidP="00C471A6">
            <w:pPr>
              <w:tabs>
                <w:tab w:val="left" w:pos="-1080"/>
                <w:tab w:val="left" w:pos="-720"/>
                <w:tab w:val="left" w:pos="0"/>
                <w:tab w:val="left" w:pos="450"/>
                <w:tab w:val="left" w:pos="720"/>
                <w:tab w:val="left" w:pos="2160"/>
              </w:tabs>
              <w:rPr>
                <w:rFonts w:ascii="Times New Roman" w:hAnsi="Times New Roman" w:cs="Times New Roman"/>
                <w:sz w:val="20"/>
              </w:rPr>
            </w:pPr>
            <w:r w:rsidRPr="00610EC4">
              <w:rPr>
                <w:rFonts w:ascii="Times New Roman" w:hAnsi="Times New Roman" w:cs="Times New Roman"/>
                <w:sz w:val="20"/>
              </w:rPr>
              <w:t>5 minutes</w:t>
            </w:r>
          </w:p>
        </w:tc>
        <w:tc>
          <w:tcPr>
            <w:tcW w:w="1260" w:type="dxa"/>
            <w:tcBorders>
              <w:top w:val="single" w:sz="6" w:space="0" w:color="000000"/>
              <w:left w:val="single" w:sz="6" w:space="0" w:color="000000"/>
              <w:bottom w:val="single" w:sz="6" w:space="0" w:color="000000"/>
              <w:right w:val="single" w:sz="6" w:space="0" w:color="000000"/>
            </w:tcBorders>
            <w:vAlign w:val="bottom"/>
          </w:tcPr>
          <w:p w:rsidR="00610EC4" w:rsidRPr="00610EC4" w:rsidRDefault="00610EC4" w:rsidP="00C471A6">
            <w:pPr>
              <w:tabs>
                <w:tab w:val="left" w:pos="-1080"/>
                <w:tab w:val="left" w:pos="-720"/>
                <w:tab w:val="left" w:pos="0"/>
                <w:tab w:val="left" w:pos="450"/>
                <w:tab w:val="left" w:pos="720"/>
                <w:tab w:val="left" w:pos="2160"/>
              </w:tabs>
              <w:rPr>
                <w:rFonts w:ascii="Times New Roman" w:hAnsi="Times New Roman" w:cs="Times New Roman"/>
                <w:sz w:val="20"/>
              </w:rPr>
            </w:pPr>
            <w:r w:rsidRPr="00610EC4">
              <w:rPr>
                <w:rFonts w:ascii="Times New Roman" w:hAnsi="Times New Roman" w:cs="Times New Roman"/>
                <w:sz w:val="20"/>
              </w:rPr>
              <w:t>13.3</w:t>
            </w:r>
          </w:p>
        </w:tc>
      </w:tr>
      <w:tr w:rsidR="00610EC4" w:rsidRPr="009971D9" w:rsidTr="00610EC4">
        <w:trPr>
          <w:jc w:val="center"/>
        </w:trPr>
        <w:tc>
          <w:tcPr>
            <w:tcW w:w="2880" w:type="dxa"/>
            <w:tcBorders>
              <w:top w:val="single" w:sz="6" w:space="0" w:color="000000"/>
              <w:left w:val="single" w:sz="6" w:space="0" w:color="000000"/>
              <w:bottom w:val="single" w:sz="6" w:space="0" w:color="000000"/>
              <w:right w:val="single" w:sz="6" w:space="0" w:color="FFFFFF"/>
            </w:tcBorders>
          </w:tcPr>
          <w:p w:rsidR="00610EC4" w:rsidRPr="009971D9" w:rsidRDefault="00610EC4" w:rsidP="00C471A6">
            <w:pPr>
              <w:tabs>
                <w:tab w:val="left" w:pos="-1080"/>
                <w:tab w:val="left" w:pos="-720"/>
                <w:tab w:val="left" w:pos="0"/>
                <w:tab w:val="left" w:pos="450"/>
                <w:tab w:val="left" w:pos="720"/>
                <w:tab w:val="left" w:pos="2160"/>
              </w:tabs>
              <w:rPr>
                <w:rFonts w:ascii="Times New Roman" w:hAnsi="Times New Roman" w:cs="Times New Roman"/>
                <w:sz w:val="20"/>
              </w:rPr>
            </w:pPr>
            <w:r w:rsidRPr="00610EC4">
              <w:rPr>
                <w:rFonts w:ascii="Times New Roman" w:hAnsi="Times New Roman" w:cs="Times New Roman"/>
                <w:sz w:val="20"/>
              </w:rPr>
              <w:t xml:space="preserve">Estimated time for reminder phone call </w:t>
            </w:r>
            <w:r w:rsidRPr="00610EC4">
              <w:rPr>
                <w:rFonts w:ascii="Times New Roman" w:hAnsi="Times New Roman" w:cs="Times New Roman"/>
                <w:sz w:val="20"/>
              </w:rPr>
              <w:tab/>
            </w:r>
          </w:p>
        </w:tc>
        <w:tc>
          <w:tcPr>
            <w:tcW w:w="1710" w:type="dxa"/>
            <w:tcBorders>
              <w:top w:val="single" w:sz="6" w:space="0" w:color="000000"/>
              <w:left w:val="single" w:sz="6" w:space="0" w:color="000000"/>
              <w:bottom w:val="single" w:sz="6" w:space="0" w:color="000000"/>
              <w:right w:val="single" w:sz="6" w:space="0" w:color="FFFFFF"/>
            </w:tcBorders>
          </w:tcPr>
          <w:p w:rsidR="00610EC4" w:rsidRPr="00610EC4" w:rsidRDefault="00610EC4" w:rsidP="00C471A6">
            <w:pPr>
              <w:tabs>
                <w:tab w:val="left" w:pos="-1080"/>
                <w:tab w:val="left" w:pos="-720"/>
                <w:tab w:val="left" w:pos="0"/>
                <w:tab w:val="left" w:pos="450"/>
                <w:tab w:val="left" w:pos="720"/>
                <w:tab w:val="left" w:pos="2160"/>
              </w:tabs>
              <w:rPr>
                <w:rFonts w:ascii="Times New Roman" w:hAnsi="Times New Roman" w:cs="Times New Roman"/>
                <w:color w:val="FF0000"/>
                <w:sz w:val="20"/>
              </w:rPr>
            </w:pPr>
            <w:r w:rsidRPr="00610EC4">
              <w:rPr>
                <w:rFonts w:ascii="Times New Roman" w:hAnsi="Times New Roman" w:cs="Times New Roman"/>
                <w:sz w:val="20"/>
              </w:rPr>
              <w:t>16</w:t>
            </w:r>
          </w:p>
        </w:tc>
        <w:tc>
          <w:tcPr>
            <w:tcW w:w="1800" w:type="dxa"/>
            <w:tcBorders>
              <w:top w:val="single" w:sz="6" w:space="0" w:color="000000"/>
              <w:left w:val="single" w:sz="6" w:space="0" w:color="000000"/>
              <w:bottom w:val="single" w:sz="6" w:space="0" w:color="000000"/>
              <w:right w:val="single" w:sz="6" w:space="0" w:color="FFFFFF"/>
            </w:tcBorders>
          </w:tcPr>
          <w:p w:rsidR="00610EC4" w:rsidRPr="00610EC4" w:rsidRDefault="00610EC4" w:rsidP="00C471A6">
            <w:pPr>
              <w:tabs>
                <w:tab w:val="left" w:pos="-1080"/>
                <w:tab w:val="left" w:pos="-720"/>
                <w:tab w:val="left" w:pos="0"/>
                <w:tab w:val="left" w:pos="450"/>
                <w:tab w:val="left" w:pos="720"/>
                <w:tab w:val="left" w:pos="2160"/>
              </w:tabs>
              <w:rPr>
                <w:rFonts w:ascii="Times New Roman" w:hAnsi="Times New Roman" w:cs="Times New Roman"/>
                <w:sz w:val="20"/>
              </w:rPr>
            </w:pPr>
            <w:r w:rsidRPr="00610EC4">
              <w:rPr>
                <w:rFonts w:ascii="Times New Roman" w:hAnsi="Times New Roman" w:cs="Times New Roman"/>
                <w:sz w:val="20"/>
              </w:rPr>
              <w:t>1 minute</w:t>
            </w:r>
          </w:p>
        </w:tc>
        <w:tc>
          <w:tcPr>
            <w:tcW w:w="1260" w:type="dxa"/>
            <w:tcBorders>
              <w:top w:val="single" w:sz="6" w:space="0" w:color="000000"/>
              <w:left w:val="single" w:sz="6" w:space="0" w:color="000000"/>
              <w:bottom w:val="single" w:sz="6" w:space="0" w:color="000000"/>
              <w:right w:val="single" w:sz="6" w:space="0" w:color="000000"/>
            </w:tcBorders>
            <w:vAlign w:val="bottom"/>
          </w:tcPr>
          <w:p w:rsidR="00610EC4" w:rsidRPr="00610EC4" w:rsidRDefault="00610EC4" w:rsidP="00C471A6">
            <w:pPr>
              <w:tabs>
                <w:tab w:val="left" w:pos="-1080"/>
                <w:tab w:val="left" w:pos="-720"/>
                <w:tab w:val="left" w:pos="0"/>
                <w:tab w:val="left" w:pos="450"/>
                <w:tab w:val="left" w:pos="720"/>
                <w:tab w:val="left" w:pos="2160"/>
              </w:tabs>
              <w:rPr>
                <w:rFonts w:ascii="Times New Roman" w:hAnsi="Times New Roman" w:cs="Times New Roman"/>
                <w:sz w:val="20"/>
              </w:rPr>
            </w:pPr>
            <w:r w:rsidRPr="00610EC4">
              <w:rPr>
                <w:rFonts w:ascii="Times New Roman" w:hAnsi="Times New Roman" w:cs="Times New Roman"/>
                <w:sz w:val="20"/>
              </w:rPr>
              <w:t>0.3</w:t>
            </w:r>
          </w:p>
        </w:tc>
      </w:tr>
      <w:tr w:rsidR="00610EC4" w:rsidRPr="009971D9" w:rsidTr="00610EC4">
        <w:trPr>
          <w:jc w:val="center"/>
        </w:trPr>
        <w:tc>
          <w:tcPr>
            <w:tcW w:w="2880" w:type="dxa"/>
            <w:tcBorders>
              <w:top w:val="single" w:sz="6" w:space="0" w:color="000000"/>
              <w:left w:val="single" w:sz="6" w:space="0" w:color="000000"/>
              <w:bottom w:val="single" w:sz="6" w:space="0" w:color="000000"/>
              <w:right w:val="single" w:sz="6" w:space="0" w:color="FFFFFF"/>
            </w:tcBorders>
          </w:tcPr>
          <w:p w:rsidR="00610EC4" w:rsidRPr="009971D9" w:rsidRDefault="00610EC4" w:rsidP="00610EC4">
            <w:pPr>
              <w:rPr>
                <w:rFonts w:ascii="Times New Roman" w:hAnsi="Times New Roman" w:cs="Times New Roman"/>
                <w:sz w:val="20"/>
              </w:rPr>
            </w:pPr>
            <w:r>
              <w:rPr>
                <w:rFonts w:ascii="Times New Roman" w:hAnsi="Times New Roman" w:cs="Times New Roman"/>
                <w:sz w:val="20"/>
              </w:rPr>
              <w:t>Estimated t</w:t>
            </w:r>
            <w:r w:rsidRPr="00610EC4">
              <w:rPr>
                <w:rFonts w:ascii="Times New Roman" w:hAnsi="Times New Roman" w:cs="Times New Roman"/>
                <w:sz w:val="20"/>
              </w:rPr>
              <w:t>ime to complete Informed Consent</w:t>
            </w:r>
          </w:p>
        </w:tc>
        <w:tc>
          <w:tcPr>
            <w:tcW w:w="1710" w:type="dxa"/>
            <w:tcBorders>
              <w:top w:val="single" w:sz="6" w:space="0" w:color="000000"/>
              <w:left w:val="single" w:sz="6" w:space="0" w:color="000000"/>
              <w:bottom w:val="single" w:sz="6" w:space="0" w:color="000000"/>
              <w:right w:val="single" w:sz="6" w:space="0" w:color="FFFFFF"/>
            </w:tcBorders>
          </w:tcPr>
          <w:p w:rsidR="00610EC4" w:rsidRPr="00610EC4" w:rsidRDefault="00610EC4" w:rsidP="00C0199D">
            <w:pPr>
              <w:tabs>
                <w:tab w:val="left" w:pos="-1080"/>
                <w:tab w:val="left" w:pos="-720"/>
                <w:tab w:val="left" w:pos="0"/>
                <w:tab w:val="left" w:pos="450"/>
                <w:tab w:val="left" w:pos="720"/>
                <w:tab w:val="left" w:pos="2160"/>
              </w:tabs>
              <w:rPr>
                <w:rFonts w:ascii="Times New Roman" w:hAnsi="Times New Roman" w:cs="Times New Roman"/>
                <w:color w:val="FF0000"/>
                <w:sz w:val="20"/>
              </w:rPr>
            </w:pPr>
            <w:r w:rsidRPr="00610EC4">
              <w:rPr>
                <w:rFonts w:ascii="Times New Roman" w:hAnsi="Times New Roman" w:cs="Times New Roman"/>
                <w:sz w:val="20"/>
              </w:rPr>
              <w:t>16</w:t>
            </w:r>
          </w:p>
        </w:tc>
        <w:tc>
          <w:tcPr>
            <w:tcW w:w="1800" w:type="dxa"/>
            <w:tcBorders>
              <w:top w:val="single" w:sz="6" w:space="0" w:color="000000"/>
              <w:left w:val="single" w:sz="6" w:space="0" w:color="000000"/>
              <w:bottom w:val="single" w:sz="6" w:space="0" w:color="000000"/>
              <w:right w:val="single" w:sz="6" w:space="0" w:color="FFFFFF"/>
            </w:tcBorders>
          </w:tcPr>
          <w:p w:rsidR="00610EC4" w:rsidRPr="00610EC4" w:rsidRDefault="00610EC4" w:rsidP="00C0199D">
            <w:pPr>
              <w:tabs>
                <w:tab w:val="left" w:pos="-1080"/>
                <w:tab w:val="left" w:pos="-720"/>
                <w:tab w:val="left" w:pos="0"/>
                <w:tab w:val="left" w:pos="450"/>
                <w:tab w:val="left" w:pos="720"/>
                <w:tab w:val="left" w:pos="2160"/>
              </w:tabs>
              <w:rPr>
                <w:rFonts w:ascii="Times New Roman" w:hAnsi="Times New Roman" w:cs="Times New Roman"/>
                <w:sz w:val="20"/>
              </w:rPr>
            </w:pPr>
            <w:r w:rsidRPr="00610EC4">
              <w:rPr>
                <w:rFonts w:ascii="Times New Roman" w:hAnsi="Times New Roman" w:cs="Times New Roman"/>
                <w:sz w:val="20"/>
              </w:rPr>
              <w:t>1 minute</w:t>
            </w:r>
          </w:p>
        </w:tc>
        <w:tc>
          <w:tcPr>
            <w:tcW w:w="1260" w:type="dxa"/>
            <w:tcBorders>
              <w:top w:val="single" w:sz="6" w:space="0" w:color="000000"/>
              <w:left w:val="single" w:sz="6" w:space="0" w:color="000000"/>
              <w:bottom w:val="single" w:sz="6" w:space="0" w:color="000000"/>
              <w:right w:val="single" w:sz="6" w:space="0" w:color="000000"/>
            </w:tcBorders>
            <w:vAlign w:val="bottom"/>
          </w:tcPr>
          <w:p w:rsidR="00610EC4" w:rsidRPr="00610EC4" w:rsidRDefault="00610EC4" w:rsidP="00C0199D">
            <w:pPr>
              <w:tabs>
                <w:tab w:val="left" w:pos="-1080"/>
                <w:tab w:val="left" w:pos="-720"/>
                <w:tab w:val="left" w:pos="0"/>
                <w:tab w:val="left" w:pos="450"/>
                <w:tab w:val="left" w:pos="720"/>
                <w:tab w:val="left" w:pos="2160"/>
              </w:tabs>
              <w:rPr>
                <w:rFonts w:ascii="Times New Roman" w:hAnsi="Times New Roman" w:cs="Times New Roman"/>
                <w:sz w:val="20"/>
              </w:rPr>
            </w:pPr>
            <w:r w:rsidRPr="00610EC4">
              <w:rPr>
                <w:rFonts w:ascii="Times New Roman" w:hAnsi="Times New Roman" w:cs="Times New Roman"/>
                <w:sz w:val="20"/>
              </w:rPr>
              <w:t>0.3</w:t>
            </w:r>
          </w:p>
        </w:tc>
      </w:tr>
      <w:tr w:rsidR="00610EC4" w:rsidRPr="009971D9" w:rsidTr="00610EC4">
        <w:trPr>
          <w:jc w:val="center"/>
        </w:trPr>
        <w:tc>
          <w:tcPr>
            <w:tcW w:w="2880" w:type="dxa"/>
            <w:tcBorders>
              <w:top w:val="single" w:sz="6" w:space="0" w:color="000000"/>
              <w:left w:val="single" w:sz="6" w:space="0" w:color="000000"/>
              <w:bottom w:val="single" w:sz="6" w:space="0" w:color="000000"/>
              <w:right w:val="single" w:sz="6" w:space="0" w:color="FFFFFF"/>
            </w:tcBorders>
          </w:tcPr>
          <w:p w:rsidR="00610EC4" w:rsidRPr="009971D9" w:rsidRDefault="00610EC4" w:rsidP="00C471A6">
            <w:pPr>
              <w:rPr>
                <w:rFonts w:ascii="Times New Roman" w:hAnsi="Times New Roman" w:cs="Times New Roman"/>
                <w:sz w:val="20"/>
              </w:rPr>
            </w:pPr>
            <w:r w:rsidRPr="00610EC4">
              <w:rPr>
                <w:rFonts w:ascii="Times New Roman" w:hAnsi="Times New Roman" w:cs="Times New Roman"/>
                <w:sz w:val="20"/>
              </w:rPr>
              <w:t>Time to conduct study</w:t>
            </w:r>
          </w:p>
        </w:tc>
        <w:tc>
          <w:tcPr>
            <w:tcW w:w="1710" w:type="dxa"/>
            <w:tcBorders>
              <w:top w:val="single" w:sz="6" w:space="0" w:color="000000"/>
              <w:left w:val="single" w:sz="6" w:space="0" w:color="000000"/>
              <w:bottom w:val="single" w:sz="6" w:space="0" w:color="000000"/>
              <w:right w:val="single" w:sz="6" w:space="0" w:color="FFFFFF"/>
            </w:tcBorders>
          </w:tcPr>
          <w:p w:rsidR="00610EC4" w:rsidRPr="00610EC4" w:rsidRDefault="00610EC4" w:rsidP="00C471A6">
            <w:pPr>
              <w:rPr>
                <w:rFonts w:ascii="Times New Roman" w:hAnsi="Times New Roman" w:cs="Times New Roman"/>
                <w:sz w:val="20"/>
              </w:rPr>
            </w:pPr>
            <w:r w:rsidRPr="00610EC4">
              <w:rPr>
                <w:rFonts w:ascii="Times New Roman" w:hAnsi="Times New Roman" w:cs="Times New Roman"/>
                <w:sz w:val="20"/>
              </w:rPr>
              <w:t>16</w:t>
            </w:r>
          </w:p>
        </w:tc>
        <w:tc>
          <w:tcPr>
            <w:tcW w:w="1800" w:type="dxa"/>
            <w:tcBorders>
              <w:top w:val="single" w:sz="6" w:space="0" w:color="000000"/>
              <w:left w:val="single" w:sz="6" w:space="0" w:color="000000"/>
              <w:bottom w:val="single" w:sz="6" w:space="0" w:color="000000"/>
              <w:right w:val="single" w:sz="6" w:space="0" w:color="FFFFFF"/>
            </w:tcBorders>
          </w:tcPr>
          <w:p w:rsidR="00610EC4" w:rsidRPr="00610EC4" w:rsidRDefault="00610EC4" w:rsidP="00C471A6">
            <w:pPr>
              <w:rPr>
                <w:rFonts w:ascii="Times New Roman" w:hAnsi="Times New Roman" w:cs="Times New Roman"/>
                <w:sz w:val="20"/>
              </w:rPr>
            </w:pPr>
            <w:r w:rsidRPr="00610EC4">
              <w:rPr>
                <w:rFonts w:ascii="Times New Roman" w:hAnsi="Times New Roman" w:cs="Times New Roman"/>
                <w:sz w:val="20"/>
              </w:rPr>
              <w:t>1 hour</w:t>
            </w:r>
          </w:p>
        </w:tc>
        <w:tc>
          <w:tcPr>
            <w:tcW w:w="1260" w:type="dxa"/>
            <w:tcBorders>
              <w:top w:val="single" w:sz="6" w:space="0" w:color="000000"/>
              <w:left w:val="single" w:sz="6" w:space="0" w:color="000000"/>
              <w:bottom w:val="single" w:sz="6" w:space="0" w:color="000000"/>
              <w:right w:val="single" w:sz="6" w:space="0" w:color="000000"/>
            </w:tcBorders>
            <w:vAlign w:val="bottom"/>
          </w:tcPr>
          <w:p w:rsidR="00610EC4" w:rsidRPr="00610EC4" w:rsidRDefault="00610EC4" w:rsidP="0091358B">
            <w:pPr>
              <w:tabs>
                <w:tab w:val="left" w:pos="-1080"/>
                <w:tab w:val="left" w:pos="-720"/>
                <w:tab w:val="left" w:pos="0"/>
                <w:tab w:val="left" w:pos="450"/>
                <w:tab w:val="left" w:pos="720"/>
                <w:tab w:val="left" w:pos="2160"/>
              </w:tabs>
              <w:rPr>
                <w:rFonts w:ascii="Times New Roman" w:hAnsi="Times New Roman" w:cs="Times New Roman"/>
                <w:sz w:val="20"/>
              </w:rPr>
            </w:pPr>
            <w:r w:rsidRPr="00610EC4">
              <w:rPr>
                <w:rFonts w:ascii="Times New Roman" w:hAnsi="Times New Roman" w:cs="Times New Roman"/>
                <w:sz w:val="20"/>
              </w:rPr>
              <w:t>16</w:t>
            </w:r>
          </w:p>
        </w:tc>
      </w:tr>
      <w:tr w:rsidR="00610EC4" w:rsidRPr="009971D9" w:rsidTr="00610EC4">
        <w:trPr>
          <w:jc w:val="center"/>
        </w:trPr>
        <w:tc>
          <w:tcPr>
            <w:tcW w:w="2880" w:type="dxa"/>
            <w:tcBorders>
              <w:top w:val="single" w:sz="6" w:space="0" w:color="000000"/>
              <w:left w:val="single" w:sz="6" w:space="0" w:color="000000"/>
              <w:bottom w:val="single" w:sz="6" w:space="0" w:color="000000"/>
              <w:right w:val="single" w:sz="6" w:space="0" w:color="FFFFFF"/>
            </w:tcBorders>
          </w:tcPr>
          <w:p w:rsidR="00610EC4" w:rsidRPr="009971D9" w:rsidRDefault="00610EC4" w:rsidP="00C471A6">
            <w:pPr>
              <w:rPr>
                <w:rFonts w:ascii="Times New Roman" w:hAnsi="Times New Roman" w:cs="Times New Roman"/>
                <w:sz w:val="20"/>
              </w:rPr>
            </w:pPr>
            <w:r>
              <w:rPr>
                <w:rFonts w:ascii="Times New Roman" w:hAnsi="Times New Roman" w:cs="Times New Roman"/>
                <w:sz w:val="20"/>
              </w:rPr>
              <w:t>Total Hours for Survey Process</w:t>
            </w:r>
          </w:p>
        </w:tc>
        <w:tc>
          <w:tcPr>
            <w:tcW w:w="1710" w:type="dxa"/>
            <w:tcBorders>
              <w:top w:val="single" w:sz="6" w:space="0" w:color="000000"/>
              <w:left w:val="single" w:sz="6" w:space="0" w:color="000000"/>
              <w:bottom w:val="single" w:sz="6" w:space="0" w:color="000000"/>
              <w:right w:val="single" w:sz="6" w:space="0" w:color="FFFFFF"/>
            </w:tcBorders>
          </w:tcPr>
          <w:p w:rsidR="00610EC4" w:rsidRPr="00610EC4" w:rsidRDefault="00610EC4" w:rsidP="00C471A6">
            <w:pPr>
              <w:rPr>
                <w:rFonts w:ascii="Times New Roman" w:hAnsi="Times New Roman" w:cs="Times New Roman"/>
                <w:sz w:val="20"/>
              </w:rPr>
            </w:pPr>
          </w:p>
        </w:tc>
        <w:tc>
          <w:tcPr>
            <w:tcW w:w="1800" w:type="dxa"/>
            <w:tcBorders>
              <w:top w:val="single" w:sz="6" w:space="0" w:color="000000"/>
              <w:left w:val="single" w:sz="6" w:space="0" w:color="000000"/>
              <w:bottom w:val="single" w:sz="6" w:space="0" w:color="000000"/>
              <w:right w:val="single" w:sz="6" w:space="0" w:color="FFFFFF"/>
            </w:tcBorders>
          </w:tcPr>
          <w:p w:rsidR="00610EC4" w:rsidRPr="00610EC4" w:rsidRDefault="00610EC4" w:rsidP="00C471A6">
            <w:pPr>
              <w:rPr>
                <w:rFonts w:ascii="Times New Roman" w:hAnsi="Times New Roman" w:cs="Times New Roman"/>
                <w:sz w:val="20"/>
              </w:rPr>
            </w:pPr>
          </w:p>
        </w:tc>
        <w:tc>
          <w:tcPr>
            <w:tcW w:w="1260" w:type="dxa"/>
            <w:tcBorders>
              <w:top w:val="single" w:sz="6" w:space="0" w:color="000000"/>
              <w:left w:val="single" w:sz="6" w:space="0" w:color="000000"/>
              <w:bottom w:val="single" w:sz="6" w:space="0" w:color="000000"/>
              <w:right w:val="single" w:sz="6" w:space="0" w:color="000000"/>
            </w:tcBorders>
            <w:vAlign w:val="bottom"/>
          </w:tcPr>
          <w:p w:rsidR="00610EC4" w:rsidRPr="00610EC4" w:rsidRDefault="00610EC4" w:rsidP="004F7C8F">
            <w:pPr>
              <w:tabs>
                <w:tab w:val="left" w:pos="-1080"/>
                <w:tab w:val="left" w:pos="-720"/>
                <w:tab w:val="left" w:pos="0"/>
                <w:tab w:val="left" w:pos="450"/>
                <w:tab w:val="left" w:pos="720"/>
                <w:tab w:val="left" w:pos="2160"/>
              </w:tabs>
              <w:rPr>
                <w:rFonts w:ascii="Times New Roman" w:hAnsi="Times New Roman" w:cs="Times New Roman"/>
                <w:sz w:val="20"/>
              </w:rPr>
            </w:pPr>
            <w:r w:rsidRPr="00610EC4">
              <w:rPr>
                <w:rFonts w:ascii="Times New Roman" w:hAnsi="Times New Roman" w:cs="Times New Roman"/>
                <w:sz w:val="20"/>
              </w:rPr>
              <w:t>29.9</w:t>
            </w:r>
          </w:p>
        </w:tc>
      </w:tr>
    </w:tbl>
    <w:p w:rsidR="00DC01C6" w:rsidRDefault="00DC01C6" w:rsidP="00DD55EB">
      <w:pPr>
        <w:tabs>
          <w:tab w:val="left" w:pos="-1080"/>
          <w:tab w:val="left" w:pos="-720"/>
          <w:tab w:val="left" w:pos="0"/>
          <w:tab w:val="left" w:pos="450"/>
          <w:tab w:val="left" w:pos="720"/>
          <w:tab w:val="left" w:pos="2160"/>
        </w:tabs>
        <w:rPr>
          <w:rFonts w:ascii="Times New Roman" w:hAnsi="Times New Roman" w:cs="Times New Roman"/>
        </w:rPr>
      </w:pPr>
    </w:p>
    <w:p w:rsidR="007812A0" w:rsidRDefault="00BD7F5E" w:rsidP="00DD55EB">
      <w:pPr>
        <w:tabs>
          <w:tab w:val="left" w:pos="-1080"/>
          <w:tab w:val="left" w:pos="-720"/>
          <w:tab w:val="left" w:pos="0"/>
          <w:tab w:val="left" w:pos="450"/>
          <w:tab w:val="left" w:pos="720"/>
          <w:tab w:val="left" w:pos="2160"/>
        </w:tabs>
        <w:rPr>
          <w:rFonts w:ascii="Times New Roman" w:hAnsi="Times New Roman" w:cs="Times New Roman"/>
        </w:rPr>
      </w:pPr>
      <w:r>
        <w:rPr>
          <w:rFonts w:ascii="Times New Roman" w:hAnsi="Times New Roman" w:cs="Times New Roman"/>
        </w:rPr>
        <w:t xml:space="preserve">Note: </w:t>
      </w:r>
      <w:r w:rsidR="00B839F3" w:rsidRPr="00B839F3">
        <w:rPr>
          <w:rFonts w:ascii="Times New Roman" w:hAnsi="Times New Roman" w:cs="Times New Roman"/>
        </w:rPr>
        <w:t>We will recruit 8 participants per group for 6 to participants to show. However, we will accept 8 participants if they all call in.</w:t>
      </w:r>
    </w:p>
    <w:p w:rsidR="00B839F3" w:rsidRPr="009971D9" w:rsidRDefault="00B839F3" w:rsidP="00DD55EB">
      <w:pPr>
        <w:tabs>
          <w:tab w:val="left" w:pos="-1080"/>
          <w:tab w:val="left" w:pos="-720"/>
          <w:tab w:val="left" w:pos="0"/>
          <w:tab w:val="left" w:pos="450"/>
          <w:tab w:val="left" w:pos="720"/>
          <w:tab w:val="left" w:pos="2160"/>
        </w:tabs>
        <w:rPr>
          <w:rFonts w:ascii="Times New Roman" w:hAnsi="Times New Roman" w:cs="Times New Roman"/>
        </w:rPr>
      </w:pPr>
    </w:p>
    <w:p w:rsidR="00DD55EB" w:rsidRPr="009971D9" w:rsidRDefault="00DD55EB" w:rsidP="00DD55EB">
      <w:pPr>
        <w:pStyle w:val="ListParagraph"/>
        <w:numPr>
          <w:ilvl w:val="0"/>
          <w:numId w:val="5"/>
        </w:numPr>
        <w:ind w:left="0"/>
        <w:rPr>
          <w:b/>
        </w:rPr>
      </w:pPr>
      <w:r w:rsidRPr="009971D9">
        <w:rPr>
          <w:b/>
        </w:rPr>
        <w:t>Costs to Respondents</w:t>
      </w:r>
    </w:p>
    <w:p w:rsidR="00DD55EB" w:rsidRPr="009971D9" w:rsidRDefault="00DD55EB" w:rsidP="00DD55EB">
      <w:pPr>
        <w:pStyle w:val="ListParagraph"/>
        <w:ind w:left="0"/>
        <w:rPr>
          <w:b/>
        </w:rPr>
      </w:pPr>
    </w:p>
    <w:p w:rsidR="00DD55EB" w:rsidRPr="009971D9" w:rsidRDefault="00B839F3" w:rsidP="00DD55EB">
      <w:pPr>
        <w:rPr>
          <w:rFonts w:ascii="Times New Roman" w:hAnsi="Times New Roman" w:cs="Times New Roman"/>
        </w:rPr>
      </w:pPr>
      <w:r w:rsidRPr="00B839F3">
        <w:rPr>
          <w:rFonts w:ascii="Times New Roman" w:hAnsi="Times New Roman" w:cs="Times New Roman"/>
        </w:rPr>
        <w:t>N/A</w:t>
      </w:r>
    </w:p>
    <w:p w:rsidR="003D3C02" w:rsidRPr="009971D9" w:rsidRDefault="003D3C02" w:rsidP="00DD55EB">
      <w:pPr>
        <w:rPr>
          <w:rFonts w:ascii="Times New Roman" w:hAnsi="Times New Roman" w:cs="Times New Roman"/>
        </w:rPr>
      </w:pPr>
    </w:p>
    <w:p w:rsidR="00DD55EB" w:rsidRPr="009971D9" w:rsidRDefault="00DD55EB" w:rsidP="00DD55EB">
      <w:pPr>
        <w:pStyle w:val="ListParagraph"/>
        <w:numPr>
          <w:ilvl w:val="0"/>
          <w:numId w:val="5"/>
        </w:numPr>
        <w:ind w:left="0"/>
        <w:rPr>
          <w:b/>
        </w:rPr>
      </w:pPr>
      <w:r w:rsidRPr="009971D9">
        <w:rPr>
          <w:b/>
        </w:rPr>
        <w:t>Costs to Federal Government</w:t>
      </w:r>
    </w:p>
    <w:p w:rsidR="0053703E" w:rsidRPr="009971D9" w:rsidRDefault="0053703E" w:rsidP="0053703E">
      <w:pPr>
        <w:pStyle w:val="ListParagraph"/>
        <w:ind w:left="-360"/>
        <w:rPr>
          <w:b/>
        </w:rPr>
      </w:pPr>
    </w:p>
    <w:p w:rsidR="00DD55EB" w:rsidRPr="009971D9" w:rsidRDefault="00DD55EB" w:rsidP="00DD55EB">
      <w:pPr>
        <w:pStyle w:val="ListParagraph"/>
        <w:ind w:left="0"/>
      </w:pPr>
      <w:r w:rsidRPr="009971D9">
        <w:t xml:space="preserve">The anticipated cost to the Federal Government is </w:t>
      </w:r>
      <w:r w:rsidRPr="00FD156E">
        <w:t xml:space="preserve">approximately </w:t>
      </w:r>
      <w:r w:rsidR="00B839F3" w:rsidRPr="00650519">
        <w:t>$17,</w:t>
      </w:r>
      <w:r w:rsidR="00AB2D1B" w:rsidRPr="00650519">
        <w:t>976</w:t>
      </w:r>
      <w:r w:rsidR="00B839F3" w:rsidRPr="00650519">
        <w:t>.</w:t>
      </w:r>
    </w:p>
    <w:p w:rsidR="00DD55EB" w:rsidRPr="009971D9" w:rsidRDefault="00DD55EB" w:rsidP="00DD55EB">
      <w:pPr>
        <w:rPr>
          <w:rFonts w:ascii="Times New Roman" w:hAnsi="Times New Roman" w:cs="Times New Roman"/>
        </w:rPr>
      </w:pPr>
    </w:p>
    <w:p w:rsidR="00DD55EB" w:rsidRPr="009971D9" w:rsidRDefault="00DD55EB" w:rsidP="00DD55EB">
      <w:pPr>
        <w:pStyle w:val="ListParagraph"/>
        <w:numPr>
          <w:ilvl w:val="0"/>
          <w:numId w:val="5"/>
        </w:numPr>
        <w:ind w:left="0"/>
        <w:rPr>
          <w:b/>
        </w:rPr>
      </w:pPr>
      <w:r w:rsidRPr="009971D9">
        <w:rPr>
          <w:b/>
        </w:rPr>
        <w:t>Reason for Change</w:t>
      </w:r>
    </w:p>
    <w:p w:rsidR="00DD55EB" w:rsidRPr="009971D9" w:rsidRDefault="00DD55EB" w:rsidP="00DD55EB">
      <w:pPr>
        <w:pStyle w:val="ListParagraph"/>
        <w:ind w:left="0"/>
        <w:rPr>
          <w:b/>
        </w:rPr>
      </w:pPr>
    </w:p>
    <w:p w:rsidR="00650519" w:rsidRPr="00EF4525" w:rsidRDefault="00650519" w:rsidP="00650519">
      <w:pPr>
        <w:ind w:left="720"/>
        <w:rPr>
          <w:rFonts w:ascii="Times New Roman" w:hAnsi="Times New Roman" w:cs="Times New Roman"/>
          <w:color w:val="FF0000"/>
        </w:rPr>
      </w:pPr>
      <w:r w:rsidRPr="00EF4525">
        <w:rPr>
          <w:rFonts w:ascii="Times New Roman" w:hAnsi="Times New Roman" w:cs="Times New Roman"/>
        </w:rPr>
        <w:t>N/A</w:t>
      </w:r>
    </w:p>
    <w:p w:rsidR="00DD55EB" w:rsidRPr="009971D9" w:rsidRDefault="00DD55EB" w:rsidP="00DD55EB">
      <w:pPr>
        <w:rPr>
          <w:rFonts w:ascii="Times New Roman" w:hAnsi="Times New Roman" w:cs="Times New Roman"/>
          <w:b/>
        </w:rPr>
      </w:pPr>
    </w:p>
    <w:p w:rsidR="00DD55EB" w:rsidRPr="009971D9" w:rsidRDefault="00DD55EB" w:rsidP="00DD55EB">
      <w:pPr>
        <w:pStyle w:val="ListParagraph"/>
        <w:numPr>
          <w:ilvl w:val="0"/>
          <w:numId w:val="5"/>
        </w:numPr>
        <w:ind w:left="0"/>
        <w:rPr>
          <w:b/>
        </w:rPr>
      </w:pPr>
      <w:r w:rsidRPr="009971D9">
        <w:rPr>
          <w:b/>
        </w:rPr>
        <w:t>Tabulation of Results, Schedule, Analysis Plans</w:t>
      </w:r>
    </w:p>
    <w:p w:rsidR="00DD55EB" w:rsidRPr="009971D9" w:rsidRDefault="00DD55EB" w:rsidP="00DD55EB">
      <w:pPr>
        <w:rPr>
          <w:rFonts w:ascii="Times New Roman" w:hAnsi="Times New Roman" w:cs="Times New Roman"/>
        </w:rPr>
      </w:pPr>
    </w:p>
    <w:p w:rsidR="00DD55EB" w:rsidRDefault="00B839F3" w:rsidP="00DD55EB">
      <w:pPr>
        <w:rPr>
          <w:rFonts w:ascii="Times New Roman" w:hAnsi="Times New Roman" w:cs="Times New Roman"/>
        </w:rPr>
      </w:pPr>
      <w:r w:rsidRPr="00B839F3">
        <w:rPr>
          <w:rFonts w:ascii="Times New Roman" w:hAnsi="Times New Roman" w:cs="Times New Roman"/>
        </w:rPr>
        <w:t>Since the data will be qualitative in nature, ICF will synthesize impressions and key information gathered from the focus groups. ICF will use recordings and notes to identify key themes in order to facilitate understanding of the taxpayer regarding their customer service experience.</w:t>
      </w:r>
    </w:p>
    <w:p w:rsidR="00B839F3" w:rsidRPr="009971D9" w:rsidRDefault="00B839F3" w:rsidP="00DD55EB">
      <w:pPr>
        <w:rPr>
          <w:rFonts w:ascii="Times New Roman" w:hAnsi="Times New Roman" w:cs="Times New Roman"/>
        </w:rPr>
      </w:pPr>
    </w:p>
    <w:p w:rsidR="00DD55EB" w:rsidRPr="009971D9" w:rsidRDefault="00DD55EB" w:rsidP="00DD55EB">
      <w:pPr>
        <w:pStyle w:val="ListParagraph"/>
        <w:numPr>
          <w:ilvl w:val="0"/>
          <w:numId w:val="5"/>
        </w:numPr>
        <w:ind w:left="0"/>
        <w:rPr>
          <w:b/>
        </w:rPr>
      </w:pPr>
      <w:r w:rsidRPr="009971D9">
        <w:rPr>
          <w:b/>
        </w:rPr>
        <w:t>Display of OMB Approval Date</w:t>
      </w:r>
    </w:p>
    <w:p w:rsidR="00DD55EB" w:rsidRPr="009971D9" w:rsidRDefault="00DD55EB" w:rsidP="00DD55EB">
      <w:pPr>
        <w:pStyle w:val="ListParagraph"/>
        <w:ind w:left="0"/>
        <w:rPr>
          <w:b/>
        </w:rPr>
      </w:pPr>
    </w:p>
    <w:p w:rsidR="00DD55EB" w:rsidRDefault="00B839F3" w:rsidP="00DD55EB">
      <w:pPr>
        <w:rPr>
          <w:rFonts w:ascii="Times New Roman" w:hAnsi="Times New Roman" w:cs="Times New Roman"/>
        </w:rPr>
      </w:pPr>
      <w:r w:rsidRPr="00B839F3">
        <w:rPr>
          <w:rFonts w:ascii="Times New Roman" w:hAnsi="Times New Roman" w:cs="Times New Roman"/>
        </w:rPr>
        <w:t>N/A</w:t>
      </w:r>
    </w:p>
    <w:p w:rsidR="00B839F3" w:rsidRPr="009971D9" w:rsidRDefault="00B839F3" w:rsidP="00DD55EB">
      <w:pPr>
        <w:rPr>
          <w:rFonts w:ascii="Times New Roman" w:hAnsi="Times New Roman" w:cs="Times New Roman"/>
        </w:rPr>
      </w:pPr>
    </w:p>
    <w:p w:rsidR="00DD55EB" w:rsidRPr="009971D9" w:rsidRDefault="00DD55EB" w:rsidP="00DD55EB">
      <w:pPr>
        <w:pStyle w:val="ListParagraph"/>
        <w:numPr>
          <w:ilvl w:val="0"/>
          <w:numId w:val="5"/>
        </w:numPr>
        <w:ind w:left="0"/>
        <w:rPr>
          <w:b/>
        </w:rPr>
      </w:pPr>
      <w:r w:rsidRPr="009971D9">
        <w:rPr>
          <w:b/>
        </w:rPr>
        <w:t>Exceptions to Certification for Paperwork Reduction Act Submissions</w:t>
      </w:r>
    </w:p>
    <w:p w:rsidR="00DD55EB" w:rsidRPr="009971D9" w:rsidRDefault="00DD55EB" w:rsidP="00DD55EB">
      <w:pPr>
        <w:pStyle w:val="ListParagraph"/>
        <w:ind w:left="0"/>
        <w:rPr>
          <w:b/>
        </w:rPr>
      </w:pPr>
    </w:p>
    <w:p w:rsidR="00753793" w:rsidRDefault="00B839F3" w:rsidP="00DD55EB">
      <w:pPr>
        <w:rPr>
          <w:rFonts w:ascii="Times New Roman" w:hAnsi="Times New Roman" w:cs="Times New Roman"/>
        </w:rPr>
      </w:pPr>
      <w:r w:rsidRPr="00B839F3">
        <w:rPr>
          <w:rFonts w:ascii="Times New Roman" w:hAnsi="Times New Roman" w:cs="Times New Roman"/>
        </w:rPr>
        <w:t>N/A</w:t>
      </w:r>
    </w:p>
    <w:p w:rsidR="00B839F3" w:rsidRPr="009971D9" w:rsidRDefault="00B839F3" w:rsidP="00DD55EB">
      <w:pPr>
        <w:rPr>
          <w:rFonts w:ascii="Times New Roman" w:hAnsi="Times New Roman" w:cs="Times New Roman"/>
        </w:rPr>
      </w:pPr>
    </w:p>
    <w:p w:rsidR="00753793" w:rsidRPr="009971D9" w:rsidRDefault="00EF4525" w:rsidP="00753793">
      <w:pPr>
        <w:pStyle w:val="ListParagraph"/>
        <w:numPr>
          <w:ilvl w:val="0"/>
          <w:numId w:val="5"/>
        </w:numPr>
        <w:ind w:left="0"/>
        <w:rPr>
          <w:b/>
        </w:rPr>
      </w:pPr>
      <w:r>
        <w:rPr>
          <w:b/>
        </w:rPr>
        <w:t>Dates C</w:t>
      </w:r>
      <w:r w:rsidR="00753793" w:rsidRPr="009971D9">
        <w:rPr>
          <w:b/>
        </w:rPr>
        <w:t xml:space="preserve">ollection will </w:t>
      </w:r>
      <w:r>
        <w:rPr>
          <w:b/>
        </w:rPr>
        <w:t>B</w:t>
      </w:r>
      <w:r w:rsidR="00753793" w:rsidRPr="009971D9">
        <w:rPr>
          <w:b/>
        </w:rPr>
        <w:t xml:space="preserve">egin and </w:t>
      </w:r>
      <w:r>
        <w:rPr>
          <w:b/>
        </w:rPr>
        <w:t>E</w:t>
      </w:r>
      <w:r w:rsidR="00753793" w:rsidRPr="009971D9">
        <w:rPr>
          <w:b/>
        </w:rPr>
        <w:t>nd</w:t>
      </w:r>
    </w:p>
    <w:p w:rsidR="00DD55EB" w:rsidRPr="009971D9" w:rsidRDefault="00DD55EB" w:rsidP="00DD55EB">
      <w:pPr>
        <w:pStyle w:val="BodyTextIndent3"/>
        <w:tabs>
          <w:tab w:val="clear" w:pos="360"/>
        </w:tabs>
        <w:ind w:left="0"/>
        <w:rPr>
          <w:rFonts w:ascii="Times New Roman" w:hAnsi="Times New Roman"/>
          <w:b/>
        </w:rPr>
      </w:pPr>
    </w:p>
    <w:p w:rsidR="00EF4525" w:rsidRDefault="00EF4525" w:rsidP="00BD1D13">
      <w:pPr>
        <w:rPr>
          <w:rFonts w:ascii="Times New Roman" w:hAnsi="Times New Roman" w:cs="Times New Roman"/>
        </w:rPr>
      </w:pPr>
      <w:r>
        <w:rPr>
          <w:rFonts w:ascii="Times New Roman" w:hAnsi="Times New Roman" w:cs="Times New Roman"/>
        </w:rPr>
        <w:t>October 2014</w:t>
      </w:r>
    </w:p>
    <w:p w:rsidR="00EF4525" w:rsidRDefault="00EF4525" w:rsidP="00BD1D13">
      <w:pPr>
        <w:rPr>
          <w:rFonts w:ascii="Times New Roman" w:hAnsi="Times New Roman" w:cs="Times New Roman"/>
        </w:rPr>
      </w:pPr>
    </w:p>
    <w:p w:rsidR="00BD1D13" w:rsidRDefault="00B839F3" w:rsidP="00BD1D13">
      <w:pPr>
        <w:rPr>
          <w:rFonts w:ascii="Times New Roman" w:hAnsi="Times New Roman" w:cs="Times New Roman"/>
        </w:rPr>
      </w:pPr>
      <w:r w:rsidRPr="00B839F3">
        <w:rPr>
          <w:rFonts w:ascii="Times New Roman" w:hAnsi="Times New Roman" w:cs="Times New Roman"/>
        </w:rPr>
        <w:t>The dates for conducting the focus groups depend solely on the date the project receives OMB approval, therefore the dates will be chosen once OMB approval is received.</w:t>
      </w:r>
    </w:p>
    <w:p w:rsidR="00B839F3" w:rsidRDefault="00B839F3" w:rsidP="00BD1D13">
      <w:pPr>
        <w:rPr>
          <w:rFonts w:ascii="Times New Roman" w:hAnsi="Times New Roman" w:cs="Times New Roman"/>
        </w:rPr>
      </w:pPr>
    </w:p>
    <w:p w:rsidR="00DD55EB" w:rsidRPr="00BD1D13" w:rsidRDefault="00753793" w:rsidP="00BD1D13">
      <w:pPr>
        <w:ind w:left="-360"/>
        <w:rPr>
          <w:rFonts w:ascii="Times New Roman" w:hAnsi="Times New Roman" w:cs="Times New Roman"/>
        </w:rPr>
      </w:pPr>
      <w:r w:rsidRPr="009971D9">
        <w:rPr>
          <w:rFonts w:ascii="Times New Roman" w:hAnsi="Times New Roman" w:cs="Times New Roman"/>
          <w:b/>
        </w:rPr>
        <w:t xml:space="preserve">B. </w:t>
      </w:r>
      <w:r w:rsidR="00DD55EB" w:rsidRPr="009971D9">
        <w:rPr>
          <w:rFonts w:ascii="Times New Roman" w:hAnsi="Times New Roman" w:cs="Times New Roman"/>
          <w:b/>
        </w:rPr>
        <w:t>STATISTICAL METHODS</w:t>
      </w:r>
      <w:r w:rsidR="00700335" w:rsidRPr="009971D9">
        <w:rPr>
          <w:rFonts w:ascii="Times New Roman" w:hAnsi="Times New Roman" w:cs="Times New Roman"/>
          <w:b/>
        </w:rPr>
        <w:t xml:space="preserve"> </w:t>
      </w:r>
    </w:p>
    <w:p w:rsidR="002C4A41" w:rsidRPr="009971D9" w:rsidRDefault="002C4A41" w:rsidP="00BD1D13">
      <w:pPr>
        <w:ind w:left="-360"/>
        <w:rPr>
          <w:rFonts w:ascii="Times New Roman" w:hAnsi="Times New Roman" w:cs="Times New Roman"/>
        </w:rPr>
      </w:pPr>
    </w:p>
    <w:p w:rsidR="002C4A41" w:rsidRPr="00FA2A9E" w:rsidRDefault="00753793" w:rsidP="00BD1D13">
      <w:pPr>
        <w:ind w:left="-360"/>
        <w:rPr>
          <w:rFonts w:ascii="Times New Roman" w:hAnsi="Times New Roman" w:cs="Times New Roman"/>
          <w:b/>
          <w:color w:val="FF0000"/>
        </w:rPr>
      </w:pPr>
      <w:r w:rsidRPr="00FA2A9E">
        <w:rPr>
          <w:rFonts w:ascii="Times New Roman" w:hAnsi="Times New Roman" w:cs="Times New Roman"/>
          <w:b/>
        </w:rPr>
        <w:t>1. Universe and Respondent Selection</w:t>
      </w:r>
    </w:p>
    <w:p w:rsidR="00DD55EB" w:rsidRPr="009971D9" w:rsidRDefault="00DD55EB" w:rsidP="00BD1D13">
      <w:pPr>
        <w:ind w:left="-360"/>
        <w:rPr>
          <w:rFonts w:ascii="Times New Roman" w:hAnsi="Times New Roman" w:cs="Times New Roman"/>
        </w:rPr>
      </w:pPr>
    </w:p>
    <w:p w:rsidR="00B839F3" w:rsidRDefault="00650519" w:rsidP="00B839F3">
      <w:pPr>
        <w:ind w:left="-360"/>
        <w:rPr>
          <w:rFonts w:ascii="Times New Roman" w:hAnsi="Times New Roman" w:cs="Times New Roman"/>
        </w:rPr>
      </w:pPr>
      <w:r w:rsidRPr="00650519">
        <w:rPr>
          <w:rFonts w:ascii="Times New Roman" w:hAnsi="Times New Roman" w:cs="Times New Roman"/>
        </w:rPr>
        <w:t xml:space="preserve">One group will be comprised of tax professionals who represented individual taxpayers who come from a Collections work stream, and the other will be comprised of tax professionals who represented business taxpayers who come from an Examination work stream. </w:t>
      </w:r>
      <w:r w:rsidR="00B839F3" w:rsidRPr="00650519">
        <w:rPr>
          <w:rFonts w:ascii="Times New Roman" w:hAnsi="Times New Roman" w:cs="Times New Roman"/>
        </w:rPr>
        <w:t>All respondents have been surveyed during the FY201</w:t>
      </w:r>
      <w:r w:rsidR="00FA2A9E" w:rsidRPr="00650519">
        <w:rPr>
          <w:rFonts w:ascii="Times New Roman" w:hAnsi="Times New Roman" w:cs="Times New Roman"/>
        </w:rPr>
        <w:t>3</w:t>
      </w:r>
      <w:r>
        <w:rPr>
          <w:rFonts w:ascii="Times New Roman" w:hAnsi="Times New Roman" w:cs="Times New Roman"/>
        </w:rPr>
        <w:t xml:space="preserve"> or FY2014</w:t>
      </w:r>
      <w:r w:rsidR="00B839F3" w:rsidRPr="00650519">
        <w:rPr>
          <w:rFonts w:ascii="Times New Roman" w:hAnsi="Times New Roman" w:cs="Times New Roman"/>
        </w:rPr>
        <w:t xml:space="preserve"> customer satisfaction survey, and have</w:t>
      </w:r>
      <w:r w:rsidR="00B839F3" w:rsidRPr="00B839F3">
        <w:rPr>
          <w:rFonts w:ascii="Times New Roman" w:hAnsi="Times New Roman" w:cs="Times New Roman"/>
        </w:rPr>
        <w:t xml:space="preserve"> agreed to be contacted for focus group research.</w:t>
      </w:r>
    </w:p>
    <w:p w:rsidR="00B839F3" w:rsidRPr="00B839F3" w:rsidRDefault="00B839F3" w:rsidP="00B839F3">
      <w:pPr>
        <w:ind w:left="-360"/>
        <w:rPr>
          <w:rFonts w:ascii="Times New Roman" w:hAnsi="Times New Roman" w:cs="Times New Roman"/>
        </w:rPr>
      </w:pPr>
    </w:p>
    <w:p w:rsidR="00B839F3" w:rsidRPr="00B839F3" w:rsidRDefault="00B839F3" w:rsidP="00B839F3">
      <w:pPr>
        <w:ind w:left="-360"/>
        <w:rPr>
          <w:rFonts w:ascii="Times New Roman" w:hAnsi="Times New Roman" w:cs="Times New Roman"/>
        </w:rPr>
      </w:pPr>
      <w:r w:rsidRPr="00B839F3">
        <w:rPr>
          <w:rFonts w:ascii="Times New Roman" w:hAnsi="Times New Roman" w:cs="Times New Roman"/>
        </w:rPr>
        <w:t>ICF will contact potential participants using the phone number(s) and/or email addresses that they provided when they were contacted for the customer satisfaction survey. If the respondents meet the screening criteria and are available at the time of the discussion, they will be included.</w:t>
      </w:r>
    </w:p>
    <w:p w:rsidR="00B839F3" w:rsidRDefault="00B839F3" w:rsidP="00B839F3">
      <w:pPr>
        <w:ind w:left="-360"/>
        <w:rPr>
          <w:rFonts w:ascii="Times New Roman" w:hAnsi="Times New Roman" w:cs="Times New Roman"/>
        </w:rPr>
      </w:pPr>
    </w:p>
    <w:p w:rsidR="00DD55EB" w:rsidRPr="00FA2A9E" w:rsidRDefault="00753793" w:rsidP="00BD1D13">
      <w:pPr>
        <w:tabs>
          <w:tab w:val="left" w:pos="2340"/>
        </w:tabs>
        <w:ind w:left="-360"/>
        <w:rPr>
          <w:rFonts w:ascii="Times New Roman" w:hAnsi="Times New Roman" w:cs="Times New Roman"/>
          <w:b/>
        </w:rPr>
      </w:pPr>
      <w:r w:rsidRPr="00FA2A9E">
        <w:rPr>
          <w:rFonts w:ascii="Times New Roman" w:hAnsi="Times New Roman" w:cs="Times New Roman"/>
          <w:b/>
        </w:rPr>
        <w:t>2. Procedures for Collecting Information</w:t>
      </w:r>
    </w:p>
    <w:p w:rsidR="00DD55EB" w:rsidRPr="009971D9" w:rsidRDefault="00DD55EB" w:rsidP="00BD1D13">
      <w:pPr>
        <w:ind w:left="-360"/>
        <w:rPr>
          <w:rFonts w:ascii="Times New Roman" w:hAnsi="Times New Roman" w:cs="Times New Roman"/>
        </w:rPr>
      </w:pPr>
    </w:p>
    <w:p w:rsidR="00DD55EB" w:rsidRDefault="00FA2A9E" w:rsidP="00BD1D13">
      <w:pPr>
        <w:ind w:left="-360"/>
        <w:rPr>
          <w:rFonts w:ascii="Times New Roman" w:hAnsi="Times New Roman" w:cs="Times New Roman"/>
        </w:rPr>
      </w:pPr>
      <w:r w:rsidRPr="00FA2A9E">
        <w:rPr>
          <w:rFonts w:ascii="Times New Roman" w:hAnsi="Times New Roman" w:cs="Times New Roman"/>
        </w:rPr>
        <w:t>Data will be collected in a telephone focus group format. The groups will be conducted by ICF. ICF will be responsible for recruiting and conducting the focus groups. Following the groups, ICF will submit a report of the results to Appeals.</w:t>
      </w:r>
      <w:r w:rsidR="00DD55EB" w:rsidRPr="009971D9">
        <w:rPr>
          <w:rFonts w:ascii="Times New Roman" w:hAnsi="Times New Roman" w:cs="Times New Roman"/>
        </w:rPr>
        <w:t xml:space="preserve"> </w:t>
      </w:r>
      <w:r w:rsidR="000D3EC5" w:rsidRPr="009971D9">
        <w:rPr>
          <w:rFonts w:ascii="Times New Roman" w:hAnsi="Times New Roman" w:cs="Times New Roman"/>
        </w:rPr>
        <w:t xml:space="preserve"> </w:t>
      </w:r>
    </w:p>
    <w:p w:rsidR="00FA2A9E" w:rsidRPr="009971D9" w:rsidRDefault="00FA2A9E" w:rsidP="00BD1D13">
      <w:pPr>
        <w:ind w:left="-360"/>
        <w:rPr>
          <w:rFonts w:ascii="Times New Roman" w:hAnsi="Times New Roman" w:cs="Times New Roman"/>
        </w:rPr>
      </w:pPr>
    </w:p>
    <w:p w:rsidR="00DD55EB" w:rsidRPr="00FA2A9E" w:rsidRDefault="00F12706" w:rsidP="00BD1D13">
      <w:pPr>
        <w:ind w:left="-360"/>
        <w:rPr>
          <w:rFonts w:ascii="Times New Roman" w:hAnsi="Times New Roman" w:cs="Times New Roman"/>
          <w:b/>
        </w:rPr>
      </w:pPr>
      <w:r w:rsidRPr="00FA2A9E">
        <w:rPr>
          <w:rFonts w:ascii="Times New Roman" w:hAnsi="Times New Roman" w:cs="Times New Roman"/>
          <w:b/>
        </w:rPr>
        <w:t>3</w:t>
      </w:r>
      <w:r w:rsidR="00753793" w:rsidRPr="00FA2A9E">
        <w:rPr>
          <w:rFonts w:ascii="Times New Roman" w:hAnsi="Times New Roman" w:cs="Times New Roman"/>
          <w:b/>
        </w:rPr>
        <w:t xml:space="preserve">. </w:t>
      </w:r>
      <w:r w:rsidR="00FA2A9E" w:rsidRPr="00FA2A9E">
        <w:rPr>
          <w:rFonts w:ascii="Times New Roman" w:hAnsi="Times New Roman" w:cs="Times New Roman"/>
          <w:b/>
        </w:rPr>
        <w:t>Methods to Maximize Response</w:t>
      </w:r>
    </w:p>
    <w:p w:rsidR="00DD55EB" w:rsidRPr="00FA2A9E" w:rsidRDefault="00DD55EB" w:rsidP="00BD1D13">
      <w:pPr>
        <w:ind w:left="-360"/>
        <w:rPr>
          <w:rFonts w:ascii="Times New Roman" w:hAnsi="Times New Roman" w:cs="Times New Roman"/>
          <w:b/>
        </w:rPr>
      </w:pPr>
      <w:r w:rsidRPr="00FA2A9E">
        <w:rPr>
          <w:rFonts w:ascii="Times New Roman" w:hAnsi="Times New Roman" w:cs="Times New Roman"/>
          <w:b/>
        </w:rPr>
        <w:t xml:space="preserve"> </w:t>
      </w:r>
    </w:p>
    <w:p w:rsidR="00FA2A9E" w:rsidRDefault="00FA2A9E" w:rsidP="00454D29">
      <w:pPr>
        <w:ind w:left="-360"/>
        <w:rPr>
          <w:rFonts w:ascii="Times New Roman" w:hAnsi="Times New Roman" w:cs="Times New Roman"/>
          <w:u w:val="single"/>
        </w:rPr>
      </w:pPr>
      <w:r w:rsidRPr="00FA2A9E">
        <w:rPr>
          <w:rFonts w:ascii="Times New Roman" w:hAnsi="Times New Roman" w:cs="Times New Roman"/>
        </w:rPr>
        <w:t>It is common for recruited participants to have last-minute conflicts with focus group discussion times. ICF will recruit 2 more participants than are needed to ensure enough people attend the groups. Recruit 8 for 6 to 8 to show.</w:t>
      </w:r>
      <w:r w:rsidR="00BD7F5E">
        <w:rPr>
          <w:rFonts w:ascii="Times New Roman" w:hAnsi="Times New Roman" w:cs="Times New Roman"/>
        </w:rPr>
        <w:t xml:space="preserve"> </w:t>
      </w:r>
      <w:r w:rsidRPr="00FA2A9E">
        <w:rPr>
          <w:rFonts w:ascii="Times New Roman" w:hAnsi="Times New Roman" w:cs="Times New Roman"/>
        </w:rPr>
        <w:t>Should all 8 recruited participants dial in to the discussion, all 8 will be included in the discussion.</w:t>
      </w:r>
    </w:p>
    <w:p w:rsidR="000D3EC5" w:rsidRPr="009971D9" w:rsidRDefault="000D3EC5" w:rsidP="00BD1D13">
      <w:pPr>
        <w:ind w:left="-360"/>
        <w:rPr>
          <w:rFonts w:ascii="Times New Roman" w:hAnsi="Times New Roman" w:cs="Times New Roman"/>
        </w:rPr>
      </w:pPr>
    </w:p>
    <w:p w:rsidR="00DD55EB" w:rsidRPr="00FA2A9E" w:rsidRDefault="00F12706" w:rsidP="00BD1D13">
      <w:pPr>
        <w:ind w:left="-360"/>
        <w:rPr>
          <w:rFonts w:ascii="Times New Roman" w:hAnsi="Times New Roman" w:cs="Times New Roman"/>
          <w:b/>
        </w:rPr>
      </w:pPr>
      <w:r w:rsidRPr="00FA2A9E">
        <w:rPr>
          <w:rFonts w:ascii="Times New Roman" w:hAnsi="Times New Roman" w:cs="Times New Roman"/>
          <w:b/>
        </w:rPr>
        <w:t>4</w:t>
      </w:r>
      <w:r w:rsidR="00753793" w:rsidRPr="00FA2A9E">
        <w:rPr>
          <w:rFonts w:ascii="Times New Roman" w:hAnsi="Times New Roman" w:cs="Times New Roman"/>
          <w:b/>
        </w:rPr>
        <w:t xml:space="preserve">. </w:t>
      </w:r>
      <w:r w:rsidR="00FA2A9E" w:rsidRPr="00FA2A9E">
        <w:rPr>
          <w:rFonts w:ascii="Times New Roman" w:hAnsi="Times New Roman" w:cs="Times New Roman"/>
          <w:b/>
        </w:rPr>
        <w:t>Testing of Procedures</w:t>
      </w:r>
    </w:p>
    <w:p w:rsidR="00FA2A9E" w:rsidRDefault="00FA2A9E" w:rsidP="00BD1D13">
      <w:pPr>
        <w:ind w:left="-360"/>
        <w:rPr>
          <w:rFonts w:ascii="Times New Roman" w:hAnsi="Times New Roman" w:cs="Times New Roman"/>
        </w:rPr>
      </w:pPr>
    </w:p>
    <w:p w:rsidR="00FA2A9E" w:rsidRDefault="00FA2A9E" w:rsidP="00BD1D13">
      <w:pPr>
        <w:ind w:left="-360"/>
        <w:rPr>
          <w:rFonts w:ascii="Times New Roman" w:hAnsi="Times New Roman" w:cs="Times New Roman"/>
        </w:rPr>
      </w:pPr>
      <w:r>
        <w:rPr>
          <w:rFonts w:ascii="Times New Roman" w:hAnsi="Times New Roman" w:cs="Times New Roman"/>
        </w:rPr>
        <w:tab/>
        <w:t>N/A</w:t>
      </w:r>
    </w:p>
    <w:p w:rsidR="00FA2A9E" w:rsidRDefault="00FA2A9E" w:rsidP="00BD1D13">
      <w:pPr>
        <w:ind w:left="-360"/>
        <w:rPr>
          <w:rFonts w:ascii="Times New Roman" w:hAnsi="Times New Roman" w:cs="Times New Roman"/>
        </w:rPr>
      </w:pPr>
    </w:p>
    <w:p w:rsidR="00FA2A9E" w:rsidRPr="00FA2A9E" w:rsidRDefault="00FA2A9E" w:rsidP="00BD1D13">
      <w:pPr>
        <w:ind w:left="-360"/>
        <w:rPr>
          <w:rFonts w:ascii="Times New Roman" w:hAnsi="Times New Roman" w:cs="Times New Roman"/>
          <w:b/>
        </w:rPr>
      </w:pPr>
      <w:r w:rsidRPr="00FA2A9E">
        <w:rPr>
          <w:rFonts w:ascii="Times New Roman" w:hAnsi="Times New Roman" w:cs="Times New Roman"/>
          <w:b/>
        </w:rPr>
        <w:t>5. Contacts for Statistical Aspects and Data Collection</w:t>
      </w:r>
    </w:p>
    <w:p w:rsidR="00FA2A9E" w:rsidRDefault="00FA2A9E" w:rsidP="00BD1D13">
      <w:pPr>
        <w:ind w:left="-360"/>
        <w:rPr>
          <w:rFonts w:ascii="Times New Roman" w:hAnsi="Times New Roman" w:cs="Times New Roman"/>
        </w:rPr>
      </w:pPr>
      <w:r>
        <w:rPr>
          <w:rFonts w:ascii="Times New Roman" w:hAnsi="Times New Roman" w:cs="Times New Roman"/>
        </w:rPr>
        <w:t xml:space="preserve"> </w:t>
      </w:r>
    </w:p>
    <w:p w:rsidR="004E3B1E" w:rsidRPr="009971D9" w:rsidRDefault="004E3B1E" w:rsidP="00BD1D13">
      <w:pPr>
        <w:ind w:left="-360"/>
        <w:rPr>
          <w:rFonts w:ascii="Times New Roman" w:hAnsi="Times New Roman" w:cs="Times New Roman"/>
        </w:rPr>
      </w:pPr>
      <w:r w:rsidRPr="009971D9">
        <w:rPr>
          <w:rFonts w:ascii="Times New Roman" w:hAnsi="Times New Roman" w:cs="Times New Roman"/>
        </w:rPr>
        <w:t>Fo</w:t>
      </w:r>
      <w:r w:rsidR="00FA2A9E">
        <w:rPr>
          <w:rFonts w:ascii="Times New Roman" w:hAnsi="Times New Roman" w:cs="Times New Roman"/>
        </w:rPr>
        <w:t>r questions regarding the study</w:t>
      </w:r>
      <w:r w:rsidRPr="009971D9">
        <w:rPr>
          <w:rFonts w:ascii="Times New Roman" w:hAnsi="Times New Roman" w:cs="Times New Roman"/>
        </w:rPr>
        <w:t>, contact:</w:t>
      </w:r>
    </w:p>
    <w:p w:rsidR="004E3B1E" w:rsidRPr="009971D9" w:rsidRDefault="004E3B1E" w:rsidP="00BD1D13">
      <w:pPr>
        <w:ind w:left="-360"/>
        <w:rPr>
          <w:rFonts w:ascii="Times New Roman" w:hAnsi="Times New Roman" w:cs="Times New Roman"/>
        </w:rPr>
      </w:pPr>
    </w:p>
    <w:p w:rsidR="007C0728" w:rsidRDefault="00A63598" w:rsidP="00BD1D13">
      <w:pPr>
        <w:ind w:left="-360"/>
        <w:rPr>
          <w:rFonts w:ascii="Times New Roman" w:hAnsi="Times New Roman" w:cs="Times New Roman"/>
        </w:rPr>
      </w:pPr>
      <w:r>
        <w:rPr>
          <w:rFonts w:ascii="Times New Roman" w:hAnsi="Times New Roman" w:cs="Times New Roman"/>
        </w:rPr>
        <w:t>Sherri Settle</w:t>
      </w:r>
    </w:p>
    <w:p w:rsidR="00A63598" w:rsidRDefault="00A63598" w:rsidP="00BD1D13">
      <w:pPr>
        <w:ind w:left="-360"/>
        <w:rPr>
          <w:rFonts w:ascii="Times New Roman" w:hAnsi="Times New Roman" w:cs="Times New Roman"/>
        </w:rPr>
      </w:pPr>
      <w:r>
        <w:rPr>
          <w:rFonts w:ascii="Times New Roman" w:hAnsi="Times New Roman" w:cs="Times New Roman"/>
        </w:rPr>
        <w:t>Project Manager</w:t>
      </w:r>
    </w:p>
    <w:p w:rsidR="00A63598" w:rsidRDefault="00A63598" w:rsidP="00BD1D13">
      <w:pPr>
        <w:ind w:left="-360"/>
        <w:rPr>
          <w:rFonts w:ascii="Times New Roman" w:hAnsi="Times New Roman" w:cs="Times New Roman"/>
        </w:rPr>
      </w:pPr>
      <w:r>
        <w:rPr>
          <w:rFonts w:ascii="Times New Roman" w:hAnsi="Times New Roman" w:cs="Times New Roman"/>
        </w:rPr>
        <w:t>ICF International</w:t>
      </w:r>
    </w:p>
    <w:p w:rsidR="00A63598" w:rsidRDefault="00A63598" w:rsidP="00BD1D13">
      <w:pPr>
        <w:ind w:left="-360"/>
        <w:rPr>
          <w:rFonts w:ascii="Times New Roman" w:hAnsi="Times New Roman" w:cs="Times New Roman"/>
        </w:rPr>
      </w:pPr>
      <w:r>
        <w:rPr>
          <w:rFonts w:ascii="Times New Roman" w:hAnsi="Times New Roman" w:cs="Times New Roman"/>
        </w:rPr>
        <w:t>(301) 572-0342</w:t>
      </w:r>
    </w:p>
    <w:p w:rsidR="00A63598" w:rsidRDefault="00A63598" w:rsidP="00BD1D13">
      <w:pPr>
        <w:ind w:left="-360"/>
        <w:rPr>
          <w:rFonts w:ascii="Times New Roman" w:hAnsi="Times New Roman" w:cs="Times New Roman"/>
        </w:rPr>
      </w:pPr>
    </w:p>
    <w:p w:rsidR="00FA2A9E" w:rsidRPr="00FA2A9E" w:rsidRDefault="00FA2A9E" w:rsidP="00FA2A9E">
      <w:pPr>
        <w:ind w:left="-360"/>
        <w:rPr>
          <w:rFonts w:ascii="Times New Roman" w:hAnsi="Times New Roman" w:cs="Times New Roman"/>
        </w:rPr>
      </w:pPr>
      <w:proofErr w:type="gramStart"/>
      <w:r w:rsidRPr="00FA2A9E">
        <w:rPr>
          <w:rFonts w:ascii="Times New Roman" w:hAnsi="Times New Roman" w:cs="Times New Roman"/>
        </w:rPr>
        <w:t>or</w:t>
      </w:r>
      <w:proofErr w:type="gramEnd"/>
    </w:p>
    <w:p w:rsidR="00FA2A9E" w:rsidRPr="00FA2A9E" w:rsidRDefault="00FA2A9E" w:rsidP="00FA2A9E">
      <w:pPr>
        <w:ind w:left="-360"/>
        <w:rPr>
          <w:rFonts w:ascii="Times New Roman" w:hAnsi="Times New Roman" w:cs="Times New Roman"/>
        </w:rPr>
      </w:pPr>
    </w:p>
    <w:p w:rsidR="00FA2A9E" w:rsidRPr="00FA2A9E" w:rsidRDefault="00FA2A9E" w:rsidP="00FA2A9E">
      <w:pPr>
        <w:ind w:left="-360"/>
        <w:rPr>
          <w:rFonts w:ascii="Times New Roman" w:hAnsi="Times New Roman" w:cs="Times New Roman"/>
        </w:rPr>
      </w:pPr>
      <w:r w:rsidRPr="00FA2A9E">
        <w:rPr>
          <w:rFonts w:ascii="Times New Roman" w:hAnsi="Times New Roman" w:cs="Times New Roman"/>
        </w:rPr>
        <w:t>Rocco DiLisio</w:t>
      </w:r>
    </w:p>
    <w:p w:rsidR="00FA2A9E" w:rsidRPr="00FA2A9E" w:rsidRDefault="00FA2A9E" w:rsidP="00FA2A9E">
      <w:pPr>
        <w:ind w:left="-360"/>
        <w:rPr>
          <w:rFonts w:ascii="Times New Roman" w:hAnsi="Times New Roman" w:cs="Times New Roman"/>
        </w:rPr>
      </w:pPr>
      <w:r w:rsidRPr="00FA2A9E">
        <w:rPr>
          <w:rFonts w:ascii="Times New Roman" w:hAnsi="Times New Roman" w:cs="Times New Roman"/>
        </w:rPr>
        <w:t>IRS Appeals, Policy Analyst, Customer Satisfaction Survey Coordinator</w:t>
      </w:r>
    </w:p>
    <w:p w:rsidR="00FA2A9E" w:rsidRPr="00FA2A9E" w:rsidRDefault="00FA2A9E" w:rsidP="00FA2A9E">
      <w:pPr>
        <w:ind w:left="-360"/>
        <w:rPr>
          <w:rFonts w:ascii="Times New Roman" w:hAnsi="Times New Roman" w:cs="Times New Roman"/>
        </w:rPr>
      </w:pPr>
      <w:r w:rsidRPr="00FA2A9E">
        <w:rPr>
          <w:rFonts w:ascii="Times New Roman" w:hAnsi="Times New Roman" w:cs="Times New Roman"/>
        </w:rPr>
        <w:t>Rocco.D.DiLisio@irs.gov</w:t>
      </w:r>
    </w:p>
    <w:p w:rsidR="00FA2A9E" w:rsidRPr="00FA2A9E" w:rsidRDefault="00FA2A9E" w:rsidP="00FA2A9E">
      <w:pPr>
        <w:ind w:left="-360"/>
        <w:rPr>
          <w:rFonts w:ascii="Times New Roman" w:hAnsi="Times New Roman" w:cs="Times New Roman"/>
        </w:rPr>
      </w:pPr>
      <w:r w:rsidRPr="00FA2A9E">
        <w:rPr>
          <w:rFonts w:ascii="Times New Roman" w:hAnsi="Times New Roman" w:cs="Times New Roman"/>
        </w:rPr>
        <w:t>412.395.4994</w:t>
      </w:r>
    </w:p>
    <w:p w:rsidR="00FA2A9E" w:rsidRPr="00FA2A9E" w:rsidRDefault="00FA2A9E" w:rsidP="00FA2A9E">
      <w:pPr>
        <w:ind w:left="-360"/>
        <w:rPr>
          <w:rFonts w:ascii="Times New Roman" w:hAnsi="Times New Roman" w:cs="Times New Roman"/>
        </w:rPr>
      </w:pPr>
    </w:p>
    <w:p w:rsidR="00FA2A9E" w:rsidRPr="00FA2A9E" w:rsidRDefault="00FA2A9E" w:rsidP="00FA2A9E">
      <w:pPr>
        <w:ind w:left="-360"/>
        <w:rPr>
          <w:rFonts w:ascii="Times New Roman" w:hAnsi="Times New Roman" w:cs="Times New Roman"/>
          <w:b/>
        </w:rPr>
      </w:pPr>
      <w:r w:rsidRPr="00FA2A9E">
        <w:rPr>
          <w:rFonts w:ascii="Times New Roman" w:hAnsi="Times New Roman" w:cs="Times New Roman"/>
          <w:b/>
        </w:rPr>
        <w:t>Attachments</w:t>
      </w:r>
    </w:p>
    <w:p w:rsidR="00FA2A9E" w:rsidRPr="00FA2A9E" w:rsidRDefault="00FA2A9E" w:rsidP="00FA2A9E">
      <w:pPr>
        <w:ind w:left="-360"/>
        <w:rPr>
          <w:rFonts w:ascii="Times New Roman" w:hAnsi="Times New Roman" w:cs="Times New Roman"/>
        </w:rPr>
      </w:pPr>
    </w:p>
    <w:p w:rsidR="00FA2A9E" w:rsidRPr="00FA2A9E" w:rsidRDefault="00FA2A9E" w:rsidP="00FA2A9E">
      <w:pPr>
        <w:ind w:left="-360"/>
        <w:rPr>
          <w:rFonts w:ascii="Times New Roman" w:hAnsi="Times New Roman" w:cs="Times New Roman"/>
        </w:rPr>
      </w:pPr>
      <w:r w:rsidRPr="00FA2A9E">
        <w:rPr>
          <w:rFonts w:ascii="Times New Roman" w:hAnsi="Times New Roman" w:cs="Times New Roman"/>
        </w:rPr>
        <w:t>Screener</w:t>
      </w:r>
    </w:p>
    <w:p w:rsidR="00FA2A9E" w:rsidRPr="00FA2A9E" w:rsidRDefault="00FA2A9E" w:rsidP="00FA2A9E">
      <w:pPr>
        <w:ind w:left="-360"/>
        <w:rPr>
          <w:rFonts w:ascii="Times New Roman" w:hAnsi="Times New Roman" w:cs="Times New Roman"/>
        </w:rPr>
      </w:pPr>
      <w:r w:rsidRPr="00FA2A9E">
        <w:rPr>
          <w:rFonts w:ascii="Times New Roman" w:hAnsi="Times New Roman" w:cs="Times New Roman"/>
        </w:rPr>
        <w:t xml:space="preserve">Informed Consent </w:t>
      </w:r>
    </w:p>
    <w:p w:rsidR="00FA2A9E" w:rsidRDefault="00FA2A9E" w:rsidP="00FA2A9E">
      <w:pPr>
        <w:ind w:left="-360"/>
        <w:rPr>
          <w:rFonts w:ascii="Times New Roman" w:hAnsi="Times New Roman" w:cs="Times New Roman"/>
        </w:rPr>
      </w:pPr>
      <w:r w:rsidRPr="00FA2A9E">
        <w:rPr>
          <w:rFonts w:ascii="Times New Roman" w:hAnsi="Times New Roman" w:cs="Times New Roman"/>
        </w:rPr>
        <w:t>Moderator’s Guides</w:t>
      </w:r>
    </w:p>
    <w:p w:rsidR="00EB1709" w:rsidRPr="009971D9" w:rsidRDefault="00EB1709" w:rsidP="00BD1D13">
      <w:pPr>
        <w:ind w:left="-360"/>
        <w:rPr>
          <w:rFonts w:ascii="Times New Roman" w:hAnsi="Times New Roman" w:cs="Times New Roman"/>
          <w:b/>
        </w:rPr>
      </w:pPr>
    </w:p>
    <w:p w:rsidR="006F5A66" w:rsidRPr="009971D9" w:rsidRDefault="006F5A66" w:rsidP="006F5A66">
      <w:pPr>
        <w:rPr>
          <w:rFonts w:ascii="Times New Roman" w:hAnsi="Times New Roman" w:cs="Times New Roman"/>
        </w:rPr>
      </w:pPr>
    </w:p>
    <w:p w:rsidR="00324847" w:rsidRPr="009971D9" w:rsidRDefault="00324847" w:rsidP="00F5147A">
      <w:pPr>
        <w:rPr>
          <w:rFonts w:ascii="Times New Roman" w:hAnsi="Times New Roman" w:cs="Times New Roman"/>
        </w:rPr>
      </w:pPr>
    </w:p>
    <w:p w:rsidR="00324847" w:rsidRPr="009971D9" w:rsidRDefault="00324847" w:rsidP="00F5147A">
      <w:pPr>
        <w:rPr>
          <w:rFonts w:ascii="Times New Roman" w:hAnsi="Times New Roman" w:cs="Times New Roman"/>
        </w:rPr>
      </w:pPr>
    </w:p>
    <w:p w:rsidR="00FB69DD" w:rsidRPr="009971D9" w:rsidRDefault="00FB69DD" w:rsidP="00CE62F4">
      <w:pPr>
        <w:rPr>
          <w:rFonts w:ascii="Times New Roman" w:hAnsi="Times New Roman" w:cs="Times New Roman"/>
        </w:rPr>
      </w:pPr>
    </w:p>
    <w:sectPr w:rsidR="00FB69DD" w:rsidRPr="009971D9">
      <w:headerReference w:type="default" r:id="rId8"/>
      <w:pgSz w:w="12240" w:h="15840" w:code="1"/>
      <w:pgMar w:top="1440" w:right="1440" w:bottom="1440" w:left="1440" w:header="720" w:footer="72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2AA" w:rsidRDefault="005F72AA">
      <w:r>
        <w:separator/>
      </w:r>
    </w:p>
  </w:endnote>
  <w:endnote w:type="continuationSeparator" w:id="0">
    <w:p w:rsidR="005F72AA" w:rsidRDefault="005F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2AA" w:rsidRDefault="005F72AA">
      <w:r>
        <w:separator/>
      </w:r>
    </w:p>
  </w:footnote>
  <w:footnote w:type="continuationSeparator" w:id="0">
    <w:p w:rsidR="005F72AA" w:rsidRDefault="005F7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49" w:rsidRDefault="00860F49" w:rsidP="00860F49">
    <w:pPr>
      <w:jc w:val="center"/>
      <w:rPr>
        <w:rFonts w:ascii="Times New Roman" w:hAnsi="Times New Roman" w:cs="Times New Roman"/>
        <w:b/>
      </w:rPr>
    </w:pPr>
    <w:r>
      <w:rPr>
        <w:rFonts w:ascii="Times New Roman" w:hAnsi="Times New Roman" w:cs="Times New Roman"/>
        <w:b/>
      </w:rPr>
      <w:t>OMB</w:t>
    </w:r>
    <w:r w:rsidRPr="009971D9">
      <w:rPr>
        <w:rFonts w:ascii="Times New Roman" w:hAnsi="Times New Roman" w:cs="Times New Roman"/>
        <w:b/>
      </w:rPr>
      <w:t xml:space="preserve"> Clearance</w:t>
    </w:r>
    <w:r>
      <w:rPr>
        <w:rFonts w:ascii="Times New Roman" w:hAnsi="Times New Roman" w:cs="Times New Roman"/>
        <w:b/>
      </w:rPr>
      <w:t xml:space="preserve"> (1545-1349</w:t>
    </w:r>
    <w:r w:rsidRPr="009971D9">
      <w:rPr>
        <w:rFonts w:ascii="Times New Roman" w:hAnsi="Times New Roman" w:cs="Times New Roman"/>
        <w:b/>
      </w:rPr>
      <w:t>)</w:t>
    </w:r>
  </w:p>
  <w:p w:rsidR="00860F49" w:rsidRDefault="00860F49" w:rsidP="006F5A66">
    <w:pPr>
      <w:jc w:val="center"/>
      <w:rPr>
        <w:rFonts w:ascii="Times New Roman" w:hAnsi="Times New Roman" w:cs="Times New Roman"/>
        <w:b/>
      </w:rPr>
    </w:pPr>
    <w:r>
      <w:rPr>
        <w:rFonts w:ascii="Times New Roman" w:hAnsi="Times New Roman" w:cs="Times New Roman"/>
        <w:b/>
      </w:rPr>
      <w:t xml:space="preserve">Information Collection </w:t>
    </w:r>
    <w:r w:rsidR="006F5A66" w:rsidRPr="009971D9">
      <w:rPr>
        <w:rFonts w:ascii="Times New Roman" w:hAnsi="Times New Roman" w:cs="Times New Roman"/>
        <w:b/>
      </w:rPr>
      <w:t>Request</w:t>
    </w:r>
    <w:r>
      <w:rPr>
        <w:rFonts w:ascii="Times New Roman" w:hAnsi="Times New Roman" w:cs="Times New Roman"/>
        <w:b/>
      </w:rPr>
      <w:t xml:space="preserve"> (ICR)</w:t>
    </w:r>
    <w:r w:rsidR="006F5A66" w:rsidRPr="009971D9">
      <w:rPr>
        <w:rFonts w:ascii="Times New Roman" w:hAnsi="Times New Roman" w:cs="Times New Roman"/>
        <w:b/>
      </w:rPr>
      <w:t xml:space="preserve"> </w:t>
    </w:r>
    <w:r>
      <w:rPr>
        <w:rFonts w:ascii="Times New Roman" w:hAnsi="Times New Roman" w:cs="Times New Roman"/>
        <w:b/>
      </w:rPr>
      <w:t xml:space="preserve">to </w:t>
    </w:r>
  </w:p>
  <w:p w:rsidR="00860F49" w:rsidRDefault="00860F49" w:rsidP="006F5A66">
    <w:pPr>
      <w:jc w:val="center"/>
      <w:rPr>
        <w:rFonts w:ascii="Times New Roman" w:hAnsi="Times New Roman" w:cs="Times New Roman"/>
        <w:b/>
      </w:rPr>
    </w:pPr>
    <w:r>
      <w:rPr>
        <w:rFonts w:ascii="Times New Roman" w:hAnsi="Times New Roman" w:cs="Times New Roman"/>
        <w:b/>
      </w:rPr>
      <w:t xml:space="preserve">Conduct </w:t>
    </w:r>
    <w:r w:rsidRPr="009971D9">
      <w:rPr>
        <w:rFonts w:ascii="Times New Roman" w:hAnsi="Times New Roman" w:cs="Times New Roman"/>
        <w:b/>
      </w:rPr>
      <w:t>C</w:t>
    </w:r>
    <w:r>
      <w:rPr>
        <w:rFonts w:ascii="Times New Roman" w:hAnsi="Times New Roman" w:cs="Times New Roman"/>
        <w:b/>
      </w:rPr>
      <w:t>ognitive-Psychological Research</w:t>
    </w:r>
    <w:r w:rsidRPr="009971D9">
      <w:rPr>
        <w:rFonts w:ascii="Times New Roman" w:hAnsi="Times New Roman" w:cs="Times New Roman"/>
        <w:b/>
      </w:rPr>
      <w:t xml:space="preserve"> </w:t>
    </w:r>
  </w:p>
  <w:p w:rsidR="00860F49" w:rsidRDefault="00860F49" w:rsidP="00860F49">
    <w:pPr>
      <w:jc w:val="center"/>
      <w:rPr>
        <w:rFonts w:ascii="Times New Roman" w:hAnsi="Times New Roman" w:cs="Times New Roman"/>
        <w:b/>
        <w:szCs w:val="24"/>
      </w:rPr>
    </w:pPr>
  </w:p>
  <w:p w:rsidR="00860F49" w:rsidRDefault="00D71E50" w:rsidP="00860F49">
    <w:pPr>
      <w:jc w:val="center"/>
      <w:rPr>
        <w:rFonts w:ascii="Times New Roman" w:hAnsi="Times New Roman" w:cs="Times New Roman"/>
        <w:b/>
      </w:rPr>
    </w:pPr>
    <w:r>
      <w:rPr>
        <w:rFonts w:ascii="Times New Roman" w:hAnsi="Times New Roman" w:cs="Times New Roman"/>
        <w:b/>
        <w:szCs w:val="24"/>
      </w:rPr>
      <w:t xml:space="preserve">Supporting Statement </w:t>
    </w:r>
  </w:p>
  <w:p w:rsidR="006F5A66" w:rsidRPr="008B6216" w:rsidRDefault="008B6216" w:rsidP="008B6216">
    <w:pPr>
      <w:pStyle w:val="Header"/>
      <w:jc w:val="center"/>
      <w:rPr>
        <w:b/>
      </w:rPr>
    </w:pPr>
    <w:r w:rsidRPr="008B6216">
      <w:rPr>
        <w:b/>
      </w:rPr>
      <w:t>Appeals Tax Professional Focus Groups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5615903"/>
    <w:multiLevelType w:val="hybridMultilevel"/>
    <w:tmpl w:val="0B424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22EB490B"/>
    <w:multiLevelType w:val="hybridMultilevel"/>
    <w:tmpl w:val="64DCC142"/>
    <w:lvl w:ilvl="0" w:tplc="703ABA7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94A2CE4"/>
    <w:multiLevelType w:val="hybridMultilevel"/>
    <w:tmpl w:val="BA70FF36"/>
    <w:lvl w:ilvl="0" w:tplc="04090015">
      <w:start w:val="1"/>
      <w:numFmt w:val="upp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29E1595A"/>
    <w:multiLevelType w:val="hybridMultilevel"/>
    <w:tmpl w:val="717C08DE"/>
    <w:lvl w:ilvl="0" w:tplc="6D164988">
      <w:start w:val="1"/>
      <w:numFmt w:val="decimalZero"/>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7E43740"/>
    <w:multiLevelType w:val="hybridMultilevel"/>
    <w:tmpl w:val="B4E44004"/>
    <w:lvl w:ilvl="0" w:tplc="5B7C015E">
      <w:start w:val="1"/>
      <w:numFmt w:val="decimalZero"/>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A4F0487"/>
    <w:multiLevelType w:val="hybridMultilevel"/>
    <w:tmpl w:val="A4F28062"/>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BEAC63B4">
      <w:start w:val="412"/>
      <w:numFmt w:val="bullet"/>
      <w:lvlText w:val=""/>
      <w:lvlJc w:val="left"/>
      <w:pPr>
        <w:tabs>
          <w:tab w:val="num" w:pos="1980"/>
        </w:tabs>
        <w:ind w:left="1980" w:hanging="360"/>
      </w:pPr>
      <w:rPr>
        <w:rFonts w:ascii="Symbol" w:eastAsia="Times New Roman" w:hAnsi="Symbol" w:cs="Arial"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4E29489F"/>
    <w:multiLevelType w:val="hybridMultilevel"/>
    <w:tmpl w:val="5E00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5A5F08"/>
    <w:multiLevelType w:val="hybridMultilevel"/>
    <w:tmpl w:val="5C0EDB1C"/>
    <w:lvl w:ilvl="0" w:tplc="CD281532">
      <w:start w:val="1"/>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5B090E"/>
    <w:multiLevelType w:val="hybridMultilevel"/>
    <w:tmpl w:val="FF98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7F2D1C"/>
    <w:multiLevelType w:val="hybridMultilevel"/>
    <w:tmpl w:val="A0CC3AF0"/>
    <w:lvl w:ilvl="0" w:tplc="929614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845F25"/>
    <w:multiLevelType w:val="hybridMultilevel"/>
    <w:tmpl w:val="D87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ADD41EF6"/>
    <w:lvl w:ilvl="0" w:tplc="31A87824">
      <w:start w:val="1"/>
      <w:numFmt w:val="decimal"/>
      <w:lvlText w:val="%1."/>
      <w:lvlJc w:val="left"/>
      <w:pPr>
        <w:ind w:left="360" w:hanging="360"/>
      </w:pPr>
      <w:rPr>
        <w:rFonts w:cs="Times New Roman" w:hint="default"/>
        <w:b/>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EBA1AA4"/>
    <w:multiLevelType w:val="hybridMultilevel"/>
    <w:tmpl w:val="6616C25E"/>
    <w:lvl w:ilvl="0" w:tplc="70E09CFE">
      <w:start w:val="96"/>
      <w:numFmt w:val="decimalZero"/>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71FC1A13"/>
    <w:multiLevelType w:val="hybridMultilevel"/>
    <w:tmpl w:val="1D14E6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20A355D"/>
    <w:multiLevelType w:val="hybridMultilevel"/>
    <w:tmpl w:val="B4E44004"/>
    <w:lvl w:ilvl="0" w:tplc="5B7C015E">
      <w:start w:val="1"/>
      <w:numFmt w:val="decimalZero"/>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2"/>
  </w:num>
  <w:num w:numId="3">
    <w:abstractNumId w:val="0"/>
  </w:num>
  <w:num w:numId="4">
    <w:abstractNumId w:val="7"/>
  </w:num>
  <w:num w:numId="5">
    <w:abstractNumId w:val="13"/>
  </w:num>
  <w:num w:numId="6">
    <w:abstractNumId w:val="15"/>
  </w:num>
  <w:num w:numId="7">
    <w:abstractNumId w:val="4"/>
  </w:num>
  <w:num w:numId="8">
    <w:abstractNumId w:val="14"/>
  </w:num>
  <w:num w:numId="9">
    <w:abstractNumId w:val="5"/>
  </w:num>
  <w:num w:numId="10">
    <w:abstractNumId w:val="6"/>
  </w:num>
  <w:num w:numId="11">
    <w:abstractNumId w:val="16"/>
  </w:num>
  <w:num w:numId="12">
    <w:abstractNumId w:val="3"/>
  </w:num>
  <w:num w:numId="13">
    <w:abstractNumId w:val="9"/>
  </w:num>
  <w:num w:numId="14">
    <w:abstractNumId w:val="10"/>
  </w:num>
  <w:num w:numId="15">
    <w:abstractNumId w:val="1"/>
  </w:num>
  <w:num w:numId="16">
    <w:abstractNumId w:val="8"/>
  </w:num>
  <w:num w:numId="17">
    <w:abstractNumId w:val="12"/>
  </w:num>
  <w:num w:numId="1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F40"/>
    <w:rsid w:val="000163D3"/>
    <w:rsid w:val="0002638B"/>
    <w:rsid w:val="00027AA7"/>
    <w:rsid w:val="00050E3E"/>
    <w:rsid w:val="000628A1"/>
    <w:rsid w:val="00063C00"/>
    <w:rsid w:val="000833FC"/>
    <w:rsid w:val="00085909"/>
    <w:rsid w:val="000B62EF"/>
    <w:rsid w:val="000C23B8"/>
    <w:rsid w:val="000C42A9"/>
    <w:rsid w:val="000D3EC5"/>
    <w:rsid w:val="000F647C"/>
    <w:rsid w:val="00123661"/>
    <w:rsid w:val="0013043B"/>
    <w:rsid w:val="00134491"/>
    <w:rsid w:val="00141A95"/>
    <w:rsid w:val="001619B6"/>
    <w:rsid w:val="001A24A7"/>
    <w:rsid w:val="001C6097"/>
    <w:rsid w:val="001D5A37"/>
    <w:rsid w:val="001F433C"/>
    <w:rsid w:val="0021469C"/>
    <w:rsid w:val="00220AF0"/>
    <w:rsid w:val="00223817"/>
    <w:rsid w:val="002371D9"/>
    <w:rsid w:val="002433F4"/>
    <w:rsid w:val="00252446"/>
    <w:rsid w:val="00253053"/>
    <w:rsid w:val="00275EA0"/>
    <w:rsid w:val="002901B3"/>
    <w:rsid w:val="002A0C28"/>
    <w:rsid w:val="002C4A41"/>
    <w:rsid w:val="002E7A8E"/>
    <w:rsid w:val="00311CEE"/>
    <w:rsid w:val="00324847"/>
    <w:rsid w:val="00326A65"/>
    <w:rsid w:val="00331F40"/>
    <w:rsid w:val="00344469"/>
    <w:rsid w:val="003552FF"/>
    <w:rsid w:val="00361849"/>
    <w:rsid w:val="00366984"/>
    <w:rsid w:val="00376D4A"/>
    <w:rsid w:val="003779ED"/>
    <w:rsid w:val="0039360D"/>
    <w:rsid w:val="00396DFB"/>
    <w:rsid w:val="003A66E3"/>
    <w:rsid w:val="003C5DAE"/>
    <w:rsid w:val="003D1751"/>
    <w:rsid w:val="003D3C02"/>
    <w:rsid w:val="003D7F6E"/>
    <w:rsid w:val="003F1B7A"/>
    <w:rsid w:val="003F74C3"/>
    <w:rsid w:val="0041256D"/>
    <w:rsid w:val="00416290"/>
    <w:rsid w:val="0043028B"/>
    <w:rsid w:val="00446875"/>
    <w:rsid w:val="00453C7A"/>
    <w:rsid w:val="00454D29"/>
    <w:rsid w:val="004650C1"/>
    <w:rsid w:val="00483E09"/>
    <w:rsid w:val="004850A9"/>
    <w:rsid w:val="00486D05"/>
    <w:rsid w:val="00495C3A"/>
    <w:rsid w:val="004D4216"/>
    <w:rsid w:val="004D5E90"/>
    <w:rsid w:val="004E3B1E"/>
    <w:rsid w:val="004F7C8F"/>
    <w:rsid w:val="00503F64"/>
    <w:rsid w:val="0051663D"/>
    <w:rsid w:val="0053703E"/>
    <w:rsid w:val="00542C4E"/>
    <w:rsid w:val="0055435B"/>
    <w:rsid w:val="005728BD"/>
    <w:rsid w:val="005744E1"/>
    <w:rsid w:val="005B2C55"/>
    <w:rsid w:val="005D62E6"/>
    <w:rsid w:val="005F72AA"/>
    <w:rsid w:val="006026CF"/>
    <w:rsid w:val="00610EC4"/>
    <w:rsid w:val="00650519"/>
    <w:rsid w:val="00652394"/>
    <w:rsid w:val="00673DC9"/>
    <w:rsid w:val="00676BB4"/>
    <w:rsid w:val="00676DD6"/>
    <w:rsid w:val="00676FEC"/>
    <w:rsid w:val="00696C2E"/>
    <w:rsid w:val="006D3592"/>
    <w:rsid w:val="006D4801"/>
    <w:rsid w:val="006D65E1"/>
    <w:rsid w:val="006F1111"/>
    <w:rsid w:val="006F38E1"/>
    <w:rsid w:val="006F5A66"/>
    <w:rsid w:val="00700335"/>
    <w:rsid w:val="00751DC2"/>
    <w:rsid w:val="00752207"/>
    <w:rsid w:val="00753793"/>
    <w:rsid w:val="00775C0A"/>
    <w:rsid w:val="007812A0"/>
    <w:rsid w:val="007C0728"/>
    <w:rsid w:val="007E28B5"/>
    <w:rsid w:val="007F38E5"/>
    <w:rsid w:val="007F45F0"/>
    <w:rsid w:val="00810B9D"/>
    <w:rsid w:val="00813360"/>
    <w:rsid w:val="008242DE"/>
    <w:rsid w:val="00856DB6"/>
    <w:rsid w:val="00860F49"/>
    <w:rsid w:val="00866272"/>
    <w:rsid w:val="008A459B"/>
    <w:rsid w:val="008B1E06"/>
    <w:rsid w:val="008B6216"/>
    <w:rsid w:val="008C1408"/>
    <w:rsid w:val="008F1735"/>
    <w:rsid w:val="008F1F48"/>
    <w:rsid w:val="0091358B"/>
    <w:rsid w:val="00921F16"/>
    <w:rsid w:val="00926529"/>
    <w:rsid w:val="00933A8A"/>
    <w:rsid w:val="00957412"/>
    <w:rsid w:val="0098070E"/>
    <w:rsid w:val="009913E2"/>
    <w:rsid w:val="009971D9"/>
    <w:rsid w:val="009A738C"/>
    <w:rsid w:val="009D6F55"/>
    <w:rsid w:val="009F44A2"/>
    <w:rsid w:val="00A279ED"/>
    <w:rsid w:val="00A30A34"/>
    <w:rsid w:val="00A63598"/>
    <w:rsid w:val="00A912DD"/>
    <w:rsid w:val="00A96F06"/>
    <w:rsid w:val="00AB2D1B"/>
    <w:rsid w:val="00AB351B"/>
    <w:rsid w:val="00AD05E9"/>
    <w:rsid w:val="00AE0ED2"/>
    <w:rsid w:val="00AE6239"/>
    <w:rsid w:val="00AF1D1B"/>
    <w:rsid w:val="00B013EE"/>
    <w:rsid w:val="00B05B9C"/>
    <w:rsid w:val="00B066BE"/>
    <w:rsid w:val="00B839F3"/>
    <w:rsid w:val="00B865E9"/>
    <w:rsid w:val="00B94C73"/>
    <w:rsid w:val="00BB72F4"/>
    <w:rsid w:val="00BD1D13"/>
    <w:rsid w:val="00BD3DA2"/>
    <w:rsid w:val="00BD7F5E"/>
    <w:rsid w:val="00BE3D36"/>
    <w:rsid w:val="00BF0AA7"/>
    <w:rsid w:val="00C0199D"/>
    <w:rsid w:val="00C07457"/>
    <w:rsid w:val="00C33572"/>
    <w:rsid w:val="00C43B1A"/>
    <w:rsid w:val="00C471A6"/>
    <w:rsid w:val="00C96F4A"/>
    <w:rsid w:val="00CC7C77"/>
    <w:rsid w:val="00CC7F3E"/>
    <w:rsid w:val="00CE5976"/>
    <w:rsid w:val="00CE62F4"/>
    <w:rsid w:val="00D01196"/>
    <w:rsid w:val="00D03285"/>
    <w:rsid w:val="00D46E10"/>
    <w:rsid w:val="00D71E50"/>
    <w:rsid w:val="00D746FD"/>
    <w:rsid w:val="00D75F88"/>
    <w:rsid w:val="00D778D1"/>
    <w:rsid w:val="00D80D96"/>
    <w:rsid w:val="00D93948"/>
    <w:rsid w:val="00DB289C"/>
    <w:rsid w:val="00DC01C6"/>
    <w:rsid w:val="00DD073F"/>
    <w:rsid w:val="00DD55EB"/>
    <w:rsid w:val="00E00B24"/>
    <w:rsid w:val="00E111DE"/>
    <w:rsid w:val="00E3009D"/>
    <w:rsid w:val="00E307E8"/>
    <w:rsid w:val="00E46E2F"/>
    <w:rsid w:val="00E47252"/>
    <w:rsid w:val="00E54E22"/>
    <w:rsid w:val="00E86CD4"/>
    <w:rsid w:val="00E90707"/>
    <w:rsid w:val="00E91D7C"/>
    <w:rsid w:val="00E93A36"/>
    <w:rsid w:val="00EA1A0D"/>
    <w:rsid w:val="00EB1709"/>
    <w:rsid w:val="00EC0407"/>
    <w:rsid w:val="00EC5098"/>
    <w:rsid w:val="00EE77C9"/>
    <w:rsid w:val="00EF4525"/>
    <w:rsid w:val="00F051B2"/>
    <w:rsid w:val="00F07B7C"/>
    <w:rsid w:val="00F12706"/>
    <w:rsid w:val="00F239CF"/>
    <w:rsid w:val="00F32693"/>
    <w:rsid w:val="00F410BA"/>
    <w:rsid w:val="00F5147A"/>
    <w:rsid w:val="00F54C8C"/>
    <w:rsid w:val="00FA2A9E"/>
    <w:rsid w:val="00FA31BE"/>
    <w:rsid w:val="00FA7051"/>
    <w:rsid w:val="00FB24CF"/>
    <w:rsid w:val="00FB69DD"/>
    <w:rsid w:val="00FD156E"/>
    <w:rsid w:val="00FD28D6"/>
    <w:rsid w:val="00FE0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Courier New"/>
      <w:sz w:val="24"/>
    </w:rPr>
  </w:style>
  <w:style w:type="paragraph" w:styleId="Heading1">
    <w:name w:val="heading 1"/>
    <w:basedOn w:val="Normal"/>
    <w:next w:val="Normal"/>
    <w:link w:val="Heading1Char"/>
    <w:qFormat/>
    <w:rsid w:val="009913E2"/>
    <w:pPr>
      <w:keepNext/>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outlineLvl w:val="0"/>
    </w:pPr>
    <w:rPr>
      <w:rFonts w:ascii="Times New Roman" w:hAnsi="Times New Roman" w:cs="Times New Roman"/>
      <w:b/>
      <w:bCs/>
      <w:sz w:val="28"/>
      <w:szCs w:val="24"/>
    </w:rPr>
  </w:style>
  <w:style w:type="paragraph" w:styleId="Heading2">
    <w:name w:val="heading 2"/>
    <w:basedOn w:val="Normal"/>
    <w:next w:val="Normal"/>
    <w:qFormat/>
    <w:rsid w:val="00D80D96"/>
    <w:pPr>
      <w:autoSpaceDE w:val="0"/>
      <w:autoSpaceDN w:val="0"/>
      <w:adjustRightInd w:val="0"/>
      <w:outlineLvl w:val="1"/>
    </w:pPr>
    <w:rPr>
      <w:rFonts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F55"/>
    <w:pPr>
      <w:ind w:left="720"/>
      <w:contextualSpacing/>
    </w:pPr>
    <w:rPr>
      <w:rFonts w:ascii="Times New Roman" w:hAnsi="Times New Roman" w:cs="Times New Roman"/>
      <w:szCs w:val="24"/>
    </w:rPr>
  </w:style>
  <w:style w:type="paragraph" w:styleId="FootnoteText">
    <w:name w:val="footnote text"/>
    <w:basedOn w:val="Normal"/>
    <w:link w:val="FootnoteTextChar"/>
    <w:semiHidden/>
    <w:rsid w:val="00FB69DD"/>
    <w:rPr>
      <w:rFonts w:ascii="Calibri" w:hAnsi="Calibri" w:cs="Times New Roman"/>
      <w:sz w:val="20"/>
    </w:rPr>
  </w:style>
  <w:style w:type="character" w:customStyle="1" w:styleId="FootnoteTextChar">
    <w:name w:val="Footnote Text Char"/>
    <w:link w:val="FootnoteText"/>
    <w:semiHidden/>
    <w:locked/>
    <w:rsid w:val="00FB69DD"/>
    <w:rPr>
      <w:rFonts w:ascii="Calibri" w:hAnsi="Calibri"/>
      <w:lang w:val="en-US" w:eastAsia="en-US" w:bidi="ar-SA"/>
    </w:rPr>
  </w:style>
  <w:style w:type="character" w:styleId="FootnoteReference">
    <w:name w:val="footnote reference"/>
    <w:semiHidden/>
    <w:rsid w:val="00FB69DD"/>
    <w:rPr>
      <w:rFonts w:cs="Times New Roman"/>
      <w:vertAlign w:val="superscript"/>
    </w:rPr>
  </w:style>
  <w:style w:type="paragraph" w:styleId="BodyTextIndent3">
    <w:name w:val="Body Text Indent 3"/>
    <w:basedOn w:val="Normal"/>
    <w:link w:val="BodyTextIndent3Char"/>
    <w:semiHidden/>
    <w:rsid w:val="00DD55EB"/>
    <w:pPr>
      <w:tabs>
        <w:tab w:val="left" w:pos="360"/>
      </w:tabs>
      <w:ind w:left="360" w:hanging="360"/>
    </w:pPr>
    <w:rPr>
      <w:rFonts w:ascii="Tahoma" w:hAnsi="Tahoma" w:cs="Times New Roman"/>
      <w:sz w:val="20"/>
    </w:rPr>
  </w:style>
  <w:style w:type="character" w:customStyle="1" w:styleId="BodyTextIndent3Char">
    <w:name w:val="Body Text Indent 3 Char"/>
    <w:link w:val="BodyTextIndent3"/>
    <w:semiHidden/>
    <w:locked/>
    <w:rsid w:val="00DD55EB"/>
    <w:rPr>
      <w:rFonts w:ascii="Tahoma" w:hAnsi="Tahoma"/>
      <w:lang w:val="en-US" w:eastAsia="en-US" w:bidi="ar-SA"/>
    </w:rPr>
  </w:style>
  <w:style w:type="paragraph" w:styleId="BlockText">
    <w:name w:val="Block Text"/>
    <w:basedOn w:val="Normal"/>
    <w:rsid w:val="00D80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0800"/>
      </w:tabs>
      <w:suppressAutoHyphens/>
      <w:ind w:left="720" w:right="2880" w:hanging="720"/>
      <w:jc w:val="both"/>
    </w:pPr>
    <w:rPr>
      <w:rFonts w:ascii="Courier New" w:hAnsi="Courier New" w:cs="Times New Roman"/>
      <w:spacing w:val="-3"/>
    </w:rPr>
  </w:style>
  <w:style w:type="paragraph" w:styleId="CommentText">
    <w:name w:val="annotation text"/>
    <w:basedOn w:val="Normal"/>
    <w:semiHidden/>
    <w:rsid w:val="00D80D96"/>
    <w:rPr>
      <w:rFonts w:ascii="Times New Roman" w:hAnsi="Times New Roman" w:cs="Times New Roman"/>
      <w:sz w:val="20"/>
    </w:rPr>
  </w:style>
  <w:style w:type="paragraph" w:styleId="CommentSubject">
    <w:name w:val="annotation subject"/>
    <w:basedOn w:val="CommentText"/>
    <w:next w:val="CommentText"/>
    <w:semiHidden/>
    <w:rsid w:val="00D80D96"/>
    <w:rPr>
      <w:b/>
      <w:bCs/>
    </w:rPr>
  </w:style>
  <w:style w:type="paragraph" w:styleId="PlainText">
    <w:name w:val="Plain Text"/>
    <w:basedOn w:val="Normal"/>
    <w:link w:val="PlainTextChar"/>
    <w:uiPriority w:val="99"/>
    <w:unhideWhenUsed/>
    <w:rsid w:val="00D80D96"/>
    <w:rPr>
      <w:rFonts w:ascii="Palatino Linotype" w:eastAsia="Calibri" w:hAnsi="Palatino Linotype" w:cs="Times New Roman"/>
      <w:b/>
      <w:bCs/>
      <w:color w:val="000000"/>
      <w:sz w:val="22"/>
      <w:szCs w:val="22"/>
    </w:rPr>
  </w:style>
  <w:style w:type="character" w:customStyle="1" w:styleId="PlainTextChar">
    <w:name w:val="Plain Text Char"/>
    <w:link w:val="PlainText"/>
    <w:uiPriority w:val="99"/>
    <w:rsid w:val="00D80D96"/>
    <w:rPr>
      <w:rFonts w:ascii="Palatino Linotype" w:eastAsia="Calibri" w:hAnsi="Palatino Linotype"/>
      <w:b/>
      <w:bCs/>
      <w:color w:val="000000"/>
      <w:sz w:val="22"/>
      <w:szCs w:val="22"/>
      <w:lang w:val="en-US" w:eastAsia="en-US" w:bidi="ar-SA"/>
    </w:rPr>
  </w:style>
  <w:style w:type="character" w:styleId="Emphasis">
    <w:name w:val="Emphasis"/>
    <w:qFormat/>
    <w:rsid w:val="00A279ED"/>
    <w:rPr>
      <w:i/>
      <w:iCs/>
    </w:rPr>
  </w:style>
  <w:style w:type="character" w:styleId="CommentReference">
    <w:name w:val="annotation reference"/>
    <w:rsid w:val="00396DFB"/>
    <w:rPr>
      <w:sz w:val="16"/>
      <w:szCs w:val="16"/>
    </w:rPr>
  </w:style>
  <w:style w:type="paragraph" w:styleId="BalloonText">
    <w:name w:val="Balloon Text"/>
    <w:basedOn w:val="Normal"/>
    <w:link w:val="BalloonTextChar"/>
    <w:rsid w:val="00396DFB"/>
    <w:rPr>
      <w:rFonts w:ascii="Tahoma" w:hAnsi="Tahoma" w:cs="Tahoma"/>
      <w:sz w:val="16"/>
      <w:szCs w:val="16"/>
    </w:rPr>
  </w:style>
  <w:style w:type="character" w:customStyle="1" w:styleId="BalloonTextChar">
    <w:name w:val="Balloon Text Char"/>
    <w:link w:val="BalloonText"/>
    <w:rsid w:val="00396DFB"/>
    <w:rPr>
      <w:rFonts w:ascii="Tahoma" w:hAnsi="Tahoma" w:cs="Tahoma"/>
      <w:sz w:val="16"/>
      <w:szCs w:val="16"/>
    </w:rPr>
  </w:style>
  <w:style w:type="character" w:customStyle="1" w:styleId="Heading1Char">
    <w:name w:val="Heading 1 Char"/>
    <w:link w:val="Heading1"/>
    <w:rsid w:val="009913E2"/>
    <w:rPr>
      <w:b/>
      <w:bCs/>
      <w:sz w:val="28"/>
      <w:szCs w:val="24"/>
    </w:rPr>
  </w:style>
  <w:style w:type="paragraph" w:styleId="Header">
    <w:name w:val="header"/>
    <w:basedOn w:val="Normal"/>
    <w:link w:val="HeaderChar"/>
    <w:rsid w:val="009913E2"/>
    <w:pPr>
      <w:tabs>
        <w:tab w:val="center" w:pos="4320"/>
        <w:tab w:val="right" w:pos="8640"/>
      </w:tabs>
    </w:pPr>
    <w:rPr>
      <w:rFonts w:ascii="Times New Roman" w:hAnsi="Times New Roman" w:cs="Times New Roman"/>
      <w:szCs w:val="24"/>
    </w:rPr>
  </w:style>
  <w:style w:type="character" w:customStyle="1" w:styleId="HeaderChar">
    <w:name w:val="Header Char"/>
    <w:link w:val="Header"/>
    <w:rsid w:val="009913E2"/>
    <w:rPr>
      <w:sz w:val="24"/>
      <w:szCs w:val="24"/>
    </w:rPr>
  </w:style>
  <w:style w:type="paragraph" w:customStyle="1" w:styleId="tabs">
    <w:name w:val="tabs"/>
    <w:basedOn w:val="Normal"/>
    <w:rsid w:val="009913E2"/>
    <w:pPr>
      <w:widowControl w:val="0"/>
      <w:tabs>
        <w:tab w:val="left" w:pos="1080"/>
        <w:tab w:val="left" w:pos="1800"/>
        <w:tab w:val="left" w:pos="2160"/>
        <w:tab w:val="right" w:leader="dot" w:pos="9720"/>
      </w:tabs>
      <w:suppressAutoHyphens/>
      <w:ind w:left="1800" w:hanging="1800"/>
    </w:pPr>
    <w:rPr>
      <w:rFonts w:ascii="CG Times" w:hAnsi="CG Times" w:cs="Times New Roman"/>
      <w:snapToGrid w:val="0"/>
      <w:kern w:val="1"/>
    </w:rPr>
  </w:style>
  <w:style w:type="character" w:styleId="PageNumber">
    <w:name w:val="page number"/>
    <w:basedOn w:val="DefaultParagraphFont"/>
    <w:rsid w:val="009913E2"/>
  </w:style>
  <w:style w:type="paragraph" w:styleId="Footer">
    <w:name w:val="footer"/>
    <w:basedOn w:val="Normal"/>
    <w:link w:val="FooterChar"/>
    <w:rsid w:val="009913E2"/>
    <w:pPr>
      <w:tabs>
        <w:tab w:val="center" w:pos="4320"/>
        <w:tab w:val="right" w:pos="8640"/>
      </w:tabs>
    </w:pPr>
    <w:rPr>
      <w:rFonts w:ascii="Courier New" w:hAnsi="Courier New" w:cs="Times New Roman"/>
    </w:rPr>
  </w:style>
  <w:style w:type="character" w:customStyle="1" w:styleId="FooterChar">
    <w:name w:val="Footer Char"/>
    <w:link w:val="Footer"/>
    <w:rsid w:val="009913E2"/>
    <w:rPr>
      <w:rFonts w:ascii="Courier New" w:hAnsi="Courier New"/>
      <w:sz w:val="24"/>
    </w:rPr>
  </w:style>
  <w:style w:type="character" w:styleId="Strong">
    <w:name w:val="Strong"/>
    <w:uiPriority w:val="22"/>
    <w:qFormat/>
    <w:rsid w:val="00141A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367603">
      <w:bodyDiv w:val="1"/>
      <w:marLeft w:val="0"/>
      <w:marRight w:val="0"/>
      <w:marTop w:val="0"/>
      <w:marBottom w:val="0"/>
      <w:divBdr>
        <w:top w:val="none" w:sz="0" w:space="0" w:color="auto"/>
        <w:left w:val="none" w:sz="0" w:space="0" w:color="auto"/>
        <w:bottom w:val="none" w:sz="0" w:space="0" w:color="auto"/>
        <w:right w:val="none" w:sz="0" w:space="0" w:color="auto"/>
      </w:divBdr>
    </w:div>
    <w:div w:id="351685298">
      <w:bodyDiv w:val="1"/>
      <w:marLeft w:val="0"/>
      <w:marRight w:val="0"/>
      <w:marTop w:val="0"/>
      <w:marBottom w:val="0"/>
      <w:divBdr>
        <w:top w:val="none" w:sz="0" w:space="0" w:color="auto"/>
        <w:left w:val="none" w:sz="0" w:space="0" w:color="auto"/>
        <w:bottom w:val="none" w:sz="0" w:space="0" w:color="auto"/>
        <w:right w:val="none" w:sz="0" w:space="0" w:color="auto"/>
      </w:divBdr>
      <w:divsChild>
        <w:div w:id="209152221">
          <w:marLeft w:val="0"/>
          <w:marRight w:val="0"/>
          <w:marTop w:val="0"/>
          <w:marBottom w:val="0"/>
          <w:divBdr>
            <w:top w:val="none" w:sz="0" w:space="0" w:color="auto"/>
            <w:left w:val="none" w:sz="0" w:space="0" w:color="auto"/>
            <w:bottom w:val="none" w:sz="0" w:space="0" w:color="auto"/>
            <w:right w:val="none" w:sz="0" w:space="0" w:color="auto"/>
          </w:divBdr>
        </w:div>
      </w:divsChild>
    </w:div>
    <w:div w:id="178614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Request for Approval under the “Generic Clearance for the Collection of Routine Customer Feedback” – (OMB Control Number:                                       )</vt:lpstr>
    </vt:vector>
  </TitlesOfParts>
  <Company>Department of the Treasury</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under the “Generic Clearance for the Collection of Routine Customer Feedback” – (OMB Control Number:                                       )</dc:title>
  <dc:creator>Rocco D DiLisio</dc:creator>
  <cp:lastModifiedBy>Department of Treasury</cp:lastModifiedBy>
  <cp:revision>3</cp:revision>
  <cp:lastPrinted>2014-09-09T15:17:00Z</cp:lastPrinted>
  <dcterms:created xsi:type="dcterms:W3CDTF">2014-09-09T15:16:00Z</dcterms:created>
  <dcterms:modified xsi:type="dcterms:W3CDTF">2014-09-09T15:24:00Z</dcterms:modified>
</cp:coreProperties>
</file>