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SUPPORTING STATEMENT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INTERNAL REVENUE SERVICE</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STATISTICS OF INCOME</w:t>
      </w:r>
    </w:p>
    <w:p w:rsidR="00820E12" w:rsidRPr="007676DD"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G</w:t>
      </w:r>
      <w:bookmarkStart w:id="0" w:name="_GoBack"/>
      <w:bookmarkEnd w:id="0"/>
      <w:r w:rsidRPr="007676DD">
        <w:rPr>
          <w:rFonts w:asciiTheme="majorHAnsi" w:hAnsiTheme="majorHAnsi"/>
          <w:szCs w:val="24"/>
        </w:rPr>
        <w:t xml:space="preserve">eneric Clearance Approval Request for </w:t>
      </w:r>
      <w:r w:rsidR="00820E12" w:rsidRPr="007676DD">
        <w:rPr>
          <w:rFonts w:asciiTheme="majorHAnsi" w:hAnsiTheme="majorHAnsi"/>
          <w:szCs w:val="24"/>
        </w:rPr>
        <w:t>Cognitive and Psychological Research</w:t>
      </w:r>
    </w:p>
    <w:p w:rsidR="00820E12" w:rsidRPr="007676DD"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 </w:t>
      </w:r>
      <w:r w:rsidR="00F94DC5" w:rsidRPr="007676DD">
        <w:rPr>
          <w:rFonts w:asciiTheme="majorHAnsi" w:hAnsiTheme="majorHAnsi"/>
          <w:szCs w:val="24"/>
        </w:rPr>
        <w:t>(</w:t>
      </w:r>
      <w:r w:rsidR="003309C6" w:rsidRPr="007676DD">
        <w:rPr>
          <w:rFonts w:asciiTheme="majorHAnsi" w:hAnsiTheme="majorHAnsi"/>
          <w:szCs w:val="24"/>
        </w:rPr>
        <w:t xml:space="preserve">March </w:t>
      </w:r>
      <w:r w:rsidR="00650F98" w:rsidRPr="007676DD">
        <w:rPr>
          <w:rFonts w:asciiTheme="majorHAnsi" w:hAnsiTheme="majorHAnsi"/>
          <w:szCs w:val="24"/>
        </w:rPr>
        <w:t>201</w:t>
      </w:r>
      <w:r w:rsidR="002F3E0E" w:rsidRPr="007676DD">
        <w:rPr>
          <w:rFonts w:asciiTheme="majorHAnsi" w:hAnsiTheme="majorHAnsi"/>
          <w:szCs w:val="24"/>
        </w:rPr>
        <w:t>4</w:t>
      </w:r>
      <w:r w:rsidR="00650F98" w:rsidRPr="007676DD">
        <w:rPr>
          <w:rFonts w:asciiTheme="majorHAnsi" w:hAnsiTheme="majorHAnsi"/>
          <w:szCs w:val="24"/>
        </w:rPr>
        <w:t xml:space="preserve"> </w:t>
      </w:r>
      <w:r w:rsidR="00820E12" w:rsidRPr="007676DD">
        <w:rPr>
          <w:rFonts w:asciiTheme="majorHAnsi" w:hAnsiTheme="majorHAnsi"/>
          <w:szCs w:val="24"/>
        </w:rPr>
        <w:t xml:space="preserve">through </w:t>
      </w:r>
      <w:r w:rsidR="003309C6" w:rsidRPr="007676DD">
        <w:rPr>
          <w:rFonts w:asciiTheme="majorHAnsi" w:hAnsiTheme="majorHAnsi"/>
          <w:szCs w:val="24"/>
        </w:rPr>
        <w:t xml:space="preserve">March </w:t>
      </w:r>
      <w:r w:rsidR="00650F98" w:rsidRPr="007676DD">
        <w:rPr>
          <w:rFonts w:asciiTheme="majorHAnsi" w:hAnsiTheme="majorHAnsi"/>
          <w:szCs w:val="24"/>
        </w:rPr>
        <w:t>201</w:t>
      </w:r>
      <w:r w:rsidR="002F3E0E" w:rsidRPr="007676DD">
        <w:rPr>
          <w:rFonts w:asciiTheme="majorHAnsi" w:hAnsiTheme="majorHAnsi"/>
          <w:szCs w:val="24"/>
        </w:rPr>
        <w:t>7</w:t>
      </w:r>
      <w:r w:rsidR="00820E12" w:rsidRPr="007676DD">
        <w:rPr>
          <w:rFonts w:asciiTheme="majorHAnsi" w:hAnsiTheme="majorHAnsi"/>
          <w:szCs w:val="24"/>
        </w:rPr>
        <w: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 xml:space="preserve">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r w:rsidRPr="007676DD">
        <w:rPr>
          <w:rFonts w:asciiTheme="majorHAnsi" w:hAnsiTheme="majorHAnsi"/>
          <w:i/>
          <w:szCs w:val="24"/>
        </w:rPr>
        <w:t>Abstract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bdr w:val="single" w:sz="4" w:space="0" w:color="FF0000"/>
        </w:rPr>
      </w:pPr>
      <w:r w:rsidRPr="007676DD">
        <w:rPr>
          <w:rFonts w:asciiTheme="majorHAnsi" w:hAnsiTheme="majorHAnsi"/>
          <w:szCs w:val="24"/>
        </w:rPr>
        <w:t xml:space="preserve">    This is a request for generic clearance by the Internal Revenue Service (IRS), Statistics of Income (SOI), coordinating with Wage and Investment (W&amp;I), Small Business/Self Employed (SB/SE), Large Business </w:t>
      </w:r>
      <w:r w:rsidR="007676DD">
        <w:rPr>
          <w:rFonts w:asciiTheme="majorHAnsi" w:hAnsiTheme="majorHAnsi"/>
          <w:szCs w:val="24"/>
        </w:rPr>
        <w:t xml:space="preserve">and International </w:t>
      </w:r>
      <w:r w:rsidRPr="007676DD">
        <w:rPr>
          <w:rFonts w:asciiTheme="majorHAnsi" w:hAnsiTheme="majorHAnsi"/>
          <w:szCs w:val="24"/>
        </w:rPr>
        <w:t>(</w:t>
      </w:r>
      <w:r w:rsidR="007676DD">
        <w:rPr>
          <w:rFonts w:asciiTheme="majorHAnsi" w:hAnsiTheme="majorHAnsi"/>
          <w:szCs w:val="24"/>
        </w:rPr>
        <w:t>LB&amp;I</w:t>
      </w:r>
      <w:r w:rsidRPr="007676DD">
        <w:rPr>
          <w:rFonts w:asciiTheme="majorHAnsi" w:hAnsiTheme="majorHAnsi"/>
          <w:szCs w:val="24"/>
        </w:rPr>
        <w:t xml:space="preserve">) and </w:t>
      </w:r>
      <w:r w:rsidR="007676DD">
        <w:rPr>
          <w:rFonts w:asciiTheme="majorHAnsi" w:hAnsiTheme="majorHAnsi"/>
          <w:szCs w:val="24"/>
        </w:rPr>
        <w:t>Tax-</w:t>
      </w:r>
      <w:r w:rsidR="00E95CE1" w:rsidRPr="007676DD">
        <w:rPr>
          <w:rFonts w:asciiTheme="majorHAnsi" w:hAnsiTheme="majorHAnsi"/>
          <w:szCs w:val="24"/>
        </w:rPr>
        <w:t xml:space="preserve">Exempt </w:t>
      </w:r>
      <w:r w:rsidR="007676DD">
        <w:rPr>
          <w:rFonts w:asciiTheme="majorHAnsi" w:hAnsiTheme="majorHAnsi"/>
          <w:szCs w:val="24"/>
        </w:rPr>
        <w:t xml:space="preserve">and </w:t>
      </w:r>
      <w:r w:rsidR="00E95CE1" w:rsidRPr="007676DD">
        <w:rPr>
          <w:rFonts w:asciiTheme="majorHAnsi" w:hAnsiTheme="majorHAnsi"/>
          <w:szCs w:val="24"/>
        </w:rPr>
        <w:t>Government Entities (TE/GE)</w:t>
      </w:r>
      <w:r w:rsidRPr="007676DD">
        <w:rPr>
          <w:rFonts w:asciiTheme="majorHAnsi" w:hAnsiTheme="majorHAnsi"/>
          <w:szCs w:val="24"/>
        </w:rPr>
        <w:t xml:space="preserve"> to conduct research.  The research will result in making recommendations for positive changes to current tax forms and customer service procedures.  These changes will represent improvements aimed at both easing the taxpayer burden in understanding and working with the forms, as well as contributing to a simplification of the processing of the forms within the IRS processing environment.  In addition, new methodologies and technology associated with the IRS modernization will provide design and implementation support.  The research and development activities in the forms improvement process will be conducted by external contractors employing state-of-the-art cognitive psychological testing methods.  We have demonstrated, by extensive applications over the past decade, the feasibility and value of this approach to questionnaire construction, survey technology, and interview processes. Previous experience in applying these techniques has resulted in recommended improvements to IRS forms and publications, filing requirements, and electronic filing.  The planned research and development activities will be conducted during FY 20</w:t>
      </w:r>
      <w:r w:rsidR="00650F98" w:rsidRPr="007676DD">
        <w:rPr>
          <w:rFonts w:asciiTheme="majorHAnsi" w:hAnsiTheme="majorHAnsi"/>
          <w:szCs w:val="24"/>
        </w:rPr>
        <w:t>1</w:t>
      </w:r>
      <w:r w:rsidR="002F3E0E" w:rsidRPr="007676DD">
        <w:rPr>
          <w:rFonts w:asciiTheme="majorHAnsi" w:hAnsiTheme="majorHAnsi"/>
          <w:szCs w:val="24"/>
        </w:rPr>
        <w:t>4</w:t>
      </w:r>
      <w:r w:rsidRPr="007676DD">
        <w:rPr>
          <w:rFonts w:asciiTheme="majorHAnsi" w:hAnsiTheme="majorHAnsi"/>
          <w:szCs w:val="24"/>
        </w:rPr>
        <w:t xml:space="preserve"> through FY 20</w:t>
      </w:r>
      <w:r w:rsidR="00F94DC5" w:rsidRPr="007676DD">
        <w:rPr>
          <w:rFonts w:asciiTheme="majorHAnsi" w:hAnsiTheme="majorHAnsi"/>
          <w:szCs w:val="24"/>
        </w:rPr>
        <w:t>1</w:t>
      </w:r>
      <w:r w:rsidR="002F3E0E" w:rsidRPr="007676DD">
        <w:rPr>
          <w:rFonts w:asciiTheme="majorHAnsi" w:hAnsiTheme="majorHAnsi"/>
          <w:szCs w:val="24"/>
        </w:rPr>
        <w:t>7</w:t>
      </w:r>
      <w:r w:rsidRPr="007676DD">
        <w:rPr>
          <w:rFonts w:asciiTheme="majorHAnsi" w:hAnsiTheme="majorHAnsi"/>
          <w:szCs w:val="24"/>
        </w:rPr>
        <w:t xml:space="preserve"> with the goal of making continued improvements to tax forms and new technologies.</w:t>
      </w:r>
    </w:p>
    <w:p w:rsidR="00820E12" w:rsidRPr="007676DD"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p>
    <w:p w:rsidR="00820E12" w:rsidRPr="007676DD"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r w:rsidRPr="007676DD">
        <w:rPr>
          <w:rFonts w:asciiTheme="majorHAnsi" w:hAnsiTheme="majorHAnsi"/>
          <w:szCs w:val="24"/>
        </w:rPr>
        <w:t xml:space="preserve">     A.   Justification</w:t>
      </w: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heme="majorHAnsi" w:hAnsiTheme="majorHAnsi"/>
          <w:szCs w:val="24"/>
        </w:rPr>
      </w:pP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u w:val="single"/>
        </w:rPr>
      </w:pPr>
      <w:r w:rsidRPr="007676DD">
        <w:rPr>
          <w:rFonts w:asciiTheme="majorHAnsi" w:hAnsiTheme="majorHAnsi"/>
          <w:szCs w:val="24"/>
        </w:rPr>
        <w:t xml:space="preserve">     1.   </w:t>
      </w:r>
      <w:r w:rsidRPr="007676DD">
        <w:rPr>
          <w:rFonts w:asciiTheme="majorHAnsi" w:hAnsiTheme="majorHAnsi"/>
          <w:szCs w:val="24"/>
          <w:u w:val="single"/>
        </w:rPr>
        <w:t>Circumstances Necessitating Collection of Information</w:t>
      </w:r>
    </w:p>
    <w:p w:rsidR="00820E12" w:rsidRPr="007676DD"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360"/>
        <w:jc w:val="both"/>
        <w:rPr>
          <w:rFonts w:asciiTheme="majorHAnsi" w:hAnsiTheme="majorHAnsi"/>
          <w:szCs w:val="24"/>
          <w:u w:val="single"/>
        </w:rPr>
      </w:pPr>
    </w:p>
    <w:p w:rsidR="00820E12" w:rsidRPr="007676DD" w:rsidRDefault="00820E12">
      <w:pPr>
        <w:pStyle w:val="BlockText"/>
        <w:rPr>
          <w:rFonts w:asciiTheme="majorHAnsi" w:hAnsiTheme="majorHAnsi"/>
          <w:b w:val="0"/>
          <w:szCs w:val="24"/>
        </w:rPr>
      </w:pPr>
      <w:r w:rsidRPr="007676DD">
        <w:rPr>
          <w:rFonts w:asciiTheme="majorHAnsi" w:hAnsiTheme="majorHAnsi"/>
          <w:b w:val="0"/>
          <w:szCs w:val="24"/>
        </w:rPr>
        <w:t>Currently SOI in collaboration with other IRS organizations along with external contractors conduct cognitive psychological research in design and execution of the data collection process in order to improve the quality of tax forms and taxpayer products and services.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00820E12" w:rsidRPr="007676DD" w:rsidRDefault="00820E12">
      <w:pPr>
        <w:pStyle w:val="BodyTextIndent3"/>
        <w:ind w:left="720"/>
        <w:rPr>
          <w:rFonts w:asciiTheme="majorHAnsi" w:hAnsiTheme="majorHAnsi"/>
          <w:b w:val="0"/>
          <w:szCs w:val="24"/>
        </w:rPr>
      </w:pPr>
      <w:r w:rsidRPr="007676DD">
        <w:rPr>
          <w:rFonts w:asciiTheme="majorHAnsi" w:hAnsiTheme="majorHAnsi"/>
          <w:b w:val="0"/>
          <w:szCs w:val="24"/>
        </w:rPr>
        <w:t>SOI works closely with Wage and Investment (W&amp;I), Small Business/Self Employed (SB/SE), Large Business</w:t>
      </w:r>
      <w:r w:rsidR="007676DD">
        <w:rPr>
          <w:rFonts w:asciiTheme="majorHAnsi" w:hAnsiTheme="majorHAnsi"/>
          <w:b w:val="0"/>
          <w:szCs w:val="24"/>
        </w:rPr>
        <w:t xml:space="preserve"> and International</w:t>
      </w:r>
      <w:r w:rsidRPr="007676DD">
        <w:rPr>
          <w:rFonts w:asciiTheme="majorHAnsi" w:hAnsiTheme="majorHAnsi"/>
          <w:b w:val="0"/>
          <w:szCs w:val="24"/>
        </w:rPr>
        <w:t xml:space="preserve"> (</w:t>
      </w:r>
      <w:r w:rsidR="007676DD">
        <w:rPr>
          <w:rFonts w:asciiTheme="majorHAnsi" w:hAnsiTheme="majorHAnsi"/>
          <w:b w:val="0"/>
          <w:szCs w:val="24"/>
        </w:rPr>
        <w:t>LB&amp;I</w:t>
      </w:r>
      <w:r w:rsidRPr="007676DD">
        <w:rPr>
          <w:rFonts w:asciiTheme="majorHAnsi" w:hAnsiTheme="majorHAnsi"/>
          <w:b w:val="0"/>
          <w:szCs w:val="24"/>
        </w:rPr>
        <w:t>)</w:t>
      </w:r>
      <w:r w:rsidR="00B80F6F" w:rsidRPr="007676DD">
        <w:rPr>
          <w:rFonts w:asciiTheme="majorHAnsi" w:hAnsiTheme="majorHAnsi"/>
          <w:b w:val="0"/>
          <w:szCs w:val="24"/>
        </w:rPr>
        <w:t>,</w:t>
      </w:r>
      <w:r w:rsidRPr="007676DD">
        <w:rPr>
          <w:rFonts w:asciiTheme="majorHAnsi" w:hAnsiTheme="majorHAnsi"/>
          <w:b w:val="0"/>
          <w:szCs w:val="24"/>
        </w:rPr>
        <w:t xml:space="preserve"> and </w:t>
      </w:r>
      <w:r w:rsidR="007676DD" w:rsidRPr="007676DD">
        <w:rPr>
          <w:rFonts w:ascii="Cambria" w:hAnsi="Cambria"/>
          <w:b w:val="0"/>
          <w:szCs w:val="24"/>
        </w:rPr>
        <w:t>Tax-Exempt and Government E</w:t>
      </w:r>
      <w:r w:rsidR="007676DD">
        <w:rPr>
          <w:rFonts w:ascii="Cambria" w:hAnsi="Cambria"/>
          <w:b w:val="0"/>
          <w:szCs w:val="24"/>
        </w:rPr>
        <w:t>ntities</w:t>
      </w:r>
      <w:r w:rsidR="007676DD" w:rsidRPr="007676DD">
        <w:rPr>
          <w:rFonts w:ascii="Cambria" w:hAnsi="Cambria"/>
          <w:b w:val="0"/>
          <w:szCs w:val="24"/>
        </w:rPr>
        <w:t xml:space="preserve"> </w:t>
      </w:r>
      <w:r w:rsidR="007676DD">
        <w:rPr>
          <w:rFonts w:asciiTheme="majorHAnsi" w:hAnsiTheme="majorHAnsi"/>
          <w:b w:val="0"/>
          <w:szCs w:val="24"/>
        </w:rPr>
        <w:t>(</w:t>
      </w:r>
      <w:r w:rsidR="00E95CE1" w:rsidRPr="007676DD">
        <w:rPr>
          <w:rFonts w:asciiTheme="majorHAnsi" w:hAnsiTheme="majorHAnsi"/>
          <w:b w:val="0"/>
          <w:szCs w:val="24"/>
        </w:rPr>
        <w:t>TE</w:t>
      </w:r>
      <w:r w:rsidR="007676DD">
        <w:rPr>
          <w:rFonts w:asciiTheme="majorHAnsi" w:hAnsiTheme="majorHAnsi"/>
          <w:b w:val="0"/>
          <w:szCs w:val="24"/>
        </w:rPr>
        <w:t>/</w:t>
      </w:r>
      <w:r w:rsidR="00E95CE1" w:rsidRPr="007676DD">
        <w:rPr>
          <w:rFonts w:asciiTheme="majorHAnsi" w:hAnsiTheme="majorHAnsi"/>
          <w:b w:val="0"/>
          <w:szCs w:val="24"/>
        </w:rPr>
        <w:t>GE</w:t>
      </w:r>
      <w:r w:rsidR="007676DD">
        <w:rPr>
          <w:rFonts w:asciiTheme="majorHAnsi" w:hAnsiTheme="majorHAnsi"/>
          <w:b w:val="0"/>
          <w:szCs w:val="24"/>
        </w:rPr>
        <w:t>)</w:t>
      </w:r>
      <w:r w:rsidR="00B80F6F" w:rsidRPr="007676DD">
        <w:rPr>
          <w:rFonts w:asciiTheme="majorHAnsi" w:hAnsiTheme="majorHAnsi"/>
          <w:b w:val="0"/>
          <w:szCs w:val="24"/>
        </w:rPr>
        <w:t>.</w:t>
      </w:r>
      <w:r w:rsidRPr="007676DD">
        <w:rPr>
          <w:rFonts w:asciiTheme="majorHAnsi" w:hAnsiTheme="majorHAnsi"/>
          <w:b w:val="0"/>
          <w:szCs w:val="24"/>
        </w:rPr>
        <w:t xml:space="preserve">  Wage and Investment is responsible for monitoring the accuracy of the responses given to the general public who call IRS for answers to tax questions. Tax Forms and Publications division creates the forms used by taxpayers for tax purposes.  Information Technology (IT) is responsible for design and implementation of many new interactive systems and technologies that are being </w:t>
      </w:r>
      <w:r w:rsidRPr="007676DD">
        <w:rPr>
          <w:rFonts w:asciiTheme="majorHAnsi" w:hAnsiTheme="majorHAnsi"/>
          <w:b w:val="0"/>
          <w:szCs w:val="24"/>
        </w:rPr>
        <w:lastRenderedPageBreak/>
        <w:t xml:space="preserve">developed as part of the IRS modernization effort.  </w:t>
      </w:r>
      <w:r w:rsidR="00E95CE1" w:rsidRPr="007676DD">
        <w:rPr>
          <w:rFonts w:asciiTheme="majorHAnsi" w:hAnsiTheme="majorHAnsi"/>
          <w:b w:val="0"/>
          <w:szCs w:val="24"/>
        </w:rPr>
        <w:t xml:space="preserve">W&amp;I, </w:t>
      </w:r>
      <w:r w:rsidR="007676DD">
        <w:rPr>
          <w:rFonts w:asciiTheme="majorHAnsi" w:hAnsiTheme="majorHAnsi"/>
          <w:b w:val="0"/>
          <w:szCs w:val="24"/>
        </w:rPr>
        <w:t>LB&amp;I</w:t>
      </w:r>
      <w:r w:rsidR="00E95CE1" w:rsidRPr="007676DD">
        <w:rPr>
          <w:rFonts w:asciiTheme="majorHAnsi" w:hAnsiTheme="majorHAnsi"/>
          <w:b w:val="0"/>
          <w:szCs w:val="24"/>
        </w:rPr>
        <w:t>, SB/SE, and TEGE</w:t>
      </w:r>
      <w:r w:rsidRPr="007676DD">
        <w:rPr>
          <w:rFonts w:asciiTheme="majorHAnsi" w:hAnsiTheme="majorHAnsi"/>
          <w:b w:val="0"/>
          <w:szCs w:val="24"/>
        </w:rPr>
        <w:t xml:space="preserve"> conduct a broad range of studies and tests that focus on taxpayer needs.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The purpose of this request for clearance for cognitive psychological research and development activities by </w:t>
      </w:r>
      <w:r w:rsidR="007676DD">
        <w:rPr>
          <w:rFonts w:asciiTheme="majorHAnsi" w:hAnsiTheme="majorHAnsi"/>
          <w:szCs w:val="24"/>
        </w:rPr>
        <w:t>IRS</w:t>
      </w:r>
      <w:r w:rsidRPr="007676DD">
        <w:rPr>
          <w:rFonts w:asciiTheme="majorHAnsi" w:hAnsiTheme="majorHAnsi"/>
          <w:szCs w:val="24"/>
        </w:rPr>
        <w:t xml:space="preserve"> working with external contractors is to continue to enhance the quality of the information collected using tax forms and to provide design and implementation testing support to new IRS methods and technologies.  Over the past three years, studies such as the </w:t>
      </w:r>
      <w:r w:rsidR="002F3E0E" w:rsidRPr="007676DD">
        <w:rPr>
          <w:rFonts w:asciiTheme="majorHAnsi" w:hAnsiTheme="majorHAnsi"/>
          <w:szCs w:val="24"/>
        </w:rPr>
        <w:t>Education Credit</w:t>
      </w:r>
      <w:r w:rsidR="003478E1" w:rsidRPr="007676DD">
        <w:rPr>
          <w:rFonts w:asciiTheme="majorHAnsi" w:hAnsiTheme="majorHAnsi"/>
          <w:szCs w:val="24"/>
        </w:rPr>
        <w:t xml:space="preserve"> Focus Groups, </w:t>
      </w:r>
      <w:r w:rsidR="002F3E0E" w:rsidRPr="007676DD">
        <w:rPr>
          <w:rFonts w:asciiTheme="majorHAnsi" w:hAnsiTheme="majorHAnsi"/>
          <w:szCs w:val="24"/>
        </w:rPr>
        <w:t>Chinese/Spanish</w:t>
      </w:r>
      <w:r w:rsidR="00EB5AA4" w:rsidRPr="007676DD">
        <w:rPr>
          <w:rFonts w:asciiTheme="majorHAnsi" w:hAnsiTheme="majorHAnsi"/>
          <w:szCs w:val="24"/>
        </w:rPr>
        <w:t xml:space="preserve"> Focus Groups, </w:t>
      </w:r>
      <w:r w:rsidR="002F3E0E" w:rsidRPr="007676DD">
        <w:rPr>
          <w:rFonts w:asciiTheme="majorHAnsi" w:hAnsiTheme="majorHAnsi"/>
          <w:szCs w:val="24"/>
        </w:rPr>
        <w:t>CAS Adjustment Telephone</w:t>
      </w:r>
      <w:r w:rsidR="00EB5AA4" w:rsidRPr="007676DD">
        <w:rPr>
          <w:rFonts w:asciiTheme="majorHAnsi" w:hAnsiTheme="majorHAnsi"/>
          <w:szCs w:val="24"/>
        </w:rPr>
        <w:t xml:space="preserve"> Usability Study, Testing of</w:t>
      </w:r>
      <w:r w:rsidR="002F3E0E" w:rsidRPr="007676DD">
        <w:rPr>
          <w:rFonts w:asciiTheme="majorHAnsi" w:hAnsiTheme="majorHAnsi"/>
          <w:szCs w:val="24"/>
        </w:rPr>
        <w:t xml:space="preserve"> Schedule D</w:t>
      </w:r>
      <w:r w:rsidR="00EB5AA4" w:rsidRPr="007676DD">
        <w:rPr>
          <w:rFonts w:asciiTheme="majorHAnsi" w:hAnsiTheme="majorHAnsi"/>
          <w:szCs w:val="24"/>
        </w:rPr>
        <w:t xml:space="preserve">, and </w:t>
      </w:r>
      <w:r w:rsidR="002F3E0E" w:rsidRPr="007676DD">
        <w:rPr>
          <w:rFonts w:asciiTheme="majorHAnsi" w:hAnsiTheme="majorHAnsi"/>
          <w:szCs w:val="24"/>
        </w:rPr>
        <w:t xml:space="preserve">Reporting </w:t>
      </w:r>
      <w:r w:rsidRPr="007676DD">
        <w:rPr>
          <w:rFonts w:asciiTheme="majorHAnsi" w:hAnsiTheme="majorHAnsi"/>
          <w:szCs w:val="24"/>
        </w:rPr>
        <w:t>have proven successful in determining barriers to use, product opinion,</w:t>
      </w:r>
      <w:r w:rsidR="002F121D" w:rsidRPr="007676DD">
        <w:rPr>
          <w:rFonts w:asciiTheme="majorHAnsi" w:hAnsiTheme="majorHAnsi"/>
          <w:szCs w:val="24"/>
        </w:rPr>
        <w:t xml:space="preserve"> and </w:t>
      </w:r>
      <w:r w:rsidRPr="007676DD">
        <w:rPr>
          <w:rFonts w:asciiTheme="majorHAnsi" w:hAnsiTheme="majorHAnsi"/>
          <w:szCs w:val="24"/>
        </w:rPr>
        <w:t xml:space="preserve">associated burden.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The research techniques and methods to be used in these studies will include analysis of form design as well as survey technology.  Analyses will be conducted within the following domains: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            </w:t>
      </w: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a.</w:t>
      </w:r>
      <w:r w:rsidRPr="007676DD">
        <w:rPr>
          <w:rFonts w:asciiTheme="majorHAnsi" w:hAnsiTheme="majorHAnsi"/>
          <w:szCs w:val="24"/>
        </w:rPr>
        <w:tab/>
        <w:t>Question Analysis -- Evaluation of individual forms, survey questions, and scripts appraising line item intention, assessment of semantic clarity, and an examination of relations between line items.</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t>Term Analysis -- Evaluation of specific wording and phrases in terms of their psycho linguistic properties and an assessment of respondent interpretation of the meaning of these terms, at both the conscious and unconscious levels.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Instruction Analysis -- Inspection of instructions for their semantic clarity, the degree to which they reflect the stated intention, ease of interpretation, and other considerations which may elicit unambiguous and appropriate answers from taxpayers.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d.</w:t>
      </w:r>
      <w:r w:rsidRPr="007676DD">
        <w:rPr>
          <w:rFonts w:asciiTheme="majorHAnsi" w:hAnsiTheme="majorHAnsi"/>
          <w:szCs w:val="24"/>
        </w:rPr>
        <w:tab/>
        <w:t>Format Analysis -- Review of tax forms for perceptual characteristics in order to facilitate better respondent comprehension and promote more active attention to the focus of the form.</w:t>
      </w:r>
    </w:p>
    <w:p w:rsidR="007676DD" w:rsidRDefault="007676DD">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p>
    <w:p w:rsidR="007676DD" w:rsidRPr="007676DD" w:rsidRDefault="007676DD">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Pr>
          <w:rFonts w:asciiTheme="majorHAnsi" w:hAnsiTheme="majorHAnsi"/>
          <w:szCs w:val="24"/>
        </w:rPr>
        <w:t>e.</w:t>
      </w:r>
      <w:r>
        <w:rPr>
          <w:rFonts w:asciiTheme="majorHAnsi" w:hAnsiTheme="majorHAnsi"/>
          <w:szCs w:val="24"/>
        </w:rPr>
        <w:tab/>
        <w:t>Task Analysis – Evaluation of users’ ability to complete tasks using online tools and systems.</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2.</w:t>
      </w:r>
      <w:r w:rsidRPr="007676DD">
        <w:rPr>
          <w:rFonts w:asciiTheme="majorHAnsi" w:hAnsiTheme="majorHAnsi"/>
          <w:szCs w:val="24"/>
        </w:rPr>
        <w:tab/>
      </w:r>
      <w:r w:rsidRPr="007676DD">
        <w:rPr>
          <w:rFonts w:asciiTheme="majorHAnsi" w:hAnsiTheme="majorHAnsi"/>
          <w:szCs w:val="24"/>
          <w:u w:val="single"/>
        </w:rPr>
        <w:t>Use of Data</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purpose of IRS data collection is to improve both the theoretical understanding of the data collection process and the practical applications of such knowledge especially as it pertains to emerging technologies.  Theories and methods of cognitive science provide useful tools for the development of more effective forms and surveys by giving us a better understanding of how respondents comprehend tax form line items, recall relevant facts from memory, make judgements if they are called for, and select their final responses.  The result of this research will then be used, in conjunction with other known questionnaire revision requirements, to </w:t>
      </w:r>
      <w:r w:rsidRPr="007676DD">
        <w:rPr>
          <w:rFonts w:asciiTheme="majorHAnsi" w:hAnsiTheme="majorHAnsi"/>
          <w:szCs w:val="24"/>
        </w:rPr>
        <w:lastRenderedPageBreak/>
        <w:t>modify data collection procedures undertaken by IRS in pursuit of its stated mission.</w:t>
      </w:r>
    </w:p>
    <w:p w:rsidR="00820E12" w:rsidRPr="007676DD" w:rsidRDefault="00820E12">
      <w:pPr>
        <w:tabs>
          <w:tab w:val="left" w:pos="720"/>
          <w:tab w:val="left" w:pos="1440"/>
          <w:tab w:val="left" w:pos="8352"/>
          <w:tab w:val="left" w:pos="864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With this purpose in mind, staff within and outside of IRS will design, conduct and interpret field and laboratory research that contributes new knowledge of the cognitive aspects of human behavior in relationship to forms, survey, and script design. Cognitive psychological research laboratory methods in use include such techniques such as probe questioning, memory cueing, group discussion, and intensive interviewing.  Depending on research goals, these methods may be used separately or in combination with one another.</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results of this research effort will be shared with others by way of seminars, training sessions, reports and/or publications and presentations to professional societies. Concurrent documentation of all research efforts, both on-going and projected long-term projects, is kept in summary form within the Statistics of Income Division. Thus, research is expected to result in: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rsidP="00806015">
      <w:pPr>
        <w:numPr>
          <w:ilvl w:val="0"/>
          <w:numId w:val="7"/>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an increase in skills which will result in knowledge of new methodologies,</w:t>
      </w:r>
    </w:p>
    <w:p w:rsidR="00820E12" w:rsidRPr="007676DD" w:rsidRDefault="00820E12" w:rsidP="00806015">
      <w:pPr>
        <w:numPr>
          <w:ilvl w:val="0"/>
          <w:numId w:val="7"/>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 xml:space="preserve">a deeper understanding of the survey literature, and </w:t>
      </w:r>
    </w:p>
    <w:p w:rsidR="00820E12" w:rsidRPr="007676DD" w:rsidRDefault="00AD2AA6" w:rsidP="00806015">
      <w:pPr>
        <w:numPr>
          <w:ilvl w:val="0"/>
          <w:numId w:val="7"/>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Improvement</w:t>
      </w:r>
      <w:r w:rsidR="00820E12" w:rsidRPr="007676DD">
        <w:rPr>
          <w:rFonts w:asciiTheme="majorHAnsi" w:hAnsiTheme="majorHAnsi"/>
          <w:szCs w:val="24"/>
        </w:rPr>
        <w:t xml:space="preserve"> of data collection instruments</w:t>
      </w:r>
      <w:r w:rsidR="007676DD">
        <w:rPr>
          <w:rFonts w:asciiTheme="majorHAnsi" w:hAnsiTheme="majorHAnsi"/>
          <w:szCs w:val="24"/>
        </w:rPr>
        <w:t xml:space="preserve"> and online tools and applications</w:t>
      </w:r>
      <w:r w:rsidR="00820E12" w:rsidRPr="007676DD">
        <w:rPr>
          <w:rFonts w:asciiTheme="majorHAnsi" w:hAnsiTheme="majorHAnsi"/>
          <w:szCs w:val="24"/>
        </w:rPr>
        <w:t>.</w:t>
      </w:r>
    </w:p>
    <w:p w:rsidR="00820E12" w:rsidRPr="007676DD" w:rsidRDefault="00820E12" w:rsidP="0080601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right="-360"/>
        <w:jc w:val="both"/>
        <w:rPr>
          <w:rFonts w:asciiTheme="majorHAnsi" w:hAnsiTheme="majorHAnsi"/>
          <w:szCs w:val="24"/>
        </w:rPr>
      </w:pP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r w:rsidRPr="007676DD">
        <w:rPr>
          <w:rFonts w:asciiTheme="majorHAnsi" w:hAnsiTheme="majorHAnsi"/>
          <w:szCs w:val="24"/>
        </w:rPr>
        <w:t>The use of the laboratory approach for the examination of the process noted above has a number of advantages associated with it.  These advantages include: rapid and in-depth testing of line items on forms, a more detailed understanding of the respondents</w:t>
      </w:r>
      <w:r w:rsidR="00B80F6F" w:rsidRPr="007676DD">
        <w:rPr>
          <w:rFonts w:asciiTheme="majorHAnsi" w:hAnsiTheme="majorHAnsi"/>
          <w:szCs w:val="24"/>
        </w:rPr>
        <w:t xml:space="preserve"> </w:t>
      </w:r>
      <w:r w:rsidRPr="007676DD">
        <w:rPr>
          <w:rFonts w:asciiTheme="majorHAnsi" w:hAnsiTheme="majorHAnsi"/>
          <w:szCs w:val="24"/>
        </w:rPr>
        <w:t>comprehension of concepts, and special populations which can be quickly recruited and tested.  Different laboratory methods of the questionnaire development process will, therefore, be used in various studies, depending on the type of data collection instruments being studied.</w:t>
      </w: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heme="majorHAnsi" w:hAnsiTheme="majorHAnsi"/>
          <w:szCs w:val="24"/>
        </w:rPr>
      </w:pPr>
    </w:p>
    <w:p w:rsidR="00820E12" w:rsidRPr="007676DD" w:rsidRDefault="00820E1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3.</w:t>
      </w:r>
      <w:r w:rsidRPr="007676DD">
        <w:rPr>
          <w:rFonts w:asciiTheme="majorHAnsi" w:hAnsiTheme="majorHAnsi"/>
          <w:szCs w:val="24"/>
        </w:rPr>
        <w:tab/>
      </w:r>
      <w:r w:rsidRPr="007676DD">
        <w:rPr>
          <w:rFonts w:asciiTheme="majorHAnsi" w:hAnsiTheme="majorHAnsi"/>
          <w:szCs w:val="24"/>
          <w:u w:val="single"/>
        </w:rPr>
        <w:t>Use of Improved Information Technology to Reduce Burden</w:t>
      </w:r>
    </w:p>
    <w:p w:rsidR="00820E12" w:rsidRPr="007676DD" w:rsidRDefault="00820E1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Respondent burden in this collection will be held to a minimum.  The proposed approach of research data collection methods is designed to obtain the maximum amount of information for the minimum respondent burden.  This approach includes such methods as:</w:t>
      </w: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ab/>
      </w:r>
      <w:proofErr w:type="gramStart"/>
      <w:r w:rsidRPr="007676DD">
        <w:rPr>
          <w:rFonts w:asciiTheme="majorHAnsi" w:hAnsiTheme="majorHAnsi"/>
          <w:szCs w:val="24"/>
        </w:rPr>
        <w:t>a</w:t>
      </w:r>
      <w:proofErr w:type="gramEnd"/>
      <w:r w:rsidRPr="007676DD">
        <w:rPr>
          <w:rFonts w:asciiTheme="majorHAnsi" w:hAnsiTheme="majorHAnsi"/>
          <w:szCs w:val="24"/>
        </w:rPr>
        <w:t>.</w:t>
      </w:r>
      <w:r w:rsidRPr="007676DD">
        <w:rPr>
          <w:rFonts w:asciiTheme="majorHAnsi" w:hAnsiTheme="majorHAnsi"/>
          <w:szCs w:val="24"/>
        </w:rPr>
        <w:tab/>
        <w:t>interview pacing and latency classification,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roofErr w:type="gramStart"/>
      <w:r w:rsidRPr="007676DD">
        <w:rPr>
          <w:rFonts w:asciiTheme="majorHAnsi" w:hAnsiTheme="majorHAnsi"/>
          <w:szCs w:val="24"/>
        </w:rPr>
        <w:t>b</w:t>
      </w:r>
      <w:proofErr w:type="gramEnd"/>
      <w:r w:rsidRPr="007676DD">
        <w:rPr>
          <w:rFonts w:asciiTheme="majorHAnsi" w:hAnsiTheme="majorHAnsi"/>
          <w:szCs w:val="24"/>
        </w:rPr>
        <w:t>.</w:t>
      </w:r>
      <w:r w:rsidRPr="007676DD">
        <w:rPr>
          <w:rFonts w:asciiTheme="majorHAnsi" w:hAnsiTheme="majorHAnsi"/>
          <w:szCs w:val="24"/>
        </w:rPr>
        <w:tab/>
        <w:t>identification and clarification of interview characteristics such as: degree of structure within the interview format, group dynamics, observation and recording of decision behaviors and/or the negotiation processes,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roofErr w:type="gramStart"/>
      <w:r w:rsidRPr="007676DD">
        <w:rPr>
          <w:rFonts w:asciiTheme="majorHAnsi" w:hAnsiTheme="majorHAnsi"/>
          <w:szCs w:val="24"/>
        </w:rPr>
        <w:t>c</w:t>
      </w:r>
      <w:proofErr w:type="gramEnd"/>
      <w:r w:rsidRPr="007676DD">
        <w:rPr>
          <w:rFonts w:asciiTheme="majorHAnsi" w:hAnsiTheme="majorHAnsi"/>
          <w:szCs w:val="24"/>
        </w:rPr>
        <w:t>.</w:t>
      </w:r>
      <w:r w:rsidRPr="007676DD">
        <w:rPr>
          <w:rFonts w:asciiTheme="majorHAnsi" w:hAnsiTheme="majorHAnsi"/>
          <w:szCs w:val="24"/>
        </w:rPr>
        <w:tab/>
        <w:t>vignette classifications, which encompass scenario sort tasks reflecting actual comprehension and/or perception,</w:t>
      </w: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roofErr w:type="gramStart"/>
      <w:r w:rsidRPr="007676DD">
        <w:rPr>
          <w:rFonts w:asciiTheme="majorHAnsi" w:hAnsiTheme="majorHAnsi"/>
          <w:szCs w:val="24"/>
        </w:rPr>
        <w:t>d</w:t>
      </w:r>
      <w:proofErr w:type="gramEnd"/>
      <w:r w:rsidRPr="007676DD">
        <w:rPr>
          <w:rFonts w:asciiTheme="majorHAnsi" w:hAnsiTheme="majorHAnsi"/>
          <w:szCs w:val="24"/>
        </w:rPr>
        <w:t>.</w:t>
      </w:r>
      <w:r w:rsidRPr="007676DD">
        <w:rPr>
          <w:rFonts w:asciiTheme="majorHAnsi" w:hAnsiTheme="majorHAnsi"/>
          <w:szCs w:val="24"/>
        </w:rPr>
        <w:tab/>
        <w:t>hypothetical sort tasks reflecting imagined or constructed perceptions,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roofErr w:type="gramStart"/>
      <w:r w:rsidRPr="007676DD">
        <w:rPr>
          <w:rFonts w:asciiTheme="majorHAnsi" w:hAnsiTheme="majorHAnsi"/>
          <w:szCs w:val="24"/>
        </w:rPr>
        <w:t>e</w:t>
      </w:r>
      <w:proofErr w:type="gramEnd"/>
      <w:r w:rsidRPr="007676DD">
        <w:rPr>
          <w:rFonts w:asciiTheme="majorHAnsi" w:hAnsiTheme="majorHAnsi"/>
          <w:szCs w:val="24"/>
        </w:rPr>
        <w:t>.</w:t>
      </w:r>
      <w:r w:rsidRPr="007676DD">
        <w:rPr>
          <w:rFonts w:asciiTheme="majorHAnsi" w:hAnsiTheme="majorHAnsi"/>
          <w:szCs w:val="24"/>
        </w:rPr>
        <w:tab/>
        <w:t>expert analyses (both formal and informal), and</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DD456B"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f.</w:t>
      </w:r>
      <w:r w:rsidR="00AD2AA6" w:rsidRPr="007676DD">
        <w:rPr>
          <w:rFonts w:asciiTheme="majorHAnsi" w:hAnsiTheme="majorHAnsi"/>
          <w:szCs w:val="24"/>
        </w:rPr>
        <w:t xml:space="preserve"> </w:t>
      </w:r>
      <w:r w:rsidRPr="007676DD">
        <w:rPr>
          <w:rFonts w:asciiTheme="majorHAnsi" w:hAnsiTheme="majorHAnsi"/>
          <w:szCs w:val="24"/>
        </w:rPr>
        <w:tab/>
        <w:t>"classroom" experiments involving the administration of</w:t>
      </w:r>
    </w:p>
    <w:p w:rsidR="00DD456B" w:rsidRDefault="00DD456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Pr>
          <w:rFonts w:asciiTheme="majorHAnsi" w:hAnsiTheme="majorHAnsi"/>
          <w:szCs w:val="24"/>
        </w:rPr>
        <w:tab/>
      </w:r>
      <w:r w:rsidR="00820E12" w:rsidRPr="007676DD">
        <w:rPr>
          <w:rFonts w:asciiTheme="majorHAnsi" w:hAnsiTheme="majorHAnsi"/>
          <w:szCs w:val="24"/>
        </w:rPr>
        <w:t xml:space="preserve">experimental forms to groups </w:t>
      </w:r>
      <w:r w:rsidR="00AD2AA6" w:rsidRPr="007676DD">
        <w:rPr>
          <w:rFonts w:asciiTheme="majorHAnsi" w:hAnsiTheme="majorHAnsi"/>
          <w:szCs w:val="24"/>
        </w:rPr>
        <w:t>of respondents</w:t>
      </w:r>
      <w:r w:rsidR="007676DD">
        <w:rPr>
          <w:rFonts w:asciiTheme="majorHAnsi" w:hAnsiTheme="majorHAnsi"/>
          <w:szCs w:val="24"/>
        </w:rPr>
        <w:t xml:space="preserve"> or tasks to be completed </w:t>
      </w:r>
    </w:p>
    <w:p w:rsidR="00820E12" w:rsidRDefault="00DD456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Pr>
          <w:rFonts w:asciiTheme="majorHAnsi" w:hAnsiTheme="majorHAnsi"/>
          <w:szCs w:val="24"/>
        </w:rPr>
        <w:tab/>
      </w:r>
      <w:proofErr w:type="gramStart"/>
      <w:r>
        <w:rPr>
          <w:rFonts w:asciiTheme="majorHAnsi" w:hAnsiTheme="majorHAnsi"/>
          <w:szCs w:val="24"/>
        </w:rPr>
        <w:t>In</w:t>
      </w:r>
      <w:r w:rsidR="007676DD">
        <w:rPr>
          <w:rFonts w:asciiTheme="majorHAnsi" w:hAnsiTheme="majorHAnsi"/>
          <w:szCs w:val="24"/>
        </w:rPr>
        <w:t xml:space="preserve"> an exper</w:t>
      </w:r>
      <w:r w:rsidR="00822AB3">
        <w:rPr>
          <w:rFonts w:asciiTheme="majorHAnsi" w:hAnsiTheme="majorHAnsi"/>
          <w:szCs w:val="24"/>
        </w:rPr>
        <w:t>imental online environment</w:t>
      </w:r>
      <w:r w:rsidR="00820E12" w:rsidRPr="007676DD">
        <w:rPr>
          <w:rFonts w:asciiTheme="majorHAnsi" w:hAnsiTheme="majorHAnsi"/>
          <w:szCs w:val="24"/>
        </w:rPr>
        <w:t>.</w:t>
      </w:r>
      <w:proofErr w:type="gramEnd"/>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Surveys conducted in conjunction with this research will be narrowly focused on the users or potential users of a particular system and the number of respondents will be small in comparison to most surveys.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4.</w:t>
      </w:r>
      <w:r w:rsidRPr="007676DD">
        <w:rPr>
          <w:rFonts w:asciiTheme="majorHAnsi" w:hAnsiTheme="majorHAnsi"/>
          <w:szCs w:val="24"/>
        </w:rPr>
        <w:tab/>
      </w:r>
      <w:r w:rsidRPr="007676DD">
        <w:rPr>
          <w:rFonts w:asciiTheme="majorHAnsi" w:hAnsiTheme="majorHAnsi"/>
          <w:szCs w:val="24"/>
          <w:u w:val="single"/>
        </w:rPr>
        <w:t>Efforts to Identify Duplication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focus of this research will provide critical, ground</w:t>
      </w:r>
      <w:r w:rsidR="00DD456B">
        <w:rPr>
          <w:rFonts w:asciiTheme="majorHAnsi" w:hAnsiTheme="majorHAnsi"/>
          <w:szCs w:val="24"/>
        </w:rPr>
        <w:t>-</w:t>
      </w:r>
      <w:r w:rsidRPr="007676DD">
        <w:rPr>
          <w:rFonts w:asciiTheme="majorHAnsi" w:hAnsiTheme="majorHAnsi"/>
          <w:szCs w:val="24"/>
        </w:rPr>
        <w:t xml:space="preserve">breaking, and important supplemental information </w:t>
      </w:r>
      <w:r w:rsidR="00822AB3">
        <w:rPr>
          <w:rFonts w:asciiTheme="majorHAnsi" w:hAnsiTheme="majorHAnsi"/>
          <w:szCs w:val="24"/>
        </w:rPr>
        <w:t xml:space="preserve">specific to IRS and </w:t>
      </w:r>
      <w:r w:rsidRPr="007676DD">
        <w:rPr>
          <w:rFonts w:asciiTheme="majorHAnsi" w:hAnsiTheme="majorHAnsi"/>
          <w:szCs w:val="24"/>
        </w:rPr>
        <w:t>beyond that currently available in the field of survey methodology.</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This research does not duplicate any outside-of-government research effort, as its purpose is not to replicate survey research studies.  External contractors as well as internal customers are cognizant of current research being done</w:t>
      </w:r>
      <w:r w:rsidR="00AD2AA6" w:rsidRPr="007676DD">
        <w:rPr>
          <w:rFonts w:asciiTheme="majorHAnsi" w:hAnsiTheme="majorHAnsi"/>
          <w:szCs w:val="24"/>
        </w:rPr>
        <w:t xml:space="preserve"> </w:t>
      </w:r>
      <w:r w:rsidRPr="007676DD">
        <w:rPr>
          <w:rFonts w:asciiTheme="majorHAnsi" w:hAnsiTheme="majorHAnsi"/>
          <w:szCs w:val="24"/>
        </w:rPr>
        <w:t>in the field of cognitive psychology through attendance at conferences, research reported in professional journals, and through in-house staff meetings and peer review processes. Wage and Investment and Small Business/Self Employed Division’s monitor the quality of service given by the IRS to taxpayers who have tax questions.  Tax Forms and Publications Division develop</w:t>
      </w:r>
      <w:r w:rsidR="00822AB3">
        <w:rPr>
          <w:rFonts w:asciiTheme="majorHAnsi" w:hAnsiTheme="majorHAnsi"/>
          <w:szCs w:val="24"/>
        </w:rPr>
        <w:t xml:space="preserve">s the major tax forms in IRS.  </w:t>
      </w:r>
      <w:r w:rsidRPr="007676DD">
        <w:rPr>
          <w:rFonts w:asciiTheme="majorHAnsi" w:hAnsiTheme="majorHAnsi"/>
          <w:szCs w:val="24"/>
        </w:rPr>
        <w:t>IT</w:t>
      </w:r>
      <w:r w:rsidR="00822AB3">
        <w:rPr>
          <w:rFonts w:asciiTheme="majorHAnsi" w:hAnsiTheme="majorHAnsi"/>
          <w:szCs w:val="24"/>
        </w:rPr>
        <w:t xml:space="preserve"> </w:t>
      </w:r>
      <w:r w:rsidRPr="007676DD">
        <w:rPr>
          <w:rFonts w:asciiTheme="majorHAnsi" w:hAnsiTheme="majorHAnsi"/>
          <w:szCs w:val="24"/>
        </w:rPr>
        <w:t xml:space="preserve">develops the new methodologies associated with the modernization.  </w:t>
      </w:r>
      <w:r w:rsidR="00806015" w:rsidRPr="007676DD">
        <w:rPr>
          <w:rFonts w:asciiTheme="majorHAnsi" w:hAnsiTheme="majorHAnsi"/>
          <w:szCs w:val="24"/>
        </w:rPr>
        <w:t xml:space="preserve">SB/SE, </w:t>
      </w:r>
      <w:r w:rsidR="007676DD">
        <w:rPr>
          <w:rFonts w:asciiTheme="majorHAnsi" w:hAnsiTheme="majorHAnsi"/>
          <w:szCs w:val="24"/>
        </w:rPr>
        <w:t>LB&amp;I</w:t>
      </w:r>
      <w:r w:rsidR="00806015" w:rsidRPr="007676DD">
        <w:rPr>
          <w:rFonts w:asciiTheme="majorHAnsi" w:hAnsiTheme="majorHAnsi"/>
          <w:szCs w:val="24"/>
        </w:rPr>
        <w:t>, and TE/GE</w:t>
      </w:r>
      <w:r w:rsidRPr="007676DD">
        <w:rPr>
          <w:rFonts w:asciiTheme="majorHAnsi" w:hAnsiTheme="majorHAnsi"/>
          <w:szCs w:val="24"/>
        </w:rPr>
        <w:t xml:space="preserve"> conduct studies that focus on IRS products, services, and customer needs.  </w:t>
      </w:r>
      <w:r w:rsidR="00822AB3">
        <w:rPr>
          <w:rFonts w:asciiTheme="majorHAnsi" w:hAnsiTheme="majorHAnsi"/>
          <w:szCs w:val="24"/>
        </w:rPr>
        <w:t>These specific tasks are not performed anywhere else, inside or outside of government.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 5.</w:t>
      </w:r>
      <w:r w:rsidRPr="007676DD">
        <w:rPr>
          <w:rFonts w:asciiTheme="majorHAnsi" w:hAnsiTheme="majorHAnsi"/>
          <w:szCs w:val="24"/>
        </w:rPr>
        <w:tab/>
      </w:r>
      <w:r w:rsidRPr="007676DD">
        <w:rPr>
          <w:rFonts w:asciiTheme="majorHAnsi" w:hAnsiTheme="majorHAnsi"/>
          <w:szCs w:val="24"/>
          <w:u w:val="single"/>
        </w:rPr>
        <w:t>Methods to Minimize Burden on Small Businesses or Other Small Entities</w:t>
      </w:r>
    </w:p>
    <w:p w:rsidR="00820E12" w:rsidRPr="007676DD" w:rsidRDefault="00820E1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All efforts will be made to minimize the burden on small businesses or other small entities in the event that data will be needed pertaining to these entities on emerging IRS technologies.  Extensive screening of potential entities will be conducted prior to any contact, and pre-testing of any survey instrument will be performed to ensure proper procedures for contact and re-contacts in an effort to minimize burden.  The number of respondents will be held to a minimum.  Current public information concerning businesses will be reviewed for any available information pertaining to the study prior to the implementation of the study.  All efforts will be made to avoid duplication of any other government or outside-of-government agency's research projects, as the purpose is not to replicate survey research studies.</w:t>
      </w:r>
    </w:p>
    <w:p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A157F3" w:rsidRPr="007676DD" w:rsidRDefault="00A1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rsidP="00AD2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1520"/>
        <w:jc w:val="both"/>
        <w:rPr>
          <w:rFonts w:asciiTheme="majorHAnsi" w:hAnsiTheme="majorHAnsi"/>
          <w:szCs w:val="24"/>
          <w:u w:val="single"/>
        </w:rPr>
      </w:pPr>
      <w:r w:rsidRPr="007676DD">
        <w:rPr>
          <w:rFonts w:asciiTheme="majorHAnsi" w:hAnsiTheme="majorHAnsi"/>
          <w:szCs w:val="24"/>
        </w:rPr>
        <w:t>6.</w:t>
      </w:r>
      <w:r w:rsidRPr="007676DD">
        <w:rPr>
          <w:rFonts w:asciiTheme="majorHAnsi" w:hAnsiTheme="majorHAnsi"/>
          <w:szCs w:val="24"/>
        </w:rPr>
        <w:tab/>
        <w:t>6.</w:t>
      </w:r>
      <w:r w:rsidRPr="007676DD">
        <w:rPr>
          <w:rFonts w:asciiTheme="majorHAnsi" w:hAnsiTheme="majorHAnsi"/>
          <w:szCs w:val="24"/>
        </w:rPr>
        <w:tab/>
      </w:r>
      <w:r w:rsidRPr="007676DD">
        <w:rPr>
          <w:rFonts w:asciiTheme="majorHAnsi" w:hAnsiTheme="majorHAnsi"/>
          <w:szCs w:val="24"/>
          <w:u w:val="single"/>
        </w:rPr>
        <w:t>Consequences of Less Frequent Collection on Federal Programs or Policy Activities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Because the planned collection of data is expected to be an on-going effort, it has the potential to have immediate impact on all form design changes and emerging interactive systems within IRS.  Its delay would sacrifice potential gain in forms design and improved systems within IRS.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Each research project will be a one-time study.  Therefore, although each study will occur only once, there will be a series of one-time projects that will, over time, allow for suggestions, modifications and alterations in an on-going manner.</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u w:val="single"/>
        </w:rPr>
      </w:pPr>
      <w:r w:rsidRPr="007676DD">
        <w:rPr>
          <w:rFonts w:asciiTheme="majorHAnsi" w:hAnsiTheme="majorHAnsi"/>
          <w:szCs w:val="24"/>
        </w:rPr>
        <w:t>7.</w:t>
      </w:r>
      <w:r w:rsidRPr="007676DD">
        <w:rPr>
          <w:rFonts w:asciiTheme="majorHAnsi" w:hAnsiTheme="majorHAnsi"/>
          <w:szCs w:val="24"/>
        </w:rPr>
        <w:tab/>
      </w:r>
      <w:r w:rsidRPr="007676DD">
        <w:rPr>
          <w:rFonts w:asciiTheme="majorHAnsi" w:hAnsiTheme="majorHAnsi"/>
          <w:szCs w:val="24"/>
          <w:u w:val="single"/>
        </w:rPr>
        <w:t>Special Circumstances Requiring Data Collection to be Inconsistent with Guidelines in 5 CFR 1320.5(d</w:t>
      </w:r>
      <w:proofErr w:type="gramStart"/>
      <w:r w:rsidRPr="007676DD">
        <w:rPr>
          <w:rFonts w:asciiTheme="majorHAnsi" w:hAnsiTheme="majorHAnsi"/>
          <w:szCs w:val="24"/>
          <w:u w:val="single"/>
        </w:rPr>
        <w:t>)(</w:t>
      </w:r>
      <w:proofErr w:type="gramEnd"/>
      <w:r w:rsidRPr="007676DD">
        <w:rPr>
          <w:rFonts w:asciiTheme="majorHAnsi" w:hAnsiTheme="majorHAnsi"/>
          <w:szCs w:val="24"/>
          <w:u w:val="single"/>
        </w:rPr>
        <w:t>2)</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These laboratory methodological projects are not related to producing statistical estimates.  In certain circumstances, a project’s objectives can be accomplished at lower costs and with greatly reduced respondent burden by the use of small purposive samples.  For some research projects lab staff will travel to, and test in, the vicinity of respondents</w:t>
      </w:r>
      <w:r w:rsidR="00806015" w:rsidRPr="007676DD">
        <w:rPr>
          <w:rFonts w:asciiTheme="majorHAnsi" w:hAnsiTheme="majorHAnsi"/>
          <w:szCs w:val="24"/>
        </w:rPr>
        <w:t xml:space="preserve"> </w:t>
      </w:r>
      <w:r w:rsidRPr="007676DD">
        <w:rPr>
          <w:rFonts w:asciiTheme="majorHAnsi" w:hAnsiTheme="majorHAnsi"/>
          <w:szCs w:val="24"/>
        </w:rPr>
        <w:t>residences</w:t>
      </w:r>
      <w:r w:rsidR="00822AB3">
        <w:rPr>
          <w:rFonts w:asciiTheme="majorHAnsi" w:hAnsiTheme="majorHAnsi"/>
          <w:szCs w:val="24"/>
        </w:rPr>
        <w:t xml:space="preserve"> or they may conduct interviews via telephone</w:t>
      </w:r>
      <w:r w:rsidRPr="007676DD">
        <w:rPr>
          <w:rFonts w:asciiTheme="majorHAnsi" w:hAnsiTheme="majorHAnsi"/>
          <w:szCs w:val="24"/>
        </w:rPr>
        <w:t xml:space="preserve">. Because </w:t>
      </w:r>
      <w:r w:rsidR="00822AB3">
        <w:rPr>
          <w:rFonts w:asciiTheme="majorHAnsi" w:hAnsiTheme="majorHAnsi"/>
          <w:szCs w:val="24"/>
        </w:rPr>
        <w:t xml:space="preserve">some </w:t>
      </w:r>
      <w:r w:rsidRPr="007676DD">
        <w:rPr>
          <w:rFonts w:asciiTheme="majorHAnsi" w:hAnsiTheme="majorHAnsi"/>
          <w:szCs w:val="24"/>
        </w:rPr>
        <w:t>respondents are asked to leave their homes and travel to the laboratory field testing site, they will be reimbursed a designated amount of money for their time in the Lab (approximately 1/2 hour to 2 hours) and for transportation.  With the exception of remuneration, there are no circumstances that require data collection to be inconsistent with 5 CFR 1320.5(d</w:t>
      </w:r>
      <w:proofErr w:type="gramStart"/>
      <w:r w:rsidRPr="007676DD">
        <w:rPr>
          <w:rFonts w:asciiTheme="majorHAnsi" w:hAnsiTheme="majorHAnsi"/>
          <w:szCs w:val="24"/>
        </w:rPr>
        <w:t>)(</w:t>
      </w:r>
      <w:proofErr w:type="gramEnd"/>
      <w:r w:rsidRPr="007676DD">
        <w:rPr>
          <w:rFonts w:asciiTheme="majorHAnsi" w:hAnsiTheme="majorHAnsi"/>
          <w:szCs w:val="24"/>
        </w:rPr>
        <w:t>2).</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If circumstances change calling for additional remuneration, then it is our intention to collect data from the contractor measuring the extent of time and effort in recruiting an adequate number of participants for research studies.  This information could be used as a basis for changing the reimbursement policy that OMB and IRS agree to as necessary.</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rPr>
      </w:pPr>
    </w:p>
    <w:p w:rsidR="00820E12" w:rsidRPr="007676DD" w:rsidRDefault="00820E1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u w:val="single"/>
        </w:rPr>
      </w:pPr>
      <w:r w:rsidRPr="007676DD">
        <w:rPr>
          <w:rFonts w:asciiTheme="majorHAnsi" w:hAnsiTheme="majorHAnsi"/>
          <w:szCs w:val="24"/>
          <w:u w:val="single"/>
        </w:rPr>
        <w:t>Consultation with Individuals Outside of the Agency on Availability of Data, Frequency of Collection, Clarity of Instructions and Forms, and Data Elements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rPr>
      </w:pPr>
      <w:r w:rsidRPr="007676DD">
        <w:rPr>
          <w:rFonts w:asciiTheme="majorHAnsi" w:hAnsiTheme="majorHAnsi"/>
          <w:szCs w:val="24"/>
        </w:rPr>
        <w:tab/>
        <w:t>a.   Other agencies - not applicable.</w:t>
      </w:r>
    </w:p>
    <w:p w:rsidR="00820E12" w:rsidRPr="007676DD" w:rsidRDefault="00820E12">
      <w:pPr>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Theme="majorHAnsi" w:hAnsiTheme="majorHAnsi"/>
          <w:szCs w:val="24"/>
        </w:rPr>
      </w:pPr>
      <w:r w:rsidRPr="007676DD">
        <w:rPr>
          <w:rFonts w:asciiTheme="majorHAnsi" w:hAnsiTheme="majorHAnsi"/>
          <w:szCs w:val="24"/>
        </w:rPr>
        <w:t xml:space="preserve"> </w:t>
      </w:r>
    </w:p>
    <w:p w:rsidR="00820E12" w:rsidRPr="007676DD" w:rsidRDefault="00820E12">
      <w:pPr>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Theme="majorHAnsi" w:hAnsiTheme="majorHAnsi"/>
          <w:szCs w:val="24"/>
        </w:rPr>
      </w:pPr>
      <w:r w:rsidRPr="007676DD">
        <w:rPr>
          <w:rFonts w:asciiTheme="majorHAnsi" w:hAnsiTheme="majorHAnsi"/>
          <w:szCs w:val="24"/>
        </w:rPr>
        <w:t xml:space="preserve">b. Within the IRS, coordination occurs on each SOI project </w:t>
      </w:r>
      <w:r w:rsidR="00806015" w:rsidRPr="007676DD">
        <w:rPr>
          <w:rFonts w:asciiTheme="majorHAnsi" w:hAnsiTheme="majorHAnsi"/>
          <w:szCs w:val="24"/>
        </w:rPr>
        <w:t xml:space="preserve">moving </w:t>
      </w:r>
      <w:r w:rsidRPr="007676DD">
        <w:rPr>
          <w:rFonts w:asciiTheme="majorHAnsi" w:hAnsiTheme="majorHAnsi"/>
          <w:szCs w:val="24"/>
        </w:rPr>
        <w:t>through other areas of the IRS.  Care is taken to ensure that SOI efforts do not duplicate those of opinion research or surveys conducted by contractors at the request of the IRS subject matter specialists.  The individuals responsible for this coordination are:</w:t>
      </w: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00820E12" w:rsidRPr="007676DD" w:rsidRDefault="00905A00">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Laura R Rasmussen</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Internal Revenue Service RAS</w:t>
      </w:r>
      <w:proofErr w:type="gramStart"/>
      <w:r w:rsidRPr="007676DD">
        <w:rPr>
          <w:rFonts w:asciiTheme="majorHAnsi" w:hAnsiTheme="majorHAnsi"/>
          <w:color w:val="0D0D0D"/>
        </w:rPr>
        <w:t>:S:SSS</w:t>
      </w:r>
      <w:proofErr w:type="gramEnd"/>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1111 Constitution Ave., K-41</w:t>
      </w:r>
      <w:r w:rsidR="00822AB3">
        <w:rPr>
          <w:rFonts w:asciiTheme="majorHAnsi" w:hAnsiTheme="majorHAnsi"/>
          <w:color w:val="0D0D0D"/>
        </w:rPr>
        <w:t>30</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Washington, DC 20224-0002</w:t>
      </w:r>
    </w:p>
    <w:p w:rsidR="00820E12" w:rsidRPr="007676DD" w:rsidRDefault="004030CF" w:rsidP="004030C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 xml:space="preserve"> </w:t>
      </w:r>
      <w:r w:rsidR="00820E12" w:rsidRPr="007676DD">
        <w:rPr>
          <w:rFonts w:asciiTheme="majorHAnsi" w:hAnsiTheme="majorHAnsi"/>
          <w:szCs w:val="24"/>
        </w:rPr>
        <w:t xml:space="preserve">(202) </w:t>
      </w:r>
      <w:r w:rsidRPr="007676DD">
        <w:rPr>
          <w:rFonts w:asciiTheme="majorHAnsi" w:hAnsiTheme="majorHAnsi"/>
          <w:szCs w:val="24"/>
        </w:rPr>
        <w:t>803-9748</w:t>
      </w:r>
    </w:p>
    <w:p w:rsidR="00905A00" w:rsidRPr="007676DD" w:rsidRDefault="00905A00" w:rsidP="00905A00">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Michelle Sloan</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Internal Revenue Service RAS</w:t>
      </w:r>
      <w:proofErr w:type="gramStart"/>
      <w:r w:rsidRPr="007676DD">
        <w:rPr>
          <w:rFonts w:asciiTheme="majorHAnsi" w:hAnsiTheme="majorHAnsi"/>
          <w:color w:val="0D0D0D"/>
        </w:rPr>
        <w:t>:S:SSS</w:t>
      </w:r>
      <w:proofErr w:type="gramEnd"/>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1111 Constitution Ave., K-4100-057</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Washington, DC 20224-0002</w:t>
      </w:r>
    </w:p>
    <w:p w:rsidR="00820E12" w:rsidRPr="007676DD" w:rsidRDefault="004030CF" w:rsidP="00403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 xml:space="preserve"> </w:t>
      </w:r>
      <w:r w:rsidR="00820E12" w:rsidRPr="007676DD">
        <w:rPr>
          <w:rFonts w:asciiTheme="majorHAnsi" w:hAnsiTheme="majorHAnsi"/>
          <w:szCs w:val="24"/>
        </w:rPr>
        <w:t xml:space="preserve">(202) </w:t>
      </w:r>
      <w:r w:rsidRPr="007676DD">
        <w:rPr>
          <w:rFonts w:asciiTheme="majorHAnsi" w:hAnsiTheme="majorHAnsi"/>
          <w:szCs w:val="24"/>
        </w:rPr>
        <w:t>803-9311</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Theme="majorHAnsi" w:hAnsiTheme="majorHAnsi"/>
          <w:szCs w:val="24"/>
        </w:rPr>
      </w:pPr>
      <w:r w:rsidRPr="007676DD">
        <w:rPr>
          <w:rFonts w:asciiTheme="majorHAnsi" w:hAnsiTheme="majorHAnsi"/>
          <w:szCs w:val="24"/>
        </w:rPr>
        <w:tab/>
      </w:r>
      <w:r w:rsidRPr="007676DD">
        <w:rPr>
          <w:rFonts w:asciiTheme="majorHAnsi" w:hAnsiTheme="majorHAnsi"/>
          <w:szCs w:val="24"/>
        </w:rPr>
        <w:tab/>
      </w:r>
      <w:r w:rsidRPr="007676DD">
        <w:rPr>
          <w:rFonts w:asciiTheme="majorHAnsi" w:hAnsiTheme="majorHAnsi"/>
          <w:szCs w:val="24"/>
        </w:rPr>
        <w:tab/>
      </w:r>
      <w:r w:rsidRPr="007676DD">
        <w:rPr>
          <w:rFonts w:asciiTheme="majorHAnsi" w:hAnsiTheme="majorHAnsi"/>
          <w:szCs w:val="24"/>
        </w:rPr>
        <w:tab/>
        <w:t>c.</w:t>
      </w:r>
      <w:r w:rsidRPr="007676DD">
        <w:rPr>
          <w:rFonts w:asciiTheme="majorHAnsi" w:hAnsiTheme="majorHAnsi"/>
          <w:szCs w:val="24"/>
        </w:rPr>
        <w:tab/>
        <w:t>There are no unresolved problems.</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Theme="majorHAnsi" w:hAnsiTheme="majorHAnsi"/>
          <w:szCs w:val="24"/>
        </w:rPr>
      </w:pPr>
    </w:p>
    <w:p w:rsidR="00820E12" w:rsidRPr="007676DD" w:rsidRDefault="00820E12">
      <w:pPr>
        <w:pStyle w:val="BodyTextIndent2"/>
        <w:ind w:left="2160"/>
        <w:rPr>
          <w:rFonts w:asciiTheme="majorHAnsi" w:hAnsiTheme="majorHAnsi"/>
          <w:b w:val="0"/>
          <w:szCs w:val="24"/>
        </w:rPr>
      </w:pPr>
      <w:r w:rsidRPr="007676DD">
        <w:rPr>
          <w:rFonts w:asciiTheme="majorHAnsi" w:hAnsiTheme="majorHAnsi"/>
          <w:b w:val="0"/>
          <w:szCs w:val="24"/>
        </w:rPr>
        <w:t>d.</w:t>
      </w:r>
      <w:r w:rsidRPr="007676DD">
        <w:rPr>
          <w:rFonts w:asciiTheme="majorHAnsi" w:hAnsiTheme="majorHAnsi"/>
          <w:b w:val="0"/>
          <w:szCs w:val="24"/>
        </w:rPr>
        <w:tab/>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rPr>
      </w:pPr>
    </w:p>
    <w:p w:rsidR="00A157F3" w:rsidRDefault="00A157F3" w:rsidP="00A157F3">
      <w:pPr>
        <w:tabs>
          <w:tab w:val="left" w:pos="-2880"/>
          <w:tab w:val="left" w:pos="-2160"/>
          <w:tab w:val="left" w:pos="-1440"/>
          <w:tab w:val="left" w:pos="-720"/>
          <w:tab w:val="left" w:pos="630"/>
          <w:tab w:val="left" w:pos="1440"/>
          <w:tab w:val="left" w:pos="2160"/>
          <w:tab w:val="left" w:pos="2880"/>
          <w:tab w:val="left" w:pos="3600"/>
          <w:tab w:val="left" w:pos="4320"/>
          <w:tab w:val="left" w:pos="5040"/>
          <w:tab w:val="left" w:pos="5760"/>
          <w:tab w:val="left" w:pos="6480"/>
        </w:tabs>
        <w:ind w:left="630"/>
        <w:jc w:val="both"/>
        <w:rPr>
          <w:rFonts w:asciiTheme="majorHAnsi" w:hAnsiTheme="majorHAnsi"/>
          <w:szCs w:val="24"/>
        </w:rPr>
      </w:pPr>
      <w:r w:rsidRPr="007676DD">
        <w:rPr>
          <w:rFonts w:asciiTheme="majorHAnsi" w:hAnsiTheme="majorHAnsi"/>
          <w:szCs w:val="24"/>
        </w:rPr>
        <w:t>We received no comments during the comment period in response to the Federal Register notice dated</w:t>
      </w:r>
      <w:r>
        <w:rPr>
          <w:rFonts w:asciiTheme="majorHAnsi" w:hAnsiTheme="majorHAnsi"/>
          <w:szCs w:val="24"/>
        </w:rPr>
        <w:t xml:space="preserve"> October 24, 2013 (78 FR 63569).  </w:t>
      </w:r>
      <w:r w:rsidRPr="007676DD">
        <w:rPr>
          <w:rFonts w:asciiTheme="majorHAnsi" w:hAnsiTheme="majorHAnsi"/>
          <w:szCs w:val="24"/>
        </w:rPr>
        <w:t xml:space="preserve">  </w:t>
      </w:r>
    </w:p>
    <w:p w:rsidR="00820E12" w:rsidRPr="007676DD" w:rsidRDefault="00A157F3" w:rsidP="00A157F3">
      <w:pPr>
        <w:tabs>
          <w:tab w:val="left" w:pos="-2880"/>
          <w:tab w:val="left" w:pos="-2160"/>
          <w:tab w:val="left" w:pos="-1440"/>
          <w:tab w:val="left" w:pos="-720"/>
          <w:tab w:val="left" w:pos="630"/>
          <w:tab w:val="left" w:pos="1440"/>
          <w:tab w:val="left" w:pos="2160"/>
          <w:tab w:val="left" w:pos="2880"/>
          <w:tab w:val="left" w:pos="3600"/>
          <w:tab w:val="left" w:pos="4320"/>
          <w:tab w:val="left" w:pos="5040"/>
          <w:tab w:val="left" w:pos="5760"/>
          <w:tab w:val="left" w:pos="6480"/>
        </w:tabs>
        <w:ind w:left="630"/>
        <w:jc w:val="both"/>
        <w:rPr>
          <w:rFonts w:asciiTheme="majorHAnsi" w:hAnsiTheme="majorHAnsi"/>
          <w:szCs w:val="24"/>
        </w:rPr>
      </w:pPr>
      <w:r w:rsidRPr="007676DD">
        <w:rPr>
          <w:rFonts w:asciiTheme="majorHAnsi" w:hAnsiTheme="majorHAnsi"/>
          <w:szCs w:val="24"/>
        </w:rPr>
        <w:t xml:space="preserve">                        </w:t>
      </w:r>
    </w:p>
    <w:p w:rsidR="00820E12" w:rsidRPr="007676DD"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u w:val="single"/>
        </w:rPr>
      </w:pPr>
      <w:r w:rsidRPr="007676DD">
        <w:rPr>
          <w:rFonts w:asciiTheme="majorHAnsi" w:hAnsiTheme="majorHAnsi"/>
          <w:szCs w:val="24"/>
        </w:rPr>
        <w:t xml:space="preserve">9.       </w:t>
      </w:r>
      <w:r w:rsidRPr="007676DD">
        <w:rPr>
          <w:rFonts w:asciiTheme="majorHAnsi" w:hAnsiTheme="majorHAnsi"/>
          <w:szCs w:val="24"/>
          <w:u w:val="single"/>
        </w:rPr>
        <w:t xml:space="preserve">Explanation of Decision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Provide Any Payment or Gift To Respondents</w:t>
      </w:r>
    </w:p>
    <w:p w:rsidR="00820E12" w:rsidRPr="007676DD"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u w:val="single"/>
        </w:rPr>
      </w:pPr>
    </w:p>
    <w:p w:rsidR="00820E12" w:rsidRPr="007676DD" w:rsidRDefault="004030CF" w:rsidP="004030CF">
      <w:pPr>
        <w:ind w:left="720"/>
        <w:rPr>
          <w:rFonts w:asciiTheme="majorHAnsi" w:hAnsiTheme="majorHAnsi"/>
          <w:szCs w:val="24"/>
        </w:rPr>
      </w:pPr>
      <w:r w:rsidRPr="007676DD">
        <w:rPr>
          <w:rFonts w:asciiTheme="majorHAnsi" w:hAnsiTheme="majorHAnsi"/>
        </w:rPr>
        <w:t>Currently,</w:t>
      </w:r>
      <w:r w:rsidRPr="007676DD">
        <w:rPr>
          <w:rFonts w:asciiTheme="majorHAnsi" w:hAnsiTheme="majorHAnsi"/>
          <w:szCs w:val="24"/>
        </w:rPr>
        <w:t xml:space="preserve"> for the cost of transportation, refreshments, and other incidental expenses associated with their participation,</w:t>
      </w:r>
      <w:r w:rsidRPr="007676DD">
        <w:rPr>
          <w:rFonts w:asciiTheme="majorHAnsi" w:hAnsiTheme="majorHAnsi"/>
        </w:rPr>
        <w:t xml:space="preserve"> the general rule is that for Focus Groups there is a $75 maximum incentive for up to 2 hours. This is the case unless it can be shown that in previous efforts, this amount has been insufficient to recruit the appropriate number of participants from the targeted population.  For Cognitive Interviews, the maximum allowed for incentives is $40 unless it can be demonstrated through previous efforts, that this amount was insufficient to recruit an appropriate number of respondents.  </w:t>
      </w:r>
      <w:r w:rsidR="00822AB3">
        <w:rPr>
          <w:rFonts w:asciiTheme="majorHAnsi" w:hAnsiTheme="majorHAnsi"/>
        </w:rPr>
        <w:t>I</w:t>
      </w:r>
      <w:r w:rsidR="00820E12" w:rsidRPr="007676DD">
        <w:rPr>
          <w:rFonts w:asciiTheme="majorHAnsi" w:hAnsiTheme="majorHAnsi"/>
          <w:szCs w:val="24"/>
        </w:rPr>
        <w:t>t is requested that exemptions and exceptions to this payment amount be considered on a case-by-case basis</w:t>
      </w:r>
      <w:r w:rsidR="00822AB3">
        <w:rPr>
          <w:rFonts w:asciiTheme="majorHAnsi" w:hAnsiTheme="majorHAnsi"/>
          <w:szCs w:val="24"/>
        </w:rPr>
        <w:t xml:space="preserve"> as the IRS is considered by many to be an enforcement agency and depending upon the topic or the target population, recruiting willing respondents can be especially difficult</w:t>
      </w:r>
      <w:r w:rsidR="00820E12" w:rsidRPr="007676DD">
        <w:rPr>
          <w:rFonts w:asciiTheme="majorHAnsi" w:hAnsiTheme="majorHAnsi"/>
          <w:szCs w:val="24"/>
        </w:rPr>
        <w:t>.</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10.</w:t>
      </w:r>
      <w:r w:rsidRPr="007676DD">
        <w:rPr>
          <w:rFonts w:asciiTheme="majorHAnsi" w:hAnsiTheme="majorHAnsi"/>
          <w:szCs w:val="24"/>
        </w:rPr>
        <w:tab/>
      </w:r>
      <w:r w:rsidRPr="007676DD">
        <w:rPr>
          <w:rFonts w:asciiTheme="majorHAnsi" w:hAnsiTheme="majorHAnsi"/>
          <w:szCs w:val="24"/>
          <w:u w:val="single"/>
        </w:rPr>
        <w:t xml:space="preserve">Assurance of </w:t>
      </w:r>
      <w:r w:rsidR="00905A00" w:rsidRPr="007676DD">
        <w:rPr>
          <w:rFonts w:asciiTheme="majorHAnsi" w:hAnsiTheme="majorHAnsi"/>
          <w:szCs w:val="24"/>
          <w:u w:val="single"/>
        </w:rPr>
        <w:t>Anonym</w:t>
      </w:r>
      <w:r w:rsidRPr="007676DD">
        <w:rPr>
          <w:rFonts w:asciiTheme="majorHAnsi" w:hAnsiTheme="majorHAnsi"/>
          <w:szCs w:val="24"/>
          <w:u w:val="single"/>
        </w:rPr>
        <w:t>ity of Responses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a.</w:t>
      </w:r>
      <w:r w:rsidRPr="007676DD">
        <w:rPr>
          <w:rFonts w:asciiTheme="majorHAnsi" w:hAnsiTheme="majorHAnsi"/>
          <w:szCs w:val="24"/>
        </w:rPr>
        <w:tab/>
        <w:t xml:space="preserve">The data collected from respondents will be tabulated and analyzed only for the purpose of evaluating the research in question.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r>
      <w:r w:rsidR="00905A00" w:rsidRPr="007676DD">
        <w:rPr>
          <w:rFonts w:asciiTheme="majorHAnsi" w:hAnsiTheme="majorHAnsi"/>
          <w:szCs w:val="24"/>
        </w:rPr>
        <w:t>Anonym</w:t>
      </w:r>
      <w:r w:rsidRPr="007676DD">
        <w:rPr>
          <w:rFonts w:asciiTheme="majorHAnsi" w:hAnsiTheme="majorHAnsi"/>
          <w:szCs w:val="24"/>
        </w:rPr>
        <w:t>ity Policy</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ajorHAnsi" w:hAnsiTheme="majorHAnsi"/>
          <w:szCs w:val="24"/>
        </w:rPr>
      </w:pPr>
      <w:r w:rsidRPr="007676DD">
        <w:rPr>
          <w:rFonts w:asciiTheme="majorHAnsi" w:hAnsiTheme="majorHAnsi"/>
          <w:szCs w:val="24"/>
        </w:rPr>
        <w:t xml:space="preserve">All personnel are responsible for maintaining the </w:t>
      </w:r>
      <w:r w:rsidR="00905A00" w:rsidRPr="007676DD">
        <w:rPr>
          <w:rFonts w:asciiTheme="majorHAnsi" w:hAnsiTheme="majorHAnsi"/>
          <w:szCs w:val="24"/>
        </w:rPr>
        <w:t>Anonym</w:t>
      </w:r>
      <w:r w:rsidRPr="007676DD">
        <w:rPr>
          <w:rFonts w:asciiTheme="majorHAnsi" w:hAnsiTheme="majorHAnsi"/>
          <w:szCs w:val="24"/>
        </w:rPr>
        <w:t xml:space="preserve">ity of all data collected.  Security requirements are based on The Computer Security Act of 1987 and Office of Management and Budget Circular A-130, Appendices A7B.  The security of the data utilized for research projects contained within this package and the privacy of taxpayers </w:t>
      </w:r>
      <w:r w:rsidR="00C36440" w:rsidRPr="007676DD">
        <w:rPr>
          <w:rFonts w:asciiTheme="majorHAnsi" w:hAnsiTheme="majorHAnsi"/>
          <w:szCs w:val="24"/>
        </w:rPr>
        <w:t xml:space="preserve">to the extent allowed by law </w:t>
      </w:r>
      <w:r w:rsidRPr="007676DD">
        <w:rPr>
          <w:rFonts w:asciiTheme="majorHAnsi" w:hAnsiTheme="majorHAnsi"/>
          <w:szCs w:val="24"/>
        </w:rPr>
        <w:t>will be carefully safeguarded at all times.  Physical security measures include a locked, secure office.  Audiotapes of focus group interviews will be stored in locked cabinets.  Any transcriptions of audiotapes will also be stored in locked cabinets or shredded once the report is written.  Data security at the C-2 level will be accomplished via the Windows operating system.  Systems will be password-protected, users will be profiled for authorized use, and individual audit trails will be generated and reviewed.</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IRS Disclosure Regulations</w:t>
      </w: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ajorHAnsi" w:hAnsiTheme="majorHAnsi"/>
          <w:szCs w:val="24"/>
        </w:rPr>
      </w:pPr>
      <w:r w:rsidRPr="007676DD">
        <w:rPr>
          <w:rFonts w:asciiTheme="majorHAnsi" w:hAnsiTheme="majorHAnsi"/>
          <w:szCs w:val="24"/>
        </w:rPr>
        <w:t xml:space="preserve">All data collection will conform to IRS disclosure regulations.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11.</w:t>
      </w:r>
      <w:r w:rsidRPr="007676DD">
        <w:rPr>
          <w:rFonts w:asciiTheme="majorHAnsi" w:hAnsiTheme="majorHAnsi"/>
          <w:szCs w:val="24"/>
        </w:rPr>
        <w:tab/>
      </w:r>
      <w:r w:rsidRPr="007676DD">
        <w:rPr>
          <w:rFonts w:asciiTheme="majorHAnsi" w:hAnsiTheme="majorHAnsi"/>
          <w:szCs w:val="24"/>
          <w:u w:val="single"/>
        </w:rPr>
        <w:t>Justification of Sensitive Questions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A157F3"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There are no questions of a sensitive nature.</w:t>
      </w:r>
      <w:r w:rsidR="00A157F3">
        <w:rPr>
          <w:rFonts w:asciiTheme="majorHAnsi" w:hAnsiTheme="majorHAnsi"/>
          <w:szCs w:val="24"/>
        </w:rPr>
        <w:t xml:space="preserve">  </w:t>
      </w:r>
    </w:p>
    <w:p w:rsidR="00A157F3" w:rsidRDefault="00A1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A1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A157F3">
        <w:rPr>
          <w:rFonts w:asciiTheme="majorHAnsi" w:hAnsiTheme="majorHAnsi"/>
          <w:szCs w:val="24"/>
        </w:rPr>
        <w:t xml:space="preserve">A privacy impact assessment (PIA) has been conducted for information collected under this request as part of the “Statistics of Income – Distributed Processing System (SOI–DPS)” system and a Privacy Act System of Records notice (SORN) has been issued for this system under IRS </w:t>
      </w:r>
      <w:r>
        <w:rPr>
          <w:rFonts w:asciiTheme="majorHAnsi" w:hAnsiTheme="majorHAnsi"/>
          <w:szCs w:val="24"/>
        </w:rPr>
        <w:t xml:space="preserve">34.037- </w:t>
      </w:r>
      <w:r w:rsidRPr="00A157F3">
        <w:rPr>
          <w:rFonts w:asciiTheme="majorHAnsi" w:hAnsiTheme="majorHAnsi"/>
          <w:szCs w:val="24"/>
        </w:rPr>
        <w:t>Audit Trail and Security Records</w:t>
      </w:r>
      <w:r>
        <w:rPr>
          <w:rFonts w:asciiTheme="majorHAnsi" w:hAnsiTheme="majorHAnsi"/>
          <w:szCs w:val="24"/>
        </w:rPr>
        <w:t xml:space="preserve"> and 70.001</w:t>
      </w:r>
      <w:r w:rsidRPr="00A157F3">
        <w:rPr>
          <w:rFonts w:asciiTheme="majorHAnsi" w:hAnsiTheme="majorHAnsi"/>
          <w:szCs w:val="24"/>
        </w:rPr>
        <w:t>-</w:t>
      </w:r>
      <w:r w:rsidRPr="00A157F3">
        <w:t xml:space="preserve"> </w:t>
      </w:r>
      <w:r w:rsidRPr="00A157F3">
        <w:rPr>
          <w:rFonts w:asciiTheme="majorHAnsi" w:hAnsiTheme="majorHAnsi"/>
          <w:szCs w:val="24"/>
        </w:rPr>
        <w:t>Individual Income Tax Returns, Statistics of Income. </w:t>
      </w:r>
      <w:r>
        <w:rPr>
          <w:rFonts w:asciiTheme="majorHAnsi" w:hAnsiTheme="majorHAnsi"/>
          <w:szCs w:val="24"/>
        </w:rPr>
        <w:t xml:space="preserv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12.    </w:t>
      </w:r>
      <w:r w:rsidRPr="007676DD">
        <w:rPr>
          <w:rFonts w:asciiTheme="majorHAnsi" w:hAnsiTheme="majorHAnsi"/>
          <w:szCs w:val="24"/>
        </w:rPr>
        <w:tab/>
      </w:r>
      <w:r w:rsidRPr="007676DD">
        <w:rPr>
          <w:rFonts w:asciiTheme="majorHAnsi" w:hAnsiTheme="majorHAnsi"/>
          <w:szCs w:val="24"/>
          <w:u w:val="single"/>
        </w:rPr>
        <w:t>Estimated Burden of Information Collection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It is anticipated that the research described will require approximately one</w:t>
      </w:r>
      <w:r w:rsidR="002F121D" w:rsidRPr="007676DD">
        <w:rPr>
          <w:rFonts w:asciiTheme="majorHAnsi" w:hAnsiTheme="majorHAnsi"/>
          <w:szCs w:val="24"/>
        </w:rPr>
        <w:t xml:space="preserve"> and one</w:t>
      </w:r>
      <w:r w:rsidR="00C36440" w:rsidRPr="007676DD">
        <w:rPr>
          <w:rFonts w:asciiTheme="majorHAnsi" w:hAnsiTheme="majorHAnsi"/>
          <w:szCs w:val="24"/>
        </w:rPr>
        <w:t>-</w:t>
      </w:r>
      <w:r w:rsidR="002F121D" w:rsidRPr="007676DD">
        <w:rPr>
          <w:rFonts w:asciiTheme="majorHAnsi" w:hAnsiTheme="majorHAnsi"/>
          <w:szCs w:val="24"/>
        </w:rPr>
        <w:t>half</w:t>
      </w:r>
      <w:r w:rsidRPr="007676DD">
        <w:rPr>
          <w:rFonts w:asciiTheme="majorHAnsi" w:hAnsiTheme="majorHAnsi"/>
          <w:szCs w:val="24"/>
        </w:rPr>
        <w:t xml:space="preserve"> hour per respondent for cognitive think-</w:t>
      </w:r>
      <w:proofErr w:type="spellStart"/>
      <w:r w:rsidRPr="007676DD">
        <w:rPr>
          <w:rFonts w:asciiTheme="majorHAnsi" w:hAnsiTheme="majorHAnsi"/>
          <w:szCs w:val="24"/>
        </w:rPr>
        <w:t>alouds</w:t>
      </w:r>
      <w:proofErr w:type="spellEnd"/>
      <w:r w:rsidR="00822AB3">
        <w:rPr>
          <w:rFonts w:asciiTheme="majorHAnsi" w:hAnsiTheme="majorHAnsi"/>
          <w:szCs w:val="24"/>
        </w:rPr>
        <w:t xml:space="preserve"> and usability studies and</w:t>
      </w:r>
      <w:r w:rsidRPr="007676DD">
        <w:rPr>
          <w:rFonts w:asciiTheme="majorHAnsi" w:hAnsiTheme="majorHAnsi"/>
          <w:szCs w:val="24"/>
        </w:rPr>
        <w:t xml:space="preserve"> ninety minutes for focus groups in order to achieve its objective. These estimates cover the time respondents (from the public sector) will spend participating in research requirements and being debriefed about the answers they provide.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total estimated collection burden for completing the work is </w:t>
      </w:r>
      <w:r w:rsidR="004030CF" w:rsidRPr="007676DD">
        <w:rPr>
          <w:rFonts w:asciiTheme="majorHAnsi" w:hAnsiTheme="majorHAnsi"/>
          <w:szCs w:val="24"/>
        </w:rPr>
        <w:t>10</w:t>
      </w:r>
      <w:r w:rsidRPr="007676DD">
        <w:rPr>
          <w:rFonts w:asciiTheme="majorHAnsi" w:hAnsiTheme="majorHAnsi"/>
          <w:szCs w:val="24"/>
        </w:rPr>
        <w:t>,</w:t>
      </w:r>
      <w:r w:rsidR="004030CF" w:rsidRPr="007676DD">
        <w:rPr>
          <w:rFonts w:asciiTheme="majorHAnsi" w:hAnsiTheme="majorHAnsi"/>
          <w:szCs w:val="24"/>
        </w:rPr>
        <w:t>0</w:t>
      </w:r>
      <w:r w:rsidR="00806015" w:rsidRPr="007676DD">
        <w:rPr>
          <w:rFonts w:asciiTheme="majorHAnsi" w:hAnsiTheme="majorHAnsi"/>
          <w:szCs w:val="24"/>
        </w:rPr>
        <w:t xml:space="preserve">00 </w:t>
      </w:r>
      <w:r w:rsidRPr="007676DD">
        <w:rPr>
          <w:rFonts w:asciiTheme="majorHAnsi" w:hAnsiTheme="majorHAnsi"/>
          <w:szCs w:val="24"/>
        </w:rPr>
        <w:t>hours annually</w:t>
      </w:r>
      <w:r w:rsidR="004030CF" w:rsidRPr="007676DD">
        <w:rPr>
          <w:rFonts w:asciiTheme="majorHAnsi" w:hAnsiTheme="majorHAnsi"/>
          <w:szCs w:val="24"/>
        </w:rPr>
        <w:t xml:space="preserve"> (30,000 hours for the period of this approval)</w:t>
      </w:r>
      <w:r w:rsidRPr="007676DD">
        <w:rPr>
          <w:rFonts w:asciiTheme="majorHAnsi" w:hAnsiTheme="majorHAnsi"/>
          <w:szCs w:val="24"/>
        </w:rPr>
        <w:t>, and is described as follows:</w:t>
      </w:r>
    </w:p>
    <w:p w:rsidR="00A157F3" w:rsidRDefault="00A1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986C5A" w:rsidRPr="007676DD" w:rsidRDefault="00986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tbl>
      <w:tblPr>
        <w:tblW w:w="23359" w:type="dxa"/>
        <w:tblInd w:w="442" w:type="dxa"/>
        <w:tblLayout w:type="fixed"/>
        <w:tblCellMar>
          <w:left w:w="82" w:type="dxa"/>
          <w:right w:w="82" w:type="dxa"/>
        </w:tblCellMar>
        <w:tblLook w:val="0000" w:firstRow="0" w:lastRow="0" w:firstColumn="0" w:lastColumn="0" w:noHBand="0" w:noVBand="0"/>
      </w:tblPr>
      <w:tblGrid>
        <w:gridCol w:w="2180"/>
        <w:gridCol w:w="2181"/>
        <w:gridCol w:w="2180"/>
        <w:gridCol w:w="2184"/>
        <w:gridCol w:w="4878"/>
        <w:gridCol w:w="4878"/>
        <w:gridCol w:w="4878"/>
      </w:tblGrid>
      <w:tr w:rsidR="00820E12" w:rsidRPr="007676DD">
        <w:trPr>
          <w:gridAfter w:val="3"/>
          <w:wAfter w:w="14634" w:type="dxa"/>
        </w:trPr>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FY 20</w:t>
            </w:r>
            <w:r w:rsidR="00C36440" w:rsidRPr="007676DD">
              <w:rPr>
                <w:rFonts w:asciiTheme="majorHAnsi" w:hAnsiTheme="majorHAnsi"/>
                <w:szCs w:val="24"/>
              </w:rPr>
              <w:t>14</w:t>
            </w:r>
            <w:r w:rsidRPr="007676DD">
              <w:rPr>
                <w:rFonts w:asciiTheme="majorHAnsi" w:hAnsiTheme="majorHAnsi"/>
                <w:szCs w:val="24"/>
              </w:rPr>
              <w:t>-20</w:t>
            </w:r>
            <w:r w:rsidR="00F94DC5" w:rsidRPr="007676DD">
              <w:rPr>
                <w:rFonts w:asciiTheme="majorHAnsi" w:hAnsiTheme="majorHAnsi"/>
                <w:szCs w:val="24"/>
              </w:rPr>
              <w:t>1</w:t>
            </w:r>
            <w:r w:rsidR="00C36440" w:rsidRPr="007676DD">
              <w:rPr>
                <w:rFonts w:asciiTheme="majorHAnsi" w:hAnsiTheme="majorHAnsi"/>
                <w:szCs w:val="24"/>
              </w:rPr>
              <w:t>7</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c>
          <w:tcPr>
            <w:tcW w:w="2181"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 xml:space="preserve">Number of Responses </w:t>
            </w:r>
          </w:p>
        </w:tc>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Time per Response</w:t>
            </w:r>
          </w:p>
        </w:tc>
        <w:tc>
          <w:tcPr>
            <w:tcW w:w="2184" w:type="dxa"/>
            <w:tcBorders>
              <w:top w:val="single" w:sz="6" w:space="0" w:color="000000"/>
              <w:left w:val="single" w:sz="6" w:space="0" w:color="000000"/>
              <w:bottom w:val="single" w:sz="6" w:space="0" w:color="FFFFFF"/>
              <w:right w:val="single" w:sz="6" w:space="0" w:color="000000"/>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Total Burden Hours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r>
      <w:tr w:rsidR="00820E12" w:rsidRPr="007676DD">
        <w:trPr>
          <w:gridAfter w:val="3"/>
          <w:wAfter w:w="14634" w:type="dxa"/>
        </w:trPr>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Focus Group Respondents</w:t>
            </w:r>
          </w:p>
        </w:tc>
        <w:tc>
          <w:tcPr>
            <w:tcW w:w="2181"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FF6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10</w:t>
            </w:r>
            <w:r w:rsidR="00820E12" w:rsidRPr="007676DD">
              <w:rPr>
                <w:rFonts w:asciiTheme="majorHAnsi" w:hAnsiTheme="majorHAnsi"/>
                <w:szCs w:val="24"/>
              </w:rPr>
              <w:t>,000</w:t>
            </w:r>
          </w:p>
        </w:tc>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 ½  hour</w:t>
            </w:r>
          </w:p>
        </w:tc>
        <w:tc>
          <w:tcPr>
            <w:tcW w:w="2184" w:type="dxa"/>
            <w:tcBorders>
              <w:top w:val="single" w:sz="6" w:space="0" w:color="000000"/>
              <w:left w:val="single" w:sz="6" w:space="0" w:color="000000"/>
              <w:bottom w:val="single" w:sz="6" w:space="0" w:color="FFFFFF"/>
              <w:right w:val="single" w:sz="6" w:space="0" w:color="000000"/>
            </w:tcBorders>
          </w:tcPr>
          <w:p w:rsidR="00820E12" w:rsidRPr="007676DD" w:rsidRDefault="00820E12">
            <w:pPr>
              <w:spacing w:line="58" w:lineRule="exact"/>
              <w:rPr>
                <w:rFonts w:asciiTheme="majorHAnsi" w:hAnsiTheme="majorHAnsi"/>
                <w:szCs w:val="24"/>
              </w:rPr>
            </w:pPr>
          </w:p>
          <w:p w:rsidR="00820E12" w:rsidRPr="007676DD" w:rsidRDefault="00FF6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15,000</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r>
      <w:tr w:rsidR="00820E12" w:rsidRPr="007676DD">
        <w:trPr>
          <w:gridAfter w:val="3"/>
          <w:wAfter w:w="14634" w:type="dxa"/>
        </w:trPr>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Cognitive Think-Aloud Respondents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c>
          <w:tcPr>
            <w:tcW w:w="2181"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FF6813" w:rsidP="00FF6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5,000</w:t>
            </w:r>
          </w:p>
        </w:tc>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 ½ hour</w:t>
            </w:r>
          </w:p>
        </w:tc>
        <w:tc>
          <w:tcPr>
            <w:tcW w:w="2184" w:type="dxa"/>
            <w:tcBorders>
              <w:top w:val="single" w:sz="6" w:space="0" w:color="000000"/>
              <w:left w:val="single" w:sz="6" w:space="0" w:color="000000"/>
              <w:bottom w:val="single" w:sz="6" w:space="0" w:color="FFFFFF"/>
              <w:right w:val="single" w:sz="6" w:space="0" w:color="000000"/>
            </w:tcBorders>
          </w:tcPr>
          <w:p w:rsidR="00820E12" w:rsidRPr="007676DD" w:rsidRDefault="00DF0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7,500</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r>
      <w:tr w:rsidR="00820E12" w:rsidRPr="007676DD">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Usability Study Respondents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c>
          <w:tcPr>
            <w:tcW w:w="2181"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FF6813" w:rsidP="00FF6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5,000</w:t>
            </w:r>
          </w:p>
        </w:tc>
        <w:tc>
          <w:tcPr>
            <w:tcW w:w="2180" w:type="dxa"/>
            <w:tcBorders>
              <w:top w:val="single" w:sz="6" w:space="0" w:color="000000"/>
              <w:left w:val="single" w:sz="6" w:space="0" w:color="000000"/>
              <w:bottom w:val="single" w:sz="6" w:space="0" w:color="FFFFFF"/>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 ½ hour</w:t>
            </w:r>
          </w:p>
        </w:tc>
        <w:tc>
          <w:tcPr>
            <w:tcW w:w="2184" w:type="dxa"/>
            <w:tcBorders>
              <w:top w:val="single" w:sz="6" w:space="0" w:color="000000"/>
              <w:left w:val="single" w:sz="6" w:space="0" w:color="000000"/>
              <w:bottom w:val="single" w:sz="6" w:space="0" w:color="FFFFFF"/>
              <w:right w:val="single" w:sz="6" w:space="0" w:color="000000"/>
            </w:tcBorders>
          </w:tcPr>
          <w:p w:rsidR="00820E12" w:rsidRPr="007676DD" w:rsidRDefault="00DF09A3" w:rsidP="00FF6813">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rPr>
                <w:rFonts w:asciiTheme="majorHAnsi" w:hAnsiTheme="majorHAnsi"/>
                <w:szCs w:val="24"/>
              </w:rPr>
            </w:pPr>
            <w:r w:rsidRPr="007676DD">
              <w:rPr>
                <w:rFonts w:asciiTheme="majorHAnsi" w:hAnsiTheme="majorHAnsi"/>
                <w:szCs w:val="24"/>
              </w:rPr>
              <w:t>7,500</w:t>
            </w:r>
          </w:p>
        </w:tc>
        <w:tc>
          <w:tcPr>
            <w:tcW w:w="4878" w:type="dxa"/>
          </w:tcPr>
          <w:p w:rsidR="00820E12" w:rsidRPr="007676DD"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00820E12" w:rsidRPr="007676DD"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00820E12" w:rsidRPr="007676DD"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r>
      <w:tr w:rsidR="00820E12" w:rsidRPr="007676DD" w:rsidTr="00DF09A3">
        <w:trPr>
          <w:trHeight w:val="633"/>
        </w:trPr>
        <w:tc>
          <w:tcPr>
            <w:tcW w:w="2180" w:type="dxa"/>
            <w:tcBorders>
              <w:top w:val="single" w:sz="6" w:space="0" w:color="000000"/>
              <w:left w:val="single" w:sz="6" w:space="0" w:color="000000"/>
              <w:bottom w:val="single" w:sz="6" w:space="0" w:color="000000"/>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 xml:space="preserve">Total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
              <w:rPr>
                <w:rFonts w:asciiTheme="majorHAnsi" w:hAnsiTheme="majorHAnsi"/>
                <w:szCs w:val="24"/>
              </w:rPr>
            </w:pPr>
          </w:p>
        </w:tc>
        <w:tc>
          <w:tcPr>
            <w:tcW w:w="2181" w:type="dxa"/>
            <w:tcBorders>
              <w:top w:val="single" w:sz="6" w:space="0" w:color="000000"/>
              <w:left w:val="single" w:sz="6" w:space="0" w:color="000000"/>
              <w:bottom w:val="single" w:sz="6" w:space="0" w:color="000000"/>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DF09A3" w:rsidP="007A2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
              <w:rPr>
                <w:rFonts w:asciiTheme="majorHAnsi" w:hAnsiTheme="majorHAnsi"/>
                <w:szCs w:val="24"/>
              </w:rPr>
            </w:pPr>
            <w:r w:rsidRPr="007676DD">
              <w:rPr>
                <w:rFonts w:asciiTheme="majorHAnsi" w:hAnsiTheme="majorHAnsi"/>
                <w:szCs w:val="24"/>
              </w:rPr>
              <w:t>20,000</w:t>
            </w:r>
          </w:p>
        </w:tc>
        <w:tc>
          <w:tcPr>
            <w:tcW w:w="2180" w:type="dxa"/>
            <w:tcBorders>
              <w:top w:val="single" w:sz="6" w:space="0" w:color="000000"/>
              <w:left w:val="single" w:sz="6" w:space="0" w:color="000000"/>
              <w:bottom w:val="single" w:sz="6" w:space="0" w:color="000000"/>
              <w:right w:val="single" w:sz="6" w:space="0" w:color="FFFFFF"/>
            </w:tcBorders>
          </w:tcPr>
          <w:p w:rsidR="00820E12" w:rsidRPr="007676DD" w:rsidRDefault="00820E12">
            <w:pPr>
              <w:spacing w:line="58" w:lineRule="exact"/>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
              <w:rPr>
                <w:rFonts w:asciiTheme="majorHAnsi" w:hAnsiTheme="majorHAnsi"/>
                <w:szCs w:val="24"/>
              </w:rPr>
            </w:pPr>
          </w:p>
        </w:tc>
        <w:tc>
          <w:tcPr>
            <w:tcW w:w="2184" w:type="dxa"/>
            <w:tcBorders>
              <w:top w:val="single" w:sz="6" w:space="0" w:color="000000"/>
              <w:left w:val="single" w:sz="6" w:space="0" w:color="000000"/>
              <w:bottom w:val="single" w:sz="6" w:space="0" w:color="000000"/>
              <w:right w:val="single" w:sz="6" w:space="0" w:color="000000"/>
            </w:tcBorders>
          </w:tcPr>
          <w:p w:rsidR="00820E12" w:rsidRPr="007676DD" w:rsidRDefault="00820E12" w:rsidP="00DF0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3</w:t>
            </w:r>
            <w:r w:rsidR="00DF09A3" w:rsidRPr="007676DD">
              <w:rPr>
                <w:rFonts w:asciiTheme="majorHAnsi" w:hAnsiTheme="majorHAnsi"/>
                <w:szCs w:val="24"/>
              </w:rPr>
              <w:t>0,0</w:t>
            </w:r>
            <w:r w:rsidR="00806015" w:rsidRPr="007676DD">
              <w:rPr>
                <w:rFonts w:asciiTheme="majorHAnsi" w:hAnsiTheme="majorHAnsi"/>
                <w:szCs w:val="24"/>
              </w:rPr>
              <w:t>00</w:t>
            </w:r>
          </w:p>
        </w:tc>
        <w:tc>
          <w:tcPr>
            <w:tcW w:w="4878" w:type="dxa"/>
          </w:tcPr>
          <w:p w:rsidR="00820E12" w:rsidRPr="007676DD"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00820E12" w:rsidRPr="007676DD"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00820E12" w:rsidRPr="007676DD"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r>
    </w:tbl>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Each study will, of course, substantively differ from one another.  The projects are expected to be complex, involving at times, several cognitive testing procedures/methods which will be used to test the hypotheses of the given research question.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Coverage of the Estimates -- </w:t>
      </w:r>
      <w:r w:rsidRPr="007676DD">
        <w:rPr>
          <w:rFonts w:asciiTheme="majorHAnsi" w:hAnsiTheme="majorHAnsi"/>
          <w:szCs w:val="24"/>
        </w:rPr>
        <w:t xml:space="preserve">The estimates </w:t>
      </w:r>
      <w:r w:rsidR="00B22AEB" w:rsidRPr="007676DD">
        <w:rPr>
          <w:rFonts w:asciiTheme="majorHAnsi" w:hAnsiTheme="majorHAnsi"/>
          <w:szCs w:val="24"/>
        </w:rPr>
        <w:t>covers</w:t>
      </w:r>
      <w:r w:rsidRPr="007676DD">
        <w:rPr>
          <w:rFonts w:asciiTheme="majorHAnsi" w:hAnsiTheme="majorHAnsi"/>
          <w:szCs w:val="24"/>
        </w:rPr>
        <w:t xml:space="preserve"> the time that each respondent from the public sector will spend answering questions, including the debriefing procedure concerning the cognitive testing procedure used.  The time required to travel to the laboratory is not covered, since distances and modes of transportation are unknown.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Basis for the Estimates -- </w:t>
      </w:r>
      <w:r w:rsidRPr="007676DD">
        <w:rPr>
          <w:rFonts w:asciiTheme="majorHAnsi" w:hAnsiTheme="majorHAnsi"/>
          <w:szCs w:val="24"/>
        </w:rPr>
        <w:t>These estimates are based on the average length of time it takes to complete this type of research over the past three years.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Estimates of the annualized cost to respondents for the hour burdens shown are not available at this time.</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13.    </w:t>
      </w:r>
      <w:r w:rsidRPr="007676DD">
        <w:rPr>
          <w:rFonts w:asciiTheme="majorHAnsi" w:hAnsiTheme="majorHAnsi"/>
          <w:szCs w:val="24"/>
          <w:u w:val="single"/>
        </w:rPr>
        <w:t xml:space="preserve">Estimated Total Annual Cost Burden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Respondents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As suggested by OMB, our Federal Register notice dated</w:t>
      </w:r>
      <w:r w:rsidR="00A157F3">
        <w:rPr>
          <w:rFonts w:asciiTheme="majorHAnsi" w:hAnsiTheme="majorHAnsi"/>
          <w:szCs w:val="24"/>
        </w:rPr>
        <w:t xml:space="preserve"> October 24, 2013</w:t>
      </w:r>
      <w:r w:rsidRPr="007676DD">
        <w:rPr>
          <w:rFonts w:asciiTheme="majorHAnsi" w:hAnsiTheme="majorHAnsi"/>
          <w:szCs w:val="24"/>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986C5A" w:rsidRPr="007676DD" w:rsidRDefault="00986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14.</w:t>
      </w:r>
      <w:r w:rsidRPr="007676DD">
        <w:rPr>
          <w:rFonts w:asciiTheme="majorHAnsi" w:hAnsiTheme="majorHAnsi"/>
          <w:szCs w:val="24"/>
        </w:rPr>
        <w:tab/>
      </w:r>
      <w:r w:rsidRPr="007676DD">
        <w:rPr>
          <w:rFonts w:asciiTheme="majorHAnsi" w:hAnsiTheme="majorHAnsi"/>
          <w:szCs w:val="24"/>
          <w:u w:val="single"/>
        </w:rPr>
        <w:t>Estimated Annualized Cost to the Federal Government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maximum </w:t>
      </w:r>
      <w:r w:rsidR="00E07C68">
        <w:rPr>
          <w:rFonts w:asciiTheme="majorHAnsi" w:hAnsiTheme="majorHAnsi"/>
          <w:szCs w:val="24"/>
        </w:rPr>
        <w:t xml:space="preserve">estimated </w:t>
      </w:r>
      <w:r w:rsidRPr="007676DD">
        <w:rPr>
          <w:rFonts w:asciiTheme="majorHAnsi" w:hAnsiTheme="majorHAnsi"/>
          <w:szCs w:val="24"/>
        </w:rPr>
        <w:t>cost to the Federal Government is $</w:t>
      </w:r>
      <w:r w:rsidR="00E07C68">
        <w:rPr>
          <w:rFonts w:asciiTheme="majorHAnsi" w:hAnsiTheme="majorHAnsi"/>
          <w:szCs w:val="24"/>
        </w:rPr>
        <w:t>721,548</w:t>
      </w:r>
      <w:r w:rsidRPr="007676DD">
        <w:rPr>
          <w:rFonts w:asciiTheme="majorHAnsi" w:hAnsiTheme="majorHAnsi"/>
          <w:szCs w:val="24"/>
        </w:rPr>
        <w:t xml:space="preserve"> per year</w:t>
      </w:r>
      <w:r w:rsidR="00E07C68">
        <w:rPr>
          <w:rFonts w:asciiTheme="majorHAnsi" w:hAnsiTheme="majorHAnsi"/>
          <w:szCs w:val="24"/>
        </w:rPr>
        <w:t>.  The</w:t>
      </w:r>
      <w:r w:rsidRPr="007676DD">
        <w:rPr>
          <w:rFonts w:asciiTheme="majorHAnsi" w:hAnsiTheme="majorHAnsi"/>
          <w:szCs w:val="24"/>
        </w:rPr>
        <w:t xml:space="preserve"> cost </w:t>
      </w:r>
      <w:r w:rsidR="00E07C68">
        <w:rPr>
          <w:rFonts w:asciiTheme="majorHAnsi" w:hAnsiTheme="majorHAnsi"/>
          <w:szCs w:val="24"/>
        </w:rPr>
        <w:t>includes</w:t>
      </w:r>
      <w:r w:rsidRPr="007676DD">
        <w:rPr>
          <w:rFonts w:asciiTheme="majorHAnsi" w:hAnsiTheme="majorHAnsi"/>
          <w:szCs w:val="24"/>
        </w:rPr>
        <w:t xml:space="preserve"> </w:t>
      </w:r>
      <w:r w:rsidR="00E07C68">
        <w:rPr>
          <w:rFonts w:asciiTheme="majorHAnsi" w:hAnsiTheme="majorHAnsi"/>
          <w:szCs w:val="24"/>
        </w:rPr>
        <w:t>incentives as well as contractual costs that may be incurred</w:t>
      </w:r>
      <w:r w:rsidRPr="007676DD">
        <w:rPr>
          <w:rFonts w:asciiTheme="majorHAnsi" w:hAnsiTheme="majorHAnsi"/>
          <w:szCs w:val="24"/>
        </w:rPr>
        <w:t xml:space="preserv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15.</w:t>
      </w:r>
      <w:r w:rsidRPr="007676DD">
        <w:rPr>
          <w:rFonts w:asciiTheme="majorHAnsi" w:hAnsiTheme="majorHAnsi"/>
          <w:szCs w:val="24"/>
        </w:rPr>
        <w:tab/>
      </w:r>
      <w:r w:rsidRPr="007676DD">
        <w:rPr>
          <w:rFonts w:asciiTheme="majorHAnsi" w:hAnsiTheme="majorHAnsi"/>
          <w:szCs w:val="24"/>
          <w:u w:val="single"/>
        </w:rPr>
        <w:t>Reasons for Change in Burden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A0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w:t>
      </w:r>
      <w:r w:rsidR="00F94DC5" w:rsidRPr="007676DD">
        <w:rPr>
          <w:rFonts w:asciiTheme="majorHAnsi" w:hAnsiTheme="majorHAnsi"/>
          <w:szCs w:val="24"/>
        </w:rPr>
        <w:t xml:space="preserve"> change</w:t>
      </w:r>
      <w:r w:rsidRPr="007676DD">
        <w:rPr>
          <w:rFonts w:asciiTheme="majorHAnsi" w:hAnsiTheme="majorHAnsi"/>
          <w:szCs w:val="24"/>
        </w:rPr>
        <w:t xml:space="preserve"> to reduce the </w:t>
      </w:r>
      <w:r w:rsidR="00C54A45" w:rsidRPr="007676DD">
        <w:rPr>
          <w:rFonts w:asciiTheme="majorHAnsi" w:hAnsiTheme="majorHAnsi"/>
          <w:szCs w:val="24"/>
        </w:rPr>
        <w:t xml:space="preserve">current </w:t>
      </w:r>
      <w:r w:rsidRPr="007676DD">
        <w:rPr>
          <w:rFonts w:asciiTheme="majorHAnsi" w:hAnsiTheme="majorHAnsi"/>
          <w:szCs w:val="24"/>
        </w:rPr>
        <w:t xml:space="preserve">burden </w:t>
      </w:r>
      <w:r w:rsidR="00C54A45" w:rsidRPr="007676DD">
        <w:rPr>
          <w:rFonts w:asciiTheme="majorHAnsi" w:hAnsiTheme="majorHAnsi"/>
          <w:szCs w:val="24"/>
        </w:rPr>
        <w:t xml:space="preserve">of 112,500 hours </w:t>
      </w:r>
      <w:r w:rsidRPr="007676DD">
        <w:rPr>
          <w:rFonts w:asciiTheme="majorHAnsi" w:hAnsiTheme="majorHAnsi"/>
          <w:szCs w:val="24"/>
        </w:rPr>
        <w:t xml:space="preserve">is being requested. A number of Information Collection Requests (ICR) normally submitted under this Generic Clearance and that were associated with substantial burden are now being submitted and approved under their own </w:t>
      </w:r>
      <w:r w:rsidR="00B30141">
        <w:rPr>
          <w:rFonts w:asciiTheme="majorHAnsi" w:hAnsiTheme="majorHAnsi"/>
          <w:szCs w:val="24"/>
        </w:rPr>
        <w:t xml:space="preserve">standard </w:t>
      </w:r>
      <w:r w:rsidRPr="007676DD">
        <w:rPr>
          <w:rFonts w:asciiTheme="majorHAnsi" w:hAnsiTheme="majorHAnsi"/>
          <w:szCs w:val="24"/>
        </w:rPr>
        <w:t>3-year</w:t>
      </w:r>
      <w:r w:rsidR="00B30141">
        <w:rPr>
          <w:rFonts w:asciiTheme="majorHAnsi" w:hAnsiTheme="majorHAnsi"/>
          <w:szCs w:val="24"/>
        </w:rPr>
        <w:t xml:space="preserve"> clearance</w:t>
      </w:r>
      <w:r w:rsidRPr="007676DD">
        <w:rPr>
          <w:rFonts w:asciiTheme="majorHAnsi" w:hAnsiTheme="majorHAnsi"/>
          <w:szCs w:val="24"/>
        </w:rPr>
        <w:t xml:space="preserve"> or Generic Clearance request.  </w:t>
      </w:r>
      <w:r w:rsidR="00820E12" w:rsidRPr="007676DD">
        <w:rPr>
          <w:rFonts w:asciiTheme="majorHAnsi" w:hAnsiTheme="majorHAnsi"/>
          <w:szCs w:val="24"/>
        </w:rPr>
        <w:t>We are making this submission to renew the OMB approval</w:t>
      </w:r>
      <w:r w:rsidRPr="007676DD">
        <w:rPr>
          <w:rFonts w:asciiTheme="majorHAnsi" w:hAnsiTheme="majorHAnsi"/>
          <w:szCs w:val="24"/>
        </w:rPr>
        <w:t xml:space="preserve"> with a burden of </w:t>
      </w:r>
      <w:r w:rsidR="00C54A45" w:rsidRPr="007676DD">
        <w:rPr>
          <w:rFonts w:asciiTheme="majorHAnsi" w:hAnsiTheme="majorHAnsi"/>
          <w:szCs w:val="24"/>
        </w:rPr>
        <w:t>10</w:t>
      </w:r>
      <w:r w:rsidRPr="007676DD">
        <w:rPr>
          <w:rFonts w:asciiTheme="majorHAnsi" w:hAnsiTheme="majorHAnsi"/>
          <w:szCs w:val="24"/>
        </w:rPr>
        <w:t>,000 hours</w:t>
      </w:r>
      <w:r w:rsidR="00C54A45" w:rsidRPr="007676DD">
        <w:rPr>
          <w:rFonts w:asciiTheme="majorHAnsi" w:hAnsiTheme="majorHAnsi"/>
          <w:szCs w:val="24"/>
        </w:rPr>
        <w:t xml:space="preserve"> annually for a total of 30,000 hours over the course of this approval</w:t>
      </w:r>
      <w:r w:rsidR="00820E12" w:rsidRPr="007676DD">
        <w:rPr>
          <w:rFonts w:asciiTheme="majorHAnsi" w:hAnsiTheme="majorHAnsi"/>
          <w:szCs w:val="24"/>
        </w:rPr>
        <w:t>.</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16.    </w:t>
      </w:r>
      <w:r w:rsidRPr="007676DD">
        <w:rPr>
          <w:rFonts w:asciiTheme="majorHAnsi" w:hAnsiTheme="majorHAnsi"/>
          <w:szCs w:val="24"/>
          <w:u w:val="single"/>
        </w:rPr>
        <w:t xml:space="preserve">Plans </w:t>
      </w:r>
      <w:proofErr w:type="gramStart"/>
      <w:r w:rsidRPr="007676DD">
        <w:rPr>
          <w:rFonts w:asciiTheme="majorHAnsi" w:hAnsiTheme="majorHAnsi"/>
          <w:szCs w:val="24"/>
          <w:u w:val="single"/>
        </w:rPr>
        <w:t>For</w:t>
      </w:r>
      <w:proofErr w:type="gramEnd"/>
      <w:r w:rsidRPr="007676DD">
        <w:rPr>
          <w:rFonts w:asciiTheme="majorHAnsi" w:hAnsiTheme="majorHAnsi"/>
          <w:szCs w:val="24"/>
          <w:u w:val="single"/>
        </w:rPr>
        <w:t xml:space="preserve"> Tabulation, Statistical Analysis and Publication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This clearance request is for the design of forms and quality assurance, which include the exploratory activities leading to the evaluation of data quality.  Both quantitative and qualitative analyses are planned for the evaluation of these activities depending on the circumstances.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results of these investigations will be used primarily to improve the quality of data collection and assure the total collection quality as it relates to tax administration and statistical use of tax data.  Since external contractors may be used, relying on the latest methodology in cognitive psychological testing and techniques, papers may be written which may include some tallies of response problems, recall strategies, or results from other testing procedures used, etc.</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Project Schedule -- </w:t>
      </w:r>
      <w:r w:rsidRPr="007676DD">
        <w:rPr>
          <w:rFonts w:asciiTheme="majorHAnsi" w:hAnsiTheme="majorHAnsi"/>
          <w:szCs w:val="24"/>
        </w:rPr>
        <w:t>The project schedule calls for laboratory interviews to commence once approval is received from OMB.</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 time schedule is proposed that is continuously ongoing in nature, with research publication dates dependent on data collection limited to the researcher's proposal and subsequent results.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u w:val="single"/>
        </w:rPr>
      </w:pPr>
      <w:r w:rsidRPr="007676DD">
        <w:rPr>
          <w:rFonts w:asciiTheme="majorHAnsi" w:hAnsiTheme="majorHAnsi"/>
          <w:szCs w:val="24"/>
        </w:rPr>
        <w:t xml:space="preserve">17.    </w:t>
      </w:r>
      <w:r w:rsidRPr="007676DD">
        <w:rPr>
          <w:rFonts w:asciiTheme="majorHAnsi" w:hAnsiTheme="majorHAnsi"/>
          <w:szCs w:val="24"/>
        </w:rPr>
        <w:tab/>
      </w:r>
      <w:r w:rsidRPr="007676DD">
        <w:rPr>
          <w:rFonts w:asciiTheme="majorHAnsi" w:hAnsiTheme="majorHAnsi"/>
          <w:szCs w:val="24"/>
          <w:u w:val="single"/>
        </w:rPr>
        <w:t>Reasons Why Displaying the OMB Expiration Date Is Inappropriate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Displaying the expiration date may cause problems with respondents for data collection programs that overlap the three-year approval periods.  Would-be respondents might be inclined to refuse to participate if the form carries a date that is expired or is soon to expire.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18.     </w:t>
      </w:r>
      <w:r w:rsidRPr="007676DD">
        <w:rPr>
          <w:rFonts w:asciiTheme="majorHAnsi" w:hAnsiTheme="majorHAnsi"/>
          <w:szCs w:val="24"/>
          <w:u w:val="single"/>
        </w:rPr>
        <w:t xml:space="preserve">Exceptions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the Certification Statement on OMB Form 83-I</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ab/>
        <w:t>Not applicable.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 xml:space="preserv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u w:val="single"/>
        </w:rPr>
        <w:t>Note:</w:t>
      </w:r>
      <w:r w:rsidRPr="007676DD">
        <w:rPr>
          <w:rFonts w:asciiTheme="majorHAnsi" w:hAnsiTheme="majorHAnsi"/>
          <w:szCs w:val="24"/>
        </w:rPr>
        <w:t xml:space="preserve">  The following paragraph applies to all of the collections of information in this submission:</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its contents may become material in the administration of any internal revenue law.  Generally, tax returns and tax return information are confidential, as required by 26 U.S.C. 6103.</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sectPr w:rsidR="00820E12" w:rsidRPr="007676DD">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9C8"/>
    <w:multiLevelType w:val="hybridMultilevel"/>
    <w:tmpl w:val="9314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FF5450"/>
    <w:multiLevelType w:val="hybridMultilevel"/>
    <w:tmpl w:val="19E4AB74"/>
    <w:lvl w:ilvl="0" w:tplc="18E8F038">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E2502B"/>
    <w:multiLevelType w:val="singleLevel"/>
    <w:tmpl w:val="78966FAE"/>
    <w:lvl w:ilvl="0">
      <w:start w:val="8"/>
      <w:numFmt w:val="bullet"/>
      <w:lvlText w:val=""/>
      <w:lvlJc w:val="left"/>
      <w:pPr>
        <w:tabs>
          <w:tab w:val="num" w:pos="1440"/>
        </w:tabs>
        <w:ind w:left="1440" w:hanging="720"/>
      </w:pPr>
      <w:rPr>
        <w:rFonts w:ascii="WP MathA" w:hAnsi="WP MathA" w:hint="default"/>
        <w:b w:val="0"/>
      </w:rPr>
    </w:lvl>
  </w:abstractNum>
  <w:abstractNum w:abstractNumId="3">
    <w:nsid w:val="13B82CAB"/>
    <w:multiLevelType w:val="singleLevel"/>
    <w:tmpl w:val="9DDA4B14"/>
    <w:lvl w:ilvl="0">
      <w:start w:val="2"/>
      <w:numFmt w:val="lowerLetter"/>
      <w:lvlText w:val="%1."/>
      <w:lvlJc w:val="left"/>
      <w:pPr>
        <w:tabs>
          <w:tab w:val="num" w:pos="1440"/>
        </w:tabs>
        <w:ind w:left="1440" w:hanging="720"/>
      </w:pPr>
      <w:rPr>
        <w:rFonts w:hint="default"/>
      </w:rPr>
    </w:lvl>
  </w:abstractNum>
  <w:abstractNum w:abstractNumId="4">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5">
    <w:nsid w:val="402F0415"/>
    <w:multiLevelType w:val="hybridMultilevel"/>
    <w:tmpl w:val="7F60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DD030F"/>
    <w:multiLevelType w:val="hybridMultilevel"/>
    <w:tmpl w:val="05BC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F00A3E"/>
    <w:multiLevelType w:val="hybridMultilevel"/>
    <w:tmpl w:val="4DD09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9D468B"/>
    <w:multiLevelType w:val="hybridMultilevel"/>
    <w:tmpl w:val="188AB002"/>
    <w:lvl w:ilvl="0" w:tplc="82DCC12A">
      <w:numFmt w:val="bullet"/>
      <w:lvlText w:val=""/>
      <w:lvlJc w:val="left"/>
      <w:pPr>
        <w:tabs>
          <w:tab w:val="num" w:pos="1080"/>
        </w:tabs>
        <w:ind w:left="1080" w:hanging="36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67C485B"/>
    <w:multiLevelType w:val="singleLevel"/>
    <w:tmpl w:val="0AD4B6E0"/>
    <w:lvl w:ilvl="0">
      <w:start w:val="8"/>
      <w:numFmt w:val="decimal"/>
      <w:lvlText w:val="%1."/>
      <w:lvlJc w:val="left"/>
      <w:pPr>
        <w:tabs>
          <w:tab w:val="num" w:pos="720"/>
        </w:tabs>
        <w:ind w:left="720" w:hanging="720"/>
      </w:pPr>
      <w:rPr>
        <w:rFonts w:hint="default"/>
        <w:u w:val="none"/>
      </w:rPr>
    </w:lvl>
  </w:abstractNum>
  <w:num w:numId="1">
    <w:abstractNumId w:val="3"/>
  </w:num>
  <w:num w:numId="2">
    <w:abstractNumId w:val="2"/>
  </w:num>
  <w:num w:numId="3">
    <w:abstractNumId w:val="9"/>
  </w:num>
  <w:num w:numId="4">
    <w:abstractNumId w:val="4"/>
  </w:num>
  <w:num w:numId="5">
    <w:abstractNumId w:val="6"/>
  </w:num>
  <w:num w:numId="6">
    <w:abstractNumId w:val="1"/>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20"/>
    <w:rsid w:val="001E6F72"/>
    <w:rsid w:val="0029041C"/>
    <w:rsid w:val="002F121D"/>
    <w:rsid w:val="002F3E0E"/>
    <w:rsid w:val="003309C6"/>
    <w:rsid w:val="003478E1"/>
    <w:rsid w:val="004030CF"/>
    <w:rsid w:val="004F665F"/>
    <w:rsid w:val="00650F98"/>
    <w:rsid w:val="007676DD"/>
    <w:rsid w:val="007A2C85"/>
    <w:rsid w:val="007F07DD"/>
    <w:rsid w:val="008007DD"/>
    <w:rsid w:val="00806015"/>
    <w:rsid w:val="00820E12"/>
    <w:rsid w:val="00822AB3"/>
    <w:rsid w:val="00847C5E"/>
    <w:rsid w:val="008D4505"/>
    <w:rsid w:val="00905A00"/>
    <w:rsid w:val="00986C5A"/>
    <w:rsid w:val="009C26F9"/>
    <w:rsid w:val="00A00A40"/>
    <w:rsid w:val="00A157F3"/>
    <w:rsid w:val="00AD2AA6"/>
    <w:rsid w:val="00AE1DC4"/>
    <w:rsid w:val="00B02B30"/>
    <w:rsid w:val="00B22AEB"/>
    <w:rsid w:val="00B30141"/>
    <w:rsid w:val="00B365B7"/>
    <w:rsid w:val="00B80F6F"/>
    <w:rsid w:val="00C36440"/>
    <w:rsid w:val="00C54A45"/>
    <w:rsid w:val="00CD5DC9"/>
    <w:rsid w:val="00DD456B"/>
    <w:rsid w:val="00DF09A3"/>
    <w:rsid w:val="00E07C68"/>
    <w:rsid w:val="00E510D6"/>
    <w:rsid w:val="00E95CE1"/>
    <w:rsid w:val="00EB5AA4"/>
    <w:rsid w:val="00ED19AB"/>
    <w:rsid w:val="00F26A0F"/>
    <w:rsid w:val="00F94DC5"/>
    <w:rsid w:val="00FF1548"/>
    <w:rsid w:val="00FF6120"/>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7372">
      <w:bodyDiv w:val="1"/>
      <w:marLeft w:val="0"/>
      <w:marRight w:val="0"/>
      <w:marTop w:val="0"/>
      <w:marBottom w:val="0"/>
      <w:divBdr>
        <w:top w:val="none" w:sz="0" w:space="0" w:color="auto"/>
        <w:left w:val="none" w:sz="0" w:space="0" w:color="auto"/>
        <w:bottom w:val="none" w:sz="0" w:space="0" w:color="auto"/>
        <w:right w:val="none" w:sz="0" w:space="0" w:color="auto"/>
      </w:divBdr>
    </w:div>
    <w:div w:id="1336567002">
      <w:bodyDiv w:val="1"/>
      <w:marLeft w:val="0"/>
      <w:marRight w:val="0"/>
      <w:marTop w:val="0"/>
      <w:marBottom w:val="0"/>
      <w:divBdr>
        <w:top w:val="none" w:sz="0" w:space="0" w:color="auto"/>
        <w:left w:val="none" w:sz="0" w:space="0" w:color="auto"/>
        <w:bottom w:val="none" w:sz="0" w:space="0" w:color="auto"/>
        <w:right w:val="none" w:sz="0" w:space="0" w:color="auto"/>
      </w:divBdr>
    </w:div>
    <w:div w:id="2107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3150</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Department of Treasury</cp:lastModifiedBy>
  <cp:revision>4</cp:revision>
  <cp:lastPrinted>2013-10-17T19:25:00Z</cp:lastPrinted>
  <dcterms:created xsi:type="dcterms:W3CDTF">2013-10-17T19:45:00Z</dcterms:created>
  <dcterms:modified xsi:type="dcterms:W3CDTF">2014-01-08T17:37:00Z</dcterms:modified>
</cp:coreProperties>
</file>