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E158F5" w:rsidP="00E158F5">
      <w:pPr>
        <w:pStyle w:val="Title"/>
        <w:tabs>
          <w:tab w:val="left" w:pos="6000"/>
        </w:tabs>
        <w:jc w:val="left"/>
        <w:rPr>
          <w:rFonts w:ascii="Times New Roman" w:hAnsi="Times New Roman"/>
          <w:sz w:val="24"/>
          <w:szCs w:val="24"/>
        </w:rPr>
      </w:pPr>
      <w:r>
        <w:rPr>
          <w:rFonts w:ascii="Times New Roman" w:hAnsi="Times New Roman"/>
          <w:sz w:val="24"/>
          <w:szCs w:val="24"/>
        </w:rPr>
        <w:tab/>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4607B9" w:rsidRDefault="00386054">
      <w:pPr>
        <w:tabs>
          <w:tab w:val="left" w:pos="0"/>
        </w:tabs>
        <w:suppressAutoHyphens/>
        <w:rPr>
          <w:rFonts w:ascii="Times New Roman" w:hAnsi="Times New Roman"/>
          <w:b/>
          <w:szCs w:val="24"/>
        </w:rPr>
      </w:pPr>
      <w:r w:rsidRPr="004607B9">
        <w:rPr>
          <w:rFonts w:ascii="Times New Roman" w:hAnsi="Times New Roman"/>
          <w:b/>
          <w:szCs w:val="24"/>
        </w:rPr>
        <w:t xml:space="preserve">1.  Explain the circumstances that make the collection of information necessary.  Identify any legal or administrative requirements that necessitate the collection.  Attach a </w:t>
      </w:r>
      <w:r w:rsidR="003C7F70" w:rsidRPr="004607B9">
        <w:rPr>
          <w:rFonts w:ascii="Times New Roman" w:hAnsi="Times New Roman"/>
          <w:b/>
          <w:szCs w:val="24"/>
        </w:rPr>
        <w:t xml:space="preserve">hard </w:t>
      </w:r>
      <w:r w:rsidRPr="004607B9">
        <w:rPr>
          <w:rFonts w:ascii="Times New Roman" w:hAnsi="Times New Roman"/>
          <w:b/>
          <w:szCs w:val="24"/>
        </w:rPr>
        <w:t>copy of the appropriate section of each statute and regulation mandating or authorizing the collection of information</w:t>
      </w:r>
      <w:r w:rsidR="003C7F70" w:rsidRPr="004607B9">
        <w:rPr>
          <w:rFonts w:ascii="Times New Roman" w:hAnsi="Times New Roman"/>
          <w:b/>
          <w:szCs w:val="24"/>
        </w:rPr>
        <w:t>,</w:t>
      </w:r>
      <w:r w:rsidR="00050CBE" w:rsidRPr="004607B9">
        <w:rPr>
          <w:rFonts w:ascii="Times New Roman" w:hAnsi="Times New Roman"/>
          <w:b/>
          <w:szCs w:val="24"/>
        </w:rPr>
        <w:t xml:space="preserve"> or </w:t>
      </w:r>
      <w:r w:rsidR="003C7F70" w:rsidRPr="004607B9">
        <w:rPr>
          <w:rFonts w:ascii="Times New Roman" w:hAnsi="Times New Roman"/>
          <w:b/>
          <w:szCs w:val="24"/>
        </w:rPr>
        <w:t xml:space="preserve">you may </w:t>
      </w:r>
      <w:r w:rsidR="00050CBE" w:rsidRPr="004607B9">
        <w:rPr>
          <w:rFonts w:ascii="Times New Roman" w:hAnsi="Times New Roman"/>
          <w:b/>
          <w:szCs w:val="24"/>
        </w:rPr>
        <w:t xml:space="preserve">provide a valid </w:t>
      </w:r>
      <w:r w:rsidR="003C7F70" w:rsidRPr="004607B9">
        <w:rPr>
          <w:rFonts w:ascii="Times New Roman" w:hAnsi="Times New Roman"/>
          <w:b/>
          <w:szCs w:val="24"/>
        </w:rPr>
        <w:t>URL</w:t>
      </w:r>
      <w:r w:rsidR="00050CBE" w:rsidRPr="004607B9">
        <w:rPr>
          <w:rFonts w:ascii="Times New Roman" w:hAnsi="Times New Roman"/>
          <w:b/>
          <w:szCs w:val="24"/>
        </w:rPr>
        <w:t xml:space="preserve"> link or paste the applicable section</w:t>
      </w:r>
      <w:r w:rsidR="003C7F70" w:rsidRPr="004607B9">
        <w:rPr>
          <w:rStyle w:val="FootnoteReference"/>
          <w:b/>
          <w:szCs w:val="24"/>
        </w:rPr>
        <w:footnoteReference w:id="1"/>
      </w:r>
      <w:r w:rsidRPr="004607B9">
        <w:rPr>
          <w:rFonts w:ascii="Times New Roman" w:hAnsi="Times New Roman"/>
          <w:b/>
          <w:szCs w:val="24"/>
        </w:rPr>
        <w:t>. Specify the review type of the collection (new, revision, extension, reinstatement with change, reinstatement without change)</w:t>
      </w:r>
      <w:r w:rsidR="00050CBE" w:rsidRPr="004607B9">
        <w:rPr>
          <w:rFonts w:ascii="Times New Roman" w:hAnsi="Times New Roman"/>
          <w:b/>
          <w:szCs w:val="24"/>
        </w:rPr>
        <w:t>. If revised, briefly specify the changes.  If a rulemaking is involved, make note of the sections or changed sections, if applicable.</w:t>
      </w:r>
    </w:p>
    <w:p w:rsidR="00386054" w:rsidRPr="00EF7FF5" w:rsidRDefault="00386054">
      <w:pPr>
        <w:tabs>
          <w:tab w:val="left" w:pos="0"/>
        </w:tabs>
        <w:suppressAutoHyphens/>
        <w:rPr>
          <w:rFonts w:ascii="Times New Roman" w:hAnsi="Times New Roman"/>
          <w:szCs w:val="24"/>
        </w:rPr>
      </w:pPr>
    </w:p>
    <w:p w:rsidR="004607B9" w:rsidRPr="00B9418A" w:rsidRDefault="004607B9" w:rsidP="004607B9">
      <w:pPr>
        <w:tabs>
          <w:tab w:val="left" w:pos="0"/>
        </w:tabs>
        <w:suppressAutoHyphens/>
        <w:rPr>
          <w:rFonts w:ascii="Arial" w:hAnsi="Arial" w:cs="Arial"/>
          <w:b/>
          <w:u w:val="single"/>
        </w:rPr>
      </w:pPr>
      <w:r w:rsidRPr="00B9418A">
        <w:rPr>
          <w:rFonts w:ascii="Arial" w:hAnsi="Arial" w:cs="Arial"/>
          <w:b/>
          <w:u w:val="single"/>
        </w:rPr>
        <w:t>Administrative Requirements and Legislative Authority for the Fiscal Operations Report and Application to Participate (FISAP) and the Reallocation Form</w:t>
      </w:r>
    </w:p>
    <w:p w:rsidR="004607B9" w:rsidRPr="00B9418A" w:rsidRDefault="004607B9" w:rsidP="004607B9">
      <w:pPr>
        <w:tabs>
          <w:tab w:val="left" w:pos="0"/>
        </w:tabs>
        <w:suppressAutoHyphens/>
        <w:rPr>
          <w:rFonts w:ascii="Arial" w:hAnsi="Arial" w:cs="Arial"/>
          <w:b/>
          <w:u w:val="single"/>
        </w:rPr>
      </w:pPr>
    </w:p>
    <w:p w:rsidR="004607B9" w:rsidRPr="00B9418A" w:rsidRDefault="004607B9" w:rsidP="004607B9">
      <w:pPr>
        <w:tabs>
          <w:tab w:val="left" w:pos="0"/>
        </w:tabs>
        <w:suppressAutoHyphens/>
        <w:rPr>
          <w:rFonts w:ascii="Arial" w:hAnsi="Arial" w:cs="Arial"/>
          <w:b/>
        </w:rPr>
      </w:pPr>
      <w:r w:rsidRPr="00B9418A">
        <w:rPr>
          <w:rFonts w:ascii="Arial" w:hAnsi="Arial" w:cs="Arial"/>
          <w:b/>
        </w:rPr>
        <w:t>FISAP</w:t>
      </w:r>
    </w:p>
    <w:p w:rsidR="004607B9" w:rsidRPr="00944260" w:rsidRDefault="004607B9" w:rsidP="004607B9">
      <w:pPr>
        <w:tabs>
          <w:tab w:val="left" w:pos="0"/>
        </w:tabs>
        <w:suppressAutoHyphens/>
        <w:rPr>
          <w:rFonts w:ascii="Arial" w:hAnsi="Arial" w:cs="Arial"/>
        </w:rPr>
      </w:pPr>
    </w:p>
    <w:p w:rsidR="004607B9" w:rsidRPr="00944260" w:rsidRDefault="004607B9" w:rsidP="004607B9">
      <w:pPr>
        <w:tabs>
          <w:tab w:val="left" w:pos="0"/>
        </w:tabs>
        <w:suppressAutoHyphens/>
        <w:rPr>
          <w:rFonts w:ascii="Arial" w:hAnsi="Arial" w:cs="Arial"/>
        </w:rPr>
      </w:pPr>
      <w:r w:rsidRPr="00944260">
        <w:rPr>
          <w:rFonts w:ascii="Arial" w:hAnsi="Arial" w:cs="Arial"/>
        </w:rPr>
        <w:t>The Higher Education Opportunity Act (HEOA) (P.L. 110-315) was enacted on August 14, 2008 and reauthorizes the Higher Education Act of 1965 (HEA), as amended.  It requires participating Title IV institutions to apply for funds and report expenditures for the Federal Perkins Loan (Perkins), the Federal Supplemental Educational Opportunity Grant (FSEOG) and the Federal Work-Study (FWS) Programs on an annual basis.</w:t>
      </w:r>
    </w:p>
    <w:p w:rsidR="004607B9" w:rsidRPr="00944260" w:rsidRDefault="004607B9" w:rsidP="004607B9">
      <w:pPr>
        <w:tabs>
          <w:tab w:val="left" w:pos="0"/>
        </w:tabs>
        <w:suppressAutoHyphens/>
        <w:rPr>
          <w:rFonts w:ascii="Arial" w:hAnsi="Arial" w:cs="Arial"/>
        </w:rPr>
      </w:pPr>
    </w:p>
    <w:p w:rsidR="004607B9" w:rsidRPr="00944260" w:rsidRDefault="004607B9" w:rsidP="004607B9">
      <w:pPr>
        <w:tabs>
          <w:tab w:val="left" w:pos="0"/>
        </w:tabs>
        <w:suppressAutoHyphens/>
        <w:rPr>
          <w:rFonts w:ascii="Arial" w:hAnsi="Arial" w:cs="Arial"/>
        </w:rPr>
      </w:pPr>
      <w:r w:rsidRPr="00944260">
        <w:rPr>
          <w:rFonts w:ascii="Arial" w:hAnsi="Arial" w:cs="Arial"/>
        </w:rPr>
        <w:t xml:space="preserve">The data submitted electronically in the Fiscal Operations Report and Application to Participate (FISAP) is used by the Department of Education (the Department) to determine the institution’s funding need for the award year and monitor program effectiveness and accountability of fund expenditures.  The data is used in conjunction with institutional program reviews to assess the administrative capability and compliance of the applicant.  There are no other resources for collecting this data.  Sections of the Higher Education Act of 1965, as amended, that govern these programs can be found at </w:t>
      </w:r>
      <w:hyperlink r:id="rId9" w:history="1">
        <w:r w:rsidRPr="00944260">
          <w:rPr>
            <w:rStyle w:val="Hyperlink"/>
            <w:rFonts w:ascii="Arial" w:hAnsi="Arial" w:cs="Arial"/>
          </w:rPr>
          <w:t>http://www2.ed.gov/about/offices/list/ope/library.html</w:t>
        </w:r>
      </w:hyperlink>
      <w:r w:rsidRPr="00944260">
        <w:rPr>
          <w:rFonts w:ascii="Arial" w:hAnsi="Arial" w:cs="Arial"/>
        </w:rPr>
        <w:t xml:space="preserve">. </w:t>
      </w:r>
    </w:p>
    <w:p w:rsidR="004607B9" w:rsidRPr="00944260" w:rsidRDefault="004607B9" w:rsidP="004607B9">
      <w:pPr>
        <w:tabs>
          <w:tab w:val="left" w:pos="0"/>
        </w:tabs>
        <w:suppressAutoHyphens/>
        <w:rPr>
          <w:rFonts w:ascii="Arial" w:hAnsi="Arial" w:cs="Arial"/>
        </w:rPr>
      </w:pPr>
    </w:p>
    <w:p w:rsidR="004607B9" w:rsidRPr="00944260" w:rsidRDefault="004607B9" w:rsidP="004607B9">
      <w:pPr>
        <w:tabs>
          <w:tab w:val="left" w:pos="0"/>
        </w:tabs>
        <w:suppressAutoHyphens/>
        <w:rPr>
          <w:rFonts w:ascii="Arial" w:hAnsi="Arial" w:cs="Arial"/>
        </w:rPr>
      </w:pPr>
      <w:r w:rsidRPr="00944260">
        <w:rPr>
          <w:rFonts w:ascii="Arial" w:hAnsi="Arial" w:cs="Arial"/>
        </w:rPr>
        <w:t>The legislative authority governing the application for the distribution of Perkins funds is 20 U.S.C. 1087bb (34 CFR 673.3); for FWS funds it is 42 U.S.C. 2752 (34 CFR 673.3); and for FSEOG funds it is 20 U.S.C. 107b-3 (34 CFR 673.3).</w:t>
      </w:r>
    </w:p>
    <w:p w:rsidR="004607B9" w:rsidRPr="00944260" w:rsidRDefault="004607B9" w:rsidP="004607B9">
      <w:pPr>
        <w:tabs>
          <w:tab w:val="left" w:pos="0"/>
        </w:tabs>
        <w:suppressAutoHyphens/>
        <w:rPr>
          <w:rFonts w:ascii="Arial" w:hAnsi="Arial" w:cs="Arial"/>
        </w:rPr>
      </w:pPr>
    </w:p>
    <w:p w:rsidR="004607B9" w:rsidRPr="00944260" w:rsidRDefault="004607B9" w:rsidP="004607B9">
      <w:pPr>
        <w:tabs>
          <w:tab w:val="left" w:pos="0"/>
        </w:tabs>
        <w:suppressAutoHyphens/>
        <w:rPr>
          <w:rFonts w:ascii="Arial" w:hAnsi="Arial" w:cs="Arial"/>
        </w:rPr>
      </w:pPr>
      <w:r w:rsidRPr="00944260">
        <w:rPr>
          <w:rFonts w:ascii="Arial" w:hAnsi="Arial" w:cs="Arial"/>
        </w:rPr>
        <w:lastRenderedPageBreak/>
        <w:t>The legislative authority governing the annual report on the uses made of funds provided under the previous sections is (20 U.S. C. 1094) enacted October 3, 1980, P.L. 96-374, sec. 451(a), 94 Stat. 1451; amended April 7, 1986, P.L. 99-272, sec. 16034, 100 Stat.356; amended October 17, 1986, P.L. 99-498, sec. 487(a), 100 Stat. 1486.</w:t>
      </w:r>
    </w:p>
    <w:p w:rsidR="004607B9" w:rsidRPr="00944260" w:rsidRDefault="004607B9" w:rsidP="004607B9">
      <w:pPr>
        <w:tabs>
          <w:tab w:val="left" w:pos="0"/>
        </w:tabs>
        <w:suppressAutoHyphens/>
        <w:rPr>
          <w:rFonts w:ascii="Arial" w:hAnsi="Arial" w:cs="Arial"/>
        </w:rPr>
      </w:pPr>
    </w:p>
    <w:p w:rsidR="004607B9" w:rsidRPr="00B9418A" w:rsidRDefault="004607B9" w:rsidP="004607B9">
      <w:pPr>
        <w:tabs>
          <w:tab w:val="left" w:pos="0"/>
        </w:tabs>
        <w:suppressAutoHyphens/>
        <w:rPr>
          <w:rFonts w:ascii="Arial" w:hAnsi="Arial" w:cs="Arial"/>
          <w:b/>
        </w:rPr>
      </w:pPr>
      <w:r w:rsidRPr="00B9418A">
        <w:rPr>
          <w:rFonts w:ascii="Arial" w:hAnsi="Arial" w:cs="Arial"/>
          <w:b/>
        </w:rPr>
        <w:t>Reallocation Form</w:t>
      </w:r>
    </w:p>
    <w:p w:rsidR="004607B9" w:rsidRPr="00944260" w:rsidRDefault="004607B9" w:rsidP="004607B9">
      <w:pPr>
        <w:tabs>
          <w:tab w:val="left" w:pos="0"/>
        </w:tabs>
        <w:suppressAutoHyphens/>
        <w:rPr>
          <w:rFonts w:ascii="Arial" w:hAnsi="Arial" w:cs="Arial"/>
        </w:rPr>
      </w:pPr>
    </w:p>
    <w:p w:rsidR="004607B9" w:rsidRPr="00944260" w:rsidRDefault="004607B9" w:rsidP="004607B9">
      <w:pPr>
        <w:tabs>
          <w:tab w:val="left" w:pos="0"/>
        </w:tabs>
        <w:suppressAutoHyphens/>
        <w:rPr>
          <w:rFonts w:ascii="Arial" w:hAnsi="Arial" w:cs="Arial"/>
        </w:rPr>
      </w:pPr>
      <w:r w:rsidRPr="00944260">
        <w:rPr>
          <w:rFonts w:ascii="Arial" w:hAnsi="Arial" w:cs="Arial"/>
        </w:rPr>
        <w:t>The HEA requires that if an institution anticipates not using all of its allocated funds for the Perkins, FWS, and FSEOG programs by the end of an award year, it must specify the anticipated remaining unused amount to the Secretary, who reduces the institution’s allocation accordingly.  Unused amounts are reported in Section A of the Reallocation Form.</w:t>
      </w:r>
    </w:p>
    <w:p w:rsidR="004607B9" w:rsidRPr="00944260" w:rsidRDefault="004607B9" w:rsidP="004607B9">
      <w:pPr>
        <w:tabs>
          <w:tab w:val="left" w:pos="0"/>
        </w:tabs>
        <w:suppressAutoHyphens/>
        <w:rPr>
          <w:rFonts w:ascii="Arial" w:hAnsi="Arial" w:cs="Arial"/>
        </w:rPr>
      </w:pPr>
    </w:p>
    <w:p w:rsidR="004607B9" w:rsidRPr="00944260" w:rsidRDefault="004607B9" w:rsidP="004607B9">
      <w:pPr>
        <w:tabs>
          <w:tab w:val="left" w:pos="0"/>
        </w:tabs>
        <w:suppressAutoHyphens/>
        <w:rPr>
          <w:rFonts w:ascii="Arial" w:hAnsi="Arial" w:cs="Arial"/>
        </w:rPr>
      </w:pPr>
      <w:r w:rsidRPr="00944260">
        <w:rPr>
          <w:rFonts w:ascii="Arial" w:hAnsi="Arial" w:cs="Arial"/>
        </w:rPr>
        <w:t xml:space="preserve">The HEA also requires the Secretary to reallocate these unexpended funds before the appropriations expire on September 30, immediately following their release in this form.  The data collected in Section B provides the minimum information needed by the Secretary to determine a fair and equitable distribution of supplemental FWS allocations for the purpose of furthering the program’s community service goals. </w:t>
      </w:r>
    </w:p>
    <w:p w:rsidR="004607B9" w:rsidRPr="00944260" w:rsidRDefault="004607B9" w:rsidP="004607B9">
      <w:pPr>
        <w:suppressAutoHyphens/>
        <w:rPr>
          <w:rFonts w:ascii="Arial" w:hAnsi="Arial" w:cs="Arial"/>
        </w:rPr>
      </w:pPr>
    </w:p>
    <w:p w:rsidR="004607B9" w:rsidRPr="00B9418A" w:rsidRDefault="004607B9" w:rsidP="004607B9">
      <w:pPr>
        <w:suppressAutoHyphens/>
        <w:rPr>
          <w:rFonts w:ascii="Arial" w:hAnsi="Arial" w:cs="Arial"/>
          <w:b/>
          <w:u w:val="single"/>
        </w:rPr>
      </w:pPr>
      <w:r w:rsidRPr="00B9418A">
        <w:rPr>
          <w:rFonts w:ascii="Arial" w:hAnsi="Arial" w:cs="Arial"/>
          <w:b/>
          <w:u w:val="single"/>
        </w:rPr>
        <w:t>Changes being made to the FISAP and Reallocation Form Collections</w:t>
      </w:r>
    </w:p>
    <w:p w:rsidR="004607B9" w:rsidRPr="00944260" w:rsidRDefault="004607B9" w:rsidP="004607B9">
      <w:pPr>
        <w:suppressAutoHyphens/>
        <w:rPr>
          <w:rFonts w:ascii="Arial" w:hAnsi="Arial" w:cs="Arial"/>
          <w:u w:val="single"/>
        </w:rPr>
      </w:pPr>
    </w:p>
    <w:p w:rsidR="004607B9" w:rsidRDefault="004607B9" w:rsidP="004607B9">
      <w:pPr>
        <w:suppressAutoHyphens/>
        <w:rPr>
          <w:rFonts w:ascii="Arial" w:hAnsi="Arial" w:cs="Arial"/>
        </w:rPr>
      </w:pPr>
      <w:r w:rsidRPr="00944260">
        <w:rPr>
          <w:rFonts w:ascii="Arial" w:hAnsi="Arial" w:cs="Arial"/>
        </w:rPr>
        <w:t>The forms and instructions are rolled over annually to accommodate the next cycle.  The deadline dates and award year references are being updated.</w:t>
      </w:r>
      <w:r>
        <w:rPr>
          <w:rFonts w:ascii="Arial" w:hAnsi="Arial" w:cs="Arial"/>
        </w:rPr>
        <w:t xml:space="preserve">  </w:t>
      </w:r>
    </w:p>
    <w:p w:rsidR="004607B9" w:rsidRDefault="004607B9" w:rsidP="004607B9">
      <w:pPr>
        <w:suppressAutoHyphens/>
        <w:rPr>
          <w:rFonts w:ascii="Arial" w:hAnsi="Arial" w:cs="Arial"/>
        </w:rPr>
      </w:pPr>
    </w:p>
    <w:p w:rsidR="008C3D6B" w:rsidRDefault="00F620F1" w:rsidP="00F620F1">
      <w:pPr>
        <w:suppressAutoHyphens/>
        <w:rPr>
          <w:rFonts w:ascii="Arial" w:hAnsi="Arial" w:cs="Arial"/>
        </w:rPr>
      </w:pPr>
      <w:r w:rsidRPr="00F620F1">
        <w:rPr>
          <w:rFonts w:ascii="Arial" w:hAnsi="Arial" w:cs="Arial"/>
        </w:rPr>
        <w:t xml:space="preserve">In addition to annual award year and date references, significant changes are being made to three key areas as explained below. </w:t>
      </w:r>
    </w:p>
    <w:p w:rsidR="008C3D6B" w:rsidRPr="00F620F1" w:rsidRDefault="008C3D6B" w:rsidP="00F620F1">
      <w:pPr>
        <w:suppressAutoHyphens/>
        <w:rPr>
          <w:rFonts w:ascii="Arial" w:hAnsi="Arial" w:cs="Arial"/>
        </w:rPr>
      </w:pPr>
    </w:p>
    <w:p w:rsidR="00F620F1" w:rsidRPr="00F620F1" w:rsidRDefault="00F620F1" w:rsidP="00F620F1">
      <w:pPr>
        <w:numPr>
          <w:ilvl w:val="0"/>
          <w:numId w:val="17"/>
        </w:numPr>
        <w:suppressAutoHyphens/>
        <w:rPr>
          <w:rFonts w:ascii="Arial" w:hAnsi="Arial" w:cs="Arial"/>
        </w:rPr>
      </w:pPr>
      <w:r w:rsidRPr="00F620F1">
        <w:rPr>
          <w:rFonts w:ascii="Arial" w:hAnsi="Arial" w:cs="Arial"/>
          <w:b/>
        </w:rPr>
        <w:t>Part I, Section A, item 5.  Additional Institutions</w:t>
      </w:r>
      <w:r w:rsidRPr="00F620F1">
        <w:rPr>
          <w:rFonts w:ascii="Arial" w:hAnsi="Arial" w:cs="Arial"/>
        </w:rPr>
        <w:br/>
      </w:r>
    </w:p>
    <w:p w:rsidR="00F620F1" w:rsidRDefault="00F620F1" w:rsidP="00E33A16">
      <w:pPr>
        <w:suppressAutoHyphens/>
        <w:ind w:left="360"/>
        <w:rPr>
          <w:rFonts w:ascii="Arial" w:hAnsi="Arial" w:cs="Arial"/>
        </w:rPr>
      </w:pPr>
      <w:r w:rsidRPr="00F620F1">
        <w:rPr>
          <w:rFonts w:ascii="Arial" w:hAnsi="Arial" w:cs="Arial"/>
        </w:rPr>
        <w:t>This item was formerly identified as “Additional Locations.”  However, we have discovered an unintended misuse of terminology which resulted in some schools incorrectly interpreting this item and providing incorrect information.  This item is to be used by an institution that is reporting, on one FISAP, information for not only itself but also for other institutions that, while having different OPEIDs are under the same administrative control or ownership as he reporting institution.</w:t>
      </w:r>
      <w:r w:rsidR="00E33A16">
        <w:rPr>
          <w:rFonts w:ascii="Arial" w:hAnsi="Arial" w:cs="Arial"/>
        </w:rPr>
        <w:br/>
      </w:r>
      <w:r w:rsidR="00E33A16">
        <w:rPr>
          <w:rFonts w:ascii="Arial" w:hAnsi="Arial" w:cs="Arial"/>
        </w:rPr>
        <w:br/>
        <w:t xml:space="preserve">We have changed the </w:t>
      </w:r>
      <w:proofErr w:type="spellStart"/>
      <w:r w:rsidR="00E33A16">
        <w:rPr>
          <w:rFonts w:ascii="Arial" w:hAnsi="Arial" w:cs="Arial"/>
        </w:rPr>
        <w:t>eCB</w:t>
      </w:r>
      <w:proofErr w:type="spellEnd"/>
      <w:r w:rsidR="00E33A16">
        <w:rPr>
          <w:rFonts w:ascii="Arial" w:hAnsi="Arial" w:cs="Arial"/>
        </w:rPr>
        <w:t xml:space="preserve"> system to require less data entry by institutions by using technology to gather existing data electronically from other sources.</w:t>
      </w:r>
    </w:p>
    <w:p w:rsidR="00E33A16" w:rsidRPr="00F620F1" w:rsidRDefault="00E33A16" w:rsidP="00F620F1">
      <w:pPr>
        <w:suppressAutoHyphens/>
        <w:rPr>
          <w:rFonts w:ascii="Arial" w:hAnsi="Arial" w:cs="Arial"/>
        </w:rPr>
      </w:pPr>
    </w:p>
    <w:p w:rsidR="00F620F1" w:rsidRPr="00F620F1" w:rsidRDefault="00F620F1" w:rsidP="00F620F1">
      <w:pPr>
        <w:numPr>
          <w:ilvl w:val="0"/>
          <w:numId w:val="16"/>
        </w:numPr>
        <w:suppressAutoHyphens/>
        <w:rPr>
          <w:rFonts w:ascii="Arial" w:hAnsi="Arial" w:cs="Arial"/>
        </w:rPr>
      </w:pPr>
      <w:r w:rsidRPr="00F620F1">
        <w:rPr>
          <w:rFonts w:ascii="Arial" w:hAnsi="Arial" w:cs="Arial"/>
          <w:b/>
        </w:rPr>
        <w:t>Part II, Section D and F, Non-Traditional Calendar Enrollment Information</w:t>
      </w:r>
      <w:r w:rsidRPr="00F620F1">
        <w:rPr>
          <w:rFonts w:ascii="Arial" w:hAnsi="Arial" w:cs="Arial"/>
        </w:rPr>
        <w:br/>
      </w:r>
    </w:p>
    <w:p w:rsidR="00F620F1" w:rsidRPr="00F620F1" w:rsidRDefault="00F620F1" w:rsidP="00B71B6D">
      <w:pPr>
        <w:suppressAutoHyphens/>
        <w:ind w:left="360"/>
        <w:rPr>
          <w:rFonts w:ascii="Arial" w:hAnsi="Arial" w:cs="Arial"/>
        </w:rPr>
      </w:pPr>
      <w:r w:rsidRPr="00F620F1">
        <w:rPr>
          <w:rFonts w:ascii="Arial" w:hAnsi="Arial" w:cs="Arial"/>
        </w:rPr>
        <w:t xml:space="preserve">A non-traditional calendar means a school admits a new group of students monthly, or more frequently, into a majority of its eligible programs—even if those students enroll on a quarter, trimester, or semester basis. Currently the FISAP only requests “non-traditional” schools to provide undergraduate enrollment.  </w:t>
      </w:r>
      <w:r w:rsidRPr="00F620F1">
        <w:rPr>
          <w:rFonts w:ascii="Arial" w:hAnsi="Arial" w:cs="Arial"/>
        </w:rPr>
        <w:br/>
      </w:r>
      <w:r w:rsidRPr="00F620F1">
        <w:rPr>
          <w:rFonts w:ascii="Arial" w:hAnsi="Arial" w:cs="Arial"/>
        </w:rPr>
        <w:lastRenderedPageBreak/>
        <w:br/>
        <w:t xml:space="preserve">At one time this was appropriate because a non-traditional school’s level of degree tended to range from certificates to associate degrees or to other undergraduate credentials. However, there are now institutions offering programs above the undergraduate level using non-traditional calendars.  In order for these schools to accurately represent their graduate enrollment on the FISAP form, we are expanding Lines 9-22 of Part II, Section D to include columns (c) and (d), for graduate enrollment. </w:t>
      </w:r>
    </w:p>
    <w:p w:rsidR="00E33A16" w:rsidRPr="00F620F1" w:rsidRDefault="00F620F1" w:rsidP="00E33A16">
      <w:pPr>
        <w:suppressAutoHyphens/>
        <w:ind w:left="360"/>
        <w:rPr>
          <w:rFonts w:ascii="Arial" w:hAnsi="Arial" w:cs="Arial"/>
        </w:rPr>
      </w:pPr>
      <w:r w:rsidRPr="00F620F1">
        <w:rPr>
          <w:rFonts w:ascii="Arial" w:hAnsi="Arial" w:cs="Arial"/>
        </w:rPr>
        <w:br/>
      </w:r>
      <w:r w:rsidR="00E33A16">
        <w:rPr>
          <w:rFonts w:ascii="Arial" w:hAnsi="Arial" w:cs="Arial"/>
        </w:rPr>
        <w:t>This change was discussed with OMB staff on 11/26/</w:t>
      </w:r>
      <w:r w:rsidR="00B03EB6">
        <w:rPr>
          <w:rFonts w:ascii="Arial" w:hAnsi="Arial" w:cs="Arial"/>
        </w:rPr>
        <w:t>20</w:t>
      </w:r>
      <w:r w:rsidR="00E33A16">
        <w:rPr>
          <w:rFonts w:ascii="Arial" w:hAnsi="Arial" w:cs="Arial"/>
        </w:rPr>
        <w:t>12 with concurrence received on 11/30/2012.</w:t>
      </w:r>
    </w:p>
    <w:p w:rsidR="00F620F1" w:rsidRPr="00F620F1" w:rsidRDefault="00F620F1" w:rsidP="00B71B6D">
      <w:pPr>
        <w:suppressAutoHyphens/>
        <w:ind w:left="360"/>
        <w:rPr>
          <w:rFonts w:ascii="Arial" w:hAnsi="Arial" w:cs="Arial"/>
        </w:rPr>
      </w:pPr>
      <w:r w:rsidRPr="00F620F1">
        <w:rPr>
          <w:rFonts w:ascii="Arial" w:hAnsi="Arial" w:cs="Arial"/>
        </w:rPr>
        <w:br/>
      </w:r>
    </w:p>
    <w:p w:rsidR="00F620F1" w:rsidRPr="00B03EB6" w:rsidRDefault="00F620F1" w:rsidP="00B03EB6">
      <w:pPr>
        <w:numPr>
          <w:ilvl w:val="0"/>
          <w:numId w:val="16"/>
        </w:numPr>
        <w:suppressAutoHyphens/>
        <w:rPr>
          <w:rFonts w:ascii="Arial" w:hAnsi="Arial" w:cs="Arial"/>
          <w:b/>
        </w:rPr>
      </w:pPr>
      <w:r w:rsidRPr="00F620F1">
        <w:rPr>
          <w:rFonts w:ascii="Arial" w:hAnsi="Arial" w:cs="Arial"/>
          <w:b/>
        </w:rPr>
        <w:t>Part VI, Section A, Distribution of Program Recipients and Expenditures by Type of Student</w:t>
      </w:r>
      <w:r w:rsidRPr="00F620F1">
        <w:rPr>
          <w:rFonts w:ascii="Arial" w:hAnsi="Arial" w:cs="Arial"/>
          <w:b/>
        </w:rPr>
        <w:br/>
      </w:r>
      <w:r w:rsidRPr="00F620F1">
        <w:rPr>
          <w:rFonts w:ascii="Arial" w:hAnsi="Arial" w:cs="Arial"/>
          <w:b/>
        </w:rPr>
        <w:br/>
      </w:r>
      <w:r w:rsidR="008C3D6B">
        <w:rPr>
          <w:rFonts w:ascii="Arial" w:hAnsi="Arial" w:cs="Arial"/>
        </w:rPr>
        <w:t xml:space="preserve">To provide for </w:t>
      </w:r>
      <w:r w:rsidRPr="00F620F1">
        <w:rPr>
          <w:rFonts w:ascii="Arial" w:hAnsi="Arial" w:cs="Arial"/>
        </w:rPr>
        <w:t xml:space="preserve">more precise statistical analysis, the income grid in this section has been expanded to include $10,000 increments over the current $60,000 limit up to $100,000 and over, and for Undergraduate Dependent students $5,000 increments over the current $20,000 up to $40,000 and over.  </w:t>
      </w:r>
      <w:r w:rsidRPr="00F620F1">
        <w:rPr>
          <w:rFonts w:ascii="Arial" w:hAnsi="Arial" w:cs="Arial"/>
        </w:rPr>
        <w:br/>
      </w:r>
      <w:r w:rsidRPr="00F620F1">
        <w:rPr>
          <w:rFonts w:ascii="Arial" w:hAnsi="Arial" w:cs="Arial"/>
        </w:rPr>
        <w:br/>
        <w:t>There is minimal additional burden to schools as these expanded fields have the same edits as the existing fields where data is required and a null value is not accepted.</w:t>
      </w:r>
      <w:r w:rsidR="00B03EB6">
        <w:rPr>
          <w:rFonts w:ascii="Arial" w:hAnsi="Arial" w:cs="Arial"/>
          <w:b/>
        </w:rPr>
        <w:br/>
      </w:r>
      <w:r w:rsidR="00B03EB6">
        <w:rPr>
          <w:rFonts w:ascii="Arial" w:hAnsi="Arial" w:cs="Arial"/>
          <w:b/>
        </w:rPr>
        <w:br/>
      </w:r>
      <w:r w:rsidR="00B03EB6">
        <w:rPr>
          <w:rFonts w:ascii="Arial" w:hAnsi="Arial" w:cs="Arial"/>
        </w:rPr>
        <w:t>This change was requested by OMB staff during the previous year review of this data collection.  Discussions were held 8/21/2012 with concurrence on 8/24/2012.</w:t>
      </w:r>
      <w:r w:rsidRPr="00B03EB6">
        <w:rPr>
          <w:rFonts w:ascii="Arial" w:hAnsi="Arial" w:cs="Arial"/>
        </w:rPr>
        <w:br/>
      </w:r>
    </w:p>
    <w:p w:rsidR="00F620F1" w:rsidRDefault="00F620F1" w:rsidP="004607B9">
      <w:pPr>
        <w:suppressAutoHyphens/>
        <w:rPr>
          <w:rFonts w:ascii="Arial" w:hAnsi="Arial" w:cs="Arial"/>
        </w:rPr>
      </w:pPr>
    </w:p>
    <w:p w:rsidR="004607B9" w:rsidRPr="00944260" w:rsidRDefault="004607B9" w:rsidP="004607B9">
      <w:pPr>
        <w:suppressAutoHyphens/>
        <w:rPr>
          <w:rFonts w:ascii="Arial" w:hAnsi="Arial" w:cs="Arial"/>
        </w:rPr>
      </w:pPr>
      <w:r>
        <w:rPr>
          <w:rFonts w:ascii="Arial" w:hAnsi="Arial" w:cs="Arial"/>
        </w:rPr>
        <w:t>There are no data items being changed on the Reallocation Form.</w:t>
      </w:r>
    </w:p>
    <w:p w:rsidR="004607B9" w:rsidRPr="00944260" w:rsidRDefault="004607B9" w:rsidP="004607B9">
      <w:pPr>
        <w:suppressAutoHyphens/>
        <w:rPr>
          <w:rFonts w:ascii="Arial" w:hAnsi="Arial" w:cs="Arial"/>
        </w:rPr>
      </w:pPr>
    </w:p>
    <w:p w:rsidR="004607B9" w:rsidRDefault="007138F5" w:rsidP="004607B9">
      <w:pPr>
        <w:suppressAutoHyphens/>
        <w:rPr>
          <w:rFonts w:ascii="Arial" w:hAnsi="Arial" w:cs="Arial"/>
        </w:rPr>
      </w:pPr>
      <w:r w:rsidRPr="007138F5">
        <w:rPr>
          <w:rFonts w:ascii="Arial" w:hAnsi="Arial" w:cs="Arial"/>
          <w:szCs w:val="24"/>
        </w:rPr>
        <w:t>In addition to annual award year and date references, the</w:t>
      </w:r>
      <w:r>
        <w:rPr>
          <w:rFonts w:ascii="Arial" w:hAnsi="Arial" w:cs="Arial"/>
          <w:szCs w:val="24"/>
        </w:rPr>
        <w:t xml:space="preserve"> </w:t>
      </w:r>
      <w:r w:rsidR="004607B9" w:rsidRPr="007138F5">
        <w:rPr>
          <w:rFonts w:ascii="Arial" w:hAnsi="Arial" w:cs="Arial"/>
        </w:rPr>
        <w:t>FISAP Instructions are being updated to correct some minor typographical errors and clarify instructions as described by part:</w:t>
      </w:r>
    </w:p>
    <w:p w:rsidR="00B9418A" w:rsidRPr="007138F5" w:rsidRDefault="00B9418A" w:rsidP="004607B9">
      <w:pPr>
        <w:suppressAutoHyphens/>
        <w:rPr>
          <w:rFonts w:ascii="Arial" w:hAnsi="Arial" w:cs="Arial"/>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7960"/>
      </w:tblGrid>
      <w:tr w:rsidR="004607B9" w:rsidRPr="005974BC" w:rsidTr="00B03EB6">
        <w:tc>
          <w:tcPr>
            <w:tcW w:w="1616" w:type="dxa"/>
          </w:tcPr>
          <w:p w:rsidR="004607B9" w:rsidRPr="005974BC" w:rsidRDefault="004607B9" w:rsidP="0063671C">
            <w:pPr>
              <w:suppressAutoHyphens/>
              <w:rPr>
                <w:rFonts w:ascii="Arial" w:hAnsi="Arial" w:cs="Arial"/>
                <w:b/>
              </w:rPr>
            </w:pPr>
            <w:r w:rsidRPr="005974BC">
              <w:rPr>
                <w:rFonts w:ascii="Arial" w:hAnsi="Arial" w:cs="Arial"/>
                <w:b/>
              </w:rPr>
              <w:t xml:space="preserve">FISAP </w:t>
            </w:r>
            <w:r w:rsidR="00110DDA">
              <w:rPr>
                <w:rFonts w:ascii="Arial" w:hAnsi="Arial" w:cs="Arial"/>
                <w:b/>
              </w:rPr>
              <w:t xml:space="preserve">Instructions </w:t>
            </w:r>
            <w:r w:rsidRPr="005974BC">
              <w:rPr>
                <w:rFonts w:ascii="Arial" w:hAnsi="Arial" w:cs="Arial"/>
                <w:b/>
              </w:rPr>
              <w:t>Part</w:t>
            </w:r>
          </w:p>
        </w:tc>
        <w:tc>
          <w:tcPr>
            <w:tcW w:w="7960" w:type="dxa"/>
          </w:tcPr>
          <w:p w:rsidR="004607B9" w:rsidRPr="005974BC" w:rsidRDefault="004607B9" w:rsidP="0063671C">
            <w:pPr>
              <w:suppressAutoHyphens/>
              <w:rPr>
                <w:rFonts w:ascii="Arial" w:hAnsi="Arial" w:cs="Arial"/>
                <w:b/>
              </w:rPr>
            </w:pPr>
            <w:r w:rsidRPr="005974BC">
              <w:rPr>
                <w:rFonts w:ascii="Arial" w:hAnsi="Arial" w:cs="Arial"/>
                <w:b/>
              </w:rPr>
              <w:t>Description</w:t>
            </w:r>
          </w:p>
        </w:tc>
      </w:tr>
      <w:tr w:rsidR="004607B9" w:rsidRPr="007138F5" w:rsidTr="00B03EB6">
        <w:tc>
          <w:tcPr>
            <w:tcW w:w="1616" w:type="dxa"/>
          </w:tcPr>
          <w:p w:rsidR="004607B9" w:rsidRPr="005974BC" w:rsidRDefault="004607B9" w:rsidP="0063671C">
            <w:pPr>
              <w:suppressAutoHyphens/>
              <w:rPr>
                <w:rFonts w:ascii="Arial" w:hAnsi="Arial" w:cs="Arial"/>
                <w:b/>
              </w:rPr>
            </w:pPr>
            <w:r w:rsidRPr="005974BC">
              <w:rPr>
                <w:rFonts w:ascii="Arial" w:hAnsi="Arial" w:cs="Arial"/>
                <w:b/>
              </w:rPr>
              <w:t>Introduction</w:t>
            </w:r>
          </w:p>
        </w:tc>
        <w:tc>
          <w:tcPr>
            <w:tcW w:w="7960" w:type="dxa"/>
          </w:tcPr>
          <w:p w:rsidR="007138F5" w:rsidRPr="007138F5" w:rsidRDefault="007138F5" w:rsidP="007138F5">
            <w:pPr>
              <w:pStyle w:val="ListParagraph"/>
              <w:numPr>
                <w:ilvl w:val="0"/>
                <w:numId w:val="16"/>
              </w:numPr>
              <w:suppressAutoHyphens/>
              <w:rPr>
                <w:rFonts w:ascii="Arial" w:hAnsi="Arial" w:cs="Arial"/>
                <w:bCs/>
                <w:szCs w:val="24"/>
              </w:rPr>
            </w:pPr>
            <w:r w:rsidRPr="007138F5">
              <w:rPr>
                <w:rFonts w:ascii="Arial" w:hAnsi="Arial" w:cs="Arial"/>
                <w:bCs/>
                <w:szCs w:val="24"/>
              </w:rPr>
              <w:t>Page iii – Provided additional information concerning Additional Institutions.</w:t>
            </w:r>
          </w:p>
          <w:p w:rsidR="004607B9" w:rsidRPr="007138F5" w:rsidRDefault="007138F5" w:rsidP="007138F5">
            <w:pPr>
              <w:numPr>
                <w:ilvl w:val="0"/>
                <w:numId w:val="11"/>
              </w:numPr>
              <w:suppressAutoHyphens/>
              <w:rPr>
                <w:rFonts w:ascii="Arial" w:hAnsi="Arial" w:cs="Arial"/>
              </w:rPr>
            </w:pPr>
            <w:r w:rsidRPr="007138F5">
              <w:rPr>
                <w:rFonts w:ascii="Arial" w:hAnsi="Arial" w:cs="Arial"/>
                <w:bCs/>
                <w:szCs w:val="24"/>
              </w:rPr>
              <w:t>Page v – Updated Campus-Based deadline dates and funding schedule.</w:t>
            </w:r>
          </w:p>
        </w:tc>
      </w:tr>
      <w:tr w:rsidR="004607B9" w:rsidRPr="007138F5" w:rsidTr="00B03EB6">
        <w:tc>
          <w:tcPr>
            <w:tcW w:w="1616" w:type="dxa"/>
          </w:tcPr>
          <w:p w:rsidR="004607B9" w:rsidRPr="005974BC" w:rsidRDefault="004607B9" w:rsidP="0063671C">
            <w:pPr>
              <w:suppressAutoHyphens/>
              <w:rPr>
                <w:rFonts w:ascii="Arial" w:hAnsi="Arial" w:cs="Arial"/>
                <w:b/>
              </w:rPr>
            </w:pPr>
            <w:r w:rsidRPr="005974BC">
              <w:rPr>
                <w:rFonts w:ascii="Arial" w:hAnsi="Arial" w:cs="Arial"/>
                <w:b/>
              </w:rPr>
              <w:t>Part I</w:t>
            </w:r>
          </w:p>
        </w:tc>
        <w:tc>
          <w:tcPr>
            <w:tcW w:w="7960" w:type="dxa"/>
          </w:tcPr>
          <w:p w:rsidR="007138F5" w:rsidRPr="007138F5" w:rsidRDefault="007138F5" w:rsidP="007138F5">
            <w:pPr>
              <w:pStyle w:val="ListParagraph"/>
              <w:numPr>
                <w:ilvl w:val="0"/>
                <w:numId w:val="11"/>
              </w:numPr>
              <w:suppressAutoHyphens/>
              <w:rPr>
                <w:rFonts w:ascii="Arial" w:hAnsi="Arial" w:cs="Arial"/>
              </w:rPr>
            </w:pPr>
            <w:r w:rsidRPr="007138F5">
              <w:rPr>
                <w:rFonts w:ascii="Arial" w:hAnsi="Arial" w:cs="Arial"/>
              </w:rPr>
              <w:t xml:space="preserve">Section A.  </w:t>
            </w:r>
            <w:r w:rsidRPr="007138F5">
              <w:rPr>
                <w:rFonts w:ascii="Arial" w:hAnsi="Arial" w:cs="Arial"/>
                <w:bCs/>
                <w:szCs w:val="24"/>
              </w:rPr>
              <w:t xml:space="preserve">Field 1(a) – Explained need for additional </w:t>
            </w:r>
            <w:r w:rsidR="00B44100" w:rsidRPr="007138F5">
              <w:rPr>
                <w:rFonts w:ascii="Arial" w:hAnsi="Arial" w:cs="Arial"/>
                <w:bCs/>
                <w:szCs w:val="24"/>
              </w:rPr>
              <w:t>information if</w:t>
            </w:r>
            <w:r w:rsidRPr="007138F5">
              <w:rPr>
                <w:rFonts w:ascii="Arial" w:hAnsi="Arial" w:cs="Arial"/>
                <w:bCs/>
                <w:szCs w:val="24"/>
              </w:rPr>
              <w:t xml:space="preserve"> the school is a new applicant for 2014-2015 but its students were included in a FISAP filed by</w:t>
            </w:r>
            <w:r>
              <w:rPr>
                <w:rFonts w:ascii="Arial" w:hAnsi="Arial" w:cs="Arial"/>
                <w:bCs/>
                <w:szCs w:val="24"/>
              </w:rPr>
              <w:t xml:space="preserve"> a different school last year.</w:t>
            </w:r>
            <w:r>
              <w:rPr>
                <w:rFonts w:ascii="Arial" w:hAnsi="Arial" w:cs="Arial"/>
                <w:bCs/>
                <w:szCs w:val="24"/>
              </w:rPr>
              <w:br/>
            </w:r>
          </w:p>
          <w:p w:rsidR="004607B9" w:rsidRPr="007138F5" w:rsidRDefault="007138F5" w:rsidP="007138F5">
            <w:pPr>
              <w:pStyle w:val="ListParagraph"/>
              <w:numPr>
                <w:ilvl w:val="0"/>
                <w:numId w:val="11"/>
              </w:numPr>
              <w:suppressAutoHyphens/>
              <w:rPr>
                <w:rFonts w:ascii="Arial" w:hAnsi="Arial" w:cs="Arial"/>
              </w:rPr>
            </w:pPr>
            <w:r w:rsidRPr="007138F5">
              <w:rPr>
                <w:rFonts w:ascii="Arial" w:hAnsi="Arial" w:cs="Arial"/>
                <w:bCs/>
                <w:szCs w:val="24"/>
              </w:rPr>
              <w:lastRenderedPageBreak/>
              <w:t>Section A.  Field 5 – Revised Additional Institution data entry information.</w:t>
            </w:r>
          </w:p>
        </w:tc>
      </w:tr>
      <w:tr w:rsidR="004607B9" w:rsidRPr="00A04B26" w:rsidTr="00B03EB6">
        <w:tc>
          <w:tcPr>
            <w:tcW w:w="1616" w:type="dxa"/>
          </w:tcPr>
          <w:p w:rsidR="004607B9" w:rsidRPr="005974BC" w:rsidRDefault="004607B9" w:rsidP="0063671C">
            <w:pPr>
              <w:suppressAutoHyphens/>
              <w:rPr>
                <w:rFonts w:ascii="Arial" w:hAnsi="Arial" w:cs="Arial"/>
                <w:b/>
              </w:rPr>
            </w:pPr>
            <w:r w:rsidRPr="005974BC">
              <w:rPr>
                <w:rFonts w:ascii="Arial" w:hAnsi="Arial" w:cs="Arial"/>
                <w:b/>
              </w:rPr>
              <w:lastRenderedPageBreak/>
              <w:t>Part II</w:t>
            </w:r>
          </w:p>
        </w:tc>
        <w:tc>
          <w:tcPr>
            <w:tcW w:w="7960" w:type="dxa"/>
          </w:tcPr>
          <w:p w:rsidR="004607B9" w:rsidRPr="007138F5" w:rsidRDefault="007138F5" w:rsidP="0063671C">
            <w:pPr>
              <w:numPr>
                <w:ilvl w:val="0"/>
                <w:numId w:val="12"/>
              </w:numPr>
              <w:suppressAutoHyphens/>
              <w:rPr>
                <w:rFonts w:ascii="Arial" w:hAnsi="Arial" w:cs="Arial"/>
              </w:rPr>
            </w:pPr>
            <w:r>
              <w:rPr>
                <w:rFonts w:ascii="Arial" w:hAnsi="Arial" w:cs="Arial"/>
              </w:rPr>
              <w:t xml:space="preserve">Section A.  </w:t>
            </w:r>
            <w:r w:rsidRPr="007138F5">
              <w:rPr>
                <w:rFonts w:ascii="Arial" w:hAnsi="Arial" w:cs="Arial"/>
                <w:bCs/>
                <w:szCs w:val="24"/>
              </w:rPr>
              <w:t xml:space="preserve">Introduction – Added note to explain that if a school’s Program Participation Agreement does not reflect eligibility for a specific Campus-Based </w:t>
            </w:r>
            <w:r w:rsidR="00B44100" w:rsidRPr="007138F5">
              <w:rPr>
                <w:rFonts w:ascii="Arial" w:hAnsi="Arial" w:cs="Arial"/>
                <w:bCs/>
                <w:szCs w:val="24"/>
              </w:rPr>
              <w:t>program;</w:t>
            </w:r>
            <w:r w:rsidRPr="007138F5">
              <w:rPr>
                <w:rFonts w:ascii="Arial" w:hAnsi="Arial" w:cs="Arial"/>
                <w:bCs/>
                <w:szCs w:val="24"/>
              </w:rPr>
              <w:t xml:space="preserve"> data cannot be entered to request funds for that program.</w:t>
            </w:r>
            <w:r>
              <w:rPr>
                <w:rFonts w:ascii="Arial" w:hAnsi="Arial" w:cs="Arial"/>
                <w:bCs/>
                <w:szCs w:val="24"/>
              </w:rPr>
              <w:br/>
            </w:r>
          </w:p>
          <w:p w:rsidR="007138F5" w:rsidRPr="007138F5" w:rsidRDefault="007138F5" w:rsidP="007138F5">
            <w:pPr>
              <w:pStyle w:val="ListParagraph"/>
              <w:numPr>
                <w:ilvl w:val="0"/>
                <w:numId w:val="12"/>
              </w:numPr>
              <w:suppressAutoHyphens/>
              <w:rPr>
                <w:rFonts w:ascii="Arial" w:hAnsi="Arial" w:cs="Arial"/>
                <w:bCs/>
                <w:szCs w:val="24"/>
              </w:rPr>
            </w:pPr>
            <w:r w:rsidRPr="007138F5">
              <w:rPr>
                <w:rFonts w:ascii="Arial" w:hAnsi="Arial" w:cs="Arial"/>
              </w:rPr>
              <w:t xml:space="preserve">Section C.  </w:t>
            </w:r>
            <w:r w:rsidRPr="007138F5">
              <w:rPr>
                <w:rFonts w:ascii="Arial" w:hAnsi="Arial" w:cs="Arial"/>
                <w:bCs/>
                <w:szCs w:val="24"/>
              </w:rPr>
              <w:t>Field 6 - Provided additional information concerning Waiver of the FWS/FSEOG institutional-share requirement for Title III/V Schools.</w:t>
            </w:r>
            <w:r>
              <w:rPr>
                <w:rFonts w:ascii="Arial" w:hAnsi="Arial" w:cs="Arial"/>
                <w:bCs/>
                <w:szCs w:val="24"/>
              </w:rPr>
              <w:br/>
            </w:r>
          </w:p>
          <w:p w:rsidR="007138F5" w:rsidRPr="007138F5" w:rsidRDefault="007138F5" w:rsidP="0063671C">
            <w:pPr>
              <w:numPr>
                <w:ilvl w:val="0"/>
                <w:numId w:val="12"/>
              </w:numPr>
              <w:suppressAutoHyphens/>
              <w:rPr>
                <w:rFonts w:ascii="Arial" w:hAnsi="Arial" w:cs="Arial"/>
              </w:rPr>
            </w:pPr>
            <w:r>
              <w:rPr>
                <w:rFonts w:ascii="Arial" w:hAnsi="Arial" w:cs="Arial"/>
              </w:rPr>
              <w:t xml:space="preserve">Section D.  </w:t>
            </w:r>
            <w:r w:rsidRPr="007138F5">
              <w:rPr>
                <w:rFonts w:ascii="Arial" w:hAnsi="Arial" w:cs="Arial"/>
                <w:bCs/>
                <w:szCs w:val="24"/>
              </w:rPr>
              <w:t xml:space="preserve">Fields 7 &amp; 8 – Provided clarification that High School students who are also enrolled in postsecondary classes are not “regular” students and are not to be reported as enrolled </w:t>
            </w:r>
            <w:r>
              <w:rPr>
                <w:rFonts w:ascii="Arial" w:hAnsi="Arial" w:cs="Arial"/>
                <w:bCs/>
                <w:szCs w:val="24"/>
              </w:rPr>
              <w:t>for the purposes of the FISAP.</w:t>
            </w:r>
            <w:r>
              <w:rPr>
                <w:rFonts w:ascii="Arial" w:hAnsi="Arial" w:cs="Arial"/>
                <w:bCs/>
                <w:szCs w:val="24"/>
              </w:rPr>
              <w:br/>
            </w:r>
          </w:p>
          <w:p w:rsidR="007138F5" w:rsidRPr="00A04B26" w:rsidRDefault="007138F5" w:rsidP="0063671C">
            <w:pPr>
              <w:numPr>
                <w:ilvl w:val="0"/>
                <w:numId w:val="12"/>
              </w:numPr>
              <w:suppressAutoHyphens/>
              <w:rPr>
                <w:rFonts w:ascii="Arial" w:hAnsi="Arial" w:cs="Arial"/>
              </w:rPr>
            </w:pPr>
            <w:r>
              <w:rPr>
                <w:rFonts w:ascii="Arial" w:hAnsi="Arial" w:cs="Arial"/>
                <w:bCs/>
                <w:szCs w:val="24"/>
              </w:rPr>
              <w:t xml:space="preserve">Section D.  </w:t>
            </w:r>
            <w:r w:rsidRPr="007138F5">
              <w:rPr>
                <w:rFonts w:ascii="Arial" w:hAnsi="Arial" w:cs="Arial"/>
                <w:bCs/>
                <w:szCs w:val="24"/>
              </w:rPr>
              <w:t>Fields 9-21 – Provided clarification concerning enrollment information for a school with a non-traditional calendar</w:t>
            </w:r>
          </w:p>
        </w:tc>
      </w:tr>
      <w:tr w:rsidR="004607B9" w:rsidRPr="00A04B26" w:rsidTr="00B03EB6">
        <w:tc>
          <w:tcPr>
            <w:tcW w:w="1616" w:type="dxa"/>
          </w:tcPr>
          <w:p w:rsidR="004607B9" w:rsidRPr="005974BC" w:rsidRDefault="004607B9" w:rsidP="0063671C">
            <w:pPr>
              <w:suppressAutoHyphens/>
              <w:rPr>
                <w:rFonts w:ascii="Arial" w:hAnsi="Arial" w:cs="Arial"/>
                <w:b/>
              </w:rPr>
            </w:pPr>
            <w:r w:rsidRPr="005974BC">
              <w:rPr>
                <w:rFonts w:ascii="Arial" w:hAnsi="Arial" w:cs="Arial"/>
                <w:b/>
              </w:rPr>
              <w:t>Part III</w:t>
            </w:r>
          </w:p>
        </w:tc>
        <w:tc>
          <w:tcPr>
            <w:tcW w:w="7960" w:type="dxa"/>
          </w:tcPr>
          <w:p w:rsidR="004607B9" w:rsidRPr="00A04B26" w:rsidRDefault="007138F5" w:rsidP="0063671C">
            <w:pPr>
              <w:numPr>
                <w:ilvl w:val="0"/>
                <w:numId w:val="13"/>
              </w:numPr>
              <w:suppressAutoHyphens/>
              <w:rPr>
                <w:rFonts w:ascii="Arial" w:hAnsi="Arial" w:cs="Arial"/>
              </w:rPr>
            </w:pPr>
            <w:r>
              <w:rPr>
                <w:rFonts w:ascii="Arial" w:hAnsi="Arial" w:cs="Arial"/>
              </w:rPr>
              <w:t>No changes.</w:t>
            </w:r>
          </w:p>
        </w:tc>
      </w:tr>
      <w:tr w:rsidR="004607B9" w:rsidRPr="00A04B26" w:rsidTr="00B03EB6">
        <w:tc>
          <w:tcPr>
            <w:tcW w:w="1616" w:type="dxa"/>
          </w:tcPr>
          <w:p w:rsidR="004607B9" w:rsidRPr="005974BC" w:rsidRDefault="004607B9" w:rsidP="0063671C">
            <w:pPr>
              <w:suppressAutoHyphens/>
              <w:rPr>
                <w:rFonts w:ascii="Arial" w:hAnsi="Arial" w:cs="Arial"/>
                <w:b/>
              </w:rPr>
            </w:pPr>
            <w:r w:rsidRPr="005974BC">
              <w:rPr>
                <w:rFonts w:ascii="Arial" w:hAnsi="Arial" w:cs="Arial"/>
                <w:b/>
              </w:rPr>
              <w:t>Part IV</w:t>
            </w:r>
          </w:p>
        </w:tc>
        <w:tc>
          <w:tcPr>
            <w:tcW w:w="7960" w:type="dxa"/>
          </w:tcPr>
          <w:p w:rsidR="004607B9" w:rsidRPr="00A04B26" w:rsidRDefault="007138F5" w:rsidP="0063671C">
            <w:pPr>
              <w:numPr>
                <w:ilvl w:val="0"/>
                <w:numId w:val="14"/>
              </w:numPr>
              <w:suppressAutoHyphens/>
              <w:rPr>
                <w:rFonts w:ascii="Arial" w:hAnsi="Arial" w:cs="Arial"/>
              </w:rPr>
            </w:pPr>
            <w:r>
              <w:rPr>
                <w:rFonts w:ascii="Arial" w:hAnsi="Arial" w:cs="Arial"/>
              </w:rPr>
              <w:t>No changes.</w:t>
            </w:r>
          </w:p>
        </w:tc>
      </w:tr>
      <w:tr w:rsidR="004607B9" w:rsidRPr="00A04B26" w:rsidTr="00B03EB6">
        <w:tc>
          <w:tcPr>
            <w:tcW w:w="1616" w:type="dxa"/>
          </w:tcPr>
          <w:p w:rsidR="004607B9" w:rsidRPr="005974BC" w:rsidRDefault="004607B9" w:rsidP="0063671C">
            <w:pPr>
              <w:suppressAutoHyphens/>
              <w:rPr>
                <w:rFonts w:ascii="Arial" w:hAnsi="Arial" w:cs="Arial"/>
                <w:b/>
              </w:rPr>
            </w:pPr>
            <w:r w:rsidRPr="005974BC">
              <w:rPr>
                <w:rFonts w:ascii="Arial" w:hAnsi="Arial" w:cs="Arial"/>
                <w:b/>
              </w:rPr>
              <w:t>Part V</w:t>
            </w:r>
          </w:p>
        </w:tc>
        <w:tc>
          <w:tcPr>
            <w:tcW w:w="7960" w:type="dxa"/>
          </w:tcPr>
          <w:p w:rsidR="004607B9" w:rsidRPr="00A04B26" w:rsidRDefault="007138F5" w:rsidP="0063671C">
            <w:pPr>
              <w:numPr>
                <w:ilvl w:val="0"/>
                <w:numId w:val="14"/>
              </w:numPr>
              <w:suppressAutoHyphens/>
              <w:rPr>
                <w:rFonts w:ascii="Arial" w:hAnsi="Arial" w:cs="Arial"/>
              </w:rPr>
            </w:pPr>
            <w:r>
              <w:rPr>
                <w:rFonts w:ascii="Arial" w:hAnsi="Arial" w:cs="Arial"/>
              </w:rPr>
              <w:t>No changes.</w:t>
            </w:r>
          </w:p>
        </w:tc>
      </w:tr>
      <w:tr w:rsidR="004607B9" w:rsidRPr="00944260" w:rsidTr="00B03EB6">
        <w:tc>
          <w:tcPr>
            <w:tcW w:w="1616" w:type="dxa"/>
          </w:tcPr>
          <w:p w:rsidR="004607B9" w:rsidRPr="005974BC" w:rsidRDefault="004607B9" w:rsidP="0063671C">
            <w:pPr>
              <w:suppressAutoHyphens/>
              <w:rPr>
                <w:rFonts w:ascii="Arial" w:hAnsi="Arial" w:cs="Arial"/>
                <w:b/>
              </w:rPr>
            </w:pPr>
            <w:r w:rsidRPr="005974BC">
              <w:rPr>
                <w:rFonts w:ascii="Arial" w:hAnsi="Arial" w:cs="Arial"/>
                <w:b/>
              </w:rPr>
              <w:t>Part VI</w:t>
            </w:r>
          </w:p>
        </w:tc>
        <w:tc>
          <w:tcPr>
            <w:tcW w:w="7960" w:type="dxa"/>
          </w:tcPr>
          <w:p w:rsidR="004607B9" w:rsidRPr="00A04B26" w:rsidRDefault="007138F5" w:rsidP="0063671C">
            <w:pPr>
              <w:numPr>
                <w:ilvl w:val="0"/>
                <w:numId w:val="14"/>
              </w:numPr>
              <w:suppressAutoHyphens/>
              <w:rPr>
                <w:rFonts w:ascii="Arial" w:hAnsi="Arial" w:cs="Arial"/>
              </w:rPr>
            </w:pPr>
            <w:r>
              <w:rPr>
                <w:rFonts w:ascii="Arial" w:hAnsi="Arial" w:cs="Arial"/>
              </w:rPr>
              <w:t>No changes.</w:t>
            </w:r>
          </w:p>
        </w:tc>
      </w:tr>
    </w:tbl>
    <w:p w:rsidR="00F620F1" w:rsidRPr="00EF7FF5" w:rsidRDefault="00F620F1">
      <w:pPr>
        <w:suppressAutoHyphens/>
        <w:rPr>
          <w:rFonts w:ascii="Times New Roman" w:hAnsi="Times New Roman"/>
          <w:szCs w:val="24"/>
        </w:rPr>
      </w:pPr>
    </w:p>
    <w:p w:rsidR="00D95576" w:rsidRDefault="00D95576">
      <w:pPr>
        <w:rPr>
          <w:rFonts w:ascii="Times New Roman" w:hAnsi="Times New Roman"/>
          <w:b/>
          <w:szCs w:val="24"/>
        </w:rPr>
      </w:pPr>
      <w:r>
        <w:rPr>
          <w:rFonts w:ascii="Times New Roman" w:hAnsi="Times New Roman"/>
          <w:b/>
          <w:szCs w:val="24"/>
        </w:rPr>
        <w:br w:type="page"/>
      </w:r>
    </w:p>
    <w:p w:rsidR="00386054" w:rsidRPr="004607B9" w:rsidRDefault="00386054">
      <w:pPr>
        <w:tabs>
          <w:tab w:val="left" w:pos="-720"/>
        </w:tabs>
        <w:suppressAutoHyphens/>
        <w:rPr>
          <w:rFonts w:ascii="Times New Roman" w:hAnsi="Times New Roman"/>
          <w:b/>
          <w:szCs w:val="24"/>
        </w:rPr>
      </w:pPr>
      <w:r w:rsidRPr="004607B9">
        <w:rPr>
          <w:rFonts w:ascii="Times New Roman" w:hAnsi="Times New Roman"/>
          <w:b/>
          <w:szCs w:val="24"/>
        </w:rPr>
        <w:lastRenderedPageBreak/>
        <w:t>2.  Indicate how, by whom, and for what purpose the information is to be used.  Except for a new collection, indicate the actual use the agency has made of the information received from the current collection.</w:t>
      </w:r>
      <w:r w:rsidR="00050CBE" w:rsidRPr="004607B9">
        <w:rPr>
          <w:rFonts w:ascii="Times New Roman" w:hAnsi="Times New Roman"/>
          <w:b/>
          <w:szCs w:val="24"/>
        </w:rPr>
        <w:t xml:space="preserve"> </w:t>
      </w:r>
    </w:p>
    <w:p w:rsidR="00386054" w:rsidRPr="004607B9" w:rsidRDefault="00386054">
      <w:pPr>
        <w:tabs>
          <w:tab w:val="left" w:pos="-720"/>
        </w:tabs>
        <w:suppressAutoHyphens/>
        <w:rPr>
          <w:rFonts w:ascii="Times New Roman" w:hAnsi="Times New Roman"/>
          <w:b/>
          <w:szCs w:val="24"/>
        </w:rPr>
      </w:pPr>
    </w:p>
    <w:p w:rsidR="004607B9" w:rsidRPr="00B9418A" w:rsidRDefault="004607B9" w:rsidP="004607B9">
      <w:pPr>
        <w:tabs>
          <w:tab w:val="left" w:pos="-720"/>
        </w:tabs>
        <w:suppressAutoHyphens/>
        <w:rPr>
          <w:rFonts w:ascii="Arial" w:hAnsi="Arial" w:cs="Arial"/>
          <w:b/>
        </w:rPr>
      </w:pPr>
      <w:r w:rsidRPr="00B9418A">
        <w:rPr>
          <w:rFonts w:ascii="Arial" w:hAnsi="Arial" w:cs="Arial"/>
          <w:b/>
          <w:u w:val="single"/>
        </w:rPr>
        <w:t>FISAP</w:t>
      </w:r>
    </w:p>
    <w:p w:rsidR="004607B9" w:rsidRPr="00944260" w:rsidRDefault="004607B9" w:rsidP="004607B9">
      <w:pPr>
        <w:tabs>
          <w:tab w:val="left" w:pos="-720"/>
        </w:tabs>
        <w:suppressAutoHyphens/>
        <w:rPr>
          <w:rFonts w:ascii="Arial" w:hAnsi="Arial" w:cs="Arial"/>
        </w:rPr>
      </w:pPr>
    </w:p>
    <w:p w:rsidR="004607B9" w:rsidRPr="00944260" w:rsidRDefault="004607B9" w:rsidP="004607B9">
      <w:pPr>
        <w:tabs>
          <w:tab w:val="left" w:pos="-720"/>
        </w:tabs>
        <w:suppressAutoHyphens/>
        <w:rPr>
          <w:rFonts w:ascii="Arial" w:hAnsi="Arial" w:cs="Arial"/>
        </w:rPr>
      </w:pPr>
      <w:r w:rsidRPr="00944260">
        <w:rPr>
          <w:rFonts w:ascii="Arial" w:hAnsi="Arial" w:cs="Arial"/>
        </w:rPr>
        <w:t>The relative institutional financial need, which is the basis for computing by formula the amount of funds needed by each institution to operate one or more of the Campus-Based Programs during the application year, is determined by the data reported in the form.  The data is used to assess program effectiveness and accountability of fund expenditures under the previously cited authority.  In addition, the data is used in conjunction with institutional program re</w:t>
      </w:r>
      <w:r>
        <w:rPr>
          <w:rFonts w:ascii="Arial" w:hAnsi="Arial" w:cs="Arial"/>
        </w:rPr>
        <w:t>view</w:t>
      </w:r>
      <w:r w:rsidRPr="00944260">
        <w:rPr>
          <w:rFonts w:ascii="Arial" w:hAnsi="Arial" w:cs="Arial"/>
        </w:rPr>
        <w:t>s to help assess the administrative capability of the applicant and enforce compliance.</w:t>
      </w:r>
    </w:p>
    <w:p w:rsidR="004607B9" w:rsidRPr="00944260" w:rsidRDefault="004607B9" w:rsidP="004607B9">
      <w:pPr>
        <w:tabs>
          <w:tab w:val="left" w:pos="-720"/>
        </w:tabs>
        <w:suppressAutoHyphens/>
        <w:rPr>
          <w:rFonts w:ascii="Arial" w:hAnsi="Arial" w:cs="Arial"/>
        </w:rPr>
      </w:pPr>
    </w:p>
    <w:p w:rsidR="004607B9" w:rsidRPr="00944260" w:rsidRDefault="004607B9" w:rsidP="004607B9">
      <w:pPr>
        <w:numPr>
          <w:ilvl w:val="0"/>
          <w:numId w:val="15"/>
        </w:numPr>
        <w:tabs>
          <w:tab w:val="left" w:pos="-720"/>
        </w:tabs>
        <w:suppressAutoHyphens/>
        <w:rPr>
          <w:rFonts w:ascii="Arial" w:hAnsi="Arial" w:cs="Arial"/>
        </w:rPr>
      </w:pPr>
      <w:r w:rsidRPr="00944260">
        <w:rPr>
          <w:rFonts w:ascii="Arial" w:hAnsi="Arial" w:cs="Arial"/>
        </w:rPr>
        <w:t>Application data provides a standard measure of institutional need used to distribute a level of funds for institutions requesting participation in one or more of the Campus-Based Programs.</w:t>
      </w:r>
      <w:r w:rsidRPr="00944260">
        <w:rPr>
          <w:rFonts w:ascii="Arial" w:hAnsi="Arial" w:cs="Arial"/>
        </w:rPr>
        <w:br/>
      </w:r>
    </w:p>
    <w:p w:rsidR="004607B9" w:rsidRPr="00944260" w:rsidRDefault="004607B9" w:rsidP="004607B9">
      <w:pPr>
        <w:numPr>
          <w:ilvl w:val="0"/>
          <w:numId w:val="15"/>
        </w:numPr>
        <w:tabs>
          <w:tab w:val="left" w:pos="-720"/>
        </w:tabs>
        <w:suppressAutoHyphens/>
        <w:rPr>
          <w:rFonts w:ascii="Arial" w:hAnsi="Arial" w:cs="Arial"/>
        </w:rPr>
      </w:pPr>
      <w:r w:rsidRPr="00944260">
        <w:rPr>
          <w:rFonts w:ascii="Arial" w:hAnsi="Arial" w:cs="Arial"/>
        </w:rPr>
        <w:t>Application data provides a data base that is sufficient, comprehensive and reliable to calculate annual funding formulas based on verifiable data input.</w:t>
      </w:r>
      <w:r w:rsidRPr="00944260">
        <w:rPr>
          <w:rFonts w:ascii="Arial" w:hAnsi="Arial" w:cs="Arial"/>
        </w:rPr>
        <w:br/>
      </w:r>
    </w:p>
    <w:p w:rsidR="004607B9" w:rsidRPr="00944260" w:rsidRDefault="004607B9" w:rsidP="004607B9">
      <w:pPr>
        <w:numPr>
          <w:ilvl w:val="0"/>
          <w:numId w:val="15"/>
        </w:numPr>
        <w:tabs>
          <w:tab w:val="left" w:pos="-720"/>
        </w:tabs>
        <w:suppressAutoHyphens/>
        <w:rPr>
          <w:rFonts w:ascii="Arial" w:hAnsi="Arial" w:cs="Arial"/>
        </w:rPr>
      </w:pPr>
      <w:r w:rsidRPr="00944260">
        <w:rPr>
          <w:rFonts w:ascii="Arial" w:hAnsi="Arial" w:cs="Arial"/>
        </w:rPr>
        <w:t>Expenditure data is used to calculate past utilization of funds awarded for assessment of penalties, recovery of unexpended funds, and close-out of awards.</w:t>
      </w:r>
      <w:r w:rsidRPr="00944260">
        <w:rPr>
          <w:rFonts w:ascii="Arial" w:hAnsi="Arial" w:cs="Arial"/>
        </w:rPr>
        <w:br/>
      </w:r>
    </w:p>
    <w:p w:rsidR="004607B9" w:rsidRPr="00944260" w:rsidRDefault="004607B9" w:rsidP="004607B9">
      <w:pPr>
        <w:numPr>
          <w:ilvl w:val="0"/>
          <w:numId w:val="15"/>
        </w:numPr>
        <w:tabs>
          <w:tab w:val="left" w:pos="-720"/>
        </w:tabs>
        <w:suppressAutoHyphens/>
        <w:rPr>
          <w:rFonts w:ascii="Arial" w:hAnsi="Arial" w:cs="Arial"/>
        </w:rPr>
      </w:pPr>
      <w:r w:rsidRPr="00944260">
        <w:rPr>
          <w:rFonts w:ascii="Arial" w:hAnsi="Arial" w:cs="Arial"/>
        </w:rPr>
        <w:t>Data regarding Perkins Lo</w:t>
      </w:r>
      <w:r>
        <w:rPr>
          <w:rFonts w:ascii="Arial" w:hAnsi="Arial" w:cs="Arial"/>
        </w:rPr>
        <w:t>an collection activities are used to</w:t>
      </w:r>
      <w:r w:rsidRPr="00944260">
        <w:rPr>
          <w:rFonts w:ascii="Arial" w:hAnsi="Arial" w:cs="Arial"/>
        </w:rPr>
        <w:t xml:space="preserve"> compute institutional cohort default rates, compile the Federal Perkins Loan Status of Default (Orange Book), and to track issuance of Perkins Loan cancellations for teaching; military; volunteer; law enforcement and corrections officer; child, family and early intervention; nurse and medical technician; pre-K or child care; public defender; fire fighter; Tribal College faculty; librarian; and speech pathology services.</w:t>
      </w:r>
      <w:r w:rsidRPr="00944260">
        <w:rPr>
          <w:rFonts w:ascii="Arial" w:hAnsi="Arial" w:cs="Arial"/>
        </w:rPr>
        <w:br/>
      </w:r>
    </w:p>
    <w:p w:rsidR="004607B9" w:rsidRPr="00944260" w:rsidRDefault="004607B9" w:rsidP="004607B9">
      <w:pPr>
        <w:numPr>
          <w:ilvl w:val="0"/>
          <w:numId w:val="15"/>
        </w:numPr>
        <w:tabs>
          <w:tab w:val="left" w:pos="-720"/>
        </w:tabs>
        <w:suppressAutoHyphens/>
        <w:rPr>
          <w:rFonts w:ascii="Arial" w:hAnsi="Arial" w:cs="Arial"/>
        </w:rPr>
      </w:pPr>
      <w:r w:rsidRPr="00944260">
        <w:rPr>
          <w:rFonts w:ascii="Arial" w:hAnsi="Arial" w:cs="Arial"/>
        </w:rPr>
        <w:t>Data is maintained and made readily available to Department staff and other agencies for analysis, historical research, budget evaluations, audits, program revi</w:t>
      </w:r>
      <w:r>
        <w:rPr>
          <w:rFonts w:ascii="Arial" w:hAnsi="Arial" w:cs="Arial"/>
        </w:rPr>
        <w:t xml:space="preserve">ews, and </w:t>
      </w:r>
      <w:r w:rsidRPr="00944260">
        <w:rPr>
          <w:rFonts w:ascii="Arial" w:hAnsi="Arial" w:cs="Arial"/>
        </w:rPr>
        <w:t>OIG inquiries.</w:t>
      </w:r>
      <w:r w:rsidRPr="00944260">
        <w:rPr>
          <w:rFonts w:ascii="Arial" w:hAnsi="Arial" w:cs="Arial"/>
        </w:rPr>
        <w:br/>
      </w:r>
    </w:p>
    <w:p w:rsidR="004607B9" w:rsidRPr="00944260" w:rsidRDefault="004607B9" w:rsidP="004607B9">
      <w:pPr>
        <w:numPr>
          <w:ilvl w:val="0"/>
          <w:numId w:val="15"/>
        </w:numPr>
        <w:tabs>
          <w:tab w:val="left" w:pos="-720"/>
        </w:tabs>
        <w:suppressAutoHyphens/>
        <w:rPr>
          <w:rFonts w:ascii="Arial" w:hAnsi="Arial" w:cs="Arial"/>
        </w:rPr>
      </w:pPr>
      <w:r>
        <w:rPr>
          <w:rFonts w:ascii="Arial" w:hAnsi="Arial" w:cs="Arial"/>
        </w:rPr>
        <w:t xml:space="preserve">The </w:t>
      </w:r>
      <w:proofErr w:type="spellStart"/>
      <w:r>
        <w:rPr>
          <w:rFonts w:ascii="Arial" w:hAnsi="Arial" w:cs="Arial"/>
        </w:rPr>
        <w:t>eCB</w:t>
      </w:r>
      <w:proofErr w:type="spellEnd"/>
      <w:r>
        <w:rPr>
          <w:rFonts w:ascii="Arial" w:hAnsi="Arial" w:cs="Arial"/>
        </w:rPr>
        <w:t xml:space="preserve"> </w:t>
      </w:r>
      <w:r w:rsidR="00B44100">
        <w:rPr>
          <w:rFonts w:ascii="Arial" w:hAnsi="Arial" w:cs="Arial"/>
        </w:rPr>
        <w:t xml:space="preserve">system </w:t>
      </w:r>
      <w:r w:rsidR="00B44100" w:rsidRPr="00944260">
        <w:rPr>
          <w:rFonts w:ascii="Arial" w:hAnsi="Arial" w:cs="Arial"/>
        </w:rPr>
        <w:t>processes</w:t>
      </w:r>
      <w:r w:rsidRPr="00944260">
        <w:rPr>
          <w:rFonts w:ascii="Arial" w:hAnsi="Arial" w:cs="Arial"/>
        </w:rPr>
        <w:t xml:space="preserve"> all FISAP on the Web information in real-time into the database.  Institutions with outstanding (required) hard-copy signature forms are automatically identified to withhold funding until the forms have been received and validated.</w:t>
      </w:r>
      <w:r w:rsidRPr="00944260">
        <w:rPr>
          <w:rFonts w:ascii="Arial" w:hAnsi="Arial" w:cs="Arial"/>
        </w:rPr>
        <w:br/>
      </w:r>
    </w:p>
    <w:p w:rsidR="004607B9" w:rsidRPr="00944260" w:rsidRDefault="004607B9" w:rsidP="004607B9">
      <w:pPr>
        <w:numPr>
          <w:ilvl w:val="0"/>
          <w:numId w:val="15"/>
        </w:numPr>
        <w:tabs>
          <w:tab w:val="left" w:pos="-720"/>
        </w:tabs>
        <w:suppressAutoHyphens/>
        <w:rPr>
          <w:rFonts w:ascii="Arial" w:hAnsi="Arial" w:cs="Arial"/>
        </w:rPr>
      </w:pPr>
      <w:r w:rsidRPr="00944260">
        <w:rPr>
          <w:rFonts w:ascii="Arial" w:hAnsi="Arial" w:cs="Arial"/>
        </w:rPr>
        <w:t>The data collected is used to identify poorly administered operations that may require on-site monitoring, additional training of staff, or termination of funding in extreme cases.</w:t>
      </w:r>
      <w:r w:rsidRPr="00944260">
        <w:rPr>
          <w:rFonts w:ascii="Arial" w:hAnsi="Arial" w:cs="Arial"/>
        </w:rPr>
        <w:br/>
      </w:r>
    </w:p>
    <w:p w:rsidR="004607B9" w:rsidRPr="00944260" w:rsidRDefault="004607B9" w:rsidP="004607B9">
      <w:pPr>
        <w:tabs>
          <w:tab w:val="left" w:pos="-720"/>
        </w:tabs>
        <w:suppressAutoHyphens/>
        <w:rPr>
          <w:rFonts w:ascii="Arial" w:hAnsi="Arial" w:cs="Arial"/>
        </w:rPr>
      </w:pPr>
      <w:r w:rsidRPr="00944260">
        <w:rPr>
          <w:rFonts w:ascii="Arial" w:hAnsi="Arial" w:cs="Arial"/>
        </w:rPr>
        <w:lastRenderedPageBreak/>
        <w:t>The information collected in this submission enables the Department to comply with legislation that authorizes and appropriates funds for the Campus-Based Programs.</w:t>
      </w:r>
    </w:p>
    <w:p w:rsidR="004607B9" w:rsidRPr="00944260" w:rsidRDefault="004607B9" w:rsidP="004607B9">
      <w:pPr>
        <w:tabs>
          <w:tab w:val="left" w:pos="-720"/>
        </w:tabs>
        <w:suppressAutoHyphens/>
        <w:rPr>
          <w:rFonts w:ascii="Arial" w:hAnsi="Arial" w:cs="Arial"/>
        </w:rPr>
      </w:pPr>
    </w:p>
    <w:p w:rsidR="004607B9" w:rsidRPr="00B9418A" w:rsidRDefault="004607B9" w:rsidP="004607B9">
      <w:pPr>
        <w:tabs>
          <w:tab w:val="left" w:pos="-720"/>
        </w:tabs>
        <w:suppressAutoHyphens/>
        <w:rPr>
          <w:rFonts w:ascii="Arial" w:hAnsi="Arial" w:cs="Arial"/>
          <w:b/>
        </w:rPr>
      </w:pPr>
      <w:r w:rsidRPr="00B9418A">
        <w:rPr>
          <w:rFonts w:ascii="Arial" w:hAnsi="Arial" w:cs="Arial"/>
          <w:b/>
          <w:u w:val="single"/>
        </w:rPr>
        <w:t>Reallocation Form</w:t>
      </w:r>
    </w:p>
    <w:p w:rsidR="004607B9" w:rsidRPr="00944260" w:rsidRDefault="004607B9" w:rsidP="004607B9">
      <w:pPr>
        <w:tabs>
          <w:tab w:val="left" w:pos="-720"/>
        </w:tabs>
        <w:suppressAutoHyphens/>
        <w:rPr>
          <w:rFonts w:ascii="Arial" w:hAnsi="Arial" w:cs="Arial"/>
        </w:rPr>
      </w:pPr>
    </w:p>
    <w:p w:rsidR="004607B9" w:rsidRPr="00944260" w:rsidRDefault="004607B9" w:rsidP="004607B9">
      <w:pPr>
        <w:tabs>
          <w:tab w:val="left" w:pos="-720"/>
        </w:tabs>
        <w:suppressAutoHyphens/>
        <w:rPr>
          <w:rFonts w:ascii="Arial" w:hAnsi="Arial" w:cs="Arial"/>
        </w:rPr>
      </w:pPr>
      <w:r w:rsidRPr="00944260">
        <w:rPr>
          <w:rFonts w:ascii="Arial" w:hAnsi="Arial" w:cs="Arial"/>
        </w:rPr>
        <w:t>The unexpended funds reported in the Reallocation Form are distributed by the Department as supplemental awards to qualifying institutions in accordance with provisions of the HEA.  FWS funds will be awarded to eligible institutions that used at least seven percent of their total FWS funds to compensate students employed as reading tutors to children or in family literacy activities as part of their community-service activities.  Because FWS reallocated funds are distributed on a fair-share basis, institutions must have a fair-share shortfall to receive these funds.  Institutions use the reallocated (supplemental) funds to compensate students employed in community service.  Legislation requires the unexpended funds to be reported and redistributed.  Collection of this information maximizes utilization of the appropriated funds, provides financial aid to needy students, and results in the Department’s compliance with the reallocation provisions of the HEA.</w:t>
      </w:r>
    </w:p>
    <w:p w:rsidR="00386054" w:rsidRPr="00EF7FF5" w:rsidRDefault="00386054">
      <w:pPr>
        <w:tabs>
          <w:tab w:val="left" w:pos="-720"/>
        </w:tabs>
        <w:suppressAutoHyphens/>
        <w:rPr>
          <w:rFonts w:ascii="Times New Roman" w:hAnsi="Times New Roman"/>
          <w:szCs w:val="24"/>
        </w:rPr>
      </w:pPr>
    </w:p>
    <w:p w:rsidR="00386054" w:rsidRPr="004607B9" w:rsidRDefault="00386054">
      <w:pPr>
        <w:tabs>
          <w:tab w:val="left" w:pos="-720"/>
        </w:tabs>
        <w:suppressAutoHyphens/>
        <w:rPr>
          <w:rFonts w:ascii="Times New Roman" w:hAnsi="Times New Roman"/>
          <w:b/>
          <w:szCs w:val="24"/>
        </w:rPr>
      </w:pPr>
      <w:r w:rsidRPr="004607B9">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4607B9">
        <w:rPr>
          <w:rFonts w:ascii="Times New Roman" w:hAnsi="Times New Roman"/>
          <w:b/>
          <w:szCs w:val="24"/>
        </w:rPr>
        <w:t xml:space="preserve"> </w:t>
      </w:r>
    </w:p>
    <w:p w:rsidR="00386054" w:rsidRPr="00EF7FF5" w:rsidRDefault="00386054">
      <w:pPr>
        <w:tabs>
          <w:tab w:val="left" w:pos="-720"/>
        </w:tabs>
        <w:suppressAutoHyphens/>
        <w:rPr>
          <w:rFonts w:ascii="Times New Roman" w:hAnsi="Times New Roman"/>
          <w:szCs w:val="24"/>
        </w:rPr>
      </w:pPr>
    </w:p>
    <w:p w:rsidR="004607B9" w:rsidRPr="00944260" w:rsidRDefault="004607B9" w:rsidP="004607B9">
      <w:pPr>
        <w:tabs>
          <w:tab w:val="left" w:pos="-720"/>
        </w:tabs>
        <w:suppressAutoHyphens/>
        <w:rPr>
          <w:rFonts w:ascii="Arial" w:hAnsi="Arial" w:cs="Arial"/>
        </w:rPr>
      </w:pPr>
      <w:r w:rsidRPr="00944260">
        <w:rPr>
          <w:rFonts w:ascii="Arial" w:hAnsi="Arial" w:cs="Arial"/>
        </w:rPr>
        <w:t xml:space="preserve">For the upcoming award year, institutions will continue to use the Department’s electronic services to participate in the Title IV Programs.  Institutions participating in the Campus-Based Programs must submit FISAP and campus-based funds reallocation data through </w:t>
      </w:r>
      <w:proofErr w:type="spellStart"/>
      <w:r w:rsidRPr="00944260">
        <w:rPr>
          <w:rFonts w:ascii="Arial" w:hAnsi="Arial" w:cs="Arial"/>
        </w:rPr>
        <w:t>eCB</w:t>
      </w:r>
      <w:proofErr w:type="spellEnd"/>
      <w:r w:rsidRPr="00944260">
        <w:rPr>
          <w:rFonts w:ascii="Arial" w:hAnsi="Arial" w:cs="Arial"/>
        </w:rPr>
        <w:t xml:space="preserve"> at </w:t>
      </w:r>
      <w:hyperlink r:id="rId10" w:history="1">
        <w:r w:rsidRPr="00944260">
          <w:rPr>
            <w:rStyle w:val="Hyperlink"/>
            <w:rFonts w:ascii="Arial" w:hAnsi="Arial" w:cs="Arial"/>
          </w:rPr>
          <w:t>https://cbfisap.ed.gov</w:t>
        </w:r>
      </w:hyperlink>
      <w:r w:rsidRPr="00944260">
        <w:rPr>
          <w:rFonts w:ascii="Arial" w:hAnsi="Arial" w:cs="Arial"/>
        </w:rPr>
        <w:t xml:space="preserve">. The certification signature page is printed locally from </w:t>
      </w:r>
      <w:proofErr w:type="spellStart"/>
      <w:r w:rsidRPr="00944260">
        <w:rPr>
          <w:rFonts w:ascii="Arial" w:hAnsi="Arial" w:cs="Arial"/>
        </w:rPr>
        <w:t>eCB</w:t>
      </w:r>
      <w:proofErr w:type="spellEnd"/>
      <w:r w:rsidRPr="00944260">
        <w:rPr>
          <w:rFonts w:ascii="Arial" w:hAnsi="Arial" w:cs="Arial"/>
        </w:rPr>
        <w:t>.</w:t>
      </w:r>
    </w:p>
    <w:p w:rsidR="004607B9" w:rsidRPr="00944260" w:rsidRDefault="004607B9" w:rsidP="004607B9">
      <w:pPr>
        <w:tabs>
          <w:tab w:val="left" w:pos="-720"/>
        </w:tabs>
        <w:suppressAutoHyphens/>
        <w:rPr>
          <w:rFonts w:ascii="Arial" w:hAnsi="Arial" w:cs="Arial"/>
        </w:rPr>
      </w:pPr>
    </w:p>
    <w:p w:rsidR="004607B9" w:rsidRPr="00944260" w:rsidRDefault="004607B9" w:rsidP="004607B9">
      <w:pPr>
        <w:tabs>
          <w:tab w:val="left" w:pos="-720"/>
        </w:tabs>
        <w:suppressAutoHyphens/>
        <w:rPr>
          <w:rFonts w:ascii="Arial" w:hAnsi="Arial" w:cs="Arial"/>
        </w:rPr>
      </w:pPr>
      <w:proofErr w:type="spellStart"/>
      <w:r w:rsidRPr="00944260">
        <w:rPr>
          <w:rFonts w:ascii="Arial" w:hAnsi="Arial" w:cs="Arial"/>
        </w:rPr>
        <w:t>eCB</w:t>
      </w:r>
      <w:proofErr w:type="spellEnd"/>
      <w:r w:rsidRPr="00944260">
        <w:rPr>
          <w:rFonts w:ascii="Arial" w:hAnsi="Arial" w:cs="Arial"/>
        </w:rPr>
        <w:t xml:space="preserve"> processing of both the FISAP and the Reallocation Form has eliminated printing costs, distribution, expense, data entry time, and reduced the cycle time and input errors.  This process reduces institutional burden by using three years of information already contained in the database to provide institutional characteristics to verify funding levels and reduce the number of staff necessary to process the information.</w:t>
      </w:r>
    </w:p>
    <w:p w:rsidR="00386054" w:rsidRPr="00EF7FF5" w:rsidRDefault="00386054">
      <w:pPr>
        <w:tabs>
          <w:tab w:val="left" w:pos="-720"/>
        </w:tabs>
        <w:suppressAutoHyphens/>
        <w:rPr>
          <w:rFonts w:ascii="Times New Roman" w:hAnsi="Times New Roman"/>
          <w:szCs w:val="24"/>
        </w:rPr>
      </w:pPr>
    </w:p>
    <w:p w:rsidR="00D95576" w:rsidRDefault="00D95576">
      <w:pPr>
        <w:rPr>
          <w:rFonts w:ascii="Times New Roman" w:hAnsi="Times New Roman"/>
          <w:b/>
          <w:szCs w:val="24"/>
        </w:rPr>
      </w:pPr>
      <w:r>
        <w:rPr>
          <w:rFonts w:ascii="Times New Roman" w:hAnsi="Times New Roman"/>
          <w:b/>
          <w:szCs w:val="24"/>
        </w:rPr>
        <w:br w:type="page"/>
      </w:r>
    </w:p>
    <w:p w:rsidR="00386054" w:rsidRPr="004607B9" w:rsidRDefault="00386054">
      <w:pPr>
        <w:tabs>
          <w:tab w:val="left" w:pos="-720"/>
        </w:tabs>
        <w:suppressAutoHyphens/>
        <w:rPr>
          <w:rFonts w:ascii="Times New Roman" w:hAnsi="Times New Roman"/>
          <w:b/>
          <w:szCs w:val="24"/>
        </w:rPr>
      </w:pPr>
      <w:r w:rsidRPr="004607B9">
        <w:rPr>
          <w:rFonts w:ascii="Times New Roman" w:hAnsi="Times New Roman"/>
          <w:b/>
          <w:szCs w:val="24"/>
        </w:rPr>
        <w:lastRenderedPageBreak/>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4607B9" w:rsidRPr="00B9418A" w:rsidRDefault="004607B9" w:rsidP="004607B9">
      <w:pPr>
        <w:tabs>
          <w:tab w:val="left" w:pos="-720"/>
        </w:tabs>
        <w:suppressAutoHyphens/>
        <w:rPr>
          <w:rFonts w:ascii="Arial" w:hAnsi="Arial" w:cs="Arial"/>
          <w:b/>
        </w:rPr>
      </w:pPr>
      <w:r w:rsidRPr="00B9418A">
        <w:rPr>
          <w:rFonts w:ascii="Arial" w:hAnsi="Arial" w:cs="Arial"/>
          <w:b/>
          <w:u w:val="single"/>
        </w:rPr>
        <w:t>FISAP</w:t>
      </w:r>
    </w:p>
    <w:p w:rsidR="004607B9" w:rsidRPr="00944260" w:rsidRDefault="004607B9" w:rsidP="004607B9">
      <w:pPr>
        <w:tabs>
          <w:tab w:val="left" w:pos="-720"/>
        </w:tabs>
        <w:suppressAutoHyphens/>
        <w:rPr>
          <w:rFonts w:ascii="Arial" w:hAnsi="Arial" w:cs="Arial"/>
        </w:rPr>
      </w:pPr>
    </w:p>
    <w:p w:rsidR="004607B9" w:rsidRPr="00944260" w:rsidRDefault="004607B9" w:rsidP="004607B9">
      <w:pPr>
        <w:tabs>
          <w:tab w:val="left" w:pos="-720"/>
        </w:tabs>
        <w:suppressAutoHyphens/>
        <w:rPr>
          <w:rFonts w:ascii="Arial" w:hAnsi="Arial" w:cs="Arial"/>
        </w:rPr>
      </w:pPr>
      <w:r w:rsidRPr="00944260">
        <w:rPr>
          <w:rFonts w:ascii="Arial" w:hAnsi="Arial" w:cs="Arial"/>
        </w:rPr>
        <w:t xml:space="preserve">No other agency or system collects the information needed to determine the allocation of campus-based funds.  </w:t>
      </w:r>
    </w:p>
    <w:p w:rsidR="004607B9" w:rsidRPr="00944260" w:rsidRDefault="004607B9" w:rsidP="004607B9">
      <w:pPr>
        <w:tabs>
          <w:tab w:val="left" w:pos="-720"/>
        </w:tabs>
        <w:suppressAutoHyphens/>
        <w:rPr>
          <w:rFonts w:ascii="Arial" w:hAnsi="Arial" w:cs="Arial"/>
        </w:rPr>
      </w:pPr>
    </w:p>
    <w:p w:rsidR="004607B9" w:rsidRPr="00944260" w:rsidRDefault="004607B9" w:rsidP="004607B9">
      <w:pPr>
        <w:tabs>
          <w:tab w:val="left" w:pos="-720"/>
        </w:tabs>
        <w:suppressAutoHyphens/>
        <w:rPr>
          <w:rFonts w:ascii="Arial" w:hAnsi="Arial" w:cs="Arial"/>
        </w:rPr>
      </w:pPr>
      <w:r w:rsidRPr="00944260">
        <w:rPr>
          <w:rFonts w:ascii="Arial" w:hAnsi="Arial" w:cs="Arial"/>
        </w:rPr>
        <w:t xml:space="preserve">It had been anticipated that some Perkins data could be retrieved from NSLDS.  However, as currently designed, it does not collect Perkins interest data and the timing of the submission of Perkins data to the Department through NSLDS  and the manner in which it is collected limit its use as a substitute for Perkins reporting on the FISAP.   </w:t>
      </w:r>
    </w:p>
    <w:p w:rsidR="004607B9" w:rsidRPr="00944260" w:rsidRDefault="004607B9" w:rsidP="004607B9">
      <w:pPr>
        <w:tabs>
          <w:tab w:val="left" w:pos="-720"/>
        </w:tabs>
        <w:suppressAutoHyphens/>
        <w:rPr>
          <w:rFonts w:ascii="Arial" w:hAnsi="Arial" w:cs="Arial"/>
        </w:rPr>
      </w:pPr>
    </w:p>
    <w:p w:rsidR="004607B9" w:rsidRPr="00944260" w:rsidRDefault="004607B9" w:rsidP="004607B9">
      <w:pPr>
        <w:tabs>
          <w:tab w:val="left" w:pos="-720"/>
        </w:tabs>
        <w:suppressAutoHyphens/>
        <w:rPr>
          <w:rFonts w:ascii="Arial" w:hAnsi="Arial" w:cs="Arial"/>
        </w:rPr>
      </w:pPr>
      <w:r w:rsidRPr="00944260">
        <w:rPr>
          <w:rFonts w:ascii="Arial" w:hAnsi="Arial" w:cs="Arial"/>
        </w:rPr>
        <w:t xml:space="preserve">Section A of the Perkins Loan Report (FISAP, Part III) contains 89 cells of data.  Section C contains 28 data cells.  NSLDS does not contain sufficient historical information to populate the cells in these two sections which require data to be cumulative from the beginning of an institution’s participation in Perkins.  Section B of the Perkins Loan Report has 15 data cells.  Two cells (loans advanced to students during the report year and principal and interest repaid by the borrowers for the same year) could conceivably be populated with data from NSLDS.  Sections D and E contain Perkins cohort default rate data, which is not currently available from NSLDS. Review of the data needed for completion of the five sections of the Perkins Loan Report and the data available in NSLDS concludes that NSLDS data will not currently provide data that is compatible with either the historical or annual data collected on the FISAP.    </w:t>
      </w:r>
    </w:p>
    <w:p w:rsidR="004607B9" w:rsidRPr="00944260" w:rsidRDefault="004607B9" w:rsidP="004607B9">
      <w:pPr>
        <w:tabs>
          <w:tab w:val="left" w:pos="-720"/>
        </w:tabs>
        <w:suppressAutoHyphens/>
        <w:rPr>
          <w:rFonts w:ascii="Arial" w:hAnsi="Arial" w:cs="Arial"/>
        </w:rPr>
      </w:pPr>
    </w:p>
    <w:p w:rsidR="004607B9" w:rsidRPr="00944260" w:rsidRDefault="004607B9" w:rsidP="004607B9">
      <w:pPr>
        <w:tabs>
          <w:tab w:val="left" w:pos="-720"/>
        </w:tabs>
        <w:suppressAutoHyphens/>
        <w:rPr>
          <w:rFonts w:ascii="Arial" w:hAnsi="Arial" w:cs="Arial"/>
        </w:rPr>
      </w:pPr>
      <w:r w:rsidRPr="00944260">
        <w:rPr>
          <w:rFonts w:ascii="Arial" w:hAnsi="Arial" w:cs="Arial"/>
        </w:rPr>
        <w:t xml:space="preserve">FSEOG overpayment data is collected in NSLDS, but no FSEOG disbursement data is collected.  No FWS data is collected in NSLDS.  </w:t>
      </w:r>
    </w:p>
    <w:p w:rsidR="004607B9" w:rsidRPr="00944260" w:rsidRDefault="004607B9" w:rsidP="004607B9">
      <w:pPr>
        <w:tabs>
          <w:tab w:val="left" w:pos="-720"/>
        </w:tabs>
        <w:suppressAutoHyphens/>
        <w:rPr>
          <w:rFonts w:ascii="Arial" w:hAnsi="Arial" w:cs="Arial"/>
        </w:rPr>
      </w:pPr>
    </w:p>
    <w:p w:rsidR="004607B9" w:rsidRPr="00944260" w:rsidRDefault="004607B9" w:rsidP="004607B9">
      <w:pPr>
        <w:tabs>
          <w:tab w:val="left" w:pos="-720"/>
        </w:tabs>
        <w:suppressAutoHyphens/>
        <w:rPr>
          <w:rFonts w:ascii="Arial" w:hAnsi="Arial" w:cs="Arial"/>
        </w:rPr>
      </w:pPr>
      <w:r w:rsidRPr="00944260">
        <w:rPr>
          <w:rFonts w:ascii="Arial" w:hAnsi="Arial" w:cs="Arial"/>
        </w:rPr>
        <w:t xml:space="preserve">NSLDS does not and cannot collect data that would sufficiently correspond to the type of data required from the FISAP for items such as annual award calculations, cohort default rate calculations, cumulative collections data, </w:t>
      </w:r>
      <w:r w:rsidR="00B44100" w:rsidRPr="00944260">
        <w:rPr>
          <w:rFonts w:ascii="Arial" w:hAnsi="Arial" w:cs="Arial"/>
        </w:rPr>
        <w:t>and prior</w:t>
      </w:r>
      <w:r w:rsidRPr="00944260">
        <w:rPr>
          <w:rFonts w:ascii="Arial" w:hAnsi="Arial" w:cs="Arial"/>
        </w:rPr>
        <w:t xml:space="preserve"> year account reconciliation data. At this time, institutions will continue to be required to provide FISAP data in order for the Department to carry out required functions such as the calculation of allocations and Perkins cancellation reimbursements.</w:t>
      </w:r>
    </w:p>
    <w:p w:rsidR="004607B9" w:rsidRPr="00944260" w:rsidRDefault="004607B9" w:rsidP="004607B9">
      <w:pPr>
        <w:tabs>
          <w:tab w:val="left" w:pos="-720"/>
        </w:tabs>
        <w:suppressAutoHyphens/>
        <w:rPr>
          <w:rFonts w:ascii="Arial" w:hAnsi="Arial" w:cs="Arial"/>
        </w:rPr>
      </w:pPr>
    </w:p>
    <w:p w:rsidR="004607B9" w:rsidRPr="00B9418A" w:rsidRDefault="004607B9" w:rsidP="004607B9">
      <w:pPr>
        <w:tabs>
          <w:tab w:val="left" w:pos="-720"/>
        </w:tabs>
        <w:suppressAutoHyphens/>
        <w:rPr>
          <w:rFonts w:ascii="Arial" w:hAnsi="Arial" w:cs="Arial"/>
          <w:b/>
        </w:rPr>
      </w:pPr>
      <w:r w:rsidRPr="00B9418A">
        <w:rPr>
          <w:rFonts w:ascii="Arial" w:hAnsi="Arial" w:cs="Arial"/>
          <w:b/>
          <w:u w:val="single"/>
        </w:rPr>
        <w:t>Reallocation Form</w:t>
      </w:r>
    </w:p>
    <w:p w:rsidR="004607B9" w:rsidRPr="00944260" w:rsidRDefault="004607B9" w:rsidP="004607B9">
      <w:pPr>
        <w:tabs>
          <w:tab w:val="left" w:pos="-720"/>
        </w:tabs>
        <w:suppressAutoHyphens/>
        <w:rPr>
          <w:rFonts w:ascii="Arial" w:hAnsi="Arial" w:cs="Arial"/>
        </w:rPr>
      </w:pPr>
    </w:p>
    <w:p w:rsidR="004607B9" w:rsidRPr="00944260" w:rsidRDefault="004607B9" w:rsidP="004607B9">
      <w:pPr>
        <w:tabs>
          <w:tab w:val="left" w:pos="-720"/>
        </w:tabs>
        <w:suppressAutoHyphens/>
        <w:rPr>
          <w:rFonts w:ascii="Arial" w:hAnsi="Arial" w:cs="Arial"/>
        </w:rPr>
      </w:pPr>
      <w:r w:rsidRPr="00944260">
        <w:rPr>
          <w:rFonts w:ascii="Arial" w:hAnsi="Arial" w:cs="Arial"/>
        </w:rPr>
        <w:t xml:space="preserve">Similar information as is collected on the Reallocation Form is not available at the time it is needed.  The Department must rely on the information being required by institutions at the end of each award year (June 30).  The reporting and redistribution must be complete prior to September 30, or the authority to obligate these funds will expire.  </w:t>
      </w:r>
    </w:p>
    <w:p w:rsidR="00386054" w:rsidRPr="00EF7FF5" w:rsidRDefault="00386054">
      <w:pPr>
        <w:tabs>
          <w:tab w:val="left" w:pos="-720"/>
        </w:tabs>
        <w:suppressAutoHyphens/>
        <w:rPr>
          <w:rFonts w:ascii="Times New Roman" w:hAnsi="Times New Roman"/>
          <w:szCs w:val="24"/>
        </w:rPr>
      </w:pPr>
    </w:p>
    <w:p w:rsidR="00D95576" w:rsidRDefault="00D95576">
      <w:pPr>
        <w:rPr>
          <w:rFonts w:ascii="Times New Roman" w:hAnsi="Times New Roman"/>
          <w:b/>
          <w:szCs w:val="24"/>
        </w:rPr>
      </w:pPr>
      <w:r>
        <w:rPr>
          <w:rFonts w:ascii="Times New Roman" w:hAnsi="Times New Roman"/>
          <w:b/>
          <w:szCs w:val="24"/>
        </w:rPr>
        <w:br w:type="page"/>
      </w:r>
    </w:p>
    <w:p w:rsidR="00386054" w:rsidRPr="004607B9" w:rsidRDefault="00386054" w:rsidP="00BD1325">
      <w:pPr>
        <w:rPr>
          <w:rFonts w:ascii="Times New Roman" w:hAnsi="Times New Roman"/>
          <w:b/>
          <w:szCs w:val="24"/>
        </w:rPr>
      </w:pPr>
      <w:r w:rsidRPr="004607B9">
        <w:rPr>
          <w:rFonts w:ascii="Times New Roman" w:hAnsi="Times New Roman"/>
          <w:b/>
          <w:szCs w:val="24"/>
        </w:rPr>
        <w:lastRenderedPageBreak/>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2A0C67" w:rsidRPr="00944260" w:rsidRDefault="002A0C67" w:rsidP="002A0C67">
      <w:pPr>
        <w:tabs>
          <w:tab w:val="left" w:pos="-720"/>
        </w:tabs>
        <w:suppressAutoHyphens/>
        <w:rPr>
          <w:rFonts w:ascii="Arial" w:hAnsi="Arial" w:cs="Arial"/>
        </w:rPr>
      </w:pPr>
      <w:r w:rsidRPr="00944260">
        <w:rPr>
          <w:rFonts w:ascii="Arial" w:hAnsi="Arial" w:cs="Arial"/>
        </w:rPr>
        <w:t>The collection of this information does not involve small businesses or other small entities.  Information is collected from Title IV eligible schools only.</w:t>
      </w:r>
    </w:p>
    <w:p w:rsidR="00386054" w:rsidRPr="00EF7FF5" w:rsidRDefault="00386054">
      <w:pPr>
        <w:pStyle w:val="EndnoteText"/>
        <w:rPr>
          <w:rFonts w:ascii="Times New Roman" w:hAnsi="Times New Roman"/>
          <w:szCs w:val="24"/>
        </w:rPr>
      </w:pPr>
    </w:p>
    <w:p w:rsidR="00386054" w:rsidRPr="002A0C67" w:rsidRDefault="00386054">
      <w:pPr>
        <w:tabs>
          <w:tab w:val="left" w:pos="-720"/>
        </w:tabs>
        <w:suppressAutoHyphens/>
        <w:rPr>
          <w:rFonts w:ascii="Times New Roman" w:hAnsi="Times New Roman"/>
          <w:b/>
          <w:szCs w:val="24"/>
        </w:rPr>
      </w:pPr>
      <w:r w:rsidRPr="002A0C67">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63671C" w:rsidRPr="00B9418A" w:rsidRDefault="0063671C" w:rsidP="0063671C">
      <w:pPr>
        <w:tabs>
          <w:tab w:val="left" w:pos="-720"/>
        </w:tabs>
        <w:suppressAutoHyphens/>
        <w:rPr>
          <w:rFonts w:ascii="Arial" w:hAnsi="Arial" w:cs="Arial"/>
          <w:b/>
        </w:rPr>
      </w:pPr>
      <w:r w:rsidRPr="00B9418A">
        <w:rPr>
          <w:rFonts w:ascii="Arial" w:hAnsi="Arial" w:cs="Arial"/>
          <w:b/>
          <w:u w:val="single"/>
        </w:rPr>
        <w:t>FISAP</w:t>
      </w:r>
    </w:p>
    <w:p w:rsidR="0063671C" w:rsidRPr="00944260" w:rsidRDefault="0063671C" w:rsidP="0063671C">
      <w:pPr>
        <w:tabs>
          <w:tab w:val="left" w:pos="-720"/>
        </w:tabs>
        <w:suppressAutoHyphens/>
        <w:rPr>
          <w:rFonts w:ascii="Arial" w:hAnsi="Arial" w:cs="Arial"/>
        </w:rPr>
      </w:pPr>
    </w:p>
    <w:p w:rsidR="0063671C" w:rsidRPr="00944260" w:rsidRDefault="0063671C" w:rsidP="0063671C">
      <w:pPr>
        <w:tabs>
          <w:tab w:val="left" w:pos="-720"/>
        </w:tabs>
        <w:suppressAutoHyphens/>
        <w:rPr>
          <w:rFonts w:ascii="Arial" w:hAnsi="Arial" w:cs="Arial"/>
        </w:rPr>
      </w:pPr>
      <w:r w:rsidRPr="00944260">
        <w:rPr>
          <w:rFonts w:ascii="Arial" w:hAnsi="Arial" w:cs="Arial"/>
        </w:rPr>
        <w:t>If the FISAP data collection were not conducted or conducted less frequently, the Department would not be in compliance with authorizing legislation or appropriation legislation which requires annual distribution of appropriated funds on the basis of an annual application from eligible institutions.</w:t>
      </w:r>
    </w:p>
    <w:p w:rsidR="0063671C" w:rsidRPr="00944260" w:rsidRDefault="0063671C" w:rsidP="0063671C">
      <w:pPr>
        <w:tabs>
          <w:tab w:val="left" w:pos="-720"/>
        </w:tabs>
        <w:suppressAutoHyphens/>
        <w:rPr>
          <w:rFonts w:ascii="Arial" w:hAnsi="Arial" w:cs="Arial"/>
        </w:rPr>
      </w:pPr>
    </w:p>
    <w:p w:rsidR="0063671C" w:rsidRPr="00B9418A" w:rsidRDefault="0063671C" w:rsidP="0063671C">
      <w:pPr>
        <w:tabs>
          <w:tab w:val="left" w:pos="-720"/>
        </w:tabs>
        <w:suppressAutoHyphens/>
        <w:rPr>
          <w:rFonts w:ascii="Arial" w:hAnsi="Arial" w:cs="Arial"/>
          <w:b/>
        </w:rPr>
      </w:pPr>
      <w:r w:rsidRPr="00B9418A">
        <w:rPr>
          <w:rFonts w:ascii="Arial" w:hAnsi="Arial" w:cs="Arial"/>
          <w:b/>
          <w:u w:val="single"/>
        </w:rPr>
        <w:t>Reallocation Form</w:t>
      </w:r>
    </w:p>
    <w:p w:rsidR="0063671C" w:rsidRPr="00944260" w:rsidRDefault="0063671C" w:rsidP="0063671C">
      <w:pPr>
        <w:tabs>
          <w:tab w:val="left" w:pos="-720"/>
        </w:tabs>
        <w:suppressAutoHyphens/>
        <w:rPr>
          <w:rFonts w:ascii="Arial" w:hAnsi="Arial" w:cs="Arial"/>
        </w:rPr>
      </w:pPr>
    </w:p>
    <w:p w:rsidR="00386054" w:rsidRPr="00EF7FF5" w:rsidRDefault="0063671C" w:rsidP="0063671C">
      <w:pPr>
        <w:tabs>
          <w:tab w:val="left" w:pos="-720"/>
        </w:tabs>
        <w:suppressAutoHyphens/>
        <w:rPr>
          <w:rFonts w:ascii="Times New Roman" w:hAnsi="Times New Roman"/>
          <w:szCs w:val="24"/>
        </w:rPr>
      </w:pPr>
      <w:r w:rsidRPr="00944260">
        <w:rPr>
          <w:rFonts w:ascii="Arial" w:hAnsi="Arial" w:cs="Arial"/>
        </w:rPr>
        <w:t>If the data collection on the Reallocation Form were not conducted or conducted less frequently, the authority to redistribute the excess funds would expire on September 30 and the Department would not meet the legislative requirement to reallocate funds.</w:t>
      </w:r>
    </w:p>
    <w:p w:rsidR="00386054" w:rsidRPr="00EF7FF5" w:rsidRDefault="00386054">
      <w:pPr>
        <w:tabs>
          <w:tab w:val="left" w:pos="-720"/>
        </w:tabs>
        <w:suppressAutoHyphens/>
        <w:rPr>
          <w:rFonts w:ascii="Times New Roman" w:hAnsi="Times New Roman"/>
          <w:szCs w:val="24"/>
        </w:rPr>
      </w:pPr>
    </w:p>
    <w:p w:rsidR="00386054" w:rsidRPr="00EE2BCC" w:rsidRDefault="00386054">
      <w:pPr>
        <w:tabs>
          <w:tab w:val="left" w:pos="-720"/>
        </w:tabs>
        <w:suppressAutoHyphens/>
        <w:rPr>
          <w:rFonts w:ascii="Times New Roman" w:hAnsi="Times New Roman"/>
          <w:b/>
          <w:szCs w:val="24"/>
        </w:rPr>
      </w:pPr>
      <w:r w:rsidRPr="00EE2BCC">
        <w:rPr>
          <w:rFonts w:ascii="Times New Roman" w:hAnsi="Times New Roman"/>
          <w:b/>
          <w:szCs w:val="24"/>
        </w:rPr>
        <w:t>7. Explain any special circumstances that would cause an information collection to be conducted in a manner:</w:t>
      </w:r>
    </w:p>
    <w:p w:rsidR="00386054" w:rsidRPr="00EE2BCC" w:rsidRDefault="00386054">
      <w:pPr>
        <w:tabs>
          <w:tab w:val="left" w:pos="-720"/>
        </w:tabs>
        <w:suppressAutoHyphens/>
        <w:rPr>
          <w:rFonts w:ascii="Times New Roman" w:hAnsi="Times New Roman"/>
          <w:b/>
          <w:szCs w:val="24"/>
        </w:rPr>
      </w:pPr>
    </w:p>
    <w:p w:rsidR="00386054" w:rsidRPr="00EE2BCC" w:rsidRDefault="00386054" w:rsidP="003C29C2">
      <w:pPr>
        <w:numPr>
          <w:ilvl w:val="0"/>
          <w:numId w:val="8"/>
        </w:numPr>
        <w:tabs>
          <w:tab w:val="left" w:pos="-720"/>
          <w:tab w:val="left" w:pos="1247"/>
        </w:tabs>
        <w:suppressAutoHyphens/>
        <w:rPr>
          <w:rFonts w:ascii="Times New Roman" w:hAnsi="Times New Roman"/>
          <w:b/>
          <w:szCs w:val="24"/>
        </w:rPr>
      </w:pPr>
      <w:r w:rsidRPr="00EE2BCC">
        <w:rPr>
          <w:rFonts w:ascii="Times New Roman" w:hAnsi="Times New Roman"/>
          <w:b/>
          <w:szCs w:val="24"/>
        </w:rPr>
        <w:t>requiring respondents to report information to the agency more often than quarterly;</w:t>
      </w:r>
    </w:p>
    <w:p w:rsidR="00386054" w:rsidRPr="00EE2BCC" w:rsidRDefault="00386054">
      <w:pPr>
        <w:numPr>
          <w:ilvl w:val="12"/>
          <w:numId w:val="0"/>
        </w:numPr>
        <w:tabs>
          <w:tab w:val="left" w:pos="-720"/>
        </w:tabs>
        <w:suppressAutoHyphens/>
        <w:ind w:left="340"/>
        <w:rPr>
          <w:rFonts w:ascii="Times New Roman" w:hAnsi="Times New Roman"/>
          <w:b/>
          <w:szCs w:val="24"/>
        </w:rPr>
      </w:pPr>
    </w:p>
    <w:p w:rsidR="00386054" w:rsidRPr="00EE2BCC" w:rsidRDefault="00386054" w:rsidP="003C29C2">
      <w:pPr>
        <w:numPr>
          <w:ilvl w:val="0"/>
          <w:numId w:val="8"/>
        </w:numPr>
        <w:tabs>
          <w:tab w:val="left" w:pos="-720"/>
          <w:tab w:val="left" w:pos="1247"/>
        </w:tabs>
        <w:suppressAutoHyphens/>
        <w:rPr>
          <w:rFonts w:ascii="Times New Roman" w:hAnsi="Times New Roman"/>
          <w:b/>
          <w:szCs w:val="24"/>
        </w:rPr>
      </w:pPr>
      <w:r w:rsidRPr="00EE2BCC">
        <w:rPr>
          <w:rFonts w:ascii="Times New Roman" w:hAnsi="Times New Roman"/>
          <w:b/>
          <w:szCs w:val="24"/>
        </w:rPr>
        <w:t>requiring respondents to prepare a written response to a collection of information in fewer than 30 days after receipt of it;</w:t>
      </w:r>
    </w:p>
    <w:p w:rsidR="00386054" w:rsidRPr="00EE2BCC" w:rsidRDefault="00386054">
      <w:pPr>
        <w:numPr>
          <w:ilvl w:val="12"/>
          <w:numId w:val="0"/>
        </w:numPr>
        <w:tabs>
          <w:tab w:val="left" w:pos="-720"/>
        </w:tabs>
        <w:suppressAutoHyphens/>
        <w:rPr>
          <w:rFonts w:ascii="Times New Roman" w:hAnsi="Times New Roman"/>
          <w:b/>
          <w:szCs w:val="24"/>
        </w:rPr>
      </w:pPr>
    </w:p>
    <w:p w:rsidR="00386054" w:rsidRPr="00EE2BCC" w:rsidRDefault="00386054" w:rsidP="003C29C2">
      <w:pPr>
        <w:numPr>
          <w:ilvl w:val="0"/>
          <w:numId w:val="8"/>
        </w:numPr>
        <w:tabs>
          <w:tab w:val="left" w:pos="-720"/>
          <w:tab w:val="left" w:pos="1247"/>
        </w:tabs>
        <w:suppressAutoHyphens/>
        <w:rPr>
          <w:rFonts w:ascii="Times New Roman" w:hAnsi="Times New Roman"/>
          <w:b/>
          <w:szCs w:val="24"/>
        </w:rPr>
      </w:pPr>
      <w:r w:rsidRPr="00EE2BCC">
        <w:rPr>
          <w:rFonts w:ascii="Times New Roman" w:hAnsi="Times New Roman"/>
          <w:b/>
          <w:szCs w:val="24"/>
        </w:rPr>
        <w:t>requiring respondents to submit more than an original and two copies of any document;</w:t>
      </w:r>
    </w:p>
    <w:p w:rsidR="00386054" w:rsidRPr="00EE2BCC" w:rsidRDefault="00386054">
      <w:pPr>
        <w:numPr>
          <w:ilvl w:val="12"/>
          <w:numId w:val="0"/>
        </w:numPr>
        <w:tabs>
          <w:tab w:val="left" w:pos="-720"/>
        </w:tabs>
        <w:suppressAutoHyphens/>
        <w:rPr>
          <w:rFonts w:ascii="Times New Roman" w:hAnsi="Times New Roman"/>
          <w:b/>
          <w:szCs w:val="24"/>
        </w:rPr>
      </w:pPr>
    </w:p>
    <w:p w:rsidR="00386054" w:rsidRPr="00EE2BCC" w:rsidRDefault="00386054" w:rsidP="003C29C2">
      <w:pPr>
        <w:numPr>
          <w:ilvl w:val="0"/>
          <w:numId w:val="8"/>
        </w:numPr>
        <w:tabs>
          <w:tab w:val="left" w:pos="-720"/>
          <w:tab w:val="left" w:pos="1247"/>
        </w:tabs>
        <w:suppressAutoHyphens/>
        <w:rPr>
          <w:rFonts w:ascii="Times New Roman" w:hAnsi="Times New Roman"/>
          <w:b/>
          <w:szCs w:val="24"/>
        </w:rPr>
      </w:pPr>
      <w:r w:rsidRPr="00EE2BCC">
        <w:rPr>
          <w:rFonts w:ascii="Times New Roman" w:hAnsi="Times New Roman"/>
          <w:b/>
          <w:szCs w:val="24"/>
        </w:rPr>
        <w:t>requiring respondents to retain records, other than health, medical, government contract, grant-in-aid, or tax records for more than three years;</w:t>
      </w:r>
    </w:p>
    <w:p w:rsidR="00386054" w:rsidRPr="00EE2BCC" w:rsidRDefault="00386054">
      <w:pPr>
        <w:numPr>
          <w:ilvl w:val="12"/>
          <w:numId w:val="0"/>
        </w:numPr>
        <w:tabs>
          <w:tab w:val="left" w:pos="-720"/>
        </w:tabs>
        <w:suppressAutoHyphens/>
        <w:rPr>
          <w:rFonts w:ascii="Times New Roman" w:hAnsi="Times New Roman"/>
          <w:b/>
          <w:szCs w:val="24"/>
        </w:rPr>
      </w:pPr>
    </w:p>
    <w:p w:rsidR="00386054" w:rsidRPr="00EE2BCC" w:rsidRDefault="00386054" w:rsidP="003C29C2">
      <w:pPr>
        <w:numPr>
          <w:ilvl w:val="0"/>
          <w:numId w:val="8"/>
        </w:numPr>
        <w:tabs>
          <w:tab w:val="left" w:pos="-720"/>
          <w:tab w:val="left" w:pos="1247"/>
        </w:tabs>
        <w:suppressAutoHyphens/>
        <w:rPr>
          <w:rFonts w:ascii="Times New Roman" w:hAnsi="Times New Roman"/>
          <w:b/>
          <w:szCs w:val="24"/>
        </w:rPr>
      </w:pPr>
      <w:r w:rsidRPr="00EE2BCC">
        <w:rPr>
          <w:rFonts w:ascii="Times New Roman" w:hAnsi="Times New Roman"/>
          <w:b/>
          <w:szCs w:val="24"/>
        </w:rPr>
        <w:t>in connection with a statistical survey, that is not designed to produce valid and reliable results than can be generalized to the universe of study;</w:t>
      </w:r>
    </w:p>
    <w:p w:rsidR="00386054" w:rsidRPr="00EE2BCC" w:rsidRDefault="00386054">
      <w:pPr>
        <w:numPr>
          <w:ilvl w:val="12"/>
          <w:numId w:val="0"/>
        </w:numPr>
        <w:tabs>
          <w:tab w:val="left" w:pos="-720"/>
        </w:tabs>
        <w:suppressAutoHyphens/>
        <w:rPr>
          <w:rFonts w:ascii="Times New Roman" w:hAnsi="Times New Roman"/>
          <w:b/>
          <w:szCs w:val="24"/>
        </w:rPr>
      </w:pPr>
    </w:p>
    <w:p w:rsidR="00386054" w:rsidRPr="00EE2BCC" w:rsidRDefault="00386054" w:rsidP="003C29C2">
      <w:pPr>
        <w:numPr>
          <w:ilvl w:val="0"/>
          <w:numId w:val="8"/>
        </w:numPr>
        <w:tabs>
          <w:tab w:val="left" w:pos="-720"/>
          <w:tab w:val="left" w:pos="1247"/>
        </w:tabs>
        <w:suppressAutoHyphens/>
        <w:rPr>
          <w:rFonts w:ascii="Times New Roman" w:hAnsi="Times New Roman"/>
          <w:b/>
          <w:szCs w:val="24"/>
        </w:rPr>
      </w:pPr>
      <w:r w:rsidRPr="00EE2BCC">
        <w:rPr>
          <w:rFonts w:ascii="Times New Roman" w:hAnsi="Times New Roman"/>
          <w:b/>
          <w:szCs w:val="24"/>
        </w:rPr>
        <w:lastRenderedPageBreak/>
        <w:t>requiring the use of a statistical data classification that has not been reviewed and approved by OMB;</w:t>
      </w:r>
    </w:p>
    <w:p w:rsidR="00386054" w:rsidRPr="00EE2BCC" w:rsidRDefault="00386054">
      <w:pPr>
        <w:numPr>
          <w:ilvl w:val="12"/>
          <w:numId w:val="0"/>
        </w:numPr>
        <w:tabs>
          <w:tab w:val="left" w:pos="-720"/>
        </w:tabs>
        <w:suppressAutoHyphens/>
        <w:rPr>
          <w:rFonts w:ascii="Times New Roman" w:hAnsi="Times New Roman"/>
          <w:b/>
          <w:szCs w:val="24"/>
        </w:rPr>
      </w:pPr>
    </w:p>
    <w:p w:rsidR="00386054" w:rsidRPr="00EE2BCC" w:rsidRDefault="00386054" w:rsidP="003C29C2">
      <w:pPr>
        <w:numPr>
          <w:ilvl w:val="0"/>
          <w:numId w:val="8"/>
        </w:numPr>
        <w:tabs>
          <w:tab w:val="left" w:pos="-720"/>
          <w:tab w:val="left" w:pos="1247"/>
        </w:tabs>
        <w:suppressAutoHyphens/>
        <w:rPr>
          <w:rFonts w:ascii="Times New Roman" w:hAnsi="Times New Roman"/>
          <w:b/>
          <w:szCs w:val="24"/>
        </w:rPr>
      </w:pPr>
      <w:r w:rsidRPr="00EE2BCC">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E2BCC" w:rsidRDefault="00386054">
      <w:pPr>
        <w:numPr>
          <w:ilvl w:val="12"/>
          <w:numId w:val="0"/>
        </w:numPr>
        <w:tabs>
          <w:tab w:val="left" w:pos="-720"/>
        </w:tabs>
        <w:suppressAutoHyphens/>
        <w:rPr>
          <w:rFonts w:ascii="Times New Roman" w:hAnsi="Times New Roman"/>
          <w:b/>
          <w:szCs w:val="24"/>
        </w:rPr>
      </w:pPr>
    </w:p>
    <w:p w:rsidR="00386054" w:rsidRPr="00EE2BCC" w:rsidRDefault="00386054" w:rsidP="003C29C2">
      <w:pPr>
        <w:numPr>
          <w:ilvl w:val="0"/>
          <w:numId w:val="8"/>
        </w:numPr>
        <w:tabs>
          <w:tab w:val="left" w:pos="-720"/>
          <w:tab w:val="left" w:pos="1247"/>
        </w:tabs>
        <w:suppressAutoHyphens/>
        <w:rPr>
          <w:rFonts w:ascii="Times New Roman" w:hAnsi="Times New Roman"/>
          <w:b/>
          <w:szCs w:val="24"/>
        </w:rPr>
      </w:pPr>
      <w:r w:rsidRPr="00EE2BCC">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EF7FF5" w:rsidRDefault="00386054">
      <w:pPr>
        <w:tabs>
          <w:tab w:val="left" w:pos="-720"/>
        </w:tabs>
        <w:suppressAutoHyphens/>
        <w:rPr>
          <w:rFonts w:ascii="Times New Roman" w:hAnsi="Times New Roman"/>
          <w:szCs w:val="24"/>
        </w:rPr>
      </w:pPr>
    </w:p>
    <w:p w:rsidR="005322EC" w:rsidRPr="00944260" w:rsidRDefault="005322EC" w:rsidP="005322EC">
      <w:pPr>
        <w:tabs>
          <w:tab w:val="left" w:pos="-720"/>
          <w:tab w:val="left" w:pos="1247"/>
        </w:tabs>
        <w:suppressAutoHyphens/>
        <w:rPr>
          <w:rFonts w:ascii="Arial" w:hAnsi="Arial" w:cs="Arial"/>
        </w:rPr>
      </w:pPr>
      <w:r w:rsidRPr="00944260">
        <w:rPr>
          <w:rFonts w:ascii="Arial" w:hAnsi="Arial" w:cs="Arial"/>
        </w:rPr>
        <w:t>There are no special circumstances inconsistent with these guidelines.</w:t>
      </w:r>
    </w:p>
    <w:p w:rsidR="00386054" w:rsidRPr="00EF7FF5" w:rsidRDefault="00386054">
      <w:pPr>
        <w:tabs>
          <w:tab w:val="left" w:pos="-720"/>
        </w:tabs>
        <w:suppressAutoHyphens/>
        <w:rPr>
          <w:rFonts w:ascii="Times New Roman" w:hAnsi="Times New Roman"/>
          <w:szCs w:val="24"/>
        </w:rPr>
      </w:pPr>
    </w:p>
    <w:p w:rsidR="00386054" w:rsidRPr="005322EC" w:rsidRDefault="001743A5">
      <w:pPr>
        <w:numPr>
          <w:ilvl w:val="0"/>
          <w:numId w:val="2"/>
        </w:numPr>
        <w:tabs>
          <w:tab w:val="left" w:pos="-720"/>
          <w:tab w:val="left" w:pos="375"/>
        </w:tabs>
        <w:suppressAutoHyphens/>
        <w:rPr>
          <w:rFonts w:ascii="Times New Roman" w:hAnsi="Times New Roman"/>
          <w:b/>
          <w:szCs w:val="24"/>
        </w:rPr>
      </w:pPr>
      <w:r w:rsidRPr="005322EC">
        <w:rPr>
          <w:rFonts w:ascii="Times New Roman" w:hAnsi="Times New Roman"/>
          <w:b/>
          <w:szCs w:val="24"/>
        </w:rPr>
        <w:t xml:space="preserve">As </w:t>
      </w:r>
      <w:r w:rsidR="00386054" w:rsidRPr="005322EC">
        <w:rPr>
          <w:rFonts w:ascii="Times New Roman" w:hAnsi="Times New Roman"/>
          <w:b/>
          <w:szCs w:val="24"/>
        </w:rPr>
        <w:t xml:space="preserve">applicable, </w:t>
      </w:r>
      <w:r w:rsidRPr="005322EC">
        <w:rPr>
          <w:rFonts w:ascii="Times New Roman" w:hAnsi="Times New Roman"/>
          <w:b/>
          <w:szCs w:val="24"/>
        </w:rPr>
        <w:t xml:space="preserve">state that the Department has published the 60 and 30 Federal Register notices as </w:t>
      </w:r>
      <w:r w:rsidR="00386054" w:rsidRPr="005322EC">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5322EC" w:rsidRDefault="00386054">
      <w:pPr>
        <w:tabs>
          <w:tab w:val="left" w:pos="-720"/>
        </w:tabs>
        <w:suppressAutoHyphens/>
        <w:rPr>
          <w:rStyle w:val="a"/>
          <w:rFonts w:ascii="Times New Roman" w:hAnsi="Times New Roman"/>
          <w:b/>
          <w:szCs w:val="24"/>
        </w:rPr>
      </w:pPr>
    </w:p>
    <w:p w:rsidR="00386054" w:rsidRPr="005322EC" w:rsidRDefault="00386054" w:rsidP="003C29C2">
      <w:pPr>
        <w:tabs>
          <w:tab w:val="left" w:pos="-720"/>
        </w:tabs>
        <w:suppressAutoHyphens/>
        <w:ind w:left="360"/>
        <w:rPr>
          <w:rStyle w:val="a"/>
          <w:rFonts w:ascii="Times New Roman" w:hAnsi="Times New Roman"/>
          <w:b/>
          <w:szCs w:val="24"/>
        </w:rPr>
      </w:pPr>
      <w:r w:rsidRPr="005322EC">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5322EC" w:rsidRDefault="00386054">
      <w:pPr>
        <w:tabs>
          <w:tab w:val="left" w:pos="-720"/>
        </w:tabs>
        <w:suppressAutoHyphens/>
        <w:rPr>
          <w:rStyle w:val="a"/>
          <w:rFonts w:ascii="Times New Roman" w:hAnsi="Times New Roman"/>
          <w:b/>
          <w:szCs w:val="24"/>
        </w:rPr>
      </w:pPr>
    </w:p>
    <w:p w:rsidR="00386054" w:rsidRPr="005322EC" w:rsidRDefault="00386054" w:rsidP="003C29C2">
      <w:pPr>
        <w:tabs>
          <w:tab w:val="left" w:pos="-720"/>
        </w:tabs>
        <w:suppressAutoHyphens/>
        <w:ind w:left="360"/>
        <w:rPr>
          <w:rFonts w:ascii="Times New Roman" w:hAnsi="Times New Roman"/>
          <w:b/>
          <w:szCs w:val="24"/>
        </w:rPr>
      </w:pPr>
      <w:r w:rsidRPr="005322EC">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5322EC" w:rsidRPr="00B9418A" w:rsidRDefault="005322EC" w:rsidP="005322EC">
      <w:pPr>
        <w:tabs>
          <w:tab w:val="left" w:pos="-720"/>
        </w:tabs>
        <w:suppressAutoHyphens/>
        <w:rPr>
          <w:rFonts w:ascii="Arial" w:hAnsi="Arial" w:cs="Arial"/>
          <w:b/>
        </w:rPr>
      </w:pPr>
      <w:r w:rsidRPr="00B9418A">
        <w:rPr>
          <w:rFonts w:ascii="Arial" w:hAnsi="Arial" w:cs="Arial"/>
          <w:b/>
          <w:u w:val="single"/>
        </w:rPr>
        <w:t>FISAP</w:t>
      </w:r>
    </w:p>
    <w:p w:rsidR="00B10A99" w:rsidRPr="00B9418A" w:rsidRDefault="00B10A99" w:rsidP="005322EC">
      <w:pPr>
        <w:tabs>
          <w:tab w:val="left" w:pos="-720"/>
        </w:tabs>
        <w:suppressAutoHyphens/>
        <w:rPr>
          <w:rFonts w:ascii="Arial" w:hAnsi="Arial" w:cs="Arial"/>
          <w:b/>
        </w:rPr>
      </w:pPr>
    </w:p>
    <w:p w:rsidR="005322EC" w:rsidRPr="00944260" w:rsidRDefault="005322EC" w:rsidP="005322EC">
      <w:pPr>
        <w:tabs>
          <w:tab w:val="left" w:pos="-720"/>
        </w:tabs>
        <w:suppressAutoHyphens/>
        <w:rPr>
          <w:rFonts w:ascii="Arial" w:hAnsi="Arial" w:cs="Arial"/>
        </w:rPr>
      </w:pPr>
      <w:r w:rsidRPr="00944260">
        <w:rPr>
          <w:rFonts w:ascii="Arial" w:hAnsi="Arial" w:cs="Arial"/>
        </w:rPr>
        <w:t>Campus-Based staff members in both operations and policy areas provide presentations and support for national and regional conferences.  During these activities, staff members take all comments, recommendations, and suggestions made by institutions for use in determining the need for improvement or change to existing policies and procedures.</w:t>
      </w:r>
    </w:p>
    <w:p w:rsidR="005322EC" w:rsidRPr="00944260" w:rsidRDefault="005322EC" w:rsidP="005322EC">
      <w:pPr>
        <w:tabs>
          <w:tab w:val="left" w:pos="-720"/>
        </w:tabs>
        <w:suppressAutoHyphens/>
        <w:rPr>
          <w:rFonts w:ascii="Arial" w:hAnsi="Arial" w:cs="Arial"/>
        </w:rPr>
      </w:pPr>
    </w:p>
    <w:p w:rsidR="005322EC" w:rsidRPr="00944260" w:rsidRDefault="005322EC" w:rsidP="005322EC">
      <w:pPr>
        <w:tabs>
          <w:tab w:val="left" w:pos="-720"/>
        </w:tabs>
        <w:suppressAutoHyphens/>
        <w:rPr>
          <w:rFonts w:ascii="Arial" w:hAnsi="Arial" w:cs="Arial"/>
        </w:rPr>
      </w:pPr>
      <w:r w:rsidRPr="00944260">
        <w:rPr>
          <w:rFonts w:ascii="Arial" w:hAnsi="Arial" w:cs="Arial"/>
        </w:rPr>
        <w:t>Frequent communication with institutions by our Call Center and Campus-Based staff provides additional information on the data being collected and on problems with electronic processing requirements.  Comments from schools are shared with staff members and frequently included as possible upgrades to existing procedures.  Institutions continue to report favorably about the ease in completing and submitting the data electronically.</w:t>
      </w:r>
    </w:p>
    <w:p w:rsidR="005322EC" w:rsidRPr="00944260" w:rsidRDefault="005322EC" w:rsidP="005322EC">
      <w:pPr>
        <w:tabs>
          <w:tab w:val="left" w:pos="-720"/>
        </w:tabs>
        <w:suppressAutoHyphens/>
        <w:rPr>
          <w:rFonts w:ascii="Arial" w:hAnsi="Arial" w:cs="Arial"/>
        </w:rPr>
      </w:pPr>
    </w:p>
    <w:p w:rsidR="005322EC" w:rsidRPr="00944260" w:rsidRDefault="005322EC" w:rsidP="005322EC">
      <w:pPr>
        <w:tabs>
          <w:tab w:val="left" w:pos="-720"/>
        </w:tabs>
        <w:suppressAutoHyphens/>
        <w:rPr>
          <w:rFonts w:ascii="Arial" w:hAnsi="Arial" w:cs="Arial"/>
        </w:rPr>
      </w:pPr>
      <w:r w:rsidRPr="00944260">
        <w:rPr>
          <w:rFonts w:ascii="Arial" w:hAnsi="Arial" w:cs="Arial"/>
        </w:rPr>
        <w:lastRenderedPageBreak/>
        <w:t>The Department’s OMB clearance process allows further opportunity for comment on the FISAP through an announcement in the Federal Register at the onset of the clearance process. The Department accepts public comments on the FISAP during a 60-day time period.  Revisions are made to the documents as deemed necessary based on the comments.  An additional 30-day comment period is provided through another announcement in the Federal Register.  Historically, institutions rarely submit comments on the FISAP.  The Campus-Based Programs have been in operation for more than 40 years, and completion of the annual FISAP is a common practice for institutions.</w:t>
      </w:r>
    </w:p>
    <w:p w:rsidR="005322EC" w:rsidRPr="00944260" w:rsidRDefault="005322EC" w:rsidP="005322EC">
      <w:pPr>
        <w:tabs>
          <w:tab w:val="left" w:pos="-720"/>
        </w:tabs>
        <w:suppressAutoHyphens/>
        <w:rPr>
          <w:rFonts w:ascii="Arial" w:hAnsi="Arial" w:cs="Arial"/>
        </w:rPr>
      </w:pPr>
    </w:p>
    <w:p w:rsidR="005322EC" w:rsidRPr="00B9418A" w:rsidRDefault="005322EC" w:rsidP="005322EC">
      <w:pPr>
        <w:tabs>
          <w:tab w:val="left" w:pos="-720"/>
        </w:tabs>
        <w:suppressAutoHyphens/>
        <w:rPr>
          <w:rFonts w:ascii="Arial" w:hAnsi="Arial" w:cs="Arial"/>
          <w:b/>
        </w:rPr>
      </w:pPr>
      <w:r w:rsidRPr="00B9418A">
        <w:rPr>
          <w:rFonts w:ascii="Arial" w:hAnsi="Arial" w:cs="Arial"/>
          <w:b/>
          <w:u w:val="single"/>
        </w:rPr>
        <w:t>Reallocation Form</w:t>
      </w:r>
    </w:p>
    <w:p w:rsidR="005322EC" w:rsidRPr="00944260" w:rsidRDefault="005322EC" w:rsidP="005322EC">
      <w:pPr>
        <w:tabs>
          <w:tab w:val="left" w:pos="-720"/>
        </w:tabs>
        <w:suppressAutoHyphens/>
        <w:rPr>
          <w:rFonts w:ascii="Arial" w:hAnsi="Arial" w:cs="Arial"/>
        </w:rPr>
      </w:pPr>
    </w:p>
    <w:p w:rsidR="005322EC" w:rsidRPr="00944260" w:rsidRDefault="005322EC" w:rsidP="005322EC">
      <w:pPr>
        <w:tabs>
          <w:tab w:val="left" w:pos="-720"/>
        </w:tabs>
        <w:suppressAutoHyphens/>
        <w:rPr>
          <w:rFonts w:ascii="Arial" w:hAnsi="Arial" w:cs="Arial"/>
        </w:rPr>
      </w:pPr>
      <w:r w:rsidRPr="00944260">
        <w:rPr>
          <w:rFonts w:ascii="Arial" w:hAnsi="Arial" w:cs="Arial"/>
        </w:rPr>
        <w:t>The reporting of unexpended funds by institutions participating in the Campus-Based Program is required by the HEA.  Institutions submit part of this information annually in the FISAP at a later date.  The collection of this data is frequently discussed a financial aid conferences, and the financial aid community provides unsolicited comments through their contacts with our Call Center and Campus-Based staff members.</w:t>
      </w:r>
    </w:p>
    <w:p w:rsidR="00386054" w:rsidRPr="00EF7FF5" w:rsidRDefault="00386054">
      <w:pPr>
        <w:tabs>
          <w:tab w:val="left" w:pos="-720"/>
        </w:tabs>
        <w:suppressAutoHyphens/>
        <w:rPr>
          <w:rFonts w:ascii="Times New Roman" w:hAnsi="Times New Roman"/>
          <w:szCs w:val="24"/>
        </w:rPr>
      </w:pPr>
    </w:p>
    <w:p w:rsidR="00386054" w:rsidRPr="005322EC" w:rsidRDefault="00386054">
      <w:pPr>
        <w:tabs>
          <w:tab w:val="left" w:pos="-720"/>
        </w:tabs>
        <w:suppressAutoHyphens/>
        <w:rPr>
          <w:rFonts w:ascii="Times New Roman" w:hAnsi="Times New Roman"/>
          <w:b/>
          <w:szCs w:val="24"/>
        </w:rPr>
      </w:pPr>
      <w:r w:rsidRPr="005322EC">
        <w:rPr>
          <w:rFonts w:ascii="Times New Roman" w:hAnsi="Times New Roman"/>
          <w:b/>
          <w:szCs w:val="24"/>
        </w:rPr>
        <w:t xml:space="preserve">9. </w:t>
      </w:r>
      <w:r w:rsidRPr="005322EC">
        <w:rPr>
          <w:rStyle w:val="a"/>
          <w:rFonts w:ascii="Times New Roman" w:hAnsi="Times New Roman"/>
          <w:b/>
          <w:szCs w:val="24"/>
        </w:rPr>
        <w:t>Explain any decision to provide any payment or gift to respondents, other than remuneration of contractors or grantees</w:t>
      </w:r>
      <w:r w:rsidR="003E285A" w:rsidRPr="005322EC">
        <w:rPr>
          <w:rStyle w:val="a"/>
          <w:rFonts w:ascii="Times New Roman" w:hAnsi="Times New Roman"/>
          <w:b/>
          <w:szCs w:val="24"/>
        </w:rPr>
        <w:t xml:space="preserve"> with meaningful justification</w:t>
      </w:r>
      <w:r w:rsidRPr="005322EC">
        <w:rPr>
          <w:rStyle w:val="a"/>
          <w:rFonts w:ascii="Times New Roman" w:hAnsi="Times New Roman"/>
          <w:b/>
          <w:szCs w:val="24"/>
        </w:rPr>
        <w:t>.</w:t>
      </w:r>
    </w:p>
    <w:p w:rsidR="00386054" w:rsidRPr="00EF7FF5" w:rsidRDefault="00386054">
      <w:pPr>
        <w:tabs>
          <w:tab w:val="left" w:pos="-720"/>
        </w:tabs>
        <w:suppressAutoHyphens/>
        <w:rPr>
          <w:rFonts w:ascii="Times New Roman" w:hAnsi="Times New Roman"/>
          <w:szCs w:val="24"/>
        </w:rPr>
      </w:pPr>
    </w:p>
    <w:p w:rsidR="00F17976" w:rsidRPr="00944260" w:rsidRDefault="00F17976" w:rsidP="00F17976">
      <w:pPr>
        <w:tabs>
          <w:tab w:val="left" w:pos="-720"/>
        </w:tabs>
        <w:suppressAutoHyphens/>
        <w:rPr>
          <w:rFonts w:ascii="Arial" w:hAnsi="Arial" w:cs="Arial"/>
        </w:rPr>
      </w:pPr>
      <w:r w:rsidRPr="00944260">
        <w:rPr>
          <w:rFonts w:ascii="Arial" w:hAnsi="Arial" w:cs="Arial"/>
        </w:rPr>
        <w:t>There are no payments or gifts to respondents other than the allocation of Federal funds that result from the information collected.</w:t>
      </w:r>
    </w:p>
    <w:p w:rsidR="00386054" w:rsidRPr="00EF7FF5" w:rsidRDefault="00386054">
      <w:pPr>
        <w:tabs>
          <w:tab w:val="left" w:pos="-720"/>
        </w:tabs>
        <w:suppressAutoHyphens/>
        <w:rPr>
          <w:rFonts w:ascii="Times New Roman" w:hAnsi="Times New Roman"/>
          <w:szCs w:val="24"/>
        </w:rPr>
      </w:pPr>
    </w:p>
    <w:p w:rsidR="00386054" w:rsidRPr="00F17976" w:rsidRDefault="00386054">
      <w:pPr>
        <w:tabs>
          <w:tab w:val="left" w:pos="-720"/>
        </w:tabs>
        <w:suppressAutoHyphens/>
        <w:rPr>
          <w:rFonts w:ascii="Times New Roman" w:hAnsi="Times New Roman"/>
          <w:b/>
          <w:szCs w:val="24"/>
        </w:rPr>
      </w:pPr>
      <w:r w:rsidRPr="00F17976">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F17976">
        <w:rPr>
          <w:rFonts w:ascii="Times New Roman" w:hAnsi="Times New Roman"/>
          <w:b/>
          <w:szCs w:val="24"/>
        </w:rPr>
        <w:t xml:space="preserve"> as indicated on the IC Data Form</w:t>
      </w:r>
      <w:r w:rsidRPr="00F17976">
        <w:rPr>
          <w:rFonts w:ascii="Times New Roman" w:hAnsi="Times New Roman"/>
          <w:b/>
          <w:szCs w:val="24"/>
        </w:rPr>
        <w:t xml:space="preserve">. A confidentiality statement with a legal citation that authorizes the </w:t>
      </w:r>
      <w:r w:rsidR="001743A5" w:rsidRPr="00F17976">
        <w:rPr>
          <w:rFonts w:ascii="Times New Roman" w:hAnsi="Times New Roman"/>
          <w:b/>
          <w:szCs w:val="24"/>
        </w:rPr>
        <w:t xml:space="preserve">pledge </w:t>
      </w:r>
      <w:r w:rsidRPr="00F17976">
        <w:rPr>
          <w:rFonts w:ascii="Times New Roman" w:hAnsi="Times New Roman"/>
          <w:b/>
          <w:szCs w:val="24"/>
        </w:rPr>
        <w:t xml:space="preserve">of </w:t>
      </w:r>
      <w:r w:rsidR="001743A5" w:rsidRPr="00F17976">
        <w:rPr>
          <w:rFonts w:ascii="Times New Roman" w:hAnsi="Times New Roman"/>
          <w:b/>
          <w:szCs w:val="24"/>
        </w:rPr>
        <w:t xml:space="preserve">confidentiality </w:t>
      </w:r>
      <w:r w:rsidRPr="00F17976">
        <w:rPr>
          <w:rFonts w:ascii="Times New Roman" w:hAnsi="Times New Roman"/>
          <w:b/>
          <w:szCs w:val="24"/>
        </w:rPr>
        <w:t>should be provided.</w:t>
      </w:r>
      <w:r w:rsidRPr="00F17976">
        <w:rPr>
          <w:rStyle w:val="FootnoteReference"/>
          <w:b/>
          <w:szCs w:val="24"/>
        </w:rPr>
        <w:footnoteReference w:id="2"/>
      </w:r>
      <w:r w:rsidR="001743A5" w:rsidRPr="00F17976">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F17976">
        <w:rPr>
          <w:rFonts w:ascii="Times New Roman" w:hAnsi="Times New Roman"/>
          <w:b/>
          <w:szCs w:val="24"/>
        </w:rPr>
        <w:t>s</w:t>
      </w:r>
      <w:r w:rsidR="001743A5" w:rsidRPr="00F17976">
        <w:rPr>
          <w:rFonts w:ascii="Times New Roman" w:hAnsi="Times New Roman"/>
          <w:b/>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F17976" w:rsidRPr="00944260" w:rsidRDefault="00F17976" w:rsidP="00F17976">
      <w:pPr>
        <w:tabs>
          <w:tab w:val="left" w:pos="-720"/>
        </w:tabs>
        <w:suppressAutoHyphens/>
        <w:rPr>
          <w:rFonts w:ascii="Arial" w:hAnsi="Arial" w:cs="Arial"/>
        </w:rPr>
      </w:pPr>
      <w:r>
        <w:rPr>
          <w:rFonts w:ascii="Arial" w:hAnsi="Arial" w:cs="Arial"/>
        </w:rPr>
        <w:t>The Department makes no pledge about the confidentiality of the data</w:t>
      </w:r>
      <w:r w:rsidR="00B44100">
        <w:rPr>
          <w:rFonts w:ascii="Arial" w:hAnsi="Arial" w:cs="Arial"/>
        </w:rPr>
        <w:t>.</w:t>
      </w:r>
    </w:p>
    <w:p w:rsidR="00386054" w:rsidRPr="00EF7FF5" w:rsidRDefault="00386054">
      <w:pPr>
        <w:tabs>
          <w:tab w:val="left" w:pos="-720"/>
        </w:tabs>
        <w:suppressAutoHyphens/>
        <w:rPr>
          <w:rFonts w:ascii="Times New Roman" w:hAnsi="Times New Roman"/>
          <w:szCs w:val="24"/>
        </w:rPr>
      </w:pPr>
    </w:p>
    <w:p w:rsidR="00D95576" w:rsidRDefault="00D95576">
      <w:pPr>
        <w:rPr>
          <w:rFonts w:ascii="Times New Roman" w:hAnsi="Times New Roman"/>
          <w:b/>
          <w:szCs w:val="24"/>
        </w:rPr>
      </w:pPr>
      <w:r>
        <w:rPr>
          <w:rFonts w:ascii="Times New Roman" w:hAnsi="Times New Roman"/>
          <w:b/>
          <w:szCs w:val="24"/>
        </w:rPr>
        <w:br w:type="page"/>
      </w:r>
    </w:p>
    <w:p w:rsidR="00386054" w:rsidRPr="00F17976" w:rsidRDefault="00386054">
      <w:pPr>
        <w:tabs>
          <w:tab w:val="left" w:pos="-720"/>
        </w:tabs>
        <w:suppressAutoHyphens/>
        <w:rPr>
          <w:rFonts w:ascii="Times New Roman" w:hAnsi="Times New Roman"/>
          <w:b/>
          <w:szCs w:val="24"/>
        </w:rPr>
      </w:pPr>
      <w:r w:rsidRPr="00F17976">
        <w:rPr>
          <w:rFonts w:ascii="Times New Roman" w:hAnsi="Times New Roman"/>
          <w:b/>
          <w:szCs w:val="24"/>
        </w:rPr>
        <w:lastRenderedPageBreak/>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pPr>
        <w:tabs>
          <w:tab w:val="left" w:pos="-720"/>
        </w:tabs>
        <w:suppressAutoHyphens/>
        <w:rPr>
          <w:rFonts w:ascii="Times New Roman" w:hAnsi="Times New Roman"/>
          <w:szCs w:val="24"/>
        </w:rPr>
      </w:pPr>
    </w:p>
    <w:p w:rsidR="00F17976" w:rsidRPr="00944260" w:rsidRDefault="00F17976" w:rsidP="00F17976">
      <w:pPr>
        <w:tabs>
          <w:tab w:val="left" w:pos="-720"/>
        </w:tabs>
        <w:suppressAutoHyphens/>
        <w:rPr>
          <w:rFonts w:ascii="Arial" w:hAnsi="Arial" w:cs="Arial"/>
        </w:rPr>
      </w:pPr>
      <w:r w:rsidRPr="00944260">
        <w:rPr>
          <w:rFonts w:ascii="Arial" w:hAnsi="Arial" w:cs="Arial"/>
        </w:rPr>
        <w:t>No questions of a sensitive nature are asked.</w:t>
      </w:r>
    </w:p>
    <w:p w:rsidR="00F17976" w:rsidRPr="00EF7FF5" w:rsidRDefault="00F17976">
      <w:pPr>
        <w:tabs>
          <w:tab w:val="left" w:pos="-720"/>
        </w:tabs>
        <w:suppressAutoHyphens/>
        <w:rPr>
          <w:rFonts w:ascii="Times New Roman" w:hAnsi="Times New Roman"/>
          <w:szCs w:val="24"/>
        </w:rPr>
      </w:pPr>
    </w:p>
    <w:p w:rsidR="00386054" w:rsidRPr="00F17976" w:rsidRDefault="00386054">
      <w:pPr>
        <w:tabs>
          <w:tab w:val="left" w:pos="-720"/>
        </w:tabs>
        <w:suppressAutoHyphens/>
        <w:rPr>
          <w:rStyle w:val="a"/>
          <w:rFonts w:ascii="Times New Roman" w:hAnsi="Times New Roman"/>
          <w:b/>
          <w:szCs w:val="24"/>
        </w:rPr>
      </w:pPr>
      <w:r w:rsidRPr="00F17976">
        <w:rPr>
          <w:rFonts w:ascii="Times New Roman" w:hAnsi="Times New Roman"/>
          <w:b/>
          <w:szCs w:val="24"/>
        </w:rPr>
        <w:t xml:space="preserve">12. </w:t>
      </w:r>
      <w:r w:rsidRPr="00F17976">
        <w:rPr>
          <w:rStyle w:val="a"/>
          <w:rFonts w:ascii="Times New Roman" w:hAnsi="Times New Roman"/>
          <w:b/>
          <w:szCs w:val="24"/>
        </w:rPr>
        <w:t>Provide estimates of the hour burden of the collection of information.  The statement should:</w:t>
      </w:r>
    </w:p>
    <w:p w:rsidR="00386054" w:rsidRPr="00F17976" w:rsidRDefault="00386054">
      <w:pPr>
        <w:tabs>
          <w:tab w:val="left" w:pos="-720"/>
        </w:tabs>
        <w:suppressAutoHyphens/>
        <w:rPr>
          <w:rStyle w:val="a"/>
          <w:rFonts w:ascii="Times New Roman" w:hAnsi="Times New Roman"/>
          <w:b/>
          <w:szCs w:val="24"/>
        </w:rPr>
      </w:pPr>
    </w:p>
    <w:p w:rsidR="00386054" w:rsidRPr="00F17976" w:rsidRDefault="00386054" w:rsidP="003C29C2">
      <w:pPr>
        <w:numPr>
          <w:ilvl w:val="0"/>
          <w:numId w:val="7"/>
        </w:numPr>
        <w:tabs>
          <w:tab w:val="left" w:pos="-720"/>
          <w:tab w:val="left" w:pos="1247"/>
        </w:tabs>
        <w:suppressAutoHyphens/>
        <w:rPr>
          <w:rStyle w:val="a"/>
          <w:rFonts w:ascii="Times New Roman" w:hAnsi="Times New Roman"/>
          <w:b/>
          <w:szCs w:val="24"/>
        </w:rPr>
      </w:pPr>
      <w:r w:rsidRPr="00F17976">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F17976" w:rsidRDefault="00386054" w:rsidP="003C29C2">
      <w:pPr>
        <w:tabs>
          <w:tab w:val="left" w:pos="-720"/>
          <w:tab w:val="left" w:pos="1247"/>
        </w:tabs>
        <w:suppressAutoHyphens/>
        <w:ind w:left="700"/>
        <w:rPr>
          <w:rStyle w:val="a"/>
          <w:rFonts w:ascii="Times New Roman" w:hAnsi="Times New Roman"/>
          <w:b/>
          <w:szCs w:val="24"/>
        </w:rPr>
      </w:pPr>
    </w:p>
    <w:p w:rsidR="00386054" w:rsidRPr="00F17976" w:rsidRDefault="00386054" w:rsidP="003C29C2">
      <w:pPr>
        <w:numPr>
          <w:ilvl w:val="0"/>
          <w:numId w:val="7"/>
        </w:numPr>
        <w:tabs>
          <w:tab w:val="left" w:pos="-720"/>
          <w:tab w:val="left" w:pos="1247"/>
        </w:tabs>
        <w:suppressAutoHyphens/>
        <w:rPr>
          <w:rStyle w:val="a"/>
          <w:rFonts w:ascii="Times New Roman" w:hAnsi="Times New Roman"/>
          <w:b/>
          <w:szCs w:val="24"/>
        </w:rPr>
      </w:pPr>
      <w:r w:rsidRPr="00F17976">
        <w:rPr>
          <w:rStyle w:val="a"/>
          <w:rFonts w:ascii="Times New Roman" w:hAnsi="Times New Roman"/>
          <w:b/>
          <w:szCs w:val="24"/>
        </w:rPr>
        <w:t xml:space="preserve">If this request for approval covers more than one form, provide separate hour burden estimates for each form and aggregate the hour burdens in the </w:t>
      </w:r>
      <w:r w:rsidR="003C7F70" w:rsidRPr="00F17976">
        <w:rPr>
          <w:rStyle w:val="a"/>
          <w:rFonts w:ascii="Times New Roman" w:hAnsi="Times New Roman"/>
          <w:b/>
          <w:szCs w:val="24"/>
        </w:rPr>
        <w:t xml:space="preserve">ROCIS </w:t>
      </w:r>
      <w:r w:rsidRPr="00F17976">
        <w:rPr>
          <w:rStyle w:val="a"/>
          <w:rFonts w:ascii="Times New Roman" w:hAnsi="Times New Roman"/>
          <w:b/>
          <w:szCs w:val="24"/>
        </w:rPr>
        <w:t>IC Burden Analysis Table.</w:t>
      </w:r>
      <w:r w:rsidR="00CE72AF" w:rsidRPr="00F17976">
        <w:rPr>
          <w:rStyle w:val="a"/>
          <w:rFonts w:ascii="Times New Roman" w:hAnsi="Times New Roman"/>
          <w:b/>
          <w:szCs w:val="24"/>
        </w:rPr>
        <w:t xml:space="preserve">  (The table should at </w:t>
      </w:r>
      <w:r w:rsidR="003C7F70" w:rsidRPr="00F17976">
        <w:rPr>
          <w:rStyle w:val="a"/>
          <w:rFonts w:ascii="Times New Roman" w:hAnsi="Times New Roman"/>
          <w:b/>
          <w:szCs w:val="24"/>
        </w:rPr>
        <w:t>minimum</w:t>
      </w:r>
      <w:r w:rsidR="00CE72AF" w:rsidRPr="00F17976">
        <w:rPr>
          <w:rStyle w:val="a"/>
          <w:rFonts w:ascii="Times New Roman" w:hAnsi="Times New Roman"/>
          <w:b/>
          <w:szCs w:val="24"/>
        </w:rPr>
        <w:t xml:space="preserve"> include Respondent types, IC activity, Respondent and Responses, Hours/Response, and Total Hours)</w:t>
      </w:r>
    </w:p>
    <w:p w:rsidR="00386054" w:rsidRPr="00F17976" w:rsidRDefault="00386054" w:rsidP="003C29C2">
      <w:pPr>
        <w:tabs>
          <w:tab w:val="left" w:pos="-720"/>
          <w:tab w:val="left" w:pos="1247"/>
        </w:tabs>
        <w:suppressAutoHyphens/>
        <w:rPr>
          <w:rStyle w:val="a"/>
          <w:rFonts w:ascii="Times New Roman" w:hAnsi="Times New Roman"/>
          <w:b/>
          <w:szCs w:val="24"/>
        </w:rPr>
      </w:pPr>
    </w:p>
    <w:p w:rsidR="00386054" w:rsidRPr="00F17976" w:rsidRDefault="00386054" w:rsidP="003C29C2">
      <w:pPr>
        <w:tabs>
          <w:tab w:val="left" w:pos="-720"/>
          <w:tab w:val="left" w:pos="1247"/>
        </w:tabs>
        <w:suppressAutoHyphens/>
        <w:ind w:left="700"/>
        <w:rPr>
          <w:rStyle w:val="a"/>
          <w:rFonts w:ascii="Times New Roman" w:hAnsi="Times New Roman"/>
          <w:b/>
          <w:szCs w:val="24"/>
        </w:rPr>
      </w:pPr>
    </w:p>
    <w:p w:rsidR="00386054" w:rsidRPr="00F17976" w:rsidRDefault="00386054" w:rsidP="008F3062">
      <w:pPr>
        <w:numPr>
          <w:ilvl w:val="0"/>
          <w:numId w:val="7"/>
        </w:numPr>
        <w:tabs>
          <w:tab w:val="left" w:pos="-720"/>
          <w:tab w:val="left" w:pos="1247"/>
        </w:tabs>
        <w:suppressAutoHyphens/>
        <w:rPr>
          <w:rFonts w:ascii="Times New Roman" w:hAnsi="Times New Roman"/>
          <w:b/>
          <w:szCs w:val="24"/>
        </w:rPr>
      </w:pPr>
      <w:r w:rsidRPr="00F17976">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17976" w:rsidRPr="00B9418A" w:rsidRDefault="00F17976" w:rsidP="00F17976">
      <w:pPr>
        <w:suppressAutoHyphens/>
        <w:rPr>
          <w:rFonts w:ascii="Arial" w:hAnsi="Arial" w:cs="Arial"/>
          <w:b/>
        </w:rPr>
      </w:pPr>
      <w:r w:rsidRPr="00B9418A">
        <w:rPr>
          <w:rFonts w:ascii="Arial" w:hAnsi="Arial" w:cs="Arial"/>
          <w:b/>
          <w:u w:val="single"/>
        </w:rPr>
        <w:t>FISAP</w:t>
      </w:r>
    </w:p>
    <w:p w:rsidR="00F17976" w:rsidRPr="00944260" w:rsidRDefault="00F17976" w:rsidP="00F17976">
      <w:pPr>
        <w:suppressAutoHyphens/>
        <w:rPr>
          <w:rFonts w:ascii="Arial" w:hAnsi="Arial" w:cs="Arial"/>
        </w:rPr>
      </w:pPr>
    </w:p>
    <w:p w:rsidR="00F17976" w:rsidRPr="00944260" w:rsidRDefault="00F17976" w:rsidP="00F17976">
      <w:pPr>
        <w:suppressAutoHyphens/>
        <w:rPr>
          <w:rFonts w:ascii="Arial" w:hAnsi="Arial" w:cs="Arial"/>
        </w:rPr>
      </w:pPr>
      <w:r w:rsidRPr="00944260">
        <w:rPr>
          <w:rFonts w:ascii="Arial" w:hAnsi="Arial" w:cs="Arial"/>
        </w:rPr>
        <w:t xml:space="preserve">The FISAP data collection </w:t>
      </w:r>
      <w:r w:rsidR="00574644">
        <w:rPr>
          <w:rFonts w:ascii="Arial" w:hAnsi="Arial" w:cs="Arial"/>
        </w:rPr>
        <w:t>is composed of six parts.  Part</w:t>
      </w:r>
      <w:r w:rsidRPr="00944260">
        <w:rPr>
          <w:rFonts w:ascii="Arial" w:hAnsi="Arial" w:cs="Arial"/>
        </w:rPr>
        <w:t xml:space="preserve"> I</w:t>
      </w:r>
      <w:r w:rsidR="00574644">
        <w:rPr>
          <w:rFonts w:ascii="Arial" w:hAnsi="Arial" w:cs="Arial"/>
        </w:rPr>
        <w:t xml:space="preserve"> is the institution’s identification.  Part </w:t>
      </w:r>
      <w:r w:rsidRPr="00944260">
        <w:rPr>
          <w:rFonts w:ascii="Arial" w:hAnsi="Arial" w:cs="Arial"/>
        </w:rPr>
        <w:t xml:space="preserve">II </w:t>
      </w:r>
      <w:r w:rsidR="00574644">
        <w:rPr>
          <w:rFonts w:ascii="Arial" w:hAnsi="Arial" w:cs="Arial"/>
        </w:rPr>
        <w:t xml:space="preserve">is </w:t>
      </w:r>
      <w:r w:rsidRPr="00944260">
        <w:rPr>
          <w:rFonts w:ascii="Arial" w:hAnsi="Arial" w:cs="Arial"/>
        </w:rPr>
        <w:t>the application</w:t>
      </w:r>
      <w:r w:rsidR="00574644">
        <w:rPr>
          <w:rFonts w:ascii="Arial" w:hAnsi="Arial" w:cs="Arial"/>
        </w:rPr>
        <w:t xml:space="preserve"> for funds</w:t>
      </w:r>
      <w:r w:rsidRPr="00944260">
        <w:rPr>
          <w:rFonts w:ascii="Arial" w:hAnsi="Arial" w:cs="Arial"/>
        </w:rPr>
        <w:t xml:space="preserve">.  Part III is the Federal Perkins Loan Report.  Part IV is the FSEOG Report.  Part V is the FWS Report.  Part VI is the Program Summary.  The range of time required to complete the various parts of the form depends on several variables:  (1) the number of programs in which respondents </w:t>
      </w:r>
      <w:r w:rsidRPr="00944260">
        <w:rPr>
          <w:rFonts w:ascii="Arial" w:hAnsi="Arial" w:cs="Arial"/>
        </w:rPr>
        <w:lastRenderedPageBreak/>
        <w:t>are currently participating; (2) whether the respondent is a “first-time” or “continuing” applicant; and (3) the type of institution.</w:t>
      </w:r>
    </w:p>
    <w:p w:rsidR="00F17976" w:rsidRPr="00944260" w:rsidRDefault="00F17976" w:rsidP="00F17976">
      <w:pPr>
        <w:suppressAutoHyphens/>
        <w:rPr>
          <w:rFonts w:ascii="Arial" w:hAnsi="Arial" w:cs="Arial"/>
        </w:rPr>
      </w:pPr>
    </w:p>
    <w:p w:rsidR="00F17976" w:rsidRPr="00944260" w:rsidRDefault="00F17976" w:rsidP="00F17976">
      <w:pPr>
        <w:suppressAutoHyphens/>
        <w:rPr>
          <w:rFonts w:ascii="Arial" w:hAnsi="Arial" w:cs="Arial"/>
        </w:rPr>
      </w:pPr>
      <w:r w:rsidRPr="00944260">
        <w:rPr>
          <w:rFonts w:ascii="Arial" w:hAnsi="Arial" w:cs="Arial"/>
        </w:rPr>
        <w:t>Burden hours for new schools are minimal since they are only required to complete the first two parts (Identifying Information, Certification and Warning; and the Application to Participate).</w:t>
      </w:r>
    </w:p>
    <w:p w:rsidR="00F17976" w:rsidRPr="00944260" w:rsidRDefault="00F17976" w:rsidP="00F17976">
      <w:pPr>
        <w:suppressAutoHyphens/>
        <w:rPr>
          <w:rFonts w:ascii="Arial" w:hAnsi="Arial" w:cs="Arial"/>
        </w:rPr>
      </w:pPr>
    </w:p>
    <w:p w:rsidR="00F17976" w:rsidRPr="00944260" w:rsidRDefault="00F17976" w:rsidP="00F17976">
      <w:pPr>
        <w:suppressAutoHyphens/>
        <w:rPr>
          <w:rFonts w:ascii="Arial" w:hAnsi="Arial" w:cs="Arial"/>
        </w:rPr>
      </w:pPr>
      <w:r w:rsidRPr="00944260">
        <w:rPr>
          <w:rFonts w:ascii="Arial" w:hAnsi="Arial" w:cs="Arial"/>
        </w:rPr>
        <w:t xml:space="preserve">Proprietary institutions use less time to prepare the FISAP than public and </w:t>
      </w:r>
      <w:r>
        <w:rPr>
          <w:rFonts w:ascii="Arial" w:hAnsi="Arial" w:cs="Arial"/>
        </w:rPr>
        <w:t xml:space="preserve">private institutions.  A </w:t>
      </w:r>
      <w:r w:rsidRPr="00944260">
        <w:rPr>
          <w:rFonts w:ascii="Arial" w:hAnsi="Arial" w:cs="Arial"/>
        </w:rPr>
        <w:t>random sampling of institutions revealed that proprietary institutions were more likely to use servicers to prepare their FISAP.  Since servicers prepare FISAPS in volume, they tend to keep their computerized data systems updated, and have totally encompassed the Department’s electronic processes into their systems which results in less FISAP preparation time.</w:t>
      </w:r>
    </w:p>
    <w:p w:rsidR="00F17976" w:rsidRPr="00944260" w:rsidRDefault="00F17976" w:rsidP="00F17976">
      <w:pPr>
        <w:suppressAutoHyphens/>
        <w:rPr>
          <w:rFonts w:ascii="Arial" w:hAnsi="Arial" w:cs="Arial"/>
        </w:rPr>
      </w:pPr>
    </w:p>
    <w:p w:rsidR="00F17976" w:rsidRPr="00944260" w:rsidRDefault="00F17976" w:rsidP="00F17976">
      <w:pPr>
        <w:suppressAutoHyphens/>
        <w:rPr>
          <w:rFonts w:ascii="Arial" w:hAnsi="Arial" w:cs="Arial"/>
        </w:rPr>
      </w:pPr>
      <w:r w:rsidRPr="00944260">
        <w:rPr>
          <w:rFonts w:ascii="Arial" w:hAnsi="Arial" w:cs="Arial"/>
        </w:rPr>
        <w:t>Most public and private institutions have restructured their data collection processes so that information is readily accessible to complete the FISAP electronically.  Identifying information is pre-populated on the FISAP from prior year data and common mathematical computations are automatically displayed, which reduces institutional burden.  Data entry and process edits notify users of erroneous data entry or potential data issues.  This assists the data entry, reduces review time, and also reduces institutional burden.</w:t>
      </w:r>
    </w:p>
    <w:p w:rsidR="00F17976" w:rsidRPr="00944260" w:rsidRDefault="00F17976" w:rsidP="00F17976">
      <w:pPr>
        <w:suppressAutoHyphens/>
        <w:rPr>
          <w:rFonts w:ascii="Arial" w:hAnsi="Arial" w:cs="Arial"/>
        </w:rPr>
      </w:pPr>
    </w:p>
    <w:p w:rsidR="00D95576" w:rsidRDefault="00F17976" w:rsidP="00F17976">
      <w:pPr>
        <w:suppressAutoHyphens/>
        <w:rPr>
          <w:rFonts w:ascii="Arial" w:hAnsi="Arial" w:cs="Arial"/>
        </w:rPr>
      </w:pPr>
      <w:r w:rsidRPr="00944260">
        <w:rPr>
          <w:rFonts w:ascii="Arial" w:hAnsi="Arial" w:cs="Arial"/>
        </w:rPr>
        <w:t xml:space="preserve">The matrix below shows the respondent participation </w:t>
      </w:r>
      <w:r w:rsidR="00E26C30">
        <w:rPr>
          <w:rFonts w:ascii="Arial" w:hAnsi="Arial" w:cs="Arial"/>
        </w:rPr>
        <w:t xml:space="preserve">from the most recent FISAP submission (October 1, 2012) </w:t>
      </w:r>
      <w:r w:rsidRPr="00944260">
        <w:rPr>
          <w:rFonts w:ascii="Arial" w:hAnsi="Arial" w:cs="Arial"/>
        </w:rPr>
        <w:t>in the various parts of the submission.  The total amounts shown by institutional type are unduplicated counts.  The part breakdowns under each category of Institution are duplicated counts, based on the variables described above.</w:t>
      </w:r>
    </w:p>
    <w:p w:rsidR="00D95576" w:rsidRDefault="00D95576">
      <w:pPr>
        <w:rPr>
          <w:rFonts w:ascii="Arial" w:hAnsi="Arial" w:cs="Arial"/>
        </w:rPr>
      </w:pPr>
      <w:r>
        <w:rPr>
          <w:rFonts w:ascii="Arial" w:hAnsi="Arial" w:cs="Arial"/>
        </w:rPr>
        <w:br w:type="page"/>
      </w:r>
    </w:p>
    <w:tbl>
      <w:tblPr>
        <w:tblW w:w="0" w:type="auto"/>
        <w:jc w:val="center"/>
        <w:tblInd w:w="-2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1775"/>
        <w:gridCol w:w="1775"/>
        <w:gridCol w:w="1775"/>
        <w:gridCol w:w="1633"/>
        <w:gridCol w:w="1775"/>
      </w:tblGrid>
      <w:tr w:rsidR="000256BC" w:rsidRPr="00C07E05" w:rsidTr="00CB0F1F">
        <w:trPr>
          <w:jc w:val="center"/>
        </w:trPr>
        <w:tc>
          <w:tcPr>
            <w:tcW w:w="2414" w:type="dxa"/>
            <w:shd w:val="clear" w:color="auto" w:fill="D9D9D9" w:themeFill="background1" w:themeFillShade="D9"/>
            <w:vAlign w:val="bottom"/>
          </w:tcPr>
          <w:p w:rsidR="000256BC" w:rsidRPr="00CB0F1F" w:rsidRDefault="000256BC" w:rsidP="00C07E05">
            <w:pPr>
              <w:tabs>
                <w:tab w:val="left" w:pos="0"/>
                <w:tab w:val="left" w:pos="720"/>
              </w:tabs>
              <w:suppressAutoHyphens/>
              <w:rPr>
                <w:b/>
                <w:spacing w:val="-3"/>
                <w:sz w:val="20"/>
                <w:highlight w:val="lightGray"/>
              </w:rPr>
            </w:pPr>
            <w:r w:rsidRPr="00CB0F1F">
              <w:rPr>
                <w:b/>
                <w:spacing w:val="-3"/>
                <w:sz w:val="20"/>
              </w:rPr>
              <w:lastRenderedPageBreak/>
              <w:t>FISAP Respondent Type by Part</w:t>
            </w:r>
          </w:p>
        </w:tc>
        <w:tc>
          <w:tcPr>
            <w:tcW w:w="1775" w:type="dxa"/>
            <w:shd w:val="clear" w:color="auto" w:fill="D9D9D9" w:themeFill="background1" w:themeFillShade="D9"/>
            <w:vAlign w:val="bottom"/>
          </w:tcPr>
          <w:p w:rsidR="000256BC" w:rsidRPr="00C07E05" w:rsidRDefault="000256BC" w:rsidP="00C07E05">
            <w:pPr>
              <w:tabs>
                <w:tab w:val="left" w:pos="0"/>
                <w:tab w:val="left" w:pos="720"/>
              </w:tabs>
              <w:suppressAutoHyphens/>
              <w:jc w:val="right"/>
              <w:rPr>
                <w:b/>
                <w:spacing w:val="-3"/>
                <w:sz w:val="20"/>
              </w:rPr>
            </w:pPr>
            <w:r w:rsidRPr="00C07E05">
              <w:rPr>
                <w:b/>
                <w:spacing w:val="-3"/>
                <w:sz w:val="20"/>
              </w:rPr>
              <w:t>Estimated Number of Respondents</w:t>
            </w:r>
          </w:p>
        </w:tc>
        <w:tc>
          <w:tcPr>
            <w:tcW w:w="1775" w:type="dxa"/>
            <w:shd w:val="clear" w:color="auto" w:fill="D9D9D9" w:themeFill="background1" w:themeFillShade="D9"/>
            <w:vAlign w:val="bottom"/>
          </w:tcPr>
          <w:p w:rsidR="000256BC" w:rsidRPr="00C07E05" w:rsidRDefault="000256BC" w:rsidP="00C07E05">
            <w:pPr>
              <w:tabs>
                <w:tab w:val="left" w:pos="0"/>
                <w:tab w:val="left" w:pos="720"/>
              </w:tabs>
              <w:suppressAutoHyphens/>
              <w:jc w:val="right"/>
              <w:rPr>
                <w:b/>
                <w:spacing w:val="-3"/>
                <w:sz w:val="20"/>
              </w:rPr>
            </w:pPr>
            <w:r w:rsidRPr="00C07E05">
              <w:rPr>
                <w:b/>
                <w:spacing w:val="-3"/>
                <w:sz w:val="20"/>
              </w:rPr>
              <w:t>Estimated Person Hours per Respondent-Reporting</w:t>
            </w:r>
          </w:p>
        </w:tc>
        <w:tc>
          <w:tcPr>
            <w:tcW w:w="1775" w:type="dxa"/>
            <w:shd w:val="clear" w:color="auto" w:fill="D9D9D9" w:themeFill="background1" w:themeFillShade="D9"/>
            <w:vAlign w:val="bottom"/>
          </w:tcPr>
          <w:p w:rsidR="000256BC" w:rsidRPr="00C07E05" w:rsidRDefault="000256BC" w:rsidP="00C07E05">
            <w:pPr>
              <w:tabs>
                <w:tab w:val="left" w:pos="0"/>
                <w:tab w:val="left" w:pos="720"/>
              </w:tabs>
              <w:suppressAutoHyphens/>
              <w:jc w:val="right"/>
              <w:rPr>
                <w:b/>
                <w:spacing w:val="-3"/>
                <w:sz w:val="20"/>
              </w:rPr>
            </w:pPr>
            <w:r w:rsidRPr="00C07E05">
              <w:rPr>
                <w:b/>
                <w:spacing w:val="-3"/>
                <w:sz w:val="20"/>
              </w:rPr>
              <w:t>Estimated Person Hours per Respondent-Record Keeping</w:t>
            </w:r>
          </w:p>
        </w:tc>
        <w:tc>
          <w:tcPr>
            <w:tcW w:w="1633" w:type="dxa"/>
            <w:shd w:val="clear" w:color="auto" w:fill="D9D9D9" w:themeFill="background1" w:themeFillShade="D9"/>
            <w:vAlign w:val="bottom"/>
          </w:tcPr>
          <w:p w:rsidR="000256BC" w:rsidRPr="00C07E05" w:rsidRDefault="000256BC" w:rsidP="00C07E05">
            <w:pPr>
              <w:tabs>
                <w:tab w:val="left" w:pos="0"/>
                <w:tab w:val="left" w:pos="720"/>
              </w:tabs>
              <w:suppressAutoHyphens/>
              <w:jc w:val="right"/>
              <w:rPr>
                <w:b/>
                <w:spacing w:val="-3"/>
                <w:sz w:val="20"/>
              </w:rPr>
            </w:pPr>
            <w:r w:rsidRPr="00C07E05">
              <w:rPr>
                <w:b/>
                <w:spacing w:val="-3"/>
                <w:sz w:val="20"/>
              </w:rPr>
              <w:t>Total Hours</w:t>
            </w:r>
          </w:p>
        </w:tc>
        <w:tc>
          <w:tcPr>
            <w:tcW w:w="1775" w:type="dxa"/>
            <w:shd w:val="clear" w:color="auto" w:fill="D9D9D9" w:themeFill="background1" w:themeFillShade="D9"/>
            <w:vAlign w:val="bottom"/>
          </w:tcPr>
          <w:p w:rsidR="000256BC" w:rsidRPr="00C07E05" w:rsidRDefault="000256BC" w:rsidP="00C07E05">
            <w:pPr>
              <w:tabs>
                <w:tab w:val="left" w:pos="0"/>
                <w:tab w:val="left" w:pos="720"/>
              </w:tabs>
              <w:suppressAutoHyphens/>
              <w:jc w:val="right"/>
              <w:rPr>
                <w:b/>
                <w:spacing w:val="-3"/>
                <w:sz w:val="20"/>
              </w:rPr>
            </w:pPr>
            <w:r w:rsidRPr="00C07E05">
              <w:rPr>
                <w:b/>
                <w:spacing w:val="-3"/>
                <w:sz w:val="20"/>
              </w:rPr>
              <w:t>Total Hours</w:t>
            </w:r>
          </w:p>
          <w:p w:rsidR="000256BC" w:rsidRPr="00C07E05" w:rsidRDefault="000256BC" w:rsidP="00C07E05">
            <w:pPr>
              <w:tabs>
                <w:tab w:val="left" w:pos="0"/>
                <w:tab w:val="left" w:pos="720"/>
              </w:tabs>
              <w:suppressAutoHyphens/>
              <w:jc w:val="right"/>
              <w:rPr>
                <w:b/>
                <w:spacing w:val="-3"/>
                <w:sz w:val="20"/>
              </w:rPr>
            </w:pPr>
            <w:r w:rsidRPr="00C07E05">
              <w:rPr>
                <w:b/>
                <w:spacing w:val="-3"/>
                <w:sz w:val="20"/>
              </w:rPr>
              <w:t xml:space="preserve">(AVG Person </w:t>
            </w:r>
            <w:proofErr w:type="spellStart"/>
            <w:r w:rsidRPr="00C07E05">
              <w:rPr>
                <w:b/>
                <w:spacing w:val="-3"/>
                <w:sz w:val="20"/>
              </w:rPr>
              <w:t>hrs</w:t>
            </w:r>
            <w:proofErr w:type="spellEnd"/>
            <w:r w:rsidRPr="00C07E05">
              <w:rPr>
                <w:b/>
                <w:spacing w:val="-3"/>
                <w:sz w:val="20"/>
              </w:rPr>
              <w:t xml:space="preserve"> x </w:t>
            </w:r>
            <w:proofErr w:type="spellStart"/>
            <w:r w:rsidRPr="00C07E05">
              <w:rPr>
                <w:b/>
                <w:spacing w:val="-3"/>
                <w:sz w:val="20"/>
              </w:rPr>
              <w:t>Resp</w:t>
            </w:r>
            <w:proofErr w:type="spellEnd"/>
            <w:r w:rsidRPr="00C07E05">
              <w:rPr>
                <w:b/>
                <w:spacing w:val="-3"/>
                <w:sz w:val="20"/>
              </w:rPr>
              <w:t>)</w:t>
            </w:r>
          </w:p>
        </w:tc>
      </w:tr>
      <w:tr w:rsidR="000256BC" w:rsidRPr="00C07E05" w:rsidTr="00C07E05">
        <w:trPr>
          <w:jc w:val="center"/>
        </w:trPr>
        <w:tc>
          <w:tcPr>
            <w:tcW w:w="2414" w:type="dxa"/>
            <w:vAlign w:val="bottom"/>
          </w:tcPr>
          <w:p w:rsidR="000256BC" w:rsidRPr="00C07E05" w:rsidRDefault="000256BC" w:rsidP="00C07E05">
            <w:pPr>
              <w:tabs>
                <w:tab w:val="left" w:pos="0"/>
                <w:tab w:val="left" w:pos="720"/>
              </w:tabs>
              <w:suppressAutoHyphens/>
              <w:rPr>
                <w:b/>
                <w:spacing w:val="-3"/>
                <w:sz w:val="20"/>
              </w:rPr>
            </w:pPr>
            <w:r w:rsidRPr="00C07E05">
              <w:rPr>
                <w:b/>
                <w:spacing w:val="-3"/>
                <w:sz w:val="20"/>
              </w:rPr>
              <w:t>Public</w:t>
            </w:r>
          </w:p>
        </w:tc>
        <w:tc>
          <w:tcPr>
            <w:tcW w:w="1775" w:type="dxa"/>
            <w:shd w:val="clear" w:color="auto" w:fill="D9D9D9" w:themeFill="background1" w:themeFillShade="D9"/>
            <w:vAlign w:val="bottom"/>
          </w:tcPr>
          <w:p w:rsidR="000256BC" w:rsidRPr="00C07E05" w:rsidRDefault="000256BC" w:rsidP="00C07E05">
            <w:pPr>
              <w:tabs>
                <w:tab w:val="left" w:pos="0"/>
                <w:tab w:val="left" w:pos="720"/>
              </w:tabs>
              <w:suppressAutoHyphens/>
              <w:jc w:val="right"/>
              <w:rPr>
                <w:spacing w:val="-3"/>
                <w:sz w:val="20"/>
              </w:rPr>
            </w:pPr>
          </w:p>
        </w:tc>
        <w:tc>
          <w:tcPr>
            <w:tcW w:w="1775" w:type="dxa"/>
            <w:shd w:val="clear" w:color="auto" w:fill="D9D9D9" w:themeFill="background1" w:themeFillShade="D9"/>
            <w:vAlign w:val="bottom"/>
          </w:tcPr>
          <w:p w:rsidR="000256BC" w:rsidRPr="00C07E05" w:rsidRDefault="000256BC" w:rsidP="00C07E05">
            <w:pPr>
              <w:tabs>
                <w:tab w:val="left" w:pos="0"/>
                <w:tab w:val="left" w:pos="720"/>
              </w:tabs>
              <w:suppressAutoHyphens/>
              <w:jc w:val="right"/>
              <w:rPr>
                <w:spacing w:val="-3"/>
                <w:sz w:val="20"/>
              </w:rPr>
            </w:pPr>
          </w:p>
        </w:tc>
        <w:tc>
          <w:tcPr>
            <w:tcW w:w="1775" w:type="dxa"/>
            <w:shd w:val="clear" w:color="auto" w:fill="D9D9D9" w:themeFill="background1" w:themeFillShade="D9"/>
            <w:vAlign w:val="bottom"/>
          </w:tcPr>
          <w:p w:rsidR="000256BC" w:rsidRPr="00C07E05" w:rsidRDefault="000256BC" w:rsidP="00C07E05">
            <w:pPr>
              <w:tabs>
                <w:tab w:val="left" w:pos="0"/>
                <w:tab w:val="left" w:pos="720"/>
              </w:tabs>
              <w:suppressAutoHyphens/>
              <w:jc w:val="right"/>
              <w:rPr>
                <w:spacing w:val="-3"/>
                <w:sz w:val="20"/>
              </w:rPr>
            </w:pPr>
          </w:p>
        </w:tc>
        <w:tc>
          <w:tcPr>
            <w:tcW w:w="1633" w:type="dxa"/>
            <w:shd w:val="clear" w:color="auto" w:fill="D9D9D9" w:themeFill="background1" w:themeFillShade="D9"/>
            <w:vAlign w:val="bottom"/>
          </w:tcPr>
          <w:p w:rsidR="000256BC" w:rsidRPr="00C07E05" w:rsidRDefault="000256BC" w:rsidP="00C07E05">
            <w:pPr>
              <w:tabs>
                <w:tab w:val="left" w:pos="0"/>
                <w:tab w:val="left" w:pos="720"/>
              </w:tabs>
              <w:suppressAutoHyphens/>
              <w:jc w:val="right"/>
              <w:rPr>
                <w:spacing w:val="-3"/>
                <w:sz w:val="20"/>
              </w:rPr>
            </w:pPr>
          </w:p>
        </w:tc>
        <w:tc>
          <w:tcPr>
            <w:tcW w:w="1775" w:type="dxa"/>
            <w:shd w:val="clear" w:color="auto" w:fill="D9D9D9" w:themeFill="background1" w:themeFillShade="D9"/>
            <w:vAlign w:val="bottom"/>
          </w:tcPr>
          <w:p w:rsidR="000256BC" w:rsidRPr="00C07E05" w:rsidRDefault="000256BC" w:rsidP="00C07E05">
            <w:pPr>
              <w:tabs>
                <w:tab w:val="left" w:pos="0"/>
                <w:tab w:val="left" w:pos="720"/>
              </w:tabs>
              <w:suppressAutoHyphens/>
              <w:jc w:val="right"/>
              <w:rPr>
                <w:spacing w:val="-3"/>
                <w:sz w:val="20"/>
              </w:rPr>
            </w:pPr>
          </w:p>
        </w:tc>
      </w:tr>
      <w:tr w:rsidR="000256BC" w:rsidRPr="00C07E05" w:rsidTr="00C07E05">
        <w:trPr>
          <w:jc w:val="center"/>
        </w:trPr>
        <w:tc>
          <w:tcPr>
            <w:tcW w:w="2414" w:type="dxa"/>
            <w:vAlign w:val="bottom"/>
          </w:tcPr>
          <w:p w:rsidR="000256BC" w:rsidRPr="00C07E05" w:rsidRDefault="000256BC" w:rsidP="00C07E05">
            <w:pPr>
              <w:tabs>
                <w:tab w:val="left" w:pos="0"/>
                <w:tab w:val="left" w:pos="720"/>
              </w:tabs>
              <w:suppressAutoHyphens/>
              <w:rPr>
                <w:spacing w:val="-3"/>
                <w:sz w:val="20"/>
              </w:rPr>
            </w:pPr>
            <w:r w:rsidRPr="00C07E05">
              <w:rPr>
                <w:spacing w:val="-3"/>
                <w:sz w:val="20"/>
              </w:rPr>
              <w:t>Parts I &amp; II - Application</w:t>
            </w:r>
          </w:p>
        </w:tc>
        <w:tc>
          <w:tcPr>
            <w:tcW w:w="1775" w:type="dxa"/>
            <w:vAlign w:val="bottom"/>
          </w:tcPr>
          <w:p w:rsidR="000256BC" w:rsidRPr="00C07E05" w:rsidRDefault="000256BC" w:rsidP="00C07E05">
            <w:pPr>
              <w:tabs>
                <w:tab w:val="left" w:pos="0"/>
                <w:tab w:val="left" w:pos="720"/>
              </w:tabs>
              <w:suppressAutoHyphens/>
              <w:jc w:val="right"/>
              <w:rPr>
                <w:spacing w:val="-3"/>
                <w:sz w:val="20"/>
              </w:rPr>
            </w:pPr>
            <w:r w:rsidRPr="00C07E05">
              <w:rPr>
                <w:spacing w:val="-3"/>
                <w:sz w:val="20"/>
              </w:rPr>
              <w:t>1549</w:t>
            </w:r>
          </w:p>
        </w:tc>
        <w:tc>
          <w:tcPr>
            <w:tcW w:w="1775" w:type="dxa"/>
            <w:vAlign w:val="bottom"/>
          </w:tcPr>
          <w:p w:rsidR="000256BC" w:rsidRPr="00C07E05" w:rsidRDefault="000256BC" w:rsidP="00C07E05">
            <w:pPr>
              <w:tabs>
                <w:tab w:val="left" w:pos="0"/>
                <w:tab w:val="left" w:pos="720"/>
              </w:tabs>
              <w:suppressAutoHyphens/>
              <w:jc w:val="right"/>
              <w:rPr>
                <w:spacing w:val="-3"/>
                <w:sz w:val="20"/>
              </w:rPr>
            </w:pPr>
            <w:r w:rsidRPr="00C07E05">
              <w:rPr>
                <w:spacing w:val="-3"/>
                <w:sz w:val="20"/>
              </w:rPr>
              <w:t>2.0</w:t>
            </w:r>
          </w:p>
        </w:tc>
        <w:tc>
          <w:tcPr>
            <w:tcW w:w="1775" w:type="dxa"/>
            <w:vAlign w:val="bottom"/>
          </w:tcPr>
          <w:p w:rsidR="000256BC" w:rsidRPr="00C07E05" w:rsidRDefault="000256BC" w:rsidP="00C07E05">
            <w:pPr>
              <w:tabs>
                <w:tab w:val="left" w:pos="0"/>
                <w:tab w:val="left" w:pos="720"/>
              </w:tabs>
              <w:suppressAutoHyphens/>
              <w:jc w:val="right"/>
              <w:rPr>
                <w:spacing w:val="-3"/>
                <w:sz w:val="20"/>
              </w:rPr>
            </w:pPr>
            <w:r w:rsidRPr="00C07E05">
              <w:rPr>
                <w:spacing w:val="-3"/>
                <w:sz w:val="20"/>
              </w:rPr>
              <w:t>2.0</w:t>
            </w:r>
          </w:p>
        </w:tc>
        <w:tc>
          <w:tcPr>
            <w:tcW w:w="1633" w:type="dxa"/>
            <w:vAlign w:val="bottom"/>
          </w:tcPr>
          <w:p w:rsidR="000256BC" w:rsidRPr="00C07E05" w:rsidRDefault="000256BC" w:rsidP="00C07E05">
            <w:pPr>
              <w:tabs>
                <w:tab w:val="left" w:pos="0"/>
                <w:tab w:val="left" w:pos="720"/>
              </w:tabs>
              <w:suppressAutoHyphens/>
              <w:jc w:val="right"/>
              <w:rPr>
                <w:spacing w:val="-3"/>
                <w:sz w:val="20"/>
              </w:rPr>
            </w:pPr>
            <w:r w:rsidRPr="00C07E05">
              <w:rPr>
                <w:spacing w:val="-3"/>
                <w:sz w:val="20"/>
              </w:rPr>
              <w:t>4.0</w:t>
            </w:r>
          </w:p>
        </w:tc>
        <w:tc>
          <w:tcPr>
            <w:tcW w:w="1775" w:type="dxa"/>
            <w:vAlign w:val="bottom"/>
          </w:tcPr>
          <w:p w:rsidR="000256BC" w:rsidRPr="00C07E05" w:rsidRDefault="000256BC" w:rsidP="00C07E05">
            <w:pPr>
              <w:tabs>
                <w:tab w:val="left" w:pos="0"/>
                <w:tab w:val="left" w:pos="720"/>
              </w:tabs>
              <w:suppressAutoHyphens/>
              <w:jc w:val="right"/>
              <w:rPr>
                <w:spacing w:val="-3"/>
                <w:sz w:val="20"/>
              </w:rPr>
            </w:pPr>
          </w:p>
        </w:tc>
      </w:tr>
      <w:tr w:rsidR="000256BC" w:rsidRPr="00C07E05" w:rsidTr="00C07E05">
        <w:trPr>
          <w:jc w:val="center"/>
        </w:trPr>
        <w:tc>
          <w:tcPr>
            <w:tcW w:w="2414" w:type="dxa"/>
            <w:vAlign w:val="bottom"/>
          </w:tcPr>
          <w:p w:rsidR="000256BC" w:rsidRPr="00C07E05" w:rsidRDefault="000256BC" w:rsidP="00C07E05">
            <w:pPr>
              <w:tabs>
                <w:tab w:val="left" w:pos="0"/>
                <w:tab w:val="left" w:pos="720"/>
              </w:tabs>
              <w:suppressAutoHyphens/>
              <w:rPr>
                <w:spacing w:val="-3"/>
                <w:sz w:val="20"/>
              </w:rPr>
            </w:pPr>
            <w:r w:rsidRPr="00C07E05">
              <w:rPr>
                <w:spacing w:val="-3"/>
                <w:sz w:val="20"/>
              </w:rPr>
              <w:t>Part III - Federal Perkins Loan</w:t>
            </w:r>
          </w:p>
        </w:tc>
        <w:tc>
          <w:tcPr>
            <w:tcW w:w="1775" w:type="dxa"/>
            <w:vAlign w:val="bottom"/>
          </w:tcPr>
          <w:p w:rsidR="000256BC" w:rsidRPr="00C07E05" w:rsidRDefault="000256BC" w:rsidP="00C07E05">
            <w:pPr>
              <w:tabs>
                <w:tab w:val="left" w:pos="0"/>
                <w:tab w:val="left" w:pos="720"/>
              </w:tabs>
              <w:suppressAutoHyphens/>
              <w:jc w:val="right"/>
              <w:rPr>
                <w:spacing w:val="-3"/>
                <w:sz w:val="20"/>
              </w:rPr>
            </w:pPr>
            <w:r w:rsidRPr="00C07E05">
              <w:rPr>
                <w:spacing w:val="-3"/>
                <w:sz w:val="20"/>
              </w:rPr>
              <w:t>748</w:t>
            </w:r>
          </w:p>
        </w:tc>
        <w:tc>
          <w:tcPr>
            <w:tcW w:w="1775" w:type="dxa"/>
            <w:vAlign w:val="bottom"/>
          </w:tcPr>
          <w:p w:rsidR="000256BC" w:rsidRPr="00C07E05" w:rsidRDefault="000256BC" w:rsidP="00C07E05">
            <w:pPr>
              <w:tabs>
                <w:tab w:val="left" w:pos="0"/>
                <w:tab w:val="left" w:pos="720"/>
              </w:tabs>
              <w:suppressAutoHyphens/>
              <w:jc w:val="right"/>
              <w:rPr>
                <w:spacing w:val="-3"/>
                <w:sz w:val="20"/>
              </w:rPr>
            </w:pPr>
            <w:r w:rsidRPr="00C07E05">
              <w:rPr>
                <w:spacing w:val="-3"/>
                <w:sz w:val="20"/>
              </w:rPr>
              <w:t>4.0</w:t>
            </w:r>
          </w:p>
        </w:tc>
        <w:tc>
          <w:tcPr>
            <w:tcW w:w="1775" w:type="dxa"/>
            <w:vAlign w:val="bottom"/>
          </w:tcPr>
          <w:p w:rsidR="000256BC" w:rsidRPr="00C07E05" w:rsidRDefault="000256BC" w:rsidP="00C07E05">
            <w:pPr>
              <w:tabs>
                <w:tab w:val="left" w:pos="0"/>
                <w:tab w:val="left" w:pos="720"/>
              </w:tabs>
              <w:suppressAutoHyphens/>
              <w:jc w:val="right"/>
              <w:rPr>
                <w:spacing w:val="-3"/>
                <w:sz w:val="20"/>
              </w:rPr>
            </w:pPr>
            <w:r w:rsidRPr="00C07E05">
              <w:rPr>
                <w:spacing w:val="-3"/>
                <w:sz w:val="20"/>
              </w:rPr>
              <w:t>4.0</w:t>
            </w:r>
          </w:p>
        </w:tc>
        <w:tc>
          <w:tcPr>
            <w:tcW w:w="1633" w:type="dxa"/>
            <w:vAlign w:val="bottom"/>
          </w:tcPr>
          <w:p w:rsidR="000256BC" w:rsidRPr="00C07E05" w:rsidRDefault="000256BC" w:rsidP="00C07E05">
            <w:pPr>
              <w:tabs>
                <w:tab w:val="left" w:pos="0"/>
                <w:tab w:val="left" w:pos="720"/>
              </w:tabs>
              <w:suppressAutoHyphens/>
              <w:jc w:val="right"/>
              <w:rPr>
                <w:spacing w:val="-3"/>
                <w:sz w:val="20"/>
              </w:rPr>
            </w:pPr>
            <w:r w:rsidRPr="00C07E05">
              <w:rPr>
                <w:spacing w:val="-3"/>
                <w:sz w:val="20"/>
              </w:rPr>
              <w:t>8.0</w:t>
            </w:r>
          </w:p>
        </w:tc>
        <w:tc>
          <w:tcPr>
            <w:tcW w:w="1775" w:type="dxa"/>
            <w:vAlign w:val="bottom"/>
          </w:tcPr>
          <w:p w:rsidR="000256BC" w:rsidRPr="00C07E05" w:rsidRDefault="000256BC" w:rsidP="00C07E05">
            <w:pPr>
              <w:tabs>
                <w:tab w:val="left" w:pos="0"/>
                <w:tab w:val="left" w:pos="720"/>
              </w:tabs>
              <w:suppressAutoHyphens/>
              <w:jc w:val="right"/>
              <w:rPr>
                <w:spacing w:val="-3"/>
                <w:sz w:val="20"/>
              </w:rPr>
            </w:pPr>
          </w:p>
        </w:tc>
      </w:tr>
      <w:tr w:rsidR="000256BC" w:rsidRPr="00C07E05" w:rsidTr="00C07E05">
        <w:trPr>
          <w:jc w:val="center"/>
        </w:trPr>
        <w:tc>
          <w:tcPr>
            <w:tcW w:w="2414" w:type="dxa"/>
            <w:vAlign w:val="bottom"/>
          </w:tcPr>
          <w:p w:rsidR="000256BC" w:rsidRPr="00C07E05" w:rsidRDefault="000256BC" w:rsidP="00C07E05">
            <w:pPr>
              <w:tabs>
                <w:tab w:val="left" w:pos="0"/>
                <w:tab w:val="left" w:pos="720"/>
              </w:tabs>
              <w:suppressAutoHyphens/>
              <w:rPr>
                <w:spacing w:val="-3"/>
                <w:sz w:val="20"/>
              </w:rPr>
            </w:pPr>
            <w:r w:rsidRPr="00C07E05">
              <w:rPr>
                <w:spacing w:val="-3"/>
                <w:sz w:val="20"/>
              </w:rPr>
              <w:t>Part IV - FSEOG</w:t>
            </w:r>
          </w:p>
        </w:tc>
        <w:tc>
          <w:tcPr>
            <w:tcW w:w="1775" w:type="dxa"/>
            <w:vAlign w:val="bottom"/>
          </w:tcPr>
          <w:p w:rsidR="000256BC" w:rsidRPr="00C07E05" w:rsidRDefault="000256BC" w:rsidP="00C07E05">
            <w:pPr>
              <w:tabs>
                <w:tab w:val="left" w:pos="0"/>
                <w:tab w:val="left" w:pos="720"/>
              </w:tabs>
              <w:suppressAutoHyphens/>
              <w:jc w:val="right"/>
              <w:rPr>
                <w:spacing w:val="-3"/>
                <w:sz w:val="20"/>
              </w:rPr>
            </w:pPr>
            <w:r w:rsidRPr="00C07E05">
              <w:rPr>
                <w:spacing w:val="-3"/>
                <w:sz w:val="20"/>
              </w:rPr>
              <w:t>1526</w:t>
            </w:r>
          </w:p>
        </w:tc>
        <w:tc>
          <w:tcPr>
            <w:tcW w:w="1775" w:type="dxa"/>
            <w:vAlign w:val="bottom"/>
          </w:tcPr>
          <w:p w:rsidR="000256BC" w:rsidRPr="00C07E05" w:rsidRDefault="000256BC" w:rsidP="00C07E05">
            <w:pPr>
              <w:tabs>
                <w:tab w:val="left" w:pos="0"/>
                <w:tab w:val="left" w:pos="720"/>
              </w:tabs>
              <w:suppressAutoHyphens/>
              <w:jc w:val="right"/>
              <w:rPr>
                <w:spacing w:val="-3"/>
                <w:sz w:val="20"/>
              </w:rPr>
            </w:pPr>
            <w:r w:rsidRPr="00C07E05">
              <w:rPr>
                <w:spacing w:val="-3"/>
                <w:sz w:val="20"/>
              </w:rPr>
              <w:t>2.0</w:t>
            </w:r>
          </w:p>
        </w:tc>
        <w:tc>
          <w:tcPr>
            <w:tcW w:w="1775" w:type="dxa"/>
            <w:vAlign w:val="bottom"/>
          </w:tcPr>
          <w:p w:rsidR="000256BC" w:rsidRPr="00C07E05" w:rsidRDefault="000256BC" w:rsidP="00C07E05">
            <w:pPr>
              <w:tabs>
                <w:tab w:val="left" w:pos="0"/>
                <w:tab w:val="left" w:pos="720"/>
              </w:tabs>
              <w:suppressAutoHyphens/>
              <w:jc w:val="right"/>
              <w:rPr>
                <w:spacing w:val="-3"/>
                <w:sz w:val="20"/>
              </w:rPr>
            </w:pPr>
            <w:r w:rsidRPr="00C07E05">
              <w:rPr>
                <w:spacing w:val="-3"/>
                <w:sz w:val="20"/>
              </w:rPr>
              <w:t>2.0</w:t>
            </w:r>
          </w:p>
        </w:tc>
        <w:tc>
          <w:tcPr>
            <w:tcW w:w="1633" w:type="dxa"/>
            <w:vAlign w:val="bottom"/>
          </w:tcPr>
          <w:p w:rsidR="000256BC" w:rsidRPr="00C07E05" w:rsidRDefault="000256BC" w:rsidP="00C07E05">
            <w:pPr>
              <w:tabs>
                <w:tab w:val="left" w:pos="0"/>
                <w:tab w:val="left" w:pos="720"/>
              </w:tabs>
              <w:suppressAutoHyphens/>
              <w:jc w:val="right"/>
              <w:rPr>
                <w:spacing w:val="-3"/>
                <w:sz w:val="20"/>
              </w:rPr>
            </w:pPr>
            <w:r w:rsidRPr="00C07E05">
              <w:rPr>
                <w:spacing w:val="-3"/>
                <w:sz w:val="20"/>
              </w:rPr>
              <w:t>4.0</w:t>
            </w:r>
          </w:p>
        </w:tc>
        <w:tc>
          <w:tcPr>
            <w:tcW w:w="1775" w:type="dxa"/>
            <w:vAlign w:val="bottom"/>
          </w:tcPr>
          <w:p w:rsidR="000256BC" w:rsidRPr="00C07E05" w:rsidRDefault="000256BC" w:rsidP="00C07E05">
            <w:pPr>
              <w:tabs>
                <w:tab w:val="left" w:pos="0"/>
                <w:tab w:val="left" w:pos="720"/>
              </w:tabs>
              <w:suppressAutoHyphens/>
              <w:jc w:val="right"/>
              <w:rPr>
                <w:spacing w:val="-3"/>
                <w:sz w:val="20"/>
              </w:rPr>
            </w:pPr>
          </w:p>
        </w:tc>
      </w:tr>
      <w:tr w:rsidR="000256BC" w:rsidRPr="00C07E05" w:rsidTr="00C07E05">
        <w:trPr>
          <w:jc w:val="center"/>
        </w:trPr>
        <w:tc>
          <w:tcPr>
            <w:tcW w:w="2414" w:type="dxa"/>
            <w:vAlign w:val="bottom"/>
          </w:tcPr>
          <w:p w:rsidR="000256BC" w:rsidRPr="00C07E05" w:rsidRDefault="000256BC" w:rsidP="00C07E05">
            <w:pPr>
              <w:tabs>
                <w:tab w:val="left" w:pos="0"/>
                <w:tab w:val="left" w:pos="720"/>
              </w:tabs>
              <w:suppressAutoHyphens/>
              <w:rPr>
                <w:spacing w:val="-3"/>
                <w:sz w:val="20"/>
              </w:rPr>
            </w:pPr>
            <w:r w:rsidRPr="00C07E05">
              <w:rPr>
                <w:spacing w:val="-3"/>
                <w:sz w:val="20"/>
              </w:rPr>
              <w:t>Part V - FWS</w:t>
            </w:r>
          </w:p>
        </w:tc>
        <w:tc>
          <w:tcPr>
            <w:tcW w:w="1775" w:type="dxa"/>
            <w:vAlign w:val="bottom"/>
          </w:tcPr>
          <w:p w:rsidR="000256BC" w:rsidRPr="00C07E05" w:rsidRDefault="000256BC" w:rsidP="00C07E05">
            <w:pPr>
              <w:tabs>
                <w:tab w:val="left" w:pos="0"/>
                <w:tab w:val="left" w:pos="720"/>
              </w:tabs>
              <w:suppressAutoHyphens/>
              <w:jc w:val="right"/>
              <w:rPr>
                <w:spacing w:val="-3"/>
                <w:sz w:val="20"/>
              </w:rPr>
            </w:pPr>
            <w:r w:rsidRPr="00C07E05">
              <w:rPr>
                <w:spacing w:val="-3"/>
                <w:sz w:val="20"/>
              </w:rPr>
              <w:t>1496</w:t>
            </w:r>
          </w:p>
        </w:tc>
        <w:tc>
          <w:tcPr>
            <w:tcW w:w="1775" w:type="dxa"/>
            <w:vAlign w:val="bottom"/>
          </w:tcPr>
          <w:p w:rsidR="000256BC" w:rsidRPr="00C07E05" w:rsidRDefault="000256BC" w:rsidP="00C07E05">
            <w:pPr>
              <w:tabs>
                <w:tab w:val="left" w:pos="0"/>
                <w:tab w:val="left" w:pos="720"/>
              </w:tabs>
              <w:suppressAutoHyphens/>
              <w:jc w:val="right"/>
              <w:rPr>
                <w:spacing w:val="-3"/>
                <w:sz w:val="20"/>
              </w:rPr>
            </w:pPr>
            <w:r w:rsidRPr="00C07E05">
              <w:rPr>
                <w:spacing w:val="-3"/>
                <w:sz w:val="20"/>
              </w:rPr>
              <w:t>2.0</w:t>
            </w:r>
          </w:p>
        </w:tc>
        <w:tc>
          <w:tcPr>
            <w:tcW w:w="1775" w:type="dxa"/>
            <w:vAlign w:val="bottom"/>
          </w:tcPr>
          <w:p w:rsidR="000256BC" w:rsidRPr="00C07E05" w:rsidRDefault="000256BC" w:rsidP="00C07E05">
            <w:pPr>
              <w:tabs>
                <w:tab w:val="left" w:pos="0"/>
                <w:tab w:val="left" w:pos="720"/>
              </w:tabs>
              <w:suppressAutoHyphens/>
              <w:jc w:val="right"/>
              <w:rPr>
                <w:spacing w:val="-3"/>
                <w:sz w:val="20"/>
              </w:rPr>
            </w:pPr>
            <w:r w:rsidRPr="00C07E05">
              <w:rPr>
                <w:spacing w:val="-3"/>
                <w:sz w:val="20"/>
              </w:rPr>
              <w:t>2.0</w:t>
            </w:r>
          </w:p>
        </w:tc>
        <w:tc>
          <w:tcPr>
            <w:tcW w:w="1633" w:type="dxa"/>
            <w:vAlign w:val="bottom"/>
          </w:tcPr>
          <w:p w:rsidR="000256BC" w:rsidRPr="00C07E05" w:rsidRDefault="000256BC" w:rsidP="00C07E05">
            <w:pPr>
              <w:tabs>
                <w:tab w:val="left" w:pos="0"/>
                <w:tab w:val="left" w:pos="720"/>
              </w:tabs>
              <w:suppressAutoHyphens/>
              <w:jc w:val="right"/>
              <w:rPr>
                <w:spacing w:val="-3"/>
                <w:sz w:val="20"/>
              </w:rPr>
            </w:pPr>
            <w:r w:rsidRPr="00C07E05">
              <w:rPr>
                <w:spacing w:val="-3"/>
                <w:sz w:val="20"/>
              </w:rPr>
              <w:t>4.0</w:t>
            </w:r>
          </w:p>
        </w:tc>
        <w:tc>
          <w:tcPr>
            <w:tcW w:w="1775" w:type="dxa"/>
            <w:vAlign w:val="bottom"/>
          </w:tcPr>
          <w:p w:rsidR="000256BC" w:rsidRPr="00C07E05" w:rsidRDefault="000256BC" w:rsidP="00C07E05">
            <w:pPr>
              <w:tabs>
                <w:tab w:val="left" w:pos="0"/>
                <w:tab w:val="left" w:pos="720"/>
              </w:tabs>
              <w:suppressAutoHyphens/>
              <w:jc w:val="right"/>
              <w:rPr>
                <w:spacing w:val="-3"/>
                <w:sz w:val="20"/>
              </w:rPr>
            </w:pPr>
          </w:p>
        </w:tc>
      </w:tr>
      <w:tr w:rsidR="000256BC" w:rsidRPr="00C07E05" w:rsidTr="00C07E05">
        <w:trPr>
          <w:jc w:val="center"/>
        </w:trPr>
        <w:tc>
          <w:tcPr>
            <w:tcW w:w="2414" w:type="dxa"/>
            <w:vAlign w:val="bottom"/>
          </w:tcPr>
          <w:p w:rsidR="000256BC" w:rsidRPr="00C07E05" w:rsidRDefault="000256BC" w:rsidP="00C07E05">
            <w:pPr>
              <w:tabs>
                <w:tab w:val="left" w:pos="0"/>
                <w:tab w:val="left" w:pos="720"/>
              </w:tabs>
              <w:suppressAutoHyphens/>
              <w:rPr>
                <w:spacing w:val="-3"/>
                <w:sz w:val="20"/>
              </w:rPr>
            </w:pPr>
            <w:r w:rsidRPr="00C07E05">
              <w:rPr>
                <w:spacing w:val="-3"/>
                <w:sz w:val="20"/>
              </w:rPr>
              <w:t>Part VI - Summary</w:t>
            </w:r>
          </w:p>
        </w:tc>
        <w:tc>
          <w:tcPr>
            <w:tcW w:w="1775" w:type="dxa"/>
            <w:vAlign w:val="bottom"/>
          </w:tcPr>
          <w:p w:rsidR="000256BC" w:rsidRPr="00C07E05" w:rsidRDefault="000256BC" w:rsidP="00C07E05">
            <w:pPr>
              <w:tabs>
                <w:tab w:val="left" w:pos="0"/>
                <w:tab w:val="left" w:pos="720"/>
              </w:tabs>
              <w:suppressAutoHyphens/>
              <w:jc w:val="right"/>
              <w:rPr>
                <w:spacing w:val="-3"/>
                <w:sz w:val="20"/>
              </w:rPr>
            </w:pPr>
            <w:r w:rsidRPr="00C07E05">
              <w:rPr>
                <w:spacing w:val="-3"/>
                <w:sz w:val="20"/>
              </w:rPr>
              <w:t>1538</w:t>
            </w:r>
          </w:p>
        </w:tc>
        <w:tc>
          <w:tcPr>
            <w:tcW w:w="1775" w:type="dxa"/>
            <w:tcBorders>
              <w:bottom w:val="single" w:sz="4" w:space="0" w:color="auto"/>
            </w:tcBorders>
            <w:vAlign w:val="bottom"/>
          </w:tcPr>
          <w:p w:rsidR="000256BC" w:rsidRPr="00C07E05" w:rsidRDefault="000256BC" w:rsidP="00C07E05">
            <w:pPr>
              <w:tabs>
                <w:tab w:val="left" w:pos="0"/>
                <w:tab w:val="left" w:pos="720"/>
              </w:tabs>
              <w:suppressAutoHyphens/>
              <w:jc w:val="right"/>
              <w:rPr>
                <w:spacing w:val="-3"/>
                <w:sz w:val="20"/>
              </w:rPr>
            </w:pPr>
            <w:r w:rsidRPr="00C07E05">
              <w:rPr>
                <w:spacing w:val="-3"/>
                <w:sz w:val="20"/>
              </w:rPr>
              <w:t>2.0</w:t>
            </w:r>
          </w:p>
        </w:tc>
        <w:tc>
          <w:tcPr>
            <w:tcW w:w="1775" w:type="dxa"/>
            <w:vAlign w:val="bottom"/>
          </w:tcPr>
          <w:p w:rsidR="000256BC" w:rsidRPr="00C07E05" w:rsidRDefault="000256BC" w:rsidP="00C07E05">
            <w:pPr>
              <w:tabs>
                <w:tab w:val="left" w:pos="0"/>
                <w:tab w:val="left" w:pos="720"/>
              </w:tabs>
              <w:suppressAutoHyphens/>
              <w:jc w:val="right"/>
              <w:rPr>
                <w:spacing w:val="-3"/>
                <w:sz w:val="20"/>
              </w:rPr>
            </w:pPr>
            <w:r w:rsidRPr="00C07E05">
              <w:rPr>
                <w:spacing w:val="-3"/>
                <w:sz w:val="20"/>
              </w:rPr>
              <w:t>2.0</w:t>
            </w:r>
          </w:p>
        </w:tc>
        <w:tc>
          <w:tcPr>
            <w:tcW w:w="1633" w:type="dxa"/>
            <w:vAlign w:val="bottom"/>
          </w:tcPr>
          <w:p w:rsidR="000256BC" w:rsidRPr="00C07E05" w:rsidRDefault="000256BC" w:rsidP="00C07E05">
            <w:pPr>
              <w:tabs>
                <w:tab w:val="left" w:pos="0"/>
                <w:tab w:val="left" w:pos="720"/>
              </w:tabs>
              <w:suppressAutoHyphens/>
              <w:jc w:val="right"/>
              <w:rPr>
                <w:spacing w:val="-3"/>
                <w:sz w:val="20"/>
              </w:rPr>
            </w:pPr>
            <w:r w:rsidRPr="00C07E05">
              <w:rPr>
                <w:spacing w:val="-3"/>
                <w:sz w:val="20"/>
              </w:rPr>
              <w:t>4.0</w:t>
            </w:r>
          </w:p>
        </w:tc>
        <w:tc>
          <w:tcPr>
            <w:tcW w:w="1775" w:type="dxa"/>
            <w:vAlign w:val="bottom"/>
          </w:tcPr>
          <w:p w:rsidR="000256BC" w:rsidRPr="00C07E05" w:rsidRDefault="000256BC" w:rsidP="00C07E05">
            <w:pPr>
              <w:tabs>
                <w:tab w:val="left" w:pos="0"/>
                <w:tab w:val="left" w:pos="720"/>
              </w:tabs>
              <w:suppressAutoHyphens/>
              <w:jc w:val="right"/>
              <w:rPr>
                <w:spacing w:val="-3"/>
                <w:sz w:val="20"/>
              </w:rPr>
            </w:pPr>
          </w:p>
        </w:tc>
      </w:tr>
      <w:tr w:rsidR="000256BC" w:rsidRPr="00C07E05" w:rsidTr="00C07E05">
        <w:trPr>
          <w:jc w:val="center"/>
        </w:trPr>
        <w:tc>
          <w:tcPr>
            <w:tcW w:w="2414" w:type="dxa"/>
            <w:shd w:val="clear" w:color="auto" w:fill="D9D9D9" w:themeFill="background1" w:themeFillShade="D9"/>
            <w:vAlign w:val="bottom"/>
          </w:tcPr>
          <w:p w:rsidR="000256BC" w:rsidRPr="00C07E05" w:rsidRDefault="000256BC" w:rsidP="00C07E05">
            <w:pPr>
              <w:tabs>
                <w:tab w:val="left" w:pos="0"/>
                <w:tab w:val="left" w:pos="720"/>
              </w:tabs>
              <w:suppressAutoHyphens/>
              <w:rPr>
                <w:b/>
                <w:spacing w:val="-3"/>
                <w:sz w:val="20"/>
              </w:rPr>
            </w:pPr>
          </w:p>
        </w:tc>
        <w:tc>
          <w:tcPr>
            <w:tcW w:w="1775" w:type="dxa"/>
            <w:shd w:val="clear" w:color="auto" w:fill="FFFF66"/>
            <w:vAlign w:val="bottom"/>
          </w:tcPr>
          <w:p w:rsidR="000256BC" w:rsidRPr="00C07E05" w:rsidRDefault="000256BC" w:rsidP="00C07E05">
            <w:pPr>
              <w:tabs>
                <w:tab w:val="left" w:pos="0"/>
                <w:tab w:val="left" w:pos="720"/>
              </w:tabs>
              <w:suppressAutoHyphens/>
              <w:jc w:val="right"/>
              <w:rPr>
                <w:b/>
                <w:spacing w:val="-3"/>
                <w:sz w:val="20"/>
              </w:rPr>
            </w:pPr>
            <w:r w:rsidRPr="00C07E05">
              <w:rPr>
                <w:b/>
                <w:spacing w:val="-3"/>
                <w:sz w:val="20"/>
              </w:rPr>
              <w:t>Total Number Respondents</w:t>
            </w:r>
          </w:p>
        </w:tc>
        <w:tc>
          <w:tcPr>
            <w:tcW w:w="1775" w:type="dxa"/>
            <w:shd w:val="clear" w:color="auto" w:fill="FFFF66"/>
            <w:vAlign w:val="bottom"/>
          </w:tcPr>
          <w:p w:rsidR="000256BC" w:rsidRPr="00C07E05" w:rsidRDefault="000256BC" w:rsidP="00C07E05">
            <w:pPr>
              <w:tabs>
                <w:tab w:val="left" w:pos="0"/>
                <w:tab w:val="left" w:pos="720"/>
              </w:tabs>
              <w:suppressAutoHyphens/>
              <w:jc w:val="right"/>
              <w:rPr>
                <w:b/>
                <w:spacing w:val="-3"/>
                <w:sz w:val="20"/>
              </w:rPr>
            </w:pPr>
            <w:r w:rsidRPr="00C07E05">
              <w:rPr>
                <w:b/>
                <w:spacing w:val="-3"/>
                <w:sz w:val="20"/>
              </w:rPr>
              <w:t>Total Hours per Respondent-Reporting</w:t>
            </w:r>
          </w:p>
        </w:tc>
        <w:tc>
          <w:tcPr>
            <w:tcW w:w="1775" w:type="dxa"/>
            <w:shd w:val="clear" w:color="auto" w:fill="FFFF66"/>
            <w:vAlign w:val="bottom"/>
          </w:tcPr>
          <w:p w:rsidR="000256BC" w:rsidRPr="00C07E05" w:rsidRDefault="000256BC" w:rsidP="00C07E05">
            <w:pPr>
              <w:tabs>
                <w:tab w:val="left" w:pos="0"/>
                <w:tab w:val="left" w:pos="720"/>
              </w:tabs>
              <w:suppressAutoHyphens/>
              <w:jc w:val="right"/>
              <w:rPr>
                <w:b/>
                <w:spacing w:val="-3"/>
                <w:sz w:val="20"/>
              </w:rPr>
            </w:pPr>
            <w:r w:rsidRPr="00C07E05">
              <w:rPr>
                <w:b/>
                <w:spacing w:val="-3"/>
                <w:sz w:val="20"/>
              </w:rPr>
              <w:t>Total Hours per Respondent-Record Keeping</w:t>
            </w:r>
          </w:p>
        </w:tc>
        <w:tc>
          <w:tcPr>
            <w:tcW w:w="1633" w:type="dxa"/>
            <w:shd w:val="clear" w:color="auto" w:fill="FFFF66"/>
            <w:vAlign w:val="bottom"/>
          </w:tcPr>
          <w:p w:rsidR="000256BC" w:rsidRPr="00C07E05" w:rsidRDefault="000256BC" w:rsidP="00C07E05">
            <w:pPr>
              <w:tabs>
                <w:tab w:val="left" w:pos="0"/>
                <w:tab w:val="left" w:pos="720"/>
              </w:tabs>
              <w:suppressAutoHyphens/>
              <w:jc w:val="right"/>
              <w:rPr>
                <w:b/>
                <w:spacing w:val="-3"/>
                <w:sz w:val="20"/>
              </w:rPr>
            </w:pPr>
            <w:r w:rsidRPr="00C07E05">
              <w:rPr>
                <w:b/>
                <w:spacing w:val="-3"/>
                <w:sz w:val="20"/>
              </w:rPr>
              <w:t>Total Hours per Respondent</w:t>
            </w:r>
          </w:p>
        </w:tc>
        <w:tc>
          <w:tcPr>
            <w:tcW w:w="1775" w:type="dxa"/>
            <w:shd w:val="clear" w:color="auto" w:fill="FFFF66"/>
            <w:vAlign w:val="bottom"/>
          </w:tcPr>
          <w:p w:rsidR="000256BC" w:rsidRPr="00C07E05" w:rsidRDefault="000256BC" w:rsidP="00C07E05">
            <w:pPr>
              <w:tabs>
                <w:tab w:val="left" w:pos="0"/>
                <w:tab w:val="left" w:pos="720"/>
              </w:tabs>
              <w:suppressAutoHyphens/>
              <w:jc w:val="right"/>
              <w:rPr>
                <w:b/>
                <w:spacing w:val="-3"/>
                <w:sz w:val="20"/>
              </w:rPr>
            </w:pPr>
            <w:r w:rsidRPr="00C07E05">
              <w:rPr>
                <w:b/>
                <w:spacing w:val="-3"/>
                <w:sz w:val="20"/>
              </w:rPr>
              <w:t>Total Annual Burden Hours - All Respondents</w:t>
            </w:r>
          </w:p>
        </w:tc>
      </w:tr>
      <w:tr w:rsidR="000256BC" w:rsidRPr="00C07E05" w:rsidTr="00C07E05">
        <w:trPr>
          <w:jc w:val="center"/>
        </w:trPr>
        <w:tc>
          <w:tcPr>
            <w:tcW w:w="2414" w:type="dxa"/>
            <w:shd w:val="clear" w:color="auto" w:fill="FFFF66"/>
            <w:vAlign w:val="bottom"/>
          </w:tcPr>
          <w:p w:rsidR="000256BC" w:rsidRPr="00C07E05" w:rsidRDefault="00C07E05" w:rsidP="00C07E05">
            <w:pPr>
              <w:tabs>
                <w:tab w:val="left" w:pos="0"/>
                <w:tab w:val="left" w:pos="720"/>
              </w:tabs>
              <w:suppressAutoHyphens/>
              <w:rPr>
                <w:b/>
                <w:spacing w:val="-3"/>
                <w:sz w:val="20"/>
              </w:rPr>
            </w:pPr>
            <w:r w:rsidRPr="00C07E05">
              <w:rPr>
                <w:b/>
                <w:spacing w:val="-3"/>
                <w:sz w:val="20"/>
              </w:rPr>
              <w:t>Total FISAP Respondents -</w:t>
            </w:r>
            <w:r w:rsidR="000256BC" w:rsidRPr="00C07E05">
              <w:rPr>
                <w:b/>
                <w:spacing w:val="-3"/>
                <w:sz w:val="20"/>
              </w:rPr>
              <w:t xml:space="preserve"> Public Schools</w:t>
            </w:r>
          </w:p>
        </w:tc>
        <w:tc>
          <w:tcPr>
            <w:tcW w:w="1775" w:type="dxa"/>
            <w:shd w:val="clear" w:color="auto" w:fill="FFFF66"/>
            <w:vAlign w:val="bottom"/>
          </w:tcPr>
          <w:p w:rsidR="000256BC" w:rsidRPr="00C07E05" w:rsidRDefault="000256BC" w:rsidP="00C07E05">
            <w:pPr>
              <w:tabs>
                <w:tab w:val="left" w:pos="0"/>
                <w:tab w:val="left" w:pos="720"/>
              </w:tabs>
              <w:suppressAutoHyphens/>
              <w:jc w:val="right"/>
              <w:rPr>
                <w:b/>
                <w:spacing w:val="-3"/>
                <w:sz w:val="20"/>
              </w:rPr>
            </w:pPr>
            <w:r w:rsidRPr="00C07E05">
              <w:rPr>
                <w:b/>
                <w:spacing w:val="-3"/>
                <w:sz w:val="20"/>
              </w:rPr>
              <w:t>1549</w:t>
            </w:r>
          </w:p>
        </w:tc>
        <w:tc>
          <w:tcPr>
            <w:tcW w:w="1775" w:type="dxa"/>
            <w:shd w:val="clear" w:color="auto" w:fill="FFFF66"/>
            <w:vAlign w:val="bottom"/>
          </w:tcPr>
          <w:p w:rsidR="000256BC" w:rsidRPr="00C07E05" w:rsidRDefault="000256BC" w:rsidP="00C07E05">
            <w:pPr>
              <w:tabs>
                <w:tab w:val="left" w:pos="0"/>
                <w:tab w:val="left" w:pos="720"/>
              </w:tabs>
              <w:suppressAutoHyphens/>
              <w:jc w:val="right"/>
              <w:rPr>
                <w:b/>
                <w:spacing w:val="-3"/>
                <w:sz w:val="20"/>
              </w:rPr>
            </w:pPr>
            <w:r w:rsidRPr="00C07E05">
              <w:rPr>
                <w:b/>
                <w:spacing w:val="-3"/>
                <w:sz w:val="20"/>
              </w:rPr>
              <w:t>12.0</w:t>
            </w:r>
          </w:p>
        </w:tc>
        <w:tc>
          <w:tcPr>
            <w:tcW w:w="1775" w:type="dxa"/>
            <w:shd w:val="clear" w:color="auto" w:fill="FFFF66"/>
            <w:vAlign w:val="bottom"/>
          </w:tcPr>
          <w:p w:rsidR="000256BC" w:rsidRPr="00C07E05" w:rsidRDefault="000256BC" w:rsidP="00C07E05">
            <w:pPr>
              <w:tabs>
                <w:tab w:val="left" w:pos="0"/>
                <w:tab w:val="left" w:pos="720"/>
              </w:tabs>
              <w:suppressAutoHyphens/>
              <w:jc w:val="right"/>
              <w:rPr>
                <w:b/>
                <w:spacing w:val="-3"/>
                <w:sz w:val="20"/>
              </w:rPr>
            </w:pPr>
            <w:r w:rsidRPr="00C07E05">
              <w:rPr>
                <w:b/>
                <w:spacing w:val="-3"/>
                <w:sz w:val="20"/>
              </w:rPr>
              <w:t>12.0</w:t>
            </w:r>
          </w:p>
        </w:tc>
        <w:tc>
          <w:tcPr>
            <w:tcW w:w="1633" w:type="dxa"/>
            <w:shd w:val="clear" w:color="auto" w:fill="FFFF66"/>
            <w:vAlign w:val="bottom"/>
          </w:tcPr>
          <w:p w:rsidR="000256BC" w:rsidRPr="00C07E05" w:rsidRDefault="000256BC" w:rsidP="00C07E05">
            <w:pPr>
              <w:tabs>
                <w:tab w:val="left" w:pos="0"/>
                <w:tab w:val="left" w:pos="720"/>
              </w:tabs>
              <w:suppressAutoHyphens/>
              <w:jc w:val="right"/>
              <w:rPr>
                <w:b/>
                <w:spacing w:val="-3"/>
                <w:sz w:val="20"/>
              </w:rPr>
            </w:pPr>
            <w:r w:rsidRPr="00C07E05">
              <w:rPr>
                <w:b/>
                <w:spacing w:val="-3"/>
                <w:sz w:val="20"/>
              </w:rPr>
              <w:t>24.0</w:t>
            </w:r>
          </w:p>
        </w:tc>
        <w:tc>
          <w:tcPr>
            <w:tcW w:w="1775" w:type="dxa"/>
            <w:shd w:val="clear" w:color="auto" w:fill="FFFF66"/>
            <w:vAlign w:val="bottom"/>
          </w:tcPr>
          <w:p w:rsidR="000256BC" w:rsidRPr="00C07E05" w:rsidRDefault="000256BC" w:rsidP="00C07E05">
            <w:pPr>
              <w:tabs>
                <w:tab w:val="left" w:pos="0"/>
                <w:tab w:val="left" w:pos="720"/>
              </w:tabs>
              <w:suppressAutoHyphens/>
              <w:jc w:val="right"/>
              <w:rPr>
                <w:b/>
                <w:spacing w:val="-3"/>
                <w:sz w:val="20"/>
              </w:rPr>
            </w:pPr>
            <w:r w:rsidRPr="00C07E05">
              <w:rPr>
                <w:b/>
                <w:spacing w:val="-3"/>
                <w:sz w:val="20"/>
              </w:rPr>
              <w:t>37,176</w:t>
            </w:r>
          </w:p>
        </w:tc>
      </w:tr>
      <w:tr w:rsidR="000256BC" w:rsidRPr="00C07E05" w:rsidTr="00C07E05">
        <w:trPr>
          <w:jc w:val="center"/>
        </w:trPr>
        <w:tc>
          <w:tcPr>
            <w:tcW w:w="2414" w:type="dxa"/>
            <w:tcBorders>
              <w:top w:val="single" w:sz="4" w:space="0" w:color="auto"/>
              <w:left w:val="single" w:sz="4" w:space="0" w:color="auto"/>
              <w:bottom w:val="single" w:sz="4" w:space="0" w:color="auto"/>
              <w:right w:val="single" w:sz="4" w:space="0" w:color="auto"/>
            </w:tcBorders>
            <w:vAlign w:val="bottom"/>
          </w:tcPr>
          <w:p w:rsidR="000256BC" w:rsidRPr="00C07E05" w:rsidRDefault="000256BC" w:rsidP="00C07E05">
            <w:pPr>
              <w:tabs>
                <w:tab w:val="left" w:pos="0"/>
                <w:tab w:val="left" w:pos="720"/>
              </w:tabs>
              <w:suppressAutoHyphens/>
              <w:rPr>
                <w:b/>
                <w:spacing w:val="-3"/>
                <w:sz w:val="20"/>
              </w:rPr>
            </w:pPr>
            <w:r w:rsidRPr="00C07E05">
              <w:rPr>
                <w:b/>
                <w:spacing w:val="-3"/>
                <w:sz w:val="20"/>
              </w:rPr>
              <w:t>Proprietary</w:t>
            </w:r>
          </w:p>
        </w:tc>
        <w:tc>
          <w:tcPr>
            <w:tcW w:w="17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256BC" w:rsidRPr="00C07E05" w:rsidRDefault="000256BC" w:rsidP="00C07E05">
            <w:pPr>
              <w:tabs>
                <w:tab w:val="left" w:pos="0"/>
                <w:tab w:val="left" w:pos="720"/>
              </w:tabs>
              <w:suppressAutoHyphens/>
              <w:jc w:val="right"/>
              <w:rPr>
                <w:spacing w:val="-3"/>
                <w:sz w:val="20"/>
              </w:rPr>
            </w:pPr>
          </w:p>
        </w:tc>
        <w:tc>
          <w:tcPr>
            <w:tcW w:w="17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256BC" w:rsidRPr="00C07E05" w:rsidRDefault="000256BC" w:rsidP="00C07E05">
            <w:pPr>
              <w:tabs>
                <w:tab w:val="left" w:pos="0"/>
                <w:tab w:val="left" w:pos="720"/>
              </w:tabs>
              <w:suppressAutoHyphens/>
              <w:jc w:val="right"/>
              <w:rPr>
                <w:spacing w:val="-3"/>
                <w:sz w:val="20"/>
              </w:rPr>
            </w:pPr>
          </w:p>
        </w:tc>
        <w:tc>
          <w:tcPr>
            <w:tcW w:w="17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256BC" w:rsidRPr="00C07E05" w:rsidRDefault="000256BC" w:rsidP="00C07E05">
            <w:pPr>
              <w:tabs>
                <w:tab w:val="left" w:pos="0"/>
                <w:tab w:val="left" w:pos="720"/>
              </w:tabs>
              <w:suppressAutoHyphens/>
              <w:jc w:val="right"/>
              <w:rPr>
                <w:spacing w:val="-3"/>
                <w:sz w:val="20"/>
              </w:rPr>
            </w:pPr>
          </w:p>
        </w:tc>
        <w:tc>
          <w:tcPr>
            <w:tcW w:w="1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256BC" w:rsidRPr="00C07E05" w:rsidRDefault="000256BC" w:rsidP="00C07E05">
            <w:pPr>
              <w:tabs>
                <w:tab w:val="left" w:pos="0"/>
                <w:tab w:val="left" w:pos="720"/>
              </w:tabs>
              <w:suppressAutoHyphens/>
              <w:jc w:val="right"/>
              <w:rPr>
                <w:spacing w:val="-3"/>
                <w:sz w:val="20"/>
              </w:rPr>
            </w:pPr>
          </w:p>
        </w:tc>
        <w:tc>
          <w:tcPr>
            <w:tcW w:w="17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256BC" w:rsidRPr="00C07E05" w:rsidRDefault="000256BC" w:rsidP="00C07E05">
            <w:pPr>
              <w:tabs>
                <w:tab w:val="left" w:pos="0"/>
                <w:tab w:val="left" w:pos="720"/>
              </w:tabs>
              <w:suppressAutoHyphens/>
              <w:jc w:val="right"/>
              <w:rPr>
                <w:spacing w:val="-3"/>
                <w:sz w:val="20"/>
              </w:rPr>
            </w:pPr>
          </w:p>
        </w:tc>
      </w:tr>
      <w:tr w:rsidR="00C07E05" w:rsidRPr="00C07E05" w:rsidTr="00C07E05">
        <w:trPr>
          <w:jc w:val="center"/>
        </w:trPr>
        <w:tc>
          <w:tcPr>
            <w:tcW w:w="2414" w:type="dxa"/>
            <w:tcBorders>
              <w:top w:val="single" w:sz="4" w:space="0" w:color="auto"/>
              <w:left w:val="single" w:sz="4" w:space="0" w:color="auto"/>
              <w:bottom w:val="single" w:sz="4" w:space="0" w:color="auto"/>
              <w:right w:val="single" w:sz="4" w:space="0" w:color="auto"/>
            </w:tcBorders>
            <w:vAlign w:val="bottom"/>
          </w:tcPr>
          <w:p w:rsidR="00C07E05" w:rsidRPr="00C07E05" w:rsidRDefault="00C07E05" w:rsidP="00C07E05">
            <w:pPr>
              <w:tabs>
                <w:tab w:val="left" w:pos="0"/>
                <w:tab w:val="left" w:pos="720"/>
              </w:tabs>
              <w:suppressAutoHyphens/>
              <w:rPr>
                <w:spacing w:val="-3"/>
                <w:sz w:val="20"/>
              </w:rPr>
            </w:pPr>
            <w:r w:rsidRPr="00C07E05">
              <w:rPr>
                <w:spacing w:val="-3"/>
                <w:sz w:val="20"/>
              </w:rPr>
              <w:t>Parts I &amp; II - Application</w:t>
            </w:r>
          </w:p>
        </w:tc>
        <w:tc>
          <w:tcPr>
            <w:tcW w:w="1775" w:type="dxa"/>
            <w:tcBorders>
              <w:top w:val="single" w:sz="4" w:space="0" w:color="auto"/>
              <w:left w:val="single" w:sz="4" w:space="0" w:color="auto"/>
              <w:bottom w:val="single" w:sz="4" w:space="0" w:color="auto"/>
              <w:right w:val="single" w:sz="4" w:space="0" w:color="auto"/>
            </w:tcBorders>
            <w:vAlign w:val="bottom"/>
          </w:tcPr>
          <w:p w:rsidR="00C07E05" w:rsidRPr="00C07E05" w:rsidRDefault="00C07E05" w:rsidP="00C07E05">
            <w:pPr>
              <w:tabs>
                <w:tab w:val="left" w:pos="0"/>
                <w:tab w:val="left" w:pos="720"/>
              </w:tabs>
              <w:suppressAutoHyphens/>
              <w:jc w:val="right"/>
              <w:rPr>
                <w:spacing w:val="-3"/>
                <w:sz w:val="20"/>
              </w:rPr>
            </w:pPr>
            <w:r w:rsidRPr="00C07E05">
              <w:rPr>
                <w:spacing w:val="-3"/>
                <w:sz w:val="20"/>
              </w:rPr>
              <w:t>1057</w:t>
            </w:r>
          </w:p>
        </w:tc>
        <w:tc>
          <w:tcPr>
            <w:tcW w:w="1775" w:type="dxa"/>
            <w:tcBorders>
              <w:top w:val="single" w:sz="4" w:space="0" w:color="auto"/>
              <w:left w:val="single" w:sz="4" w:space="0" w:color="auto"/>
              <w:bottom w:val="single" w:sz="4" w:space="0" w:color="auto"/>
              <w:right w:val="single" w:sz="4" w:space="0" w:color="auto"/>
            </w:tcBorders>
            <w:vAlign w:val="bottom"/>
          </w:tcPr>
          <w:p w:rsidR="00C07E05" w:rsidRPr="00C07E05" w:rsidRDefault="00C07E05" w:rsidP="00C07E05">
            <w:pPr>
              <w:tabs>
                <w:tab w:val="left" w:pos="0"/>
                <w:tab w:val="left" w:pos="720"/>
              </w:tabs>
              <w:suppressAutoHyphens/>
              <w:jc w:val="right"/>
              <w:rPr>
                <w:spacing w:val="-3"/>
                <w:sz w:val="20"/>
              </w:rPr>
            </w:pPr>
            <w:r w:rsidRPr="00C07E05">
              <w:rPr>
                <w:spacing w:val="-3"/>
                <w:sz w:val="20"/>
              </w:rPr>
              <w:t>2.0</w:t>
            </w:r>
          </w:p>
        </w:tc>
        <w:tc>
          <w:tcPr>
            <w:tcW w:w="1775" w:type="dxa"/>
            <w:tcBorders>
              <w:top w:val="single" w:sz="4" w:space="0" w:color="auto"/>
              <w:left w:val="single" w:sz="4" w:space="0" w:color="auto"/>
              <w:bottom w:val="single" w:sz="4" w:space="0" w:color="auto"/>
              <w:right w:val="single" w:sz="4" w:space="0" w:color="auto"/>
            </w:tcBorders>
            <w:vAlign w:val="bottom"/>
          </w:tcPr>
          <w:p w:rsidR="00C07E05" w:rsidRPr="00C07E05" w:rsidRDefault="00C07E05" w:rsidP="00C07E05">
            <w:pPr>
              <w:tabs>
                <w:tab w:val="left" w:pos="0"/>
                <w:tab w:val="left" w:pos="720"/>
              </w:tabs>
              <w:suppressAutoHyphens/>
              <w:jc w:val="right"/>
              <w:rPr>
                <w:spacing w:val="-3"/>
                <w:sz w:val="20"/>
              </w:rPr>
            </w:pPr>
            <w:r w:rsidRPr="00C07E05">
              <w:rPr>
                <w:spacing w:val="-3"/>
                <w:sz w:val="20"/>
              </w:rPr>
              <w:t>2.0</w:t>
            </w:r>
          </w:p>
        </w:tc>
        <w:tc>
          <w:tcPr>
            <w:tcW w:w="1633" w:type="dxa"/>
            <w:tcBorders>
              <w:top w:val="single" w:sz="4" w:space="0" w:color="auto"/>
              <w:left w:val="single" w:sz="4" w:space="0" w:color="auto"/>
              <w:bottom w:val="single" w:sz="4" w:space="0" w:color="auto"/>
              <w:right w:val="single" w:sz="4" w:space="0" w:color="auto"/>
            </w:tcBorders>
            <w:vAlign w:val="bottom"/>
          </w:tcPr>
          <w:p w:rsidR="00C07E05" w:rsidRPr="00C07E05" w:rsidRDefault="00C07E05" w:rsidP="00C07E05">
            <w:pPr>
              <w:tabs>
                <w:tab w:val="left" w:pos="0"/>
                <w:tab w:val="left" w:pos="720"/>
              </w:tabs>
              <w:suppressAutoHyphens/>
              <w:jc w:val="right"/>
              <w:rPr>
                <w:spacing w:val="-3"/>
                <w:sz w:val="20"/>
              </w:rPr>
            </w:pPr>
            <w:r>
              <w:rPr>
                <w:spacing w:val="-3"/>
                <w:sz w:val="20"/>
              </w:rPr>
              <w:t>4.0</w:t>
            </w:r>
          </w:p>
        </w:tc>
        <w:tc>
          <w:tcPr>
            <w:tcW w:w="1775" w:type="dxa"/>
            <w:tcBorders>
              <w:top w:val="single" w:sz="4" w:space="0" w:color="auto"/>
              <w:left w:val="single" w:sz="4" w:space="0" w:color="auto"/>
              <w:bottom w:val="single" w:sz="4" w:space="0" w:color="auto"/>
              <w:right w:val="single" w:sz="4" w:space="0" w:color="auto"/>
            </w:tcBorders>
            <w:vAlign w:val="bottom"/>
          </w:tcPr>
          <w:p w:rsidR="00C07E05" w:rsidRPr="00C07E05" w:rsidRDefault="00C07E05" w:rsidP="00C07E05">
            <w:pPr>
              <w:tabs>
                <w:tab w:val="left" w:pos="0"/>
                <w:tab w:val="left" w:pos="720"/>
              </w:tabs>
              <w:suppressAutoHyphens/>
              <w:jc w:val="right"/>
              <w:rPr>
                <w:spacing w:val="-3"/>
                <w:sz w:val="20"/>
              </w:rPr>
            </w:pPr>
          </w:p>
        </w:tc>
      </w:tr>
      <w:tr w:rsidR="00C07E05" w:rsidRPr="00C07E05" w:rsidTr="00C07E05">
        <w:trPr>
          <w:jc w:val="center"/>
        </w:trPr>
        <w:tc>
          <w:tcPr>
            <w:tcW w:w="2414" w:type="dxa"/>
            <w:tcBorders>
              <w:top w:val="single" w:sz="4" w:space="0" w:color="auto"/>
              <w:left w:val="single" w:sz="4" w:space="0" w:color="auto"/>
              <w:bottom w:val="single" w:sz="4" w:space="0" w:color="auto"/>
              <w:right w:val="single" w:sz="4" w:space="0" w:color="auto"/>
            </w:tcBorders>
            <w:vAlign w:val="bottom"/>
          </w:tcPr>
          <w:p w:rsidR="00C07E05" w:rsidRPr="00C07E05" w:rsidRDefault="00C07E05" w:rsidP="00C07E05">
            <w:pPr>
              <w:tabs>
                <w:tab w:val="left" w:pos="0"/>
                <w:tab w:val="left" w:pos="720"/>
              </w:tabs>
              <w:suppressAutoHyphens/>
              <w:rPr>
                <w:spacing w:val="-3"/>
                <w:sz w:val="20"/>
              </w:rPr>
            </w:pPr>
            <w:r w:rsidRPr="00C07E05">
              <w:rPr>
                <w:spacing w:val="-3"/>
                <w:sz w:val="20"/>
              </w:rPr>
              <w:t>Part III - Federal Perkins Loan</w:t>
            </w:r>
          </w:p>
        </w:tc>
        <w:tc>
          <w:tcPr>
            <w:tcW w:w="1775" w:type="dxa"/>
            <w:tcBorders>
              <w:top w:val="single" w:sz="4" w:space="0" w:color="auto"/>
              <w:left w:val="single" w:sz="4" w:space="0" w:color="auto"/>
              <w:bottom w:val="single" w:sz="4" w:space="0" w:color="auto"/>
              <w:right w:val="single" w:sz="4" w:space="0" w:color="auto"/>
            </w:tcBorders>
            <w:vAlign w:val="bottom"/>
          </w:tcPr>
          <w:p w:rsidR="00C07E05" w:rsidRPr="00C07E05" w:rsidRDefault="00C07E05" w:rsidP="00C07E05">
            <w:pPr>
              <w:tabs>
                <w:tab w:val="left" w:pos="0"/>
                <w:tab w:val="left" w:pos="720"/>
              </w:tabs>
              <w:suppressAutoHyphens/>
              <w:jc w:val="right"/>
              <w:rPr>
                <w:spacing w:val="-3"/>
                <w:sz w:val="20"/>
              </w:rPr>
            </w:pPr>
            <w:r w:rsidRPr="00C07E05">
              <w:rPr>
                <w:spacing w:val="-3"/>
                <w:sz w:val="20"/>
              </w:rPr>
              <w:t>194</w:t>
            </w:r>
          </w:p>
        </w:tc>
        <w:tc>
          <w:tcPr>
            <w:tcW w:w="1775" w:type="dxa"/>
            <w:tcBorders>
              <w:top w:val="single" w:sz="4" w:space="0" w:color="auto"/>
              <w:left w:val="single" w:sz="4" w:space="0" w:color="auto"/>
              <w:bottom w:val="single" w:sz="4" w:space="0" w:color="auto"/>
              <w:right w:val="single" w:sz="4" w:space="0" w:color="auto"/>
            </w:tcBorders>
            <w:vAlign w:val="bottom"/>
          </w:tcPr>
          <w:p w:rsidR="00C07E05" w:rsidRPr="00C07E05" w:rsidRDefault="00C07E05" w:rsidP="00C07E05">
            <w:pPr>
              <w:tabs>
                <w:tab w:val="left" w:pos="0"/>
                <w:tab w:val="left" w:pos="720"/>
              </w:tabs>
              <w:suppressAutoHyphens/>
              <w:jc w:val="right"/>
              <w:rPr>
                <w:spacing w:val="-3"/>
                <w:sz w:val="20"/>
              </w:rPr>
            </w:pPr>
            <w:r w:rsidRPr="00C07E05">
              <w:rPr>
                <w:spacing w:val="-3"/>
                <w:sz w:val="20"/>
              </w:rPr>
              <w:t>3.0</w:t>
            </w:r>
          </w:p>
        </w:tc>
        <w:tc>
          <w:tcPr>
            <w:tcW w:w="1775" w:type="dxa"/>
            <w:tcBorders>
              <w:top w:val="single" w:sz="4" w:space="0" w:color="auto"/>
              <w:left w:val="single" w:sz="4" w:space="0" w:color="auto"/>
              <w:bottom w:val="single" w:sz="4" w:space="0" w:color="auto"/>
              <w:right w:val="single" w:sz="4" w:space="0" w:color="auto"/>
            </w:tcBorders>
            <w:vAlign w:val="bottom"/>
          </w:tcPr>
          <w:p w:rsidR="00C07E05" w:rsidRPr="00C07E05" w:rsidRDefault="00C07E05" w:rsidP="00C07E05">
            <w:pPr>
              <w:tabs>
                <w:tab w:val="left" w:pos="0"/>
                <w:tab w:val="left" w:pos="720"/>
              </w:tabs>
              <w:suppressAutoHyphens/>
              <w:jc w:val="right"/>
              <w:rPr>
                <w:spacing w:val="-3"/>
                <w:sz w:val="20"/>
              </w:rPr>
            </w:pPr>
            <w:r w:rsidRPr="00C07E05">
              <w:rPr>
                <w:spacing w:val="-3"/>
                <w:sz w:val="20"/>
              </w:rPr>
              <w:t>3.0</w:t>
            </w:r>
          </w:p>
        </w:tc>
        <w:tc>
          <w:tcPr>
            <w:tcW w:w="1633" w:type="dxa"/>
            <w:tcBorders>
              <w:top w:val="single" w:sz="4" w:space="0" w:color="auto"/>
              <w:left w:val="single" w:sz="4" w:space="0" w:color="auto"/>
              <w:bottom w:val="single" w:sz="4" w:space="0" w:color="auto"/>
              <w:right w:val="single" w:sz="4" w:space="0" w:color="auto"/>
            </w:tcBorders>
            <w:vAlign w:val="bottom"/>
          </w:tcPr>
          <w:p w:rsidR="00C07E05" w:rsidRPr="00C07E05" w:rsidRDefault="00C07E05" w:rsidP="00C07E05">
            <w:pPr>
              <w:tabs>
                <w:tab w:val="left" w:pos="0"/>
                <w:tab w:val="left" w:pos="720"/>
              </w:tabs>
              <w:suppressAutoHyphens/>
              <w:jc w:val="right"/>
              <w:rPr>
                <w:spacing w:val="-3"/>
                <w:sz w:val="20"/>
              </w:rPr>
            </w:pPr>
            <w:r>
              <w:rPr>
                <w:spacing w:val="-3"/>
                <w:sz w:val="20"/>
              </w:rPr>
              <w:t>6.0</w:t>
            </w:r>
          </w:p>
        </w:tc>
        <w:tc>
          <w:tcPr>
            <w:tcW w:w="1775" w:type="dxa"/>
            <w:tcBorders>
              <w:top w:val="single" w:sz="4" w:space="0" w:color="auto"/>
              <w:left w:val="single" w:sz="4" w:space="0" w:color="auto"/>
              <w:bottom w:val="single" w:sz="4" w:space="0" w:color="auto"/>
              <w:right w:val="single" w:sz="4" w:space="0" w:color="auto"/>
            </w:tcBorders>
            <w:vAlign w:val="bottom"/>
          </w:tcPr>
          <w:p w:rsidR="00C07E05" w:rsidRPr="00C07E05" w:rsidRDefault="00C07E05" w:rsidP="00C07E05">
            <w:pPr>
              <w:tabs>
                <w:tab w:val="left" w:pos="0"/>
                <w:tab w:val="left" w:pos="720"/>
              </w:tabs>
              <w:suppressAutoHyphens/>
              <w:jc w:val="right"/>
              <w:rPr>
                <w:spacing w:val="-3"/>
                <w:sz w:val="20"/>
              </w:rPr>
            </w:pPr>
          </w:p>
        </w:tc>
      </w:tr>
      <w:tr w:rsidR="00C07E05" w:rsidRPr="00C07E05" w:rsidTr="00C07E05">
        <w:trPr>
          <w:jc w:val="center"/>
        </w:trPr>
        <w:tc>
          <w:tcPr>
            <w:tcW w:w="2414" w:type="dxa"/>
            <w:tcBorders>
              <w:top w:val="single" w:sz="4" w:space="0" w:color="auto"/>
              <w:left w:val="single" w:sz="4" w:space="0" w:color="auto"/>
              <w:bottom w:val="single" w:sz="4" w:space="0" w:color="auto"/>
              <w:right w:val="single" w:sz="4" w:space="0" w:color="auto"/>
            </w:tcBorders>
            <w:vAlign w:val="bottom"/>
          </w:tcPr>
          <w:p w:rsidR="00C07E05" w:rsidRPr="00C07E05" w:rsidRDefault="00C07E05" w:rsidP="00C07E05">
            <w:pPr>
              <w:tabs>
                <w:tab w:val="left" w:pos="0"/>
                <w:tab w:val="left" w:pos="720"/>
              </w:tabs>
              <w:suppressAutoHyphens/>
              <w:rPr>
                <w:spacing w:val="-3"/>
                <w:sz w:val="20"/>
              </w:rPr>
            </w:pPr>
            <w:r w:rsidRPr="00C07E05">
              <w:rPr>
                <w:spacing w:val="-3"/>
                <w:sz w:val="20"/>
              </w:rPr>
              <w:t>Part IV - FSEOG</w:t>
            </w:r>
          </w:p>
        </w:tc>
        <w:tc>
          <w:tcPr>
            <w:tcW w:w="1775" w:type="dxa"/>
            <w:tcBorders>
              <w:top w:val="single" w:sz="4" w:space="0" w:color="auto"/>
              <w:left w:val="single" w:sz="4" w:space="0" w:color="auto"/>
              <w:bottom w:val="single" w:sz="4" w:space="0" w:color="auto"/>
              <w:right w:val="single" w:sz="4" w:space="0" w:color="auto"/>
            </w:tcBorders>
            <w:vAlign w:val="bottom"/>
          </w:tcPr>
          <w:p w:rsidR="00C07E05" w:rsidRPr="00C07E05" w:rsidRDefault="00C07E05" w:rsidP="00C07E05">
            <w:pPr>
              <w:tabs>
                <w:tab w:val="left" w:pos="0"/>
                <w:tab w:val="left" w:pos="720"/>
              </w:tabs>
              <w:suppressAutoHyphens/>
              <w:jc w:val="right"/>
              <w:rPr>
                <w:spacing w:val="-3"/>
                <w:sz w:val="20"/>
              </w:rPr>
            </w:pPr>
            <w:r w:rsidRPr="00C07E05">
              <w:rPr>
                <w:spacing w:val="-3"/>
                <w:sz w:val="20"/>
              </w:rPr>
              <w:t>976</w:t>
            </w:r>
          </w:p>
        </w:tc>
        <w:tc>
          <w:tcPr>
            <w:tcW w:w="1775" w:type="dxa"/>
            <w:tcBorders>
              <w:top w:val="single" w:sz="4" w:space="0" w:color="auto"/>
              <w:left w:val="single" w:sz="4" w:space="0" w:color="auto"/>
              <w:bottom w:val="single" w:sz="4" w:space="0" w:color="auto"/>
              <w:right w:val="single" w:sz="4" w:space="0" w:color="auto"/>
            </w:tcBorders>
            <w:vAlign w:val="bottom"/>
          </w:tcPr>
          <w:p w:rsidR="00C07E05" w:rsidRPr="00C07E05" w:rsidRDefault="00C07E05" w:rsidP="00C07E05">
            <w:pPr>
              <w:tabs>
                <w:tab w:val="left" w:pos="0"/>
                <w:tab w:val="left" w:pos="720"/>
              </w:tabs>
              <w:suppressAutoHyphens/>
              <w:jc w:val="right"/>
              <w:rPr>
                <w:spacing w:val="-3"/>
                <w:sz w:val="20"/>
              </w:rPr>
            </w:pPr>
            <w:r w:rsidRPr="00C07E05">
              <w:rPr>
                <w:spacing w:val="-3"/>
                <w:sz w:val="20"/>
              </w:rPr>
              <w:t>1.0</w:t>
            </w:r>
          </w:p>
        </w:tc>
        <w:tc>
          <w:tcPr>
            <w:tcW w:w="1775" w:type="dxa"/>
            <w:tcBorders>
              <w:top w:val="single" w:sz="4" w:space="0" w:color="auto"/>
              <w:left w:val="single" w:sz="4" w:space="0" w:color="auto"/>
              <w:bottom w:val="single" w:sz="4" w:space="0" w:color="auto"/>
              <w:right w:val="single" w:sz="4" w:space="0" w:color="auto"/>
            </w:tcBorders>
            <w:vAlign w:val="bottom"/>
          </w:tcPr>
          <w:p w:rsidR="00C07E05" w:rsidRPr="00C07E05" w:rsidRDefault="00C07E05" w:rsidP="00C07E05">
            <w:pPr>
              <w:tabs>
                <w:tab w:val="left" w:pos="0"/>
                <w:tab w:val="left" w:pos="720"/>
              </w:tabs>
              <w:suppressAutoHyphens/>
              <w:jc w:val="right"/>
              <w:rPr>
                <w:spacing w:val="-3"/>
                <w:sz w:val="20"/>
              </w:rPr>
            </w:pPr>
            <w:r w:rsidRPr="00C07E05">
              <w:rPr>
                <w:spacing w:val="-3"/>
                <w:sz w:val="20"/>
              </w:rPr>
              <w:t>1.0</w:t>
            </w:r>
          </w:p>
        </w:tc>
        <w:tc>
          <w:tcPr>
            <w:tcW w:w="1633" w:type="dxa"/>
            <w:tcBorders>
              <w:top w:val="single" w:sz="4" w:space="0" w:color="auto"/>
              <w:left w:val="single" w:sz="4" w:space="0" w:color="auto"/>
              <w:bottom w:val="single" w:sz="4" w:space="0" w:color="auto"/>
              <w:right w:val="single" w:sz="4" w:space="0" w:color="auto"/>
            </w:tcBorders>
            <w:vAlign w:val="bottom"/>
          </w:tcPr>
          <w:p w:rsidR="00C07E05" w:rsidRPr="00C07E05" w:rsidRDefault="00EC6660" w:rsidP="00C07E05">
            <w:pPr>
              <w:tabs>
                <w:tab w:val="left" w:pos="0"/>
                <w:tab w:val="left" w:pos="720"/>
              </w:tabs>
              <w:suppressAutoHyphens/>
              <w:jc w:val="right"/>
              <w:rPr>
                <w:spacing w:val="-3"/>
                <w:sz w:val="20"/>
              </w:rPr>
            </w:pPr>
            <w:r>
              <w:rPr>
                <w:spacing w:val="-3"/>
                <w:sz w:val="20"/>
              </w:rPr>
              <w:t>2</w:t>
            </w:r>
            <w:r w:rsidR="00C07E05">
              <w:rPr>
                <w:spacing w:val="-3"/>
                <w:sz w:val="20"/>
              </w:rPr>
              <w:t>.0</w:t>
            </w:r>
          </w:p>
        </w:tc>
        <w:tc>
          <w:tcPr>
            <w:tcW w:w="1775" w:type="dxa"/>
            <w:tcBorders>
              <w:top w:val="single" w:sz="4" w:space="0" w:color="auto"/>
              <w:left w:val="single" w:sz="4" w:space="0" w:color="auto"/>
              <w:bottom w:val="single" w:sz="4" w:space="0" w:color="auto"/>
              <w:right w:val="single" w:sz="4" w:space="0" w:color="auto"/>
            </w:tcBorders>
            <w:vAlign w:val="bottom"/>
          </w:tcPr>
          <w:p w:rsidR="00C07E05" w:rsidRPr="00C07E05" w:rsidRDefault="00C07E05" w:rsidP="00C07E05">
            <w:pPr>
              <w:tabs>
                <w:tab w:val="left" w:pos="0"/>
                <w:tab w:val="left" w:pos="720"/>
              </w:tabs>
              <w:suppressAutoHyphens/>
              <w:jc w:val="right"/>
              <w:rPr>
                <w:spacing w:val="-3"/>
                <w:sz w:val="20"/>
              </w:rPr>
            </w:pPr>
          </w:p>
        </w:tc>
      </w:tr>
      <w:tr w:rsidR="00C07E05" w:rsidRPr="00C07E05" w:rsidTr="00C07E05">
        <w:trPr>
          <w:jc w:val="center"/>
        </w:trPr>
        <w:tc>
          <w:tcPr>
            <w:tcW w:w="2414" w:type="dxa"/>
            <w:tcBorders>
              <w:top w:val="single" w:sz="4" w:space="0" w:color="auto"/>
              <w:left w:val="single" w:sz="4" w:space="0" w:color="auto"/>
              <w:bottom w:val="single" w:sz="4" w:space="0" w:color="auto"/>
              <w:right w:val="single" w:sz="4" w:space="0" w:color="auto"/>
            </w:tcBorders>
            <w:vAlign w:val="bottom"/>
          </w:tcPr>
          <w:p w:rsidR="00C07E05" w:rsidRPr="00C07E05" w:rsidRDefault="00C07E05" w:rsidP="00C07E05">
            <w:pPr>
              <w:tabs>
                <w:tab w:val="left" w:pos="0"/>
                <w:tab w:val="left" w:pos="720"/>
              </w:tabs>
              <w:suppressAutoHyphens/>
              <w:rPr>
                <w:spacing w:val="-3"/>
                <w:sz w:val="20"/>
              </w:rPr>
            </w:pPr>
            <w:r w:rsidRPr="00C07E05">
              <w:rPr>
                <w:spacing w:val="-3"/>
                <w:sz w:val="20"/>
              </w:rPr>
              <w:t>Part V - FWS</w:t>
            </w:r>
          </w:p>
        </w:tc>
        <w:tc>
          <w:tcPr>
            <w:tcW w:w="1775" w:type="dxa"/>
            <w:tcBorders>
              <w:top w:val="single" w:sz="4" w:space="0" w:color="auto"/>
              <w:left w:val="single" w:sz="4" w:space="0" w:color="auto"/>
              <w:bottom w:val="single" w:sz="4" w:space="0" w:color="auto"/>
              <w:right w:val="single" w:sz="4" w:space="0" w:color="auto"/>
            </w:tcBorders>
            <w:vAlign w:val="bottom"/>
          </w:tcPr>
          <w:p w:rsidR="00C07E05" w:rsidRPr="00C07E05" w:rsidRDefault="00C07E05" w:rsidP="00C07E05">
            <w:pPr>
              <w:tabs>
                <w:tab w:val="left" w:pos="0"/>
                <w:tab w:val="left" w:pos="720"/>
              </w:tabs>
              <w:suppressAutoHyphens/>
              <w:jc w:val="right"/>
              <w:rPr>
                <w:spacing w:val="-3"/>
                <w:sz w:val="20"/>
              </w:rPr>
            </w:pPr>
            <w:r w:rsidRPr="00C07E05">
              <w:rPr>
                <w:spacing w:val="-3"/>
                <w:sz w:val="20"/>
              </w:rPr>
              <w:t>503</w:t>
            </w:r>
          </w:p>
        </w:tc>
        <w:tc>
          <w:tcPr>
            <w:tcW w:w="1775" w:type="dxa"/>
            <w:tcBorders>
              <w:top w:val="single" w:sz="4" w:space="0" w:color="auto"/>
              <w:left w:val="single" w:sz="4" w:space="0" w:color="auto"/>
              <w:bottom w:val="single" w:sz="4" w:space="0" w:color="auto"/>
              <w:right w:val="single" w:sz="4" w:space="0" w:color="auto"/>
            </w:tcBorders>
            <w:vAlign w:val="bottom"/>
          </w:tcPr>
          <w:p w:rsidR="00C07E05" w:rsidRPr="00C07E05" w:rsidRDefault="00C07E05" w:rsidP="00C07E05">
            <w:pPr>
              <w:tabs>
                <w:tab w:val="left" w:pos="0"/>
                <w:tab w:val="left" w:pos="720"/>
              </w:tabs>
              <w:suppressAutoHyphens/>
              <w:jc w:val="right"/>
              <w:rPr>
                <w:spacing w:val="-3"/>
                <w:sz w:val="20"/>
              </w:rPr>
            </w:pPr>
            <w:r w:rsidRPr="00C07E05">
              <w:rPr>
                <w:spacing w:val="-3"/>
                <w:sz w:val="20"/>
              </w:rPr>
              <w:t>1.0</w:t>
            </w:r>
          </w:p>
        </w:tc>
        <w:tc>
          <w:tcPr>
            <w:tcW w:w="1775" w:type="dxa"/>
            <w:tcBorders>
              <w:top w:val="single" w:sz="4" w:space="0" w:color="auto"/>
              <w:left w:val="single" w:sz="4" w:space="0" w:color="auto"/>
              <w:bottom w:val="single" w:sz="4" w:space="0" w:color="auto"/>
              <w:right w:val="single" w:sz="4" w:space="0" w:color="auto"/>
            </w:tcBorders>
            <w:vAlign w:val="bottom"/>
          </w:tcPr>
          <w:p w:rsidR="00C07E05" w:rsidRPr="00C07E05" w:rsidRDefault="00C07E05" w:rsidP="00C07E05">
            <w:pPr>
              <w:tabs>
                <w:tab w:val="left" w:pos="0"/>
                <w:tab w:val="left" w:pos="720"/>
              </w:tabs>
              <w:suppressAutoHyphens/>
              <w:jc w:val="right"/>
              <w:rPr>
                <w:spacing w:val="-3"/>
                <w:sz w:val="20"/>
              </w:rPr>
            </w:pPr>
            <w:r w:rsidRPr="00C07E05">
              <w:rPr>
                <w:spacing w:val="-3"/>
                <w:sz w:val="20"/>
              </w:rPr>
              <w:t>1.0</w:t>
            </w:r>
          </w:p>
        </w:tc>
        <w:tc>
          <w:tcPr>
            <w:tcW w:w="1633" w:type="dxa"/>
            <w:tcBorders>
              <w:top w:val="single" w:sz="4" w:space="0" w:color="auto"/>
              <w:left w:val="single" w:sz="4" w:space="0" w:color="auto"/>
              <w:bottom w:val="single" w:sz="4" w:space="0" w:color="auto"/>
              <w:right w:val="single" w:sz="4" w:space="0" w:color="auto"/>
            </w:tcBorders>
            <w:vAlign w:val="bottom"/>
          </w:tcPr>
          <w:p w:rsidR="00C07E05" w:rsidRPr="00C07E05" w:rsidRDefault="00EC6660" w:rsidP="00C07E05">
            <w:pPr>
              <w:tabs>
                <w:tab w:val="left" w:pos="0"/>
                <w:tab w:val="left" w:pos="720"/>
              </w:tabs>
              <w:suppressAutoHyphens/>
              <w:jc w:val="right"/>
              <w:rPr>
                <w:spacing w:val="-3"/>
                <w:sz w:val="20"/>
              </w:rPr>
            </w:pPr>
            <w:r>
              <w:rPr>
                <w:spacing w:val="-3"/>
                <w:sz w:val="20"/>
              </w:rPr>
              <w:t>2</w:t>
            </w:r>
            <w:r w:rsidR="00C07E05">
              <w:rPr>
                <w:spacing w:val="-3"/>
                <w:sz w:val="20"/>
              </w:rPr>
              <w:t>.0</w:t>
            </w:r>
          </w:p>
        </w:tc>
        <w:tc>
          <w:tcPr>
            <w:tcW w:w="1775" w:type="dxa"/>
            <w:tcBorders>
              <w:top w:val="single" w:sz="4" w:space="0" w:color="auto"/>
              <w:left w:val="single" w:sz="4" w:space="0" w:color="auto"/>
              <w:bottom w:val="single" w:sz="4" w:space="0" w:color="auto"/>
              <w:right w:val="single" w:sz="4" w:space="0" w:color="auto"/>
            </w:tcBorders>
            <w:vAlign w:val="bottom"/>
          </w:tcPr>
          <w:p w:rsidR="00C07E05" w:rsidRPr="00C07E05" w:rsidRDefault="00C07E05" w:rsidP="00C07E05">
            <w:pPr>
              <w:tabs>
                <w:tab w:val="left" w:pos="0"/>
                <w:tab w:val="left" w:pos="720"/>
              </w:tabs>
              <w:suppressAutoHyphens/>
              <w:jc w:val="right"/>
              <w:rPr>
                <w:spacing w:val="-3"/>
                <w:sz w:val="20"/>
              </w:rPr>
            </w:pPr>
          </w:p>
        </w:tc>
      </w:tr>
      <w:tr w:rsidR="00C07E05" w:rsidRPr="00C07E05" w:rsidTr="00C07E05">
        <w:trPr>
          <w:jc w:val="center"/>
        </w:trPr>
        <w:tc>
          <w:tcPr>
            <w:tcW w:w="2414" w:type="dxa"/>
            <w:tcBorders>
              <w:top w:val="single" w:sz="4" w:space="0" w:color="auto"/>
              <w:left w:val="single" w:sz="4" w:space="0" w:color="auto"/>
              <w:bottom w:val="single" w:sz="4" w:space="0" w:color="auto"/>
              <w:right w:val="single" w:sz="4" w:space="0" w:color="auto"/>
            </w:tcBorders>
            <w:vAlign w:val="bottom"/>
          </w:tcPr>
          <w:p w:rsidR="00C07E05" w:rsidRPr="00C07E05" w:rsidRDefault="00C07E05" w:rsidP="00C07E05">
            <w:pPr>
              <w:tabs>
                <w:tab w:val="left" w:pos="0"/>
                <w:tab w:val="left" w:pos="720"/>
              </w:tabs>
              <w:suppressAutoHyphens/>
              <w:rPr>
                <w:spacing w:val="-3"/>
                <w:sz w:val="20"/>
              </w:rPr>
            </w:pPr>
            <w:r w:rsidRPr="00C07E05">
              <w:rPr>
                <w:spacing w:val="-3"/>
                <w:sz w:val="20"/>
              </w:rPr>
              <w:t>Part VI - Summary</w:t>
            </w:r>
          </w:p>
        </w:tc>
        <w:tc>
          <w:tcPr>
            <w:tcW w:w="1775" w:type="dxa"/>
            <w:tcBorders>
              <w:top w:val="single" w:sz="4" w:space="0" w:color="auto"/>
              <w:left w:val="single" w:sz="4" w:space="0" w:color="auto"/>
              <w:bottom w:val="single" w:sz="4" w:space="0" w:color="auto"/>
              <w:right w:val="single" w:sz="4" w:space="0" w:color="auto"/>
            </w:tcBorders>
            <w:vAlign w:val="bottom"/>
          </w:tcPr>
          <w:p w:rsidR="00C07E05" w:rsidRPr="00C07E05" w:rsidRDefault="00C07E05" w:rsidP="00C07E05">
            <w:pPr>
              <w:tabs>
                <w:tab w:val="left" w:pos="0"/>
                <w:tab w:val="left" w:pos="720"/>
              </w:tabs>
              <w:suppressAutoHyphens/>
              <w:jc w:val="right"/>
              <w:rPr>
                <w:spacing w:val="-3"/>
                <w:sz w:val="20"/>
              </w:rPr>
            </w:pPr>
            <w:r w:rsidRPr="00C07E05">
              <w:rPr>
                <w:spacing w:val="-3"/>
                <w:sz w:val="20"/>
              </w:rPr>
              <w:t>976</w:t>
            </w:r>
          </w:p>
        </w:tc>
        <w:tc>
          <w:tcPr>
            <w:tcW w:w="1775" w:type="dxa"/>
            <w:tcBorders>
              <w:top w:val="single" w:sz="4" w:space="0" w:color="auto"/>
              <w:left w:val="single" w:sz="4" w:space="0" w:color="auto"/>
              <w:bottom w:val="single" w:sz="4" w:space="0" w:color="auto"/>
              <w:right w:val="single" w:sz="4" w:space="0" w:color="auto"/>
            </w:tcBorders>
            <w:vAlign w:val="bottom"/>
          </w:tcPr>
          <w:p w:rsidR="00C07E05" w:rsidRPr="00C07E05" w:rsidRDefault="00C07E05" w:rsidP="00C07E05">
            <w:pPr>
              <w:tabs>
                <w:tab w:val="left" w:pos="0"/>
                <w:tab w:val="left" w:pos="720"/>
              </w:tabs>
              <w:suppressAutoHyphens/>
              <w:jc w:val="right"/>
              <w:rPr>
                <w:spacing w:val="-3"/>
                <w:sz w:val="20"/>
              </w:rPr>
            </w:pPr>
            <w:r w:rsidRPr="00C07E05">
              <w:rPr>
                <w:spacing w:val="-3"/>
                <w:sz w:val="20"/>
              </w:rPr>
              <w:t>1.0</w:t>
            </w:r>
          </w:p>
        </w:tc>
        <w:tc>
          <w:tcPr>
            <w:tcW w:w="1775" w:type="dxa"/>
            <w:tcBorders>
              <w:top w:val="single" w:sz="4" w:space="0" w:color="auto"/>
              <w:left w:val="single" w:sz="4" w:space="0" w:color="auto"/>
              <w:bottom w:val="single" w:sz="4" w:space="0" w:color="auto"/>
              <w:right w:val="single" w:sz="4" w:space="0" w:color="auto"/>
            </w:tcBorders>
            <w:vAlign w:val="bottom"/>
          </w:tcPr>
          <w:p w:rsidR="00C07E05" w:rsidRPr="00C07E05" w:rsidRDefault="00C07E05" w:rsidP="00C07E05">
            <w:pPr>
              <w:tabs>
                <w:tab w:val="left" w:pos="0"/>
                <w:tab w:val="left" w:pos="720"/>
              </w:tabs>
              <w:suppressAutoHyphens/>
              <w:jc w:val="right"/>
              <w:rPr>
                <w:spacing w:val="-3"/>
                <w:sz w:val="20"/>
              </w:rPr>
            </w:pPr>
            <w:r w:rsidRPr="00C07E05">
              <w:rPr>
                <w:spacing w:val="-3"/>
                <w:sz w:val="20"/>
              </w:rPr>
              <w:t>1.0</w:t>
            </w:r>
          </w:p>
        </w:tc>
        <w:tc>
          <w:tcPr>
            <w:tcW w:w="1633" w:type="dxa"/>
            <w:tcBorders>
              <w:top w:val="single" w:sz="4" w:space="0" w:color="auto"/>
              <w:left w:val="single" w:sz="4" w:space="0" w:color="auto"/>
              <w:bottom w:val="single" w:sz="4" w:space="0" w:color="auto"/>
              <w:right w:val="single" w:sz="4" w:space="0" w:color="auto"/>
            </w:tcBorders>
            <w:vAlign w:val="bottom"/>
          </w:tcPr>
          <w:p w:rsidR="00C07E05" w:rsidRPr="00C07E05" w:rsidRDefault="00EC6660" w:rsidP="00C07E05">
            <w:pPr>
              <w:tabs>
                <w:tab w:val="left" w:pos="0"/>
                <w:tab w:val="left" w:pos="720"/>
              </w:tabs>
              <w:suppressAutoHyphens/>
              <w:jc w:val="right"/>
              <w:rPr>
                <w:spacing w:val="-3"/>
                <w:sz w:val="20"/>
              </w:rPr>
            </w:pPr>
            <w:r>
              <w:rPr>
                <w:spacing w:val="-3"/>
                <w:sz w:val="20"/>
              </w:rPr>
              <w:t>2</w:t>
            </w:r>
            <w:r w:rsidR="00C07E05">
              <w:rPr>
                <w:spacing w:val="-3"/>
                <w:sz w:val="20"/>
              </w:rPr>
              <w:t>.0</w:t>
            </w:r>
          </w:p>
        </w:tc>
        <w:tc>
          <w:tcPr>
            <w:tcW w:w="1775" w:type="dxa"/>
            <w:tcBorders>
              <w:top w:val="single" w:sz="4" w:space="0" w:color="auto"/>
              <w:left w:val="single" w:sz="4" w:space="0" w:color="auto"/>
              <w:bottom w:val="single" w:sz="4" w:space="0" w:color="auto"/>
              <w:right w:val="single" w:sz="4" w:space="0" w:color="auto"/>
            </w:tcBorders>
            <w:vAlign w:val="bottom"/>
          </w:tcPr>
          <w:p w:rsidR="00C07E05" w:rsidRPr="00C07E05" w:rsidRDefault="00C07E05" w:rsidP="00C07E05">
            <w:pPr>
              <w:tabs>
                <w:tab w:val="left" w:pos="0"/>
                <w:tab w:val="left" w:pos="720"/>
              </w:tabs>
              <w:suppressAutoHyphens/>
              <w:jc w:val="right"/>
              <w:rPr>
                <w:spacing w:val="-3"/>
                <w:sz w:val="20"/>
              </w:rPr>
            </w:pPr>
          </w:p>
        </w:tc>
      </w:tr>
      <w:tr w:rsidR="000256BC" w:rsidRPr="00C07E05" w:rsidTr="00C07E05">
        <w:trPr>
          <w:jc w:val="center"/>
        </w:trPr>
        <w:tc>
          <w:tcPr>
            <w:tcW w:w="2414" w:type="dxa"/>
            <w:shd w:val="clear" w:color="auto" w:fill="D9D9D9" w:themeFill="background1" w:themeFillShade="D9"/>
            <w:vAlign w:val="bottom"/>
          </w:tcPr>
          <w:p w:rsidR="000256BC" w:rsidRPr="00C07E05" w:rsidRDefault="00C07E05" w:rsidP="00C07E05">
            <w:pPr>
              <w:tabs>
                <w:tab w:val="left" w:pos="0"/>
                <w:tab w:val="left" w:pos="720"/>
              </w:tabs>
              <w:suppressAutoHyphens/>
              <w:jc w:val="right"/>
              <w:rPr>
                <w:b/>
                <w:spacing w:val="-3"/>
                <w:sz w:val="20"/>
              </w:rPr>
            </w:pPr>
            <w:r>
              <w:rPr>
                <w:b/>
                <w:spacing w:val="-3"/>
                <w:sz w:val="20"/>
              </w:rPr>
              <w:t>Total</w:t>
            </w:r>
          </w:p>
        </w:tc>
        <w:tc>
          <w:tcPr>
            <w:tcW w:w="1775" w:type="dxa"/>
            <w:shd w:val="clear" w:color="auto" w:fill="D9D9D9" w:themeFill="background1" w:themeFillShade="D9"/>
            <w:vAlign w:val="bottom"/>
          </w:tcPr>
          <w:p w:rsidR="000256BC" w:rsidRPr="00C07E05" w:rsidRDefault="00EC6660" w:rsidP="00C07E05">
            <w:pPr>
              <w:tabs>
                <w:tab w:val="left" w:pos="0"/>
                <w:tab w:val="left" w:pos="720"/>
              </w:tabs>
              <w:suppressAutoHyphens/>
              <w:jc w:val="right"/>
              <w:rPr>
                <w:spacing w:val="-3"/>
                <w:sz w:val="20"/>
              </w:rPr>
            </w:pPr>
            <w:r>
              <w:rPr>
                <w:spacing w:val="-3"/>
                <w:sz w:val="20"/>
              </w:rPr>
              <w:t>1057</w:t>
            </w:r>
          </w:p>
        </w:tc>
        <w:tc>
          <w:tcPr>
            <w:tcW w:w="1775" w:type="dxa"/>
            <w:shd w:val="clear" w:color="auto" w:fill="D9D9D9" w:themeFill="background1" w:themeFillShade="D9"/>
            <w:vAlign w:val="bottom"/>
          </w:tcPr>
          <w:p w:rsidR="000256BC" w:rsidRPr="00C07E05" w:rsidRDefault="00EC6660" w:rsidP="00C07E05">
            <w:pPr>
              <w:tabs>
                <w:tab w:val="left" w:pos="0"/>
                <w:tab w:val="left" w:pos="720"/>
              </w:tabs>
              <w:suppressAutoHyphens/>
              <w:jc w:val="right"/>
              <w:rPr>
                <w:spacing w:val="-3"/>
                <w:sz w:val="20"/>
              </w:rPr>
            </w:pPr>
            <w:r>
              <w:rPr>
                <w:spacing w:val="-3"/>
                <w:sz w:val="20"/>
              </w:rPr>
              <w:t>8.0</w:t>
            </w:r>
          </w:p>
        </w:tc>
        <w:tc>
          <w:tcPr>
            <w:tcW w:w="1775" w:type="dxa"/>
            <w:shd w:val="clear" w:color="auto" w:fill="D9D9D9" w:themeFill="background1" w:themeFillShade="D9"/>
            <w:vAlign w:val="bottom"/>
          </w:tcPr>
          <w:p w:rsidR="000256BC" w:rsidRPr="00C07E05" w:rsidRDefault="00EC6660" w:rsidP="00C07E05">
            <w:pPr>
              <w:tabs>
                <w:tab w:val="left" w:pos="0"/>
                <w:tab w:val="left" w:pos="720"/>
              </w:tabs>
              <w:suppressAutoHyphens/>
              <w:jc w:val="right"/>
              <w:rPr>
                <w:spacing w:val="-3"/>
                <w:sz w:val="20"/>
              </w:rPr>
            </w:pPr>
            <w:r>
              <w:rPr>
                <w:spacing w:val="-3"/>
                <w:sz w:val="20"/>
              </w:rPr>
              <w:t>8.0</w:t>
            </w:r>
          </w:p>
        </w:tc>
        <w:tc>
          <w:tcPr>
            <w:tcW w:w="1633" w:type="dxa"/>
            <w:shd w:val="clear" w:color="auto" w:fill="D9D9D9" w:themeFill="background1" w:themeFillShade="D9"/>
            <w:vAlign w:val="bottom"/>
          </w:tcPr>
          <w:p w:rsidR="000256BC" w:rsidRPr="00C07E05" w:rsidRDefault="00EC6660" w:rsidP="00C07E05">
            <w:pPr>
              <w:tabs>
                <w:tab w:val="left" w:pos="0"/>
                <w:tab w:val="left" w:pos="720"/>
              </w:tabs>
              <w:suppressAutoHyphens/>
              <w:jc w:val="right"/>
              <w:rPr>
                <w:spacing w:val="-3"/>
                <w:sz w:val="20"/>
              </w:rPr>
            </w:pPr>
            <w:r>
              <w:rPr>
                <w:spacing w:val="-3"/>
                <w:sz w:val="20"/>
              </w:rPr>
              <w:t>16.0</w:t>
            </w:r>
          </w:p>
        </w:tc>
        <w:tc>
          <w:tcPr>
            <w:tcW w:w="1775" w:type="dxa"/>
            <w:shd w:val="clear" w:color="auto" w:fill="D9D9D9" w:themeFill="background1" w:themeFillShade="D9"/>
            <w:vAlign w:val="bottom"/>
          </w:tcPr>
          <w:p w:rsidR="000256BC" w:rsidRPr="00C07E05" w:rsidRDefault="002740A2" w:rsidP="00C07E05">
            <w:pPr>
              <w:tabs>
                <w:tab w:val="left" w:pos="0"/>
                <w:tab w:val="left" w:pos="720"/>
              </w:tabs>
              <w:suppressAutoHyphens/>
              <w:jc w:val="right"/>
              <w:rPr>
                <w:spacing w:val="-3"/>
                <w:sz w:val="20"/>
              </w:rPr>
            </w:pPr>
            <w:r>
              <w:rPr>
                <w:spacing w:val="-3"/>
                <w:sz w:val="20"/>
              </w:rPr>
              <w:t>16,912</w:t>
            </w:r>
          </w:p>
        </w:tc>
      </w:tr>
      <w:tr w:rsidR="000256BC" w:rsidRPr="00C07E05" w:rsidTr="00C07E05">
        <w:trPr>
          <w:jc w:val="center"/>
        </w:trPr>
        <w:tc>
          <w:tcPr>
            <w:tcW w:w="2414" w:type="dxa"/>
            <w:vAlign w:val="bottom"/>
          </w:tcPr>
          <w:p w:rsidR="000256BC" w:rsidRPr="00C07E05" w:rsidRDefault="000256BC" w:rsidP="00C07E05">
            <w:pPr>
              <w:tabs>
                <w:tab w:val="left" w:pos="0"/>
                <w:tab w:val="left" w:pos="720"/>
              </w:tabs>
              <w:suppressAutoHyphens/>
              <w:rPr>
                <w:b/>
                <w:spacing w:val="-3"/>
                <w:sz w:val="20"/>
              </w:rPr>
            </w:pPr>
            <w:r w:rsidRPr="00C07E05">
              <w:rPr>
                <w:b/>
                <w:spacing w:val="-3"/>
                <w:sz w:val="20"/>
              </w:rPr>
              <w:t>Private</w:t>
            </w:r>
            <w:r w:rsidR="002740A2">
              <w:rPr>
                <w:b/>
                <w:spacing w:val="-3"/>
                <w:sz w:val="20"/>
              </w:rPr>
              <w:t xml:space="preserve"> (Non-Profit)</w:t>
            </w:r>
          </w:p>
        </w:tc>
        <w:tc>
          <w:tcPr>
            <w:tcW w:w="1775" w:type="dxa"/>
            <w:shd w:val="clear" w:color="auto" w:fill="D9D9D9" w:themeFill="background1" w:themeFillShade="D9"/>
            <w:vAlign w:val="bottom"/>
          </w:tcPr>
          <w:p w:rsidR="000256BC" w:rsidRPr="00C07E05" w:rsidRDefault="000256BC" w:rsidP="00C07E05">
            <w:pPr>
              <w:tabs>
                <w:tab w:val="left" w:pos="0"/>
                <w:tab w:val="left" w:pos="720"/>
              </w:tabs>
              <w:suppressAutoHyphens/>
              <w:jc w:val="right"/>
              <w:rPr>
                <w:spacing w:val="-3"/>
                <w:sz w:val="20"/>
              </w:rPr>
            </w:pPr>
          </w:p>
        </w:tc>
        <w:tc>
          <w:tcPr>
            <w:tcW w:w="1775" w:type="dxa"/>
            <w:shd w:val="clear" w:color="auto" w:fill="D9D9D9" w:themeFill="background1" w:themeFillShade="D9"/>
            <w:vAlign w:val="bottom"/>
          </w:tcPr>
          <w:p w:rsidR="000256BC" w:rsidRPr="00C07E05" w:rsidRDefault="000256BC" w:rsidP="00C07E05">
            <w:pPr>
              <w:tabs>
                <w:tab w:val="left" w:pos="0"/>
                <w:tab w:val="left" w:pos="720"/>
              </w:tabs>
              <w:suppressAutoHyphens/>
              <w:jc w:val="right"/>
              <w:rPr>
                <w:spacing w:val="-3"/>
                <w:sz w:val="20"/>
              </w:rPr>
            </w:pPr>
          </w:p>
        </w:tc>
        <w:tc>
          <w:tcPr>
            <w:tcW w:w="1775" w:type="dxa"/>
            <w:shd w:val="clear" w:color="auto" w:fill="D9D9D9" w:themeFill="background1" w:themeFillShade="D9"/>
            <w:vAlign w:val="bottom"/>
          </w:tcPr>
          <w:p w:rsidR="000256BC" w:rsidRPr="00C07E05" w:rsidRDefault="000256BC" w:rsidP="00C07E05">
            <w:pPr>
              <w:tabs>
                <w:tab w:val="left" w:pos="0"/>
                <w:tab w:val="left" w:pos="720"/>
              </w:tabs>
              <w:suppressAutoHyphens/>
              <w:jc w:val="right"/>
              <w:rPr>
                <w:spacing w:val="-3"/>
                <w:sz w:val="20"/>
              </w:rPr>
            </w:pPr>
          </w:p>
        </w:tc>
        <w:tc>
          <w:tcPr>
            <w:tcW w:w="1633" w:type="dxa"/>
            <w:shd w:val="clear" w:color="auto" w:fill="D9D9D9" w:themeFill="background1" w:themeFillShade="D9"/>
            <w:vAlign w:val="bottom"/>
          </w:tcPr>
          <w:p w:rsidR="000256BC" w:rsidRPr="00C07E05" w:rsidRDefault="000256BC" w:rsidP="00C07E05">
            <w:pPr>
              <w:tabs>
                <w:tab w:val="left" w:pos="0"/>
                <w:tab w:val="left" w:pos="720"/>
              </w:tabs>
              <w:suppressAutoHyphens/>
              <w:jc w:val="right"/>
              <w:rPr>
                <w:spacing w:val="-3"/>
                <w:sz w:val="20"/>
              </w:rPr>
            </w:pPr>
          </w:p>
        </w:tc>
        <w:tc>
          <w:tcPr>
            <w:tcW w:w="1775" w:type="dxa"/>
            <w:shd w:val="clear" w:color="auto" w:fill="D9D9D9" w:themeFill="background1" w:themeFillShade="D9"/>
            <w:vAlign w:val="bottom"/>
          </w:tcPr>
          <w:p w:rsidR="000256BC" w:rsidRPr="00C07E05" w:rsidRDefault="000256BC" w:rsidP="00C07E05">
            <w:pPr>
              <w:tabs>
                <w:tab w:val="left" w:pos="0"/>
                <w:tab w:val="left" w:pos="720"/>
              </w:tabs>
              <w:suppressAutoHyphens/>
              <w:jc w:val="right"/>
              <w:rPr>
                <w:spacing w:val="-3"/>
                <w:sz w:val="20"/>
              </w:rPr>
            </w:pPr>
          </w:p>
        </w:tc>
      </w:tr>
      <w:tr w:rsidR="00C07E05" w:rsidRPr="00C07E05" w:rsidTr="00C07E05">
        <w:trPr>
          <w:jc w:val="center"/>
        </w:trPr>
        <w:tc>
          <w:tcPr>
            <w:tcW w:w="2414" w:type="dxa"/>
            <w:vAlign w:val="bottom"/>
          </w:tcPr>
          <w:p w:rsidR="00C07E05" w:rsidRPr="00C07E05" w:rsidRDefault="00C07E05" w:rsidP="00C07E05">
            <w:pPr>
              <w:tabs>
                <w:tab w:val="left" w:pos="0"/>
                <w:tab w:val="left" w:pos="720"/>
              </w:tabs>
              <w:suppressAutoHyphens/>
              <w:rPr>
                <w:spacing w:val="-3"/>
                <w:sz w:val="20"/>
              </w:rPr>
            </w:pPr>
            <w:r w:rsidRPr="00C07E05">
              <w:rPr>
                <w:spacing w:val="-3"/>
                <w:sz w:val="20"/>
              </w:rPr>
              <w:t>Parts I &amp; II - Application</w:t>
            </w:r>
          </w:p>
        </w:tc>
        <w:tc>
          <w:tcPr>
            <w:tcW w:w="1775" w:type="dxa"/>
            <w:vAlign w:val="bottom"/>
          </w:tcPr>
          <w:p w:rsidR="00C07E05" w:rsidRPr="00C07E05" w:rsidRDefault="00C07E05" w:rsidP="00C07E05">
            <w:pPr>
              <w:tabs>
                <w:tab w:val="left" w:pos="0"/>
                <w:tab w:val="left" w:pos="720"/>
              </w:tabs>
              <w:suppressAutoHyphens/>
              <w:jc w:val="right"/>
              <w:rPr>
                <w:spacing w:val="-3"/>
                <w:sz w:val="20"/>
              </w:rPr>
            </w:pPr>
            <w:r w:rsidRPr="00C07E05">
              <w:rPr>
                <w:spacing w:val="-3"/>
                <w:sz w:val="20"/>
              </w:rPr>
              <w:t>1457</w:t>
            </w:r>
          </w:p>
        </w:tc>
        <w:tc>
          <w:tcPr>
            <w:tcW w:w="1775" w:type="dxa"/>
            <w:vAlign w:val="bottom"/>
          </w:tcPr>
          <w:p w:rsidR="00C07E05" w:rsidRPr="00C07E05" w:rsidRDefault="00C07E05" w:rsidP="00C07E05">
            <w:pPr>
              <w:tabs>
                <w:tab w:val="left" w:pos="0"/>
                <w:tab w:val="left" w:pos="720"/>
              </w:tabs>
              <w:suppressAutoHyphens/>
              <w:jc w:val="right"/>
              <w:rPr>
                <w:spacing w:val="-3"/>
                <w:sz w:val="20"/>
              </w:rPr>
            </w:pPr>
            <w:r w:rsidRPr="00C07E05">
              <w:rPr>
                <w:spacing w:val="-3"/>
                <w:sz w:val="20"/>
              </w:rPr>
              <w:t>3.0</w:t>
            </w:r>
          </w:p>
        </w:tc>
        <w:tc>
          <w:tcPr>
            <w:tcW w:w="1775" w:type="dxa"/>
            <w:vAlign w:val="bottom"/>
          </w:tcPr>
          <w:p w:rsidR="00C07E05" w:rsidRPr="00C07E05" w:rsidRDefault="00C07E05" w:rsidP="00C07E05">
            <w:pPr>
              <w:tabs>
                <w:tab w:val="left" w:pos="0"/>
                <w:tab w:val="left" w:pos="720"/>
              </w:tabs>
              <w:suppressAutoHyphens/>
              <w:jc w:val="right"/>
              <w:rPr>
                <w:spacing w:val="-3"/>
                <w:sz w:val="20"/>
              </w:rPr>
            </w:pPr>
            <w:r w:rsidRPr="00C07E05">
              <w:rPr>
                <w:spacing w:val="-3"/>
                <w:sz w:val="20"/>
              </w:rPr>
              <w:t>3.0</w:t>
            </w:r>
          </w:p>
        </w:tc>
        <w:tc>
          <w:tcPr>
            <w:tcW w:w="1633" w:type="dxa"/>
            <w:vAlign w:val="bottom"/>
          </w:tcPr>
          <w:p w:rsidR="00C07E05" w:rsidRPr="00C07E05" w:rsidRDefault="00C07E05" w:rsidP="00C07E05">
            <w:pPr>
              <w:tabs>
                <w:tab w:val="left" w:pos="0"/>
                <w:tab w:val="left" w:pos="720"/>
              </w:tabs>
              <w:suppressAutoHyphens/>
              <w:jc w:val="right"/>
              <w:rPr>
                <w:spacing w:val="-3"/>
                <w:sz w:val="20"/>
              </w:rPr>
            </w:pPr>
            <w:r>
              <w:rPr>
                <w:spacing w:val="-3"/>
                <w:sz w:val="20"/>
              </w:rPr>
              <w:t>6.0</w:t>
            </w:r>
          </w:p>
        </w:tc>
        <w:tc>
          <w:tcPr>
            <w:tcW w:w="1775" w:type="dxa"/>
            <w:vAlign w:val="bottom"/>
          </w:tcPr>
          <w:p w:rsidR="00C07E05" w:rsidRPr="00C07E05" w:rsidRDefault="00C07E05" w:rsidP="00C07E05">
            <w:pPr>
              <w:tabs>
                <w:tab w:val="left" w:pos="0"/>
                <w:tab w:val="left" w:pos="720"/>
              </w:tabs>
              <w:suppressAutoHyphens/>
              <w:jc w:val="right"/>
              <w:rPr>
                <w:spacing w:val="-3"/>
                <w:sz w:val="20"/>
              </w:rPr>
            </w:pPr>
          </w:p>
        </w:tc>
      </w:tr>
      <w:tr w:rsidR="00C07E05" w:rsidRPr="00C07E05" w:rsidTr="00C07E05">
        <w:trPr>
          <w:jc w:val="center"/>
        </w:trPr>
        <w:tc>
          <w:tcPr>
            <w:tcW w:w="2414" w:type="dxa"/>
            <w:vAlign w:val="bottom"/>
          </w:tcPr>
          <w:p w:rsidR="00C07E05" w:rsidRPr="00C07E05" w:rsidRDefault="00C07E05" w:rsidP="00C07E05">
            <w:pPr>
              <w:tabs>
                <w:tab w:val="left" w:pos="0"/>
                <w:tab w:val="left" w:pos="720"/>
              </w:tabs>
              <w:suppressAutoHyphens/>
              <w:rPr>
                <w:spacing w:val="-3"/>
                <w:sz w:val="20"/>
              </w:rPr>
            </w:pPr>
            <w:r w:rsidRPr="00C07E05">
              <w:rPr>
                <w:spacing w:val="-3"/>
                <w:sz w:val="20"/>
              </w:rPr>
              <w:t>Part III - Federal Perkins Loan</w:t>
            </w:r>
          </w:p>
        </w:tc>
        <w:tc>
          <w:tcPr>
            <w:tcW w:w="1775" w:type="dxa"/>
            <w:vAlign w:val="bottom"/>
          </w:tcPr>
          <w:p w:rsidR="00C07E05" w:rsidRPr="00C07E05" w:rsidRDefault="00C07E05" w:rsidP="00C07E05">
            <w:pPr>
              <w:tabs>
                <w:tab w:val="left" w:pos="0"/>
                <w:tab w:val="left" w:pos="720"/>
              </w:tabs>
              <w:suppressAutoHyphens/>
              <w:jc w:val="right"/>
              <w:rPr>
                <w:spacing w:val="-3"/>
                <w:sz w:val="20"/>
              </w:rPr>
            </w:pPr>
            <w:r w:rsidRPr="00C07E05">
              <w:rPr>
                <w:spacing w:val="-3"/>
                <w:sz w:val="20"/>
              </w:rPr>
              <w:t>998</w:t>
            </w:r>
          </w:p>
        </w:tc>
        <w:tc>
          <w:tcPr>
            <w:tcW w:w="1775" w:type="dxa"/>
            <w:vAlign w:val="bottom"/>
          </w:tcPr>
          <w:p w:rsidR="00C07E05" w:rsidRPr="00C07E05" w:rsidRDefault="00C07E05" w:rsidP="00C07E05">
            <w:pPr>
              <w:tabs>
                <w:tab w:val="left" w:pos="0"/>
                <w:tab w:val="left" w:pos="720"/>
              </w:tabs>
              <w:suppressAutoHyphens/>
              <w:jc w:val="right"/>
              <w:rPr>
                <w:spacing w:val="-3"/>
                <w:sz w:val="20"/>
              </w:rPr>
            </w:pPr>
            <w:r w:rsidRPr="00C07E05">
              <w:rPr>
                <w:spacing w:val="-3"/>
                <w:sz w:val="20"/>
              </w:rPr>
              <w:t>4.0</w:t>
            </w:r>
          </w:p>
        </w:tc>
        <w:tc>
          <w:tcPr>
            <w:tcW w:w="1775" w:type="dxa"/>
            <w:vAlign w:val="bottom"/>
          </w:tcPr>
          <w:p w:rsidR="00C07E05" w:rsidRPr="00C07E05" w:rsidRDefault="00C07E05" w:rsidP="00C07E05">
            <w:pPr>
              <w:tabs>
                <w:tab w:val="left" w:pos="0"/>
                <w:tab w:val="left" w:pos="720"/>
              </w:tabs>
              <w:suppressAutoHyphens/>
              <w:jc w:val="right"/>
              <w:rPr>
                <w:spacing w:val="-3"/>
                <w:sz w:val="20"/>
              </w:rPr>
            </w:pPr>
            <w:r w:rsidRPr="00C07E05">
              <w:rPr>
                <w:spacing w:val="-3"/>
                <w:sz w:val="20"/>
              </w:rPr>
              <w:t>4.0</w:t>
            </w:r>
          </w:p>
        </w:tc>
        <w:tc>
          <w:tcPr>
            <w:tcW w:w="1633" w:type="dxa"/>
            <w:vAlign w:val="bottom"/>
          </w:tcPr>
          <w:p w:rsidR="00C07E05" w:rsidRPr="00C07E05" w:rsidRDefault="00C07E05" w:rsidP="00C07E05">
            <w:pPr>
              <w:tabs>
                <w:tab w:val="left" w:pos="0"/>
                <w:tab w:val="left" w:pos="720"/>
              </w:tabs>
              <w:suppressAutoHyphens/>
              <w:jc w:val="right"/>
              <w:rPr>
                <w:spacing w:val="-3"/>
                <w:sz w:val="20"/>
              </w:rPr>
            </w:pPr>
            <w:r>
              <w:rPr>
                <w:spacing w:val="-3"/>
                <w:sz w:val="20"/>
              </w:rPr>
              <w:t>8.0</w:t>
            </w:r>
          </w:p>
        </w:tc>
        <w:tc>
          <w:tcPr>
            <w:tcW w:w="1775" w:type="dxa"/>
            <w:vAlign w:val="bottom"/>
          </w:tcPr>
          <w:p w:rsidR="00C07E05" w:rsidRPr="00C07E05" w:rsidRDefault="00C07E05" w:rsidP="00C07E05">
            <w:pPr>
              <w:tabs>
                <w:tab w:val="left" w:pos="0"/>
                <w:tab w:val="left" w:pos="720"/>
              </w:tabs>
              <w:suppressAutoHyphens/>
              <w:jc w:val="right"/>
              <w:rPr>
                <w:spacing w:val="-3"/>
                <w:sz w:val="20"/>
              </w:rPr>
            </w:pPr>
          </w:p>
        </w:tc>
      </w:tr>
      <w:tr w:rsidR="00C07E05" w:rsidRPr="00C07E05" w:rsidTr="00C07E05">
        <w:trPr>
          <w:jc w:val="center"/>
        </w:trPr>
        <w:tc>
          <w:tcPr>
            <w:tcW w:w="2414" w:type="dxa"/>
            <w:vAlign w:val="bottom"/>
          </w:tcPr>
          <w:p w:rsidR="00C07E05" w:rsidRPr="00C07E05" w:rsidRDefault="00C07E05" w:rsidP="00C07E05">
            <w:pPr>
              <w:tabs>
                <w:tab w:val="left" w:pos="0"/>
                <w:tab w:val="left" w:pos="720"/>
              </w:tabs>
              <w:suppressAutoHyphens/>
              <w:rPr>
                <w:spacing w:val="-3"/>
                <w:sz w:val="20"/>
              </w:rPr>
            </w:pPr>
            <w:r w:rsidRPr="00C07E05">
              <w:rPr>
                <w:spacing w:val="-3"/>
                <w:sz w:val="20"/>
              </w:rPr>
              <w:t>Part IV - FSEOG</w:t>
            </w:r>
          </w:p>
        </w:tc>
        <w:tc>
          <w:tcPr>
            <w:tcW w:w="1775" w:type="dxa"/>
            <w:vAlign w:val="bottom"/>
          </w:tcPr>
          <w:p w:rsidR="00C07E05" w:rsidRPr="00C07E05" w:rsidRDefault="00C07E05" w:rsidP="00C07E05">
            <w:pPr>
              <w:tabs>
                <w:tab w:val="left" w:pos="0"/>
                <w:tab w:val="left" w:pos="720"/>
              </w:tabs>
              <w:suppressAutoHyphens/>
              <w:jc w:val="right"/>
              <w:rPr>
                <w:spacing w:val="-3"/>
                <w:sz w:val="20"/>
              </w:rPr>
            </w:pPr>
            <w:r w:rsidRPr="00C07E05">
              <w:rPr>
                <w:spacing w:val="-3"/>
                <w:sz w:val="20"/>
              </w:rPr>
              <w:t>1319</w:t>
            </w:r>
          </w:p>
        </w:tc>
        <w:tc>
          <w:tcPr>
            <w:tcW w:w="1775" w:type="dxa"/>
            <w:vAlign w:val="bottom"/>
          </w:tcPr>
          <w:p w:rsidR="00C07E05" w:rsidRPr="00C07E05" w:rsidRDefault="00C07E05" w:rsidP="00C07E05">
            <w:pPr>
              <w:tabs>
                <w:tab w:val="left" w:pos="0"/>
                <w:tab w:val="left" w:pos="720"/>
              </w:tabs>
              <w:suppressAutoHyphens/>
              <w:jc w:val="right"/>
              <w:rPr>
                <w:spacing w:val="-3"/>
                <w:sz w:val="20"/>
              </w:rPr>
            </w:pPr>
            <w:r w:rsidRPr="00C07E05">
              <w:rPr>
                <w:spacing w:val="-3"/>
                <w:sz w:val="20"/>
              </w:rPr>
              <w:t>1.0</w:t>
            </w:r>
          </w:p>
        </w:tc>
        <w:tc>
          <w:tcPr>
            <w:tcW w:w="1775" w:type="dxa"/>
            <w:vAlign w:val="bottom"/>
          </w:tcPr>
          <w:p w:rsidR="00C07E05" w:rsidRPr="00C07E05" w:rsidRDefault="00C07E05" w:rsidP="00C07E05">
            <w:pPr>
              <w:tabs>
                <w:tab w:val="left" w:pos="0"/>
                <w:tab w:val="left" w:pos="720"/>
              </w:tabs>
              <w:suppressAutoHyphens/>
              <w:jc w:val="right"/>
              <w:rPr>
                <w:spacing w:val="-3"/>
                <w:sz w:val="20"/>
              </w:rPr>
            </w:pPr>
            <w:r w:rsidRPr="00C07E05">
              <w:rPr>
                <w:spacing w:val="-3"/>
                <w:sz w:val="20"/>
              </w:rPr>
              <w:t>1.0</w:t>
            </w:r>
          </w:p>
        </w:tc>
        <w:tc>
          <w:tcPr>
            <w:tcW w:w="1633" w:type="dxa"/>
            <w:vAlign w:val="bottom"/>
          </w:tcPr>
          <w:p w:rsidR="00C07E05" w:rsidRPr="00C07E05" w:rsidRDefault="00C07E05" w:rsidP="00C07E05">
            <w:pPr>
              <w:tabs>
                <w:tab w:val="left" w:pos="0"/>
                <w:tab w:val="left" w:pos="720"/>
              </w:tabs>
              <w:suppressAutoHyphens/>
              <w:jc w:val="right"/>
              <w:rPr>
                <w:spacing w:val="-3"/>
                <w:sz w:val="20"/>
              </w:rPr>
            </w:pPr>
            <w:r>
              <w:rPr>
                <w:spacing w:val="-3"/>
                <w:sz w:val="20"/>
              </w:rPr>
              <w:t>2.0</w:t>
            </w:r>
          </w:p>
        </w:tc>
        <w:tc>
          <w:tcPr>
            <w:tcW w:w="1775" w:type="dxa"/>
            <w:vAlign w:val="bottom"/>
          </w:tcPr>
          <w:p w:rsidR="00C07E05" w:rsidRPr="00C07E05" w:rsidRDefault="00C07E05" w:rsidP="00C07E05">
            <w:pPr>
              <w:tabs>
                <w:tab w:val="left" w:pos="0"/>
                <w:tab w:val="left" w:pos="720"/>
              </w:tabs>
              <w:suppressAutoHyphens/>
              <w:jc w:val="right"/>
              <w:rPr>
                <w:spacing w:val="-3"/>
                <w:sz w:val="20"/>
              </w:rPr>
            </w:pPr>
          </w:p>
        </w:tc>
      </w:tr>
      <w:tr w:rsidR="00C07E05" w:rsidRPr="00C07E05" w:rsidTr="00C07E05">
        <w:trPr>
          <w:jc w:val="center"/>
        </w:trPr>
        <w:tc>
          <w:tcPr>
            <w:tcW w:w="2414" w:type="dxa"/>
            <w:vAlign w:val="bottom"/>
          </w:tcPr>
          <w:p w:rsidR="00C07E05" w:rsidRPr="00C07E05" w:rsidRDefault="00C07E05" w:rsidP="00C07E05">
            <w:pPr>
              <w:tabs>
                <w:tab w:val="left" w:pos="0"/>
                <w:tab w:val="left" w:pos="720"/>
              </w:tabs>
              <w:suppressAutoHyphens/>
              <w:rPr>
                <w:spacing w:val="-3"/>
                <w:sz w:val="20"/>
              </w:rPr>
            </w:pPr>
            <w:r w:rsidRPr="00C07E05">
              <w:rPr>
                <w:spacing w:val="-3"/>
                <w:sz w:val="20"/>
              </w:rPr>
              <w:t>Part V - FWS</w:t>
            </w:r>
          </w:p>
        </w:tc>
        <w:tc>
          <w:tcPr>
            <w:tcW w:w="1775" w:type="dxa"/>
            <w:vAlign w:val="bottom"/>
          </w:tcPr>
          <w:p w:rsidR="00C07E05" w:rsidRPr="00C07E05" w:rsidRDefault="00C07E05" w:rsidP="00C07E05">
            <w:pPr>
              <w:tabs>
                <w:tab w:val="left" w:pos="0"/>
                <w:tab w:val="left" w:pos="720"/>
              </w:tabs>
              <w:suppressAutoHyphens/>
              <w:jc w:val="right"/>
              <w:rPr>
                <w:spacing w:val="-3"/>
                <w:sz w:val="20"/>
              </w:rPr>
            </w:pPr>
            <w:r w:rsidRPr="00C07E05">
              <w:rPr>
                <w:spacing w:val="-3"/>
                <w:sz w:val="20"/>
              </w:rPr>
              <w:t>1360</w:t>
            </w:r>
          </w:p>
        </w:tc>
        <w:tc>
          <w:tcPr>
            <w:tcW w:w="1775" w:type="dxa"/>
            <w:vAlign w:val="bottom"/>
          </w:tcPr>
          <w:p w:rsidR="00C07E05" w:rsidRPr="00C07E05" w:rsidRDefault="00C07E05" w:rsidP="00C07E05">
            <w:pPr>
              <w:tabs>
                <w:tab w:val="left" w:pos="0"/>
                <w:tab w:val="left" w:pos="720"/>
              </w:tabs>
              <w:suppressAutoHyphens/>
              <w:jc w:val="right"/>
              <w:rPr>
                <w:spacing w:val="-3"/>
                <w:sz w:val="20"/>
              </w:rPr>
            </w:pPr>
            <w:r w:rsidRPr="00C07E05">
              <w:rPr>
                <w:spacing w:val="-3"/>
                <w:sz w:val="20"/>
              </w:rPr>
              <w:t>2.0</w:t>
            </w:r>
          </w:p>
        </w:tc>
        <w:tc>
          <w:tcPr>
            <w:tcW w:w="1775" w:type="dxa"/>
            <w:vAlign w:val="bottom"/>
          </w:tcPr>
          <w:p w:rsidR="00C07E05" w:rsidRPr="00C07E05" w:rsidRDefault="00C07E05" w:rsidP="00C07E05">
            <w:pPr>
              <w:tabs>
                <w:tab w:val="left" w:pos="0"/>
                <w:tab w:val="left" w:pos="720"/>
              </w:tabs>
              <w:suppressAutoHyphens/>
              <w:jc w:val="right"/>
              <w:rPr>
                <w:spacing w:val="-3"/>
                <w:sz w:val="20"/>
              </w:rPr>
            </w:pPr>
            <w:r w:rsidRPr="00C07E05">
              <w:rPr>
                <w:spacing w:val="-3"/>
                <w:sz w:val="20"/>
              </w:rPr>
              <w:t>2.0</w:t>
            </w:r>
          </w:p>
        </w:tc>
        <w:tc>
          <w:tcPr>
            <w:tcW w:w="1633" w:type="dxa"/>
            <w:vAlign w:val="bottom"/>
          </w:tcPr>
          <w:p w:rsidR="00C07E05" w:rsidRPr="00C07E05" w:rsidRDefault="00C07E05" w:rsidP="00C07E05">
            <w:pPr>
              <w:tabs>
                <w:tab w:val="left" w:pos="0"/>
                <w:tab w:val="left" w:pos="720"/>
              </w:tabs>
              <w:suppressAutoHyphens/>
              <w:jc w:val="right"/>
              <w:rPr>
                <w:spacing w:val="-3"/>
                <w:sz w:val="20"/>
              </w:rPr>
            </w:pPr>
            <w:r>
              <w:rPr>
                <w:spacing w:val="-3"/>
                <w:sz w:val="20"/>
              </w:rPr>
              <w:t>4.0</w:t>
            </w:r>
          </w:p>
        </w:tc>
        <w:tc>
          <w:tcPr>
            <w:tcW w:w="1775" w:type="dxa"/>
            <w:vAlign w:val="bottom"/>
          </w:tcPr>
          <w:p w:rsidR="00C07E05" w:rsidRPr="00C07E05" w:rsidRDefault="00C07E05" w:rsidP="00C07E05">
            <w:pPr>
              <w:tabs>
                <w:tab w:val="left" w:pos="0"/>
                <w:tab w:val="left" w:pos="720"/>
              </w:tabs>
              <w:suppressAutoHyphens/>
              <w:jc w:val="right"/>
              <w:rPr>
                <w:spacing w:val="-3"/>
                <w:sz w:val="20"/>
              </w:rPr>
            </w:pPr>
          </w:p>
        </w:tc>
      </w:tr>
      <w:tr w:rsidR="00C07E05" w:rsidRPr="00C07E05" w:rsidTr="00C07E05">
        <w:trPr>
          <w:jc w:val="center"/>
        </w:trPr>
        <w:tc>
          <w:tcPr>
            <w:tcW w:w="2414" w:type="dxa"/>
            <w:vAlign w:val="bottom"/>
          </w:tcPr>
          <w:p w:rsidR="00C07E05" w:rsidRPr="00C07E05" w:rsidRDefault="00C07E05" w:rsidP="00C07E05">
            <w:pPr>
              <w:tabs>
                <w:tab w:val="left" w:pos="0"/>
                <w:tab w:val="left" w:pos="720"/>
              </w:tabs>
              <w:suppressAutoHyphens/>
              <w:rPr>
                <w:spacing w:val="-3"/>
                <w:sz w:val="20"/>
              </w:rPr>
            </w:pPr>
            <w:r w:rsidRPr="00C07E05">
              <w:rPr>
                <w:spacing w:val="-3"/>
                <w:sz w:val="20"/>
              </w:rPr>
              <w:t>Part VI - Summary</w:t>
            </w:r>
          </w:p>
        </w:tc>
        <w:tc>
          <w:tcPr>
            <w:tcW w:w="1775" w:type="dxa"/>
            <w:vAlign w:val="bottom"/>
          </w:tcPr>
          <w:p w:rsidR="00C07E05" w:rsidRPr="00C07E05" w:rsidRDefault="00C07E05" w:rsidP="00C07E05">
            <w:pPr>
              <w:tabs>
                <w:tab w:val="left" w:pos="0"/>
                <w:tab w:val="left" w:pos="720"/>
              </w:tabs>
              <w:suppressAutoHyphens/>
              <w:jc w:val="right"/>
              <w:rPr>
                <w:spacing w:val="-3"/>
                <w:sz w:val="20"/>
              </w:rPr>
            </w:pPr>
            <w:r w:rsidRPr="00C07E05">
              <w:rPr>
                <w:spacing w:val="-3"/>
                <w:sz w:val="20"/>
              </w:rPr>
              <w:t>1419</w:t>
            </w:r>
          </w:p>
        </w:tc>
        <w:tc>
          <w:tcPr>
            <w:tcW w:w="1775" w:type="dxa"/>
            <w:tcBorders>
              <w:bottom w:val="single" w:sz="4" w:space="0" w:color="auto"/>
            </w:tcBorders>
            <w:vAlign w:val="bottom"/>
          </w:tcPr>
          <w:p w:rsidR="00C07E05" w:rsidRPr="00C07E05" w:rsidRDefault="00C07E05" w:rsidP="00C07E05">
            <w:pPr>
              <w:tabs>
                <w:tab w:val="left" w:pos="0"/>
                <w:tab w:val="left" w:pos="720"/>
              </w:tabs>
              <w:suppressAutoHyphens/>
              <w:jc w:val="right"/>
              <w:rPr>
                <w:spacing w:val="-3"/>
                <w:sz w:val="20"/>
              </w:rPr>
            </w:pPr>
            <w:r w:rsidRPr="00C07E05">
              <w:rPr>
                <w:spacing w:val="-3"/>
                <w:sz w:val="20"/>
              </w:rPr>
              <w:t>1.0</w:t>
            </w:r>
          </w:p>
        </w:tc>
        <w:tc>
          <w:tcPr>
            <w:tcW w:w="1775" w:type="dxa"/>
            <w:vAlign w:val="bottom"/>
          </w:tcPr>
          <w:p w:rsidR="00C07E05" w:rsidRPr="00C07E05" w:rsidRDefault="00C07E05" w:rsidP="00C07E05">
            <w:pPr>
              <w:tabs>
                <w:tab w:val="left" w:pos="0"/>
                <w:tab w:val="left" w:pos="720"/>
              </w:tabs>
              <w:suppressAutoHyphens/>
              <w:jc w:val="right"/>
              <w:rPr>
                <w:spacing w:val="-3"/>
                <w:sz w:val="20"/>
              </w:rPr>
            </w:pPr>
            <w:r w:rsidRPr="00C07E05">
              <w:rPr>
                <w:spacing w:val="-3"/>
                <w:sz w:val="20"/>
              </w:rPr>
              <w:t>1.0</w:t>
            </w:r>
          </w:p>
        </w:tc>
        <w:tc>
          <w:tcPr>
            <w:tcW w:w="1633" w:type="dxa"/>
            <w:vAlign w:val="bottom"/>
          </w:tcPr>
          <w:p w:rsidR="00C07E05" w:rsidRPr="00C07E05" w:rsidRDefault="00C07E05" w:rsidP="00C07E05">
            <w:pPr>
              <w:tabs>
                <w:tab w:val="left" w:pos="0"/>
                <w:tab w:val="left" w:pos="720"/>
              </w:tabs>
              <w:suppressAutoHyphens/>
              <w:jc w:val="right"/>
              <w:rPr>
                <w:spacing w:val="-3"/>
                <w:sz w:val="20"/>
              </w:rPr>
            </w:pPr>
            <w:r>
              <w:rPr>
                <w:spacing w:val="-3"/>
                <w:sz w:val="20"/>
              </w:rPr>
              <w:t>2.0</w:t>
            </w:r>
          </w:p>
        </w:tc>
        <w:tc>
          <w:tcPr>
            <w:tcW w:w="1775" w:type="dxa"/>
            <w:vAlign w:val="bottom"/>
          </w:tcPr>
          <w:p w:rsidR="00C07E05" w:rsidRPr="00C07E05" w:rsidRDefault="00C07E05" w:rsidP="00C07E05">
            <w:pPr>
              <w:tabs>
                <w:tab w:val="left" w:pos="0"/>
                <w:tab w:val="left" w:pos="720"/>
              </w:tabs>
              <w:suppressAutoHyphens/>
              <w:jc w:val="right"/>
              <w:rPr>
                <w:spacing w:val="-3"/>
                <w:sz w:val="20"/>
              </w:rPr>
            </w:pPr>
          </w:p>
        </w:tc>
      </w:tr>
      <w:tr w:rsidR="000256BC" w:rsidRPr="00C07E05" w:rsidTr="002740A2">
        <w:trPr>
          <w:jc w:val="center"/>
        </w:trPr>
        <w:tc>
          <w:tcPr>
            <w:tcW w:w="2414" w:type="dxa"/>
            <w:shd w:val="clear" w:color="auto" w:fill="D9D9D9" w:themeFill="background1" w:themeFillShade="D9"/>
            <w:vAlign w:val="bottom"/>
          </w:tcPr>
          <w:p w:rsidR="000256BC" w:rsidRPr="00C07E05" w:rsidRDefault="000256BC" w:rsidP="002740A2">
            <w:pPr>
              <w:tabs>
                <w:tab w:val="left" w:pos="0"/>
                <w:tab w:val="left" w:pos="720"/>
              </w:tabs>
              <w:suppressAutoHyphens/>
              <w:jc w:val="right"/>
              <w:rPr>
                <w:b/>
                <w:spacing w:val="-3"/>
                <w:sz w:val="20"/>
              </w:rPr>
            </w:pPr>
            <w:r w:rsidRPr="00C07E05">
              <w:rPr>
                <w:b/>
                <w:spacing w:val="-3"/>
                <w:sz w:val="20"/>
              </w:rPr>
              <w:t xml:space="preserve">Total </w:t>
            </w:r>
          </w:p>
        </w:tc>
        <w:tc>
          <w:tcPr>
            <w:tcW w:w="1775" w:type="dxa"/>
            <w:shd w:val="clear" w:color="auto" w:fill="D9D9D9" w:themeFill="background1" w:themeFillShade="D9"/>
            <w:vAlign w:val="bottom"/>
          </w:tcPr>
          <w:p w:rsidR="000256BC" w:rsidRPr="002740A2" w:rsidRDefault="000256BC" w:rsidP="00C07E05">
            <w:pPr>
              <w:tabs>
                <w:tab w:val="left" w:pos="0"/>
                <w:tab w:val="left" w:pos="720"/>
              </w:tabs>
              <w:suppressAutoHyphens/>
              <w:jc w:val="right"/>
              <w:rPr>
                <w:spacing w:val="-3"/>
                <w:sz w:val="20"/>
              </w:rPr>
            </w:pPr>
            <w:r w:rsidRPr="002740A2">
              <w:rPr>
                <w:spacing w:val="-3"/>
                <w:sz w:val="20"/>
              </w:rPr>
              <w:t>1457</w:t>
            </w:r>
          </w:p>
        </w:tc>
        <w:tc>
          <w:tcPr>
            <w:tcW w:w="1775" w:type="dxa"/>
            <w:shd w:val="clear" w:color="auto" w:fill="D9D9D9" w:themeFill="background1" w:themeFillShade="D9"/>
            <w:vAlign w:val="bottom"/>
          </w:tcPr>
          <w:p w:rsidR="000256BC" w:rsidRPr="002740A2" w:rsidRDefault="000256BC" w:rsidP="00C07E05">
            <w:pPr>
              <w:tabs>
                <w:tab w:val="left" w:pos="0"/>
                <w:tab w:val="left" w:pos="720"/>
              </w:tabs>
              <w:suppressAutoHyphens/>
              <w:jc w:val="right"/>
              <w:rPr>
                <w:spacing w:val="-3"/>
                <w:sz w:val="20"/>
              </w:rPr>
            </w:pPr>
            <w:r w:rsidRPr="002740A2">
              <w:rPr>
                <w:spacing w:val="-3"/>
                <w:sz w:val="20"/>
              </w:rPr>
              <w:t>11.0</w:t>
            </w:r>
          </w:p>
        </w:tc>
        <w:tc>
          <w:tcPr>
            <w:tcW w:w="1775" w:type="dxa"/>
            <w:shd w:val="clear" w:color="auto" w:fill="D9D9D9" w:themeFill="background1" w:themeFillShade="D9"/>
            <w:vAlign w:val="bottom"/>
          </w:tcPr>
          <w:p w:rsidR="000256BC" w:rsidRPr="002740A2" w:rsidRDefault="000256BC" w:rsidP="00C07E05">
            <w:pPr>
              <w:tabs>
                <w:tab w:val="left" w:pos="0"/>
                <w:tab w:val="left" w:pos="720"/>
              </w:tabs>
              <w:suppressAutoHyphens/>
              <w:jc w:val="right"/>
              <w:rPr>
                <w:spacing w:val="-3"/>
                <w:sz w:val="20"/>
              </w:rPr>
            </w:pPr>
            <w:r w:rsidRPr="002740A2">
              <w:rPr>
                <w:spacing w:val="-3"/>
                <w:sz w:val="20"/>
              </w:rPr>
              <w:t>11.0</w:t>
            </w:r>
          </w:p>
        </w:tc>
        <w:tc>
          <w:tcPr>
            <w:tcW w:w="1633" w:type="dxa"/>
            <w:shd w:val="clear" w:color="auto" w:fill="D9D9D9" w:themeFill="background1" w:themeFillShade="D9"/>
            <w:vAlign w:val="bottom"/>
          </w:tcPr>
          <w:p w:rsidR="000256BC" w:rsidRPr="002740A2" w:rsidRDefault="002740A2" w:rsidP="00C07E05">
            <w:pPr>
              <w:tabs>
                <w:tab w:val="left" w:pos="0"/>
                <w:tab w:val="left" w:pos="720"/>
              </w:tabs>
              <w:suppressAutoHyphens/>
              <w:jc w:val="right"/>
              <w:rPr>
                <w:spacing w:val="-3"/>
                <w:sz w:val="20"/>
              </w:rPr>
            </w:pPr>
            <w:r>
              <w:rPr>
                <w:spacing w:val="-3"/>
                <w:sz w:val="20"/>
              </w:rPr>
              <w:t>11.0</w:t>
            </w:r>
          </w:p>
        </w:tc>
        <w:tc>
          <w:tcPr>
            <w:tcW w:w="1775" w:type="dxa"/>
            <w:shd w:val="clear" w:color="auto" w:fill="D9D9D9" w:themeFill="background1" w:themeFillShade="D9"/>
            <w:vAlign w:val="bottom"/>
          </w:tcPr>
          <w:p w:rsidR="000256BC" w:rsidRPr="002740A2" w:rsidRDefault="000256BC" w:rsidP="00C07E05">
            <w:pPr>
              <w:tabs>
                <w:tab w:val="left" w:pos="0"/>
                <w:tab w:val="left" w:pos="720"/>
              </w:tabs>
              <w:suppressAutoHyphens/>
              <w:jc w:val="right"/>
              <w:rPr>
                <w:spacing w:val="-3"/>
                <w:sz w:val="20"/>
              </w:rPr>
            </w:pPr>
            <w:r w:rsidRPr="002740A2">
              <w:rPr>
                <w:spacing w:val="-3"/>
                <w:sz w:val="20"/>
              </w:rPr>
              <w:t>32,054</w:t>
            </w:r>
          </w:p>
        </w:tc>
      </w:tr>
      <w:tr w:rsidR="00C07E05" w:rsidRPr="00C07E05" w:rsidTr="00400179">
        <w:trPr>
          <w:jc w:val="center"/>
        </w:trPr>
        <w:tc>
          <w:tcPr>
            <w:tcW w:w="2414" w:type="dxa"/>
            <w:shd w:val="clear" w:color="auto" w:fill="D9D9D9" w:themeFill="background1" w:themeFillShade="D9"/>
            <w:vAlign w:val="bottom"/>
          </w:tcPr>
          <w:p w:rsidR="00C07E05" w:rsidRPr="00C07E05" w:rsidRDefault="00CB0F1F" w:rsidP="00400179">
            <w:pPr>
              <w:tabs>
                <w:tab w:val="left" w:pos="0"/>
                <w:tab w:val="left" w:pos="720"/>
              </w:tabs>
              <w:suppressAutoHyphens/>
              <w:rPr>
                <w:b/>
                <w:spacing w:val="-3"/>
                <w:sz w:val="20"/>
              </w:rPr>
            </w:pPr>
            <w:r>
              <w:br w:type="page"/>
            </w:r>
          </w:p>
        </w:tc>
        <w:tc>
          <w:tcPr>
            <w:tcW w:w="1775" w:type="dxa"/>
            <w:shd w:val="clear" w:color="auto" w:fill="FFFF66"/>
            <w:vAlign w:val="bottom"/>
          </w:tcPr>
          <w:p w:rsidR="00C07E05" w:rsidRPr="00C07E05" w:rsidRDefault="00C07E05" w:rsidP="00400179">
            <w:pPr>
              <w:tabs>
                <w:tab w:val="left" w:pos="0"/>
                <w:tab w:val="left" w:pos="720"/>
              </w:tabs>
              <w:suppressAutoHyphens/>
              <w:jc w:val="right"/>
              <w:rPr>
                <w:b/>
                <w:spacing w:val="-3"/>
                <w:sz w:val="20"/>
              </w:rPr>
            </w:pPr>
            <w:r w:rsidRPr="00C07E05">
              <w:rPr>
                <w:b/>
                <w:spacing w:val="-3"/>
                <w:sz w:val="20"/>
              </w:rPr>
              <w:t>Total Number Respondents</w:t>
            </w:r>
          </w:p>
        </w:tc>
        <w:tc>
          <w:tcPr>
            <w:tcW w:w="1775" w:type="dxa"/>
            <w:shd w:val="clear" w:color="auto" w:fill="FFFF66"/>
            <w:vAlign w:val="bottom"/>
          </w:tcPr>
          <w:p w:rsidR="00C07E05" w:rsidRPr="00C07E05" w:rsidRDefault="00C07E05" w:rsidP="00400179">
            <w:pPr>
              <w:tabs>
                <w:tab w:val="left" w:pos="0"/>
                <w:tab w:val="left" w:pos="720"/>
              </w:tabs>
              <w:suppressAutoHyphens/>
              <w:jc w:val="right"/>
              <w:rPr>
                <w:b/>
                <w:spacing w:val="-3"/>
                <w:sz w:val="20"/>
              </w:rPr>
            </w:pPr>
            <w:r w:rsidRPr="00C07E05">
              <w:rPr>
                <w:b/>
                <w:spacing w:val="-3"/>
                <w:sz w:val="20"/>
              </w:rPr>
              <w:t xml:space="preserve">Total </w:t>
            </w:r>
            <w:r w:rsidR="002740A2">
              <w:rPr>
                <w:b/>
                <w:spacing w:val="-3"/>
                <w:sz w:val="20"/>
              </w:rPr>
              <w:t xml:space="preserve">Avg. </w:t>
            </w:r>
            <w:r w:rsidRPr="00C07E05">
              <w:rPr>
                <w:b/>
                <w:spacing w:val="-3"/>
                <w:sz w:val="20"/>
              </w:rPr>
              <w:t>Hours per Respondent-Reporting</w:t>
            </w:r>
          </w:p>
        </w:tc>
        <w:tc>
          <w:tcPr>
            <w:tcW w:w="1775" w:type="dxa"/>
            <w:shd w:val="clear" w:color="auto" w:fill="FFFF66"/>
            <w:vAlign w:val="bottom"/>
          </w:tcPr>
          <w:p w:rsidR="00C07E05" w:rsidRPr="00C07E05" w:rsidRDefault="00C07E05" w:rsidP="00400179">
            <w:pPr>
              <w:tabs>
                <w:tab w:val="left" w:pos="0"/>
                <w:tab w:val="left" w:pos="720"/>
              </w:tabs>
              <w:suppressAutoHyphens/>
              <w:jc w:val="right"/>
              <w:rPr>
                <w:b/>
                <w:spacing w:val="-3"/>
                <w:sz w:val="20"/>
              </w:rPr>
            </w:pPr>
            <w:r w:rsidRPr="00C07E05">
              <w:rPr>
                <w:b/>
                <w:spacing w:val="-3"/>
                <w:sz w:val="20"/>
              </w:rPr>
              <w:t xml:space="preserve">Total </w:t>
            </w:r>
            <w:r w:rsidR="002740A2">
              <w:rPr>
                <w:b/>
                <w:spacing w:val="-3"/>
                <w:sz w:val="20"/>
              </w:rPr>
              <w:t xml:space="preserve">Avg. </w:t>
            </w:r>
            <w:r w:rsidRPr="00C07E05">
              <w:rPr>
                <w:b/>
                <w:spacing w:val="-3"/>
                <w:sz w:val="20"/>
              </w:rPr>
              <w:t>Hours per Respondent-Record Keeping</w:t>
            </w:r>
          </w:p>
        </w:tc>
        <w:tc>
          <w:tcPr>
            <w:tcW w:w="1633" w:type="dxa"/>
            <w:shd w:val="clear" w:color="auto" w:fill="FFFF66"/>
            <w:vAlign w:val="bottom"/>
          </w:tcPr>
          <w:p w:rsidR="00C07E05" w:rsidRPr="00C07E05" w:rsidRDefault="00C07E05" w:rsidP="00400179">
            <w:pPr>
              <w:tabs>
                <w:tab w:val="left" w:pos="0"/>
                <w:tab w:val="left" w:pos="720"/>
              </w:tabs>
              <w:suppressAutoHyphens/>
              <w:jc w:val="right"/>
              <w:rPr>
                <w:b/>
                <w:spacing w:val="-3"/>
                <w:sz w:val="20"/>
              </w:rPr>
            </w:pPr>
            <w:r w:rsidRPr="00C07E05">
              <w:rPr>
                <w:b/>
                <w:spacing w:val="-3"/>
                <w:sz w:val="20"/>
              </w:rPr>
              <w:t xml:space="preserve">Total </w:t>
            </w:r>
            <w:r w:rsidR="002740A2">
              <w:rPr>
                <w:b/>
                <w:spacing w:val="-3"/>
                <w:sz w:val="20"/>
              </w:rPr>
              <w:t xml:space="preserve">Avg. </w:t>
            </w:r>
            <w:r w:rsidRPr="00C07E05">
              <w:rPr>
                <w:b/>
                <w:spacing w:val="-3"/>
                <w:sz w:val="20"/>
              </w:rPr>
              <w:t>Hours per Respondent</w:t>
            </w:r>
          </w:p>
        </w:tc>
        <w:tc>
          <w:tcPr>
            <w:tcW w:w="1775" w:type="dxa"/>
            <w:shd w:val="clear" w:color="auto" w:fill="FFFF66"/>
            <w:vAlign w:val="bottom"/>
          </w:tcPr>
          <w:p w:rsidR="00C07E05" w:rsidRPr="00C07E05" w:rsidRDefault="00C07E05" w:rsidP="00400179">
            <w:pPr>
              <w:tabs>
                <w:tab w:val="left" w:pos="0"/>
                <w:tab w:val="left" w:pos="720"/>
              </w:tabs>
              <w:suppressAutoHyphens/>
              <w:jc w:val="right"/>
              <w:rPr>
                <w:b/>
                <w:spacing w:val="-3"/>
                <w:sz w:val="20"/>
              </w:rPr>
            </w:pPr>
            <w:r w:rsidRPr="00C07E05">
              <w:rPr>
                <w:b/>
                <w:spacing w:val="-3"/>
                <w:sz w:val="20"/>
              </w:rPr>
              <w:t>Total Annual Burden Hours - All Respondents</w:t>
            </w:r>
          </w:p>
        </w:tc>
      </w:tr>
      <w:tr w:rsidR="00C07E05" w:rsidRPr="00C07E05" w:rsidTr="00400179">
        <w:trPr>
          <w:jc w:val="center"/>
        </w:trPr>
        <w:tc>
          <w:tcPr>
            <w:tcW w:w="2414" w:type="dxa"/>
            <w:tcBorders>
              <w:top w:val="single" w:sz="4" w:space="0" w:color="auto"/>
              <w:left w:val="single" w:sz="4" w:space="0" w:color="auto"/>
              <w:bottom w:val="single" w:sz="4" w:space="0" w:color="auto"/>
              <w:right w:val="single" w:sz="4" w:space="0" w:color="auto"/>
            </w:tcBorders>
            <w:shd w:val="clear" w:color="auto" w:fill="FFFF66"/>
            <w:vAlign w:val="bottom"/>
          </w:tcPr>
          <w:p w:rsidR="00C07E05" w:rsidRPr="00C07E05" w:rsidRDefault="00C07E05" w:rsidP="00400179">
            <w:pPr>
              <w:tabs>
                <w:tab w:val="left" w:pos="0"/>
                <w:tab w:val="left" w:pos="720"/>
              </w:tabs>
              <w:suppressAutoHyphens/>
              <w:rPr>
                <w:b/>
                <w:spacing w:val="-3"/>
                <w:sz w:val="20"/>
              </w:rPr>
            </w:pPr>
            <w:r w:rsidRPr="00C07E05">
              <w:rPr>
                <w:b/>
                <w:spacing w:val="-3"/>
                <w:sz w:val="20"/>
              </w:rPr>
              <w:t xml:space="preserve">Total FISAP Respondents -Proprietary </w:t>
            </w:r>
            <w:r w:rsidR="002740A2">
              <w:rPr>
                <w:b/>
                <w:spacing w:val="-3"/>
                <w:sz w:val="20"/>
              </w:rPr>
              <w:t xml:space="preserve">&amp; Private (Non-Profit) </w:t>
            </w:r>
            <w:r w:rsidRPr="00C07E05">
              <w:rPr>
                <w:b/>
                <w:spacing w:val="-3"/>
                <w:sz w:val="20"/>
              </w:rPr>
              <w:t>Schools</w:t>
            </w:r>
          </w:p>
        </w:tc>
        <w:tc>
          <w:tcPr>
            <w:tcW w:w="1775" w:type="dxa"/>
            <w:tcBorders>
              <w:top w:val="single" w:sz="4" w:space="0" w:color="auto"/>
              <w:left w:val="single" w:sz="4" w:space="0" w:color="auto"/>
              <w:bottom w:val="single" w:sz="4" w:space="0" w:color="auto"/>
              <w:right w:val="single" w:sz="4" w:space="0" w:color="auto"/>
            </w:tcBorders>
            <w:shd w:val="clear" w:color="auto" w:fill="FFFF66"/>
            <w:vAlign w:val="bottom"/>
          </w:tcPr>
          <w:p w:rsidR="00C07E05" w:rsidRPr="00180DFB" w:rsidRDefault="002740A2" w:rsidP="00400179">
            <w:pPr>
              <w:tabs>
                <w:tab w:val="left" w:pos="0"/>
                <w:tab w:val="left" w:pos="720"/>
              </w:tabs>
              <w:suppressAutoHyphens/>
              <w:jc w:val="right"/>
              <w:rPr>
                <w:b/>
                <w:spacing w:val="-3"/>
                <w:sz w:val="20"/>
              </w:rPr>
            </w:pPr>
            <w:r w:rsidRPr="00180DFB">
              <w:rPr>
                <w:b/>
                <w:spacing w:val="-3"/>
                <w:sz w:val="20"/>
              </w:rPr>
              <w:t>2514</w:t>
            </w:r>
          </w:p>
        </w:tc>
        <w:tc>
          <w:tcPr>
            <w:tcW w:w="1775" w:type="dxa"/>
            <w:tcBorders>
              <w:top w:val="single" w:sz="4" w:space="0" w:color="auto"/>
              <w:left w:val="single" w:sz="4" w:space="0" w:color="auto"/>
              <w:bottom w:val="single" w:sz="4" w:space="0" w:color="auto"/>
              <w:right w:val="single" w:sz="4" w:space="0" w:color="auto"/>
            </w:tcBorders>
            <w:shd w:val="clear" w:color="auto" w:fill="FFFF66"/>
            <w:vAlign w:val="bottom"/>
          </w:tcPr>
          <w:p w:rsidR="00C07E05" w:rsidRPr="00180DFB" w:rsidRDefault="002740A2" w:rsidP="00400179">
            <w:pPr>
              <w:tabs>
                <w:tab w:val="left" w:pos="0"/>
                <w:tab w:val="left" w:pos="720"/>
              </w:tabs>
              <w:suppressAutoHyphens/>
              <w:jc w:val="right"/>
              <w:rPr>
                <w:b/>
                <w:spacing w:val="-3"/>
                <w:sz w:val="20"/>
              </w:rPr>
            </w:pPr>
            <w:r w:rsidRPr="00180DFB">
              <w:rPr>
                <w:b/>
                <w:spacing w:val="-3"/>
                <w:sz w:val="20"/>
              </w:rPr>
              <w:t>9.5</w:t>
            </w:r>
          </w:p>
        </w:tc>
        <w:tc>
          <w:tcPr>
            <w:tcW w:w="1775" w:type="dxa"/>
            <w:tcBorders>
              <w:top w:val="single" w:sz="4" w:space="0" w:color="auto"/>
              <w:left w:val="single" w:sz="4" w:space="0" w:color="auto"/>
              <w:bottom w:val="single" w:sz="4" w:space="0" w:color="auto"/>
              <w:right w:val="single" w:sz="4" w:space="0" w:color="auto"/>
            </w:tcBorders>
            <w:shd w:val="clear" w:color="auto" w:fill="FFFF66"/>
            <w:vAlign w:val="bottom"/>
          </w:tcPr>
          <w:p w:rsidR="00C07E05" w:rsidRPr="00180DFB" w:rsidRDefault="002740A2" w:rsidP="00400179">
            <w:pPr>
              <w:tabs>
                <w:tab w:val="left" w:pos="0"/>
                <w:tab w:val="left" w:pos="720"/>
              </w:tabs>
              <w:suppressAutoHyphens/>
              <w:jc w:val="right"/>
              <w:rPr>
                <w:b/>
                <w:spacing w:val="-3"/>
                <w:sz w:val="20"/>
              </w:rPr>
            </w:pPr>
            <w:r w:rsidRPr="00180DFB">
              <w:rPr>
                <w:b/>
                <w:spacing w:val="-3"/>
                <w:sz w:val="20"/>
              </w:rPr>
              <w:t>9.5</w:t>
            </w:r>
          </w:p>
        </w:tc>
        <w:tc>
          <w:tcPr>
            <w:tcW w:w="1633" w:type="dxa"/>
            <w:tcBorders>
              <w:top w:val="single" w:sz="4" w:space="0" w:color="auto"/>
              <w:left w:val="single" w:sz="4" w:space="0" w:color="auto"/>
              <w:bottom w:val="single" w:sz="4" w:space="0" w:color="auto"/>
              <w:right w:val="single" w:sz="4" w:space="0" w:color="auto"/>
            </w:tcBorders>
            <w:shd w:val="clear" w:color="auto" w:fill="FFFF66"/>
            <w:vAlign w:val="bottom"/>
          </w:tcPr>
          <w:p w:rsidR="00C07E05" w:rsidRPr="00180DFB" w:rsidRDefault="002740A2" w:rsidP="00400179">
            <w:pPr>
              <w:tabs>
                <w:tab w:val="left" w:pos="0"/>
                <w:tab w:val="left" w:pos="720"/>
              </w:tabs>
              <w:suppressAutoHyphens/>
              <w:jc w:val="right"/>
              <w:rPr>
                <w:b/>
                <w:spacing w:val="-3"/>
                <w:sz w:val="20"/>
              </w:rPr>
            </w:pPr>
            <w:r w:rsidRPr="00180DFB">
              <w:rPr>
                <w:b/>
                <w:spacing w:val="-3"/>
                <w:sz w:val="20"/>
              </w:rPr>
              <w:t>19.0</w:t>
            </w:r>
          </w:p>
        </w:tc>
        <w:tc>
          <w:tcPr>
            <w:tcW w:w="1775" w:type="dxa"/>
            <w:tcBorders>
              <w:top w:val="single" w:sz="4" w:space="0" w:color="auto"/>
              <w:left w:val="single" w:sz="4" w:space="0" w:color="auto"/>
              <w:bottom w:val="single" w:sz="4" w:space="0" w:color="auto"/>
              <w:right w:val="single" w:sz="4" w:space="0" w:color="auto"/>
            </w:tcBorders>
            <w:shd w:val="clear" w:color="auto" w:fill="FFFF66"/>
            <w:vAlign w:val="bottom"/>
          </w:tcPr>
          <w:p w:rsidR="00C07E05" w:rsidRPr="00180DFB" w:rsidRDefault="002740A2" w:rsidP="00400179">
            <w:pPr>
              <w:tabs>
                <w:tab w:val="left" w:pos="0"/>
                <w:tab w:val="left" w:pos="720"/>
              </w:tabs>
              <w:suppressAutoHyphens/>
              <w:jc w:val="right"/>
              <w:rPr>
                <w:b/>
                <w:spacing w:val="-3"/>
                <w:sz w:val="20"/>
              </w:rPr>
            </w:pPr>
            <w:r w:rsidRPr="00180DFB">
              <w:rPr>
                <w:b/>
                <w:spacing w:val="-3"/>
                <w:sz w:val="20"/>
              </w:rPr>
              <w:t>47,766</w:t>
            </w:r>
          </w:p>
        </w:tc>
      </w:tr>
    </w:tbl>
    <w:p w:rsidR="00CB0F1F" w:rsidRDefault="00CB0F1F"/>
    <w:p w:rsidR="00400179" w:rsidRDefault="00B502E4">
      <w:pPr>
        <w:rPr>
          <w:rFonts w:ascii="Arial" w:hAnsi="Arial" w:cs="Arial"/>
        </w:rPr>
      </w:pPr>
      <w:r>
        <w:rPr>
          <w:rFonts w:ascii="Arial" w:hAnsi="Arial" w:cs="Arial"/>
        </w:rPr>
        <w:t xml:space="preserve">Because both the FISAP and the Reallocation form contain separate Paperwork Burden Statements that contain an estimated average number of hours for completion, the </w:t>
      </w:r>
      <w:r>
        <w:rPr>
          <w:rFonts w:ascii="Arial" w:hAnsi="Arial" w:cs="Arial"/>
        </w:rPr>
        <w:lastRenderedPageBreak/>
        <w:t>complex averages demonstrated above for the FISAP have been combined into the total annual burden hours for all respondents and divided by the total number of respondents.  The estimated average number of hours for completion of the FISAP has been calculated to be 20.91 hours per respondent.</w:t>
      </w:r>
    </w:p>
    <w:p w:rsidR="00B502E4" w:rsidRPr="00B502E4" w:rsidRDefault="00B502E4">
      <w:pPr>
        <w:rPr>
          <w:rFonts w:ascii="Arial" w:hAnsi="Arial" w:cs="Arial"/>
        </w:rPr>
      </w:pPr>
    </w:p>
    <w:tbl>
      <w:tblPr>
        <w:tblW w:w="0" w:type="auto"/>
        <w:jc w:val="center"/>
        <w:tblInd w:w="-2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1775"/>
        <w:gridCol w:w="1633"/>
        <w:gridCol w:w="1633"/>
      </w:tblGrid>
      <w:tr w:rsidR="00A733FB" w:rsidRPr="00C07E05" w:rsidTr="002747EB">
        <w:trPr>
          <w:jc w:val="center"/>
        </w:trPr>
        <w:tc>
          <w:tcPr>
            <w:tcW w:w="2414" w:type="dxa"/>
            <w:shd w:val="clear" w:color="auto" w:fill="D9D9D9" w:themeFill="background1" w:themeFillShade="D9"/>
            <w:vAlign w:val="bottom"/>
          </w:tcPr>
          <w:p w:rsidR="00A733FB" w:rsidRPr="00C07E05" w:rsidRDefault="00A733FB" w:rsidP="00400179">
            <w:pPr>
              <w:tabs>
                <w:tab w:val="left" w:pos="0"/>
                <w:tab w:val="left" w:pos="720"/>
              </w:tabs>
              <w:suppressAutoHyphens/>
              <w:rPr>
                <w:b/>
                <w:spacing w:val="-3"/>
                <w:sz w:val="20"/>
              </w:rPr>
            </w:pPr>
            <w:r>
              <w:br w:type="page"/>
            </w:r>
          </w:p>
        </w:tc>
        <w:tc>
          <w:tcPr>
            <w:tcW w:w="1775" w:type="dxa"/>
            <w:shd w:val="clear" w:color="auto" w:fill="FFFF66"/>
            <w:vAlign w:val="bottom"/>
          </w:tcPr>
          <w:p w:rsidR="00A733FB" w:rsidRPr="00C07E05" w:rsidRDefault="00A733FB" w:rsidP="00400179">
            <w:pPr>
              <w:tabs>
                <w:tab w:val="left" w:pos="0"/>
                <w:tab w:val="left" w:pos="720"/>
              </w:tabs>
              <w:suppressAutoHyphens/>
              <w:jc w:val="right"/>
              <w:rPr>
                <w:b/>
                <w:spacing w:val="-3"/>
                <w:sz w:val="20"/>
              </w:rPr>
            </w:pPr>
            <w:r w:rsidRPr="00C07E05">
              <w:rPr>
                <w:b/>
                <w:spacing w:val="-3"/>
                <w:sz w:val="20"/>
              </w:rPr>
              <w:t>Total Number Respondents</w:t>
            </w:r>
          </w:p>
        </w:tc>
        <w:tc>
          <w:tcPr>
            <w:tcW w:w="1633" w:type="dxa"/>
            <w:shd w:val="clear" w:color="auto" w:fill="FFFF66"/>
            <w:vAlign w:val="bottom"/>
          </w:tcPr>
          <w:p w:rsidR="00A733FB" w:rsidRPr="00C07E05" w:rsidRDefault="00A733FB" w:rsidP="00BE2D8C">
            <w:pPr>
              <w:tabs>
                <w:tab w:val="left" w:pos="0"/>
                <w:tab w:val="left" w:pos="720"/>
              </w:tabs>
              <w:suppressAutoHyphens/>
              <w:jc w:val="right"/>
              <w:rPr>
                <w:b/>
                <w:spacing w:val="-3"/>
                <w:sz w:val="20"/>
              </w:rPr>
            </w:pPr>
            <w:r w:rsidRPr="00C07E05">
              <w:rPr>
                <w:b/>
                <w:spacing w:val="-3"/>
                <w:sz w:val="20"/>
              </w:rPr>
              <w:t>Total Annual Burden Hours - All Respondents</w:t>
            </w:r>
          </w:p>
        </w:tc>
        <w:tc>
          <w:tcPr>
            <w:tcW w:w="1633" w:type="dxa"/>
            <w:shd w:val="clear" w:color="auto" w:fill="FFFF66"/>
            <w:vAlign w:val="bottom"/>
          </w:tcPr>
          <w:p w:rsidR="00A733FB" w:rsidRDefault="00A733FB" w:rsidP="00B502E4">
            <w:pPr>
              <w:tabs>
                <w:tab w:val="left" w:pos="0"/>
                <w:tab w:val="left" w:pos="720"/>
              </w:tabs>
              <w:suppressAutoHyphens/>
              <w:jc w:val="right"/>
              <w:rPr>
                <w:b/>
                <w:spacing w:val="-3"/>
                <w:sz w:val="20"/>
              </w:rPr>
            </w:pPr>
            <w:r w:rsidRPr="00C07E05">
              <w:rPr>
                <w:b/>
                <w:spacing w:val="-3"/>
                <w:sz w:val="20"/>
              </w:rPr>
              <w:t xml:space="preserve">Total </w:t>
            </w:r>
            <w:r w:rsidR="00B502E4">
              <w:rPr>
                <w:b/>
                <w:spacing w:val="-3"/>
                <w:sz w:val="20"/>
              </w:rPr>
              <w:t>Burden</w:t>
            </w:r>
            <w:r>
              <w:rPr>
                <w:b/>
                <w:spacing w:val="-3"/>
                <w:sz w:val="20"/>
              </w:rPr>
              <w:t xml:space="preserve"> </w:t>
            </w:r>
            <w:r w:rsidRPr="00C07E05">
              <w:rPr>
                <w:b/>
                <w:spacing w:val="-3"/>
                <w:sz w:val="20"/>
              </w:rPr>
              <w:t xml:space="preserve">Hours per </w:t>
            </w:r>
            <w:r>
              <w:rPr>
                <w:b/>
                <w:spacing w:val="-3"/>
                <w:sz w:val="20"/>
              </w:rPr>
              <w:t xml:space="preserve">Each </w:t>
            </w:r>
            <w:r w:rsidRPr="00C07E05">
              <w:rPr>
                <w:b/>
                <w:spacing w:val="-3"/>
                <w:sz w:val="20"/>
              </w:rPr>
              <w:t>Respondent</w:t>
            </w:r>
          </w:p>
          <w:p w:rsidR="00B502E4" w:rsidRPr="00C07E05" w:rsidRDefault="00B502E4" w:rsidP="00B502E4">
            <w:pPr>
              <w:tabs>
                <w:tab w:val="left" w:pos="0"/>
                <w:tab w:val="left" w:pos="720"/>
              </w:tabs>
              <w:suppressAutoHyphens/>
              <w:jc w:val="right"/>
              <w:rPr>
                <w:b/>
                <w:spacing w:val="-3"/>
                <w:sz w:val="20"/>
              </w:rPr>
            </w:pPr>
            <w:r w:rsidRPr="00B502E4">
              <w:rPr>
                <w:b/>
                <w:color w:val="404040" w:themeColor="text1" w:themeTint="BF"/>
                <w:spacing w:val="-3"/>
                <w:sz w:val="20"/>
              </w:rPr>
              <w:t>(84942/4063)</w:t>
            </w:r>
          </w:p>
        </w:tc>
      </w:tr>
      <w:tr w:rsidR="00A733FB" w:rsidRPr="00C07E05" w:rsidTr="002747EB">
        <w:trPr>
          <w:jc w:val="center"/>
        </w:trPr>
        <w:tc>
          <w:tcPr>
            <w:tcW w:w="2414" w:type="dxa"/>
            <w:tcBorders>
              <w:bottom w:val="double" w:sz="4" w:space="0" w:color="auto"/>
            </w:tcBorders>
            <w:shd w:val="clear" w:color="auto" w:fill="FFFF66"/>
            <w:vAlign w:val="bottom"/>
          </w:tcPr>
          <w:p w:rsidR="00A733FB" w:rsidRPr="00C07E05" w:rsidRDefault="00A733FB" w:rsidP="004A170E">
            <w:pPr>
              <w:tabs>
                <w:tab w:val="left" w:pos="0"/>
                <w:tab w:val="left" w:pos="720"/>
              </w:tabs>
              <w:suppressAutoHyphens/>
              <w:rPr>
                <w:b/>
                <w:spacing w:val="-3"/>
                <w:sz w:val="20"/>
              </w:rPr>
            </w:pPr>
            <w:r>
              <w:rPr>
                <w:b/>
                <w:spacing w:val="-3"/>
                <w:sz w:val="20"/>
              </w:rPr>
              <w:t xml:space="preserve">FISAP </w:t>
            </w:r>
            <w:r w:rsidRPr="00C07E05">
              <w:rPr>
                <w:b/>
                <w:spacing w:val="-3"/>
                <w:sz w:val="20"/>
              </w:rPr>
              <w:t>Total</w:t>
            </w:r>
          </w:p>
        </w:tc>
        <w:tc>
          <w:tcPr>
            <w:tcW w:w="1775" w:type="dxa"/>
            <w:tcBorders>
              <w:bottom w:val="double" w:sz="4" w:space="0" w:color="auto"/>
            </w:tcBorders>
            <w:shd w:val="clear" w:color="auto" w:fill="FFFF66"/>
            <w:vAlign w:val="bottom"/>
          </w:tcPr>
          <w:p w:rsidR="00A733FB" w:rsidRPr="00C07E05" w:rsidRDefault="00A733FB" w:rsidP="00C07E05">
            <w:pPr>
              <w:tabs>
                <w:tab w:val="left" w:pos="0"/>
                <w:tab w:val="left" w:pos="720"/>
              </w:tabs>
              <w:suppressAutoHyphens/>
              <w:jc w:val="right"/>
              <w:rPr>
                <w:b/>
                <w:spacing w:val="-3"/>
                <w:sz w:val="20"/>
              </w:rPr>
            </w:pPr>
            <w:r>
              <w:rPr>
                <w:b/>
                <w:spacing w:val="-3"/>
                <w:sz w:val="20"/>
              </w:rPr>
              <w:t>4063</w:t>
            </w:r>
          </w:p>
        </w:tc>
        <w:tc>
          <w:tcPr>
            <w:tcW w:w="1633" w:type="dxa"/>
            <w:tcBorders>
              <w:bottom w:val="double" w:sz="4" w:space="0" w:color="auto"/>
            </w:tcBorders>
            <w:shd w:val="clear" w:color="auto" w:fill="FFFF66"/>
            <w:vAlign w:val="bottom"/>
          </w:tcPr>
          <w:p w:rsidR="00A733FB" w:rsidRPr="00C07E05" w:rsidRDefault="00A733FB" w:rsidP="00BE2D8C">
            <w:pPr>
              <w:tabs>
                <w:tab w:val="left" w:pos="0"/>
                <w:tab w:val="left" w:pos="720"/>
              </w:tabs>
              <w:suppressAutoHyphens/>
              <w:jc w:val="right"/>
              <w:rPr>
                <w:b/>
                <w:spacing w:val="-3"/>
                <w:sz w:val="20"/>
              </w:rPr>
            </w:pPr>
            <w:r>
              <w:rPr>
                <w:b/>
                <w:spacing w:val="-3"/>
                <w:sz w:val="20"/>
              </w:rPr>
              <w:t>84942</w:t>
            </w:r>
          </w:p>
        </w:tc>
        <w:tc>
          <w:tcPr>
            <w:tcW w:w="1633" w:type="dxa"/>
            <w:tcBorders>
              <w:bottom w:val="double" w:sz="4" w:space="0" w:color="auto"/>
            </w:tcBorders>
            <w:shd w:val="clear" w:color="auto" w:fill="FFFF66"/>
            <w:vAlign w:val="bottom"/>
          </w:tcPr>
          <w:p w:rsidR="00A733FB" w:rsidRPr="00C07E05" w:rsidRDefault="00A733FB" w:rsidP="00C07E05">
            <w:pPr>
              <w:tabs>
                <w:tab w:val="left" w:pos="0"/>
                <w:tab w:val="left" w:pos="720"/>
              </w:tabs>
              <w:suppressAutoHyphens/>
              <w:jc w:val="right"/>
              <w:rPr>
                <w:b/>
                <w:spacing w:val="-3"/>
                <w:sz w:val="20"/>
              </w:rPr>
            </w:pPr>
            <w:r>
              <w:rPr>
                <w:b/>
                <w:spacing w:val="-3"/>
                <w:sz w:val="20"/>
              </w:rPr>
              <w:t>20.91</w:t>
            </w:r>
          </w:p>
        </w:tc>
      </w:tr>
    </w:tbl>
    <w:p w:rsidR="00F17976" w:rsidRPr="00944260" w:rsidRDefault="00F17976" w:rsidP="001A7460">
      <w:pPr>
        <w:tabs>
          <w:tab w:val="left" w:pos="-720"/>
        </w:tabs>
        <w:suppressAutoHyphens/>
        <w:jc w:val="center"/>
        <w:rPr>
          <w:rFonts w:ascii="Arial" w:hAnsi="Arial" w:cs="Arial"/>
        </w:rPr>
      </w:pPr>
    </w:p>
    <w:p w:rsidR="003227B9" w:rsidRDefault="003227B9">
      <w:pPr>
        <w:rPr>
          <w:rFonts w:ascii="Arial" w:hAnsi="Arial" w:cs="Arial"/>
          <w:u w:val="single"/>
        </w:rPr>
      </w:pPr>
      <w:r>
        <w:rPr>
          <w:rFonts w:ascii="Arial" w:hAnsi="Arial" w:cs="Arial"/>
          <w:u w:val="single"/>
        </w:rPr>
        <w:br w:type="page"/>
      </w:r>
    </w:p>
    <w:p w:rsidR="00F17976" w:rsidRPr="00944260" w:rsidRDefault="00F17976" w:rsidP="00F17976">
      <w:pPr>
        <w:tabs>
          <w:tab w:val="left" w:pos="-720"/>
        </w:tabs>
        <w:suppressAutoHyphens/>
        <w:rPr>
          <w:rFonts w:ascii="Arial" w:hAnsi="Arial" w:cs="Arial"/>
        </w:rPr>
      </w:pPr>
      <w:r w:rsidRPr="00944260">
        <w:rPr>
          <w:rFonts w:ascii="Arial" w:hAnsi="Arial" w:cs="Arial"/>
          <w:u w:val="single"/>
        </w:rPr>
        <w:lastRenderedPageBreak/>
        <w:t>Reallocation Form</w:t>
      </w:r>
    </w:p>
    <w:p w:rsidR="00F17976" w:rsidRPr="00944260" w:rsidRDefault="00F17976" w:rsidP="00F17976">
      <w:pPr>
        <w:tabs>
          <w:tab w:val="left" w:pos="-720"/>
        </w:tabs>
        <w:suppressAutoHyphens/>
        <w:rPr>
          <w:rFonts w:ascii="Arial" w:hAnsi="Arial" w:cs="Arial"/>
        </w:rPr>
      </w:pPr>
    </w:p>
    <w:p w:rsidR="00F17976" w:rsidRPr="00944260" w:rsidRDefault="00F17976" w:rsidP="00F17976">
      <w:pPr>
        <w:tabs>
          <w:tab w:val="left" w:pos="-720"/>
        </w:tabs>
        <w:suppressAutoHyphens/>
        <w:rPr>
          <w:rFonts w:ascii="Arial" w:hAnsi="Arial" w:cs="Arial"/>
        </w:rPr>
      </w:pPr>
      <w:r w:rsidRPr="00944260">
        <w:rPr>
          <w:rFonts w:ascii="Arial" w:hAnsi="Arial" w:cs="Arial"/>
        </w:rPr>
        <w:t>The Reallocation Form data collection is composed of two sections.  Section A requests unexpended allocation figures for the Campus-Based Programs.  Section B requests information regarding supplemental FWS funds.  The range of time required to complete the two sections of the form depends on these variables:  (1) the number of programs in which respondents are currently participating; and (2) whether or not an institution requests supplemental funds for community service activities.</w:t>
      </w:r>
    </w:p>
    <w:p w:rsidR="00F17976" w:rsidRPr="00944260" w:rsidRDefault="00F17976" w:rsidP="00F17976">
      <w:pPr>
        <w:tabs>
          <w:tab w:val="left" w:pos="-720"/>
        </w:tabs>
        <w:suppressAutoHyphens/>
        <w:rPr>
          <w:rFonts w:ascii="Arial" w:hAnsi="Arial" w:cs="Arial"/>
        </w:rPr>
      </w:pPr>
    </w:p>
    <w:p w:rsidR="00F17976" w:rsidRDefault="00F17976" w:rsidP="00F17976">
      <w:pPr>
        <w:tabs>
          <w:tab w:val="left" w:pos="-720"/>
        </w:tabs>
        <w:suppressAutoHyphens/>
        <w:rPr>
          <w:rFonts w:ascii="Arial" w:hAnsi="Arial" w:cs="Arial"/>
        </w:rPr>
      </w:pPr>
      <w:r w:rsidRPr="00944260">
        <w:rPr>
          <w:rFonts w:ascii="Arial" w:hAnsi="Arial" w:cs="Arial"/>
        </w:rPr>
        <w:t>The following matrix shows the respondent participation</w:t>
      </w:r>
      <w:r w:rsidR="0044437F">
        <w:rPr>
          <w:rFonts w:ascii="Arial" w:hAnsi="Arial" w:cs="Arial"/>
        </w:rPr>
        <w:t xml:space="preserve"> from the most recent Reallocation Form submission (August 17, 2012)</w:t>
      </w:r>
      <w:r w:rsidRPr="00944260">
        <w:rPr>
          <w:rFonts w:ascii="Arial" w:hAnsi="Arial" w:cs="Arial"/>
        </w:rPr>
        <w:t xml:space="preserve"> in the two </w:t>
      </w:r>
      <w:r>
        <w:rPr>
          <w:rFonts w:ascii="Arial" w:hAnsi="Arial" w:cs="Arial"/>
        </w:rPr>
        <w:t xml:space="preserve">sections of the form. </w:t>
      </w:r>
      <w:r w:rsidRPr="00944260">
        <w:rPr>
          <w:rFonts w:ascii="Arial" w:hAnsi="Arial" w:cs="Arial"/>
        </w:rPr>
        <w:t xml:space="preserve">The amounts shown are unduplicated counts.  </w:t>
      </w:r>
    </w:p>
    <w:p w:rsidR="00213140" w:rsidRDefault="00213140" w:rsidP="00F17976">
      <w:pPr>
        <w:tabs>
          <w:tab w:val="left" w:pos="-720"/>
        </w:tabs>
        <w:suppressAutoHyphens/>
        <w:rPr>
          <w:rFonts w:ascii="Arial" w:hAnsi="Arial" w:cs="Arial"/>
        </w:rPr>
      </w:pPr>
    </w:p>
    <w:p w:rsidR="00F17976" w:rsidRPr="00944260" w:rsidRDefault="00F17976" w:rsidP="00F17976">
      <w:pPr>
        <w:tabs>
          <w:tab w:val="left" w:pos="-720"/>
        </w:tabs>
        <w:suppressAutoHyphens/>
        <w:rPr>
          <w:rFonts w:ascii="Arial" w:hAnsi="Arial" w:cs="Arial"/>
        </w:rPr>
      </w:pPr>
    </w:p>
    <w:tbl>
      <w:tblPr>
        <w:tblW w:w="0" w:type="auto"/>
        <w:jc w:val="center"/>
        <w:tblInd w:w="-2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1800"/>
        <w:gridCol w:w="1775"/>
        <w:gridCol w:w="1775"/>
        <w:gridCol w:w="1616"/>
        <w:gridCol w:w="1800"/>
      </w:tblGrid>
      <w:tr w:rsidR="00213140" w:rsidRPr="00213140" w:rsidTr="00213140">
        <w:trPr>
          <w:jc w:val="center"/>
        </w:trPr>
        <w:tc>
          <w:tcPr>
            <w:tcW w:w="2479" w:type="dxa"/>
            <w:shd w:val="clear" w:color="auto" w:fill="D9D9D9" w:themeFill="background1" w:themeFillShade="D9"/>
            <w:vAlign w:val="bottom"/>
          </w:tcPr>
          <w:p w:rsidR="00213140" w:rsidRPr="00213140" w:rsidRDefault="00213140" w:rsidP="003A2B5E">
            <w:pPr>
              <w:tabs>
                <w:tab w:val="left" w:pos="0"/>
                <w:tab w:val="left" w:pos="720"/>
              </w:tabs>
              <w:suppressAutoHyphens/>
              <w:rPr>
                <w:b/>
                <w:spacing w:val="-3"/>
                <w:sz w:val="20"/>
              </w:rPr>
            </w:pPr>
            <w:r w:rsidRPr="00213140">
              <w:rPr>
                <w:b/>
                <w:spacing w:val="-3"/>
                <w:sz w:val="20"/>
              </w:rPr>
              <w:t xml:space="preserve">Reallocation Form by Respondent Type </w:t>
            </w:r>
          </w:p>
        </w:tc>
        <w:tc>
          <w:tcPr>
            <w:tcW w:w="1800" w:type="dxa"/>
            <w:shd w:val="clear" w:color="auto" w:fill="D9D9D9" w:themeFill="background1" w:themeFillShade="D9"/>
            <w:vAlign w:val="bottom"/>
          </w:tcPr>
          <w:p w:rsidR="00213140" w:rsidRPr="00213140" w:rsidRDefault="00213140" w:rsidP="003A2B5E">
            <w:pPr>
              <w:tabs>
                <w:tab w:val="left" w:pos="0"/>
                <w:tab w:val="left" w:pos="720"/>
              </w:tabs>
              <w:suppressAutoHyphens/>
              <w:jc w:val="right"/>
              <w:rPr>
                <w:b/>
                <w:spacing w:val="-3"/>
                <w:sz w:val="20"/>
              </w:rPr>
            </w:pPr>
            <w:r w:rsidRPr="00213140">
              <w:rPr>
                <w:b/>
                <w:spacing w:val="-3"/>
                <w:sz w:val="20"/>
              </w:rPr>
              <w:t>Estimated Number of Respondents</w:t>
            </w:r>
          </w:p>
        </w:tc>
        <w:tc>
          <w:tcPr>
            <w:tcW w:w="1775" w:type="dxa"/>
            <w:shd w:val="clear" w:color="auto" w:fill="D9D9D9" w:themeFill="background1" w:themeFillShade="D9"/>
            <w:vAlign w:val="bottom"/>
          </w:tcPr>
          <w:p w:rsidR="00213140" w:rsidRPr="00213140" w:rsidRDefault="00213140" w:rsidP="003A2B5E">
            <w:pPr>
              <w:tabs>
                <w:tab w:val="left" w:pos="0"/>
                <w:tab w:val="left" w:pos="720"/>
              </w:tabs>
              <w:suppressAutoHyphens/>
              <w:jc w:val="right"/>
              <w:rPr>
                <w:b/>
                <w:spacing w:val="-3"/>
                <w:sz w:val="20"/>
              </w:rPr>
            </w:pPr>
            <w:r w:rsidRPr="00213140">
              <w:rPr>
                <w:b/>
                <w:spacing w:val="-3"/>
                <w:sz w:val="20"/>
              </w:rPr>
              <w:t>Estimated Person Hours per Respondent-Reporting</w:t>
            </w:r>
          </w:p>
        </w:tc>
        <w:tc>
          <w:tcPr>
            <w:tcW w:w="1775" w:type="dxa"/>
            <w:shd w:val="clear" w:color="auto" w:fill="D9D9D9" w:themeFill="background1" w:themeFillShade="D9"/>
          </w:tcPr>
          <w:p w:rsidR="00213140" w:rsidRPr="00213140" w:rsidRDefault="00213140" w:rsidP="003A2B5E">
            <w:pPr>
              <w:tabs>
                <w:tab w:val="left" w:pos="0"/>
                <w:tab w:val="left" w:pos="720"/>
              </w:tabs>
              <w:suppressAutoHyphens/>
              <w:jc w:val="right"/>
              <w:rPr>
                <w:b/>
                <w:spacing w:val="-3"/>
                <w:sz w:val="20"/>
              </w:rPr>
            </w:pPr>
            <w:r w:rsidRPr="00213140">
              <w:rPr>
                <w:b/>
                <w:spacing w:val="-3"/>
                <w:sz w:val="20"/>
              </w:rPr>
              <w:t>Estimated Person Hours per Respondent-Record Keeping</w:t>
            </w:r>
          </w:p>
        </w:tc>
        <w:tc>
          <w:tcPr>
            <w:tcW w:w="1616" w:type="dxa"/>
            <w:shd w:val="clear" w:color="auto" w:fill="D9D9D9" w:themeFill="background1" w:themeFillShade="D9"/>
            <w:vAlign w:val="bottom"/>
          </w:tcPr>
          <w:p w:rsidR="00213140" w:rsidRPr="00213140" w:rsidRDefault="00213140" w:rsidP="00213140">
            <w:pPr>
              <w:tabs>
                <w:tab w:val="left" w:pos="0"/>
                <w:tab w:val="left" w:pos="720"/>
              </w:tabs>
              <w:suppressAutoHyphens/>
              <w:jc w:val="right"/>
              <w:rPr>
                <w:b/>
                <w:spacing w:val="-3"/>
                <w:sz w:val="20"/>
              </w:rPr>
            </w:pPr>
            <w:r>
              <w:rPr>
                <w:b/>
                <w:spacing w:val="-3"/>
                <w:sz w:val="20"/>
              </w:rPr>
              <w:t>Total Hours</w:t>
            </w:r>
          </w:p>
        </w:tc>
        <w:tc>
          <w:tcPr>
            <w:tcW w:w="1800" w:type="dxa"/>
            <w:shd w:val="clear" w:color="auto" w:fill="D9D9D9" w:themeFill="background1" w:themeFillShade="D9"/>
            <w:vAlign w:val="bottom"/>
          </w:tcPr>
          <w:p w:rsidR="00213140" w:rsidRPr="00213140" w:rsidRDefault="00213140" w:rsidP="005A4319">
            <w:pPr>
              <w:tabs>
                <w:tab w:val="left" w:pos="0"/>
                <w:tab w:val="left" w:pos="720"/>
              </w:tabs>
              <w:suppressAutoHyphens/>
              <w:jc w:val="right"/>
              <w:rPr>
                <w:b/>
                <w:spacing w:val="-3"/>
                <w:sz w:val="20"/>
              </w:rPr>
            </w:pPr>
            <w:r w:rsidRPr="00213140">
              <w:rPr>
                <w:b/>
                <w:spacing w:val="-3"/>
                <w:sz w:val="20"/>
              </w:rPr>
              <w:t>Total Hours</w:t>
            </w:r>
          </w:p>
          <w:p w:rsidR="00213140" w:rsidRPr="00213140" w:rsidRDefault="00213140" w:rsidP="005A4319">
            <w:pPr>
              <w:tabs>
                <w:tab w:val="left" w:pos="0"/>
                <w:tab w:val="left" w:pos="720"/>
              </w:tabs>
              <w:suppressAutoHyphens/>
              <w:jc w:val="right"/>
              <w:rPr>
                <w:b/>
                <w:spacing w:val="-3"/>
                <w:sz w:val="20"/>
              </w:rPr>
            </w:pPr>
            <w:r w:rsidRPr="00213140">
              <w:rPr>
                <w:b/>
                <w:spacing w:val="-3"/>
                <w:sz w:val="20"/>
              </w:rPr>
              <w:t xml:space="preserve">(AVG Person </w:t>
            </w:r>
            <w:proofErr w:type="spellStart"/>
            <w:r w:rsidRPr="00213140">
              <w:rPr>
                <w:b/>
                <w:spacing w:val="-3"/>
                <w:sz w:val="20"/>
              </w:rPr>
              <w:t>hrs</w:t>
            </w:r>
            <w:proofErr w:type="spellEnd"/>
            <w:r w:rsidRPr="00213140">
              <w:rPr>
                <w:b/>
                <w:spacing w:val="-3"/>
                <w:sz w:val="20"/>
              </w:rPr>
              <w:t xml:space="preserve"> x #</w:t>
            </w:r>
            <w:proofErr w:type="spellStart"/>
            <w:r w:rsidRPr="00213140">
              <w:rPr>
                <w:b/>
                <w:spacing w:val="-3"/>
                <w:sz w:val="20"/>
              </w:rPr>
              <w:t>Resp</w:t>
            </w:r>
            <w:proofErr w:type="spellEnd"/>
            <w:r w:rsidRPr="00213140">
              <w:rPr>
                <w:b/>
                <w:spacing w:val="-3"/>
                <w:sz w:val="20"/>
              </w:rPr>
              <w:t>)</w:t>
            </w:r>
          </w:p>
        </w:tc>
      </w:tr>
      <w:tr w:rsidR="00213140" w:rsidRPr="00213140" w:rsidTr="00213140">
        <w:trPr>
          <w:jc w:val="center"/>
        </w:trPr>
        <w:tc>
          <w:tcPr>
            <w:tcW w:w="2479" w:type="dxa"/>
          </w:tcPr>
          <w:p w:rsidR="00213140" w:rsidRPr="00213140" w:rsidRDefault="00213140" w:rsidP="003A2B5E">
            <w:pPr>
              <w:tabs>
                <w:tab w:val="left" w:pos="0"/>
                <w:tab w:val="left" w:pos="720"/>
              </w:tabs>
              <w:suppressAutoHyphens/>
              <w:rPr>
                <w:b/>
                <w:spacing w:val="-3"/>
                <w:sz w:val="20"/>
              </w:rPr>
            </w:pPr>
            <w:r>
              <w:rPr>
                <w:b/>
                <w:spacing w:val="-3"/>
                <w:sz w:val="20"/>
              </w:rPr>
              <w:t>Public</w:t>
            </w:r>
          </w:p>
        </w:tc>
        <w:tc>
          <w:tcPr>
            <w:tcW w:w="1800" w:type="dxa"/>
            <w:shd w:val="clear" w:color="auto" w:fill="D9D9D9" w:themeFill="background1" w:themeFillShade="D9"/>
          </w:tcPr>
          <w:p w:rsidR="00213140" w:rsidRPr="00213140" w:rsidRDefault="00213140" w:rsidP="003A2B5E">
            <w:pPr>
              <w:tabs>
                <w:tab w:val="left" w:pos="0"/>
                <w:tab w:val="left" w:pos="720"/>
              </w:tabs>
              <w:suppressAutoHyphens/>
              <w:jc w:val="right"/>
              <w:rPr>
                <w:spacing w:val="-3"/>
                <w:sz w:val="20"/>
              </w:rPr>
            </w:pPr>
          </w:p>
        </w:tc>
        <w:tc>
          <w:tcPr>
            <w:tcW w:w="1775" w:type="dxa"/>
            <w:shd w:val="clear" w:color="auto" w:fill="D9D9D9" w:themeFill="background1" w:themeFillShade="D9"/>
          </w:tcPr>
          <w:p w:rsidR="00213140" w:rsidRPr="00213140" w:rsidRDefault="00213140" w:rsidP="003A2B5E">
            <w:pPr>
              <w:tabs>
                <w:tab w:val="left" w:pos="0"/>
                <w:tab w:val="left" w:pos="720"/>
              </w:tabs>
              <w:suppressAutoHyphens/>
              <w:jc w:val="right"/>
              <w:rPr>
                <w:spacing w:val="-3"/>
                <w:sz w:val="20"/>
              </w:rPr>
            </w:pPr>
          </w:p>
        </w:tc>
        <w:tc>
          <w:tcPr>
            <w:tcW w:w="1775" w:type="dxa"/>
            <w:shd w:val="clear" w:color="auto" w:fill="D9D9D9" w:themeFill="background1" w:themeFillShade="D9"/>
          </w:tcPr>
          <w:p w:rsidR="00213140" w:rsidRPr="00213140" w:rsidRDefault="00213140" w:rsidP="003A2B5E">
            <w:pPr>
              <w:tabs>
                <w:tab w:val="left" w:pos="0"/>
                <w:tab w:val="left" w:pos="720"/>
              </w:tabs>
              <w:suppressAutoHyphens/>
              <w:jc w:val="right"/>
              <w:rPr>
                <w:spacing w:val="-3"/>
                <w:sz w:val="20"/>
              </w:rPr>
            </w:pPr>
          </w:p>
        </w:tc>
        <w:tc>
          <w:tcPr>
            <w:tcW w:w="1616" w:type="dxa"/>
            <w:shd w:val="clear" w:color="auto" w:fill="D9D9D9" w:themeFill="background1" w:themeFillShade="D9"/>
          </w:tcPr>
          <w:p w:rsidR="00213140" w:rsidRPr="00213140" w:rsidRDefault="00213140" w:rsidP="003A2B5E">
            <w:pPr>
              <w:tabs>
                <w:tab w:val="left" w:pos="0"/>
                <w:tab w:val="left" w:pos="720"/>
              </w:tabs>
              <w:suppressAutoHyphens/>
              <w:jc w:val="right"/>
              <w:rPr>
                <w:spacing w:val="-3"/>
                <w:sz w:val="20"/>
              </w:rPr>
            </w:pPr>
          </w:p>
        </w:tc>
        <w:tc>
          <w:tcPr>
            <w:tcW w:w="1800" w:type="dxa"/>
            <w:shd w:val="clear" w:color="auto" w:fill="D9D9D9" w:themeFill="background1" w:themeFillShade="D9"/>
          </w:tcPr>
          <w:p w:rsidR="00213140" w:rsidRPr="00213140" w:rsidRDefault="00213140" w:rsidP="003A2B5E">
            <w:pPr>
              <w:tabs>
                <w:tab w:val="left" w:pos="0"/>
                <w:tab w:val="left" w:pos="720"/>
              </w:tabs>
              <w:suppressAutoHyphens/>
              <w:jc w:val="right"/>
              <w:rPr>
                <w:spacing w:val="-3"/>
                <w:sz w:val="20"/>
              </w:rPr>
            </w:pPr>
          </w:p>
        </w:tc>
      </w:tr>
      <w:tr w:rsidR="00213140" w:rsidRPr="00213140" w:rsidTr="00D5357A">
        <w:trPr>
          <w:jc w:val="center"/>
        </w:trPr>
        <w:tc>
          <w:tcPr>
            <w:tcW w:w="2479" w:type="dxa"/>
          </w:tcPr>
          <w:p w:rsidR="00213140" w:rsidRPr="00213140" w:rsidRDefault="00213140" w:rsidP="003A2B5E">
            <w:pPr>
              <w:tabs>
                <w:tab w:val="left" w:pos="0"/>
                <w:tab w:val="left" w:pos="720"/>
              </w:tabs>
              <w:suppressAutoHyphens/>
              <w:rPr>
                <w:spacing w:val="-3"/>
                <w:sz w:val="20"/>
              </w:rPr>
            </w:pPr>
            <w:r>
              <w:rPr>
                <w:spacing w:val="-3"/>
                <w:sz w:val="20"/>
              </w:rPr>
              <w:t>Section A</w:t>
            </w:r>
          </w:p>
        </w:tc>
        <w:tc>
          <w:tcPr>
            <w:tcW w:w="1800" w:type="dxa"/>
          </w:tcPr>
          <w:p w:rsidR="00213140" w:rsidRPr="00213140" w:rsidRDefault="00213140" w:rsidP="003A2B5E">
            <w:pPr>
              <w:tabs>
                <w:tab w:val="left" w:pos="0"/>
                <w:tab w:val="left" w:pos="720"/>
              </w:tabs>
              <w:suppressAutoHyphens/>
              <w:jc w:val="right"/>
              <w:rPr>
                <w:spacing w:val="-3"/>
                <w:sz w:val="20"/>
              </w:rPr>
            </w:pPr>
            <w:r>
              <w:rPr>
                <w:spacing w:val="-3"/>
                <w:sz w:val="20"/>
              </w:rPr>
              <w:t>28</w:t>
            </w:r>
          </w:p>
        </w:tc>
        <w:tc>
          <w:tcPr>
            <w:tcW w:w="1775" w:type="dxa"/>
          </w:tcPr>
          <w:p w:rsidR="00213140" w:rsidRPr="00213140" w:rsidRDefault="00D5357A" w:rsidP="003A2B5E">
            <w:pPr>
              <w:tabs>
                <w:tab w:val="left" w:pos="0"/>
                <w:tab w:val="left" w:pos="720"/>
              </w:tabs>
              <w:suppressAutoHyphens/>
              <w:jc w:val="right"/>
              <w:rPr>
                <w:spacing w:val="-3"/>
                <w:sz w:val="20"/>
              </w:rPr>
            </w:pPr>
            <w:r>
              <w:rPr>
                <w:spacing w:val="-3"/>
                <w:sz w:val="20"/>
              </w:rPr>
              <w:t>.5</w:t>
            </w:r>
          </w:p>
        </w:tc>
        <w:tc>
          <w:tcPr>
            <w:tcW w:w="1775" w:type="dxa"/>
          </w:tcPr>
          <w:p w:rsidR="00213140" w:rsidRPr="00213140" w:rsidRDefault="00D5357A" w:rsidP="003A2B5E">
            <w:pPr>
              <w:tabs>
                <w:tab w:val="left" w:pos="0"/>
                <w:tab w:val="left" w:pos="720"/>
              </w:tabs>
              <w:suppressAutoHyphens/>
              <w:jc w:val="right"/>
              <w:rPr>
                <w:spacing w:val="-3"/>
                <w:sz w:val="20"/>
              </w:rPr>
            </w:pPr>
            <w:r>
              <w:rPr>
                <w:spacing w:val="-3"/>
                <w:sz w:val="20"/>
              </w:rPr>
              <w:t>.5</w:t>
            </w:r>
          </w:p>
        </w:tc>
        <w:tc>
          <w:tcPr>
            <w:tcW w:w="1616" w:type="dxa"/>
          </w:tcPr>
          <w:p w:rsidR="00213140" w:rsidRPr="00213140" w:rsidRDefault="00D5357A" w:rsidP="003A2B5E">
            <w:pPr>
              <w:tabs>
                <w:tab w:val="left" w:pos="0"/>
                <w:tab w:val="left" w:pos="720"/>
              </w:tabs>
              <w:suppressAutoHyphens/>
              <w:jc w:val="right"/>
              <w:rPr>
                <w:spacing w:val="-3"/>
                <w:sz w:val="20"/>
              </w:rPr>
            </w:pPr>
            <w:r>
              <w:rPr>
                <w:spacing w:val="-3"/>
                <w:sz w:val="20"/>
              </w:rPr>
              <w:t>1.0</w:t>
            </w:r>
          </w:p>
        </w:tc>
        <w:tc>
          <w:tcPr>
            <w:tcW w:w="1800" w:type="dxa"/>
            <w:shd w:val="clear" w:color="auto" w:fill="D9D9D9" w:themeFill="background1" w:themeFillShade="D9"/>
          </w:tcPr>
          <w:p w:rsidR="00213140" w:rsidRPr="00213140" w:rsidRDefault="00213140" w:rsidP="003A2B5E">
            <w:pPr>
              <w:tabs>
                <w:tab w:val="left" w:pos="0"/>
                <w:tab w:val="left" w:pos="720"/>
              </w:tabs>
              <w:suppressAutoHyphens/>
              <w:jc w:val="right"/>
              <w:rPr>
                <w:spacing w:val="-3"/>
                <w:sz w:val="20"/>
              </w:rPr>
            </w:pPr>
          </w:p>
        </w:tc>
      </w:tr>
      <w:tr w:rsidR="00213140" w:rsidRPr="00213140" w:rsidTr="00D5357A">
        <w:trPr>
          <w:jc w:val="center"/>
        </w:trPr>
        <w:tc>
          <w:tcPr>
            <w:tcW w:w="2479" w:type="dxa"/>
          </w:tcPr>
          <w:p w:rsidR="00213140" w:rsidRPr="00213140" w:rsidRDefault="00213140" w:rsidP="003A2B5E">
            <w:pPr>
              <w:tabs>
                <w:tab w:val="left" w:pos="0"/>
                <w:tab w:val="left" w:pos="720"/>
              </w:tabs>
              <w:suppressAutoHyphens/>
              <w:rPr>
                <w:spacing w:val="-3"/>
                <w:sz w:val="20"/>
              </w:rPr>
            </w:pPr>
            <w:r>
              <w:rPr>
                <w:spacing w:val="-3"/>
                <w:sz w:val="20"/>
              </w:rPr>
              <w:t>Section B</w:t>
            </w:r>
          </w:p>
        </w:tc>
        <w:tc>
          <w:tcPr>
            <w:tcW w:w="1800" w:type="dxa"/>
          </w:tcPr>
          <w:p w:rsidR="00213140" w:rsidRPr="00213140" w:rsidRDefault="00213140" w:rsidP="003A2B5E">
            <w:pPr>
              <w:tabs>
                <w:tab w:val="left" w:pos="0"/>
                <w:tab w:val="left" w:pos="720"/>
              </w:tabs>
              <w:suppressAutoHyphens/>
              <w:jc w:val="right"/>
              <w:rPr>
                <w:spacing w:val="-3"/>
                <w:sz w:val="20"/>
              </w:rPr>
            </w:pPr>
            <w:r>
              <w:rPr>
                <w:spacing w:val="-3"/>
                <w:sz w:val="20"/>
              </w:rPr>
              <w:t>34</w:t>
            </w:r>
          </w:p>
        </w:tc>
        <w:tc>
          <w:tcPr>
            <w:tcW w:w="1775" w:type="dxa"/>
          </w:tcPr>
          <w:p w:rsidR="00213140" w:rsidRPr="00213140" w:rsidRDefault="00D5357A" w:rsidP="003A2B5E">
            <w:pPr>
              <w:tabs>
                <w:tab w:val="left" w:pos="0"/>
                <w:tab w:val="left" w:pos="720"/>
              </w:tabs>
              <w:suppressAutoHyphens/>
              <w:jc w:val="right"/>
              <w:rPr>
                <w:spacing w:val="-3"/>
                <w:sz w:val="20"/>
              </w:rPr>
            </w:pPr>
            <w:r>
              <w:rPr>
                <w:spacing w:val="-3"/>
                <w:sz w:val="20"/>
              </w:rPr>
              <w:t>.5</w:t>
            </w:r>
          </w:p>
        </w:tc>
        <w:tc>
          <w:tcPr>
            <w:tcW w:w="1775" w:type="dxa"/>
          </w:tcPr>
          <w:p w:rsidR="00213140" w:rsidRPr="00213140" w:rsidRDefault="00D5357A" w:rsidP="003A2B5E">
            <w:pPr>
              <w:tabs>
                <w:tab w:val="left" w:pos="0"/>
                <w:tab w:val="left" w:pos="720"/>
              </w:tabs>
              <w:suppressAutoHyphens/>
              <w:jc w:val="right"/>
              <w:rPr>
                <w:spacing w:val="-3"/>
                <w:sz w:val="20"/>
              </w:rPr>
            </w:pPr>
            <w:r>
              <w:rPr>
                <w:spacing w:val="-3"/>
                <w:sz w:val="20"/>
              </w:rPr>
              <w:t>.5</w:t>
            </w:r>
          </w:p>
        </w:tc>
        <w:tc>
          <w:tcPr>
            <w:tcW w:w="1616" w:type="dxa"/>
          </w:tcPr>
          <w:p w:rsidR="00213140" w:rsidRPr="00213140" w:rsidRDefault="00D5357A" w:rsidP="00213140">
            <w:pPr>
              <w:tabs>
                <w:tab w:val="left" w:pos="0"/>
                <w:tab w:val="left" w:pos="720"/>
              </w:tabs>
              <w:suppressAutoHyphens/>
              <w:jc w:val="right"/>
              <w:rPr>
                <w:spacing w:val="-3"/>
                <w:sz w:val="20"/>
              </w:rPr>
            </w:pPr>
            <w:r>
              <w:rPr>
                <w:spacing w:val="-3"/>
                <w:sz w:val="20"/>
              </w:rPr>
              <w:t>1.0</w:t>
            </w:r>
          </w:p>
        </w:tc>
        <w:tc>
          <w:tcPr>
            <w:tcW w:w="1800" w:type="dxa"/>
            <w:shd w:val="clear" w:color="auto" w:fill="D9D9D9" w:themeFill="background1" w:themeFillShade="D9"/>
          </w:tcPr>
          <w:p w:rsidR="00213140" w:rsidRPr="00213140" w:rsidRDefault="00213140" w:rsidP="003A2B5E">
            <w:pPr>
              <w:tabs>
                <w:tab w:val="left" w:pos="0"/>
                <w:tab w:val="left" w:pos="720"/>
              </w:tabs>
              <w:suppressAutoHyphens/>
              <w:jc w:val="right"/>
              <w:rPr>
                <w:spacing w:val="-3"/>
                <w:sz w:val="20"/>
              </w:rPr>
            </w:pPr>
          </w:p>
        </w:tc>
      </w:tr>
      <w:tr w:rsidR="00213140" w:rsidRPr="00213140" w:rsidTr="00881241">
        <w:trPr>
          <w:jc w:val="center"/>
        </w:trPr>
        <w:tc>
          <w:tcPr>
            <w:tcW w:w="2479" w:type="dxa"/>
            <w:shd w:val="clear" w:color="auto" w:fill="D9D9D9" w:themeFill="background1" w:themeFillShade="D9"/>
          </w:tcPr>
          <w:p w:rsidR="00213140" w:rsidRPr="00213140" w:rsidRDefault="00213140" w:rsidP="00213140">
            <w:pPr>
              <w:tabs>
                <w:tab w:val="left" w:pos="0"/>
                <w:tab w:val="left" w:pos="720"/>
              </w:tabs>
              <w:suppressAutoHyphens/>
              <w:jc w:val="right"/>
              <w:rPr>
                <w:b/>
                <w:spacing w:val="-3"/>
                <w:sz w:val="20"/>
              </w:rPr>
            </w:pPr>
          </w:p>
        </w:tc>
        <w:tc>
          <w:tcPr>
            <w:tcW w:w="1800" w:type="dxa"/>
            <w:shd w:val="clear" w:color="auto" w:fill="FFFF66"/>
            <w:vAlign w:val="bottom"/>
          </w:tcPr>
          <w:p w:rsidR="00213140" w:rsidRPr="00213140" w:rsidRDefault="00213140" w:rsidP="00F8379C">
            <w:pPr>
              <w:tabs>
                <w:tab w:val="left" w:pos="0"/>
                <w:tab w:val="left" w:pos="720"/>
              </w:tabs>
              <w:suppressAutoHyphens/>
              <w:jc w:val="right"/>
              <w:rPr>
                <w:b/>
                <w:spacing w:val="-3"/>
                <w:sz w:val="20"/>
              </w:rPr>
            </w:pPr>
            <w:r w:rsidRPr="00213140">
              <w:rPr>
                <w:b/>
                <w:spacing w:val="-3"/>
                <w:sz w:val="20"/>
              </w:rPr>
              <w:t>Total Number Respondents</w:t>
            </w:r>
          </w:p>
        </w:tc>
        <w:tc>
          <w:tcPr>
            <w:tcW w:w="1775" w:type="dxa"/>
            <w:shd w:val="clear" w:color="auto" w:fill="FFFF66"/>
            <w:vAlign w:val="bottom"/>
          </w:tcPr>
          <w:p w:rsidR="00213140" w:rsidRPr="00213140" w:rsidRDefault="00213140" w:rsidP="00F8379C">
            <w:pPr>
              <w:tabs>
                <w:tab w:val="left" w:pos="0"/>
                <w:tab w:val="left" w:pos="720"/>
              </w:tabs>
              <w:suppressAutoHyphens/>
              <w:jc w:val="right"/>
              <w:rPr>
                <w:b/>
                <w:spacing w:val="-3"/>
                <w:sz w:val="20"/>
              </w:rPr>
            </w:pPr>
            <w:r w:rsidRPr="00213140">
              <w:rPr>
                <w:b/>
                <w:spacing w:val="-3"/>
                <w:sz w:val="20"/>
              </w:rPr>
              <w:t>Total Hours per Respondent - Reporting</w:t>
            </w:r>
          </w:p>
        </w:tc>
        <w:tc>
          <w:tcPr>
            <w:tcW w:w="1775" w:type="dxa"/>
            <w:shd w:val="clear" w:color="auto" w:fill="FFFF66"/>
            <w:vAlign w:val="bottom"/>
          </w:tcPr>
          <w:p w:rsidR="00213140" w:rsidRPr="00213140" w:rsidRDefault="00213140" w:rsidP="00F8379C">
            <w:pPr>
              <w:tabs>
                <w:tab w:val="left" w:pos="0"/>
                <w:tab w:val="left" w:pos="720"/>
              </w:tabs>
              <w:suppressAutoHyphens/>
              <w:jc w:val="right"/>
              <w:rPr>
                <w:b/>
                <w:spacing w:val="-3"/>
                <w:sz w:val="20"/>
              </w:rPr>
            </w:pPr>
            <w:r w:rsidRPr="00213140">
              <w:rPr>
                <w:b/>
                <w:spacing w:val="-3"/>
                <w:sz w:val="20"/>
              </w:rPr>
              <w:t>Total Hours per Respondent - Record Keeping</w:t>
            </w:r>
          </w:p>
        </w:tc>
        <w:tc>
          <w:tcPr>
            <w:tcW w:w="1616" w:type="dxa"/>
            <w:shd w:val="clear" w:color="auto" w:fill="FFFF66"/>
            <w:vAlign w:val="bottom"/>
          </w:tcPr>
          <w:p w:rsidR="00213140" w:rsidRPr="00213140" w:rsidRDefault="00213140" w:rsidP="00F8379C">
            <w:pPr>
              <w:tabs>
                <w:tab w:val="left" w:pos="0"/>
                <w:tab w:val="left" w:pos="720"/>
              </w:tabs>
              <w:suppressAutoHyphens/>
              <w:jc w:val="right"/>
              <w:rPr>
                <w:b/>
                <w:spacing w:val="-3"/>
                <w:sz w:val="20"/>
              </w:rPr>
            </w:pPr>
            <w:r w:rsidRPr="00213140">
              <w:rPr>
                <w:b/>
                <w:spacing w:val="-3"/>
                <w:sz w:val="20"/>
              </w:rPr>
              <w:t>Total Hours per Respondent</w:t>
            </w:r>
          </w:p>
        </w:tc>
        <w:tc>
          <w:tcPr>
            <w:tcW w:w="1800" w:type="dxa"/>
            <w:shd w:val="clear" w:color="auto" w:fill="FFFF66"/>
            <w:vAlign w:val="bottom"/>
          </w:tcPr>
          <w:p w:rsidR="00213140" w:rsidRPr="00213140" w:rsidRDefault="00213140" w:rsidP="00F8379C">
            <w:pPr>
              <w:tabs>
                <w:tab w:val="left" w:pos="0"/>
                <w:tab w:val="left" w:pos="720"/>
              </w:tabs>
              <w:suppressAutoHyphens/>
              <w:jc w:val="right"/>
              <w:rPr>
                <w:b/>
                <w:spacing w:val="-3"/>
                <w:sz w:val="20"/>
              </w:rPr>
            </w:pPr>
            <w:r w:rsidRPr="00213140">
              <w:rPr>
                <w:b/>
                <w:spacing w:val="-3"/>
                <w:sz w:val="20"/>
              </w:rPr>
              <w:t>Total Annual Burden Hours - All Respondents</w:t>
            </w:r>
          </w:p>
          <w:p w:rsidR="00213140" w:rsidRPr="00213140" w:rsidRDefault="00213140" w:rsidP="00F8379C">
            <w:pPr>
              <w:tabs>
                <w:tab w:val="left" w:pos="0"/>
                <w:tab w:val="left" w:pos="720"/>
              </w:tabs>
              <w:suppressAutoHyphens/>
              <w:jc w:val="right"/>
              <w:rPr>
                <w:b/>
                <w:spacing w:val="-3"/>
                <w:sz w:val="20"/>
              </w:rPr>
            </w:pPr>
          </w:p>
        </w:tc>
      </w:tr>
      <w:tr w:rsidR="00213140" w:rsidRPr="00213140" w:rsidTr="00881241">
        <w:trPr>
          <w:jc w:val="center"/>
        </w:trPr>
        <w:tc>
          <w:tcPr>
            <w:tcW w:w="2479" w:type="dxa"/>
            <w:shd w:val="clear" w:color="auto" w:fill="FFFF66"/>
          </w:tcPr>
          <w:p w:rsidR="00213140" w:rsidRPr="00213140" w:rsidRDefault="00213140" w:rsidP="003A2B5E">
            <w:pPr>
              <w:tabs>
                <w:tab w:val="left" w:pos="0"/>
                <w:tab w:val="left" w:pos="720"/>
              </w:tabs>
              <w:suppressAutoHyphens/>
              <w:rPr>
                <w:b/>
                <w:spacing w:val="-3"/>
                <w:sz w:val="20"/>
              </w:rPr>
            </w:pPr>
            <w:r w:rsidRPr="00213140">
              <w:rPr>
                <w:b/>
                <w:spacing w:val="-3"/>
                <w:sz w:val="20"/>
              </w:rPr>
              <w:t>Total Reallocation Respondents - Public Schools</w:t>
            </w:r>
          </w:p>
        </w:tc>
        <w:tc>
          <w:tcPr>
            <w:tcW w:w="1800" w:type="dxa"/>
            <w:shd w:val="clear" w:color="auto" w:fill="FFFF66"/>
            <w:vAlign w:val="bottom"/>
          </w:tcPr>
          <w:p w:rsidR="00213140" w:rsidRPr="00213140" w:rsidRDefault="00213140" w:rsidP="00F8379C">
            <w:pPr>
              <w:tabs>
                <w:tab w:val="left" w:pos="0"/>
                <w:tab w:val="left" w:pos="720"/>
              </w:tabs>
              <w:suppressAutoHyphens/>
              <w:jc w:val="right"/>
              <w:rPr>
                <w:b/>
                <w:spacing w:val="-3"/>
                <w:sz w:val="20"/>
              </w:rPr>
            </w:pPr>
            <w:r>
              <w:rPr>
                <w:b/>
                <w:spacing w:val="-3"/>
                <w:sz w:val="20"/>
              </w:rPr>
              <w:t>62</w:t>
            </w:r>
          </w:p>
        </w:tc>
        <w:tc>
          <w:tcPr>
            <w:tcW w:w="1775" w:type="dxa"/>
            <w:shd w:val="clear" w:color="auto" w:fill="FFFF66"/>
            <w:vAlign w:val="bottom"/>
          </w:tcPr>
          <w:p w:rsidR="00213140" w:rsidRPr="00213140" w:rsidRDefault="00213140" w:rsidP="00F8379C">
            <w:pPr>
              <w:tabs>
                <w:tab w:val="left" w:pos="0"/>
                <w:tab w:val="left" w:pos="720"/>
              </w:tabs>
              <w:suppressAutoHyphens/>
              <w:jc w:val="right"/>
              <w:rPr>
                <w:b/>
                <w:spacing w:val="-3"/>
                <w:sz w:val="20"/>
              </w:rPr>
            </w:pPr>
            <w:r>
              <w:rPr>
                <w:b/>
                <w:spacing w:val="-3"/>
                <w:sz w:val="20"/>
              </w:rPr>
              <w:t>1.0</w:t>
            </w:r>
          </w:p>
        </w:tc>
        <w:tc>
          <w:tcPr>
            <w:tcW w:w="1775" w:type="dxa"/>
            <w:shd w:val="clear" w:color="auto" w:fill="FFFF66"/>
            <w:vAlign w:val="bottom"/>
          </w:tcPr>
          <w:p w:rsidR="00213140" w:rsidRPr="00213140" w:rsidRDefault="00213140" w:rsidP="00F8379C">
            <w:pPr>
              <w:tabs>
                <w:tab w:val="left" w:pos="0"/>
                <w:tab w:val="left" w:pos="720"/>
              </w:tabs>
              <w:suppressAutoHyphens/>
              <w:jc w:val="right"/>
              <w:rPr>
                <w:b/>
                <w:spacing w:val="-3"/>
                <w:sz w:val="20"/>
              </w:rPr>
            </w:pPr>
            <w:r>
              <w:rPr>
                <w:b/>
                <w:spacing w:val="-3"/>
                <w:sz w:val="20"/>
              </w:rPr>
              <w:t>1.0</w:t>
            </w:r>
          </w:p>
        </w:tc>
        <w:tc>
          <w:tcPr>
            <w:tcW w:w="1616" w:type="dxa"/>
            <w:shd w:val="clear" w:color="auto" w:fill="FFFF66"/>
            <w:vAlign w:val="bottom"/>
          </w:tcPr>
          <w:p w:rsidR="00213140" w:rsidRPr="00213140" w:rsidRDefault="00213140" w:rsidP="00F8379C">
            <w:pPr>
              <w:tabs>
                <w:tab w:val="left" w:pos="0"/>
                <w:tab w:val="left" w:pos="720"/>
              </w:tabs>
              <w:suppressAutoHyphens/>
              <w:jc w:val="right"/>
              <w:rPr>
                <w:b/>
                <w:spacing w:val="-3"/>
                <w:sz w:val="20"/>
              </w:rPr>
            </w:pPr>
            <w:r>
              <w:rPr>
                <w:b/>
                <w:spacing w:val="-3"/>
                <w:sz w:val="20"/>
              </w:rPr>
              <w:t>2.0</w:t>
            </w:r>
          </w:p>
        </w:tc>
        <w:tc>
          <w:tcPr>
            <w:tcW w:w="1800" w:type="dxa"/>
            <w:shd w:val="clear" w:color="auto" w:fill="FFFF66"/>
            <w:vAlign w:val="bottom"/>
          </w:tcPr>
          <w:p w:rsidR="00213140" w:rsidRPr="00213140" w:rsidRDefault="00213140" w:rsidP="00F8379C">
            <w:pPr>
              <w:tabs>
                <w:tab w:val="left" w:pos="0"/>
                <w:tab w:val="left" w:pos="720"/>
              </w:tabs>
              <w:suppressAutoHyphens/>
              <w:jc w:val="right"/>
              <w:rPr>
                <w:b/>
                <w:spacing w:val="-3"/>
                <w:sz w:val="20"/>
              </w:rPr>
            </w:pPr>
            <w:r>
              <w:rPr>
                <w:b/>
                <w:spacing w:val="-3"/>
                <w:sz w:val="20"/>
              </w:rPr>
              <w:t>124</w:t>
            </w:r>
          </w:p>
        </w:tc>
      </w:tr>
      <w:tr w:rsidR="00B24A53" w:rsidRPr="00213140" w:rsidTr="00B24A53">
        <w:trPr>
          <w:jc w:val="center"/>
        </w:trPr>
        <w:tc>
          <w:tcPr>
            <w:tcW w:w="2479" w:type="dxa"/>
          </w:tcPr>
          <w:p w:rsidR="00B24A53" w:rsidRPr="00B24A53" w:rsidRDefault="00B24A53" w:rsidP="003A2B5E">
            <w:pPr>
              <w:tabs>
                <w:tab w:val="left" w:pos="0"/>
                <w:tab w:val="left" w:pos="720"/>
              </w:tabs>
              <w:suppressAutoHyphens/>
              <w:rPr>
                <w:b/>
                <w:spacing w:val="-3"/>
                <w:sz w:val="20"/>
              </w:rPr>
            </w:pPr>
            <w:r>
              <w:rPr>
                <w:b/>
                <w:spacing w:val="-3"/>
                <w:sz w:val="20"/>
              </w:rPr>
              <w:t>Proprietary</w:t>
            </w:r>
          </w:p>
        </w:tc>
        <w:tc>
          <w:tcPr>
            <w:tcW w:w="1800" w:type="dxa"/>
            <w:shd w:val="clear" w:color="auto" w:fill="D9D9D9" w:themeFill="background1" w:themeFillShade="D9"/>
          </w:tcPr>
          <w:p w:rsidR="00B24A53" w:rsidRPr="00213140" w:rsidRDefault="00B24A53" w:rsidP="003A2B5E">
            <w:pPr>
              <w:tabs>
                <w:tab w:val="left" w:pos="0"/>
                <w:tab w:val="left" w:pos="720"/>
              </w:tabs>
              <w:suppressAutoHyphens/>
              <w:jc w:val="right"/>
              <w:rPr>
                <w:spacing w:val="-3"/>
                <w:sz w:val="20"/>
              </w:rPr>
            </w:pPr>
          </w:p>
        </w:tc>
        <w:tc>
          <w:tcPr>
            <w:tcW w:w="1775" w:type="dxa"/>
            <w:shd w:val="clear" w:color="auto" w:fill="D9D9D9" w:themeFill="background1" w:themeFillShade="D9"/>
          </w:tcPr>
          <w:p w:rsidR="00B24A53" w:rsidRPr="00213140" w:rsidRDefault="00B24A53" w:rsidP="003A2B5E">
            <w:pPr>
              <w:tabs>
                <w:tab w:val="left" w:pos="0"/>
                <w:tab w:val="left" w:pos="720"/>
              </w:tabs>
              <w:suppressAutoHyphens/>
              <w:jc w:val="right"/>
              <w:rPr>
                <w:spacing w:val="-3"/>
                <w:sz w:val="20"/>
              </w:rPr>
            </w:pPr>
          </w:p>
        </w:tc>
        <w:tc>
          <w:tcPr>
            <w:tcW w:w="1775" w:type="dxa"/>
            <w:shd w:val="clear" w:color="auto" w:fill="D9D9D9" w:themeFill="background1" w:themeFillShade="D9"/>
          </w:tcPr>
          <w:p w:rsidR="00B24A53" w:rsidRPr="00213140" w:rsidRDefault="00B24A53" w:rsidP="003A2B5E">
            <w:pPr>
              <w:tabs>
                <w:tab w:val="left" w:pos="0"/>
                <w:tab w:val="left" w:pos="720"/>
              </w:tabs>
              <w:suppressAutoHyphens/>
              <w:jc w:val="right"/>
              <w:rPr>
                <w:spacing w:val="-3"/>
                <w:sz w:val="20"/>
              </w:rPr>
            </w:pPr>
          </w:p>
        </w:tc>
        <w:tc>
          <w:tcPr>
            <w:tcW w:w="1616" w:type="dxa"/>
            <w:shd w:val="clear" w:color="auto" w:fill="D9D9D9" w:themeFill="background1" w:themeFillShade="D9"/>
          </w:tcPr>
          <w:p w:rsidR="00B24A53" w:rsidRPr="00213140" w:rsidRDefault="00B24A53" w:rsidP="003A2B5E">
            <w:pPr>
              <w:tabs>
                <w:tab w:val="left" w:pos="0"/>
                <w:tab w:val="left" w:pos="720"/>
              </w:tabs>
              <w:suppressAutoHyphens/>
              <w:jc w:val="right"/>
              <w:rPr>
                <w:spacing w:val="-3"/>
                <w:sz w:val="20"/>
              </w:rPr>
            </w:pPr>
          </w:p>
        </w:tc>
        <w:tc>
          <w:tcPr>
            <w:tcW w:w="1800" w:type="dxa"/>
            <w:shd w:val="clear" w:color="auto" w:fill="D9D9D9" w:themeFill="background1" w:themeFillShade="D9"/>
          </w:tcPr>
          <w:p w:rsidR="00B24A53" w:rsidRPr="00213140" w:rsidRDefault="00B24A53" w:rsidP="003A2B5E">
            <w:pPr>
              <w:tabs>
                <w:tab w:val="left" w:pos="0"/>
                <w:tab w:val="left" w:pos="720"/>
              </w:tabs>
              <w:suppressAutoHyphens/>
              <w:jc w:val="right"/>
              <w:rPr>
                <w:spacing w:val="-3"/>
                <w:sz w:val="20"/>
              </w:rPr>
            </w:pPr>
          </w:p>
        </w:tc>
      </w:tr>
      <w:tr w:rsidR="00B24A53" w:rsidRPr="00213140" w:rsidTr="00D5357A">
        <w:trPr>
          <w:jc w:val="center"/>
        </w:trPr>
        <w:tc>
          <w:tcPr>
            <w:tcW w:w="2479" w:type="dxa"/>
          </w:tcPr>
          <w:p w:rsidR="00B24A53" w:rsidRPr="00213140" w:rsidRDefault="00B24A53" w:rsidP="003A2B5E">
            <w:pPr>
              <w:tabs>
                <w:tab w:val="left" w:pos="0"/>
                <w:tab w:val="left" w:pos="720"/>
              </w:tabs>
              <w:suppressAutoHyphens/>
              <w:rPr>
                <w:spacing w:val="-3"/>
                <w:sz w:val="20"/>
              </w:rPr>
            </w:pPr>
            <w:r>
              <w:rPr>
                <w:spacing w:val="-3"/>
                <w:sz w:val="20"/>
              </w:rPr>
              <w:t>Section A</w:t>
            </w:r>
          </w:p>
        </w:tc>
        <w:tc>
          <w:tcPr>
            <w:tcW w:w="1800" w:type="dxa"/>
          </w:tcPr>
          <w:p w:rsidR="00B24A53" w:rsidRPr="00213140" w:rsidRDefault="00B24A53" w:rsidP="003A2B5E">
            <w:pPr>
              <w:tabs>
                <w:tab w:val="left" w:pos="0"/>
                <w:tab w:val="left" w:pos="720"/>
              </w:tabs>
              <w:suppressAutoHyphens/>
              <w:jc w:val="right"/>
              <w:rPr>
                <w:spacing w:val="-3"/>
                <w:sz w:val="20"/>
              </w:rPr>
            </w:pPr>
            <w:r>
              <w:rPr>
                <w:spacing w:val="-3"/>
                <w:sz w:val="20"/>
              </w:rPr>
              <w:t>74</w:t>
            </w:r>
          </w:p>
        </w:tc>
        <w:tc>
          <w:tcPr>
            <w:tcW w:w="1775" w:type="dxa"/>
          </w:tcPr>
          <w:p w:rsidR="00B24A53" w:rsidRPr="00213140" w:rsidRDefault="00D5357A" w:rsidP="003A2B5E">
            <w:pPr>
              <w:tabs>
                <w:tab w:val="left" w:pos="0"/>
                <w:tab w:val="left" w:pos="720"/>
              </w:tabs>
              <w:suppressAutoHyphens/>
              <w:jc w:val="right"/>
              <w:rPr>
                <w:spacing w:val="-3"/>
                <w:sz w:val="20"/>
              </w:rPr>
            </w:pPr>
            <w:r>
              <w:rPr>
                <w:spacing w:val="-3"/>
                <w:sz w:val="20"/>
              </w:rPr>
              <w:t>.5</w:t>
            </w:r>
          </w:p>
        </w:tc>
        <w:tc>
          <w:tcPr>
            <w:tcW w:w="1775" w:type="dxa"/>
          </w:tcPr>
          <w:p w:rsidR="00B24A53" w:rsidRPr="00213140" w:rsidRDefault="00D5357A" w:rsidP="003A2B5E">
            <w:pPr>
              <w:tabs>
                <w:tab w:val="left" w:pos="0"/>
                <w:tab w:val="left" w:pos="720"/>
              </w:tabs>
              <w:suppressAutoHyphens/>
              <w:jc w:val="right"/>
              <w:rPr>
                <w:spacing w:val="-3"/>
                <w:sz w:val="20"/>
              </w:rPr>
            </w:pPr>
            <w:r>
              <w:rPr>
                <w:spacing w:val="-3"/>
                <w:sz w:val="20"/>
              </w:rPr>
              <w:t>.5</w:t>
            </w:r>
          </w:p>
        </w:tc>
        <w:tc>
          <w:tcPr>
            <w:tcW w:w="1616" w:type="dxa"/>
          </w:tcPr>
          <w:p w:rsidR="00B24A53" w:rsidRPr="00213140" w:rsidRDefault="00D5357A" w:rsidP="003A2B5E">
            <w:pPr>
              <w:tabs>
                <w:tab w:val="left" w:pos="0"/>
                <w:tab w:val="left" w:pos="720"/>
              </w:tabs>
              <w:suppressAutoHyphens/>
              <w:jc w:val="right"/>
              <w:rPr>
                <w:spacing w:val="-3"/>
                <w:sz w:val="20"/>
              </w:rPr>
            </w:pPr>
            <w:r>
              <w:rPr>
                <w:spacing w:val="-3"/>
                <w:sz w:val="20"/>
              </w:rPr>
              <w:t>1.0</w:t>
            </w:r>
          </w:p>
        </w:tc>
        <w:tc>
          <w:tcPr>
            <w:tcW w:w="1800" w:type="dxa"/>
            <w:shd w:val="clear" w:color="auto" w:fill="D9D9D9" w:themeFill="background1" w:themeFillShade="D9"/>
          </w:tcPr>
          <w:p w:rsidR="00B24A53" w:rsidRPr="00213140" w:rsidRDefault="00B24A53" w:rsidP="003A2B5E">
            <w:pPr>
              <w:tabs>
                <w:tab w:val="left" w:pos="0"/>
                <w:tab w:val="left" w:pos="720"/>
              </w:tabs>
              <w:suppressAutoHyphens/>
              <w:jc w:val="right"/>
              <w:rPr>
                <w:spacing w:val="-3"/>
                <w:sz w:val="20"/>
              </w:rPr>
            </w:pPr>
          </w:p>
        </w:tc>
      </w:tr>
      <w:tr w:rsidR="00B24A53" w:rsidRPr="00213140" w:rsidTr="00D5357A">
        <w:trPr>
          <w:jc w:val="center"/>
        </w:trPr>
        <w:tc>
          <w:tcPr>
            <w:tcW w:w="2479" w:type="dxa"/>
          </w:tcPr>
          <w:p w:rsidR="00B24A53" w:rsidRPr="00213140" w:rsidRDefault="00B24A53" w:rsidP="003A2B5E">
            <w:pPr>
              <w:tabs>
                <w:tab w:val="left" w:pos="0"/>
                <w:tab w:val="left" w:pos="720"/>
              </w:tabs>
              <w:suppressAutoHyphens/>
              <w:rPr>
                <w:spacing w:val="-3"/>
                <w:sz w:val="20"/>
              </w:rPr>
            </w:pPr>
            <w:r>
              <w:rPr>
                <w:spacing w:val="-3"/>
                <w:sz w:val="20"/>
              </w:rPr>
              <w:t>Section B</w:t>
            </w:r>
          </w:p>
        </w:tc>
        <w:tc>
          <w:tcPr>
            <w:tcW w:w="1800" w:type="dxa"/>
          </w:tcPr>
          <w:p w:rsidR="00B24A53" w:rsidRPr="00213140" w:rsidRDefault="00B24A53" w:rsidP="003A2B5E">
            <w:pPr>
              <w:tabs>
                <w:tab w:val="left" w:pos="0"/>
                <w:tab w:val="left" w:pos="720"/>
              </w:tabs>
              <w:suppressAutoHyphens/>
              <w:jc w:val="right"/>
              <w:rPr>
                <w:spacing w:val="-3"/>
                <w:sz w:val="20"/>
              </w:rPr>
            </w:pPr>
            <w:r>
              <w:rPr>
                <w:spacing w:val="-3"/>
                <w:sz w:val="20"/>
              </w:rPr>
              <w:t>6</w:t>
            </w:r>
          </w:p>
        </w:tc>
        <w:tc>
          <w:tcPr>
            <w:tcW w:w="1775" w:type="dxa"/>
          </w:tcPr>
          <w:p w:rsidR="00B24A53" w:rsidRPr="00213140" w:rsidRDefault="00D5357A" w:rsidP="003A2B5E">
            <w:pPr>
              <w:tabs>
                <w:tab w:val="left" w:pos="0"/>
                <w:tab w:val="left" w:pos="720"/>
              </w:tabs>
              <w:suppressAutoHyphens/>
              <w:jc w:val="right"/>
              <w:rPr>
                <w:spacing w:val="-3"/>
                <w:sz w:val="20"/>
              </w:rPr>
            </w:pPr>
            <w:r>
              <w:rPr>
                <w:spacing w:val="-3"/>
                <w:sz w:val="20"/>
              </w:rPr>
              <w:t>.5</w:t>
            </w:r>
          </w:p>
        </w:tc>
        <w:tc>
          <w:tcPr>
            <w:tcW w:w="1775" w:type="dxa"/>
          </w:tcPr>
          <w:p w:rsidR="00B24A53" w:rsidRPr="00213140" w:rsidRDefault="00D5357A" w:rsidP="003A2B5E">
            <w:pPr>
              <w:tabs>
                <w:tab w:val="left" w:pos="0"/>
                <w:tab w:val="left" w:pos="720"/>
              </w:tabs>
              <w:suppressAutoHyphens/>
              <w:jc w:val="right"/>
              <w:rPr>
                <w:spacing w:val="-3"/>
                <w:sz w:val="20"/>
              </w:rPr>
            </w:pPr>
            <w:r>
              <w:rPr>
                <w:spacing w:val="-3"/>
                <w:sz w:val="20"/>
              </w:rPr>
              <w:t>.5</w:t>
            </w:r>
          </w:p>
        </w:tc>
        <w:tc>
          <w:tcPr>
            <w:tcW w:w="1616" w:type="dxa"/>
          </w:tcPr>
          <w:p w:rsidR="00B24A53" w:rsidRPr="00213140" w:rsidRDefault="00D5357A" w:rsidP="003A2B5E">
            <w:pPr>
              <w:tabs>
                <w:tab w:val="left" w:pos="0"/>
                <w:tab w:val="left" w:pos="720"/>
              </w:tabs>
              <w:suppressAutoHyphens/>
              <w:jc w:val="right"/>
              <w:rPr>
                <w:spacing w:val="-3"/>
                <w:sz w:val="20"/>
              </w:rPr>
            </w:pPr>
            <w:r>
              <w:rPr>
                <w:spacing w:val="-3"/>
                <w:sz w:val="20"/>
              </w:rPr>
              <w:t>1.0</w:t>
            </w:r>
          </w:p>
        </w:tc>
        <w:tc>
          <w:tcPr>
            <w:tcW w:w="1800" w:type="dxa"/>
            <w:shd w:val="clear" w:color="auto" w:fill="D9D9D9" w:themeFill="background1" w:themeFillShade="D9"/>
          </w:tcPr>
          <w:p w:rsidR="00B24A53" w:rsidRPr="00213140" w:rsidRDefault="00B24A53" w:rsidP="003A2B5E">
            <w:pPr>
              <w:tabs>
                <w:tab w:val="left" w:pos="0"/>
                <w:tab w:val="left" w:pos="720"/>
              </w:tabs>
              <w:suppressAutoHyphens/>
              <w:jc w:val="right"/>
              <w:rPr>
                <w:spacing w:val="-3"/>
                <w:sz w:val="20"/>
              </w:rPr>
            </w:pPr>
          </w:p>
        </w:tc>
      </w:tr>
      <w:tr w:rsidR="00B24A53" w:rsidRPr="00213140" w:rsidTr="00B24A53">
        <w:trPr>
          <w:jc w:val="center"/>
        </w:trPr>
        <w:tc>
          <w:tcPr>
            <w:tcW w:w="2479" w:type="dxa"/>
            <w:shd w:val="clear" w:color="auto" w:fill="D9D9D9" w:themeFill="background1" w:themeFillShade="D9"/>
          </w:tcPr>
          <w:p w:rsidR="00B24A53" w:rsidRPr="00B24A53" w:rsidRDefault="00B24A53" w:rsidP="00B24A53">
            <w:pPr>
              <w:tabs>
                <w:tab w:val="left" w:pos="0"/>
                <w:tab w:val="left" w:pos="720"/>
              </w:tabs>
              <w:suppressAutoHyphens/>
              <w:jc w:val="right"/>
              <w:rPr>
                <w:b/>
                <w:spacing w:val="-3"/>
                <w:sz w:val="20"/>
              </w:rPr>
            </w:pPr>
            <w:r w:rsidRPr="00B24A53">
              <w:rPr>
                <w:b/>
                <w:spacing w:val="-3"/>
                <w:sz w:val="20"/>
              </w:rPr>
              <w:t>Total</w:t>
            </w:r>
          </w:p>
        </w:tc>
        <w:tc>
          <w:tcPr>
            <w:tcW w:w="1800" w:type="dxa"/>
            <w:shd w:val="clear" w:color="auto" w:fill="D9D9D9" w:themeFill="background1" w:themeFillShade="D9"/>
          </w:tcPr>
          <w:p w:rsidR="00B24A53" w:rsidRPr="00213140" w:rsidRDefault="00B24A53" w:rsidP="003A2B5E">
            <w:pPr>
              <w:tabs>
                <w:tab w:val="left" w:pos="0"/>
                <w:tab w:val="left" w:pos="720"/>
              </w:tabs>
              <w:suppressAutoHyphens/>
              <w:jc w:val="right"/>
              <w:rPr>
                <w:spacing w:val="-3"/>
                <w:sz w:val="20"/>
              </w:rPr>
            </w:pPr>
            <w:r>
              <w:rPr>
                <w:spacing w:val="-3"/>
                <w:sz w:val="20"/>
              </w:rPr>
              <w:t>80</w:t>
            </w:r>
          </w:p>
        </w:tc>
        <w:tc>
          <w:tcPr>
            <w:tcW w:w="1775" w:type="dxa"/>
            <w:shd w:val="clear" w:color="auto" w:fill="D9D9D9" w:themeFill="background1" w:themeFillShade="D9"/>
          </w:tcPr>
          <w:p w:rsidR="00B24A53" w:rsidRPr="00213140" w:rsidRDefault="00B24A53" w:rsidP="003A2B5E">
            <w:pPr>
              <w:tabs>
                <w:tab w:val="left" w:pos="0"/>
                <w:tab w:val="left" w:pos="720"/>
              </w:tabs>
              <w:suppressAutoHyphens/>
              <w:jc w:val="right"/>
              <w:rPr>
                <w:spacing w:val="-3"/>
                <w:sz w:val="20"/>
              </w:rPr>
            </w:pPr>
            <w:r>
              <w:rPr>
                <w:spacing w:val="-3"/>
                <w:sz w:val="20"/>
              </w:rPr>
              <w:t>1.0</w:t>
            </w:r>
          </w:p>
        </w:tc>
        <w:tc>
          <w:tcPr>
            <w:tcW w:w="1775" w:type="dxa"/>
            <w:shd w:val="clear" w:color="auto" w:fill="D9D9D9" w:themeFill="background1" w:themeFillShade="D9"/>
          </w:tcPr>
          <w:p w:rsidR="00B24A53" w:rsidRPr="00213140" w:rsidRDefault="00B24A53" w:rsidP="003A2B5E">
            <w:pPr>
              <w:tabs>
                <w:tab w:val="left" w:pos="0"/>
                <w:tab w:val="left" w:pos="720"/>
              </w:tabs>
              <w:suppressAutoHyphens/>
              <w:jc w:val="right"/>
              <w:rPr>
                <w:spacing w:val="-3"/>
                <w:sz w:val="20"/>
              </w:rPr>
            </w:pPr>
            <w:r>
              <w:rPr>
                <w:spacing w:val="-3"/>
                <w:sz w:val="20"/>
              </w:rPr>
              <w:t>1.0</w:t>
            </w:r>
          </w:p>
        </w:tc>
        <w:tc>
          <w:tcPr>
            <w:tcW w:w="1616" w:type="dxa"/>
            <w:shd w:val="clear" w:color="auto" w:fill="D9D9D9" w:themeFill="background1" w:themeFillShade="D9"/>
          </w:tcPr>
          <w:p w:rsidR="00B24A53" w:rsidRPr="00213140" w:rsidRDefault="00B24A53" w:rsidP="003A2B5E">
            <w:pPr>
              <w:tabs>
                <w:tab w:val="left" w:pos="0"/>
                <w:tab w:val="left" w:pos="720"/>
              </w:tabs>
              <w:suppressAutoHyphens/>
              <w:jc w:val="right"/>
              <w:rPr>
                <w:spacing w:val="-3"/>
                <w:sz w:val="20"/>
              </w:rPr>
            </w:pPr>
            <w:r>
              <w:rPr>
                <w:spacing w:val="-3"/>
                <w:sz w:val="20"/>
              </w:rPr>
              <w:t>2.0</w:t>
            </w:r>
          </w:p>
        </w:tc>
        <w:tc>
          <w:tcPr>
            <w:tcW w:w="1800" w:type="dxa"/>
            <w:shd w:val="clear" w:color="auto" w:fill="D9D9D9" w:themeFill="background1" w:themeFillShade="D9"/>
          </w:tcPr>
          <w:p w:rsidR="00B24A53" w:rsidRPr="00213140" w:rsidRDefault="00B24A53" w:rsidP="003A2B5E">
            <w:pPr>
              <w:tabs>
                <w:tab w:val="left" w:pos="0"/>
                <w:tab w:val="left" w:pos="720"/>
              </w:tabs>
              <w:suppressAutoHyphens/>
              <w:jc w:val="right"/>
              <w:rPr>
                <w:spacing w:val="-3"/>
                <w:sz w:val="20"/>
              </w:rPr>
            </w:pPr>
            <w:r>
              <w:rPr>
                <w:spacing w:val="-3"/>
                <w:sz w:val="20"/>
              </w:rPr>
              <w:t>160</w:t>
            </w:r>
          </w:p>
        </w:tc>
      </w:tr>
      <w:tr w:rsidR="00B24A53" w:rsidRPr="00213140" w:rsidTr="00B24A53">
        <w:trPr>
          <w:jc w:val="center"/>
        </w:trPr>
        <w:tc>
          <w:tcPr>
            <w:tcW w:w="2479" w:type="dxa"/>
          </w:tcPr>
          <w:p w:rsidR="00B24A53" w:rsidRPr="00B24A53" w:rsidRDefault="00B24A53" w:rsidP="003A2B5E">
            <w:pPr>
              <w:tabs>
                <w:tab w:val="left" w:pos="0"/>
                <w:tab w:val="left" w:pos="720"/>
              </w:tabs>
              <w:suppressAutoHyphens/>
              <w:rPr>
                <w:b/>
                <w:spacing w:val="-3"/>
                <w:sz w:val="20"/>
              </w:rPr>
            </w:pPr>
            <w:r w:rsidRPr="00B24A53">
              <w:rPr>
                <w:b/>
                <w:spacing w:val="-3"/>
                <w:sz w:val="20"/>
              </w:rPr>
              <w:t>Private (Non-Profit)</w:t>
            </w:r>
          </w:p>
        </w:tc>
        <w:tc>
          <w:tcPr>
            <w:tcW w:w="1800" w:type="dxa"/>
            <w:shd w:val="clear" w:color="auto" w:fill="D9D9D9" w:themeFill="background1" w:themeFillShade="D9"/>
          </w:tcPr>
          <w:p w:rsidR="00B24A53" w:rsidRPr="00213140" w:rsidRDefault="00B24A53" w:rsidP="003A2B5E">
            <w:pPr>
              <w:tabs>
                <w:tab w:val="left" w:pos="0"/>
                <w:tab w:val="left" w:pos="720"/>
              </w:tabs>
              <w:suppressAutoHyphens/>
              <w:jc w:val="right"/>
              <w:rPr>
                <w:spacing w:val="-3"/>
                <w:sz w:val="20"/>
              </w:rPr>
            </w:pPr>
          </w:p>
        </w:tc>
        <w:tc>
          <w:tcPr>
            <w:tcW w:w="1775" w:type="dxa"/>
            <w:shd w:val="clear" w:color="auto" w:fill="D9D9D9" w:themeFill="background1" w:themeFillShade="D9"/>
          </w:tcPr>
          <w:p w:rsidR="00B24A53" w:rsidRPr="00213140" w:rsidRDefault="00B24A53" w:rsidP="003A2B5E">
            <w:pPr>
              <w:tabs>
                <w:tab w:val="left" w:pos="0"/>
                <w:tab w:val="left" w:pos="720"/>
              </w:tabs>
              <w:suppressAutoHyphens/>
              <w:jc w:val="right"/>
              <w:rPr>
                <w:spacing w:val="-3"/>
                <w:sz w:val="20"/>
              </w:rPr>
            </w:pPr>
          </w:p>
        </w:tc>
        <w:tc>
          <w:tcPr>
            <w:tcW w:w="1775" w:type="dxa"/>
            <w:shd w:val="clear" w:color="auto" w:fill="D9D9D9" w:themeFill="background1" w:themeFillShade="D9"/>
          </w:tcPr>
          <w:p w:rsidR="00B24A53" w:rsidRPr="00213140" w:rsidRDefault="00B24A53" w:rsidP="003A2B5E">
            <w:pPr>
              <w:tabs>
                <w:tab w:val="left" w:pos="0"/>
                <w:tab w:val="left" w:pos="720"/>
              </w:tabs>
              <w:suppressAutoHyphens/>
              <w:jc w:val="right"/>
              <w:rPr>
                <w:spacing w:val="-3"/>
                <w:sz w:val="20"/>
              </w:rPr>
            </w:pPr>
          </w:p>
        </w:tc>
        <w:tc>
          <w:tcPr>
            <w:tcW w:w="1616" w:type="dxa"/>
            <w:shd w:val="clear" w:color="auto" w:fill="D9D9D9" w:themeFill="background1" w:themeFillShade="D9"/>
          </w:tcPr>
          <w:p w:rsidR="00B24A53" w:rsidRPr="00213140" w:rsidRDefault="00B24A53" w:rsidP="003A2B5E">
            <w:pPr>
              <w:tabs>
                <w:tab w:val="left" w:pos="0"/>
                <w:tab w:val="left" w:pos="720"/>
              </w:tabs>
              <w:suppressAutoHyphens/>
              <w:jc w:val="right"/>
              <w:rPr>
                <w:spacing w:val="-3"/>
                <w:sz w:val="20"/>
              </w:rPr>
            </w:pPr>
          </w:p>
        </w:tc>
        <w:tc>
          <w:tcPr>
            <w:tcW w:w="1800" w:type="dxa"/>
            <w:shd w:val="clear" w:color="auto" w:fill="D9D9D9" w:themeFill="background1" w:themeFillShade="D9"/>
          </w:tcPr>
          <w:p w:rsidR="00B24A53" w:rsidRPr="00213140" w:rsidRDefault="00B24A53" w:rsidP="003A2B5E">
            <w:pPr>
              <w:tabs>
                <w:tab w:val="left" w:pos="0"/>
                <w:tab w:val="left" w:pos="720"/>
              </w:tabs>
              <w:suppressAutoHyphens/>
              <w:jc w:val="right"/>
              <w:rPr>
                <w:spacing w:val="-3"/>
                <w:sz w:val="20"/>
              </w:rPr>
            </w:pPr>
          </w:p>
        </w:tc>
      </w:tr>
      <w:tr w:rsidR="00B24A53" w:rsidRPr="00213140" w:rsidTr="00D5357A">
        <w:trPr>
          <w:jc w:val="center"/>
        </w:trPr>
        <w:tc>
          <w:tcPr>
            <w:tcW w:w="2479" w:type="dxa"/>
          </w:tcPr>
          <w:p w:rsidR="00B24A53" w:rsidRPr="00213140" w:rsidRDefault="00B24A53" w:rsidP="003A2B5E">
            <w:pPr>
              <w:tabs>
                <w:tab w:val="left" w:pos="0"/>
                <w:tab w:val="left" w:pos="720"/>
              </w:tabs>
              <w:suppressAutoHyphens/>
              <w:rPr>
                <w:spacing w:val="-3"/>
                <w:sz w:val="20"/>
              </w:rPr>
            </w:pPr>
            <w:r>
              <w:rPr>
                <w:spacing w:val="-3"/>
                <w:sz w:val="20"/>
              </w:rPr>
              <w:t>Section A</w:t>
            </w:r>
          </w:p>
        </w:tc>
        <w:tc>
          <w:tcPr>
            <w:tcW w:w="1800" w:type="dxa"/>
          </w:tcPr>
          <w:p w:rsidR="00B24A53" w:rsidRPr="00213140" w:rsidRDefault="00B24A53" w:rsidP="003A2B5E">
            <w:pPr>
              <w:tabs>
                <w:tab w:val="left" w:pos="0"/>
                <w:tab w:val="left" w:pos="720"/>
              </w:tabs>
              <w:suppressAutoHyphens/>
              <w:jc w:val="right"/>
              <w:rPr>
                <w:spacing w:val="-3"/>
                <w:sz w:val="20"/>
              </w:rPr>
            </w:pPr>
            <w:r>
              <w:rPr>
                <w:spacing w:val="-3"/>
                <w:sz w:val="20"/>
              </w:rPr>
              <w:t>30</w:t>
            </w:r>
          </w:p>
        </w:tc>
        <w:tc>
          <w:tcPr>
            <w:tcW w:w="1775" w:type="dxa"/>
          </w:tcPr>
          <w:p w:rsidR="00B24A53" w:rsidRPr="00213140" w:rsidRDefault="00D5357A" w:rsidP="00D5357A">
            <w:pPr>
              <w:tabs>
                <w:tab w:val="left" w:pos="0"/>
                <w:tab w:val="left" w:pos="720"/>
              </w:tabs>
              <w:suppressAutoHyphens/>
              <w:jc w:val="right"/>
              <w:rPr>
                <w:spacing w:val="-3"/>
                <w:sz w:val="20"/>
              </w:rPr>
            </w:pPr>
            <w:r>
              <w:rPr>
                <w:spacing w:val="-3"/>
                <w:sz w:val="20"/>
              </w:rPr>
              <w:t>.5</w:t>
            </w:r>
          </w:p>
        </w:tc>
        <w:tc>
          <w:tcPr>
            <w:tcW w:w="1775" w:type="dxa"/>
          </w:tcPr>
          <w:p w:rsidR="00B24A53" w:rsidRPr="00213140" w:rsidRDefault="00D5357A" w:rsidP="003A2B5E">
            <w:pPr>
              <w:tabs>
                <w:tab w:val="left" w:pos="0"/>
                <w:tab w:val="left" w:pos="720"/>
              </w:tabs>
              <w:suppressAutoHyphens/>
              <w:jc w:val="right"/>
              <w:rPr>
                <w:spacing w:val="-3"/>
                <w:sz w:val="20"/>
              </w:rPr>
            </w:pPr>
            <w:r>
              <w:rPr>
                <w:spacing w:val="-3"/>
                <w:sz w:val="20"/>
              </w:rPr>
              <w:t>.5</w:t>
            </w:r>
          </w:p>
        </w:tc>
        <w:tc>
          <w:tcPr>
            <w:tcW w:w="1616" w:type="dxa"/>
          </w:tcPr>
          <w:p w:rsidR="00B24A53" w:rsidRPr="00213140" w:rsidRDefault="00B24A53" w:rsidP="003A2B5E">
            <w:pPr>
              <w:tabs>
                <w:tab w:val="left" w:pos="0"/>
                <w:tab w:val="left" w:pos="720"/>
              </w:tabs>
              <w:suppressAutoHyphens/>
              <w:jc w:val="right"/>
              <w:rPr>
                <w:spacing w:val="-3"/>
                <w:sz w:val="20"/>
              </w:rPr>
            </w:pPr>
            <w:r>
              <w:rPr>
                <w:spacing w:val="-3"/>
                <w:sz w:val="20"/>
              </w:rPr>
              <w:t>1.0</w:t>
            </w:r>
          </w:p>
        </w:tc>
        <w:tc>
          <w:tcPr>
            <w:tcW w:w="1800" w:type="dxa"/>
            <w:shd w:val="clear" w:color="auto" w:fill="D9D9D9" w:themeFill="background1" w:themeFillShade="D9"/>
          </w:tcPr>
          <w:p w:rsidR="00B24A53" w:rsidRPr="00213140" w:rsidRDefault="00B24A53" w:rsidP="003A2B5E">
            <w:pPr>
              <w:tabs>
                <w:tab w:val="left" w:pos="0"/>
                <w:tab w:val="left" w:pos="720"/>
              </w:tabs>
              <w:suppressAutoHyphens/>
              <w:jc w:val="right"/>
              <w:rPr>
                <w:spacing w:val="-3"/>
                <w:sz w:val="20"/>
              </w:rPr>
            </w:pPr>
          </w:p>
        </w:tc>
      </w:tr>
      <w:tr w:rsidR="00B24A53" w:rsidRPr="00213140" w:rsidTr="00D5357A">
        <w:trPr>
          <w:jc w:val="center"/>
        </w:trPr>
        <w:tc>
          <w:tcPr>
            <w:tcW w:w="2479" w:type="dxa"/>
          </w:tcPr>
          <w:p w:rsidR="00B24A53" w:rsidRPr="00213140" w:rsidRDefault="00B24A53" w:rsidP="003A2B5E">
            <w:pPr>
              <w:tabs>
                <w:tab w:val="left" w:pos="0"/>
                <w:tab w:val="left" w:pos="720"/>
              </w:tabs>
              <w:suppressAutoHyphens/>
              <w:rPr>
                <w:spacing w:val="-3"/>
                <w:sz w:val="20"/>
              </w:rPr>
            </w:pPr>
            <w:r>
              <w:rPr>
                <w:spacing w:val="-3"/>
                <w:sz w:val="20"/>
              </w:rPr>
              <w:t>Section B</w:t>
            </w:r>
          </w:p>
        </w:tc>
        <w:tc>
          <w:tcPr>
            <w:tcW w:w="1800" w:type="dxa"/>
          </w:tcPr>
          <w:p w:rsidR="00B24A53" w:rsidRPr="00213140" w:rsidRDefault="00B24A53" w:rsidP="003A2B5E">
            <w:pPr>
              <w:tabs>
                <w:tab w:val="left" w:pos="0"/>
                <w:tab w:val="left" w:pos="720"/>
              </w:tabs>
              <w:suppressAutoHyphens/>
              <w:jc w:val="right"/>
              <w:rPr>
                <w:spacing w:val="-3"/>
                <w:sz w:val="20"/>
              </w:rPr>
            </w:pPr>
            <w:r>
              <w:rPr>
                <w:spacing w:val="-3"/>
                <w:sz w:val="20"/>
              </w:rPr>
              <w:t>23</w:t>
            </w:r>
          </w:p>
        </w:tc>
        <w:tc>
          <w:tcPr>
            <w:tcW w:w="1775" w:type="dxa"/>
          </w:tcPr>
          <w:p w:rsidR="00B24A53" w:rsidRPr="00213140" w:rsidRDefault="00D5357A" w:rsidP="003A2B5E">
            <w:pPr>
              <w:tabs>
                <w:tab w:val="left" w:pos="0"/>
                <w:tab w:val="left" w:pos="720"/>
              </w:tabs>
              <w:suppressAutoHyphens/>
              <w:jc w:val="right"/>
              <w:rPr>
                <w:spacing w:val="-3"/>
                <w:sz w:val="20"/>
              </w:rPr>
            </w:pPr>
            <w:r>
              <w:rPr>
                <w:spacing w:val="-3"/>
                <w:sz w:val="20"/>
              </w:rPr>
              <w:t>.5</w:t>
            </w:r>
          </w:p>
        </w:tc>
        <w:tc>
          <w:tcPr>
            <w:tcW w:w="1775" w:type="dxa"/>
          </w:tcPr>
          <w:p w:rsidR="00B24A53" w:rsidRPr="00213140" w:rsidRDefault="00D5357A" w:rsidP="003A2B5E">
            <w:pPr>
              <w:tabs>
                <w:tab w:val="left" w:pos="0"/>
                <w:tab w:val="left" w:pos="720"/>
              </w:tabs>
              <w:suppressAutoHyphens/>
              <w:jc w:val="right"/>
              <w:rPr>
                <w:spacing w:val="-3"/>
                <w:sz w:val="20"/>
              </w:rPr>
            </w:pPr>
            <w:r>
              <w:rPr>
                <w:spacing w:val="-3"/>
                <w:sz w:val="20"/>
              </w:rPr>
              <w:t>.5</w:t>
            </w:r>
          </w:p>
        </w:tc>
        <w:tc>
          <w:tcPr>
            <w:tcW w:w="1616" w:type="dxa"/>
          </w:tcPr>
          <w:p w:rsidR="00B24A53" w:rsidRPr="00213140" w:rsidRDefault="00B24A53" w:rsidP="003A2B5E">
            <w:pPr>
              <w:tabs>
                <w:tab w:val="left" w:pos="0"/>
                <w:tab w:val="left" w:pos="720"/>
              </w:tabs>
              <w:suppressAutoHyphens/>
              <w:jc w:val="right"/>
              <w:rPr>
                <w:spacing w:val="-3"/>
                <w:sz w:val="20"/>
              </w:rPr>
            </w:pPr>
            <w:r>
              <w:rPr>
                <w:spacing w:val="-3"/>
                <w:sz w:val="20"/>
              </w:rPr>
              <w:t>1.0</w:t>
            </w:r>
          </w:p>
        </w:tc>
        <w:tc>
          <w:tcPr>
            <w:tcW w:w="1800" w:type="dxa"/>
            <w:shd w:val="clear" w:color="auto" w:fill="D9D9D9" w:themeFill="background1" w:themeFillShade="D9"/>
          </w:tcPr>
          <w:p w:rsidR="00B24A53" w:rsidRPr="00213140" w:rsidRDefault="00B24A53" w:rsidP="003A2B5E">
            <w:pPr>
              <w:tabs>
                <w:tab w:val="left" w:pos="0"/>
                <w:tab w:val="left" w:pos="720"/>
              </w:tabs>
              <w:suppressAutoHyphens/>
              <w:jc w:val="right"/>
              <w:rPr>
                <w:spacing w:val="-3"/>
                <w:sz w:val="20"/>
              </w:rPr>
            </w:pPr>
          </w:p>
        </w:tc>
      </w:tr>
      <w:tr w:rsidR="00B24A53" w:rsidRPr="00213140" w:rsidTr="00B24A53">
        <w:trPr>
          <w:jc w:val="center"/>
        </w:trPr>
        <w:tc>
          <w:tcPr>
            <w:tcW w:w="2479" w:type="dxa"/>
            <w:shd w:val="clear" w:color="auto" w:fill="D9D9D9" w:themeFill="background1" w:themeFillShade="D9"/>
          </w:tcPr>
          <w:p w:rsidR="00B24A53" w:rsidRPr="00B24A53" w:rsidRDefault="00B24A53" w:rsidP="00B24A53">
            <w:pPr>
              <w:tabs>
                <w:tab w:val="left" w:pos="0"/>
                <w:tab w:val="left" w:pos="720"/>
              </w:tabs>
              <w:suppressAutoHyphens/>
              <w:jc w:val="right"/>
              <w:rPr>
                <w:b/>
                <w:spacing w:val="-3"/>
                <w:sz w:val="20"/>
              </w:rPr>
            </w:pPr>
            <w:r>
              <w:rPr>
                <w:b/>
                <w:spacing w:val="-3"/>
                <w:sz w:val="20"/>
              </w:rPr>
              <w:t>Total</w:t>
            </w:r>
          </w:p>
        </w:tc>
        <w:tc>
          <w:tcPr>
            <w:tcW w:w="1800" w:type="dxa"/>
            <w:shd w:val="clear" w:color="auto" w:fill="D9D9D9" w:themeFill="background1" w:themeFillShade="D9"/>
          </w:tcPr>
          <w:p w:rsidR="00B24A53" w:rsidRPr="00213140" w:rsidRDefault="00B24A53" w:rsidP="003A2B5E">
            <w:pPr>
              <w:tabs>
                <w:tab w:val="left" w:pos="0"/>
                <w:tab w:val="left" w:pos="720"/>
              </w:tabs>
              <w:suppressAutoHyphens/>
              <w:jc w:val="right"/>
              <w:rPr>
                <w:spacing w:val="-3"/>
                <w:sz w:val="20"/>
              </w:rPr>
            </w:pPr>
            <w:r>
              <w:rPr>
                <w:spacing w:val="-3"/>
                <w:sz w:val="20"/>
              </w:rPr>
              <w:t>53</w:t>
            </w:r>
          </w:p>
        </w:tc>
        <w:tc>
          <w:tcPr>
            <w:tcW w:w="1775" w:type="dxa"/>
            <w:shd w:val="clear" w:color="auto" w:fill="D9D9D9" w:themeFill="background1" w:themeFillShade="D9"/>
          </w:tcPr>
          <w:p w:rsidR="00B24A53" w:rsidRPr="00213140" w:rsidRDefault="00B24A53" w:rsidP="003A2B5E">
            <w:pPr>
              <w:tabs>
                <w:tab w:val="left" w:pos="0"/>
                <w:tab w:val="left" w:pos="720"/>
              </w:tabs>
              <w:suppressAutoHyphens/>
              <w:jc w:val="right"/>
              <w:rPr>
                <w:spacing w:val="-3"/>
                <w:sz w:val="20"/>
              </w:rPr>
            </w:pPr>
            <w:r>
              <w:rPr>
                <w:spacing w:val="-3"/>
                <w:sz w:val="20"/>
              </w:rPr>
              <w:t>1.0</w:t>
            </w:r>
          </w:p>
        </w:tc>
        <w:tc>
          <w:tcPr>
            <w:tcW w:w="1775" w:type="dxa"/>
            <w:shd w:val="clear" w:color="auto" w:fill="D9D9D9" w:themeFill="background1" w:themeFillShade="D9"/>
          </w:tcPr>
          <w:p w:rsidR="00B24A53" w:rsidRPr="00213140" w:rsidRDefault="00B24A53" w:rsidP="003A2B5E">
            <w:pPr>
              <w:tabs>
                <w:tab w:val="left" w:pos="0"/>
                <w:tab w:val="left" w:pos="720"/>
              </w:tabs>
              <w:suppressAutoHyphens/>
              <w:jc w:val="right"/>
              <w:rPr>
                <w:spacing w:val="-3"/>
                <w:sz w:val="20"/>
              </w:rPr>
            </w:pPr>
            <w:r>
              <w:rPr>
                <w:spacing w:val="-3"/>
                <w:sz w:val="20"/>
              </w:rPr>
              <w:t>1.0</w:t>
            </w:r>
          </w:p>
        </w:tc>
        <w:tc>
          <w:tcPr>
            <w:tcW w:w="1616" w:type="dxa"/>
            <w:shd w:val="clear" w:color="auto" w:fill="D9D9D9" w:themeFill="background1" w:themeFillShade="D9"/>
          </w:tcPr>
          <w:p w:rsidR="00B24A53" w:rsidRPr="00213140" w:rsidRDefault="00B24A53" w:rsidP="003A2B5E">
            <w:pPr>
              <w:tabs>
                <w:tab w:val="left" w:pos="0"/>
                <w:tab w:val="left" w:pos="720"/>
              </w:tabs>
              <w:suppressAutoHyphens/>
              <w:jc w:val="right"/>
              <w:rPr>
                <w:spacing w:val="-3"/>
                <w:sz w:val="20"/>
              </w:rPr>
            </w:pPr>
            <w:r>
              <w:rPr>
                <w:spacing w:val="-3"/>
                <w:sz w:val="20"/>
              </w:rPr>
              <w:t>2.0</w:t>
            </w:r>
          </w:p>
        </w:tc>
        <w:tc>
          <w:tcPr>
            <w:tcW w:w="1800" w:type="dxa"/>
            <w:shd w:val="clear" w:color="auto" w:fill="D9D9D9" w:themeFill="background1" w:themeFillShade="D9"/>
          </w:tcPr>
          <w:p w:rsidR="00B24A53" w:rsidRPr="00213140" w:rsidRDefault="00B24A53" w:rsidP="003A2B5E">
            <w:pPr>
              <w:tabs>
                <w:tab w:val="left" w:pos="0"/>
                <w:tab w:val="left" w:pos="720"/>
              </w:tabs>
              <w:suppressAutoHyphens/>
              <w:jc w:val="right"/>
              <w:rPr>
                <w:spacing w:val="-3"/>
                <w:sz w:val="20"/>
              </w:rPr>
            </w:pPr>
            <w:r>
              <w:rPr>
                <w:spacing w:val="-3"/>
                <w:sz w:val="20"/>
              </w:rPr>
              <w:t>106</w:t>
            </w:r>
          </w:p>
        </w:tc>
      </w:tr>
      <w:tr w:rsidR="00B24A53" w:rsidRPr="00213140" w:rsidTr="00881241">
        <w:trPr>
          <w:jc w:val="center"/>
        </w:trPr>
        <w:tc>
          <w:tcPr>
            <w:tcW w:w="2479" w:type="dxa"/>
            <w:shd w:val="clear" w:color="auto" w:fill="D9D9D9" w:themeFill="background1" w:themeFillShade="D9"/>
          </w:tcPr>
          <w:p w:rsidR="00B24A53" w:rsidRDefault="00B24A53" w:rsidP="003A2B5E">
            <w:pPr>
              <w:tabs>
                <w:tab w:val="left" w:pos="0"/>
                <w:tab w:val="left" w:pos="720"/>
              </w:tabs>
              <w:suppressAutoHyphens/>
              <w:rPr>
                <w:b/>
                <w:spacing w:val="-3"/>
                <w:sz w:val="20"/>
              </w:rPr>
            </w:pPr>
          </w:p>
        </w:tc>
        <w:tc>
          <w:tcPr>
            <w:tcW w:w="1800" w:type="dxa"/>
            <w:shd w:val="clear" w:color="auto" w:fill="FFFF66"/>
            <w:vAlign w:val="bottom"/>
          </w:tcPr>
          <w:p w:rsidR="00B24A53" w:rsidRPr="00213140" w:rsidRDefault="00B24A53" w:rsidP="00F8379C">
            <w:pPr>
              <w:tabs>
                <w:tab w:val="left" w:pos="0"/>
                <w:tab w:val="left" w:pos="720"/>
              </w:tabs>
              <w:suppressAutoHyphens/>
              <w:jc w:val="right"/>
              <w:rPr>
                <w:b/>
                <w:spacing w:val="-3"/>
                <w:sz w:val="20"/>
              </w:rPr>
            </w:pPr>
            <w:r w:rsidRPr="00213140">
              <w:rPr>
                <w:b/>
                <w:spacing w:val="-3"/>
                <w:sz w:val="20"/>
              </w:rPr>
              <w:t>Total Number Respondents</w:t>
            </w:r>
          </w:p>
        </w:tc>
        <w:tc>
          <w:tcPr>
            <w:tcW w:w="1775" w:type="dxa"/>
            <w:shd w:val="clear" w:color="auto" w:fill="FFFF66"/>
            <w:vAlign w:val="bottom"/>
          </w:tcPr>
          <w:p w:rsidR="00B24A53" w:rsidRPr="00213140" w:rsidRDefault="00D5357A" w:rsidP="00F8379C">
            <w:pPr>
              <w:tabs>
                <w:tab w:val="left" w:pos="0"/>
                <w:tab w:val="left" w:pos="720"/>
              </w:tabs>
              <w:suppressAutoHyphens/>
              <w:jc w:val="right"/>
              <w:rPr>
                <w:b/>
                <w:spacing w:val="-3"/>
                <w:sz w:val="20"/>
              </w:rPr>
            </w:pPr>
            <w:r>
              <w:rPr>
                <w:b/>
                <w:spacing w:val="-3"/>
                <w:sz w:val="20"/>
              </w:rPr>
              <w:t xml:space="preserve">AVG </w:t>
            </w:r>
            <w:r w:rsidR="00B24A53" w:rsidRPr="00213140">
              <w:rPr>
                <w:b/>
                <w:spacing w:val="-3"/>
                <w:sz w:val="20"/>
              </w:rPr>
              <w:t>Total Hours per Respondent - Reporting</w:t>
            </w:r>
          </w:p>
        </w:tc>
        <w:tc>
          <w:tcPr>
            <w:tcW w:w="1775" w:type="dxa"/>
            <w:shd w:val="clear" w:color="auto" w:fill="FFFF66"/>
            <w:vAlign w:val="bottom"/>
          </w:tcPr>
          <w:p w:rsidR="00B24A53" w:rsidRPr="00213140" w:rsidRDefault="00D5357A" w:rsidP="00F8379C">
            <w:pPr>
              <w:tabs>
                <w:tab w:val="left" w:pos="0"/>
                <w:tab w:val="left" w:pos="720"/>
              </w:tabs>
              <w:suppressAutoHyphens/>
              <w:jc w:val="right"/>
              <w:rPr>
                <w:b/>
                <w:spacing w:val="-3"/>
                <w:sz w:val="20"/>
              </w:rPr>
            </w:pPr>
            <w:r>
              <w:rPr>
                <w:b/>
                <w:spacing w:val="-3"/>
                <w:sz w:val="20"/>
              </w:rPr>
              <w:t xml:space="preserve">AVG </w:t>
            </w:r>
            <w:r w:rsidR="00B24A53" w:rsidRPr="00213140">
              <w:rPr>
                <w:b/>
                <w:spacing w:val="-3"/>
                <w:sz w:val="20"/>
              </w:rPr>
              <w:t>Total Hours per Respondent - Record Keeping</w:t>
            </w:r>
          </w:p>
        </w:tc>
        <w:tc>
          <w:tcPr>
            <w:tcW w:w="1616" w:type="dxa"/>
            <w:shd w:val="clear" w:color="auto" w:fill="FFFF66"/>
            <w:vAlign w:val="bottom"/>
          </w:tcPr>
          <w:p w:rsidR="00B24A53" w:rsidRPr="00213140" w:rsidRDefault="00D5357A" w:rsidP="00F8379C">
            <w:pPr>
              <w:tabs>
                <w:tab w:val="left" w:pos="0"/>
                <w:tab w:val="left" w:pos="720"/>
              </w:tabs>
              <w:suppressAutoHyphens/>
              <w:jc w:val="right"/>
              <w:rPr>
                <w:b/>
                <w:spacing w:val="-3"/>
                <w:sz w:val="20"/>
              </w:rPr>
            </w:pPr>
            <w:r>
              <w:rPr>
                <w:b/>
                <w:spacing w:val="-3"/>
                <w:sz w:val="20"/>
              </w:rPr>
              <w:t xml:space="preserve">AVG </w:t>
            </w:r>
            <w:r w:rsidR="00B24A53" w:rsidRPr="00213140">
              <w:rPr>
                <w:b/>
                <w:spacing w:val="-3"/>
                <w:sz w:val="20"/>
              </w:rPr>
              <w:t>Total Hours per Respondent</w:t>
            </w:r>
          </w:p>
        </w:tc>
        <w:tc>
          <w:tcPr>
            <w:tcW w:w="1800" w:type="dxa"/>
            <w:shd w:val="clear" w:color="auto" w:fill="FFFF66"/>
            <w:vAlign w:val="bottom"/>
          </w:tcPr>
          <w:p w:rsidR="00B24A53" w:rsidRPr="00213140" w:rsidRDefault="00B24A53" w:rsidP="00F8379C">
            <w:pPr>
              <w:tabs>
                <w:tab w:val="left" w:pos="0"/>
                <w:tab w:val="left" w:pos="720"/>
              </w:tabs>
              <w:suppressAutoHyphens/>
              <w:jc w:val="right"/>
              <w:rPr>
                <w:b/>
                <w:spacing w:val="-3"/>
                <w:sz w:val="20"/>
              </w:rPr>
            </w:pPr>
            <w:r w:rsidRPr="00213140">
              <w:rPr>
                <w:b/>
                <w:spacing w:val="-3"/>
                <w:sz w:val="20"/>
              </w:rPr>
              <w:t>Total Annual Burden Hours - All Respondents</w:t>
            </w:r>
          </w:p>
        </w:tc>
      </w:tr>
      <w:tr w:rsidR="00B24A53" w:rsidRPr="00F8379C" w:rsidTr="00881241">
        <w:trPr>
          <w:jc w:val="center"/>
        </w:trPr>
        <w:tc>
          <w:tcPr>
            <w:tcW w:w="2479" w:type="dxa"/>
            <w:shd w:val="clear" w:color="auto" w:fill="FFFF66"/>
          </w:tcPr>
          <w:p w:rsidR="00B24A53" w:rsidRPr="00F8379C" w:rsidRDefault="00B24A53" w:rsidP="003A2B5E">
            <w:pPr>
              <w:tabs>
                <w:tab w:val="left" w:pos="0"/>
                <w:tab w:val="left" w:pos="720"/>
              </w:tabs>
              <w:suppressAutoHyphens/>
              <w:rPr>
                <w:b/>
                <w:spacing w:val="-3"/>
                <w:sz w:val="20"/>
              </w:rPr>
            </w:pPr>
            <w:r w:rsidRPr="00F8379C">
              <w:rPr>
                <w:b/>
                <w:spacing w:val="-3"/>
                <w:sz w:val="20"/>
              </w:rPr>
              <w:t>Total Reallocation Respondents - Proprietary &amp; Private (Non-Profit) Schools</w:t>
            </w:r>
          </w:p>
        </w:tc>
        <w:tc>
          <w:tcPr>
            <w:tcW w:w="1800" w:type="dxa"/>
            <w:shd w:val="clear" w:color="auto" w:fill="FFFF66"/>
            <w:vAlign w:val="bottom"/>
          </w:tcPr>
          <w:p w:rsidR="00B24A53" w:rsidRPr="00F8379C" w:rsidRDefault="00F8379C" w:rsidP="00F8379C">
            <w:pPr>
              <w:tabs>
                <w:tab w:val="left" w:pos="0"/>
                <w:tab w:val="left" w:pos="720"/>
              </w:tabs>
              <w:suppressAutoHyphens/>
              <w:jc w:val="right"/>
              <w:rPr>
                <w:b/>
                <w:spacing w:val="-3"/>
                <w:sz w:val="20"/>
              </w:rPr>
            </w:pPr>
            <w:r>
              <w:rPr>
                <w:b/>
                <w:spacing w:val="-3"/>
                <w:sz w:val="20"/>
              </w:rPr>
              <w:t>133</w:t>
            </w:r>
          </w:p>
        </w:tc>
        <w:tc>
          <w:tcPr>
            <w:tcW w:w="1775" w:type="dxa"/>
            <w:shd w:val="clear" w:color="auto" w:fill="FFFF66"/>
            <w:vAlign w:val="bottom"/>
          </w:tcPr>
          <w:p w:rsidR="00B24A53" w:rsidRPr="00F8379C" w:rsidRDefault="00D5357A" w:rsidP="00F8379C">
            <w:pPr>
              <w:tabs>
                <w:tab w:val="left" w:pos="0"/>
                <w:tab w:val="left" w:pos="720"/>
              </w:tabs>
              <w:suppressAutoHyphens/>
              <w:jc w:val="right"/>
              <w:rPr>
                <w:b/>
                <w:spacing w:val="-3"/>
                <w:sz w:val="20"/>
              </w:rPr>
            </w:pPr>
            <w:r>
              <w:rPr>
                <w:b/>
                <w:spacing w:val="-3"/>
                <w:sz w:val="20"/>
              </w:rPr>
              <w:t>1.0</w:t>
            </w:r>
          </w:p>
        </w:tc>
        <w:tc>
          <w:tcPr>
            <w:tcW w:w="1775" w:type="dxa"/>
            <w:shd w:val="clear" w:color="auto" w:fill="FFFF66"/>
            <w:vAlign w:val="bottom"/>
          </w:tcPr>
          <w:p w:rsidR="00B24A53" w:rsidRPr="00F8379C" w:rsidRDefault="00D5357A" w:rsidP="00F8379C">
            <w:pPr>
              <w:tabs>
                <w:tab w:val="left" w:pos="0"/>
                <w:tab w:val="left" w:pos="720"/>
              </w:tabs>
              <w:suppressAutoHyphens/>
              <w:jc w:val="right"/>
              <w:rPr>
                <w:b/>
                <w:spacing w:val="-3"/>
                <w:sz w:val="20"/>
              </w:rPr>
            </w:pPr>
            <w:r>
              <w:rPr>
                <w:b/>
                <w:spacing w:val="-3"/>
                <w:sz w:val="20"/>
              </w:rPr>
              <w:t>1.0</w:t>
            </w:r>
          </w:p>
        </w:tc>
        <w:tc>
          <w:tcPr>
            <w:tcW w:w="1616" w:type="dxa"/>
            <w:shd w:val="clear" w:color="auto" w:fill="FFFF66"/>
            <w:vAlign w:val="bottom"/>
          </w:tcPr>
          <w:p w:rsidR="00B24A53" w:rsidRPr="00F8379C" w:rsidRDefault="00F8379C" w:rsidP="00F8379C">
            <w:pPr>
              <w:tabs>
                <w:tab w:val="left" w:pos="0"/>
                <w:tab w:val="left" w:pos="720"/>
              </w:tabs>
              <w:suppressAutoHyphens/>
              <w:jc w:val="right"/>
              <w:rPr>
                <w:b/>
                <w:spacing w:val="-3"/>
                <w:sz w:val="20"/>
              </w:rPr>
            </w:pPr>
            <w:r>
              <w:rPr>
                <w:b/>
                <w:spacing w:val="-3"/>
                <w:sz w:val="20"/>
              </w:rPr>
              <w:t>2.0</w:t>
            </w:r>
          </w:p>
        </w:tc>
        <w:tc>
          <w:tcPr>
            <w:tcW w:w="1800" w:type="dxa"/>
            <w:shd w:val="clear" w:color="auto" w:fill="FFFF66"/>
            <w:vAlign w:val="bottom"/>
          </w:tcPr>
          <w:p w:rsidR="00B24A53" w:rsidRPr="00F8379C" w:rsidRDefault="00F8379C" w:rsidP="00F8379C">
            <w:pPr>
              <w:tabs>
                <w:tab w:val="left" w:pos="0"/>
                <w:tab w:val="left" w:pos="720"/>
              </w:tabs>
              <w:suppressAutoHyphens/>
              <w:jc w:val="right"/>
              <w:rPr>
                <w:b/>
                <w:spacing w:val="-3"/>
                <w:sz w:val="20"/>
              </w:rPr>
            </w:pPr>
            <w:r>
              <w:rPr>
                <w:b/>
                <w:spacing w:val="-3"/>
                <w:sz w:val="20"/>
              </w:rPr>
              <w:t>266</w:t>
            </w:r>
          </w:p>
        </w:tc>
      </w:tr>
    </w:tbl>
    <w:p w:rsidR="003227B9" w:rsidRDefault="003227B9" w:rsidP="003227B9">
      <w:pPr>
        <w:rPr>
          <w:rFonts w:ascii="Arial" w:hAnsi="Arial" w:cs="Arial"/>
        </w:rPr>
      </w:pPr>
      <w:r>
        <w:rPr>
          <w:rFonts w:ascii="Arial" w:hAnsi="Arial" w:cs="Arial"/>
        </w:rPr>
        <w:t xml:space="preserve">Because both the FISAP and the Reallocation form contain separate Paperwork Burden Statements that contain an estimated average number of hours for completion, the </w:t>
      </w:r>
      <w:r>
        <w:rPr>
          <w:rFonts w:ascii="Arial" w:hAnsi="Arial" w:cs="Arial"/>
        </w:rPr>
        <w:lastRenderedPageBreak/>
        <w:t>complex averages demonstrated above for the Reallocation Form have been combined into the total annual burden hours for all respondents and divided by the total number of respondents.  The estimated average number of hours for completion of the Reallocation Form has been calculated to be 2.0 hours per respondent.</w:t>
      </w:r>
    </w:p>
    <w:p w:rsidR="003227B9" w:rsidRPr="00B502E4" w:rsidRDefault="003227B9" w:rsidP="003227B9">
      <w:pPr>
        <w:rPr>
          <w:rFonts w:ascii="Arial" w:hAnsi="Arial" w:cs="Arial"/>
        </w:rPr>
      </w:pPr>
    </w:p>
    <w:tbl>
      <w:tblPr>
        <w:tblW w:w="0" w:type="auto"/>
        <w:jc w:val="center"/>
        <w:tblInd w:w="-2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1775"/>
        <w:gridCol w:w="1633"/>
        <w:gridCol w:w="1633"/>
      </w:tblGrid>
      <w:tr w:rsidR="003227B9" w:rsidRPr="00C07E05" w:rsidTr="00BE2D8C">
        <w:trPr>
          <w:jc w:val="center"/>
        </w:trPr>
        <w:tc>
          <w:tcPr>
            <w:tcW w:w="2414" w:type="dxa"/>
            <w:shd w:val="clear" w:color="auto" w:fill="D9D9D9" w:themeFill="background1" w:themeFillShade="D9"/>
            <w:vAlign w:val="bottom"/>
          </w:tcPr>
          <w:p w:rsidR="003227B9" w:rsidRPr="00C07E05" w:rsidRDefault="003227B9" w:rsidP="00BE2D8C">
            <w:pPr>
              <w:tabs>
                <w:tab w:val="left" w:pos="0"/>
                <w:tab w:val="left" w:pos="720"/>
              </w:tabs>
              <w:suppressAutoHyphens/>
              <w:rPr>
                <w:b/>
                <w:spacing w:val="-3"/>
                <w:sz w:val="20"/>
              </w:rPr>
            </w:pPr>
            <w:r>
              <w:br w:type="page"/>
            </w:r>
          </w:p>
        </w:tc>
        <w:tc>
          <w:tcPr>
            <w:tcW w:w="1775" w:type="dxa"/>
            <w:shd w:val="clear" w:color="auto" w:fill="FFFF66"/>
            <w:vAlign w:val="bottom"/>
          </w:tcPr>
          <w:p w:rsidR="003227B9" w:rsidRPr="00C07E05" w:rsidRDefault="003227B9" w:rsidP="00BE2D8C">
            <w:pPr>
              <w:tabs>
                <w:tab w:val="left" w:pos="0"/>
                <w:tab w:val="left" w:pos="720"/>
              </w:tabs>
              <w:suppressAutoHyphens/>
              <w:jc w:val="right"/>
              <w:rPr>
                <w:b/>
                <w:spacing w:val="-3"/>
                <w:sz w:val="20"/>
              </w:rPr>
            </w:pPr>
            <w:r w:rsidRPr="00C07E05">
              <w:rPr>
                <w:b/>
                <w:spacing w:val="-3"/>
                <w:sz w:val="20"/>
              </w:rPr>
              <w:t>Total Number Respondents</w:t>
            </w:r>
          </w:p>
        </w:tc>
        <w:tc>
          <w:tcPr>
            <w:tcW w:w="1633" w:type="dxa"/>
            <w:shd w:val="clear" w:color="auto" w:fill="FFFF66"/>
            <w:vAlign w:val="bottom"/>
          </w:tcPr>
          <w:p w:rsidR="003227B9" w:rsidRPr="00C07E05" w:rsidRDefault="003227B9" w:rsidP="00BE2D8C">
            <w:pPr>
              <w:tabs>
                <w:tab w:val="left" w:pos="0"/>
                <w:tab w:val="left" w:pos="720"/>
              </w:tabs>
              <w:suppressAutoHyphens/>
              <w:jc w:val="right"/>
              <w:rPr>
                <w:b/>
                <w:spacing w:val="-3"/>
                <w:sz w:val="20"/>
              </w:rPr>
            </w:pPr>
            <w:r w:rsidRPr="00C07E05">
              <w:rPr>
                <w:b/>
                <w:spacing w:val="-3"/>
                <w:sz w:val="20"/>
              </w:rPr>
              <w:t>Total Annual Burden Hours - All Respondents</w:t>
            </w:r>
          </w:p>
        </w:tc>
        <w:tc>
          <w:tcPr>
            <w:tcW w:w="1633" w:type="dxa"/>
            <w:shd w:val="clear" w:color="auto" w:fill="FFFF66"/>
            <w:vAlign w:val="bottom"/>
          </w:tcPr>
          <w:p w:rsidR="003227B9" w:rsidRDefault="003227B9" w:rsidP="00BE2D8C">
            <w:pPr>
              <w:tabs>
                <w:tab w:val="left" w:pos="0"/>
                <w:tab w:val="left" w:pos="720"/>
              </w:tabs>
              <w:suppressAutoHyphens/>
              <w:jc w:val="right"/>
              <w:rPr>
                <w:b/>
                <w:spacing w:val="-3"/>
                <w:sz w:val="20"/>
              </w:rPr>
            </w:pPr>
            <w:r w:rsidRPr="00C07E05">
              <w:rPr>
                <w:b/>
                <w:spacing w:val="-3"/>
                <w:sz w:val="20"/>
              </w:rPr>
              <w:t xml:space="preserve">Total </w:t>
            </w:r>
            <w:r>
              <w:rPr>
                <w:b/>
                <w:spacing w:val="-3"/>
                <w:sz w:val="20"/>
              </w:rPr>
              <w:t xml:space="preserve">Burden </w:t>
            </w:r>
            <w:r w:rsidRPr="00C07E05">
              <w:rPr>
                <w:b/>
                <w:spacing w:val="-3"/>
                <w:sz w:val="20"/>
              </w:rPr>
              <w:t xml:space="preserve">Hours per </w:t>
            </w:r>
            <w:r>
              <w:rPr>
                <w:b/>
                <w:spacing w:val="-3"/>
                <w:sz w:val="20"/>
              </w:rPr>
              <w:t xml:space="preserve">Each </w:t>
            </w:r>
            <w:r w:rsidRPr="00C07E05">
              <w:rPr>
                <w:b/>
                <w:spacing w:val="-3"/>
                <w:sz w:val="20"/>
              </w:rPr>
              <w:t>Respondent</w:t>
            </w:r>
          </w:p>
          <w:p w:rsidR="003227B9" w:rsidRPr="00C07E05" w:rsidRDefault="003227B9" w:rsidP="00BE2D8C">
            <w:pPr>
              <w:tabs>
                <w:tab w:val="left" w:pos="0"/>
                <w:tab w:val="left" w:pos="720"/>
              </w:tabs>
              <w:suppressAutoHyphens/>
              <w:jc w:val="right"/>
              <w:rPr>
                <w:b/>
                <w:spacing w:val="-3"/>
                <w:sz w:val="20"/>
              </w:rPr>
            </w:pPr>
            <w:r w:rsidRPr="00B502E4">
              <w:rPr>
                <w:b/>
                <w:color w:val="404040" w:themeColor="text1" w:themeTint="BF"/>
                <w:spacing w:val="-3"/>
                <w:sz w:val="20"/>
              </w:rPr>
              <w:t>(84942/4063)</w:t>
            </w:r>
          </w:p>
        </w:tc>
      </w:tr>
      <w:tr w:rsidR="003227B9" w:rsidRPr="00C07E05" w:rsidTr="00BE2D8C">
        <w:trPr>
          <w:jc w:val="center"/>
        </w:trPr>
        <w:tc>
          <w:tcPr>
            <w:tcW w:w="2414" w:type="dxa"/>
            <w:tcBorders>
              <w:bottom w:val="double" w:sz="4" w:space="0" w:color="auto"/>
            </w:tcBorders>
            <w:shd w:val="clear" w:color="auto" w:fill="FFFF66"/>
            <w:vAlign w:val="bottom"/>
          </w:tcPr>
          <w:p w:rsidR="003227B9" w:rsidRPr="00C07E05" w:rsidRDefault="003227B9" w:rsidP="00BE2D8C">
            <w:pPr>
              <w:tabs>
                <w:tab w:val="left" w:pos="0"/>
                <w:tab w:val="left" w:pos="720"/>
              </w:tabs>
              <w:suppressAutoHyphens/>
              <w:rPr>
                <w:b/>
                <w:spacing w:val="-3"/>
                <w:sz w:val="20"/>
              </w:rPr>
            </w:pPr>
            <w:r>
              <w:rPr>
                <w:b/>
                <w:spacing w:val="-3"/>
                <w:sz w:val="20"/>
              </w:rPr>
              <w:t xml:space="preserve">Reallocation Form </w:t>
            </w:r>
            <w:r w:rsidRPr="00C07E05">
              <w:rPr>
                <w:b/>
                <w:spacing w:val="-3"/>
                <w:sz w:val="20"/>
              </w:rPr>
              <w:t>Total</w:t>
            </w:r>
          </w:p>
        </w:tc>
        <w:tc>
          <w:tcPr>
            <w:tcW w:w="1775" w:type="dxa"/>
            <w:tcBorders>
              <w:bottom w:val="double" w:sz="4" w:space="0" w:color="auto"/>
            </w:tcBorders>
            <w:shd w:val="clear" w:color="auto" w:fill="FFFF66"/>
            <w:vAlign w:val="bottom"/>
          </w:tcPr>
          <w:p w:rsidR="003227B9" w:rsidRPr="00C07E05" w:rsidRDefault="003227B9" w:rsidP="00BE2D8C">
            <w:pPr>
              <w:tabs>
                <w:tab w:val="left" w:pos="0"/>
                <w:tab w:val="left" w:pos="720"/>
              </w:tabs>
              <w:suppressAutoHyphens/>
              <w:jc w:val="right"/>
              <w:rPr>
                <w:b/>
                <w:spacing w:val="-3"/>
                <w:sz w:val="20"/>
              </w:rPr>
            </w:pPr>
            <w:r>
              <w:rPr>
                <w:b/>
                <w:spacing w:val="-3"/>
                <w:sz w:val="20"/>
              </w:rPr>
              <w:t>195</w:t>
            </w:r>
          </w:p>
        </w:tc>
        <w:tc>
          <w:tcPr>
            <w:tcW w:w="1633" w:type="dxa"/>
            <w:tcBorders>
              <w:bottom w:val="double" w:sz="4" w:space="0" w:color="auto"/>
            </w:tcBorders>
            <w:shd w:val="clear" w:color="auto" w:fill="FFFF66"/>
            <w:vAlign w:val="bottom"/>
          </w:tcPr>
          <w:p w:rsidR="003227B9" w:rsidRPr="00C07E05" w:rsidRDefault="003227B9" w:rsidP="00BE2D8C">
            <w:pPr>
              <w:tabs>
                <w:tab w:val="left" w:pos="0"/>
                <w:tab w:val="left" w:pos="720"/>
              </w:tabs>
              <w:suppressAutoHyphens/>
              <w:jc w:val="right"/>
              <w:rPr>
                <w:b/>
                <w:spacing w:val="-3"/>
                <w:sz w:val="20"/>
              </w:rPr>
            </w:pPr>
            <w:r>
              <w:rPr>
                <w:b/>
                <w:spacing w:val="-3"/>
                <w:sz w:val="20"/>
              </w:rPr>
              <w:t>390</w:t>
            </w:r>
          </w:p>
        </w:tc>
        <w:tc>
          <w:tcPr>
            <w:tcW w:w="1633" w:type="dxa"/>
            <w:tcBorders>
              <w:bottom w:val="double" w:sz="4" w:space="0" w:color="auto"/>
            </w:tcBorders>
            <w:shd w:val="clear" w:color="auto" w:fill="FFFF66"/>
            <w:vAlign w:val="bottom"/>
          </w:tcPr>
          <w:p w:rsidR="003227B9" w:rsidRPr="00C07E05" w:rsidRDefault="003227B9" w:rsidP="00BE2D8C">
            <w:pPr>
              <w:tabs>
                <w:tab w:val="left" w:pos="0"/>
                <w:tab w:val="left" w:pos="720"/>
              </w:tabs>
              <w:suppressAutoHyphens/>
              <w:jc w:val="right"/>
              <w:rPr>
                <w:b/>
                <w:spacing w:val="-3"/>
                <w:sz w:val="20"/>
              </w:rPr>
            </w:pPr>
            <w:r>
              <w:rPr>
                <w:b/>
                <w:spacing w:val="-3"/>
                <w:sz w:val="20"/>
              </w:rPr>
              <w:t>2.0</w:t>
            </w:r>
          </w:p>
        </w:tc>
      </w:tr>
    </w:tbl>
    <w:p w:rsidR="00F17976" w:rsidRDefault="00F17976" w:rsidP="00F17976">
      <w:pPr>
        <w:tabs>
          <w:tab w:val="left" w:pos="-720"/>
        </w:tabs>
        <w:suppressAutoHyphens/>
        <w:rPr>
          <w:rFonts w:ascii="Arial" w:hAnsi="Arial" w:cs="Arial"/>
        </w:rPr>
      </w:pPr>
    </w:p>
    <w:p w:rsidR="00D5357A" w:rsidRPr="00944260" w:rsidRDefault="00D5357A" w:rsidP="00F17976">
      <w:pPr>
        <w:tabs>
          <w:tab w:val="left" w:pos="-720"/>
        </w:tabs>
        <w:suppressAutoHyphens/>
        <w:rPr>
          <w:rFonts w:ascii="Arial" w:hAnsi="Arial" w:cs="Arial"/>
        </w:rPr>
      </w:pPr>
    </w:p>
    <w:p w:rsidR="00D5357A" w:rsidRDefault="00D5357A">
      <w:pPr>
        <w:rPr>
          <w:rFonts w:ascii="Arial" w:hAnsi="Arial" w:cs="Arial"/>
          <w:b/>
          <w:u w:val="single"/>
        </w:rPr>
      </w:pPr>
    </w:p>
    <w:p w:rsidR="00F17976" w:rsidRPr="009B344D" w:rsidRDefault="00F17976" w:rsidP="00D5357A">
      <w:pPr>
        <w:rPr>
          <w:rFonts w:ascii="Arial" w:hAnsi="Arial" w:cs="Arial"/>
          <w:b/>
        </w:rPr>
      </w:pPr>
      <w:r w:rsidRPr="009B344D">
        <w:rPr>
          <w:rFonts w:ascii="Arial" w:hAnsi="Arial" w:cs="Arial"/>
          <w:b/>
          <w:u w:val="single"/>
        </w:rPr>
        <w:t xml:space="preserve">Total </w:t>
      </w:r>
      <w:r w:rsidR="00AE34B4">
        <w:rPr>
          <w:rFonts w:ascii="Arial" w:hAnsi="Arial" w:cs="Arial"/>
          <w:b/>
          <w:u w:val="single"/>
        </w:rPr>
        <w:t>Burden</w:t>
      </w:r>
      <w:r w:rsidRPr="009B344D">
        <w:rPr>
          <w:rFonts w:ascii="Arial" w:hAnsi="Arial" w:cs="Arial"/>
          <w:b/>
          <w:u w:val="single"/>
        </w:rPr>
        <w:t xml:space="preserve"> FISAP and Reallocation Form</w:t>
      </w:r>
      <w:r w:rsidR="00AE34B4">
        <w:rPr>
          <w:rFonts w:ascii="Arial" w:hAnsi="Arial" w:cs="Arial"/>
          <w:b/>
          <w:u w:val="single"/>
        </w:rPr>
        <w:t>s</w:t>
      </w:r>
    </w:p>
    <w:p w:rsidR="00F17976" w:rsidRPr="00944260" w:rsidRDefault="00F17976" w:rsidP="00F17976">
      <w:pPr>
        <w:tabs>
          <w:tab w:val="left" w:pos="-720"/>
        </w:tabs>
        <w:suppressAutoHyphens/>
        <w:rPr>
          <w:rFonts w:ascii="Arial" w:hAnsi="Arial" w:cs="Arial"/>
        </w:rPr>
      </w:pPr>
    </w:p>
    <w:p w:rsidR="00F17976" w:rsidRPr="00944260" w:rsidRDefault="00F17976" w:rsidP="00F17976">
      <w:pPr>
        <w:tabs>
          <w:tab w:val="left" w:pos="-720"/>
        </w:tabs>
        <w:suppressAutoHyphens/>
        <w:rPr>
          <w:rFonts w:ascii="Arial" w:hAnsi="Arial" w:cs="Arial"/>
        </w:rPr>
      </w:pPr>
      <w:r w:rsidRPr="009D7E47">
        <w:rPr>
          <w:rFonts w:ascii="Arial" w:hAnsi="Arial" w:cs="Arial"/>
        </w:rPr>
        <w:t xml:space="preserve">The combined total for the FISAP and Reallocation Form has an estimated total of </w:t>
      </w:r>
      <w:r w:rsidR="00ED7FCA">
        <w:rPr>
          <w:rFonts w:ascii="Arial" w:hAnsi="Arial" w:cs="Arial"/>
        </w:rPr>
        <w:t>42</w:t>
      </w:r>
      <w:r w:rsidR="001120E3">
        <w:rPr>
          <w:rFonts w:ascii="Arial" w:hAnsi="Arial" w:cs="Arial"/>
        </w:rPr>
        <w:t xml:space="preserve">58 </w:t>
      </w:r>
      <w:r w:rsidRPr="009D7E47">
        <w:rPr>
          <w:rFonts w:ascii="Arial" w:hAnsi="Arial" w:cs="Arial"/>
        </w:rPr>
        <w:t>respondents</w:t>
      </w:r>
      <w:r w:rsidR="001120E3">
        <w:rPr>
          <w:rFonts w:ascii="Arial" w:hAnsi="Arial" w:cs="Arial"/>
        </w:rPr>
        <w:t xml:space="preserve"> with a total annual burden of 85,322 hours.  We’ve used </w:t>
      </w:r>
      <w:r w:rsidR="00B44100">
        <w:rPr>
          <w:rFonts w:ascii="Arial" w:hAnsi="Arial" w:cs="Arial"/>
        </w:rPr>
        <w:t xml:space="preserve">the </w:t>
      </w:r>
      <w:r w:rsidR="00B44100" w:rsidRPr="009D7E47">
        <w:rPr>
          <w:rFonts w:ascii="Arial" w:hAnsi="Arial" w:cs="Arial"/>
        </w:rPr>
        <w:t>Census</w:t>
      </w:r>
      <w:r w:rsidRPr="009D7E47">
        <w:rPr>
          <w:rFonts w:ascii="Arial" w:hAnsi="Arial" w:cs="Arial"/>
        </w:rPr>
        <w:t xml:space="preserve"> Bureau National Industry-Specific Occupational Employment Wage Estimate for Educational Services (NAICS 611</w:t>
      </w:r>
      <w:r w:rsidR="00230AD4" w:rsidRPr="009D7E47">
        <w:rPr>
          <w:rFonts w:ascii="Arial" w:hAnsi="Arial" w:cs="Arial"/>
        </w:rPr>
        <w:t>300 Colleges, Universities, and Professional Schools, Occupation Code 13-119</w:t>
      </w:r>
      <w:r w:rsidRPr="009D7E47">
        <w:rPr>
          <w:rFonts w:ascii="Arial" w:hAnsi="Arial" w:cs="Arial"/>
        </w:rPr>
        <w:t>) of $</w:t>
      </w:r>
      <w:r w:rsidR="00230AD4" w:rsidRPr="009D7E47">
        <w:rPr>
          <w:rFonts w:ascii="Arial" w:hAnsi="Arial" w:cs="Arial"/>
        </w:rPr>
        <w:t>25.48</w:t>
      </w:r>
      <w:r w:rsidRPr="009D7E47">
        <w:rPr>
          <w:rFonts w:ascii="Arial" w:hAnsi="Arial" w:cs="Arial"/>
        </w:rPr>
        <w:t xml:space="preserve"> per hour, the estimated total </w:t>
      </w:r>
      <w:r w:rsidR="001120E3">
        <w:rPr>
          <w:rFonts w:ascii="Arial" w:hAnsi="Arial" w:cs="Arial"/>
        </w:rPr>
        <w:t xml:space="preserve">to </w:t>
      </w:r>
      <w:r w:rsidR="003423F7">
        <w:rPr>
          <w:rFonts w:ascii="Arial" w:hAnsi="Arial" w:cs="Arial"/>
        </w:rPr>
        <w:t xml:space="preserve">all respondents of </w:t>
      </w:r>
      <w:r w:rsidRPr="009D7E47">
        <w:rPr>
          <w:rFonts w:ascii="Arial" w:hAnsi="Arial" w:cs="Arial"/>
        </w:rPr>
        <w:t>$</w:t>
      </w:r>
      <w:r w:rsidR="001120E3">
        <w:rPr>
          <w:rFonts w:ascii="Arial" w:hAnsi="Arial" w:cs="Arial"/>
        </w:rPr>
        <w:t>2,174,260.</w:t>
      </w:r>
    </w:p>
    <w:p w:rsidR="00F17976" w:rsidRDefault="00F17976" w:rsidP="00F17976">
      <w:pPr>
        <w:tabs>
          <w:tab w:val="left" w:pos="-720"/>
        </w:tabs>
        <w:suppressAutoHyphens/>
        <w:rPr>
          <w:rFonts w:ascii="Arial" w:hAnsi="Arial" w:cs="Arial"/>
        </w:rPr>
      </w:pPr>
    </w:p>
    <w:p w:rsidR="009D7E47" w:rsidRDefault="009D7E47" w:rsidP="00F17976">
      <w:pPr>
        <w:tabs>
          <w:tab w:val="left" w:pos="-720"/>
        </w:tabs>
        <w:suppressAutoHyphens/>
        <w:rPr>
          <w:rFonts w:ascii="Arial" w:hAnsi="Arial" w:cs="Arial"/>
        </w:rPr>
      </w:pPr>
      <w:r>
        <w:rPr>
          <w:rFonts w:ascii="Arial" w:hAnsi="Arial" w:cs="Arial"/>
        </w:rPr>
        <w:t>The matrix below shows the combined totals for the separate data provided in the FISAP and Reallocation data matrices above as well as the estimated Hour-Burden</w:t>
      </w:r>
      <w:r w:rsidR="00110DDA">
        <w:rPr>
          <w:rFonts w:ascii="Arial" w:hAnsi="Arial" w:cs="Arial"/>
        </w:rPr>
        <w:t xml:space="preserve"> Salary </w:t>
      </w:r>
      <w:r w:rsidR="003B6EBA">
        <w:rPr>
          <w:rFonts w:ascii="Arial" w:hAnsi="Arial" w:cs="Arial"/>
        </w:rPr>
        <w:t>Cost to respondent institutions.</w:t>
      </w:r>
    </w:p>
    <w:p w:rsidR="005A4319" w:rsidRDefault="005A4319" w:rsidP="00F17976">
      <w:pPr>
        <w:tabs>
          <w:tab w:val="left" w:pos="-720"/>
        </w:tabs>
        <w:suppressAutoHyphens/>
        <w:rPr>
          <w:rFonts w:ascii="Arial" w:hAnsi="Arial" w:cs="Arial"/>
        </w:rPr>
      </w:pPr>
    </w:p>
    <w:p w:rsidR="0034596C" w:rsidRDefault="0034596C">
      <w:pPr>
        <w:rPr>
          <w:rFonts w:ascii="Arial" w:hAnsi="Arial" w:cs="Arial"/>
        </w:rPr>
      </w:pPr>
      <w:r>
        <w:rPr>
          <w:rFonts w:ascii="Arial" w:hAnsi="Arial" w:cs="Arial"/>
        </w:rPr>
        <w:br w:type="page"/>
      </w:r>
    </w:p>
    <w:tbl>
      <w:tblPr>
        <w:tblW w:w="0" w:type="auto"/>
        <w:jc w:val="center"/>
        <w:tblInd w:w="-1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387"/>
        <w:gridCol w:w="1529"/>
        <w:gridCol w:w="1799"/>
        <w:gridCol w:w="2158"/>
        <w:gridCol w:w="1422"/>
        <w:gridCol w:w="1274"/>
      </w:tblGrid>
      <w:tr w:rsidR="0006595A" w:rsidRPr="00337CEB" w:rsidTr="00076C6F">
        <w:trPr>
          <w:jc w:val="center"/>
        </w:trPr>
        <w:tc>
          <w:tcPr>
            <w:tcW w:w="11158" w:type="dxa"/>
            <w:gridSpan w:val="7"/>
            <w:tcBorders>
              <w:bottom w:val="single" w:sz="4" w:space="0" w:color="auto"/>
            </w:tcBorders>
            <w:shd w:val="clear" w:color="auto" w:fill="D9D9D9" w:themeFill="background1" w:themeFillShade="D9"/>
            <w:vAlign w:val="bottom"/>
          </w:tcPr>
          <w:p w:rsidR="0006595A" w:rsidRPr="00337CEB" w:rsidRDefault="0006595A" w:rsidP="0006595A">
            <w:pPr>
              <w:tabs>
                <w:tab w:val="left" w:pos="0"/>
                <w:tab w:val="left" w:pos="720"/>
              </w:tabs>
              <w:suppressAutoHyphens/>
              <w:rPr>
                <w:b/>
                <w:spacing w:val="-3"/>
                <w:sz w:val="20"/>
              </w:rPr>
            </w:pPr>
            <w:r w:rsidRPr="00337CEB">
              <w:rPr>
                <w:b/>
                <w:spacing w:val="-3"/>
                <w:sz w:val="20"/>
              </w:rPr>
              <w:lastRenderedPageBreak/>
              <w:t>Summary of Burden FISAP &amp; Reallocation (1845-0030)</w:t>
            </w:r>
          </w:p>
        </w:tc>
      </w:tr>
      <w:tr w:rsidR="0006595A" w:rsidRPr="00337CEB" w:rsidTr="00076C6F">
        <w:trPr>
          <w:jc w:val="center"/>
        </w:trPr>
        <w:tc>
          <w:tcPr>
            <w:tcW w:w="1627" w:type="dxa"/>
            <w:tcBorders>
              <w:bottom w:val="single" w:sz="4" w:space="0" w:color="auto"/>
            </w:tcBorders>
            <w:shd w:val="clear" w:color="auto" w:fill="D9D9D9" w:themeFill="background1" w:themeFillShade="D9"/>
            <w:vAlign w:val="bottom"/>
          </w:tcPr>
          <w:p w:rsidR="0006595A" w:rsidRPr="00337CEB" w:rsidRDefault="0006595A" w:rsidP="0006595A">
            <w:pPr>
              <w:tabs>
                <w:tab w:val="left" w:pos="0"/>
                <w:tab w:val="left" w:pos="720"/>
              </w:tabs>
              <w:suppressAutoHyphens/>
              <w:jc w:val="right"/>
              <w:rPr>
                <w:b/>
                <w:spacing w:val="-3"/>
                <w:sz w:val="20"/>
              </w:rPr>
            </w:pPr>
          </w:p>
        </w:tc>
        <w:tc>
          <w:tcPr>
            <w:tcW w:w="1349" w:type="dxa"/>
            <w:tcBorders>
              <w:bottom w:val="single" w:sz="4" w:space="0" w:color="auto"/>
            </w:tcBorders>
            <w:shd w:val="clear" w:color="auto" w:fill="D9D9D9" w:themeFill="background1" w:themeFillShade="D9"/>
            <w:vAlign w:val="bottom"/>
          </w:tcPr>
          <w:p w:rsidR="0006595A" w:rsidRPr="00337CEB" w:rsidRDefault="0006595A" w:rsidP="0006595A">
            <w:pPr>
              <w:tabs>
                <w:tab w:val="left" w:pos="0"/>
                <w:tab w:val="left" w:pos="720"/>
              </w:tabs>
              <w:suppressAutoHyphens/>
              <w:jc w:val="right"/>
              <w:rPr>
                <w:b/>
                <w:spacing w:val="-3"/>
                <w:sz w:val="20"/>
              </w:rPr>
            </w:pPr>
          </w:p>
        </w:tc>
        <w:tc>
          <w:tcPr>
            <w:tcW w:w="3328" w:type="dxa"/>
            <w:gridSpan w:val="2"/>
            <w:tcBorders>
              <w:bottom w:val="single" w:sz="4" w:space="0" w:color="auto"/>
            </w:tcBorders>
            <w:shd w:val="clear" w:color="auto" w:fill="D9D9D9" w:themeFill="background1" w:themeFillShade="D9"/>
            <w:vAlign w:val="bottom"/>
          </w:tcPr>
          <w:p w:rsidR="0006595A" w:rsidRPr="00337CEB" w:rsidRDefault="0006595A" w:rsidP="0006595A">
            <w:pPr>
              <w:tabs>
                <w:tab w:val="left" w:pos="0"/>
                <w:tab w:val="left" w:pos="720"/>
              </w:tabs>
              <w:suppressAutoHyphens/>
              <w:jc w:val="center"/>
              <w:rPr>
                <w:b/>
                <w:spacing w:val="-3"/>
                <w:sz w:val="20"/>
              </w:rPr>
            </w:pPr>
            <w:r w:rsidRPr="00337CEB">
              <w:rPr>
                <w:b/>
                <w:spacing w:val="-3"/>
                <w:sz w:val="20"/>
              </w:rPr>
              <w:t>Program Change</w:t>
            </w:r>
          </w:p>
        </w:tc>
        <w:tc>
          <w:tcPr>
            <w:tcW w:w="2158" w:type="dxa"/>
            <w:tcBorders>
              <w:bottom w:val="single" w:sz="4" w:space="0" w:color="auto"/>
            </w:tcBorders>
            <w:shd w:val="clear" w:color="auto" w:fill="D9D9D9" w:themeFill="background1" w:themeFillShade="D9"/>
            <w:vAlign w:val="bottom"/>
          </w:tcPr>
          <w:p w:rsidR="0006595A" w:rsidRPr="00337CEB" w:rsidRDefault="0006595A" w:rsidP="0006595A">
            <w:pPr>
              <w:tabs>
                <w:tab w:val="left" w:pos="0"/>
                <w:tab w:val="left" w:pos="720"/>
              </w:tabs>
              <w:suppressAutoHyphens/>
              <w:jc w:val="right"/>
              <w:rPr>
                <w:b/>
                <w:spacing w:val="-3"/>
                <w:sz w:val="20"/>
              </w:rPr>
            </w:pPr>
          </w:p>
        </w:tc>
        <w:tc>
          <w:tcPr>
            <w:tcW w:w="1422" w:type="dxa"/>
            <w:tcBorders>
              <w:bottom w:val="single" w:sz="4" w:space="0" w:color="auto"/>
            </w:tcBorders>
            <w:shd w:val="clear" w:color="auto" w:fill="D9D9D9" w:themeFill="background1" w:themeFillShade="D9"/>
            <w:vAlign w:val="bottom"/>
          </w:tcPr>
          <w:p w:rsidR="0006595A" w:rsidRPr="00337CEB" w:rsidRDefault="0006595A" w:rsidP="0006595A">
            <w:pPr>
              <w:tabs>
                <w:tab w:val="left" w:pos="0"/>
                <w:tab w:val="left" w:pos="720"/>
              </w:tabs>
              <w:suppressAutoHyphens/>
              <w:jc w:val="right"/>
              <w:rPr>
                <w:b/>
                <w:spacing w:val="-3"/>
                <w:sz w:val="20"/>
              </w:rPr>
            </w:pPr>
          </w:p>
        </w:tc>
        <w:tc>
          <w:tcPr>
            <w:tcW w:w="1274" w:type="dxa"/>
            <w:tcBorders>
              <w:bottom w:val="single" w:sz="4" w:space="0" w:color="auto"/>
            </w:tcBorders>
            <w:shd w:val="clear" w:color="auto" w:fill="D9D9D9" w:themeFill="background1" w:themeFillShade="D9"/>
            <w:vAlign w:val="bottom"/>
          </w:tcPr>
          <w:p w:rsidR="0006595A" w:rsidRPr="00337CEB" w:rsidRDefault="0006595A" w:rsidP="0006595A">
            <w:pPr>
              <w:tabs>
                <w:tab w:val="left" w:pos="0"/>
                <w:tab w:val="left" w:pos="720"/>
              </w:tabs>
              <w:suppressAutoHyphens/>
              <w:jc w:val="right"/>
              <w:rPr>
                <w:b/>
                <w:spacing w:val="-3"/>
                <w:sz w:val="20"/>
              </w:rPr>
            </w:pPr>
          </w:p>
        </w:tc>
      </w:tr>
      <w:tr w:rsidR="0006595A" w:rsidRPr="00337CEB" w:rsidTr="00076C6F">
        <w:trPr>
          <w:jc w:val="center"/>
        </w:trPr>
        <w:tc>
          <w:tcPr>
            <w:tcW w:w="1627" w:type="dxa"/>
            <w:tcBorders>
              <w:bottom w:val="single" w:sz="4" w:space="0" w:color="auto"/>
            </w:tcBorders>
            <w:shd w:val="clear" w:color="auto" w:fill="D9D9D9" w:themeFill="background1" w:themeFillShade="D9"/>
            <w:vAlign w:val="bottom"/>
          </w:tcPr>
          <w:p w:rsidR="0006595A" w:rsidRPr="00337CEB" w:rsidRDefault="0006595A" w:rsidP="0006595A">
            <w:pPr>
              <w:tabs>
                <w:tab w:val="left" w:pos="0"/>
                <w:tab w:val="left" w:pos="720"/>
              </w:tabs>
              <w:suppressAutoHyphens/>
              <w:jc w:val="right"/>
              <w:rPr>
                <w:b/>
                <w:spacing w:val="-3"/>
                <w:sz w:val="20"/>
              </w:rPr>
            </w:pPr>
          </w:p>
        </w:tc>
        <w:tc>
          <w:tcPr>
            <w:tcW w:w="1349" w:type="dxa"/>
            <w:tcBorders>
              <w:bottom w:val="single" w:sz="4" w:space="0" w:color="auto"/>
            </w:tcBorders>
            <w:shd w:val="clear" w:color="auto" w:fill="D9D9D9" w:themeFill="background1" w:themeFillShade="D9"/>
            <w:vAlign w:val="bottom"/>
          </w:tcPr>
          <w:p w:rsidR="0006595A" w:rsidRPr="00337CEB" w:rsidRDefault="0006595A" w:rsidP="0006595A">
            <w:pPr>
              <w:tabs>
                <w:tab w:val="left" w:pos="0"/>
                <w:tab w:val="left" w:pos="720"/>
              </w:tabs>
              <w:suppressAutoHyphens/>
              <w:jc w:val="right"/>
              <w:rPr>
                <w:b/>
                <w:spacing w:val="-3"/>
                <w:sz w:val="20"/>
              </w:rPr>
            </w:pPr>
            <w:r w:rsidRPr="00337CEB">
              <w:rPr>
                <w:b/>
                <w:spacing w:val="-3"/>
                <w:sz w:val="20"/>
              </w:rPr>
              <w:t>Requested</w:t>
            </w:r>
          </w:p>
        </w:tc>
        <w:tc>
          <w:tcPr>
            <w:tcW w:w="1529" w:type="dxa"/>
            <w:tcBorders>
              <w:bottom w:val="single" w:sz="4" w:space="0" w:color="auto"/>
            </w:tcBorders>
            <w:shd w:val="clear" w:color="auto" w:fill="D9D9D9" w:themeFill="background1" w:themeFillShade="D9"/>
            <w:vAlign w:val="bottom"/>
          </w:tcPr>
          <w:p w:rsidR="0006595A" w:rsidRPr="00337CEB" w:rsidRDefault="0006595A" w:rsidP="0006595A">
            <w:pPr>
              <w:tabs>
                <w:tab w:val="left" w:pos="0"/>
                <w:tab w:val="left" w:pos="720"/>
              </w:tabs>
              <w:suppressAutoHyphens/>
              <w:jc w:val="right"/>
              <w:rPr>
                <w:b/>
                <w:spacing w:val="-3"/>
                <w:sz w:val="20"/>
              </w:rPr>
            </w:pPr>
            <w:r w:rsidRPr="00337CEB">
              <w:rPr>
                <w:b/>
                <w:spacing w:val="-3"/>
                <w:sz w:val="20"/>
              </w:rPr>
              <w:t>Due to New Statute</w:t>
            </w:r>
          </w:p>
        </w:tc>
        <w:tc>
          <w:tcPr>
            <w:tcW w:w="1799" w:type="dxa"/>
            <w:tcBorders>
              <w:bottom w:val="single" w:sz="4" w:space="0" w:color="auto"/>
            </w:tcBorders>
            <w:shd w:val="clear" w:color="auto" w:fill="D9D9D9" w:themeFill="background1" w:themeFillShade="D9"/>
            <w:vAlign w:val="bottom"/>
          </w:tcPr>
          <w:p w:rsidR="0006595A" w:rsidRPr="00337CEB" w:rsidRDefault="0006595A" w:rsidP="0006595A">
            <w:pPr>
              <w:tabs>
                <w:tab w:val="left" w:pos="0"/>
                <w:tab w:val="left" w:pos="720"/>
              </w:tabs>
              <w:suppressAutoHyphens/>
              <w:jc w:val="right"/>
              <w:rPr>
                <w:b/>
                <w:spacing w:val="-3"/>
                <w:sz w:val="20"/>
              </w:rPr>
            </w:pPr>
            <w:r w:rsidRPr="00337CEB">
              <w:rPr>
                <w:b/>
                <w:spacing w:val="-3"/>
                <w:sz w:val="20"/>
              </w:rPr>
              <w:t>Due to Office Discretion</w:t>
            </w:r>
          </w:p>
        </w:tc>
        <w:tc>
          <w:tcPr>
            <w:tcW w:w="2158" w:type="dxa"/>
            <w:tcBorders>
              <w:bottom w:val="single" w:sz="4" w:space="0" w:color="auto"/>
            </w:tcBorders>
            <w:shd w:val="clear" w:color="auto" w:fill="D9D9D9" w:themeFill="background1" w:themeFillShade="D9"/>
            <w:vAlign w:val="bottom"/>
          </w:tcPr>
          <w:p w:rsidR="0006595A" w:rsidRPr="00337CEB" w:rsidRDefault="0006595A" w:rsidP="0006595A">
            <w:pPr>
              <w:tabs>
                <w:tab w:val="left" w:pos="0"/>
                <w:tab w:val="left" w:pos="720"/>
              </w:tabs>
              <w:suppressAutoHyphens/>
              <w:jc w:val="right"/>
              <w:rPr>
                <w:b/>
                <w:spacing w:val="-3"/>
                <w:sz w:val="20"/>
              </w:rPr>
            </w:pPr>
            <w:r w:rsidRPr="00337CEB">
              <w:rPr>
                <w:b/>
                <w:spacing w:val="-3"/>
                <w:sz w:val="20"/>
              </w:rPr>
              <w:t>Due to Adj. in Office Estimate</w:t>
            </w:r>
          </w:p>
        </w:tc>
        <w:tc>
          <w:tcPr>
            <w:tcW w:w="1422" w:type="dxa"/>
            <w:tcBorders>
              <w:bottom w:val="single" w:sz="4" w:space="0" w:color="auto"/>
            </w:tcBorders>
            <w:shd w:val="clear" w:color="auto" w:fill="D9D9D9" w:themeFill="background1" w:themeFillShade="D9"/>
            <w:vAlign w:val="bottom"/>
          </w:tcPr>
          <w:p w:rsidR="0006595A" w:rsidRPr="00337CEB" w:rsidRDefault="0006595A" w:rsidP="0006595A">
            <w:pPr>
              <w:tabs>
                <w:tab w:val="left" w:pos="0"/>
                <w:tab w:val="left" w:pos="720"/>
              </w:tabs>
              <w:suppressAutoHyphens/>
              <w:jc w:val="right"/>
              <w:rPr>
                <w:b/>
                <w:spacing w:val="-3"/>
                <w:sz w:val="20"/>
              </w:rPr>
            </w:pPr>
            <w:r w:rsidRPr="00337CEB">
              <w:rPr>
                <w:b/>
                <w:spacing w:val="-3"/>
                <w:sz w:val="20"/>
              </w:rPr>
              <w:t>Change Due to Potential Violation</w:t>
            </w:r>
          </w:p>
        </w:tc>
        <w:tc>
          <w:tcPr>
            <w:tcW w:w="1274" w:type="dxa"/>
            <w:tcBorders>
              <w:bottom w:val="single" w:sz="4" w:space="0" w:color="auto"/>
            </w:tcBorders>
            <w:shd w:val="clear" w:color="auto" w:fill="D9D9D9" w:themeFill="background1" w:themeFillShade="D9"/>
            <w:vAlign w:val="bottom"/>
          </w:tcPr>
          <w:p w:rsidR="0006595A" w:rsidRPr="00337CEB" w:rsidRDefault="0006595A" w:rsidP="0006595A">
            <w:pPr>
              <w:tabs>
                <w:tab w:val="left" w:pos="0"/>
                <w:tab w:val="left" w:pos="720"/>
              </w:tabs>
              <w:suppressAutoHyphens/>
              <w:jc w:val="right"/>
              <w:rPr>
                <w:b/>
                <w:spacing w:val="-3"/>
                <w:sz w:val="20"/>
              </w:rPr>
            </w:pPr>
            <w:r w:rsidRPr="00337CEB">
              <w:rPr>
                <w:b/>
                <w:spacing w:val="-3"/>
                <w:sz w:val="20"/>
              </w:rPr>
              <w:t>Currently Approved</w:t>
            </w:r>
          </w:p>
        </w:tc>
      </w:tr>
      <w:tr w:rsidR="002376ED" w:rsidRPr="00337CEB" w:rsidTr="002376ED">
        <w:trPr>
          <w:jc w:val="center"/>
        </w:trPr>
        <w:tc>
          <w:tcPr>
            <w:tcW w:w="1627" w:type="dxa"/>
            <w:tcBorders>
              <w:bottom w:val="single" w:sz="4" w:space="0" w:color="auto"/>
            </w:tcBorders>
            <w:shd w:val="clear" w:color="auto" w:fill="D9D9D9" w:themeFill="background1" w:themeFillShade="D9"/>
            <w:vAlign w:val="bottom"/>
          </w:tcPr>
          <w:p w:rsidR="002376ED" w:rsidRPr="00337CEB" w:rsidRDefault="002376ED" w:rsidP="00AE34B4">
            <w:pPr>
              <w:tabs>
                <w:tab w:val="left" w:pos="0"/>
                <w:tab w:val="left" w:pos="720"/>
              </w:tabs>
              <w:suppressAutoHyphens/>
              <w:rPr>
                <w:b/>
                <w:spacing w:val="-3"/>
                <w:sz w:val="20"/>
              </w:rPr>
            </w:pPr>
          </w:p>
        </w:tc>
        <w:tc>
          <w:tcPr>
            <w:tcW w:w="1349" w:type="dxa"/>
            <w:tcBorders>
              <w:bottom w:val="single" w:sz="4" w:space="0" w:color="auto"/>
            </w:tcBorders>
            <w:shd w:val="clear" w:color="auto" w:fill="D9D9D9" w:themeFill="background1" w:themeFillShade="D9"/>
            <w:vAlign w:val="bottom"/>
          </w:tcPr>
          <w:p w:rsidR="002376ED" w:rsidRPr="00337CEB" w:rsidRDefault="002376ED" w:rsidP="0006595A">
            <w:pPr>
              <w:tabs>
                <w:tab w:val="left" w:pos="0"/>
                <w:tab w:val="left" w:pos="720"/>
              </w:tabs>
              <w:suppressAutoHyphens/>
              <w:jc w:val="right"/>
              <w:rPr>
                <w:b/>
                <w:spacing w:val="-3"/>
                <w:sz w:val="20"/>
              </w:rPr>
            </w:pPr>
          </w:p>
        </w:tc>
        <w:tc>
          <w:tcPr>
            <w:tcW w:w="1529" w:type="dxa"/>
            <w:tcBorders>
              <w:bottom w:val="single" w:sz="4" w:space="0" w:color="auto"/>
            </w:tcBorders>
            <w:shd w:val="clear" w:color="auto" w:fill="D9D9D9" w:themeFill="background1" w:themeFillShade="D9"/>
            <w:vAlign w:val="bottom"/>
          </w:tcPr>
          <w:p w:rsidR="002376ED" w:rsidRPr="00337CEB" w:rsidRDefault="002376ED" w:rsidP="0006595A">
            <w:pPr>
              <w:tabs>
                <w:tab w:val="left" w:pos="0"/>
                <w:tab w:val="left" w:pos="720"/>
              </w:tabs>
              <w:suppressAutoHyphens/>
              <w:jc w:val="right"/>
              <w:rPr>
                <w:b/>
                <w:spacing w:val="-3"/>
                <w:sz w:val="20"/>
              </w:rPr>
            </w:pPr>
          </w:p>
        </w:tc>
        <w:tc>
          <w:tcPr>
            <w:tcW w:w="1799" w:type="dxa"/>
            <w:tcBorders>
              <w:bottom w:val="single" w:sz="4" w:space="0" w:color="auto"/>
            </w:tcBorders>
            <w:shd w:val="clear" w:color="auto" w:fill="D9D9D9" w:themeFill="background1" w:themeFillShade="D9"/>
            <w:vAlign w:val="bottom"/>
          </w:tcPr>
          <w:p w:rsidR="002376ED" w:rsidRPr="00337CEB" w:rsidRDefault="002376ED" w:rsidP="0006595A">
            <w:pPr>
              <w:tabs>
                <w:tab w:val="left" w:pos="0"/>
                <w:tab w:val="left" w:pos="720"/>
              </w:tabs>
              <w:suppressAutoHyphens/>
              <w:jc w:val="right"/>
              <w:rPr>
                <w:b/>
                <w:spacing w:val="-3"/>
                <w:sz w:val="20"/>
              </w:rPr>
            </w:pPr>
          </w:p>
        </w:tc>
        <w:tc>
          <w:tcPr>
            <w:tcW w:w="2158" w:type="dxa"/>
            <w:tcBorders>
              <w:bottom w:val="single" w:sz="4" w:space="0" w:color="auto"/>
            </w:tcBorders>
            <w:shd w:val="clear" w:color="auto" w:fill="D9D9D9" w:themeFill="background1" w:themeFillShade="D9"/>
            <w:vAlign w:val="bottom"/>
          </w:tcPr>
          <w:p w:rsidR="002376ED" w:rsidRPr="00337CEB" w:rsidRDefault="002376ED" w:rsidP="0006595A">
            <w:pPr>
              <w:tabs>
                <w:tab w:val="left" w:pos="0"/>
                <w:tab w:val="left" w:pos="720"/>
              </w:tabs>
              <w:suppressAutoHyphens/>
              <w:jc w:val="right"/>
              <w:rPr>
                <w:b/>
                <w:spacing w:val="-3"/>
                <w:sz w:val="20"/>
              </w:rPr>
            </w:pPr>
          </w:p>
        </w:tc>
        <w:tc>
          <w:tcPr>
            <w:tcW w:w="1422" w:type="dxa"/>
            <w:tcBorders>
              <w:bottom w:val="single" w:sz="4" w:space="0" w:color="auto"/>
            </w:tcBorders>
            <w:shd w:val="clear" w:color="auto" w:fill="D9D9D9" w:themeFill="background1" w:themeFillShade="D9"/>
            <w:vAlign w:val="bottom"/>
          </w:tcPr>
          <w:p w:rsidR="002376ED" w:rsidRPr="00337CEB" w:rsidRDefault="002376ED" w:rsidP="0006595A">
            <w:pPr>
              <w:tabs>
                <w:tab w:val="left" w:pos="0"/>
                <w:tab w:val="left" w:pos="720"/>
              </w:tabs>
              <w:suppressAutoHyphens/>
              <w:jc w:val="right"/>
              <w:rPr>
                <w:b/>
                <w:spacing w:val="-3"/>
                <w:sz w:val="20"/>
              </w:rPr>
            </w:pPr>
          </w:p>
        </w:tc>
        <w:tc>
          <w:tcPr>
            <w:tcW w:w="1274" w:type="dxa"/>
            <w:tcBorders>
              <w:bottom w:val="single" w:sz="4" w:space="0" w:color="auto"/>
            </w:tcBorders>
            <w:shd w:val="clear" w:color="auto" w:fill="D9D9D9" w:themeFill="background1" w:themeFillShade="D9"/>
            <w:vAlign w:val="bottom"/>
          </w:tcPr>
          <w:p w:rsidR="002376ED" w:rsidRPr="00337CEB" w:rsidRDefault="002376ED" w:rsidP="0006595A">
            <w:pPr>
              <w:tabs>
                <w:tab w:val="left" w:pos="0"/>
                <w:tab w:val="left" w:pos="720"/>
              </w:tabs>
              <w:suppressAutoHyphens/>
              <w:jc w:val="right"/>
              <w:rPr>
                <w:b/>
                <w:spacing w:val="-3"/>
                <w:sz w:val="20"/>
              </w:rPr>
            </w:pPr>
          </w:p>
        </w:tc>
      </w:tr>
      <w:tr w:rsidR="0006595A" w:rsidRPr="00337CEB" w:rsidTr="002376ED">
        <w:trPr>
          <w:jc w:val="center"/>
        </w:trPr>
        <w:tc>
          <w:tcPr>
            <w:tcW w:w="1627" w:type="dxa"/>
            <w:tcBorders>
              <w:bottom w:val="single" w:sz="4" w:space="0" w:color="auto"/>
            </w:tcBorders>
            <w:shd w:val="clear" w:color="auto" w:fill="FFFF66"/>
            <w:vAlign w:val="bottom"/>
          </w:tcPr>
          <w:p w:rsidR="0006595A" w:rsidRPr="00337CEB" w:rsidRDefault="0006595A" w:rsidP="00AE34B4">
            <w:pPr>
              <w:tabs>
                <w:tab w:val="left" w:pos="0"/>
                <w:tab w:val="left" w:pos="720"/>
              </w:tabs>
              <w:suppressAutoHyphens/>
              <w:rPr>
                <w:b/>
                <w:spacing w:val="-3"/>
                <w:sz w:val="20"/>
              </w:rPr>
            </w:pPr>
            <w:r w:rsidRPr="00337CEB">
              <w:rPr>
                <w:b/>
                <w:spacing w:val="-3"/>
                <w:sz w:val="20"/>
              </w:rPr>
              <w:t>Annual Number of Responses</w:t>
            </w:r>
          </w:p>
        </w:tc>
        <w:tc>
          <w:tcPr>
            <w:tcW w:w="1349" w:type="dxa"/>
            <w:tcBorders>
              <w:bottom w:val="single" w:sz="4" w:space="0" w:color="auto"/>
            </w:tcBorders>
            <w:shd w:val="clear" w:color="auto" w:fill="D9D9D9" w:themeFill="background1" w:themeFillShade="D9"/>
            <w:vAlign w:val="bottom"/>
          </w:tcPr>
          <w:p w:rsidR="0006595A" w:rsidRPr="00337CEB" w:rsidRDefault="0006595A" w:rsidP="0006595A">
            <w:pPr>
              <w:tabs>
                <w:tab w:val="left" w:pos="0"/>
                <w:tab w:val="left" w:pos="720"/>
              </w:tabs>
              <w:suppressAutoHyphens/>
              <w:jc w:val="right"/>
              <w:rPr>
                <w:b/>
                <w:spacing w:val="-3"/>
                <w:sz w:val="20"/>
              </w:rPr>
            </w:pPr>
          </w:p>
        </w:tc>
        <w:tc>
          <w:tcPr>
            <w:tcW w:w="1529" w:type="dxa"/>
            <w:tcBorders>
              <w:bottom w:val="single" w:sz="4" w:space="0" w:color="auto"/>
            </w:tcBorders>
            <w:shd w:val="clear" w:color="auto" w:fill="D9D9D9" w:themeFill="background1" w:themeFillShade="D9"/>
            <w:vAlign w:val="bottom"/>
          </w:tcPr>
          <w:p w:rsidR="0006595A" w:rsidRPr="00337CEB" w:rsidRDefault="0006595A" w:rsidP="0006595A">
            <w:pPr>
              <w:tabs>
                <w:tab w:val="left" w:pos="0"/>
                <w:tab w:val="left" w:pos="720"/>
              </w:tabs>
              <w:suppressAutoHyphens/>
              <w:jc w:val="right"/>
              <w:rPr>
                <w:b/>
                <w:spacing w:val="-3"/>
                <w:sz w:val="20"/>
              </w:rPr>
            </w:pPr>
          </w:p>
        </w:tc>
        <w:tc>
          <w:tcPr>
            <w:tcW w:w="1799" w:type="dxa"/>
            <w:tcBorders>
              <w:bottom w:val="single" w:sz="4" w:space="0" w:color="auto"/>
            </w:tcBorders>
            <w:shd w:val="clear" w:color="auto" w:fill="D9D9D9" w:themeFill="background1" w:themeFillShade="D9"/>
            <w:vAlign w:val="bottom"/>
          </w:tcPr>
          <w:p w:rsidR="0006595A" w:rsidRPr="00337CEB" w:rsidRDefault="0006595A" w:rsidP="0006595A">
            <w:pPr>
              <w:tabs>
                <w:tab w:val="left" w:pos="0"/>
                <w:tab w:val="left" w:pos="720"/>
              </w:tabs>
              <w:suppressAutoHyphens/>
              <w:jc w:val="right"/>
              <w:rPr>
                <w:b/>
                <w:spacing w:val="-3"/>
                <w:sz w:val="20"/>
              </w:rPr>
            </w:pPr>
          </w:p>
        </w:tc>
        <w:tc>
          <w:tcPr>
            <w:tcW w:w="2158" w:type="dxa"/>
            <w:tcBorders>
              <w:bottom w:val="single" w:sz="4" w:space="0" w:color="auto"/>
            </w:tcBorders>
            <w:shd w:val="clear" w:color="auto" w:fill="D9D9D9" w:themeFill="background1" w:themeFillShade="D9"/>
            <w:vAlign w:val="bottom"/>
          </w:tcPr>
          <w:p w:rsidR="0006595A" w:rsidRPr="00337CEB" w:rsidRDefault="0006595A" w:rsidP="0006595A">
            <w:pPr>
              <w:tabs>
                <w:tab w:val="left" w:pos="0"/>
                <w:tab w:val="left" w:pos="720"/>
              </w:tabs>
              <w:suppressAutoHyphens/>
              <w:jc w:val="right"/>
              <w:rPr>
                <w:b/>
                <w:spacing w:val="-3"/>
                <w:sz w:val="20"/>
              </w:rPr>
            </w:pPr>
          </w:p>
        </w:tc>
        <w:tc>
          <w:tcPr>
            <w:tcW w:w="1422" w:type="dxa"/>
            <w:tcBorders>
              <w:bottom w:val="single" w:sz="4" w:space="0" w:color="auto"/>
            </w:tcBorders>
            <w:shd w:val="clear" w:color="auto" w:fill="D9D9D9" w:themeFill="background1" w:themeFillShade="D9"/>
            <w:vAlign w:val="bottom"/>
          </w:tcPr>
          <w:p w:rsidR="0006595A" w:rsidRPr="00337CEB" w:rsidRDefault="0006595A" w:rsidP="0006595A">
            <w:pPr>
              <w:tabs>
                <w:tab w:val="left" w:pos="0"/>
                <w:tab w:val="left" w:pos="720"/>
              </w:tabs>
              <w:suppressAutoHyphens/>
              <w:jc w:val="right"/>
              <w:rPr>
                <w:b/>
                <w:spacing w:val="-3"/>
                <w:sz w:val="20"/>
              </w:rPr>
            </w:pPr>
          </w:p>
        </w:tc>
        <w:tc>
          <w:tcPr>
            <w:tcW w:w="1274" w:type="dxa"/>
            <w:tcBorders>
              <w:bottom w:val="single" w:sz="4" w:space="0" w:color="auto"/>
            </w:tcBorders>
            <w:shd w:val="clear" w:color="auto" w:fill="D9D9D9" w:themeFill="background1" w:themeFillShade="D9"/>
            <w:vAlign w:val="bottom"/>
          </w:tcPr>
          <w:p w:rsidR="0006595A" w:rsidRPr="00337CEB" w:rsidRDefault="0006595A" w:rsidP="0006595A">
            <w:pPr>
              <w:tabs>
                <w:tab w:val="left" w:pos="0"/>
                <w:tab w:val="left" w:pos="720"/>
              </w:tabs>
              <w:suppressAutoHyphens/>
              <w:jc w:val="right"/>
              <w:rPr>
                <w:b/>
                <w:spacing w:val="-3"/>
                <w:sz w:val="20"/>
              </w:rPr>
            </w:pPr>
          </w:p>
        </w:tc>
      </w:tr>
      <w:tr w:rsidR="00AE34B4" w:rsidRPr="00337CEB" w:rsidTr="002376ED">
        <w:trPr>
          <w:jc w:val="center"/>
        </w:trPr>
        <w:tc>
          <w:tcPr>
            <w:tcW w:w="1627" w:type="dxa"/>
            <w:tcBorders>
              <w:bottom w:val="single" w:sz="4" w:space="0" w:color="auto"/>
            </w:tcBorders>
            <w:shd w:val="clear" w:color="auto" w:fill="FFFF66"/>
            <w:vAlign w:val="bottom"/>
          </w:tcPr>
          <w:p w:rsidR="00AE34B4" w:rsidRPr="00337CEB" w:rsidRDefault="00AE34B4" w:rsidP="00AE34B4">
            <w:pPr>
              <w:tabs>
                <w:tab w:val="left" w:pos="0"/>
                <w:tab w:val="left" w:pos="720"/>
              </w:tabs>
              <w:suppressAutoHyphens/>
              <w:rPr>
                <w:b/>
                <w:spacing w:val="-3"/>
                <w:sz w:val="20"/>
              </w:rPr>
            </w:pPr>
            <w:r w:rsidRPr="00337CEB">
              <w:rPr>
                <w:b/>
                <w:spacing w:val="-3"/>
                <w:sz w:val="20"/>
              </w:rPr>
              <w:t>FISAP</w:t>
            </w:r>
            <w:r w:rsidR="0034596C" w:rsidRPr="00337CEB">
              <w:rPr>
                <w:b/>
                <w:spacing w:val="-3"/>
                <w:sz w:val="20"/>
              </w:rPr>
              <w:t>-Public</w:t>
            </w:r>
          </w:p>
        </w:tc>
        <w:tc>
          <w:tcPr>
            <w:tcW w:w="1349" w:type="dxa"/>
            <w:tcBorders>
              <w:bottom w:val="single" w:sz="4" w:space="0" w:color="auto"/>
            </w:tcBorders>
            <w:shd w:val="clear" w:color="auto" w:fill="auto"/>
            <w:vAlign w:val="bottom"/>
          </w:tcPr>
          <w:p w:rsidR="00AE34B4" w:rsidRPr="00337CEB" w:rsidRDefault="0034596C" w:rsidP="0006595A">
            <w:pPr>
              <w:tabs>
                <w:tab w:val="left" w:pos="0"/>
                <w:tab w:val="left" w:pos="720"/>
              </w:tabs>
              <w:suppressAutoHyphens/>
              <w:jc w:val="right"/>
              <w:rPr>
                <w:b/>
                <w:spacing w:val="-3"/>
                <w:sz w:val="20"/>
              </w:rPr>
            </w:pPr>
            <w:r w:rsidRPr="00337CEB">
              <w:rPr>
                <w:b/>
                <w:spacing w:val="-3"/>
                <w:sz w:val="20"/>
              </w:rPr>
              <w:t>1</w:t>
            </w:r>
            <w:r w:rsidR="00C57C96" w:rsidRPr="00337CEB">
              <w:rPr>
                <w:b/>
                <w:spacing w:val="-3"/>
                <w:sz w:val="20"/>
              </w:rPr>
              <w:t>,</w:t>
            </w:r>
            <w:r w:rsidRPr="00337CEB">
              <w:rPr>
                <w:b/>
                <w:spacing w:val="-3"/>
                <w:sz w:val="20"/>
              </w:rPr>
              <w:t>549</w:t>
            </w:r>
          </w:p>
        </w:tc>
        <w:tc>
          <w:tcPr>
            <w:tcW w:w="1529" w:type="dxa"/>
            <w:tcBorders>
              <w:bottom w:val="single" w:sz="4" w:space="0" w:color="auto"/>
            </w:tcBorders>
            <w:shd w:val="clear" w:color="auto" w:fill="D9D9D9" w:themeFill="background1" w:themeFillShade="D9"/>
            <w:vAlign w:val="bottom"/>
          </w:tcPr>
          <w:p w:rsidR="00AE34B4" w:rsidRPr="00337CEB" w:rsidRDefault="00AE34B4" w:rsidP="0006595A">
            <w:pPr>
              <w:tabs>
                <w:tab w:val="left" w:pos="0"/>
                <w:tab w:val="left" w:pos="720"/>
              </w:tabs>
              <w:suppressAutoHyphens/>
              <w:jc w:val="right"/>
              <w:rPr>
                <w:b/>
                <w:spacing w:val="-3"/>
                <w:sz w:val="20"/>
              </w:rPr>
            </w:pPr>
          </w:p>
        </w:tc>
        <w:tc>
          <w:tcPr>
            <w:tcW w:w="1799" w:type="dxa"/>
            <w:tcBorders>
              <w:bottom w:val="single" w:sz="4" w:space="0" w:color="auto"/>
            </w:tcBorders>
            <w:shd w:val="clear" w:color="auto" w:fill="D9D9D9" w:themeFill="background1" w:themeFillShade="D9"/>
            <w:vAlign w:val="bottom"/>
          </w:tcPr>
          <w:p w:rsidR="00AE34B4" w:rsidRPr="00337CEB" w:rsidRDefault="00AE34B4" w:rsidP="0006595A">
            <w:pPr>
              <w:tabs>
                <w:tab w:val="left" w:pos="0"/>
                <w:tab w:val="left" w:pos="720"/>
              </w:tabs>
              <w:suppressAutoHyphens/>
              <w:jc w:val="right"/>
              <w:rPr>
                <w:b/>
                <w:spacing w:val="-3"/>
                <w:sz w:val="20"/>
              </w:rPr>
            </w:pPr>
          </w:p>
        </w:tc>
        <w:tc>
          <w:tcPr>
            <w:tcW w:w="2158" w:type="dxa"/>
            <w:tcBorders>
              <w:bottom w:val="single" w:sz="4" w:space="0" w:color="auto"/>
            </w:tcBorders>
            <w:shd w:val="clear" w:color="auto" w:fill="D9D9D9" w:themeFill="background1" w:themeFillShade="D9"/>
            <w:vAlign w:val="bottom"/>
          </w:tcPr>
          <w:p w:rsidR="00AE34B4" w:rsidRPr="00337CEB" w:rsidRDefault="00AE34B4" w:rsidP="0006595A">
            <w:pPr>
              <w:tabs>
                <w:tab w:val="left" w:pos="0"/>
                <w:tab w:val="left" w:pos="720"/>
              </w:tabs>
              <w:suppressAutoHyphens/>
              <w:jc w:val="right"/>
              <w:rPr>
                <w:b/>
                <w:spacing w:val="-3"/>
                <w:sz w:val="20"/>
              </w:rPr>
            </w:pPr>
          </w:p>
        </w:tc>
        <w:tc>
          <w:tcPr>
            <w:tcW w:w="1422" w:type="dxa"/>
            <w:tcBorders>
              <w:bottom w:val="single" w:sz="4" w:space="0" w:color="auto"/>
            </w:tcBorders>
            <w:shd w:val="clear" w:color="auto" w:fill="D9D9D9" w:themeFill="background1" w:themeFillShade="D9"/>
            <w:vAlign w:val="bottom"/>
          </w:tcPr>
          <w:p w:rsidR="00AE34B4" w:rsidRPr="00337CEB" w:rsidRDefault="00AE34B4" w:rsidP="0006595A">
            <w:pPr>
              <w:tabs>
                <w:tab w:val="left" w:pos="0"/>
                <w:tab w:val="left" w:pos="720"/>
              </w:tabs>
              <w:suppressAutoHyphens/>
              <w:jc w:val="right"/>
              <w:rPr>
                <w:b/>
                <w:spacing w:val="-3"/>
                <w:sz w:val="20"/>
              </w:rPr>
            </w:pPr>
          </w:p>
        </w:tc>
        <w:tc>
          <w:tcPr>
            <w:tcW w:w="1274" w:type="dxa"/>
            <w:tcBorders>
              <w:bottom w:val="single" w:sz="4" w:space="0" w:color="auto"/>
            </w:tcBorders>
            <w:shd w:val="clear" w:color="auto" w:fill="D9D9D9" w:themeFill="background1" w:themeFillShade="D9"/>
            <w:vAlign w:val="bottom"/>
          </w:tcPr>
          <w:p w:rsidR="00AE34B4" w:rsidRPr="00337CEB" w:rsidRDefault="00AE34B4" w:rsidP="0006595A">
            <w:pPr>
              <w:tabs>
                <w:tab w:val="left" w:pos="0"/>
                <w:tab w:val="left" w:pos="720"/>
              </w:tabs>
              <w:suppressAutoHyphens/>
              <w:jc w:val="right"/>
              <w:rPr>
                <w:b/>
                <w:spacing w:val="-3"/>
                <w:sz w:val="20"/>
              </w:rPr>
            </w:pPr>
          </w:p>
        </w:tc>
      </w:tr>
      <w:tr w:rsidR="0034596C" w:rsidRPr="00337CEB" w:rsidTr="002376ED">
        <w:trPr>
          <w:jc w:val="center"/>
        </w:trPr>
        <w:tc>
          <w:tcPr>
            <w:tcW w:w="1627" w:type="dxa"/>
            <w:tcBorders>
              <w:bottom w:val="single" w:sz="4" w:space="0" w:color="auto"/>
            </w:tcBorders>
            <w:shd w:val="clear" w:color="auto" w:fill="FFFF66"/>
            <w:vAlign w:val="bottom"/>
          </w:tcPr>
          <w:p w:rsidR="0034596C" w:rsidRPr="00337CEB" w:rsidRDefault="0034596C" w:rsidP="00AE34B4">
            <w:pPr>
              <w:tabs>
                <w:tab w:val="left" w:pos="0"/>
                <w:tab w:val="left" w:pos="720"/>
              </w:tabs>
              <w:suppressAutoHyphens/>
              <w:rPr>
                <w:b/>
                <w:spacing w:val="-3"/>
                <w:sz w:val="20"/>
              </w:rPr>
            </w:pPr>
            <w:r w:rsidRPr="00337CEB">
              <w:rPr>
                <w:b/>
                <w:spacing w:val="-3"/>
                <w:sz w:val="20"/>
              </w:rPr>
              <w:t>FISAP-Proprietary &amp; Non-Profit</w:t>
            </w:r>
          </w:p>
        </w:tc>
        <w:tc>
          <w:tcPr>
            <w:tcW w:w="1349" w:type="dxa"/>
            <w:tcBorders>
              <w:bottom w:val="single" w:sz="4" w:space="0" w:color="auto"/>
            </w:tcBorders>
            <w:shd w:val="clear" w:color="auto" w:fill="auto"/>
            <w:vAlign w:val="bottom"/>
          </w:tcPr>
          <w:p w:rsidR="0034596C" w:rsidRPr="00337CEB" w:rsidRDefault="0034596C" w:rsidP="0006595A">
            <w:pPr>
              <w:tabs>
                <w:tab w:val="left" w:pos="0"/>
                <w:tab w:val="left" w:pos="720"/>
              </w:tabs>
              <w:suppressAutoHyphens/>
              <w:jc w:val="right"/>
              <w:rPr>
                <w:b/>
                <w:spacing w:val="-3"/>
                <w:sz w:val="20"/>
              </w:rPr>
            </w:pPr>
            <w:r w:rsidRPr="00337CEB">
              <w:rPr>
                <w:b/>
                <w:spacing w:val="-3"/>
                <w:sz w:val="20"/>
              </w:rPr>
              <w:t>2</w:t>
            </w:r>
            <w:r w:rsidR="00C57C96" w:rsidRPr="00337CEB">
              <w:rPr>
                <w:b/>
                <w:spacing w:val="-3"/>
                <w:sz w:val="20"/>
              </w:rPr>
              <w:t>,</w:t>
            </w:r>
            <w:r w:rsidRPr="00337CEB">
              <w:rPr>
                <w:b/>
                <w:spacing w:val="-3"/>
                <w:sz w:val="20"/>
              </w:rPr>
              <w:t>514</w:t>
            </w:r>
          </w:p>
        </w:tc>
        <w:tc>
          <w:tcPr>
            <w:tcW w:w="1529" w:type="dxa"/>
            <w:tcBorders>
              <w:bottom w:val="single" w:sz="4" w:space="0" w:color="auto"/>
            </w:tcBorders>
            <w:shd w:val="clear" w:color="auto" w:fill="D9D9D9" w:themeFill="background1" w:themeFillShade="D9"/>
            <w:vAlign w:val="bottom"/>
          </w:tcPr>
          <w:p w:rsidR="0034596C" w:rsidRPr="00337CEB" w:rsidRDefault="0034596C" w:rsidP="0006595A">
            <w:pPr>
              <w:tabs>
                <w:tab w:val="left" w:pos="0"/>
                <w:tab w:val="left" w:pos="720"/>
              </w:tabs>
              <w:suppressAutoHyphens/>
              <w:jc w:val="right"/>
              <w:rPr>
                <w:b/>
                <w:spacing w:val="-3"/>
                <w:sz w:val="20"/>
              </w:rPr>
            </w:pPr>
          </w:p>
        </w:tc>
        <w:tc>
          <w:tcPr>
            <w:tcW w:w="1799" w:type="dxa"/>
            <w:tcBorders>
              <w:bottom w:val="single" w:sz="4" w:space="0" w:color="auto"/>
            </w:tcBorders>
            <w:shd w:val="clear" w:color="auto" w:fill="D9D9D9" w:themeFill="background1" w:themeFillShade="D9"/>
            <w:vAlign w:val="bottom"/>
          </w:tcPr>
          <w:p w:rsidR="0034596C" w:rsidRPr="00337CEB" w:rsidRDefault="0034596C" w:rsidP="0006595A">
            <w:pPr>
              <w:tabs>
                <w:tab w:val="left" w:pos="0"/>
                <w:tab w:val="left" w:pos="720"/>
              </w:tabs>
              <w:suppressAutoHyphens/>
              <w:jc w:val="right"/>
              <w:rPr>
                <w:b/>
                <w:spacing w:val="-3"/>
                <w:sz w:val="20"/>
              </w:rPr>
            </w:pPr>
          </w:p>
        </w:tc>
        <w:tc>
          <w:tcPr>
            <w:tcW w:w="2158" w:type="dxa"/>
            <w:tcBorders>
              <w:bottom w:val="single" w:sz="4" w:space="0" w:color="auto"/>
            </w:tcBorders>
            <w:shd w:val="clear" w:color="auto" w:fill="D9D9D9" w:themeFill="background1" w:themeFillShade="D9"/>
            <w:vAlign w:val="bottom"/>
          </w:tcPr>
          <w:p w:rsidR="0034596C" w:rsidRPr="00337CEB" w:rsidRDefault="0034596C" w:rsidP="0006595A">
            <w:pPr>
              <w:tabs>
                <w:tab w:val="left" w:pos="0"/>
                <w:tab w:val="left" w:pos="720"/>
              </w:tabs>
              <w:suppressAutoHyphens/>
              <w:jc w:val="right"/>
              <w:rPr>
                <w:b/>
                <w:spacing w:val="-3"/>
                <w:sz w:val="20"/>
              </w:rPr>
            </w:pPr>
          </w:p>
        </w:tc>
        <w:tc>
          <w:tcPr>
            <w:tcW w:w="1422" w:type="dxa"/>
            <w:tcBorders>
              <w:bottom w:val="single" w:sz="4" w:space="0" w:color="auto"/>
            </w:tcBorders>
            <w:shd w:val="clear" w:color="auto" w:fill="D9D9D9" w:themeFill="background1" w:themeFillShade="D9"/>
            <w:vAlign w:val="bottom"/>
          </w:tcPr>
          <w:p w:rsidR="0034596C" w:rsidRPr="00337CEB" w:rsidRDefault="0034596C" w:rsidP="0006595A">
            <w:pPr>
              <w:tabs>
                <w:tab w:val="left" w:pos="0"/>
                <w:tab w:val="left" w:pos="720"/>
              </w:tabs>
              <w:suppressAutoHyphens/>
              <w:jc w:val="right"/>
              <w:rPr>
                <w:b/>
                <w:spacing w:val="-3"/>
                <w:sz w:val="20"/>
              </w:rPr>
            </w:pPr>
          </w:p>
        </w:tc>
        <w:tc>
          <w:tcPr>
            <w:tcW w:w="1274" w:type="dxa"/>
            <w:tcBorders>
              <w:bottom w:val="single" w:sz="4" w:space="0" w:color="auto"/>
            </w:tcBorders>
            <w:shd w:val="clear" w:color="auto" w:fill="D9D9D9" w:themeFill="background1" w:themeFillShade="D9"/>
            <w:vAlign w:val="bottom"/>
          </w:tcPr>
          <w:p w:rsidR="0034596C" w:rsidRPr="00337CEB" w:rsidRDefault="0034596C" w:rsidP="0006595A">
            <w:pPr>
              <w:tabs>
                <w:tab w:val="left" w:pos="0"/>
                <w:tab w:val="left" w:pos="720"/>
              </w:tabs>
              <w:suppressAutoHyphens/>
              <w:jc w:val="right"/>
              <w:rPr>
                <w:b/>
                <w:spacing w:val="-3"/>
                <w:sz w:val="20"/>
              </w:rPr>
            </w:pPr>
          </w:p>
        </w:tc>
      </w:tr>
      <w:tr w:rsidR="00AE34B4" w:rsidRPr="00337CEB" w:rsidTr="002376ED">
        <w:trPr>
          <w:jc w:val="center"/>
        </w:trPr>
        <w:tc>
          <w:tcPr>
            <w:tcW w:w="1627" w:type="dxa"/>
            <w:tcBorders>
              <w:bottom w:val="single" w:sz="4" w:space="0" w:color="auto"/>
            </w:tcBorders>
            <w:shd w:val="clear" w:color="auto" w:fill="FFFF66"/>
            <w:vAlign w:val="bottom"/>
          </w:tcPr>
          <w:p w:rsidR="00AE34B4" w:rsidRPr="00337CEB" w:rsidRDefault="00AE34B4" w:rsidP="00AE34B4">
            <w:pPr>
              <w:tabs>
                <w:tab w:val="left" w:pos="0"/>
                <w:tab w:val="left" w:pos="720"/>
              </w:tabs>
              <w:suppressAutoHyphens/>
              <w:rPr>
                <w:b/>
                <w:spacing w:val="-3"/>
                <w:sz w:val="20"/>
              </w:rPr>
            </w:pPr>
            <w:r w:rsidRPr="00337CEB">
              <w:rPr>
                <w:b/>
                <w:spacing w:val="-3"/>
                <w:sz w:val="20"/>
              </w:rPr>
              <w:t>Reallocation Form</w:t>
            </w:r>
            <w:r w:rsidR="0034596C" w:rsidRPr="00337CEB">
              <w:rPr>
                <w:b/>
                <w:spacing w:val="-3"/>
                <w:sz w:val="20"/>
              </w:rPr>
              <w:t>-Public</w:t>
            </w:r>
          </w:p>
        </w:tc>
        <w:tc>
          <w:tcPr>
            <w:tcW w:w="1349" w:type="dxa"/>
            <w:tcBorders>
              <w:bottom w:val="single" w:sz="4" w:space="0" w:color="auto"/>
            </w:tcBorders>
            <w:shd w:val="clear" w:color="auto" w:fill="auto"/>
            <w:vAlign w:val="bottom"/>
          </w:tcPr>
          <w:p w:rsidR="00AE34B4" w:rsidRPr="00337CEB" w:rsidRDefault="0034596C" w:rsidP="0006595A">
            <w:pPr>
              <w:tabs>
                <w:tab w:val="left" w:pos="0"/>
                <w:tab w:val="left" w:pos="720"/>
              </w:tabs>
              <w:suppressAutoHyphens/>
              <w:jc w:val="right"/>
              <w:rPr>
                <w:b/>
                <w:spacing w:val="-3"/>
                <w:sz w:val="20"/>
              </w:rPr>
            </w:pPr>
            <w:r w:rsidRPr="00337CEB">
              <w:rPr>
                <w:b/>
                <w:spacing w:val="-3"/>
                <w:sz w:val="20"/>
              </w:rPr>
              <w:t>62</w:t>
            </w:r>
          </w:p>
        </w:tc>
        <w:tc>
          <w:tcPr>
            <w:tcW w:w="1529" w:type="dxa"/>
            <w:tcBorders>
              <w:bottom w:val="single" w:sz="4" w:space="0" w:color="auto"/>
            </w:tcBorders>
            <w:shd w:val="clear" w:color="auto" w:fill="D9D9D9" w:themeFill="background1" w:themeFillShade="D9"/>
            <w:vAlign w:val="bottom"/>
          </w:tcPr>
          <w:p w:rsidR="00AE34B4" w:rsidRPr="00337CEB" w:rsidRDefault="00AE34B4" w:rsidP="0006595A">
            <w:pPr>
              <w:tabs>
                <w:tab w:val="left" w:pos="0"/>
                <w:tab w:val="left" w:pos="720"/>
              </w:tabs>
              <w:suppressAutoHyphens/>
              <w:jc w:val="right"/>
              <w:rPr>
                <w:b/>
                <w:spacing w:val="-3"/>
                <w:sz w:val="20"/>
              </w:rPr>
            </w:pPr>
          </w:p>
        </w:tc>
        <w:tc>
          <w:tcPr>
            <w:tcW w:w="1799" w:type="dxa"/>
            <w:tcBorders>
              <w:bottom w:val="single" w:sz="4" w:space="0" w:color="auto"/>
            </w:tcBorders>
            <w:shd w:val="clear" w:color="auto" w:fill="D9D9D9" w:themeFill="background1" w:themeFillShade="D9"/>
            <w:vAlign w:val="bottom"/>
          </w:tcPr>
          <w:p w:rsidR="00AE34B4" w:rsidRPr="00337CEB" w:rsidRDefault="00AE34B4" w:rsidP="0006595A">
            <w:pPr>
              <w:tabs>
                <w:tab w:val="left" w:pos="0"/>
                <w:tab w:val="left" w:pos="720"/>
              </w:tabs>
              <w:suppressAutoHyphens/>
              <w:jc w:val="right"/>
              <w:rPr>
                <w:b/>
                <w:spacing w:val="-3"/>
                <w:sz w:val="20"/>
              </w:rPr>
            </w:pPr>
          </w:p>
        </w:tc>
        <w:tc>
          <w:tcPr>
            <w:tcW w:w="2158" w:type="dxa"/>
            <w:tcBorders>
              <w:bottom w:val="single" w:sz="4" w:space="0" w:color="auto"/>
            </w:tcBorders>
            <w:shd w:val="clear" w:color="auto" w:fill="D9D9D9" w:themeFill="background1" w:themeFillShade="D9"/>
            <w:vAlign w:val="bottom"/>
          </w:tcPr>
          <w:p w:rsidR="00AE34B4" w:rsidRPr="00337CEB" w:rsidRDefault="00AE34B4" w:rsidP="0006595A">
            <w:pPr>
              <w:tabs>
                <w:tab w:val="left" w:pos="0"/>
                <w:tab w:val="left" w:pos="720"/>
              </w:tabs>
              <w:suppressAutoHyphens/>
              <w:jc w:val="right"/>
              <w:rPr>
                <w:b/>
                <w:spacing w:val="-3"/>
                <w:sz w:val="20"/>
              </w:rPr>
            </w:pPr>
          </w:p>
        </w:tc>
        <w:tc>
          <w:tcPr>
            <w:tcW w:w="1422" w:type="dxa"/>
            <w:tcBorders>
              <w:bottom w:val="single" w:sz="4" w:space="0" w:color="auto"/>
            </w:tcBorders>
            <w:shd w:val="clear" w:color="auto" w:fill="D9D9D9" w:themeFill="background1" w:themeFillShade="D9"/>
            <w:vAlign w:val="bottom"/>
          </w:tcPr>
          <w:p w:rsidR="00AE34B4" w:rsidRPr="00337CEB" w:rsidRDefault="00AE34B4" w:rsidP="0006595A">
            <w:pPr>
              <w:tabs>
                <w:tab w:val="left" w:pos="0"/>
                <w:tab w:val="left" w:pos="720"/>
              </w:tabs>
              <w:suppressAutoHyphens/>
              <w:jc w:val="right"/>
              <w:rPr>
                <w:b/>
                <w:spacing w:val="-3"/>
                <w:sz w:val="20"/>
              </w:rPr>
            </w:pPr>
          </w:p>
        </w:tc>
        <w:tc>
          <w:tcPr>
            <w:tcW w:w="1274" w:type="dxa"/>
            <w:tcBorders>
              <w:bottom w:val="single" w:sz="4" w:space="0" w:color="auto"/>
            </w:tcBorders>
            <w:shd w:val="clear" w:color="auto" w:fill="D9D9D9" w:themeFill="background1" w:themeFillShade="D9"/>
            <w:vAlign w:val="bottom"/>
          </w:tcPr>
          <w:p w:rsidR="00AE34B4" w:rsidRPr="00337CEB" w:rsidRDefault="00AE34B4" w:rsidP="0006595A">
            <w:pPr>
              <w:tabs>
                <w:tab w:val="left" w:pos="0"/>
                <w:tab w:val="left" w:pos="720"/>
              </w:tabs>
              <w:suppressAutoHyphens/>
              <w:jc w:val="right"/>
              <w:rPr>
                <w:b/>
                <w:spacing w:val="-3"/>
                <w:sz w:val="20"/>
              </w:rPr>
            </w:pPr>
          </w:p>
        </w:tc>
      </w:tr>
      <w:tr w:rsidR="0034596C" w:rsidRPr="00337CEB" w:rsidTr="002376ED">
        <w:trPr>
          <w:jc w:val="center"/>
        </w:trPr>
        <w:tc>
          <w:tcPr>
            <w:tcW w:w="1627" w:type="dxa"/>
            <w:tcBorders>
              <w:bottom w:val="single" w:sz="4" w:space="0" w:color="auto"/>
            </w:tcBorders>
            <w:shd w:val="clear" w:color="auto" w:fill="FFFF66"/>
            <w:vAlign w:val="bottom"/>
          </w:tcPr>
          <w:p w:rsidR="0034596C" w:rsidRPr="00337CEB" w:rsidRDefault="0034596C" w:rsidP="0034596C">
            <w:pPr>
              <w:tabs>
                <w:tab w:val="left" w:pos="0"/>
                <w:tab w:val="left" w:pos="720"/>
              </w:tabs>
              <w:suppressAutoHyphens/>
              <w:rPr>
                <w:b/>
                <w:spacing w:val="-3"/>
                <w:sz w:val="20"/>
              </w:rPr>
            </w:pPr>
            <w:r w:rsidRPr="00337CEB">
              <w:rPr>
                <w:b/>
                <w:spacing w:val="-3"/>
                <w:sz w:val="20"/>
              </w:rPr>
              <w:t>Reallocation Form- Proprietary &amp; Non-Profit</w:t>
            </w:r>
          </w:p>
        </w:tc>
        <w:tc>
          <w:tcPr>
            <w:tcW w:w="1349" w:type="dxa"/>
            <w:tcBorders>
              <w:bottom w:val="single" w:sz="4" w:space="0" w:color="auto"/>
            </w:tcBorders>
            <w:shd w:val="clear" w:color="auto" w:fill="auto"/>
            <w:vAlign w:val="bottom"/>
          </w:tcPr>
          <w:p w:rsidR="0034596C" w:rsidRPr="00337CEB" w:rsidRDefault="0034596C" w:rsidP="0006595A">
            <w:pPr>
              <w:tabs>
                <w:tab w:val="left" w:pos="0"/>
                <w:tab w:val="left" w:pos="720"/>
              </w:tabs>
              <w:suppressAutoHyphens/>
              <w:jc w:val="right"/>
              <w:rPr>
                <w:b/>
                <w:spacing w:val="-3"/>
                <w:sz w:val="20"/>
              </w:rPr>
            </w:pPr>
            <w:r w:rsidRPr="00337CEB">
              <w:rPr>
                <w:b/>
                <w:spacing w:val="-3"/>
                <w:sz w:val="20"/>
              </w:rPr>
              <w:t>133</w:t>
            </w:r>
          </w:p>
        </w:tc>
        <w:tc>
          <w:tcPr>
            <w:tcW w:w="1529" w:type="dxa"/>
            <w:tcBorders>
              <w:bottom w:val="single" w:sz="4" w:space="0" w:color="auto"/>
            </w:tcBorders>
            <w:shd w:val="clear" w:color="auto" w:fill="D9D9D9" w:themeFill="background1" w:themeFillShade="D9"/>
            <w:vAlign w:val="bottom"/>
          </w:tcPr>
          <w:p w:rsidR="0034596C" w:rsidRPr="00337CEB" w:rsidRDefault="0034596C" w:rsidP="0006595A">
            <w:pPr>
              <w:tabs>
                <w:tab w:val="left" w:pos="0"/>
                <w:tab w:val="left" w:pos="720"/>
              </w:tabs>
              <w:suppressAutoHyphens/>
              <w:jc w:val="right"/>
              <w:rPr>
                <w:b/>
                <w:spacing w:val="-3"/>
                <w:sz w:val="20"/>
              </w:rPr>
            </w:pPr>
          </w:p>
        </w:tc>
        <w:tc>
          <w:tcPr>
            <w:tcW w:w="1799" w:type="dxa"/>
            <w:tcBorders>
              <w:bottom w:val="single" w:sz="4" w:space="0" w:color="auto"/>
            </w:tcBorders>
            <w:shd w:val="clear" w:color="auto" w:fill="D9D9D9" w:themeFill="background1" w:themeFillShade="D9"/>
            <w:vAlign w:val="bottom"/>
          </w:tcPr>
          <w:p w:rsidR="0034596C" w:rsidRPr="00337CEB" w:rsidRDefault="0034596C" w:rsidP="0006595A">
            <w:pPr>
              <w:tabs>
                <w:tab w:val="left" w:pos="0"/>
                <w:tab w:val="left" w:pos="720"/>
              </w:tabs>
              <w:suppressAutoHyphens/>
              <w:jc w:val="right"/>
              <w:rPr>
                <w:b/>
                <w:spacing w:val="-3"/>
                <w:sz w:val="20"/>
              </w:rPr>
            </w:pPr>
          </w:p>
        </w:tc>
        <w:tc>
          <w:tcPr>
            <w:tcW w:w="2158" w:type="dxa"/>
            <w:tcBorders>
              <w:bottom w:val="single" w:sz="4" w:space="0" w:color="auto"/>
            </w:tcBorders>
            <w:shd w:val="clear" w:color="auto" w:fill="D9D9D9" w:themeFill="background1" w:themeFillShade="D9"/>
            <w:vAlign w:val="bottom"/>
          </w:tcPr>
          <w:p w:rsidR="0034596C" w:rsidRPr="00337CEB" w:rsidRDefault="0034596C" w:rsidP="0006595A">
            <w:pPr>
              <w:tabs>
                <w:tab w:val="left" w:pos="0"/>
                <w:tab w:val="left" w:pos="720"/>
              </w:tabs>
              <w:suppressAutoHyphens/>
              <w:jc w:val="right"/>
              <w:rPr>
                <w:b/>
                <w:spacing w:val="-3"/>
                <w:sz w:val="20"/>
              </w:rPr>
            </w:pPr>
          </w:p>
        </w:tc>
        <w:tc>
          <w:tcPr>
            <w:tcW w:w="1422" w:type="dxa"/>
            <w:tcBorders>
              <w:bottom w:val="single" w:sz="4" w:space="0" w:color="auto"/>
            </w:tcBorders>
            <w:shd w:val="clear" w:color="auto" w:fill="D9D9D9" w:themeFill="background1" w:themeFillShade="D9"/>
            <w:vAlign w:val="bottom"/>
          </w:tcPr>
          <w:p w:rsidR="0034596C" w:rsidRPr="00337CEB" w:rsidRDefault="0034596C" w:rsidP="0006595A">
            <w:pPr>
              <w:tabs>
                <w:tab w:val="left" w:pos="0"/>
                <w:tab w:val="left" w:pos="720"/>
              </w:tabs>
              <w:suppressAutoHyphens/>
              <w:jc w:val="right"/>
              <w:rPr>
                <w:b/>
                <w:spacing w:val="-3"/>
                <w:sz w:val="20"/>
              </w:rPr>
            </w:pPr>
          </w:p>
        </w:tc>
        <w:tc>
          <w:tcPr>
            <w:tcW w:w="1274" w:type="dxa"/>
            <w:tcBorders>
              <w:bottom w:val="single" w:sz="4" w:space="0" w:color="auto"/>
            </w:tcBorders>
            <w:shd w:val="clear" w:color="auto" w:fill="D9D9D9" w:themeFill="background1" w:themeFillShade="D9"/>
            <w:vAlign w:val="bottom"/>
          </w:tcPr>
          <w:p w:rsidR="0034596C" w:rsidRPr="00337CEB" w:rsidRDefault="0034596C" w:rsidP="0006595A">
            <w:pPr>
              <w:tabs>
                <w:tab w:val="left" w:pos="0"/>
                <w:tab w:val="left" w:pos="720"/>
              </w:tabs>
              <w:suppressAutoHyphens/>
              <w:jc w:val="right"/>
              <w:rPr>
                <w:b/>
                <w:spacing w:val="-3"/>
                <w:sz w:val="20"/>
              </w:rPr>
            </w:pPr>
          </w:p>
        </w:tc>
      </w:tr>
      <w:tr w:rsidR="00AE34B4" w:rsidRPr="00337CEB" w:rsidTr="002376ED">
        <w:trPr>
          <w:jc w:val="center"/>
        </w:trPr>
        <w:tc>
          <w:tcPr>
            <w:tcW w:w="1627" w:type="dxa"/>
            <w:tcBorders>
              <w:bottom w:val="single" w:sz="4" w:space="0" w:color="auto"/>
            </w:tcBorders>
            <w:shd w:val="clear" w:color="auto" w:fill="FFFF66"/>
            <w:vAlign w:val="bottom"/>
          </w:tcPr>
          <w:p w:rsidR="00AE34B4" w:rsidRPr="00337CEB" w:rsidRDefault="00AE34B4" w:rsidP="0006595A">
            <w:pPr>
              <w:tabs>
                <w:tab w:val="left" w:pos="0"/>
                <w:tab w:val="left" w:pos="720"/>
              </w:tabs>
              <w:suppressAutoHyphens/>
              <w:jc w:val="right"/>
              <w:rPr>
                <w:b/>
                <w:spacing w:val="-3"/>
                <w:sz w:val="20"/>
              </w:rPr>
            </w:pPr>
            <w:r w:rsidRPr="00337CEB">
              <w:rPr>
                <w:b/>
                <w:spacing w:val="-3"/>
                <w:sz w:val="20"/>
              </w:rPr>
              <w:t>Total</w:t>
            </w:r>
          </w:p>
        </w:tc>
        <w:tc>
          <w:tcPr>
            <w:tcW w:w="1349" w:type="dxa"/>
            <w:tcBorders>
              <w:bottom w:val="single" w:sz="4" w:space="0" w:color="auto"/>
            </w:tcBorders>
            <w:shd w:val="clear" w:color="auto" w:fill="FFFF66"/>
            <w:vAlign w:val="bottom"/>
          </w:tcPr>
          <w:p w:rsidR="00AE34B4" w:rsidRPr="00337CEB" w:rsidRDefault="0034596C" w:rsidP="0006595A">
            <w:pPr>
              <w:tabs>
                <w:tab w:val="left" w:pos="0"/>
                <w:tab w:val="left" w:pos="720"/>
              </w:tabs>
              <w:suppressAutoHyphens/>
              <w:jc w:val="right"/>
              <w:rPr>
                <w:b/>
                <w:spacing w:val="-3"/>
                <w:sz w:val="20"/>
              </w:rPr>
            </w:pPr>
            <w:r w:rsidRPr="00337CEB">
              <w:rPr>
                <w:b/>
                <w:spacing w:val="-3"/>
                <w:sz w:val="20"/>
              </w:rPr>
              <w:t>4</w:t>
            </w:r>
            <w:r w:rsidR="00C57C96" w:rsidRPr="00337CEB">
              <w:rPr>
                <w:b/>
                <w:spacing w:val="-3"/>
                <w:sz w:val="20"/>
              </w:rPr>
              <w:t>,</w:t>
            </w:r>
            <w:r w:rsidRPr="00337CEB">
              <w:rPr>
                <w:b/>
                <w:spacing w:val="-3"/>
                <w:sz w:val="20"/>
              </w:rPr>
              <w:t>258</w:t>
            </w:r>
          </w:p>
        </w:tc>
        <w:tc>
          <w:tcPr>
            <w:tcW w:w="1529" w:type="dxa"/>
            <w:tcBorders>
              <w:bottom w:val="single" w:sz="4" w:space="0" w:color="auto"/>
            </w:tcBorders>
            <w:shd w:val="clear" w:color="auto" w:fill="FFFF66"/>
            <w:vAlign w:val="bottom"/>
          </w:tcPr>
          <w:p w:rsidR="0034596C" w:rsidRPr="00337CEB" w:rsidRDefault="0034596C" w:rsidP="0034596C">
            <w:pPr>
              <w:tabs>
                <w:tab w:val="left" w:pos="0"/>
                <w:tab w:val="left" w:pos="720"/>
              </w:tabs>
              <w:suppressAutoHyphens/>
              <w:jc w:val="right"/>
              <w:rPr>
                <w:b/>
                <w:spacing w:val="-3"/>
                <w:sz w:val="20"/>
              </w:rPr>
            </w:pPr>
            <w:r w:rsidRPr="00337CEB">
              <w:rPr>
                <w:b/>
                <w:spacing w:val="-3"/>
                <w:sz w:val="20"/>
              </w:rPr>
              <w:t>0</w:t>
            </w:r>
          </w:p>
        </w:tc>
        <w:tc>
          <w:tcPr>
            <w:tcW w:w="1799" w:type="dxa"/>
            <w:tcBorders>
              <w:bottom w:val="single" w:sz="4" w:space="0" w:color="auto"/>
            </w:tcBorders>
            <w:shd w:val="clear" w:color="auto" w:fill="FFFF66"/>
            <w:vAlign w:val="bottom"/>
          </w:tcPr>
          <w:p w:rsidR="00AE34B4" w:rsidRPr="00337CEB" w:rsidRDefault="0034596C" w:rsidP="0006595A">
            <w:pPr>
              <w:tabs>
                <w:tab w:val="left" w:pos="0"/>
                <w:tab w:val="left" w:pos="720"/>
              </w:tabs>
              <w:suppressAutoHyphens/>
              <w:jc w:val="right"/>
              <w:rPr>
                <w:b/>
                <w:spacing w:val="-3"/>
                <w:sz w:val="20"/>
              </w:rPr>
            </w:pPr>
            <w:r w:rsidRPr="00337CEB">
              <w:rPr>
                <w:b/>
                <w:spacing w:val="-3"/>
                <w:sz w:val="20"/>
              </w:rPr>
              <w:t>0</w:t>
            </w:r>
          </w:p>
        </w:tc>
        <w:tc>
          <w:tcPr>
            <w:tcW w:w="2158" w:type="dxa"/>
            <w:tcBorders>
              <w:bottom w:val="single" w:sz="4" w:space="0" w:color="auto"/>
            </w:tcBorders>
            <w:shd w:val="clear" w:color="auto" w:fill="FFFF66"/>
            <w:vAlign w:val="bottom"/>
          </w:tcPr>
          <w:p w:rsidR="00AE34B4" w:rsidRPr="00337CEB" w:rsidRDefault="0034596C" w:rsidP="0006595A">
            <w:pPr>
              <w:tabs>
                <w:tab w:val="left" w:pos="0"/>
                <w:tab w:val="left" w:pos="720"/>
              </w:tabs>
              <w:suppressAutoHyphens/>
              <w:jc w:val="right"/>
              <w:rPr>
                <w:b/>
                <w:spacing w:val="-3"/>
                <w:sz w:val="20"/>
              </w:rPr>
            </w:pPr>
            <w:r w:rsidRPr="00337CEB">
              <w:rPr>
                <w:b/>
                <w:spacing w:val="-3"/>
                <w:sz w:val="20"/>
              </w:rPr>
              <w:t>0</w:t>
            </w:r>
          </w:p>
        </w:tc>
        <w:tc>
          <w:tcPr>
            <w:tcW w:w="1422" w:type="dxa"/>
            <w:tcBorders>
              <w:bottom w:val="single" w:sz="4" w:space="0" w:color="auto"/>
            </w:tcBorders>
            <w:shd w:val="clear" w:color="auto" w:fill="FFFF66"/>
            <w:vAlign w:val="bottom"/>
          </w:tcPr>
          <w:p w:rsidR="00AE34B4" w:rsidRPr="00337CEB" w:rsidRDefault="0034596C" w:rsidP="0006595A">
            <w:pPr>
              <w:tabs>
                <w:tab w:val="left" w:pos="0"/>
                <w:tab w:val="left" w:pos="720"/>
              </w:tabs>
              <w:suppressAutoHyphens/>
              <w:jc w:val="right"/>
              <w:rPr>
                <w:b/>
                <w:spacing w:val="-3"/>
                <w:sz w:val="20"/>
              </w:rPr>
            </w:pPr>
            <w:r w:rsidRPr="00337CEB">
              <w:rPr>
                <w:b/>
                <w:spacing w:val="-3"/>
                <w:sz w:val="20"/>
              </w:rPr>
              <w:t>0</w:t>
            </w:r>
          </w:p>
        </w:tc>
        <w:tc>
          <w:tcPr>
            <w:tcW w:w="1274" w:type="dxa"/>
            <w:tcBorders>
              <w:bottom w:val="single" w:sz="4" w:space="0" w:color="auto"/>
            </w:tcBorders>
            <w:shd w:val="clear" w:color="auto" w:fill="FFFF66"/>
            <w:vAlign w:val="bottom"/>
          </w:tcPr>
          <w:p w:rsidR="00AE34B4" w:rsidRPr="00337CEB" w:rsidRDefault="0034596C" w:rsidP="0006595A">
            <w:pPr>
              <w:tabs>
                <w:tab w:val="left" w:pos="0"/>
                <w:tab w:val="left" w:pos="720"/>
              </w:tabs>
              <w:suppressAutoHyphens/>
              <w:jc w:val="right"/>
              <w:rPr>
                <w:b/>
                <w:spacing w:val="-3"/>
                <w:sz w:val="20"/>
              </w:rPr>
            </w:pPr>
            <w:r w:rsidRPr="00337CEB">
              <w:rPr>
                <w:b/>
                <w:spacing w:val="-3"/>
                <w:sz w:val="20"/>
              </w:rPr>
              <w:t>4</w:t>
            </w:r>
            <w:r w:rsidR="00C57C96" w:rsidRPr="00337CEB">
              <w:rPr>
                <w:b/>
                <w:spacing w:val="-3"/>
                <w:sz w:val="20"/>
              </w:rPr>
              <w:t>,</w:t>
            </w:r>
            <w:r w:rsidRPr="00337CEB">
              <w:rPr>
                <w:b/>
                <w:spacing w:val="-3"/>
                <w:sz w:val="20"/>
              </w:rPr>
              <w:t>258</w:t>
            </w:r>
          </w:p>
        </w:tc>
      </w:tr>
      <w:tr w:rsidR="002376ED" w:rsidRPr="00337CEB" w:rsidTr="0057580E">
        <w:trPr>
          <w:jc w:val="center"/>
        </w:trPr>
        <w:tc>
          <w:tcPr>
            <w:tcW w:w="1627" w:type="dxa"/>
            <w:tcBorders>
              <w:bottom w:val="single" w:sz="4" w:space="0" w:color="auto"/>
            </w:tcBorders>
            <w:shd w:val="clear" w:color="auto" w:fill="D9D9D9" w:themeFill="background1" w:themeFillShade="D9"/>
            <w:vAlign w:val="bottom"/>
          </w:tcPr>
          <w:p w:rsidR="002376ED" w:rsidRPr="00337CEB" w:rsidRDefault="002376ED" w:rsidP="00AE34B4">
            <w:pPr>
              <w:tabs>
                <w:tab w:val="left" w:pos="0"/>
                <w:tab w:val="left" w:pos="720"/>
              </w:tabs>
              <w:suppressAutoHyphens/>
              <w:rPr>
                <w:b/>
                <w:spacing w:val="-3"/>
                <w:sz w:val="20"/>
              </w:rPr>
            </w:pPr>
          </w:p>
        </w:tc>
        <w:tc>
          <w:tcPr>
            <w:tcW w:w="1349" w:type="dxa"/>
            <w:tcBorders>
              <w:bottom w:val="single" w:sz="4" w:space="0" w:color="auto"/>
            </w:tcBorders>
            <w:shd w:val="clear" w:color="auto" w:fill="D9D9D9" w:themeFill="background1" w:themeFillShade="D9"/>
            <w:vAlign w:val="bottom"/>
          </w:tcPr>
          <w:p w:rsidR="002376ED" w:rsidRPr="00337CEB" w:rsidRDefault="002376ED" w:rsidP="0006595A">
            <w:pPr>
              <w:tabs>
                <w:tab w:val="left" w:pos="0"/>
                <w:tab w:val="left" w:pos="720"/>
              </w:tabs>
              <w:suppressAutoHyphens/>
              <w:jc w:val="right"/>
              <w:rPr>
                <w:b/>
                <w:spacing w:val="-3"/>
                <w:sz w:val="20"/>
              </w:rPr>
            </w:pPr>
          </w:p>
        </w:tc>
        <w:tc>
          <w:tcPr>
            <w:tcW w:w="1529" w:type="dxa"/>
            <w:tcBorders>
              <w:bottom w:val="single" w:sz="4" w:space="0" w:color="auto"/>
            </w:tcBorders>
            <w:shd w:val="clear" w:color="auto" w:fill="D9D9D9" w:themeFill="background1" w:themeFillShade="D9"/>
            <w:vAlign w:val="bottom"/>
          </w:tcPr>
          <w:p w:rsidR="002376ED" w:rsidRPr="00337CEB" w:rsidRDefault="002376ED" w:rsidP="0006595A">
            <w:pPr>
              <w:tabs>
                <w:tab w:val="left" w:pos="0"/>
                <w:tab w:val="left" w:pos="720"/>
              </w:tabs>
              <w:suppressAutoHyphens/>
              <w:jc w:val="right"/>
              <w:rPr>
                <w:b/>
                <w:spacing w:val="-3"/>
                <w:sz w:val="20"/>
              </w:rPr>
            </w:pPr>
          </w:p>
        </w:tc>
        <w:tc>
          <w:tcPr>
            <w:tcW w:w="1799" w:type="dxa"/>
            <w:tcBorders>
              <w:bottom w:val="single" w:sz="4" w:space="0" w:color="auto"/>
            </w:tcBorders>
            <w:shd w:val="clear" w:color="auto" w:fill="D9D9D9" w:themeFill="background1" w:themeFillShade="D9"/>
            <w:vAlign w:val="bottom"/>
          </w:tcPr>
          <w:p w:rsidR="002376ED" w:rsidRPr="00337CEB" w:rsidRDefault="002376ED" w:rsidP="0006595A">
            <w:pPr>
              <w:tabs>
                <w:tab w:val="left" w:pos="0"/>
                <w:tab w:val="left" w:pos="720"/>
              </w:tabs>
              <w:suppressAutoHyphens/>
              <w:jc w:val="right"/>
              <w:rPr>
                <w:b/>
                <w:spacing w:val="-3"/>
                <w:sz w:val="20"/>
              </w:rPr>
            </w:pPr>
          </w:p>
        </w:tc>
        <w:tc>
          <w:tcPr>
            <w:tcW w:w="2158" w:type="dxa"/>
            <w:tcBorders>
              <w:bottom w:val="single" w:sz="4" w:space="0" w:color="auto"/>
            </w:tcBorders>
            <w:shd w:val="clear" w:color="auto" w:fill="D9D9D9" w:themeFill="background1" w:themeFillShade="D9"/>
            <w:vAlign w:val="bottom"/>
          </w:tcPr>
          <w:p w:rsidR="002376ED" w:rsidRPr="00337CEB" w:rsidRDefault="002376ED" w:rsidP="0006595A">
            <w:pPr>
              <w:tabs>
                <w:tab w:val="left" w:pos="0"/>
                <w:tab w:val="left" w:pos="720"/>
              </w:tabs>
              <w:suppressAutoHyphens/>
              <w:jc w:val="right"/>
              <w:rPr>
                <w:b/>
                <w:spacing w:val="-3"/>
                <w:sz w:val="20"/>
              </w:rPr>
            </w:pPr>
          </w:p>
        </w:tc>
        <w:tc>
          <w:tcPr>
            <w:tcW w:w="1422" w:type="dxa"/>
            <w:tcBorders>
              <w:bottom w:val="single" w:sz="4" w:space="0" w:color="auto"/>
            </w:tcBorders>
            <w:shd w:val="clear" w:color="auto" w:fill="D9D9D9" w:themeFill="background1" w:themeFillShade="D9"/>
            <w:vAlign w:val="bottom"/>
          </w:tcPr>
          <w:p w:rsidR="002376ED" w:rsidRPr="00337CEB" w:rsidRDefault="002376ED" w:rsidP="0006595A">
            <w:pPr>
              <w:tabs>
                <w:tab w:val="left" w:pos="0"/>
                <w:tab w:val="left" w:pos="720"/>
              </w:tabs>
              <w:suppressAutoHyphens/>
              <w:jc w:val="right"/>
              <w:rPr>
                <w:b/>
                <w:spacing w:val="-3"/>
                <w:sz w:val="20"/>
              </w:rPr>
            </w:pPr>
          </w:p>
        </w:tc>
        <w:tc>
          <w:tcPr>
            <w:tcW w:w="1274" w:type="dxa"/>
            <w:tcBorders>
              <w:bottom w:val="single" w:sz="4" w:space="0" w:color="auto"/>
            </w:tcBorders>
            <w:shd w:val="clear" w:color="auto" w:fill="D9D9D9" w:themeFill="background1" w:themeFillShade="D9"/>
            <w:vAlign w:val="bottom"/>
          </w:tcPr>
          <w:p w:rsidR="002376ED" w:rsidRPr="00337CEB" w:rsidRDefault="002376ED" w:rsidP="0006595A">
            <w:pPr>
              <w:tabs>
                <w:tab w:val="left" w:pos="0"/>
                <w:tab w:val="left" w:pos="720"/>
              </w:tabs>
              <w:suppressAutoHyphens/>
              <w:jc w:val="right"/>
              <w:rPr>
                <w:b/>
                <w:spacing w:val="-3"/>
                <w:sz w:val="20"/>
              </w:rPr>
            </w:pPr>
          </w:p>
        </w:tc>
      </w:tr>
      <w:tr w:rsidR="0006595A" w:rsidRPr="00337CEB" w:rsidTr="002376ED">
        <w:trPr>
          <w:jc w:val="center"/>
        </w:trPr>
        <w:tc>
          <w:tcPr>
            <w:tcW w:w="1627" w:type="dxa"/>
            <w:tcBorders>
              <w:bottom w:val="single" w:sz="4" w:space="0" w:color="auto"/>
            </w:tcBorders>
            <w:shd w:val="clear" w:color="auto" w:fill="FFFF66"/>
            <w:vAlign w:val="bottom"/>
          </w:tcPr>
          <w:p w:rsidR="0006595A" w:rsidRPr="00337CEB" w:rsidRDefault="0006595A" w:rsidP="00AE34B4">
            <w:pPr>
              <w:tabs>
                <w:tab w:val="left" w:pos="0"/>
                <w:tab w:val="left" w:pos="720"/>
              </w:tabs>
              <w:suppressAutoHyphens/>
              <w:rPr>
                <w:b/>
                <w:spacing w:val="-3"/>
                <w:sz w:val="20"/>
              </w:rPr>
            </w:pPr>
            <w:r w:rsidRPr="00337CEB">
              <w:rPr>
                <w:b/>
                <w:spacing w:val="-3"/>
                <w:sz w:val="20"/>
              </w:rPr>
              <w:t>Annual Hour Burden</w:t>
            </w:r>
          </w:p>
        </w:tc>
        <w:tc>
          <w:tcPr>
            <w:tcW w:w="1349" w:type="dxa"/>
            <w:tcBorders>
              <w:bottom w:val="single" w:sz="4" w:space="0" w:color="auto"/>
            </w:tcBorders>
            <w:shd w:val="clear" w:color="auto" w:fill="D9D9D9" w:themeFill="background1" w:themeFillShade="D9"/>
            <w:vAlign w:val="bottom"/>
          </w:tcPr>
          <w:p w:rsidR="0006595A" w:rsidRPr="00337CEB" w:rsidRDefault="0006595A" w:rsidP="0006595A">
            <w:pPr>
              <w:tabs>
                <w:tab w:val="left" w:pos="0"/>
                <w:tab w:val="left" w:pos="720"/>
              </w:tabs>
              <w:suppressAutoHyphens/>
              <w:jc w:val="right"/>
              <w:rPr>
                <w:b/>
                <w:spacing w:val="-3"/>
                <w:sz w:val="20"/>
              </w:rPr>
            </w:pPr>
          </w:p>
        </w:tc>
        <w:tc>
          <w:tcPr>
            <w:tcW w:w="1529" w:type="dxa"/>
            <w:tcBorders>
              <w:bottom w:val="single" w:sz="4" w:space="0" w:color="auto"/>
            </w:tcBorders>
            <w:shd w:val="clear" w:color="auto" w:fill="D9D9D9" w:themeFill="background1" w:themeFillShade="D9"/>
            <w:vAlign w:val="bottom"/>
          </w:tcPr>
          <w:p w:rsidR="0006595A" w:rsidRPr="00337CEB" w:rsidRDefault="0006595A" w:rsidP="0006595A">
            <w:pPr>
              <w:tabs>
                <w:tab w:val="left" w:pos="0"/>
                <w:tab w:val="left" w:pos="720"/>
              </w:tabs>
              <w:suppressAutoHyphens/>
              <w:jc w:val="right"/>
              <w:rPr>
                <w:b/>
                <w:spacing w:val="-3"/>
                <w:sz w:val="20"/>
              </w:rPr>
            </w:pPr>
          </w:p>
        </w:tc>
        <w:tc>
          <w:tcPr>
            <w:tcW w:w="1799" w:type="dxa"/>
            <w:tcBorders>
              <w:bottom w:val="single" w:sz="4" w:space="0" w:color="auto"/>
            </w:tcBorders>
            <w:shd w:val="clear" w:color="auto" w:fill="D9D9D9" w:themeFill="background1" w:themeFillShade="D9"/>
            <w:vAlign w:val="bottom"/>
          </w:tcPr>
          <w:p w:rsidR="0006595A" w:rsidRPr="00337CEB" w:rsidRDefault="0006595A" w:rsidP="0006595A">
            <w:pPr>
              <w:tabs>
                <w:tab w:val="left" w:pos="0"/>
                <w:tab w:val="left" w:pos="720"/>
              </w:tabs>
              <w:suppressAutoHyphens/>
              <w:jc w:val="right"/>
              <w:rPr>
                <w:b/>
                <w:spacing w:val="-3"/>
                <w:sz w:val="20"/>
              </w:rPr>
            </w:pPr>
          </w:p>
        </w:tc>
        <w:tc>
          <w:tcPr>
            <w:tcW w:w="2158" w:type="dxa"/>
            <w:tcBorders>
              <w:bottom w:val="single" w:sz="4" w:space="0" w:color="auto"/>
            </w:tcBorders>
            <w:shd w:val="clear" w:color="auto" w:fill="D9D9D9" w:themeFill="background1" w:themeFillShade="D9"/>
            <w:vAlign w:val="bottom"/>
          </w:tcPr>
          <w:p w:rsidR="0006595A" w:rsidRPr="00337CEB" w:rsidRDefault="0006595A" w:rsidP="0006595A">
            <w:pPr>
              <w:tabs>
                <w:tab w:val="left" w:pos="0"/>
                <w:tab w:val="left" w:pos="720"/>
              </w:tabs>
              <w:suppressAutoHyphens/>
              <w:jc w:val="right"/>
              <w:rPr>
                <w:b/>
                <w:spacing w:val="-3"/>
                <w:sz w:val="20"/>
              </w:rPr>
            </w:pPr>
          </w:p>
        </w:tc>
        <w:tc>
          <w:tcPr>
            <w:tcW w:w="1422" w:type="dxa"/>
            <w:tcBorders>
              <w:bottom w:val="single" w:sz="4" w:space="0" w:color="auto"/>
            </w:tcBorders>
            <w:shd w:val="clear" w:color="auto" w:fill="D9D9D9" w:themeFill="background1" w:themeFillShade="D9"/>
            <w:vAlign w:val="bottom"/>
          </w:tcPr>
          <w:p w:rsidR="0006595A" w:rsidRPr="00337CEB" w:rsidRDefault="0006595A" w:rsidP="0006595A">
            <w:pPr>
              <w:tabs>
                <w:tab w:val="left" w:pos="0"/>
                <w:tab w:val="left" w:pos="720"/>
              </w:tabs>
              <w:suppressAutoHyphens/>
              <w:jc w:val="right"/>
              <w:rPr>
                <w:b/>
                <w:spacing w:val="-3"/>
                <w:sz w:val="20"/>
              </w:rPr>
            </w:pPr>
          </w:p>
        </w:tc>
        <w:tc>
          <w:tcPr>
            <w:tcW w:w="1274" w:type="dxa"/>
            <w:tcBorders>
              <w:bottom w:val="single" w:sz="4" w:space="0" w:color="auto"/>
            </w:tcBorders>
            <w:shd w:val="clear" w:color="auto" w:fill="D9D9D9" w:themeFill="background1" w:themeFillShade="D9"/>
            <w:vAlign w:val="bottom"/>
          </w:tcPr>
          <w:p w:rsidR="0006595A" w:rsidRPr="00337CEB" w:rsidRDefault="0006595A" w:rsidP="0006595A">
            <w:pPr>
              <w:tabs>
                <w:tab w:val="left" w:pos="0"/>
                <w:tab w:val="left" w:pos="720"/>
              </w:tabs>
              <w:suppressAutoHyphens/>
              <w:jc w:val="right"/>
              <w:rPr>
                <w:b/>
                <w:spacing w:val="-3"/>
                <w:sz w:val="20"/>
              </w:rPr>
            </w:pPr>
          </w:p>
        </w:tc>
      </w:tr>
      <w:tr w:rsidR="0034596C" w:rsidRPr="00337CEB" w:rsidTr="002376ED">
        <w:trPr>
          <w:jc w:val="center"/>
        </w:trPr>
        <w:tc>
          <w:tcPr>
            <w:tcW w:w="1627" w:type="dxa"/>
            <w:tcBorders>
              <w:bottom w:val="single" w:sz="4" w:space="0" w:color="auto"/>
            </w:tcBorders>
            <w:shd w:val="clear" w:color="auto" w:fill="FFFF66"/>
            <w:vAlign w:val="bottom"/>
          </w:tcPr>
          <w:p w:rsidR="0034596C" w:rsidRPr="00337CEB" w:rsidRDefault="0034596C" w:rsidP="00400179">
            <w:pPr>
              <w:tabs>
                <w:tab w:val="left" w:pos="0"/>
                <w:tab w:val="left" w:pos="720"/>
              </w:tabs>
              <w:suppressAutoHyphens/>
              <w:rPr>
                <w:b/>
                <w:spacing w:val="-3"/>
                <w:sz w:val="20"/>
              </w:rPr>
            </w:pPr>
            <w:r w:rsidRPr="00337CEB">
              <w:rPr>
                <w:b/>
                <w:spacing w:val="-3"/>
                <w:sz w:val="20"/>
              </w:rPr>
              <w:t>FISAP-Public</w:t>
            </w:r>
          </w:p>
        </w:tc>
        <w:tc>
          <w:tcPr>
            <w:tcW w:w="1349" w:type="dxa"/>
            <w:tcBorders>
              <w:bottom w:val="single" w:sz="4" w:space="0" w:color="auto"/>
            </w:tcBorders>
            <w:shd w:val="clear" w:color="auto" w:fill="auto"/>
            <w:vAlign w:val="bottom"/>
          </w:tcPr>
          <w:p w:rsidR="0034596C" w:rsidRPr="00337CEB" w:rsidRDefault="0034596C" w:rsidP="00400179">
            <w:pPr>
              <w:tabs>
                <w:tab w:val="left" w:pos="0"/>
                <w:tab w:val="left" w:pos="720"/>
              </w:tabs>
              <w:suppressAutoHyphens/>
              <w:jc w:val="right"/>
              <w:rPr>
                <w:b/>
                <w:spacing w:val="-3"/>
                <w:sz w:val="20"/>
              </w:rPr>
            </w:pPr>
            <w:r w:rsidRPr="00337CEB">
              <w:rPr>
                <w:b/>
                <w:spacing w:val="-3"/>
                <w:sz w:val="20"/>
              </w:rPr>
              <w:t>37</w:t>
            </w:r>
            <w:r w:rsidR="00C57C96" w:rsidRPr="00337CEB">
              <w:rPr>
                <w:b/>
                <w:spacing w:val="-3"/>
                <w:sz w:val="20"/>
              </w:rPr>
              <w:t>,</w:t>
            </w:r>
            <w:r w:rsidRPr="00337CEB">
              <w:rPr>
                <w:b/>
                <w:spacing w:val="-3"/>
                <w:sz w:val="20"/>
              </w:rPr>
              <w:t>176</w:t>
            </w:r>
          </w:p>
        </w:tc>
        <w:tc>
          <w:tcPr>
            <w:tcW w:w="1529" w:type="dxa"/>
            <w:tcBorders>
              <w:bottom w:val="single" w:sz="4" w:space="0" w:color="auto"/>
            </w:tcBorders>
            <w:shd w:val="clear" w:color="auto" w:fill="D9D9D9" w:themeFill="background1" w:themeFillShade="D9"/>
            <w:vAlign w:val="bottom"/>
          </w:tcPr>
          <w:p w:rsidR="0034596C" w:rsidRPr="00337CEB" w:rsidRDefault="0034596C" w:rsidP="00400179">
            <w:pPr>
              <w:tabs>
                <w:tab w:val="left" w:pos="0"/>
                <w:tab w:val="left" w:pos="720"/>
              </w:tabs>
              <w:suppressAutoHyphens/>
              <w:jc w:val="right"/>
              <w:rPr>
                <w:b/>
                <w:spacing w:val="-3"/>
                <w:sz w:val="20"/>
              </w:rPr>
            </w:pPr>
          </w:p>
        </w:tc>
        <w:tc>
          <w:tcPr>
            <w:tcW w:w="1799" w:type="dxa"/>
            <w:tcBorders>
              <w:bottom w:val="single" w:sz="4" w:space="0" w:color="auto"/>
            </w:tcBorders>
            <w:shd w:val="clear" w:color="auto" w:fill="D9D9D9" w:themeFill="background1" w:themeFillShade="D9"/>
            <w:vAlign w:val="bottom"/>
          </w:tcPr>
          <w:p w:rsidR="0034596C" w:rsidRPr="00337CEB" w:rsidRDefault="0034596C" w:rsidP="00400179">
            <w:pPr>
              <w:tabs>
                <w:tab w:val="left" w:pos="0"/>
                <w:tab w:val="left" w:pos="720"/>
              </w:tabs>
              <w:suppressAutoHyphens/>
              <w:jc w:val="right"/>
              <w:rPr>
                <w:b/>
                <w:spacing w:val="-3"/>
                <w:sz w:val="20"/>
              </w:rPr>
            </w:pPr>
          </w:p>
        </w:tc>
        <w:tc>
          <w:tcPr>
            <w:tcW w:w="2158" w:type="dxa"/>
            <w:tcBorders>
              <w:bottom w:val="single" w:sz="4" w:space="0" w:color="auto"/>
            </w:tcBorders>
            <w:shd w:val="clear" w:color="auto" w:fill="D9D9D9" w:themeFill="background1" w:themeFillShade="D9"/>
            <w:vAlign w:val="bottom"/>
          </w:tcPr>
          <w:p w:rsidR="0034596C" w:rsidRPr="00337CEB" w:rsidRDefault="0034596C" w:rsidP="00400179">
            <w:pPr>
              <w:tabs>
                <w:tab w:val="left" w:pos="0"/>
                <w:tab w:val="left" w:pos="720"/>
              </w:tabs>
              <w:suppressAutoHyphens/>
              <w:jc w:val="right"/>
              <w:rPr>
                <w:b/>
                <w:spacing w:val="-3"/>
                <w:sz w:val="20"/>
              </w:rPr>
            </w:pPr>
          </w:p>
        </w:tc>
        <w:tc>
          <w:tcPr>
            <w:tcW w:w="1422" w:type="dxa"/>
            <w:tcBorders>
              <w:bottom w:val="single" w:sz="4" w:space="0" w:color="auto"/>
            </w:tcBorders>
            <w:shd w:val="clear" w:color="auto" w:fill="D9D9D9" w:themeFill="background1" w:themeFillShade="D9"/>
            <w:vAlign w:val="bottom"/>
          </w:tcPr>
          <w:p w:rsidR="0034596C" w:rsidRPr="00337CEB" w:rsidRDefault="0034596C" w:rsidP="00400179">
            <w:pPr>
              <w:tabs>
                <w:tab w:val="left" w:pos="0"/>
                <w:tab w:val="left" w:pos="720"/>
              </w:tabs>
              <w:suppressAutoHyphens/>
              <w:jc w:val="right"/>
              <w:rPr>
                <w:b/>
                <w:spacing w:val="-3"/>
                <w:sz w:val="20"/>
              </w:rPr>
            </w:pPr>
          </w:p>
        </w:tc>
        <w:tc>
          <w:tcPr>
            <w:tcW w:w="1274" w:type="dxa"/>
            <w:tcBorders>
              <w:bottom w:val="single" w:sz="4" w:space="0" w:color="auto"/>
            </w:tcBorders>
            <w:shd w:val="clear" w:color="auto" w:fill="D9D9D9" w:themeFill="background1" w:themeFillShade="D9"/>
            <w:vAlign w:val="bottom"/>
          </w:tcPr>
          <w:p w:rsidR="0034596C" w:rsidRPr="00337CEB" w:rsidRDefault="0034596C" w:rsidP="00400179">
            <w:pPr>
              <w:tabs>
                <w:tab w:val="left" w:pos="0"/>
                <w:tab w:val="left" w:pos="720"/>
              </w:tabs>
              <w:suppressAutoHyphens/>
              <w:jc w:val="right"/>
              <w:rPr>
                <w:b/>
                <w:spacing w:val="-3"/>
                <w:sz w:val="20"/>
              </w:rPr>
            </w:pPr>
          </w:p>
        </w:tc>
      </w:tr>
      <w:tr w:rsidR="0034596C" w:rsidRPr="00337CEB" w:rsidTr="002376ED">
        <w:trPr>
          <w:jc w:val="center"/>
        </w:trPr>
        <w:tc>
          <w:tcPr>
            <w:tcW w:w="1627" w:type="dxa"/>
            <w:tcBorders>
              <w:bottom w:val="single" w:sz="4" w:space="0" w:color="auto"/>
            </w:tcBorders>
            <w:shd w:val="clear" w:color="auto" w:fill="FFFF66"/>
            <w:vAlign w:val="bottom"/>
          </w:tcPr>
          <w:p w:rsidR="0034596C" w:rsidRPr="00337CEB" w:rsidRDefault="0034596C" w:rsidP="00400179">
            <w:pPr>
              <w:tabs>
                <w:tab w:val="left" w:pos="0"/>
                <w:tab w:val="left" w:pos="720"/>
              </w:tabs>
              <w:suppressAutoHyphens/>
              <w:rPr>
                <w:b/>
                <w:spacing w:val="-3"/>
                <w:sz w:val="20"/>
              </w:rPr>
            </w:pPr>
            <w:r w:rsidRPr="00337CEB">
              <w:rPr>
                <w:b/>
                <w:spacing w:val="-3"/>
                <w:sz w:val="20"/>
              </w:rPr>
              <w:t>FISAP-Proprietary &amp; Non-Profit</w:t>
            </w:r>
          </w:p>
        </w:tc>
        <w:tc>
          <w:tcPr>
            <w:tcW w:w="1349" w:type="dxa"/>
            <w:tcBorders>
              <w:bottom w:val="single" w:sz="4" w:space="0" w:color="auto"/>
            </w:tcBorders>
            <w:shd w:val="clear" w:color="auto" w:fill="auto"/>
            <w:vAlign w:val="bottom"/>
          </w:tcPr>
          <w:p w:rsidR="0034596C" w:rsidRPr="00337CEB" w:rsidRDefault="0034596C" w:rsidP="00400179">
            <w:pPr>
              <w:tabs>
                <w:tab w:val="left" w:pos="0"/>
                <w:tab w:val="left" w:pos="720"/>
              </w:tabs>
              <w:suppressAutoHyphens/>
              <w:jc w:val="right"/>
              <w:rPr>
                <w:b/>
                <w:spacing w:val="-3"/>
                <w:sz w:val="20"/>
              </w:rPr>
            </w:pPr>
            <w:r w:rsidRPr="00337CEB">
              <w:rPr>
                <w:b/>
                <w:spacing w:val="-3"/>
                <w:sz w:val="20"/>
              </w:rPr>
              <w:t>47</w:t>
            </w:r>
            <w:r w:rsidR="00C57C96" w:rsidRPr="00337CEB">
              <w:rPr>
                <w:b/>
                <w:spacing w:val="-3"/>
                <w:sz w:val="20"/>
              </w:rPr>
              <w:t>,</w:t>
            </w:r>
            <w:r w:rsidRPr="00337CEB">
              <w:rPr>
                <w:b/>
                <w:spacing w:val="-3"/>
                <w:sz w:val="20"/>
              </w:rPr>
              <w:t>766</w:t>
            </w:r>
          </w:p>
        </w:tc>
        <w:tc>
          <w:tcPr>
            <w:tcW w:w="1529" w:type="dxa"/>
            <w:tcBorders>
              <w:bottom w:val="single" w:sz="4" w:space="0" w:color="auto"/>
            </w:tcBorders>
            <w:shd w:val="clear" w:color="auto" w:fill="D9D9D9" w:themeFill="background1" w:themeFillShade="D9"/>
            <w:vAlign w:val="bottom"/>
          </w:tcPr>
          <w:p w:rsidR="0034596C" w:rsidRPr="00337CEB" w:rsidRDefault="0034596C" w:rsidP="00400179">
            <w:pPr>
              <w:tabs>
                <w:tab w:val="left" w:pos="0"/>
                <w:tab w:val="left" w:pos="720"/>
              </w:tabs>
              <w:suppressAutoHyphens/>
              <w:jc w:val="right"/>
              <w:rPr>
                <w:b/>
                <w:spacing w:val="-3"/>
                <w:sz w:val="20"/>
              </w:rPr>
            </w:pPr>
          </w:p>
        </w:tc>
        <w:tc>
          <w:tcPr>
            <w:tcW w:w="1799" w:type="dxa"/>
            <w:tcBorders>
              <w:bottom w:val="single" w:sz="4" w:space="0" w:color="auto"/>
            </w:tcBorders>
            <w:shd w:val="clear" w:color="auto" w:fill="D9D9D9" w:themeFill="background1" w:themeFillShade="D9"/>
            <w:vAlign w:val="bottom"/>
          </w:tcPr>
          <w:p w:rsidR="0034596C" w:rsidRPr="00337CEB" w:rsidRDefault="0034596C" w:rsidP="00400179">
            <w:pPr>
              <w:tabs>
                <w:tab w:val="left" w:pos="0"/>
                <w:tab w:val="left" w:pos="720"/>
              </w:tabs>
              <w:suppressAutoHyphens/>
              <w:jc w:val="right"/>
              <w:rPr>
                <w:b/>
                <w:spacing w:val="-3"/>
                <w:sz w:val="20"/>
              </w:rPr>
            </w:pPr>
          </w:p>
        </w:tc>
        <w:tc>
          <w:tcPr>
            <w:tcW w:w="2158" w:type="dxa"/>
            <w:tcBorders>
              <w:bottom w:val="single" w:sz="4" w:space="0" w:color="auto"/>
            </w:tcBorders>
            <w:shd w:val="clear" w:color="auto" w:fill="D9D9D9" w:themeFill="background1" w:themeFillShade="D9"/>
            <w:vAlign w:val="bottom"/>
          </w:tcPr>
          <w:p w:rsidR="0034596C" w:rsidRPr="00337CEB" w:rsidRDefault="0034596C" w:rsidP="00400179">
            <w:pPr>
              <w:tabs>
                <w:tab w:val="left" w:pos="0"/>
                <w:tab w:val="left" w:pos="720"/>
              </w:tabs>
              <w:suppressAutoHyphens/>
              <w:jc w:val="right"/>
              <w:rPr>
                <w:b/>
                <w:spacing w:val="-3"/>
                <w:sz w:val="20"/>
              </w:rPr>
            </w:pPr>
          </w:p>
        </w:tc>
        <w:tc>
          <w:tcPr>
            <w:tcW w:w="1422" w:type="dxa"/>
            <w:tcBorders>
              <w:bottom w:val="single" w:sz="4" w:space="0" w:color="auto"/>
            </w:tcBorders>
            <w:shd w:val="clear" w:color="auto" w:fill="D9D9D9" w:themeFill="background1" w:themeFillShade="D9"/>
            <w:vAlign w:val="bottom"/>
          </w:tcPr>
          <w:p w:rsidR="0034596C" w:rsidRPr="00337CEB" w:rsidRDefault="0034596C" w:rsidP="00400179">
            <w:pPr>
              <w:tabs>
                <w:tab w:val="left" w:pos="0"/>
                <w:tab w:val="left" w:pos="720"/>
              </w:tabs>
              <w:suppressAutoHyphens/>
              <w:jc w:val="right"/>
              <w:rPr>
                <w:b/>
                <w:spacing w:val="-3"/>
                <w:sz w:val="20"/>
              </w:rPr>
            </w:pPr>
          </w:p>
        </w:tc>
        <w:tc>
          <w:tcPr>
            <w:tcW w:w="1274" w:type="dxa"/>
            <w:tcBorders>
              <w:bottom w:val="single" w:sz="4" w:space="0" w:color="auto"/>
            </w:tcBorders>
            <w:shd w:val="clear" w:color="auto" w:fill="D9D9D9" w:themeFill="background1" w:themeFillShade="D9"/>
            <w:vAlign w:val="bottom"/>
          </w:tcPr>
          <w:p w:rsidR="0034596C" w:rsidRPr="00337CEB" w:rsidRDefault="0034596C" w:rsidP="00400179">
            <w:pPr>
              <w:tabs>
                <w:tab w:val="left" w:pos="0"/>
                <w:tab w:val="left" w:pos="720"/>
              </w:tabs>
              <w:suppressAutoHyphens/>
              <w:jc w:val="right"/>
              <w:rPr>
                <w:b/>
                <w:spacing w:val="-3"/>
                <w:sz w:val="20"/>
              </w:rPr>
            </w:pPr>
          </w:p>
        </w:tc>
      </w:tr>
      <w:tr w:rsidR="0034596C" w:rsidRPr="00337CEB" w:rsidTr="002376ED">
        <w:trPr>
          <w:jc w:val="center"/>
        </w:trPr>
        <w:tc>
          <w:tcPr>
            <w:tcW w:w="1627" w:type="dxa"/>
            <w:tcBorders>
              <w:bottom w:val="single" w:sz="4" w:space="0" w:color="auto"/>
            </w:tcBorders>
            <w:shd w:val="clear" w:color="auto" w:fill="FFFF66"/>
            <w:vAlign w:val="bottom"/>
          </w:tcPr>
          <w:p w:rsidR="0034596C" w:rsidRPr="00337CEB" w:rsidRDefault="0034596C" w:rsidP="00400179">
            <w:pPr>
              <w:tabs>
                <w:tab w:val="left" w:pos="0"/>
                <w:tab w:val="left" w:pos="720"/>
              </w:tabs>
              <w:suppressAutoHyphens/>
              <w:rPr>
                <w:b/>
                <w:spacing w:val="-3"/>
                <w:sz w:val="20"/>
              </w:rPr>
            </w:pPr>
            <w:r w:rsidRPr="00337CEB">
              <w:rPr>
                <w:b/>
                <w:spacing w:val="-3"/>
                <w:sz w:val="20"/>
              </w:rPr>
              <w:t>Reallocation Form-Public</w:t>
            </w:r>
          </w:p>
        </w:tc>
        <w:tc>
          <w:tcPr>
            <w:tcW w:w="1349" w:type="dxa"/>
            <w:tcBorders>
              <w:bottom w:val="single" w:sz="4" w:space="0" w:color="auto"/>
            </w:tcBorders>
            <w:shd w:val="clear" w:color="auto" w:fill="auto"/>
            <w:vAlign w:val="bottom"/>
          </w:tcPr>
          <w:p w:rsidR="0034596C" w:rsidRPr="00337CEB" w:rsidRDefault="0034596C" w:rsidP="00400179">
            <w:pPr>
              <w:tabs>
                <w:tab w:val="left" w:pos="0"/>
                <w:tab w:val="left" w:pos="720"/>
              </w:tabs>
              <w:suppressAutoHyphens/>
              <w:jc w:val="right"/>
              <w:rPr>
                <w:b/>
                <w:spacing w:val="-3"/>
                <w:sz w:val="20"/>
              </w:rPr>
            </w:pPr>
            <w:r w:rsidRPr="00337CEB">
              <w:rPr>
                <w:b/>
                <w:spacing w:val="-3"/>
                <w:sz w:val="20"/>
              </w:rPr>
              <w:t>124</w:t>
            </w:r>
          </w:p>
        </w:tc>
        <w:tc>
          <w:tcPr>
            <w:tcW w:w="1529" w:type="dxa"/>
            <w:tcBorders>
              <w:bottom w:val="single" w:sz="4" w:space="0" w:color="auto"/>
            </w:tcBorders>
            <w:shd w:val="clear" w:color="auto" w:fill="D9D9D9" w:themeFill="background1" w:themeFillShade="D9"/>
            <w:vAlign w:val="bottom"/>
          </w:tcPr>
          <w:p w:rsidR="0034596C" w:rsidRPr="00337CEB" w:rsidRDefault="0034596C" w:rsidP="00400179">
            <w:pPr>
              <w:tabs>
                <w:tab w:val="left" w:pos="0"/>
                <w:tab w:val="left" w:pos="720"/>
              </w:tabs>
              <w:suppressAutoHyphens/>
              <w:jc w:val="right"/>
              <w:rPr>
                <w:b/>
                <w:spacing w:val="-3"/>
                <w:sz w:val="20"/>
              </w:rPr>
            </w:pPr>
          </w:p>
        </w:tc>
        <w:tc>
          <w:tcPr>
            <w:tcW w:w="1799" w:type="dxa"/>
            <w:tcBorders>
              <w:bottom w:val="single" w:sz="4" w:space="0" w:color="auto"/>
            </w:tcBorders>
            <w:shd w:val="clear" w:color="auto" w:fill="D9D9D9" w:themeFill="background1" w:themeFillShade="D9"/>
            <w:vAlign w:val="bottom"/>
          </w:tcPr>
          <w:p w:rsidR="0034596C" w:rsidRPr="00337CEB" w:rsidRDefault="0034596C" w:rsidP="00400179">
            <w:pPr>
              <w:tabs>
                <w:tab w:val="left" w:pos="0"/>
                <w:tab w:val="left" w:pos="720"/>
              </w:tabs>
              <w:suppressAutoHyphens/>
              <w:jc w:val="right"/>
              <w:rPr>
                <w:b/>
                <w:spacing w:val="-3"/>
                <w:sz w:val="20"/>
              </w:rPr>
            </w:pPr>
          </w:p>
        </w:tc>
        <w:tc>
          <w:tcPr>
            <w:tcW w:w="2158" w:type="dxa"/>
            <w:tcBorders>
              <w:bottom w:val="single" w:sz="4" w:space="0" w:color="auto"/>
            </w:tcBorders>
            <w:shd w:val="clear" w:color="auto" w:fill="D9D9D9" w:themeFill="background1" w:themeFillShade="D9"/>
            <w:vAlign w:val="bottom"/>
          </w:tcPr>
          <w:p w:rsidR="0034596C" w:rsidRPr="00337CEB" w:rsidRDefault="0034596C" w:rsidP="00400179">
            <w:pPr>
              <w:tabs>
                <w:tab w:val="left" w:pos="0"/>
                <w:tab w:val="left" w:pos="720"/>
              </w:tabs>
              <w:suppressAutoHyphens/>
              <w:jc w:val="right"/>
              <w:rPr>
                <w:b/>
                <w:spacing w:val="-3"/>
                <w:sz w:val="20"/>
              </w:rPr>
            </w:pPr>
          </w:p>
        </w:tc>
        <w:tc>
          <w:tcPr>
            <w:tcW w:w="1422" w:type="dxa"/>
            <w:tcBorders>
              <w:bottom w:val="single" w:sz="4" w:space="0" w:color="auto"/>
            </w:tcBorders>
            <w:shd w:val="clear" w:color="auto" w:fill="D9D9D9" w:themeFill="background1" w:themeFillShade="D9"/>
            <w:vAlign w:val="bottom"/>
          </w:tcPr>
          <w:p w:rsidR="0034596C" w:rsidRPr="00337CEB" w:rsidRDefault="0034596C" w:rsidP="00400179">
            <w:pPr>
              <w:tabs>
                <w:tab w:val="left" w:pos="0"/>
                <w:tab w:val="left" w:pos="720"/>
              </w:tabs>
              <w:suppressAutoHyphens/>
              <w:jc w:val="right"/>
              <w:rPr>
                <w:b/>
                <w:spacing w:val="-3"/>
                <w:sz w:val="20"/>
              </w:rPr>
            </w:pPr>
          </w:p>
        </w:tc>
        <w:tc>
          <w:tcPr>
            <w:tcW w:w="1274" w:type="dxa"/>
            <w:tcBorders>
              <w:bottom w:val="single" w:sz="4" w:space="0" w:color="auto"/>
            </w:tcBorders>
            <w:shd w:val="clear" w:color="auto" w:fill="D9D9D9" w:themeFill="background1" w:themeFillShade="D9"/>
            <w:vAlign w:val="bottom"/>
          </w:tcPr>
          <w:p w:rsidR="0034596C" w:rsidRPr="00337CEB" w:rsidRDefault="0034596C" w:rsidP="00400179">
            <w:pPr>
              <w:tabs>
                <w:tab w:val="left" w:pos="0"/>
                <w:tab w:val="left" w:pos="720"/>
              </w:tabs>
              <w:suppressAutoHyphens/>
              <w:jc w:val="right"/>
              <w:rPr>
                <w:b/>
                <w:spacing w:val="-3"/>
                <w:sz w:val="20"/>
              </w:rPr>
            </w:pPr>
          </w:p>
        </w:tc>
      </w:tr>
      <w:tr w:rsidR="0034596C" w:rsidRPr="00337CEB" w:rsidTr="002376ED">
        <w:trPr>
          <w:jc w:val="center"/>
        </w:trPr>
        <w:tc>
          <w:tcPr>
            <w:tcW w:w="1627" w:type="dxa"/>
            <w:tcBorders>
              <w:bottom w:val="single" w:sz="4" w:space="0" w:color="auto"/>
            </w:tcBorders>
            <w:shd w:val="clear" w:color="auto" w:fill="FFFF66"/>
            <w:vAlign w:val="bottom"/>
          </w:tcPr>
          <w:p w:rsidR="0034596C" w:rsidRPr="00337CEB" w:rsidRDefault="0034596C" w:rsidP="00400179">
            <w:pPr>
              <w:tabs>
                <w:tab w:val="left" w:pos="0"/>
                <w:tab w:val="left" w:pos="720"/>
              </w:tabs>
              <w:suppressAutoHyphens/>
              <w:rPr>
                <w:b/>
                <w:spacing w:val="-3"/>
                <w:sz w:val="20"/>
              </w:rPr>
            </w:pPr>
            <w:r w:rsidRPr="00337CEB">
              <w:rPr>
                <w:b/>
                <w:spacing w:val="-3"/>
                <w:sz w:val="20"/>
              </w:rPr>
              <w:t>Reallocation Form- Proprietary &amp; Non-Profit</w:t>
            </w:r>
          </w:p>
        </w:tc>
        <w:tc>
          <w:tcPr>
            <w:tcW w:w="1349" w:type="dxa"/>
            <w:tcBorders>
              <w:bottom w:val="single" w:sz="4" w:space="0" w:color="auto"/>
            </w:tcBorders>
            <w:shd w:val="clear" w:color="auto" w:fill="auto"/>
            <w:vAlign w:val="bottom"/>
          </w:tcPr>
          <w:p w:rsidR="0034596C" w:rsidRPr="00337CEB" w:rsidRDefault="0034596C" w:rsidP="00400179">
            <w:pPr>
              <w:tabs>
                <w:tab w:val="left" w:pos="0"/>
                <w:tab w:val="left" w:pos="720"/>
              </w:tabs>
              <w:suppressAutoHyphens/>
              <w:jc w:val="right"/>
              <w:rPr>
                <w:b/>
                <w:spacing w:val="-3"/>
                <w:sz w:val="20"/>
              </w:rPr>
            </w:pPr>
            <w:r w:rsidRPr="00337CEB">
              <w:rPr>
                <w:b/>
                <w:spacing w:val="-3"/>
                <w:sz w:val="20"/>
              </w:rPr>
              <w:t>266</w:t>
            </w:r>
          </w:p>
        </w:tc>
        <w:tc>
          <w:tcPr>
            <w:tcW w:w="1529" w:type="dxa"/>
            <w:tcBorders>
              <w:bottom w:val="single" w:sz="4" w:space="0" w:color="auto"/>
            </w:tcBorders>
            <w:shd w:val="clear" w:color="auto" w:fill="D9D9D9" w:themeFill="background1" w:themeFillShade="D9"/>
            <w:vAlign w:val="bottom"/>
          </w:tcPr>
          <w:p w:rsidR="0034596C" w:rsidRPr="00337CEB" w:rsidRDefault="0034596C" w:rsidP="00400179">
            <w:pPr>
              <w:tabs>
                <w:tab w:val="left" w:pos="0"/>
                <w:tab w:val="left" w:pos="720"/>
              </w:tabs>
              <w:suppressAutoHyphens/>
              <w:jc w:val="right"/>
              <w:rPr>
                <w:b/>
                <w:spacing w:val="-3"/>
                <w:sz w:val="20"/>
              </w:rPr>
            </w:pPr>
          </w:p>
        </w:tc>
        <w:tc>
          <w:tcPr>
            <w:tcW w:w="1799" w:type="dxa"/>
            <w:tcBorders>
              <w:bottom w:val="single" w:sz="4" w:space="0" w:color="auto"/>
            </w:tcBorders>
            <w:shd w:val="clear" w:color="auto" w:fill="D9D9D9" w:themeFill="background1" w:themeFillShade="D9"/>
            <w:vAlign w:val="bottom"/>
          </w:tcPr>
          <w:p w:rsidR="0034596C" w:rsidRPr="00337CEB" w:rsidRDefault="0034596C" w:rsidP="00400179">
            <w:pPr>
              <w:tabs>
                <w:tab w:val="left" w:pos="0"/>
                <w:tab w:val="left" w:pos="720"/>
              </w:tabs>
              <w:suppressAutoHyphens/>
              <w:jc w:val="right"/>
              <w:rPr>
                <w:b/>
                <w:spacing w:val="-3"/>
                <w:sz w:val="20"/>
              </w:rPr>
            </w:pPr>
          </w:p>
        </w:tc>
        <w:tc>
          <w:tcPr>
            <w:tcW w:w="2158" w:type="dxa"/>
            <w:tcBorders>
              <w:bottom w:val="single" w:sz="4" w:space="0" w:color="auto"/>
            </w:tcBorders>
            <w:shd w:val="clear" w:color="auto" w:fill="D9D9D9" w:themeFill="background1" w:themeFillShade="D9"/>
            <w:vAlign w:val="bottom"/>
          </w:tcPr>
          <w:p w:rsidR="0034596C" w:rsidRPr="00337CEB" w:rsidRDefault="0034596C" w:rsidP="00400179">
            <w:pPr>
              <w:tabs>
                <w:tab w:val="left" w:pos="0"/>
                <w:tab w:val="left" w:pos="720"/>
              </w:tabs>
              <w:suppressAutoHyphens/>
              <w:jc w:val="right"/>
              <w:rPr>
                <w:b/>
                <w:spacing w:val="-3"/>
                <w:sz w:val="20"/>
              </w:rPr>
            </w:pPr>
          </w:p>
        </w:tc>
        <w:tc>
          <w:tcPr>
            <w:tcW w:w="1422" w:type="dxa"/>
            <w:tcBorders>
              <w:bottom w:val="single" w:sz="4" w:space="0" w:color="auto"/>
            </w:tcBorders>
            <w:shd w:val="clear" w:color="auto" w:fill="D9D9D9" w:themeFill="background1" w:themeFillShade="D9"/>
            <w:vAlign w:val="bottom"/>
          </w:tcPr>
          <w:p w:rsidR="0034596C" w:rsidRPr="00337CEB" w:rsidRDefault="0034596C" w:rsidP="00400179">
            <w:pPr>
              <w:tabs>
                <w:tab w:val="left" w:pos="0"/>
                <w:tab w:val="left" w:pos="720"/>
              </w:tabs>
              <w:suppressAutoHyphens/>
              <w:jc w:val="right"/>
              <w:rPr>
                <w:b/>
                <w:spacing w:val="-3"/>
                <w:sz w:val="20"/>
              </w:rPr>
            </w:pPr>
          </w:p>
        </w:tc>
        <w:tc>
          <w:tcPr>
            <w:tcW w:w="1274" w:type="dxa"/>
            <w:tcBorders>
              <w:bottom w:val="single" w:sz="4" w:space="0" w:color="auto"/>
            </w:tcBorders>
            <w:shd w:val="clear" w:color="auto" w:fill="D9D9D9" w:themeFill="background1" w:themeFillShade="D9"/>
            <w:vAlign w:val="bottom"/>
          </w:tcPr>
          <w:p w:rsidR="0034596C" w:rsidRPr="00337CEB" w:rsidRDefault="0034596C" w:rsidP="00400179">
            <w:pPr>
              <w:tabs>
                <w:tab w:val="left" w:pos="0"/>
                <w:tab w:val="left" w:pos="720"/>
              </w:tabs>
              <w:suppressAutoHyphens/>
              <w:jc w:val="right"/>
              <w:rPr>
                <w:b/>
                <w:spacing w:val="-3"/>
                <w:sz w:val="20"/>
              </w:rPr>
            </w:pPr>
          </w:p>
        </w:tc>
      </w:tr>
      <w:tr w:rsidR="00AE34B4" w:rsidRPr="00337CEB" w:rsidTr="002376ED">
        <w:trPr>
          <w:jc w:val="center"/>
        </w:trPr>
        <w:tc>
          <w:tcPr>
            <w:tcW w:w="1627" w:type="dxa"/>
            <w:tcBorders>
              <w:bottom w:val="single" w:sz="4" w:space="0" w:color="auto"/>
            </w:tcBorders>
            <w:shd w:val="clear" w:color="auto" w:fill="FFFF66"/>
            <w:vAlign w:val="bottom"/>
          </w:tcPr>
          <w:p w:rsidR="00AE34B4" w:rsidRPr="00337CEB" w:rsidRDefault="00AE34B4" w:rsidP="0006595A">
            <w:pPr>
              <w:tabs>
                <w:tab w:val="left" w:pos="0"/>
                <w:tab w:val="left" w:pos="720"/>
              </w:tabs>
              <w:suppressAutoHyphens/>
              <w:jc w:val="right"/>
              <w:rPr>
                <w:b/>
                <w:spacing w:val="-3"/>
                <w:sz w:val="20"/>
              </w:rPr>
            </w:pPr>
            <w:r w:rsidRPr="00337CEB">
              <w:rPr>
                <w:b/>
                <w:spacing w:val="-3"/>
                <w:sz w:val="20"/>
              </w:rPr>
              <w:t>Total</w:t>
            </w:r>
          </w:p>
        </w:tc>
        <w:tc>
          <w:tcPr>
            <w:tcW w:w="1349" w:type="dxa"/>
            <w:tcBorders>
              <w:bottom w:val="single" w:sz="4" w:space="0" w:color="auto"/>
            </w:tcBorders>
            <w:shd w:val="clear" w:color="auto" w:fill="FFFF66"/>
            <w:vAlign w:val="bottom"/>
          </w:tcPr>
          <w:p w:rsidR="00AE34B4" w:rsidRPr="00337CEB" w:rsidRDefault="0034596C" w:rsidP="0006595A">
            <w:pPr>
              <w:tabs>
                <w:tab w:val="left" w:pos="0"/>
                <w:tab w:val="left" w:pos="720"/>
              </w:tabs>
              <w:suppressAutoHyphens/>
              <w:jc w:val="right"/>
              <w:rPr>
                <w:b/>
                <w:spacing w:val="-3"/>
                <w:sz w:val="20"/>
              </w:rPr>
            </w:pPr>
            <w:r w:rsidRPr="00337CEB">
              <w:rPr>
                <w:b/>
                <w:spacing w:val="-3"/>
                <w:sz w:val="20"/>
              </w:rPr>
              <w:t>85</w:t>
            </w:r>
            <w:r w:rsidR="00C57C96" w:rsidRPr="00337CEB">
              <w:rPr>
                <w:b/>
                <w:spacing w:val="-3"/>
                <w:sz w:val="20"/>
              </w:rPr>
              <w:t>,</w:t>
            </w:r>
            <w:r w:rsidRPr="00337CEB">
              <w:rPr>
                <w:b/>
                <w:spacing w:val="-3"/>
                <w:sz w:val="20"/>
              </w:rPr>
              <w:t>322</w:t>
            </w:r>
          </w:p>
        </w:tc>
        <w:tc>
          <w:tcPr>
            <w:tcW w:w="1529" w:type="dxa"/>
            <w:tcBorders>
              <w:bottom w:val="single" w:sz="4" w:space="0" w:color="auto"/>
            </w:tcBorders>
            <w:shd w:val="clear" w:color="auto" w:fill="FFFF66"/>
            <w:vAlign w:val="bottom"/>
          </w:tcPr>
          <w:p w:rsidR="00AE34B4" w:rsidRPr="00337CEB" w:rsidRDefault="0034596C" w:rsidP="0006595A">
            <w:pPr>
              <w:tabs>
                <w:tab w:val="left" w:pos="0"/>
                <w:tab w:val="left" w:pos="720"/>
              </w:tabs>
              <w:suppressAutoHyphens/>
              <w:jc w:val="right"/>
              <w:rPr>
                <w:b/>
                <w:spacing w:val="-3"/>
                <w:sz w:val="20"/>
              </w:rPr>
            </w:pPr>
            <w:r w:rsidRPr="00337CEB">
              <w:rPr>
                <w:b/>
                <w:spacing w:val="-3"/>
                <w:sz w:val="20"/>
              </w:rPr>
              <w:t>0</w:t>
            </w:r>
          </w:p>
        </w:tc>
        <w:tc>
          <w:tcPr>
            <w:tcW w:w="1799" w:type="dxa"/>
            <w:tcBorders>
              <w:bottom w:val="single" w:sz="4" w:space="0" w:color="auto"/>
            </w:tcBorders>
            <w:shd w:val="clear" w:color="auto" w:fill="FFFF66"/>
            <w:vAlign w:val="bottom"/>
          </w:tcPr>
          <w:p w:rsidR="00AE34B4" w:rsidRPr="00337CEB" w:rsidRDefault="0034596C" w:rsidP="0006595A">
            <w:pPr>
              <w:tabs>
                <w:tab w:val="left" w:pos="0"/>
                <w:tab w:val="left" w:pos="720"/>
              </w:tabs>
              <w:suppressAutoHyphens/>
              <w:jc w:val="right"/>
              <w:rPr>
                <w:b/>
                <w:spacing w:val="-3"/>
                <w:sz w:val="20"/>
              </w:rPr>
            </w:pPr>
            <w:r w:rsidRPr="00337CEB">
              <w:rPr>
                <w:b/>
                <w:spacing w:val="-3"/>
                <w:sz w:val="20"/>
              </w:rPr>
              <w:t>52</w:t>
            </w:r>
            <w:r w:rsidR="00C57C96" w:rsidRPr="00337CEB">
              <w:rPr>
                <w:b/>
                <w:spacing w:val="-3"/>
                <w:sz w:val="20"/>
              </w:rPr>
              <w:t>,</w:t>
            </w:r>
            <w:r w:rsidRPr="00337CEB">
              <w:rPr>
                <w:b/>
                <w:spacing w:val="-3"/>
                <w:sz w:val="20"/>
              </w:rPr>
              <w:t>371</w:t>
            </w:r>
          </w:p>
        </w:tc>
        <w:tc>
          <w:tcPr>
            <w:tcW w:w="2158" w:type="dxa"/>
            <w:tcBorders>
              <w:bottom w:val="single" w:sz="4" w:space="0" w:color="auto"/>
            </w:tcBorders>
            <w:shd w:val="clear" w:color="auto" w:fill="FFFF66"/>
            <w:vAlign w:val="bottom"/>
          </w:tcPr>
          <w:p w:rsidR="00AE34B4" w:rsidRPr="00337CEB" w:rsidRDefault="0034596C" w:rsidP="0006595A">
            <w:pPr>
              <w:tabs>
                <w:tab w:val="left" w:pos="0"/>
                <w:tab w:val="left" w:pos="720"/>
              </w:tabs>
              <w:suppressAutoHyphens/>
              <w:jc w:val="right"/>
              <w:rPr>
                <w:b/>
                <w:spacing w:val="-3"/>
                <w:sz w:val="20"/>
              </w:rPr>
            </w:pPr>
            <w:r w:rsidRPr="00337CEB">
              <w:rPr>
                <w:b/>
                <w:spacing w:val="-3"/>
                <w:sz w:val="20"/>
              </w:rPr>
              <w:t>0</w:t>
            </w:r>
          </w:p>
        </w:tc>
        <w:tc>
          <w:tcPr>
            <w:tcW w:w="1422" w:type="dxa"/>
            <w:tcBorders>
              <w:bottom w:val="single" w:sz="4" w:space="0" w:color="auto"/>
            </w:tcBorders>
            <w:shd w:val="clear" w:color="auto" w:fill="FFFF66"/>
            <w:vAlign w:val="bottom"/>
          </w:tcPr>
          <w:p w:rsidR="00AE34B4" w:rsidRPr="00337CEB" w:rsidRDefault="0034596C" w:rsidP="0006595A">
            <w:pPr>
              <w:tabs>
                <w:tab w:val="left" w:pos="0"/>
                <w:tab w:val="left" w:pos="720"/>
              </w:tabs>
              <w:suppressAutoHyphens/>
              <w:jc w:val="right"/>
              <w:rPr>
                <w:b/>
                <w:spacing w:val="-3"/>
                <w:sz w:val="20"/>
              </w:rPr>
            </w:pPr>
            <w:r w:rsidRPr="00337CEB">
              <w:rPr>
                <w:b/>
                <w:spacing w:val="-3"/>
                <w:sz w:val="20"/>
              </w:rPr>
              <w:t>0</w:t>
            </w:r>
          </w:p>
        </w:tc>
        <w:tc>
          <w:tcPr>
            <w:tcW w:w="1274" w:type="dxa"/>
            <w:tcBorders>
              <w:bottom w:val="single" w:sz="4" w:space="0" w:color="auto"/>
            </w:tcBorders>
            <w:shd w:val="clear" w:color="auto" w:fill="FFFF66"/>
            <w:vAlign w:val="bottom"/>
          </w:tcPr>
          <w:p w:rsidR="00AE34B4" w:rsidRPr="00337CEB" w:rsidRDefault="0034596C" w:rsidP="0006595A">
            <w:pPr>
              <w:tabs>
                <w:tab w:val="left" w:pos="0"/>
                <w:tab w:val="left" w:pos="720"/>
              </w:tabs>
              <w:suppressAutoHyphens/>
              <w:jc w:val="right"/>
              <w:rPr>
                <w:b/>
                <w:spacing w:val="-3"/>
                <w:sz w:val="20"/>
              </w:rPr>
            </w:pPr>
            <w:r w:rsidRPr="00337CEB">
              <w:rPr>
                <w:b/>
                <w:spacing w:val="-3"/>
                <w:sz w:val="20"/>
              </w:rPr>
              <w:t>32</w:t>
            </w:r>
            <w:r w:rsidR="00C57C96" w:rsidRPr="00337CEB">
              <w:rPr>
                <w:b/>
                <w:spacing w:val="-3"/>
                <w:sz w:val="20"/>
              </w:rPr>
              <w:t>,</w:t>
            </w:r>
            <w:r w:rsidRPr="00337CEB">
              <w:rPr>
                <w:b/>
                <w:spacing w:val="-3"/>
                <w:sz w:val="20"/>
              </w:rPr>
              <w:t>961</w:t>
            </w:r>
          </w:p>
        </w:tc>
      </w:tr>
      <w:tr w:rsidR="002376ED" w:rsidRPr="00337CEB" w:rsidTr="0057580E">
        <w:trPr>
          <w:jc w:val="center"/>
        </w:trPr>
        <w:tc>
          <w:tcPr>
            <w:tcW w:w="1627" w:type="dxa"/>
            <w:shd w:val="clear" w:color="auto" w:fill="D9D9D9" w:themeFill="background1" w:themeFillShade="D9"/>
            <w:vAlign w:val="bottom"/>
          </w:tcPr>
          <w:p w:rsidR="002376ED" w:rsidRPr="00337CEB" w:rsidRDefault="002376ED" w:rsidP="00AE34B4">
            <w:pPr>
              <w:tabs>
                <w:tab w:val="left" w:pos="0"/>
                <w:tab w:val="left" w:pos="720"/>
              </w:tabs>
              <w:suppressAutoHyphens/>
              <w:rPr>
                <w:b/>
                <w:spacing w:val="-3"/>
                <w:sz w:val="20"/>
              </w:rPr>
            </w:pPr>
          </w:p>
        </w:tc>
        <w:tc>
          <w:tcPr>
            <w:tcW w:w="1349" w:type="dxa"/>
            <w:shd w:val="clear" w:color="auto" w:fill="D9D9D9" w:themeFill="background1" w:themeFillShade="D9"/>
            <w:vAlign w:val="bottom"/>
          </w:tcPr>
          <w:p w:rsidR="002376ED" w:rsidRPr="00337CEB" w:rsidRDefault="002376ED" w:rsidP="0006595A">
            <w:pPr>
              <w:tabs>
                <w:tab w:val="left" w:pos="0"/>
                <w:tab w:val="left" w:pos="720"/>
              </w:tabs>
              <w:suppressAutoHyphens/>
              <w:jc w:val="right"/>
              <w:rPr>
                <w:b/>
                <w:spacing w:val="-3"/>
                <w:sz w:val="20"/>
              </w:rPr>
            </w:pPr>
          </w:p>
        </w:tc>
        <w:tc>
          <w:tcPr>
            <w:tcW w:w="1529" w:type="dxa"/>
            <w:shd w:val="clear" w:color="auto" w:fill="D9D9D9" w:themeFill="background1" w:themeFillShade="D9"/>
            <w:vAlign w:val="bottom"/>
          </w:tcPr>
          <w:p w:rsidR="002376ED" w:rsidRPr="00337CEB" w:rsidRDefault="002376ED" w:rsidP="0006595A">
            <w:pPr>
              <w:tabs>
                <w:tab w:val="left" w:pos="0"/>
                <w:tab w:val="left" w:pos="720"/>
              </w:tabs>
              <w:suppressAutoHyphens/>
              <w:jc w:val="right"/>
              <w:rPr>
                <w:b/>
                <w:spacing w:val="-3"/>
                <w:sz w:val="20"/>
              </w:rPr>
            </w:pPr>
          </w:p>
        </w:tc>
        <w:tc>
          <w:tcPr>
            <w:tcW w:w="1799" w:type="dxa"/>
            <w:shd w:val="clear" w:color="auto" w:fill="D9D9D9" w:themeFill="background1" w:themeFillShade="D9"/>
            <w:vAlign w:val="bottom"/>
          </w:tcPr>
          <w:p w:rsidR="002376ED" w:rsidRPr="00337CEB" w:rsidRDefault="002376ED" w:rsidP="0006595A">
            <w:pPr>
              <w:tabs>
                <w:tab w:val="left" w:pos="0"/>
                <w:tab w:val="left" w:pos="720"/>
              </w:tabs>
              <w:suppressAutoHyphens/>
              <w:jc w:val="right"/>
              <w:rPr>
                <w:b/>
                <w:spacing w:val="-3"/>
                <w:sz w:val="20"/>
              </w:rPr>
            </w:pPr>
          </w:p>
        </w:tc>
        <w:tc>
          <w:tcPr>
            <w:tcW w:w="2158" w:type="dxa"/>
            <w:shd w:val="clear" w:color="auto" w:fill="D9D9D9" w:themeFill="background1" w:themeFillShade="D9"/>
            <w:vAlign w:val="bottom"/>
          </w:tcPr>
          <w:p w:rsidR="002376ED" w:rsidRPr="00337CEB" w:rsidRDefault="002376ED" w:rsidP="0006595A">
            <w:pPr>
              <w:tabs>
                <w:tab w:val="left" w:pos="0"/>
                <w:tab w:val="left" w:pos="720"/>
              </w:tabs>
              <w:suppressAutoHyphens/>
              <w:jc w:val="right"/>
              <w:rPr>
                <w:b/>
                <w:spacing w:val="-3"/>
                <w:sz w:val="20"/>
              </w:rPr>
            </w:pPr>
          </w:p>
        </w:tc>
        <w:tc>
          <w:tcPr>
            <w:tcW w:w="1422" w:type="dxa"/>
            <w:shd w:val="clear" w:color="auto" w:fill="D9D9D9" w:themeFill="background1" w:themeFillShade="D9"/>
            <w:vAlign w:val="bottom"/>
          </w:tcPr>
          <w:p w:rsidR="002376ED" w:rsidRPr="00337CEB" w:rsidRDefault="002376ED" w:rsidP="0006595A">
            <w:pPr>
              <w:tabs>
                <w:tab w:val="left" w:pos="0"/>
                <w:tab w:val="left" w:pos="720"/>
              </w:tabs>
              <w:suppressAutoHyphens/>
              <w:jc w:val="right"/>
              <w:rPr>
                <w:b/>
                <w:spacing w:val="-3"/>
                <w:sz w:val="20"/>
              </w:rPr>
            </w:pPr>
          </w:p>
        </w:tc>
        <w:tc>
          <w:tcPr>
            <w:tcW w:w="1274" w:type="dxa"/>
            <w:shd w:val="clear" w:color="auto" w:fill="D9D9D9" w:themeFill="background1" w:themeFillShade="D9"/>
            <w:vAlign w:val="bottom"/>
          </w:tcPr>
          <w:p w:rsidR="002376ED" w:rsidRPr="00337CEB" w:rsidRDefault="002376ED" w:rsidP="0006595A">
            <w:pPr>
              <w:tabs>
                <w:tab w:val="left" w:pos="0"/>
                <w:tab w:val="left" w:pos="720"/>
              </w:tabs>
              <w:suppressAutoHyphens/>
              <w:jc w:val="right"/>
              <w:rPr>
                <w:b/>
                <w:spacing w:val="-3"/>
                <w:sz w:val="20"/>
              </w:rPr>
            </w:pPr>
          </w:p>
        </w:tc>
      </w:tr>
      <w:tr w:rsidR="0057580E" w:rsidRPr="00337CEB" w:rsidTr="002376ED">
        <w:trPr>
          <w:jc w:val="center"/>
        </w:trPr>
        <w:tc>
          <w:tcPr>
            <w:tcW w:w="1627" w:type="dxa"/>
            <w:shd w:val="clear" w:color="auto" w:fill="FFFF66"/>
            <w:vAlign w:val="bottom"/>
          </w:tcPr>
          <w:p w:rsidR="0006595A" w:rsidRPr="00337CEB" w:rsidRDefault="0006595A" w:rsidP="00110DDA">
            <w:pPr>
              <w:tabs>
                <w:tab w:val="left" w:pos="0"/>
                <w:tab w:val="left" w:pos="720"/>
              </w:tabs>
              <w:suppressAutoHyphens/>
              <w:rPr>
                <w:b/>
                <w:spacing w:val="-3"/>
                <w:sz w:val="20"/>
              </w:rPr>
            </w:pPr>
            <w:r w:rsidRPr="00337CEB">
              <w:rPr>
                <w:b/>
                <w:spacing w:val="-3"/>
                <w:sz w:val="20"/>
              </w:rPr>
              <w:t xml:space="preserve">Annual </w:t>
            </w:r>
            <w:r w:rsidR="00110DDA">
              <w:rPr>
                <w:b/>
                <w:spacing w:val="-3"/>
                <w:sz w:val="20"/>
              </w:rPr>
              <w:t xml:space="preserve">Salary </w:t>
            </w:r>
            <w:r w:rsidRPr="00337CEB">
              <w:rPr>
                <w:b/>
                <w:spacing w:val="-3"/>
                <w:sz w:val="20"/>
              </w:rPr>
              <w:t xml:space="preserve">Cost </w:t>
            </w:r>
          </w:p>
        </w:tc>
        <w:tc>
          <w:tcPr>
            <w:tcW w:w="1349" w:type="dxa"/>
            <w:shd w:val="clear" w:color="auto" w:fill="D9D9D9" w:themeFill="background1" w:themeFillShade="D9"/>
            <w:vAlign w:val="bottom"/>
          </w:tcPr>
          <w:p w:rsidR="0006595A" w:rsidRPr="00337CEB" w:rsidRDefault="0006595A" w:rsidP="0006595A">
            <w:pPr>
              <w:tabs>
                <w:tab w:val="left" w:pos="0"/>
                <w:tab w:val="left" w:pos="720"/>
              </w:tabs>
              <w:suppressAutoHyphens/>
              <w:jc w:val="right"/>
              <w:rPr>
                <w:b/>
                <w:spacing w:val="-3"/>
                <w:sz w:val="20"/>
              </w:rPr>
            </w:pPr>
          </w:p>
        </w:tc>
        <w:tc>
          <w:tcPr>
            <w:tcW w:w="1529" w:type="dxa"/>
            <w:shd w:val="clear" w:color="auto" w:fill="D9D9D9" w:themeFill="background1" w:themeFillShade="D9"/>
            <w:vAlign w:val="bottom"/>
          </w:tcPr>
          <w:p w:rsidR="0006595A" w:rsidRPr="00337CEB" w:rsidRDefault="0006595A" w:rsidP="0006595A">
            <w:pPr>
              <w:tabs>
                <w:tab w:val="left" w:pos="0"/>
                <w:tab w:val="left" w:pos="720"/>
              </w:tabs>
              <w:suppressAutoHyphens/>
              <w:jc w:val="right"/>
              <w:rPr>
                <w:b/>
                <w:spacing w:val="-3"/>
                <w:sz w:val="20"/>
              </w:rPr>
            </w:pPr>
          </w:p>
        </w:tc>
        <w:tc>
          <w:tcPr>
            <w:tcW w:w="1799" w:type="dxa"/>
            <w:shd w:val="clear" w:color="auto" w:fill="D9D9D9" w:themeFill="background1" w:themeFillShade="D9"/>
            <w:vAlign w:val="bottom"/>
          </w:tcPr>
          <w:p w:rsidR="0006595A" w:rsidRPr="00337CEB" w:rsidRDefault="0006595A" w:rsidP="0006595A">
            <w:pPr>
              <w:tabs>
                <w:tab w:val="left" w:pos="0"/>
                <w:tab w:val="left" w:pos="720"/>
              </w:tabs>
              <w:suppressAutoHyphens/>
              <w:jc w:val="right"/>
              <w:rPr>
                <w:b/>
                <w:spacing w:val="-3"/>
                <w:sz w:val="20"/>
              </w:rPr>
            </w:pPr>
          </w:p>
        </w:tc>
        <w:tc>
          <w:tcPr>
            <w:tcW w:w="2158" w:type="dxa"/>
            <w:shd w:val="clear" w:color="auto" w:fill="D9D9D9" w:themeFill="background1" w:themeFillShade="D9"/>
            <w:vAlign w:val="bottom"/>
          </w:tcPr>
          <w:p w:rsidR="0006595A" w:rsidRPr="00337CEB" w:rsidRDefault="0006595A" w:rsidP="0006595A">
            <w:pPr>
              <w:tabs>
                <w:tab w:val="left" w:pos="0"/>
                <w:tab w:val="left" w:pos="720"/>
              </w:tabs>
              <w:suppressAutoHyphens/>
              <w:jc w:val="right"/>
              <w:rPr>
                <w:b/>
                <w:spacing w:val="-3"/>
                <w:sz w:val="20"/>
              </w:rPr>
            </w:pPr>
          </w:p>
        </w:tc>
        <w:tc>
          <w:tcPr>
            <w:tcW w:w="1422" w:type="dxa"/>
            <w:shd w:val="clear" w:color="auto" w:fill="D9D9D9" w:themeFill="background1" w:themeFillShade="D9"/>
            <w:vAlign w:val="bottom"/>
          </w:tcPr>
          <w:p w:rsidR="0006595A" w:rsidRPr="00337CEB" w:rsidRDefault="0006595A" w:rsidP="0006595A">
            <w:pPr>
              <w:tabs>
                <w:tab w:val="left" w:pos="0"/>
                <w:tab w:val="left" w:pos="720"/>
              </w:tabs>
              <w:suppressAutoHyphens/>
              <w:jc w:val="right"/>
              <w:rPr>
                <w:b/>
                <w:spacing w:val="-3"/>
                <w:sz w:val="20"/>
              </w:rPr>
            </w:pPr>
          </w:p>
        </w:tc>
        <w:tc>
          <w:tcPr>
            <w:tcW w:w="1274" w:type="dxa"/>
            <w:shd w:val="clear" w:color="auto" w:fill="D9D9D9" w:themeFill="background1" w:themeFillShade="D9"/>
            <w:vAlign w:val="bottom"/>
          </w:tcPr>
          <w:p w:rsidR="0006595A" w:rsidRPr="00337CEB" w:rsidRDefault="0006595A" w:rsidP="0006595A">
            <w:pPr>
              <w:tabs>
                <w:tab w:val="left" w:pos="0"/>
                <w:tab w:val="left" w:pos="720"/>
              </w:tabs>
              <w:suppressAutoHyphens/>
              <w:jc w:val="right"/>
              <w:rPr>
                <w:b/>
                <w:spacing w:val="-3"/>
                <w:sz w:val="20"/>
              </w:rPr>
            </w:pPr>
          </w:p>
        </w:tc>
      </w:tr>
      <w:tr w:rsidR="0034596C" w:rsidRPr="00337CEB" w:rsidTr="002376ED">
        <w:trPr>
          <w:jc w:val="center"/>
        </w:trPr>
        <w:tc>
          <w:tcPr>
            <w:tcW w:w="1627" w:type="dxa"/>
            <w:tcBorders>
              <w:bottom w:val="single" w:sz="4" w:space="0" w:color="auto"/>
            </w:tcBorders>
            <w:shd w:val="clear" w:color="auto" w:fill="FFFF66"/>
            <w:vAlign w:val="bottom"/>
          </w:tcPr>
          <w:p w:rsidR="0034596C" w:rsidRPr="00337CEB" w:rsidRDefault="0034596C" w:rsidP="00400179">
            <w:pPr>
              <w:tabs>
                <w:tab w:val="left" w:pos="0"/>
                <w:tab w:val="left" w:pos="720"/>
              </w:tabs>
              <w:suppressAutoHyphens/>
              <w:rPr>
                <w:b/>
                <w:spacing w:val="-3"/>
                <w:sz w:val="20"/>
              </w:rPr>
            </w:pPr>
            <w:r w:rsidRPr="00337CEB">
              <w:rPr>
                <w:b/>
                <w:spacing w:val="-3"/>
                <w:sz w:val="20"/>
              </w:rPr>
              <w:t>FISAP-Public</w:t>
            </w:r>
          </w:p>
        </w:tc>
        <w:tc>
          <w:tcPr>
            <w:tcW w:w="1349" w:type="dxa"/>
            <w:tcBorders>
              <w:bottom w:val="single" w:sz="4" w:space="0" w:color="auto"/>
            </w:tcBorders>
            <w:shd w:val="clear" w:color="auto" w:fill="auto"/>
            <w:vAlign w:val="bottom"/>
          </w:tcPr>
          <w:p w:rsidR="0034596C" w:rsidRPr="00337CEB" w:rsidRDefault="00C57C96" w:rsidP="00400179">
            <w:pPr>
              <w:tabs>
                <w:tab w:val="left" w:pos="0"/>
                <w:tab w:val="left" w:pos="720"/>
              </w:tabs>
              <w:suppressAutoHyphens/>
              <w:jc w:val="right"/>
              <w:rPr>
                <w:b/>
                <w:spacing w:val="-3"/>
                <w:sz w:val="20"/>
              </w:rPr>
            </w:pPr>
            <w:r w:rsidRPr="00337CEB">
              <w:rPr>
                <w:b/>
                <w:spacing w:val="-3"/>
                <w:sz w:val="20"/>
              </w:rPr>
              <w:t>$</w:t>
            </w:r>
            <w:r w:rsidR="0034596C" w:rsidRPr="00337CEB">
              <w:rPr>
                <w:b/>
                <w:spacing w:val="-3"/>
                <w:sz w:val="20"/>
              </w:rPr>
              <w:t>947,244</w:t>
            </w:r>
          </w:p>
        </w:tc>
        <w:tc>
          <w:tcPr>
            <w:tcW w:w="1529" w:type="dxa"/>
            <w:tcBorders>
              <w:bottom w:val="single" w:sz="4" w:space="0" w:color="auto"/>
            </w:tcBorders>
            <w:shd w:val="clear" w:color="auto" w:fill="D9D9D9" w:themeFill="background1" w:themeFillShade="D9"/>
            <w:vAlign w:val="bottom"/>
          </w:tcPr>
          <w:p w:rsidR="0034596C" w:rsidRPr="00337CEB" w:rsidRDefault="0034596C" w:rsidP="00400179">
            <w:pPr>
              <w:tabs>
                <w:tab w:val="left" w:pos="0"/>
                <w:tab w:val="left" w:pos="720"/>
              </w:tabs>
              <w:suppressAutoHyphens/>
              <w:jc w:val="right"/>
              <w:rPr>
                <w:b/>
                <w:spacing w:val="-3"/>
                <w:sz w:val="20"/>
              </w:rPr>
            </w:pPr>
          </w:p>
        </w:tc>
        <w:tc>
          <w:tcPr>
            <w:tcW w:w="1799" w:type="dxa"/>
            <w:tcBorders>
              <w:bottom w:val="single" w:sz="4" w:space="0" w:color="auto"/>
            </w:tcBorders>
            <w:shd w:val="clear" w:color="auto" w:fill="D9D9D9" w:themeFill="background1" w:themeFillShade="D9"/>
            <w:vAlign w:val="bottom"/>
          </w:tcPr>
          <w:p w:rsidR="0034596C" w:rsidRPr="00337CEB" w:rsidRDefault="0034596C" w:rsidP="00400179">
            <w:pPr>
              <w:tabs>
                <w:tab w:val="left" w:pos="0"/>
                <w:tab w:val="left" w:pos="720"/>
              </w:tabs>
              <w:suppressAutoHyphens/>
              <w:jc w:val="right"/>
              <w:rPr>
                <w:b/>
                <w:spacing w:val="-3"/>
                <w:sz w:val="20"/>
              </w:rPr>
            </w:pPr>
          </w:p>
        </w:tc>
        <w:tc>
          <w:tcPr>
            <w:tcW w:w="2158" w:type="dxa"/>
            <w:tcBorders>
              <w:bottom w:val="single" w:sz="4" w:space="0" w:color="auto"/>
            </w:tcBorders>
            <w:shd w:val="clear" w:color="auto" w:fill="D9D9D9" w:themeFill="background1" w:themeFillShade="D9"/>
            <w:vAlign w:val="bottom"/>
          </w:tcPr>
          <w:p w:rsidR="0034596C" w:rsidRPr="00337CEB" w:rsidRDefault="0034596C" w:rsidP="00400179">
            <w:pPr>
              <w:tabs>
                <w:tab w:val="left" w:pos="0"/>
                <w:tab w:val="left" w:pos="720"/>
              </w:tabs>
              <w:suppressAutoHyphens/>
              <w:jc w:val="right"/>
              <w:rPr>
                <w:b/>
                <w:spacing w:val="-3"/>
                <w:sz w:val="20"/>
              </w:rPr>
            </w:pPr>
          </w:p>
        </w:tc>
        <w:tc>
          <w:tcPr>
            <w:tcW w:w="1422" w:type="dxa"/>
            <w:tcBorders>
              <w:bottom w:val="single" w:sz="4" w:space="0" w:color="auto"/>
            </w:tcBorders>
            <w:shd w:val="clear" w:color="auto" w:fill="D9D9D9" w:themeFill="background1" w:themeFillShade="D9"/>
            <w:vAlign w:val="bottom"/>
          </w:tcPr>
          <w:p w:rsidR="0034596C" w:rsidRPr="00337CEB" w:rsidRDefault="0034596C" w:rsidP="00400179">
            <w:pPr>
              <w:tabs>
                <w:tab w:val="left" w:pos="0"/>
                <w:tab w:val="left" w:pos="720"/>
              </w:tabs>
              <w:suppressAutoHyphens/>
              <w:jc w:val="right"/>
              <w:rPr>
                <w:b/>
                <w:spacing w:val="-3"/>
                <w:sz w:val="20"/>
              </w:rPr>
            </w:pPr>
          </w:p>
        </w:tc>
        <w:tc>
          <w:tcPr>
            <w:tcW w:w="1274" w:type="dxa"/>
            <w:tcBorders>
              <w:bottom w:val="single" w:sz="4" w:space="0" w:color="auto"/>
            </w:tcBorders>
            <w:shd w:val="clear" w:color="auto" w:fill="D9D9D9" w:themeFill="background1" w:themeFillShade="D9"/>
            <w:vAlign w:val="bottom"/>
          </w:tcPr>
          <w:p w:rsidR="0034596C" w:rsidRPr="00337CEB" w:rsidRDefault="0034596C" w:rsidP="00400179">
            <w:pPr>
              <w:tabs>
                <w:tab w:val="left" w:pos="0"/>
                <w:tab w:val="left" w:pos="720"/>
              </w:tabs>
              <w:suppressAutoHyphens/>
              <w:jc w:val="right"/>
              <w:rPr>
                <w:b/>
                <w:spacing w:val="-3"/>
                <w:sz w:val="20"/>
              </w:rPr>
            </w:pPr>
          </w:p>
        </w:tc>
      </w:tr>
      <w:tr w:rsidR="0034596C" w:rsidRPr="00337CEB" w:rsidTr="002376ED">
        <w:trPr>
          <w:jc w:val="center"/>
        </w:trPr>
        <w:tc>
          <w:tcPr>
            <w:tcW w:w="1627" w:type="dxa"/>
            <w:tcBorders>
              <w:bottom w:val="single" w:sz="4" w:space="0" w:color="auto"/>
            </w:tcBorders>
            <w:shd w:val="clear" w:color="auto" w:fill="FFFF66"/>
            <w:vAlign w:val="bottom"/>
          </w:tcPr>
          <w:p w:rsidR="0034596C" w:rsidRPr="00337CEB" w:rsidRDefault="0034596C" w:rsidP="00400179">
            <w:pPr>
              <w:tabs>
                <w:tab w:val="left" w:pos="0"/>
                <w:tab w:val="left" w:pos="720"/>
              </w:tabs>
              <w:suppressAutoHyphens/>
              <w:rPr>
                <w:b/>
                <w:spacing w:val="-3"/>
                <w:sz w:val="20"/>
              </w:rPr>
            </w:pPr>
            <w:r w:rsidRPr="00337CEB">
              <w:rPr>
                <w:b/>
                <w:spacing w:val="-3"/>
                <w:sz w:val="20"/>
              </w:rPr>
              <w:t>FISAP-Proprietary &amp; Non-Profit</w:t>
            </w:r>
          </w:p>
        </w:tc>
        <w:tc>
          <w:tcPr>
            <w:tcW w:w="1349" w:type="dxa"/>
            <w:tcBorders>
              <w:bottom w:val="single" w:sz="4" w:space="0" w:color="auto"/>
            </w:tcBorders>
            <w:shd w:val="clear" w:color="auto" w:fill="auto"/>
            <w:vAlign w:val="bottom"/>
          </w:tcPr>
          <w:p w:rsidR="0034596C" w:rsidRPr="00337CEB" w:rsidRDefault="00C57C96" w:rsidP="00400179">
            <w:pPr>
              <w:tabs>
                <w:tab w:val="left" w:pos="0"/>
                <w:tab w:val="left" w:pos="720"/>
              </w:tabs>
              <w:suppressAutoHyphens/>
              <w:jc w:val="right"/>
              <w:rPr>
                <w:b/>
                <w:spacing w:val="-3"/>
                <w:sz w:val="20"/>
              </w:rPr>
            </w:pPr>
            <w:r w:rsidRPr="00337CEB">
              <w:rPr>
                <w:b/>
                <w:spacing w:val="-3"/>
                <w:sz w:val="20"/>
              </w:rPr>
              <w:t>$</w:t>
            </w:r>
            <w:r w:rsidR="0034596C" w:rsidRPr="00337CEB">
              <w:rPr>
                <w:b/>
                <w:spacing w:val="-3"/>
                <w:sz w:val="20"/>
              </w:rPr>
              <w:t>1,217,078</w:t>
            </w:r>
          </w:p>
        </w:tc>
        <w:tc>
          <w:tcPr>
            <w:tcW w:w="1529" w:type="dxa"/>
            <w:tcBorders>
              <w:bottom w:val="single" w:sz="4" w:space="0" w:color="auto"/>
            </w:tcBorders>
            <w:shd w:val="clear" w:color="auto" w:fill="D9D9D9" w:themeFill="background1" w:themeFillShade="D9"/>
            <w:vAlign w:val="bottom"/>
          </w:tcPr>
          <w:p w:rsidR="0034596C" w:rsidRPr="00337CEB" w:rsidRDefault="0034596C" w:rsidP="00400179">
            <w:pPr>
              <w:tabs>
                <w:tab w:val="left" w:pos="0"/>
                <w:tab w:val="left" w:pos="720"/>
              </w:tabs>
              <w:suppressAutoHyphens/>
              <w:jc w:val="right"/>
              <w:rPr>
                <w:b/>
                <w:spacing w:val="-3"/>
                <w:sz w:val="20"/>
              </w:rPr>
            </w:pPr>
          </w:p>
        </w:tc>
        <w:tc>
          <w:tcPr>
            <w:tcW w:w="1799" w:type="dxa"/>
            <w:tcBorders>
              <w:bottom w:val="single" w:sz="4" w:space="0" w:color="auto"/>
            </w:tcBorders>
            <w:shd w:val="clear" w:color="auto" w:fill="D9D9D9" w:themeFill="background1" w:themeFillShade="D9"/>
            <w:vAlign w:val="bottom"/>
          </w:tcPr>
          <w:p w:rsidR="0034596C" w:rsidRPr="00337CEB" w:rsidRDefault="0034596C" w:rsidP="00400179">
            <w:pPr>
              <w:tabs>
                <w:tab w:val="left" w:pos="0"/>
                <w:tab w:val="left" w:pos="720"/>
              </w:tabs>
              <w:suppressAutoHyphens/>
              <w:jc w:val="right"/>
              <w:rPr>
                <w:b/>
                <w:spacing w:val="-3"/>
                <w:sz w:val="20"/>
              </w:rPr>
            </w:pPr>
          </w:p>
        </w:tc>
        <w:tc>
          <w:tcPr>
            <w:tcW w:w="2158" w:type="dxa"/>
            <w:tcBorders>
              <w:bottom w:val="single" w:sz="4" w:space="0" w:color="auto"/>
            </w:tcBorders>
            <w:shd w:val="clear" w:color="auto" w:fill="D9D9D9" w:themeFill="background1" w:themeFillShade="D9"/>
            <w:vAlign w:val="bottom"/>
          </w:tcPr>
          <w:p w:rsidR="0034596C" w:rsidRPr="00337CEB" w:rsidRDefault="0034596C" w:rsidP="00400179">
            <w:pPr>
              <w:tabs>
                <w:tab w:val="left" w:pos="0"/>
                <w:tab w:val="left" w:pos="720"/>
              </w:tabs>
              <w:suppressAutoHyphens/>
              <w:jc w:val="right"/>
              <w:rPr>
                <w:b/>
                <w:spacing w:val="-3"/>
                <w:sz w:val="20"/>
              </w:rPr>
            </w:pPr>
          </w:p>
        </w:tc>
        <w:tc>
          <w:tcPr>
            <w:tcW w:w="1422" w:type="dxa"/>
            <w:tcBorders>
              <w:bottom w:val="single" w:sz="4" w:space="0" w:color="auto"/>
            </w:tcBorders>
            <w:shd w:val="clear" w:color="auto" w:fill="D9D9D9" w:themeFill="background1" w:themeFillShade="D9"/>
            <w:vAlign w:val="bottom"/>
          </w:tcPr>
          <w:p w:rsidR="0034596C" w:rsidRPr="00337CEB" w:rsidRDefault="0034596C" w:rsidP="00400179">
            <w:pPr>
              <w:tabs>
                <w:tab w:val="left" w:pos="0"/>
                <w:tab w:val="left" w:pos="720"/>
              </w:tabs>
              <w:suppressAutoHyphens/>
              <w:jc w:val="right"/>
              <w:rPr>
                <w:b/>
                <w:spacing w:val="-3"/>
                <w:sz w:val="20"/>
              </w:rPr>
            </w:pPr>
          </w:p>
        </w:tc>
        <w:tc>
          <w:tcPr>
            <w:tcW w:w="1274" w:type="dxa"/>
            <w:tcBorders>
              <w:bottom w:val="single" w:sz="4" w:space="0" w:color="auto"/>
            </w:tcBorders>
            <w:shd w:val="clear" w:color="auto" w:fill="D9D9D9" w:themeFill="background1" w:themeFillShade="D9"/>
            <w:vAlign w:val="bottom"/>
          </w:tcPr>
          <w:p w:rsidR="0034596C" w:rsidRPr="00337CEB" w:rsidRDefault="0034596C" w:rsidP="00400179">
            <w:pPr>
              <w:tabs>
                <w:tab w:val="left" w:pos="0"/>
                <w:tab w:val="left" w:pos="720"/>
              </w:tabs>
              <w:suppressAutoHyphens/>
              <w:jc w:val="right"/>
              <w:rPr>
                <w:b/>
                <w:spacing w:val="-3"/>
                <w:sz w:val="20"/>
              </w:rPr>
            </w:pPr>
          </w:p>
        </w:tc>
      </w:tr>
      <w:tr w:rsidR="0034596C" w:rsidRPr="00337CEB" w:rsidTr="002376ED">
        <w:trPr>
          <w:jc w:val="center"/>
        </w:trPr>
        <w:tc>
          <w:tcPr>
            <w:tcW w:w="1627" w:type="dxa"/>
            <w:tcBorders>
              <w:bottom w:val="single" w:sz="4" w:space="0" w:color="auto"/>
            </w:tcBorders>
            <w:shd w:val="clear" w:color="auto" w:fill="FFFF66"/>
            <w:vAlign w:val="bottom"/>
          </w:tcPr>
          <w:p w:rsidR="0034596C" w:rsidRPr="00337CEB" w:rsidRDefault="0034596C" w:rsidP="00400179">
            <w:pPr>
              <w:tabs>
                <w:tab w:val="left" w:pos="0"/>
                <w:tab w:val="left" w:pos="720"/>
              </w:tabs>
              <w:suppressAutoHyphens/>
              <w:rPr>
                <w:b/>
                <w:spacing w:val="-3"/>
                <w:sz w:val="20"/>
              </w:rPr>
            </w:pPr>
            <w:r w:rsidRPr="00337CEB">
              <w:rPr>
                <w:b/>
                <w:spacing w:val="-3"/>
                <w:sz w:val="20"/>
              </w:rPr>
              <w:t>Reallocation Form-Public</w:t>
            </w:r>
          </w:p>
        </w:tc>
        <w:tc>
          <w:tcPr>
            <w:tcW w:w="1349" w:type="dxa"/>
            <w:tcBorders>
              <w:bottom w:val="single" w:sz="4" w:space="0" w:color="auto"/>
            </w:tcBorders>
            <w:shd w:val="clear" w:color="auto" w:fill="auto"/>
            <w:vAlign w:val="bottom"/>
          </w:tcPr>
          <w:p w:rsidR="0034596C" w:rsidRPr="00337CEB" w:rsidRDefault="00C57C96" w:rsidP="00400179">
            <w:pPr>
              <w:tabs>
                <w:tab w:val="left" w:pos="0"/>
                <w:tab w:val="left" w:pos="720"/>
              </w:tabs>
              <w:suppressAutoHyphens/>
              <w:jc w:val="right"/>
              <w:rPr>
                <w:b/>
                <w:spacing w:val="-3"/>
                <w:sz w:val="20"/>
              </w:rPr>
            </w:pPr>
            <w:r w:rsidRPr="00337CEB">
              <w:rPr>
                <w:b/>
                <w:spacing w:val="-3"/>
                <w:sz w:val="20"/>
              </w:rPr>
              <w:t>$</w:t>
            </w:r>
            <w:r w:rsidR="0034596C" w:rsidRPr="00337CEB">
              <w:rPr>
                <w:b/>
                <w:spacing w:val="-3"/>
                <w:sz w:val="20"/>
              </w:rPr>
              <w:t>3,160</w:t>
            </w:r>
          </w:p>
        </w:tc>
        <w:tc>
          <w:tcPr>
            <w:tcW w:w="1529" w:type="dxa"/>
            <w:tcBorders>
              <w:bottom w:val="single" w:sz="4" w:space="0" w:color="auto"/>
            </w:tcBorders>
            <w:shd w:val="clear" w:color="auto" w:fill="D9D9D9" w:themeFill="background1" w:themeFillShade="D9"/>
            <w:vAlign w:val="bottom"/>
          </w:tcPr>
          <w:p w:rsidR="0034596C" w:rsidRPr="00337CEB" w:rsidRDefault="0034596C" w:rsidP="00400179">
            <w:pPr>
              <w:tabs>
                <w:tab w:val="left" w:pos="0"/>
                <w:tab w:val="left" w:pos="720"/>
              </w:tabs>
              <w:suppressAutoHyphens/>
              <w:jc w:val="right"/>
              <w:rPr>
                <w:b/>
                <w:spacing w:val="-3"/>
                <w:sz w:val="20"/>
              </w:rPr>
            </w:pPr>
          </w:p>
        </w:tc>
        <w:tc>
          <w:tcPr>
            <w:tcW w:w="1799" w:type="dxa"/>
            <w:tcBorders>
              <w:bottom w:val="single" w:sz="4" w:space="0" w:color="auto"/>
            </w:tcBorders>
            <w:shd w:val="clear" w:color="auto" w:fill="D9D9D9" w:themeFill="background1" w:themeFillShade="D9"/>
            <w:vAlign w:val="bottom"/>
          </w:tcPr>
          <w:p w:rsidR="0034596C" w:rsidRPr="00337CEB" w:rsidRDefault="0034596C" w:rsidP="00400179">
            <w:pPr>
              <w:tabs>
                <w:tab w:val="left" w:pos="0"/>
                <w:tab w:val="left" w:pos="720"/>
              </w:tabs>
              <w:suppressAutoHyphens/>
              <w:jc w:val="right"/>
              <w:rPr>
                <w:b/>
                <w:spacing w:val="-3"/>
                <w:sz w:val="20"/>
              </w:rPr>
            </w:pPr>
          </w:p>
        </w:tc>
        <w:tc>
          <w:tcPr>
            <w:tcW w:w="2158" w:type="dxa"/>
            <w:tcBorders>
              <w:bottom w:val="single" w:sz="4" w:space="0" w:color="auto"/>
            </w:tcBorders>
            <w:shd w:val="clear" w:color="auto" w:fill="D9D9D9" w:themeFill="background1" w:themeFillShade="D9"/>
            <w:vAlign w:val="bottom"/>
          </w:tcPr>
          <w:p w:rsidR="0034596C" w:rsidRPr="00337CEB" w:rsidRDefault="0034596C" w:rsidP="00400179">
            <w:pPr>
              <w:tabs>
                <w:tab w:val="left" w:pos="0"/>
                <w:tab w:val="left" w:pos="720"/>
              </w:tabs>
              <w:suppressAutoHyphens/>
              <w:jc w:val="right"/>
              <w:rPr>
                <w:b/>
                <w:spacing w:val="-3"/>
                <w:sz w:val="20"/>
              </w:rPr>
            </w:pPr>
          </w:p>
        </w:tc>
        <w:tc>
          <w:tcPr>
            <w:tcW w:w="1422" w:type="dxa"/>
            <w:tcBorders>
              <w:bottom w:val="single" w:sz="4" w:space="0" w:color="auto"/>
            </w:tcBorders>
            <w:shd w:val="clear" w:color="auto" w:fill="D9D9D9" w:themeFill="background1" w:themeFillShade="D9"/>
            <w:vAlign w:val="bottom"/>
          </w:tcPr>
          <w:p w:rsidR="0034596C" w:rsidRPr="00337CEB" w:rsidRDefault="0034596C" w:rsidP="00400179">
            <w:pPr>
              <w:tabs>
                <w:tab w:val="left" w:pos="0"/>
                <w:tab w:val="left" w:pos="720"/>
              </w:tabs>
              <w:suppressAutoHyphens/>
              <w:jc w:val="right"/>
              <w:rPr>
                <w:b/>
                <w:spacing w:val="-3"/>
                <w:sz w:val="20"/>
              </w:rPr>
            </w:pPr>
          </w:p>
        </w:tc>
        <w:tc>
          <w:tcPr>
            <w:tcW w:w="1274" w:type="dxa"/>
            <w:tcBorders>
              <w:bottom w:val="single" w:sz="4" w:space="0" w:color="auto"/>
            </w:tcBorders>
            <w:shd w:val="clear" w:color="auto" w:fill="D9D9D9" w:themeFill="background1" w:themeFillShade="D9"/>
            <w:vAlign w:val="bottom"/>
          </w:tcPr>
          <w:p w:rsidR="0034596C" w:rsidRPr="00337CEB" w:rsidRDefault="0034596C" w:rsidP="00400179">
            <w:pPr>
              <w:tabs>
                <w:tab w:val="left" w:pos="0"/>
                <w:tab w:val="left" w:pos="720"/>
              </w:tabs>
              <w:suppressAutoHyphens/>
              <w:jc w:val="right"/>
              <w:rPr>
                <w:b/>
                <w:spacing w:val="-3"/>
                <w:sz w:val="20"/>
              </w:rPr>
            </w:pPr>
          </w:p>
        </w:tc>
      </w:tr>
      <w:tr w:rsidR="0034596C" w:rsidRPr="00337CEB" w:rsidTr="002376ED">
        <w:trPr>
          <w:jc w:val="center"/>
        </w:trPr>
        <w:tc>
          <w:tcPr>
            <w:tcW w:w="1627" w:type="dxa"/>
            <w:tcBorders>
              <w:bottom w:val="single" w:sz="4" w:space="0" w:color="auto"/>
            </w:tcBorders>
            <w:shd w:val="clear" w:color="auto" w:fill="FFFF66"/>
            <w:vAlign w:val="bottom"/>
          </w:tcPr>
          <w:p w:rsidR="0034596C" w:rsidRPr="00337CEB" w:rsidRDefault="0034596C" w:rsidP="00400179">
            <w:pPr>
              <w:tabs>
                <w:tab w:val="left" w:pos="0"/>
                <w:tab w:val="left" w:pos="720"/>
              </w:tabs>
              <w:suppressAutoHyphens/>
              <w:rPr>
                <w:b/>
                <w:spacing w:val="-3"/>
                <w:sz w:val="20"/>
              </w:rPr>
            </w:pPr>
            <w:r w:rsidRPr="00337CEB">
              <w:rPr>
                <w:b/>
                <w:spacing w:val="-3"/>
                <w:sz w:val="20"/>
              </w:rPr>
              <w:t>Reallocation Form- Proprietary &amp; Non-Profit</w:t>
            </w:r>
          </w:p>
        </w:tc>
        <w:tc>
          <w:tcPr>
            <w:tcW w:w="1349" w:type="dxa"/>
            <w:tcBorders>
              <w:bottom w:val="single" w:sz="4" w:space="0" w:color="auto"/>
            </w:tcBorders>
            <w:shd w:val="clear" w:color="auto" w:fill="auto"/>
            <w:vAlign w:val="bottom"/>
          </w:tcPr>
          <w:p w:rsidR="0034596C" w:rsidRPr="00337CEB" w:rsidRDefault="00C57C96" w:rsidP="00400179">
            <w:pPr>
              <w:tabs>
                <w:tab w:val="left" w:pos="0"/>
                <w:tab w:val="left" w:pos="720"/>
              </w:tabs>
              <w:suppressAutoHyphens/>
              <w:jc w:val="right"/>
              <w:rPr>
                <w:b/>
                <w:spacing w:val="-3"/>
                <w:sz w:val="20"/>
              </w:rPr>
            </w:pPr>
            <w:r w:rsidRPr="00337CEB">
              <w:rPr>
                <w:b/>
                <w:spacing w:val="-3"/>
                <w:sz w:val="20"/>
              </w:rPr>
              <w:t xml:space="preserve">  $</w:t>
            </w:r>
            <w:r w:rsidR="0034596C" w:rsidRPr="00337CEB">
              <w:rPr>
                <w:b/>
                <w:spacing w:val="-3"/>
                <w:sz w:val="20"/>
              </w:rPr>
              <w:t>6,778</w:t>
            </w:r>
          </w:p>
        </w:tc>
        <w:tc>
          <w:tcPr>
            <w:tcW w:w="1529" w:type="dxa"/>
            <w:tcBorders>
              <w:bottom w:val="single" w:sz="4" w:space="0" w:color="auto"/>
            </w:tcBorders>
            <w:shd w:val="clear" w:color="auto" w:fill="D9D9D9" w:themeFill="background1" w:themeFillShade="D9"/>
            <w:vAlign w:val="bottom"/>
          </w:tcPr>
          <w:p w:rsidR="0034596C" w:rsidRPr="00337CEB" w:rsidRDefault="0034596C" w:rsidP="00400179">
            <w:pPr>
              <w:tabs>
                <w:tab w:val="left" w:pos="0"/>
                <w:tab w:val="left" w:pos="720"/>
              </w:tabs>
              <w:suppressAutoHyphens/>
              <w:jc w:val="right"/>
              <w:rPr>
                <w:b/>
                <w:spacing w:val="-3"/>
                <w:sz w:val="20"/>
              </w:rPr>
            </w:pPr>
          </w:p>
        </w:tc>
        <w:tc>
          <w:tcPr>
            <w:tcW w:w="1799" w:type="dxa"/>
            <w:tcBorders>
              <w:bottom w:val="single" w:sz="4" w:space="0" w:color="auto"/>
            </w:tcBorders>
            <w:shd w:val="clear" w:color="auto" w:fill="D9D9D9" w:themeFill="background1" w:themeFillShade="D9"/>
            <w:vAlign w:val="bottom"/>
          </w:tcPr>
          <w:p w:rsidR="0034596C" w:rsidRPr="00337CEB" w:rsidRDefault="0034596C" w:rsidP="00400179">
            <w:pPr>
              <w:tabs>
                <w:tab w:val="left" w:pos="0"/>
                <w:tab w:val="left" w:pos="720"/>
              </w:tabs>
              <w:suppressAutoHyphens/>
              <w:jc w:val="right"/>
              <w:rPr>
                <w:b/>
                <w:spacing w:val="-3"/>
                <w:sz w:val="20"/>
              </w:rPr>
            </w:pPr>
          </w:p>
        </w:tc>
        <w:tc>
          <w:tcPr>
            <w:tcW w:w="2158" w:type="dxa"/>
            <w:tcBorders>
              <w:bottom w:val="single" w:sz="4" w:space="0" w:color="auto"/>
            </w:tcBorders>
            <w:shd w:val="clear" w:color="auto" w:fill="D9D9D9" w:themeFill="background1" w:themeFillShade="D9"/>
            <w:vAlign w:val="bottom"/>
          </w:tcPr>
          <w:p w:rsidR="0034596C" w:rsidRPr="00337CEB" w:rsidRDefault="0034596C" w:rsidP="00400179">
            <w:pPr>
              <w:tabs>
                <w:tab w:val="left" w:pos="0"/>
                <w:tab w:val="left" w:pos="720"/>
              </w:tabs>
              <w:suppressAutoHyphens/>
              <w:jc w:val="right"/>
              <w:rPr>
                <w:b/>
                <w:spacing w:val="-3"/>
                <w:sz w:val="20"/>
              </w:rPr>
            </w:pPr>
          </w:p>
        </w:tc>
        <w:tc>
          <w:tcPr>
            <w:tcW w:w="1422" w:type="dxa"/>
            <w:tcBorders>
              <w:bottom w:val="single" w:sz="4" w:space="0" w:color="auto"/>
            </w:tcBorders>
            <w:shd w:val="clear" w:color="auto" w:fill="D9D9D9" w:themeFill="background1" w:themeFillShade="D9"/>
            <w:vAlign w:val="bottom"/>
          </w:tcPr>
          <w:p w:rsidR="0034596C" w:rsidRPr="00337CEB" w:rsidRDefault="0034596C" w:rsidP="00400179">
            <w:pPr>
              <w:tabs>
                <w:tab w:val="left" w:pos="0"/>
                <w:tab w:val="left" w:pos="720"/>
              </w:tabs>
              <w:suppressAutoHyphens/>
              <w:jc w:val="right"/>
              <w:rPr>
                <w:b/>
                <w:spacing w:val="-3"/>
                <w:sz w:val="20"/>
              </w:rPr>
            </w:pPr>
          </w:p>
        </w:tc>
        <w:tc>
          <w:tcPr>
            <w:tcW w:w="1274" w:type="dxa"/>
            <w:tcBorders>
              <w:bottom w:val="single" w:sz="4" w:space="0" w:color="auto"/>
            </w:tcBorders>
            <w:shd w:val="clear" w:color="auto" w:fill="D9D9D9" w:themeFill="background1" w:themeFillShade="D9"/>
            <w:vAlign w:val="bottom"/>
          </w:tcPr>
          <w:p w:rsidR="0034596C" w:rsidRPr="00337CEB" w:rsidRDefault="0034596C" w:rsidP="00400179">
            <w:pPr>
              <w:tabs>
                <w:tab w:val="left" w:pos="0"/>
                <w:tab w:val="left" w:pos="720"/>
              </w:tabs>
              <w:suppressAutoHyphens/>
              <w:jc w:val="right"/>
              <w:rPr>
                <w:b/>
                <w:spacing w:val="-3"/>
                <w:sz w:val="20"/>
              </w:rPr>
            </w:pPr>
          </w:p>
        </w:tc>
      </w:tr>
      <w:tr w:rsidR="0034596C" w:rsidRPr="00337CEB" w:rsidTr="002376ED">
        <w:trPr>
          <w:jc w:val="center"/>
        </w:trPr>
        <w:tc>
          <w:tcPr>
            <w:tcW w:w="1627" w:type="dxa"/>
            <w:tcBorders>
              <w:bottom w:val="single" w:sz="4" w:space="0" w:color="auto"/>
            </w:tcBorders>
            <w:shd w:val="clear" w:color="auto" w:fill="FFFF66"/>
            <w:vAlign w:val="bottom"/>
          </w:tcPr>
          <w:p w:rsidR="0034596C" w:rsidRPr="00337CEB" w:rsidRDefault="0034596C" w:rsidP="00400179">
            <w:pPr>
              <w:tabs>
                <w:tab w:val="left" w:pos="0"/>
                <w:tab w:val="left" w:pos="720"/>
              </w:tabs>
              <w:suppressAutoHyphens/>
              <w:jc w:val="right"/>
              <w:rPr>
                <w:b/>
                <w:spacing w:val="-3"/>
                <w:sz w:val="20"/>
              </w:rPr>
            </w:pPr>
            <w:r w:rsidRPr="00337CEB">
              <w:rPr>
                <w:b/>
                <w:spacing w:val="-3"/>
                <w:sz w:val="20"/>
              </w:rPr>
              <w:t>Total</w:t>
            </w:r>
          </w:p>
        </w:tc>
        <w:tc>
          <w:tcPr>
            <w:tcW w:w="1349" w:type="dxa"/>
            <w:tcBorders>
              <w:bottom w:val="single" w:sz="4" w:space="0" w:color="auto"/>
            </w:tcBorders>
            <w:shd w:val="clear" w:color="auto" w:fill="FFFF66"/>
            <w:vAlign w:val="bottom"/>
          </w:tcPr>
          <w:p w:rsidR="0034596C" w:rsidRPr="00337CEB" w:rsidRDefault="0034596C" w:rsidP="00400179">
            <w:pPr>
              <w:tabs>
                <w:tab w:val="left" w:pos="0"/>
                <w:tab w:val="left" w:pos="720"/>
              </w:tabs>
              <w:suppressAutoHyphens/>
              <w:jc w:val="right"/>
              <w:rPr>
                <w:b/>
                <w:spacing w:val="-3"/>
                <w:sz w:val="20"/>
              </w:rPr>
            </w:pPr>
            <w:r w:rsidRPr="00337CEB">
              <w:rPr>
                <w:b/>
                <w:spacing w:val="-3"/>
                <w:sz w:val="20"/>
              </w:rPr>
              <w:t>$2,174,260</w:t>
            </w:r>
          </w:p>
        </w:tc>
        <w:tc>
          <w:tcPr>
            <w:tcW w:w="1529" w:type="dxa"/>
            <w:tcBorders>
              <w:bottom w:val="single" w:sz="4" w:space="0" w:color="auto"/>
            </w:tcBorders>
            <w:shd w:val="clear" w:color="auto" w:fill="FFFF66"/>
            <w:vAlign w:val="bottom"/>
          </w:tcPr>
          <w:p w:rsidR="0034596C" w:rsidRPr="00337CEB" w:rsidRDefault="0034596C" w:rsidP="00400179">
            <w:pPr>
              <w:tabs>
                <w:tab w:val="left" w:pos="0"/>
                <w:tab w:val="left" w:pos="720"/>
              </w:tabs>
              <w:suppressAutoHyphens/>
              <w:jc w:val="right"/>
              <w:rPr>
                <w:b/>
                <w:spacing w:val="-3"/>
                <w:sz w:val="20"/>
              </w:rPr>
            </w:pPr>
            <w:r w:rsidRPr="00337CEB">
              <w:rPr>
                <w:b/>
                <w:spacing w:val="-3"/>
                <w:sz w:val="20"/>
              </w:rPr>
              <w:t>0</w:t>
            </w:r>
          </w:p>
        </w:tc>
        <w:tc>
          <w:tcPr>
            <w:tcW w:w="1799" w:type="dxa"/>
            <w:tcBorders>
              <w:bottom w:val="single" w:sz="4" w:space="0" w:color="auto"/>
            </w:tcBorders>
            <w:shd w:val="clear" w:color="auto" w:fill="FFFF66"/>
            <w:vAlign w:val="bottom"/>
          </w:tcPr>
          <w:p w:rsidR="0034596C" w:rsidRPr="00337CEB" w:rsidRDefault="002376ED" w:rsidP="002376ED">
            <w:pPr>
              <w:tabs>
                <w:tab w:val="left" w:pos="0"/>
                <w:tab w:val="left" w:pos="720"/>
              </w:tabs>
              <w:suppressAutoHyphens/>
              <w:jc w:val="right"/>
              <w:rPr>
                <w:b/>
                <w:spacing w:val="-3"/>
                <w:sz w:val="20"/>
              </w:rPr>
            </w:pPr>
            <w:r w:rsidRPr="00337CEB">
              <w:rPr>
                <w:b/>
                <w:spacing w:val="-3"/>
                <w:sz w:val="20"/>
              </w:rPr>
              <w:t>$2,174,260</w:t>
            </w:r>
          </w:p>
        </w:tc>
        <w:tc>
          <w:tcPr>
            <w:tcW w:w="2158" w:type="dxa"/>
            <w:tcBorders>
              <w:bottom w:val="single" w:sz="4" w:space="0" w:color="auto"/>
            </w:tcBorders>
            <w:shd w:val="clear" w:color="auto" w:fill="FFFF66"/>
            <w:vAlign w:val="bottom"/>
          </w:tcPr>
          <w:p w:rsidR="0034596C" w:rsidRPr="00337CEB" w:rsidRDefault="002376ED" w:rsidP="00400179">
            <w:pPr>
              <w:tabs>
                <w:tab w:val="left" w:pos="0"/>
                <w:tab w:val="left" w:pos="720"/>
              </w:tabs>
              <w:suppressAutoHyphens/>
              <w:jc w:val="right"/>
              <w:rPr>
                <w:b/>
                <w:spacing w:val="-3"/>
                <w:sz w:val="20"/>
              </w:rPr>
            </w:pPr>
            <w:r w:rsidRPr="00337CEB">
              <w:rPr>
                <w:b/>
                <w:spacing w:val="-3"/>
                <w:sz w:val="20"/>
              </w:rPr>
              <w:t>0</w:t>
            </w:r>
          </w:p>
        </w:tc>
        <w:tc>
          <w:tcPr>
            <w:tcW w:w="1422" w:type="dxa"/>
            <w:tcBorders>
              <w:bottom w:val="single" w:sz="4" w:space="0" w:color="auto"/>
            </w:tcBorders>
            <w:shd w:val="clear" w:color="auto" w:fill="FFFF66"/>
            <w:vAlign w:val="bottom"/>
          </w:tcPr>
          <w:p w:rsidR="0034596C" w:rsidRPr="00337CEB" w:rsidRDefault="0034596C" w:rsidP="00400179">
            <w:pPr>
              <w:tabs>
                <w:tab w:val="left" w:pos="0"/>
                <w:tab w:val="left" w:pos="720"/>
              </w:tabs>
              <w:suppressAutoHyphens/>
              <w:jc w:val="right"/>
              <w:rPr>
                <w:b/>
                <w:spacing w:val="-3"/>
                <w:sz w:val="20"/>
              </w:rPr>
            </w:pPr>
            <w:r w:rsidRPr="00337CEB">
              <w:rPr>
                <w:b/>
                <w:spacing w:val="-3"/>
                <w:sz w:val="20"/>
              </w:rPr>
              <w:t>0</w:t>
            </w:r>
          </w:p>
        </w:tc>
        <w:tc>
          <w:tcPr>
            <w:tcW w:w="1274" w:type="dxa"/>
            <w:tcBorders>
              <w:bottom w:val="single" w:sz="4" w:space="0" w:color="auto"/>
            </w:tcBorders>
            <w:shd w:val="clear" w:color="auto" w:fill="FFFF66"/>
            <w:vAlign w:val="bottom"/>
          </w:tcPr>
          <w:p w:rsidR="0034596C" w:rsidRPr="00337CEB" w:rsidRDefault="0034596C" w:rsidP="00400179">
            <w:pPr>
              <w:tabs>
                <w:tab w:val="left" w:pos="0"/>
                <w:tab w:val="left" w:pos="720"/>
              </w:tabs>
              <w:suppressAutoHyphens/>
              <w:jc w:val="right"/>
              <w:rPr>
                <w:b/>
                <w:spacing w:val="-3"/>
                <w:sz w:val="20"/>
              </w:rPr>
            </w:pPr>
            <w:r w:rsidRPr="00337CEB">
              <w:rPr>
                <w:b/>
                <w:spacing w:val="-3"/>
                <w:sz w:val="20"/>
              </w:rPr>
              <w:t>0</w:t>
            </w:r>
          </w:p>
        </w:tc>
      </w:tr>
    </w:tbl>
    <w:p w:rsidR="00D95576" w:rsidRDefault="00D95576">
      <w:pPr>
        <w:rPr>
          <w:rFonts w:ascii="Times New Roman" w:hAnsi="Times New Roman"/>
          <w:b/>
          <w:szCs w:val="24"/>
        </w:rPr>
      </w:pPr>
      <w:r>
        <w:rPr>
          <w:rFonts w:ascii="Times New Roman" w:hAnsi="Times New Roman"/>
          <w:b/>
          <w:szCs w:val="24"/>
        </w:rPr>
        <w:br w:type="page"/>
      </w:r>
    </w:p>
    <w:p w:rsidR="00386054" w:rsidRPr="00F17976" w:rsidRDefault="00386054">
      <w:pPr>
        <w:tabs>
          <w:tab w:val="left" w:pos="-720"/>
        </w:tabs>
        <w:suppressAutoHyphens/>
        <w:rPr>
          <w:rFonts w:ascii="Times New Roman" w:hAnsi="Times New Roman"/>
          <w:b/>
          <w:szCs w:val="24"/>
        </w:rPr>
      </w:pPr>
      <w:r w:rsidRPr="00F17976">
        <w:rPr>
          <w:rFonts w:ascii="Times New Roman" w:hAnsi="Times New Roman"/>
          <w:b/>
          <w:szCs w:val="24"/>
        </w:rPr>
        <w:lastRenderedPageBreak/>
        <w:t xml:space="preserve">13.  </w:t>
      </w:r>
      <w:r w:rsidRPr="00F17976">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386054" w:rsidRPr="00F17976" w:rsidRDefault="00386054">
      <w:pPr>
        <w:tabs>
          <w:tab w:val="left" w:pos="-720"/>
        </w:tabs>
        <w:suppressAutoHyphens/>
        <w:rPr>
          <w:rFonts w:ascii="Times New Roman" w:hAnsi="Times New Roman"/>
          <w:b/>
          <w:szCs w:val="24"/>
        </w:rPr>
      </w:pPr>
    </w:p>
    <w:p w:rsidR="00386054" w:rsidRPr="00F17976" w:rsidRDefault="00386054">
      <w:pPr>
        <w:tabs>
          <w:tab w:val="left" w:pos="-720"/>
        </w:tabs>
        <w:suppressAutoHyphens/>
        <w:rPr>
          <w:rFonts w:ascii="Times New Roman" w:hAnsi="Times New Roman"/>
          <w:b/>
          <w:szCs w:val="24"/>
        </w:rPr>
      </w:pPr>
    </w:p>
    <w:p w:rsidR="00386054" w:rsidRPr="00F17976" w:rsidRDefault="00386054" w:rsidP="003C29C2">
      <w:pPr>
        <w:numPr>
          <w:ilvl w:val="0"/>
          <w:numId w:val="5"/>
        </w:numPr>
        <w:tabs>
          <w:tab w:val="left" w:pos="-720"/>
          <w:tab w:val="left" w:pos="1247"/>
        </w:tabs>
        <w:suppressAutoHyphens/>
        <w:rPr>
          <w:rFonts w:ascii="Times New Roman" w:hAnsi="Times New Roman"/>
          <w:b/>
          <w:szCs w:val="24"/>
        </w:rPr>
      </w:pPr>
      <w:r w:rsidRPr="00F17976">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F17976" w:rsidRDefault="00386054">
      <w:pPr>
        <w:numPr>
          <w:ilvl w:val="12"/>
          <w:numId w:val="0"/>
        </w:numPr>
        <w:tabs>
          <w:tab w:val="left" w:pos="-720"/>
        </w:tabs>
        <w:suppressAutoHyphens/>
        <w:ind w:left="340"/>
        <w:rPr>
          <w:rFonts w:ascii="Times New Roman" w:hAnsi="Times New Roman"/>
          <w:b/>
          <w:szCs w:val="24"/>
        </w:rPr>
      </w:pPr>
    </w:p>
    <w:p w:rsidR="00386054" w:rsidRPr="00F17976" w:rsidRDefault="00386054" w:rsidP="003C29C2">
      <w:pPr>
        <w:numPr>
          <w:ilvl w:val="0"/>
          <w:numId w:val="5"/>
        </w:numPr>
        <w:tabs>
          <w:tab w:val="left" w:pos="-720"/>
          <w:tab w:val="left" w:pos="1247"/>
        </w:tabs>
        <w:suppressAutoHyphens/>
        <w:rPr>
          <w:rFonts w:ascii="Times New Roman" w:hAnsi="Times New Roman"/>
          <w:b/>
          <w:szCs w:val="24"/>
        </w:rPr>
      </w:pPr>
      <w:r w:rsidRPr="00F17976">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F17976" w:rsidRDefault="00386054" w:rsidP="003C29C2">
      <w:pPr>
        <w:tabs>
          <w:tab w:val="left" w:pos="-720"/>
          <w:tab w:val="left" w:pos="1247"/>
        </w:tabs>
        <w:suppressAutoHyphens/>
        <w:rPr>
          <w:rFonts w:ascii="Times New Roman" w:hAnsi="Times New Roman"/>
          <w:b/>
          <w:szCs w:val="24"/>
        </w:rPr>
      </w:pPr>
    </w:p>
    <w:p w:rsidR="00386054" w:rsidRPr="00F17976" w:rsidRDefault="00386054" w:rsidP="003C29C2">
      <w:pPr>
        <w:tabs>
          <w:tab w:val="left" w:pos="-720"/>
          <w:tab w:val="left" w:pos="1247"/>
        </w:tabs>
        <w:suppressAutoHyphens/>
        <w:ind w:left="340"/>
        <w:rPr>
          <w:rFonts w:ascii="Times New Roman" w:hAnsi="Times New Roman"/>
          <w:b/>
          <w:szCs w:val="24"/>
        </w:rPr>
      </w:pPr>
    </w:p>
    <w:p w:rsidR="00386054" w:rsidRPr="00F17976" w:rsidRDefault="00386054" w:rsidP="003C29C2">
      <w:pPr>
        <w:numPr>
          <w:ilvl w:val="0"/>
          <w:numId w:val="5"/>
        </w:numPr>
        <w:tabs>
          <w:tab w:val="left" w:pos="-720"/>
          <w:tab w:val="left" w:pos="1247"/>
        </w:tabs>
        <w:suppressAutoHyphens/>
        <w:rPr>
          <w:rFonts w:ascii="Times New Roman" w:hAnsi="Times New Roman"/>
          <w:b/>
          <w:szCs w:val="24"/>
        </w:rPr>
      </w:pPr>
      <w:r w:rsidRPr="00F17976">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F17976">
        <w:rPr>
          <w:rFonts w:ascii="Times New Roman" w:hAnsi="Times New Roman"/>
          <w:b/>
          <w:szCs w:val="24"/>
        </w:rPr>
        <w:t>government</w:t>
      </w:r>
      <w:r w:rsidRPr="00F17976">
        <w:rPr>
          <w:rFonts w:ascii="Times New Roman" w:hAnsi="Times New Roman"/>
          <w:b/>
          <w:szCs w:val="24"/>
        </w:rPr>
        <w:t xml:space="preserve"> or (4) as part of customary and usual business or private practices.</w:t>
      </w:r>
      <w:r w:rsidR="001743A5" w:rsidRPr="00F17976">
        <w:rPr>
          <w:rFonts w:ascii="Times New Roman" w:hAnsi="Times New Roman"/>
          <w:b/>
          <w:szCs w:val="24"/>
        </w:rPr>
        <w:t xml:space="preserve"> Also, these estimates should not include the hourly costs (i.e., the monetization of the hours) captured above in Item 12</w:t>
      </w:r>
    </w:p>
    <w:p w:rsidR="00386054" w:rsidRPr="00F17976" w:rsidRDefault="00386054">
      <w:pPr>
        <w:tabs>
          <w:tab w:val="left" w:pos="-720"/>
        </w:tabs>
        <w:suppressAutoHyphens/>
        <w:rPr>
          <w:rFonts w:ascii="Times New Roman" w:hAnsi="Times New Roman"/>
          <w:b/>
          <w:szCs w:val="24"/>
        </w:rPr>
      </w:pPr>
    </w:p>
    <w:p w:rsidR="00386054" w:rsidRPr="00F17976" w:rsidRDefault="00386054">
      <w:pPr>
        <w:tabs>
          <w:tab w:val="left" w:pos="-720"/>
        </w:tabs>
        <w:suppressAutoHyphens/>
        <w:rPr>
          <w:rFonts w:ascii="Times New Roman" w:hAnsi="Times New Roman"/>
          <w:b/>
          <w:szCs w:val="24"/>
        </w:rPr>
      </w:pPr>
      <w:r w:rsidRPr="00F17976">
        <w:rPr>
          <w:rFonts w:ascii="Times New Roman" w:hAnsi="Times New Roman"/>
          <w:b/>
          <w:szCs w:val="24"/>
        </w:rPr>
        <w:tab/>
        <w:t>Total Annualized Capital/Startup Cost</w:t>
      </w:r>
      <w:r w:rsidRPr="00F17976">
        <w:rPr>
          <w:rFonts w:ascii="Times New Roman" w:hAnsi="Times New Roman"/>
          <w:b/>
          <w:szCs w:val="24"/>
        </w:rPr>
        <w:tab/>
        <w:t xml:space="preserve">: </w:t>
      </w:r>
      <w:bookmarkStart w:id="0" w:name="Startup"/>
      <w:r w:rsidR="007E77FA" w:rsidRPr="00F17976">
        <w:rPr>
          <w:rFonts w:ascii="Times New Roman" w:hAnsi="Times New Roman"/>
          <w:b/>
          <w:szCs w:val="24"/>
        </w:rPr>
        <w:fldChar w:fldCharType="begin">
          <w:ffData>
            <w:name w:val="Startup"/>
            <w:enabled/>
            <w:calcOnExit w:val="0"/>
            <w:helpText w:type="text" w:val="Enter total annualized capital/startup cost"/>
            <w:statusText w:type="text" w:val="Enter total annualized capital/startup cost"/>
            <w:textInput/>
          </w:ffData>
        </w:fldChar>
      </w:r>
      <w:r w:rsidRPr="00F17976">
        <w:rPr>
          <w:rFonts w:ascii="Times New Roman" w:hAnsi="Times New Roman"/>
          <w:b/>
          <w:szCs w:val="24"/>
        </w:rPr>
        <w:instrText xml:space="preserve"> FORMTEXT </w:instrText>
      </w:r>
      <w:r w:rsidR="007E77FA" w:rsidRPr="00F17976">
        <w:rPr>
          <w:rFonts w:ascii="Times New Roman" w:hAnsi="Times New Roman"/>
          <w:b/>
          <w:szCs w:val="24"/>
        </w:rPr>
      </w:r>
      <w:r w:rsidR="007E77FA" w:rsidRPr="00F17976">
        <w:rPr>
          <w:rFonts w:ascii="Times New Roman" w:hAnsi="Times New Roman"/>
          <w:b/>
          <w:szCs w:val="24"/>
        </w:rPr>
        <w:fldChar w:fldCharType="separate"/>
      </w:r>
      <w:r w:rsidRPr="00F17976">
        <w:rPr>
          <w:rFonts w:ascii="Times New Roman" w:hAnsi="Times New Roman"/>
          <w:b/>
          <w:noProof/>
          <w:szCs w:val="24"/>
        </w:rPr>
        <w:t> </w:t>
      </w:r>
      <w:r w:rsidRPr="00F17976">
        <w:rPr>
          <w:rFonts w:ascii="Times New Roman" w:hAnsi="Times New Roman"/>
          <w:b/>
          <w:noProof/>
          <w:szCs w:val="24"/>
        </w:rPr>
        <w:t> </w:t>
      </w:r>
      <w:r w:rsidRPr="00F17976">
        <w:rPr>
          <w:rFonts w:ascii="Times New Roman" w:hAnsi="Times New Roman"/>
          <w:b/>
          <w:noProof/>
          <w:szCs w:val="24"/>
        </w:rPr>
        <w:t> </w:t>
      </w:r>
      <w:r w:rsidRPr="00F17976">
        <w:rPr>
          <w:rFonts w:ascii="Times New Roman" w:hAnsi="Times New Roman"/>
          <w:b/>
          <w:noProof/>
          <w:szCs w:val="24"/>
        </w:rPr>
        <w:t> </w:t>
      </w:r>
      <w:r w:rsidRPr="00F17976">
        <w:rPr>
          <w:rFonts w:ascii="Times New Roman" w:hAnsi="Times New Roman"/>
          <w:b/>
          <w:noProof/>
          <w:szCs w:val="24"/>
        </w:rPr>
        <w:t> </w:t>
      </w:r>
      <w:r w:rsidR="007E77FA" w:rsidRPr="00F17976">
        <w:rPr>
          <w:rFonts w:ascii="Times New Roman" w:hAnsi="Times New Roman"/>
          <w:b/>
          <w:szCs w:val="24"/>
        </w:rPr>
        <w:fldChar w:fldCharType="end"/>
      </w:r>
      <w:bookmarkEnd w:id="0"/>
    </w:p>
    <w:p w:rsidR="00386054" w:rsidRPr="00F17976" w:rsidRDefault="00386054">
      <w:pPr>
        <w:tabs>
          <w:tab w:val="left" w:pos="-720"/>
        </w:tabs>
        <w:suppressAutoHyphens/>
        <w:rPr>
          <w:rFonts w:ascii="Times New Roman" w:hAnsi="Times New Roman"/>
          <w:b/>
          <w:szCs w:val="24"/>
        </w:rPr>
      </w:pPr>
      <w:r w:rsidRPr="00F17976">
        <w:rPr>
          <w:rFonts w:ascii="Times New Roman" w:hAnsi="Times New Roman"/>
          <w:b/>
          <w:szCs w:val="24"/>
        </w:rPr>
        <w:tab/>
        <w:t>Total Annual Costs (O&amp;M)</w:t>
      </w:r>
      <w:r w:rsidRPr="00F17976">
        <w:rPr>
          <w:rFonts w:ascii="Times New Roman" w:hAnsi="Times New Roman"/>
          <w:b/>
          <w:szCs w:val="24"/>
        </w:rPr>
        <w:tab/>
      </w:r>
      <w:r w:rsidRPr="00F17976">
        <w:rPr>
          <w:rFonts w:ascii="Times New Roman" w:hAnsi="Times New Roman"/>
          <w:b/>
          <w:szCs w:val="24"/>
        </w:rPr>
        <w:tab/>
        <w:t xml:space="preserve">: </w:t>
      </w:r>
      <w:bookmarkStart w:id="1" w:name="OM"/>
      <w:r w:rsidR="007E77FA" w:rsidRPr="00F17976">
        <w:rPr>
          <w:rFonts w:ascii="Times New Roman" w:hAnsi="Times New Roman"/>
          <w:b/>
          <w:szCs w:val="24"/>
        </w:rPr>
        <w:fldChar w:fldCharType="begin">
          <w:ffData>
            <w:name w:val="OM"/>
            <w:enabled/>
            <w:calcOnExit w:val="0"/>
            <w:helpText w:type="text" w:val="Enter total annualized Costs (O&amp;M)"/>
            <w:statusText w:type="text" w:val="Enter total annualized Costs (O&amp;M)"/>
            <w:textInput/>
          </w:ffData>
        </w:fldChar>
      </w:r>
      <w:r w:rsidRPr="00F17976">
        <w:rPr>
          <w:rFonts w:ascii="Times New Roman" w:hAnsi="Times New Roman"/>
          <w:b/>
          <w:szCs w:val="24"/>
        </w:rPr>
        <w:instrText xml:space="preserve"> FORMTEXT </w:instrText>
      </w:r>
      <w:r w:rsidR="007E77FA" w:rsidRPr="00F17976">
        <w:rPr>
          <w:rFonts w:ascii="Times New Roman" w:hAnsi="Times New Roman"/>
          <w:b/>
          <w:szCs w:val="24"/>
        </w:rPr>
      </w:r>
      <w:r w:rsidR="007E77FA" w:rsidRPr="00F17976">
        <w:rPr>
          <w:rFonts w:ascii="Times New Roman" w:hAnsi="Times New Roman"/>
          <w:b/>
          <w:szCs w:val="24"/>
        </w:rPr>
        <w:fldChar w:fldCharType="separate"/>
      </w:r>
      <w:r w:rsidRPr="00F17976">
        <w:rPr>
          <w:rFonts w:ascii="Times New Roman" w:hAnsi="Times New Roman"/>
          <w:b/>
          <w:noProof/>
          <w:szCs w:val="24"/>
        </w:rPr>
        <w:t> </w:t>
      </w:r>
      <w:r w:rsidRPr="00F17976">
        <w:rPr>
          <w:rFonts w:ascii="Times New Roman" w:hAnsi="Times New Roman"/>
          <w:b/>
          <w:noProof/>
          <w:szCs w:val="24"/>
        </w:rPr>
        <w:t> </w:t>
      </w:r>
      <w:r w:rsidRPr="00F17976">
        <w:rPr>
          <w:rFonts w:ascii="Times New Roman" w:hAnsi="Times New Roman"/>
          <w:b/>
          <w:noProof/>
          <w:szCs w:val="24"/>
        </w:rPr>
        <w:t> </w:t>
      </w:r>
      <w:r w:rsidRPr="00F17976">
        <w:rPr>
          <w:rFonts w:ascii="Times New Roman" w:hAnsi="Times New Roman"/>
          <w:b/>
          <w:noProof/>
          <w:szCs w:val="24"/>
        </w:rPr>
        <w:t> </w:t>
      </w:r>
      <w:r w:rsidRPr="00F17976">
        <w:rPr>
          <w:rFonts w:ascii="Times New Roman" w:hAnsi="Times New Roman"/>
          <w:b/>
          <w:noProof/>
          <w:szCs w:val="24"/>
        </w:rPr>
        <w:t> </w:t>
      </w:r>
      <w:r w:rsidR="007E77FA" w:rsidRPr="00F17976">
        <w:rPr>
          <w:rFonts w:ascii="Times New Roman" w:hAnsi="Times New Roman"/>
          <w:b/>
          <w:szCs w:val="24"/>
        </w:rPr>
        <w:fldChar w:fldCharType="end"/>
      </w:r>
      <w:bookmarkEnd w:id="1"/>
    </w:p>
    <w:p w:rsidR="00386054" w:rsidRPr="00F17976" w:rsidRDefault="00386054">
      <w:pPr>
        <w:tabs>
          <w:tab w:val="left" w:pos="-720"/>
        </w:tabs>
        <w:suppressAutoHyphens/>
        <w:rPr>
          <w:rFonts w:ascii="Times New Roman" w:hAnsi="Times New Roman"/>
          <w:b/>
          <w:szCs w:val="24"/>
        </w:rPr>
      </w:pPr>
      <w:r w:rsidRPr="00F17976">
        <w:rPr>
          <w:rFonts w:ascii="Times New Roman" w:hAnsi="Times New Roman"/>
          <w:b/>
          <w:szCs w:val="24"/>
        </w:rPr>
        <w:tab/>
      </w:r>
      <w:r w:rsidRPr="00F17976">
        <w:rPr>
          <w:rFonts w:ascii="Times New Roman" w:hAnsi="Times New Roman"/>
          <w:b/>
          <w:szCs w:val="24"/>
        </w:rPr>
        <w:tab/>
      </w:r>
      <w:r w:rsidRPr="00F17976">
        <w:rPr>
          <w:rFonts w:ascii="Times New Roman" w:hAnsi="Times New Roman"/>
          <w:b/>
          <w:szCs w:val="24"/>
        </w:rPr>
        <w:tab/>
      </w:r>
      <w:r w:rsidRPr="00F17976">
        <w:rPr>
          <w:rFonts w:ascii="Times New Roman" w:hAnsi="Times New Roman"/>
          <w:b/>
          <w:szCs w:val="24"/>
        </w:rPr>
        <w:tab/>
      </w:r>
      <w:r w:rsidRPr="00F17976">
        <w:rPr>
          <w:rFonts w:ascii="Times New Roman" w:hAnsi="Times New Roman"/>
          <w:b/>
          <w:szCs w:val="24"/>
        </w:rPr>
        <w:tab/>
      </w:r>
      <w:r w:rsidRPr="00F17976">
        <w:rPr>
          <w:rFonts w:ascii="Times New Roman" w:hAnsi="Times New Roman"/>
          <w:b/>
          <w:szCs w:val="24"/>
        </w:rPr>
        <w:tab/>
      </w:r>
      <w:r w:rsidRPr="00F17976">
        <w:rPr>
          <w:rFonts w:ascii="Times New Roman" w:hAnsi="Times New Roman"/>
          <w:b/>
          <w:szCs w:val="24"/>
        </w:rPr>
        <w:tab/>
        <w:t xml:space="preserve"> ____________________</w:t>
      </w:r>
    </w:p>
    <w:p w:rsidR="00386054" w:rsidRPr="00EF7FF5" w:rsidRDefault="00386054">
      <w:pPr>
        <w:tabs>
          <w:tab w:val="left" w:pos="-720"/>
        </w:tabs>
        <w:suppressAutoHyphens/>
        <w:rPr>
          <w:rFonts w:ascii="Times New Roman" w:hAnsi="Times New Roman"/>
          <w:szCs w:val="24"/>
        </w:rPr>
      </w:pPr>
      <w:r w:rsidRPr="00F17976">
        <w:rPr>
          <w:rFonts w:ascii="Times New Roman" w:hAnsi="Times New Roman"/>
          <w:b/>
          <w:szCs w:val="24"/>
        </w:rPr>
        <w:tab/>
        <w:t>Total Annualized Costs Requested</w:t>
      </w:r>
      <w:r w:rsidRPr="00F17976">
        <w:rPr>
          <w:rFonts w:ascii="Times New Roman" w:hAnsi="Times New Roman"/>
          <w:b/>
          <w:szCs w:val="24"/>
        </w:rPr>
        <w:tab/>
        <w:t xml:space="preserve">: </w:t>
      </w:r>
      <w:bookmarkStart w:id="2" w:name="Total_Cost"/>
      <w:r w:rsidR="007E77FA"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2"/>
    </w:p>
    <w:p w:rsidR="00386054" w:rsidRDefault="00386054">
      <w:pPr>
        <w:tabs>
          <w:tab w:val="left" w:pos="-720"/>
        </w:tabs>
        <w:suppressAutoHyphens/>
        <w:rPr>
          <w:rFonts w:ascii="Times New Roman" w:hAnsi="Times New Roman"/>
          <w:szCs w:val="24"/>
        </w:rPr>
      </w:pPr>
    </w:p>
    <w:p w:rsidR="001F2C06" w:rsidRPr="00944260" w:rsidRDefault="001F2C06" w:rsidP="001F2C06">
      <w:pPr>
        <w:tabs>
          <w:tab w:val="left" w:pos="-720"/>
        </w:tabs>
        <w:suppressAutoHyphens/>
        <w:rPr>
          <w:rFonts w:ascii="Arial" w:hAnsi="Arial" w:cs="Arial"/>
        </w:rPr>
      </w:pPr>
      <w:r w:rsidRPr="00944260">
        <w:rPr>
          <w:rFonts w:ascii="Arial" w:hAnsi="Arial" w:cs="Arial"/>
        </w:rPr>
        <w:t>The nature of business for Title IV institutions (the respondents) is such that purchases of equipment and provision of services that are required for electronic processing of the FISAP and Reallocation form are a part of their customary and usual business practice. They are the type of equipment and services normally necessary to successfully operate any educational entity.</w:t>
      </w:r>
    </w:p>
    <w:p w:rsidR="001F2C06" w:rsidRPr="00944260" w:rsidRDefault="001F2C06" w:rsidP="001F2C06">
      <w:pPr>
        <w:tabs>
          <w:tab w:val="left" w:pos="-720"/>
        </w:tabs>
        <w:suppressAutoHyphens/>
        <w:rPr>
          <w:rFonts w:ascii="Arial" w:hAnsi="Arial" w:cs="Arial"/>
        </w:rPr>
      </w:pPr>
    </w:p>
    <w:p w:rsidR="001F2C06" w:rsidRPr="00944260" w:rsidRDefault="001F2C06" w:rsidP="001F2C06">
      <w:pPr>
        <w:tabs>
          <w:tab w:val="left" w:pos="-720"/>
        </w:tabs>
        <w:suppressAutoHyphens/>
        <w:rPr>
          <w:rFonts w:ascii="Arial" w:hAnsi="Arial" w:cs="Arial"/>
        </w:rPr>
      </w:pPr>
      <w:r w:rsidRPr="00944260">
        <w:rPr>
          <w:rFonts w:ascii="Arial" w:hAnsi="Arial" w:cs="Arial"/>
        </w:rPr>
        <w:lastRenderedPageBreak/>
        <w:t xml:space="preserve">The requirement to transmit the FISAP and Reallocation Form data electronically through </w:t>
      </w:r>
      <w:proofErr w:type="spellStart"/>
      <w:r w:rsidRPr="00944260">
        <w:rPr>
          <w:rFonts w:ascii="Arial" w:hAnsi="Arial" w:cs="Arial"/>
        </w:rPr>
        <w:t>eCB</w:t>
      </w:r>
      <w:proofErr w:type="spellEnd"/>
      <w:r w:rsidRPr="00944260">
        <w:rPr>
          <w:rFonts w:ascii="Arial" w:hAnsi="Arial" w:cs="Arial"/>
        </w:rPr>
        <w:t xml:space="preserve"> is not considered an increase in burden for most institutions.  Because thousands of institutions are already participating in other Title IV, they would have access to the Internet (web) in order to do business with the Department.</w:t>
      </w:r>
    </w:p>
    <w:p w:rsidR="00F17976" w:rsidRPr="00EF7FF5" w:rsidRDefault="00F17976">
      <w:pPr>
        <w:tabs>
          <w:tab w:val="left" w:pos="-720"/>
        </w:tabs>
        <w:suppressAutoHyphens/>
        <w:rPr>
          <w:rFonts w:ascii="Times New Roman" w:hAnsi="Times New Roman"/>
          <w:szCs w:val="24"/>
        </w:rPr>
      </w:pPr>
    </w:p>
    <w:p w:rsidR="00386054" w:rsidRPr="001F2C06" w:rsidRDefault="00386054">
      <w:pPr>
        <w:tabs>
          <w:tab w:val="left" w:pos="-720"/>
        </w:tabs>
        <w:suppressAutoHyphens/>
        <w:rPr>
          <w:rFonts w:ascii="Times New Roman" w:hAnsi="Times New Roman"/>
          <w:b/>
          <w:szCs w:val="24"/>
        </w:rPr>
      </w:pPr>
      <w:r w:rsidRPr="001F2C06">
        <w:rPr>
          <w:rFonts w:ascii="Times New Roman" w:hAnsi="Times New Roman"/>
          <w:b/>
          <w:szCs w:val="24"/>
        </w:rPr>
        <w:t xml:space="preserve">14. </w:t>
      </w:r>
      <w:r w:rsidRPr="001F2C06">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1F2C06" w:rsidRPr="00944260" w:rsidRDefault="001F2C06" w:rsidP="001F2C06">
      <w:pPr>
        <w:tabs>
          <w:tab w:val="left" w:pos="-720"/>
        </w:tabs>
        <w:suppressAutoHyphens/>
        <w:rPr>
          <w:rFonts w:ascii="Arial" w:hAnsi="Arial" w:cs="Arial"/>
        </w:rPr>
      </w:pPr>
      <w:r w:rsidRPr="00944260">
        <w:rPr>
          <w:rFonts w:ascii="Arial" w:hAnsi="Arial" w:cs="Arial"/>
        </w:rPr>
        <w:t xml:space="preserve">The matrix below describes the separate costs for the FISAP and the Reallocation Form and the combined total annual cost to the Federal Government of </w:t>
      </w:r>
      <w:r w:rsidRPr="00347834">
        <w:rPr>
          <w:rFonts w:ascii="Arial" w:hAnsi="Arial" w:cs="Arial"/>
          <w:spacing w:val="-3"/>
        </w:rPr>
        <w:t>$</w:t>
      </w:r>
      <w:r w:rsidR="00A223D6" w:rsidRPr="00347834">
        <w:rPr>
          <w:rFonts w:ascii="Arial" w:hAnsi="Arial" w:cs="Arial"/>
          <w:spacing w:val="-3"/>
        </w:rPr>
        <w:t>2,</w:t>
      </w:r>
      <w:r w:rsidR="00B7130B">
        <w:rPr>
          <w:rFonts w:ascii="Arial" w:hAnsi="Arial" w:cs="Arial"/>
          <w:spacing w:val="-3"/>
        </w:rPr>
        <w:t>600,735.00</w:t>
      </w:r>
      <w:r w:rsidRPr="00347834">
        <w:rPr>
          <w:rFonts w:ascii="Arial" w:hAnsi="Arial" w:cs="Arial"/>
          <w:spacing w:val="-3"/>
        </w:rPr>
        <w:t>.</w:t>
      </w:r>
    </w:p>
    <w:p w:rsidR="001F2C06" w:rsidRPr="00944260" w:rsidRDefault="001F2C06" w:rsidP="001F2C06">
      <w:pPr>
        <w:tabs>
          <w:tab w:val="left" w:pos="-720"/>
        </w:tabs>
        <w:suppressAutoHyphens/>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3"/>
        <w:gridCol w:w="2675"/>
      </w:tblGrid>
      <w:tr w:rsidR="001F2C06" w:rsidRPr="00944260" w:rsidTr="001F2C06">
        <w:trPr>
          <w:trHeight w:val="368"/>
        </w:trPr>
        <w:tc>
          <w:tcPr>
            <w:tcW w:w="9468" w:type="dxa"/>
            <w:gridSpan w:val="2"/>
            <w:tcBorders>
              <w:bottom w:val="single" w:sz="4" w:space="0" w:color="auto"/>
            </w:tcBorders>
            <w:vAlign w:val="center"/>
          </w:tcPr>
          <w:p w:rsidR="001F2C06" w:rsidRPr="00944260" w:rsidRDefault="001F2C06" w:rsidP="001F2C06">
            <w:pPr>
              <w:tabs>
                <w:tab w:val="left" w:pos="1440"/>
              </w:tabs>
              <w:suppressAutoHyphens/>
              <w:jc w:val="center"/>
              <w:rPr>
                <w:b/>
                <w:spacing w:val="-3"/>
              </w:rPr>
            </w:pPr>
            <w:r w:rsidRPr="00944260">
              <w:rPr>
                <w:b/>
                <w:spacing w:val="-3"/>
              </w:rPr>
              <w:t>FISAP</w:t>
            </w:r>
          </w:p>
        </w:tc>
      </w:tr>
      <w:tr w:rsidR="001F2C06" w:rsidRPr="00944260" w:rsidTr="001F2C06">
        <w:tc>
          <w:tcPr>
            <w:tcW w:w="9468" w:type="dxa"/>
            <w:gridSpan w:val="2"/>
          </w:tcPr>
          <w:p w:rsidR="001F2C06" w:rsidRPr="001D7691" w:rsidRDefault="001F2C06" w:rsidP="001F2C06">
            <w:pPr>
              <w:tabs>
                <w:tab w:val="left" w:pos="1440"/>
              </w:tabs>
              <w:suppressAutoHyphens/>
              <w:rPr>
                <w:spacing w:val="-3"/>
                <w:szCs w:val="24"/>
              </w:rPr>
            </w:pPr>
            <w:r w:rsidRPr="001D7691">
              <w:rPr>
                <w:b/>
                <w:spacing w:val="-3"/>
                <w:szCs w:val="24"/>
              </w:rPr>
              <w:t xml:space="preserve">FISAP Cost for Development of </w:t>
            </w:r>
            <w:proofErr w:type="spellStart"/>
            <w:r w:rsidRPr="001D7691">
              <w:rPr>
                <w:b/>
                <w:spacing w:val="-3"/>
                <w:szCs w:val="24"/>
              </w:rPr>
              <w:t>eCampus</w:t>
            </w:r>
            <w:proofErr w:type="spellEnd"/>
            <w:r w:rsidRPr="001D7691">
              <w:rPr>
                <w:b/>
                <w:spacing w:val="-3"/>
                <w:szCs w:val="24"/>
              </w:rPr>
              <w:t>-Based FISAP on the Web</w:t>
            </w:r>
          </w:p>
          <w:p w:rsidR="001F2C06" w:rsidRPr="001D7691" w:rsidRDefault="001F2C06" w:rsidP="00AC5B56">
            <w:pPr>
              <w:tabs>
                <w:tab w:val="left" w:pos="1440"/>
              </w:tabs>
              <w:suppressAutoHyphens/>
              <w:rPr>
                <w:spacing w:val="-3"/>
                <w:szCs w:val="24"/>
              </w:rPr>
            </w:pPr>
            <w:r w:rsidRPr="001D7691">
              <w:rPr>
                <w:spacing w:val="-3"/>
                <w:szCs w:val="24"/>
              </w:rPr>
              <w:t xml:space="preserve">Many tasks must be performed in order to develop the FISAP on the Web and make it available to campus-based participants.  Some of the major costs include the costs for contractor services, the development of web server programs, the Technical Reference, documents for posting on the web (i.e. </w:t>
            </w:r>
            <w:r w:rsidR="00AC5B56">
              <w:rPr>
                <w:spacing w:val="-3"/>
                <w:szCs w:val="24"/>
              </w:rPr>
              <w:t>Electronic Announcements</w:t>
            </w:r>
            <w:r w:rsidRPr="001D7691">
              <w:rPr>
                <w:spacing w:val="-3"/>
                <w:szCs w:val="24"/>
              </w:rPr>
              <w:t>), and the FISAP Form and Instructions Booklet. The amount below reflects</w:t>
            </w:r>
            <w:r w:rsidR="00AC5B56">
              <w:rPr>
                <w:spacing w:val="-3"/>
                <w:szCs w:val="24"/>
              </w:rPr>
              <w:t xml:space="preserve"> the cost</w:t>
            </w:r>
            <w:r w:rsidRPr="001D7691">
              <w:rPr>
                <w:spacing w:val="-3"/>
                <w:szCs w:val="24"/>
              </w:rPr>
              <w:t xml:space="preserve"> all of these campus-based programs to the Department.  </w:t>
            </w:r>
            <w:r w:rsidR="001D7691" w:rsidRPr="001D7691">
              <w:rPr>
                <w:spacing w:val="-3"/>
                <w:szCs w:val="24"/>
              </w:rPr>
              <w:t>There are no funds designated for Development at this time.</w:t>
            </w:r>
          </w:p>
        </w:tc>
      </w:tr>
      <w:tr w:rsidR="001F2C06" w:rsidRPr="00944260" w:rsidTr="001F2C06">
        <w:tc>
          <w:tcPr>
            <w:tcW w:w="6793" w:type="dxa"/>
            <w:tcBorders>
              <w:bottom w:val="single" w:sz="4" w:space="0" w:color="auto"/>
            </w:tcBorders>
          </w:tcPr>
          <w:p w:rsidR="001F2C06" w:rsidRPr="00944260" w:rsidRDefault="001F2C06" w:rsidP="001F2C06">
            <w:pPr>
              <w:tabs>
                <w:tab w:val="left" w:pos="1440"/>
              </w:tabs>
              <w:suppressAutoHyphens/>
              <w:jc w:val="right"/>
              <w:rPr>
                <w:b/>
                <w:spacing w:val="-3"/>
              </w:rPr>
            </w:pPr>
            <w:r w:rsidRPr="00944260">
              <w:rPr>
                <w:b/>
                <w:spacing w:val="-3"/>
              </w:rPr>
              <w:t>Total</w:t>
            </w:r>
          </w:p>
        </w:tc>
        <w:tc>
          <w:tcPr>
            <w:tcW w:w="2675" w:type="dxa"/>
            <w:tcBorders>
              <w:bottom w:val="single" w:sz="4" w:space="0" w:color="auto"/>
            </w:tcBorders>
          </w:tcPr>
          <w:p w:rsidR="001F2C06" w:rsidRPr="00944260" w:rsidRDefault="001D7691" w:rsidP="001F2C06">
            <w:pPr>
              <w:tabs>
                <w:tab w:val="left" w:pos="1440"/>
              </w:tabs>
              <w:suppressAutoHyphens/>
              <w:rPr>
                <w:spacing w:val="-3"/>
              </w:rPr>
            </w:pPr>
            <w:r>
              <w:rPr>
                <w:spacing w:val="-3"/>
              </w:rPr>
              <w:t>$0</w:t>
            </w:r>
          </w:p>
        </w:tc>
      </w:tr>
      <w:tr w:rsidR="001F2C06" w:rsidRPr="001D7691" w:rsidTr="001F2C06">
        <w:tc>
          <w:tcPr>
            <w:tcW w:w="9468" w:type="dxa"/>
            <w:gridSpan w:val="2"/>
          </w:tcPr>
          <w:p w:rsidR="001F2C06" w:rsidRPr="001D7691" w:rsidRDefault="001F2C06" w:rsidP="001F2C06">
            <w:pPr>
              <w:tabs>
                <w:tab w:val="left" w:pos="1440"/>
              </w:tabs>
              <w:suppressAutoHyphens/>
              <w:rPr>
                <w:rFonts w:ascii="Courier New" w:hAnsi="Courier New" w:cs="Courier New"/>
                <w:spacing w:val="-3"/>
              </w:rPr>
            </w:pPr>
            <w:r w:rsidRPr="001D7691">
              <w:rPr>
                <w:rFonts w:ascii="Courier New" w:hAnsi="Courier New" w:cs="Courier New"/>
                <w:b/>
                <w:spacing w:val="-3"/>
              </w:rPr>
              <w:t>FISAP Publication and Distribution Costs</w:t>
            </w:r>
          </w:p>
          <w:p w:rsidR="001F2C06" w:rsidRPr="001D7691" w:rsidRDefault="001F2C06" w:rsidP="001F2C06">
            <w:pPr>
              <w:pStyle w:val="BodyTextIndent2"/>
              <w:tabs>
                <w:tab w:val="left" w:pos="1540"/>
              </w:tabs>
              <w:ind w:left="0"/>
              <w:jc w:val="left"/>
              <w:rPr>
                <w:rFonts w:ascii="Courier New" w:hAnsi="Courier New" w:cs="Courier New"/>
                <w:spacing w:val="-3"/>
                <w:lang w:val="en-US" w:eastAsia="en-US"/>
              </w:rPr>
            </w:pPr>
            <w:r w:rsidRPr="001D7691">
              <w:rPr>
                <w:rFonts w:ascii="Courier New" w:hAnsi="Courier New" w:cs="Courier New"/>
                <w:spacing w:val="-3"/>
                <w:lang w:val="en-US" w:eastAsia="en-US"/>
              </w:rPr>
              <w:t>The FISAP on the Web cost is replacing the old Publication &amp; Distribution Cost calculation because it is no longer needed.</w:t>
            </w:r>
          </w:p>
        </w:tc>
      </w:tr>
      <w:tr w:rsidR="001F2C06" w:rsidRPr="00944260" w:rsidTr="001F2C06">
        <w:trPr>
          <w:trHeight w:val="377"/>
        </w:trPr>
        <w:tc>
          <w:tcPr>
            <w:tcW w:w="6793" w:type="dxa"/>
          </w:tcPr>
          <w:p w:rsidR="001F2C06" w:rsidRPr="00944260" w:rsidRDefault="001F2C06" w:rsidP="001F2C06">
            <w:pPr>
              <w:tabs>
                <w:tab w:val="left" w:pos="1440"/>
              </w:tabs>
              <w:suppressAutoHyphens/>
              <w:jc w:val="right"/>
              <w:rPr>
                <w:b/>
                <w:spacing w:val="-3"/>
              </w:rPr>
            </w:pPr>
            <w:r w:rsidRPr="00944260">
              <w:rPr>
                <w:b/>
                <w:spacing w:val="-3"/>
              </w:rPr>
              <w:t>Total</w:t>
            </w:r>
          </w:p>
        </w:tc>
        <w:tc>
          <w:tcPr>
            <w:tcW w:w="2675" w:type="dxa"/>
          </w:tcPr>
          <w:p w:rsidR="001F2C06" w:rsidRPr="00944260" w:rsidRDefault="001F2C06" w:rsidP="001F2C06">
            <w:pPr>
              <w:tabs>
                <w:tab w:val="left" w:pos="1440"/>
              </w:tabs>
              <w:suppressAutoHyphens/>
              <w:rPr>
                <w:spacing w:val="-3"/>
              </w:rPr>
            </w:pPr>
            <w:r w:rsidRPr="00944260">
              <w:rPr>
                <w:spacing w:val="-3"/>
              </w:rPr>
              <w:t>$0</w:t>
            </w:r>
          </w:p>
        </w:tc>
      </w:tr>
      <w:tr w:rsidR="001F2C06" w:rsidRPr="00944260" w:rsidTr="001F2C06">
        <w:tc>
          <w:tcPr>
            <w:tcW w:w="9468" w:type="dxa"/>
            <w:gridSpan w:val="2"/>
          </w:tcPr>
          <w:p w:rsidR="001F2C06" w:rsidRPr="001D7691" w:rsidRDefault="001F2C06" w:rsidP="001F2C06">
            <w:pPr>
              <w:tabs>
                <w:tab w:val="left" w:pos="1440"/>
              </w:tabs>
              <w:suppressAutoHyphens/>
              <w:rPr>
                <w:b/>
                <w:spacing w:val="-3"/>
                <w:szCs w:val="24"/>
              </w:rPr>
            </w:pPr>
            <w:r w:rsidRPr="001D7691">
              <w:rPr>
                <w:b/>
                <w:spacing w:val="-3"/>
                <w:szCs w:val="24"/>
              </w:rPr>
              <w:t>FISAP Operations &amp; Maintenance Contract Costs</w:t>
            </w:r>
          </w:p>
          <w:p w:rsidR="001F2C06" w:rsidRPr="001D7691" w:rsidRDefault="00354C4A" w:rsidP="001F2C06">
            <w:pPr>
              <w:autoSpaceDE w:val="0"/>
              <w:autoSpaceDN w:val="0"/>
              <w:adjustRightInd w:val="0"/>
              <w:rPr>
                <w:szCs w:val="24"/>
              </w:rPr>
            </w:pPr>
            <w:proofErr w:type="spellStart"/>
            <w:r>
              <w:rPr>
                <w:szCs w:val="24"/>
              </w:rPr>
              <w:t>Collabralink</w:t>
            </w:r>
            <w:proofErr w:type="spellEnd"/>
          </w:p>
          <w:p w:rsidR="001F2C06" w:rsidRPr="001D7691" w:rsidRDefault="00354C4A" w:rsidP="001F2C06">
            <w:pPr>
              <w:autoSpaceDE w:val="0"/>
              <w:autoSpaceDN w:val="0"/>
              <w:adjustRightInd w:val="0"/>
              <w:rPr>
                <w:szCs w:val="24"/>
              </w:rPr>
            </w:pPr>
            <w:r>
              <w:rPr>
                <w:szCs w:val="24"/>
              </w:rPr>
              <w:t>313</w:t>
            </w:r>
            <w:r w:rsidR="001F2C06" w:rsidRPr="001D7691">
              <w:rPr>
                <w:szCs w:val="24"/>
              </w:rPr>
              <w:t>0 Fairview Park Drive</w:t>
            </w:r>
          </w:p>
          <w:p w:rsidR="001F2C06" w:rsidRPr="001D7691" w:rsidRDefault="00354C4A" w:rsidP="001F2C06">
            <w:pPr>
              <w:autoSpaceDE w:val="0"/>
              <w:autoSpaceDN w:val="0"/>
              <w:adjustRightInd w:val="0"/>
              <w:rPr>
                <w:szCs w:val="24"/>
              </w:rPr>
            </w:pPr>
            <w:r>
              <w:rPr>
                <w:szCs w:val="24"/>
              </w:rPr>
              <w:t>Suite 800</w:t>
            </w:r>
          </w:p>
          <w:p w:rsidR="001F2C06" w:rsidRPr="001D7691" w:rsidRDefault="001F2C06" w:rsidP="001F2C06">
            <w:pPr>
              <w:tabs>
                <w:tab w:val="left" w:pos="0"/>
                <w:tab w:val="left" w:pos="720"/>
                <w:tab w:val="left" w:pos="1440"/>
              </w:tabs>
              <w:suppressAutoHyphens/>
              <w:ind w:left="2160" w:hanging="2160"/>
              <w:rPr>
                <w:spacing w:val="-3"/>
                <w:szCs w:val="24"/>
              </w:rPr>
            </w:pPr>
            <w:r w:rsidRPr="001D7691">
              <w:rPr>
                <w:szCs w:val="24"/>
              </w:rPr>
              <w:t xml:space="preserve">Falls Church, VA  22042   </w:t>
            </w:r>
          </w:p>
          <w:p w:rsidR="001F2C06" w:rsidRPr="001D7691" w:rsidRDefault="001F2C06" w:rsidP="001F2C06">
            <w:pPr>
              <w:tabs>
                <w:tab w:val="left" w:pos="1440"/>
              </w:tabs>
              <w:suppressAutoHyphens/>
              <w:rPr>
                <w:spacing w:val="-3"/>
                <w:szCs w:val="24"/>
              </w:rPr>
            </w:pPr>
          </w:p>
          <w:p w:rsidR="001F2C06" w:rsidRPr="001D7691" w:rsidRDefault="001F2C06" w:rsidP="001F2C06">
            <w:pPr>
              <w:tabs>
                <w:tab w:val="left" w:pos="1440"/>
              </w:tabs>
              <w:suppressAutoHyphens/>
              <w:rPr>
                <w:spacing w:val="-3"/>
                <w:szCs w:val="24"/>
              </w:rPr>
            </w:pPr>
            <w:r w:rsidRPr="001D7691">
              <w:rPr>
                <w:spacing w:val="-3"/>
                <w:szCs w:val="24"/>
              </w:rPr>
              <w:t>The cost of collecting and maintaining the data is justified because FISAP data is made available to, and widely used, throughout the Department for analysis, historical research, budget evaluations, audits, program reviews, OIG inquiries, etc.  In addition, the information collected justifies institutional funding for the next award period.</w:t>
            </w:r>
          </w:p>
          <w:p w:rsidR="001F2C06" w:rsidRPr="001D7691" w:rsidRDefault="001F2C06" w:rsidP="001F2C06">
            <w:pPr>
              <w:tabs>
                <w:tab w:val="left" w:pos="1440"/>
              </w:tabs>
              <w:suppressAutoHyphens/>
              <w:rPr>
                <w:spacing w:val="-3"/>
                <w:szCs w:val="24"/>
              </w:rPr>
            </w:pPr>
          </w:p>
          <w:p w:rsidR="001F2C06" w:rsidRPr="001D7691" w:rsidRDefault="001F2C06" w:rsidP="001F2C06">
            <w:pPr>
              <w:tabs>
                <w:tab w:val="left" w:pos="1440"/>
              </w:tabs>
              <w:suppressAutoHyphens/>
              <w:rPr>
                <w:spacing w:val="-3"/>
                <w:szCs w:val="24"/>
              </w:rPr>
            </w:pPr>
            <w:r w:rsidRPr="001D7691">
              <w:rPr>
                <w:spacing w:val="-3"/>
                <w:szCs w:val="24"/>
              </w:rPr>
              <w:t xml:space="preserve">The current annual O&amp;M costs for the </w:t>
            </w:r>
            <w:proofErr w:type="spellStart"/>
            <w:r w:rsidRPr="001D7691">
              <w:rPr>
                <w:spacing w:val="-3"/>
                <w:szCs w:val="24"/>
              </w:rPr>
              <w:t>eCB</w:t>
            </w:r>
            <w:proofErr w:type="spellEnd"/>
            <w:r w:rsidRPr="001D7691">
              <w:rPr>
                <w:spacing w:val="-3"/>
                <w:szCs w:val="24"/>
              </w:rPr>
              <w:t xml:space="preserve"> system include the FISAP and Reallocation forms as well as the TCLI Directory</w:t>
            </w:r>
            <w:r w:rsidR="003958A5" w:rsidRPr="001D7691">
              <w:rPr>
                <w:spacing w:val="-3"/>
                <w:szCs w:val="24"/>
              </w:rPr>
              <w:t>*</w:t>
            </w:r>
            <w:r w:rsidRPr="001D7691">
              <w:rPr>
                <w:spacing w:val="-3"/>
                <w:szCs w:val="24"/>
              </w:rPr>
              <w:t xml:space="preserve">, Work </w:t>
            </w:r>
            <w:r w:rsidRPr="001D7691">
              <w:rPr>
                <w:spacing w:val="-3"/>
                <w:szCs w:val="24"/>
              </w:rPr>
              <w:lastRenderedPageBreak/>
              <w:t>Colleges Application and Expenditure forms</w:t>
            </w:r>
            <w:r w:rsidR="003958A5" w:rsidRPr="001D7691">
              <w:rPr>
                <w:spacing w:val="-3"/>
                <w:szCs w:val="24"/>
              </w:rPr>
              <w:t>**</w:t>
            </w:r>
            <w:r w:rsidRPr="001D7691">
              <w:rPr>
                <w:spacing w:val="-3"/>
                <w:szCs w:val="24"/>
              </w:rPr>
              <w:t>, and the CTP-Intellectual disabilities form</w:t>
            </w:r>
            <w:r w:rsidR="003958A5" w:rsidRPr="001D7691">
              <w:rPr>
                <w:spacing w:val="-3"/>
                <w:szCs w:val="24"/>
              </w:rPr>
              <w:t>***</w:t>
            </w:r>
            <w:r w:rsidRPr="001D7691">
              <w:rPr>
                <w:spacing w:val="-3"/>
                <w:szCs w:val="24"/>
              </w:rPr>
              <w:t xml:space="preserve">.  </w:t>
            </w:r>
          </w:p>
          <w:p w:rsidR="003958A5" w:rsidRPr="001D7691" w:rsidRDefault="003958A5" w:rsidP="001F2C06">
            <w:pPr>
              <w:tabs>
                <w:tab w:val="left" w:pos="1440"/>
              </w:tabs>
              <w:suppressAutoHyphens/>
              <w:rPr>
                <w:spacing w:val="-3"/>
                <w:szCs w:val="24"/>
              </w:rPr>
            </w:pPr>
          </w:p>
          <w:p w:rsidR="003958A5" w:rsidRPr="001D7691" w:rsidRDefault="003958A5" w:rsidP="003958A5">
            <w:pPr>
              <w:tabs>
                <w:tab w:val="left" w:pos="1440"/>
              </w:tabs>
              <w:suppressAutoHyphens/>
              <w:rPr>
                <w:i/>
                <w:spacing w:val="-3"/>
                <w:szCs w:val="24"/>
              </w:rPr>
            </w:pPr>
            <w:r w:rsidRPr="001D7691">
              <w:rPr>
                <w:spacing w:val="-3"/>
                <w:szCs w:val="24"/>
              </w:rPr>
              <w:t>*</w:t>
            </w:r>
            <w:r w:rsidRPr="001D7691">
              <w:rPr>
                <w:i/>
                <w:spacing w:val="-3"/>
                <w:szCs w:val="24"/>
              </w:rPr>
              <w:t>The TCLI Directory is a separate data collection with OMB control number 1845-0077.</w:t>
            </w:r>
          </w:p>
          <w:p w:rsidR="003958A5" w:rsidRPr="001D7691" w:rsidRDefault="003958A5" w:rsidP="003958A5">
            <w:pPr>
              <w:tabs>
                <w:tab w:val="left" w:pos="1440"/>
              </w:tabs>
              <w:suppressAutoHyphens/>
              <w:rPr>
                <w:spacing w:val="-3"/>
                <w:szCs w:val="24"/>
              </w:rPr>
            </w:pPr>
          </w:p>
          <w:p w:rsidR="003958A5" w:rsidRPr="001D7691" w:rsidRDefault="003958A5" w:rsidP="003958A5">
            <w:pPr>
              <w:tabs>
                <w:tab w:val="left" w:pos="1440"/>
              </w:tabs>
              <w:suppressAutoHyphens/>
              <w:rPr>
                <w:i/>
                <w:spacing w:val="-3"/>
                <w:szCs w:val="24"/>
              </w:rPr>
            </w:pPr>
            <w:r w:rsidRPr="001D7691">
              <w:rPr>
                <w:spacing w:val="-3"/>
                <w:szCs w:val="24"/>
              </w:rPr>
              <w:t>**</w:t>
            </w:r>
            <w:r w:rsidRPr="001D7691">
              <w:rPr>
                <w:i/>
                <w:spacing w:val="-3"/>
                <w:szCs w:val="24"/>
              </w:rPr>
              <w:t>The number of schools participating in the Work Colleges program is static at 7 participants.  There is no OMB control number for this data collection.</w:t>
            </w:r>
          </w:p>
          <w:p w:rsidR="003958A5" w:rsidRPr="001D7691" w:rsidRDefault="003958A5" w:rsidP="003958A5">
            <w:pPr>
              <w:tabs>
                <w:tab w:val="left" w:pos="1440"/>
              </w:tabs>
              <w:suppressAutoHyphens/>
              <w:rPr>
                <w:spacing w:val="-3"/>
                <w:szCs w:val="24"/>
              </w:rPr>
            </w:pPr>
          </w:p>
          <w:p w:rsidR="003958A5" w:rsidRPr="001D7691" w:rsidRDefault="003958A5" w:rsidP="003958A5">
            <w:pPr>
              <w:tabs>
                <w:tab w:val="left" w:pos="1440"/>
              </w:tabs>
              <w:suppressAutoHyphens/>
              <w:rPr>
                <w:spacing w:val="-3"/>
                <w:szCs w:val="24"/>
              </w:rPr>
            </w:pPr>
            <w:r w:rsidRPr="001D7691">
              <w:rPr>
                <w:spacing w:val="-3"/>
                <w:szCs w:val="24"/>
              </w:rPr>
              <w:t>***</w:t>
            </w:r>
            <w:r w:rsidRPr="001D7691">
              <w:rPr>
                <w:i/>
                <w:spacing w:val="-3"/>
                <w:szCs w:val="24"/>
              </w:rPr>
              <w:t xml:space="preserve">The CTP is a </w:t>
            </w:r>
            <w:r w:rsidR="00354C4A">
              <w:rPr>
                <w:i/>
                <w:spacing w:val="-3"/>
                <w:szCs w:val="24"/>
              </w:rPr>
              <w:t>separate data collection with OMB control number 1845-0113</w:t>
            </w:r>
            <w:r w:rsidRPr="001D7691">
              <w:rPr>
                <w:i/>
                <w:spacing w:val="-3"/>
                <w:szCs w:val="24"/>
              </w:rPr>
              <w:t>.</w:t>
            </w:r>
          </w:p>
          <w:p w:rsidR="001F2C06" w:rsidRPr="001D7691" w:rsidRDefault="001F2C06" w:rsidP="001F2C06">
            <w:pPr>
              <w:tabs>
                <w:tab w:val="left" w:pos="1440"/>
              </w:tabs>
              <w:suppressAutoHyphens/>
              <w:rPr>
                <w:spacing w:val="-3"/>
                <w:szCs w:val="24"/>
              </w:rPr>
            </w:pPr>
          </w:p>
          <w:p w:rsidR="001F2C06" w:rsidRPr="001D7691" w:rsidRDefault="001F2C06" w:rsidP="001F2C06">
            <w:pPr>
              <w:tabs>
                <w:tab w:val="left" w:pos="1440"/>
              </w:tabs>
              <w:suppressAutoHyphens/>
              <w:rPr>
                <w:spacing w:val="-3"/>
                <w:szCs w:val="24"/>
              </w:rPr>
            </w:pPr>
            <w:r w:rsidRPr="001D7691">
              <w:rPr>
                <w:spacing w:val="-3"/>
                <w:szCs w:val="24"/>
              </w:rPr>
              <w:t>Note:</w:t>
            </w:r>
          </w:p>
          <w:p w:rsidR="001F2C06" w:rsidRPr="001D7691" w:rsidRDefault="001F2C06" w:rsidP="001F2C06">
            <w:pPr>
              <w:tabs>
                <w:tab w:val="left" w:pos="1440"/>
              </w:tabs>
              <w:suppressAutoHyphens/>
              <w:rPr>
                <w:spacing w:val="-3"/>
                <w:szCs w:val="24"/>
              </w:rPr>
            </w:pPr>
            <w:r w:rsidRPr="001D7691">
              <w:rPr>
                <w:spacing w:val="-3"/>
                <w:szCs w:val="24"/>
              </w:rPr>
              <w:t>Annua</w:t>
            </w:r>
            <w:r w:rsidR="00354C4A">
              <w:rPr>
                <w:spacing w:val="-3"/>
                <w:szCs w:val="24"/>
              </w:rPr>
              <w:t>l O&amp;M Contract cost - $1,402,344 = monthly cost $116,862</w:t>
            </w:r>
            <w:r w:rsidRPr="001D7691">
              <w:rPr>
                <w:spacing w:val="-3"/>
                <w:szCs w:val="24"/>
              </w:rPr>
              <w:t xml:space="preserve"> allotted as:</w:t>
            </w:r>
          </w:p>
          <w:p w:rsidR="001F2C06" w:rsidRPr="001D7691" w:rsidRDefault="00B7130B" w:rsidP="001F2C06">
            <w:pPr>
              <w:tabs>
                <w:tab w:val="left" w:pos="1440"/>
              </w:tabs>
              <w:suppressAutoHyphens/>
              <w:rPr>
                <w:spacing w:val="-3"/>
                <w:szCs w:val="24"/>
              </w:rPr>
            </w:pPr>
            <w:r>
              <w:rPr>
                <w:spacing w:val="-3"/>
                <w:szCs w:val="24"/>
              </w:rPr>
              <w:t>FISAP (8</w:t>
            </w:r>
            <w:r w:rsidR="00354C4A">
              <w:rPr>
                <w:spacing w:val="-3"/>
                <w:szCs w:val="24"/>
              </w:rPr>
              <w:t xml:space="preserve"> months) = $</w:t>
            </w:r>
            <w:r>
              <w:rPr>
                <w:spacing w:val="-3"/>
                <w:szCs w:val="24"/>
              </w:rPr>
              <w:t>934,896</w:t>
            </w:r>
          </w:p>
          <w:p w:rsidR="001F2C06" w:rsidRPr="001D7691" w:rsidRDefault="001F2C06" w:rsidP="001F2C06">
            <w:pPr>
              <w:tabs>
                <w:tab w:val="left" w:pos="1440"/>
              </w:tabs>
              <w:suppressAutoHyphens/>
              <w:rPr>
                <w:spacing w:val="-3"/>
                <w:szCs w:val="24"/>
              </w:rPr>
            </w:pPr>
            <w:r w:rsidRPr="001D7691">
              <w:rPr>
                <w:spacing w:val="-3"/>
                <w:szCs w:val="24"/>
              </w:rPr>
              <w:t>Reallocation (1 month) = $1</w:t>
            </w:r>
            <w:r w:rsidR="00354C4A">
              <w:rPr>
                <w:spacing w:val="-3"/>
                <w:szCs w:val="24"/>
              </w:rPr>
              <w:t>16,862</w:t>
            </w:r>
          </w:p>
          <w:p w:rsidR="001F2C06" w:rsidRPr="001D7691" w:rsidRDefault="001F2C06" w:rsidP="001F2C06">
            <w:pPr>
              <w:tabs>
                <w:tab w:val="left" w:pos="1440"/>
              </w:tabs>
              <w:suppressAutoHyphens/>
              <w:rPr>
                <w:spacing w:val="-3"/>
                <w:szCs w:val="24"/>
              </w:rPr>
            </w:pPr>
            <w:r w:rsidRPr="001D7691">
              <w:rPr>
                <w:spacing w:val="-3"/>
                <w:szCs w:val="24"/>
              </w:rPr>
              <w:t>TCLI Directory (1 month) = $1</w:t>
            </w:r>
            <w:r w:rsidR="00354C4A">
              <w:rPr>
                <w:spacing w:val="-3"/>
                <w:szCs w:val="24"/>
              </w:rPr>
              <w:t>16,862</w:t>
            </w:r>
          </w:p>
          <w:p w:rsidR="001F2C06" w:rsidRPr="001D7691" w:rsidRDefault="001F2C06" w:rsidP="001F2C06">
            <w:pPr>
              <w:tabs>
                <w:tab w:val="left" w:pos="1440"/>
              </w:tabs>
              <w:suppressAutoHyphens/>
              <w:rPr>
                <w:spacing w:val="-3"/>
                <w:szCs w:val="24"/>
              </w:rPr>
            </w:pPr>
            <w:r w:rsidRPr="001D7691">
              <w:rPr>
                <w:spacing w:val="-3"/>
                <w:szCs w:val="24"/>
              </w:rPr>
              <w:t>Work Colleges (1 mo</w:t>
            </w:r>
            <w:r w:rsidR="00354C4A">
              <w:rPr>
                <w:spacing w:val="-3"/>
                <w:szCs w:val="24"/>
              </w:rPr>
              <w:t>nth) = $116,862</w:t>
            </w:r>
          </w:p>
          <w:p w:rsidR="001F2C06" w:rsidRPr="001D7691" w:rsidRDefault="001F2C06" w:rsidP="001F2C06">
            <w:pPr>
              <w:tabs>
                <w:tab w:val="left" w:pos="1440"/>
              </w:tabs>
              <w:suppressAutoHyphens/>
              <w:rPr>
                <w:spacing w:val="-3"/>
                <w:szCs w:val="24"/>
              </w:rPr>
            </w:pPr>
            <w:r w:rsidRPr="001D7691">
              <w:rPr>
                <w:spacing w:val="-3"/>
                <w:szCs w:val="24"/>
              </w:rPr>
              <w:t>CTP-Intellectual Disabilities (1 month) = $1</w:t>
            </w:r>
            <w:r w:rsidR="00354C4A">
              <w:rPr>
                <w:spacing w:val="-3"/>
                <w:szCs w:val="24"/>
              </w:rPr>
              <w:t>16,862</w:t>
            </w:r>
          </w:p>
        </w:tc>
      </w:tr>
      <w:tr w:rsidR="001F2C06" w:rsidRPr="00944260" w:rsidTr="001F2C06">
        <w:tc>
          <w:tcPr>
            <w:tcW w:w="6793" w:type="dxa"/>
          </w:tcPr>
          <w:p w:rsidR="001F2C06" w:rsidRPr="00944260" w:rsidRDefault="00B7130B" w:rsidP="001F2C06">
            <w:pPr>
              <w:tabs>
                <w:tab w:val="left" w:pos="1440"/>
              </w:tabs>
              <w:suppressAutoHyphens/>
              <w:jc w:val="right"/>
              <w:rPr>
                <w:b/>
                <w:spacing w:val="-3"/>
              </w:rPr>
            </w:pPr>
            <w:r>
              <w:rPr>
                <w:b/>
                <w:spacing w:val="-3"/>
              </w:rPr>
              <w:lastRenderedPageBreak/>
              <w:t>Total (8</w:t>
            </w:r>
            <w:r w:rsidR="001F2C06" w:rsidRPr="00944260">
              <w:rPr>
                <w:b/>
                <w:spacing w:val="-3"/>
              </w:rPr>
              <w:t xml:space="preserve"> months)</w:t>
            </w:r>
          </w:p>
        </w:tc>
        <w:tc>
          <w:tcPr>
            <w:tcW w:w="2675" w:type="dxa"/>
          </w:tcPr>
          <w:p w:rsidR="001F2C06" w:rsidRPr="00944260" w:rsidRDefault="001F2C06" w:rsidP="00B7130B">
            <w:pPr>
              <w:tabs>
                <w:tab w:val="left" w:pos="1440"/>
              </w:tabs>
              <w:suppressAutoHyphens/>
              <w:rPr>
                <w:spacing w:val="-3"/>
              </w:rPr>
            </w:pPr>
            <w:r w:rsidRPr="00944260">
              <w:rPr>
                <w:spacing w:val="-3"/>
              </w:rPr>
              <w:t>$</w:t>
            </w:r>
            <w:r w:rsidR="00B7130B">
              <w:rPr>
                <w:spacing w:val="-3"/>
              </w:rPr>
              <w:t>934,896</w:t>
            </w:r>
          </w:p>
        </w:tc>
      </w:tr>
      <w:tr w:rsidR="001F2C06" w:rsidRPr="00944260" w:rsidTr="001F2C06">
        <w:tc>
          <w:tcPr>
            <w:tcW w:w="9468" w:type="dxa"/>
            <w:gridSpan w:val="2"/>
          </w:tcPr>
          <w:p w:rsidR="001F2C06" w:rsidRPr="00944260" w:rsidRDefault="001F2C06" w:rsidP="001F2C06">
            <w:pPr>
              <w:tabs>
                <w:tab w:val="left" w:pos="1440"/>
              </w:tabs>
              <w:suppressAutoHyphens/>
              <w:rPr>
                <w:b/>
                <w:spacing w:val="-3"/>
              </w:rPr>
            </w:pPr>
            <w:r w:rsidRPr="00944260">
              <w:rPr>
                <w:b/>
                <w:spacing w:val="-3"/>
              </w:rPr>
              <w:t>FISAP Staffing Operations and Overhead Costs</w:t>
            </w:r>
          </w:p>
          <w:p w:rsidR="001F2C06" w:rsidRDefault="001F2C06" w:rsidP="001F2C06">
            <w:pPr>
              <w:tabs>
                <w:tab w:val="left" w:pos="1440"/>
              </w:tabs>
              <w:suppressAutoHyphens/>
              <w:rPr>
                <w:spacing w:val="-3"/>
              </w:rPr>
            </w:pPr>
            <w:r w:rsidRPr="00944260">
              <w:rPr>
                <w:spacing w:val="-3"/>
              </w:rPr>
              <w:t xml:space="preserve">A staff of </w:t>
            </w:r>
            <w:r w:rsidR="00344A59">
              <w:rPr>
                <w:spacing w:val="-3"/>
              </w:rPr>
              <w:t>7.75</w:t>
            </w:r>
            <w:r>
              <w:rPr>
                <w:spacing w:val="-3"/>
              </w:rPr>
              <w:t xml:space="preserve"> FTE’s</w:t>
            </w:r>
            <w:r w:rsidRPr="00944260">
              <w:rPr>
                <w:spacing w:val="-3"/>
              </w:rPr>
              <w:t xml:space="preserve"> is required for the operation of the campus-based programs</w:t>
            </w:r>
            <w:r>
              <w:rPr>
                <w:spacing w:val="-3"/>
              </w:rPr>
              <w:t xml:space="preserve"> and the </w:t>
            </w:r>
            <w:proofErr w:type="spellStart"/>
            <w:r>
              <w:rPr>
                <w:spacing w:val="-3"/>
              </w:rPr>
              <w:t>eCB</w:t>
            </w:r>
            <w:proofErr w:type="spellEnd"/>
            <w:r>
              <w:rPr>
                <w:spacing w:val="-3"/>
              </w:rPr>
              <w:t xml:space="preserve"> system.  This includes the FISAP </w:t>
            </w:r>
            <w:r w:rsidRPr="0085344F">
              <w:rPr>
                <w:spacing w:val="-3"/>
              </w:rPr>
              <w:t>and Reallocation form</w:t>
            </w:r>
            <w:r w:rsidR="003958A5">
              <w:rPr>
                <w:spacing w:val="-3"/>
              </w:rPr>
              <w:t>s as well as the TCLI Directory</w:t>
            </w:r>
            <w:r w:rsidRPr="0085344F">
              <w:rPr>
                <w:spacing w:val="-3"/>
              </w:rPr>
              <w:t>, Work Colleges Application and Expenditure forms, and the CTP-In</w:t>
            </w:r>
            <w:r>
              <w:rPr>
                <w:spacing w:val="-3"/>
              </w:rPr>
              <w:t xml:space="preserve">tellectual disabilities form as footnoted on page 18.  </w:t>
            </w:r>
            <w:r w:rsidRPr="00944260">
              <w:rPr>
                <w:spacing w:val="-3"/>
              </w:rPr>
              <w:t xml:space="preserve">As the driving force in these operations, the FISAP is the instrument by which institutions request campus-based funding and report program expenditures.  The FISAP provides the data that is required to perform a variety of processes such as funding calculations, program compliance, analysis, customer service, information publication and distribution, accounting and fund control, etc. The types of program staff include managers, accountants, financial management specialists, technicians, systems analysts, and clerical staff.  </w:t>
            </w:r>
          </w:p>
          <w:p w:rsidR="00AC5B56" w:rsidRPr="00944260" w:rsidRDefault="00AC5B56" w:rsidP="001F2C06">
            <w:pPr>
              <w:tabs>
                <w:tab w:val="left" w:pos="1440"/>
              </w:tabs>
              <w:suppressAutoHyphens/>
              <w:rPr>
                <w:spacing w:val="-3"/>
              </w:rPr>
            </w:pPr>
          </w:p>
          <w:p w:rsidR="001F2C06" w:rsidRPr="00944260" w:rsidRDefault="00D93D5E" w:rsidP="001F2C06">
            <w:pPr>
              <w:tabs>
                <w:tab w:val="left" w:pos="0"/>
                <w:tab w:val="left" w:pos="720"/>
              </w:tabs>
              <w:suppressAutoHyphens/>
              <w:rPr>
                <w:b/>
                <w:spacing w:val="-3"/>
              </w:rPr>
            </w:pPr>
            <w:r>
              <w:rPr>
                <w:spacing w:val="-3"/>
              </w:rPr>
              <w:t>Using the Salary Table 2012-DCB Effective January 2012</w:t>
            </w:r>
            <w:r w:rsidR="001F2C06" w:rsidRPr="00944260">
              <w:rPr>
                <w:spacing w:val="-3"/>
              </w:rPr>
              <w:t>, the average hourly wage of the cur</w:t>
            </w:r>
            <w:r>
              <w:rPr>
                <w:spacing w:val="-3"/>
              </w:rPr>
              <w:t>rent staff composition is $46.94</w:t>
            </w:r>
            <w:r w:rsidR="001F2C06" w:rsidRPr="00944260">
              <w:rPr>
                <w:spacing w:val="-3"/>
              </w:rPr>
              <w:t xml:space="preserve">.  </w:t>
            </w:r>
          </w:p>
          <w:p w:rsidR="001F2C06" w:rsidRDefault="001F2C06" w:rsidP="001F2C06">
            <w:pPr>
              <w:tabs>
                <w:tab w:val="left" w:pos="0"/>
                <w:tab w:val="left" w:pos="720"/>
              </w:tabs>
              <w:suppressAutoHyphens/>
              <w:rPr>
                <w:b/>
                <w:spacing w:val="-3"/>
              </w:rPr>
            </w:pPr>
          </w:p>
          <w:p w:rsidR="00AC5B56" w:rsidRPr="00944260" w:rsidRDefault="00AC5B56" w:rsidP="001F2C06">
            <w:pPr>
              <w:tabs>
                <w:tab w:val="left" w:pos="0"/>
                <w:tab w:val="left" w:pos="720"/>
              </w:tabs>
              <w:suppressAutoHyphens/>
              <w:rPr>
                <w:b/>
                <w:spacing w:val="-3"/>
              </w:rPr>
            </w:pPr>
          </w:p>
          <w:p w:rsidR="001F2C06" w:rsidRDefault="001F2C06" w:rsidP="001F2C06">
            <w:pPr>
              <w:tabs>
                <w:tab w:val="left" w:pos="0"/>
                <w:tab w:val="left" w:pos="720"/>
              </w:tabs>
              <w:suppressAutoHyphens/>
              <w:rPr>
                <w:spacing w:val="-3"/>
              </w:rPr>
            </w:pPr>
            <w:r>
              <w:rPr>
                <w:spacing w:val="-3"/>
              </w:rPr>
              <w:t>Note:</w:t>
            </w:r>
          </w:p>
          <w:p w:rsidR="001F2C06" w:rsidRDefault="001F2C06" w:rsidP="001F2C06">
            <w:pPr>
              <w:tabs>
                <w:tab w:val="left" w:pos="0"/>
                <w:tab w:val="left" w:pos="720"/>
              </w:tabs>
              <w:suppressAutoHyphens/>
              <w:rPr>
                <w:spacing w:val="-3"/>
              </w:rPr>
            </w:pPr>
            <w:r w:rsidRPr="00944260">
              <w:rPr>
                <w:spacing w:val="-3"/>
              </w:rPr>
              <w:t xml:space="preserve">The total amount of annual salaries devoted </w:t>
            </w:r>
            <w:proofErr w:type="spellStart"/>
            <w:r>
              <w:rPr>
                <w:spacing w:val="-3"/>
              </w:rPr>
              <w:t>eCB</w:t>
            </w:r>
            <w:proofErr w:type="spellEnd"/>
            <w:r>
              <w:rPr>
                <w:spacing w:val="-3"/>
              </w:rPr>
              <w:t xml:space="preserve"> activities is divided as:</w:t>
            </w:r>
          </w:p>
          <w:p w:rsidR="001F2C06" w:rsidRDefault="001F2C06" w:rsidP="001F2C06">
            <w:pPr>
              <w:tabs>
                <w:tab w:val="left" w:pos="0"/>
                <w:tab w:val="left" w:pos="720"/>
              </w:tabs>
              <w:suppressAutoHyphens/>
              <w:rPr>
                <w:spacing w:val="-3"/>
              </w:rPr>
            </w:pPr>
            <w:r>
              <w:rPr>
                <w:spacing w:val="-3"/>
              </w:rPr>
              <w:t xml:space="preserve">Reallocation (3 staff @ 120 </w:t>
            </w:r>
            <w:proofErr w:type="spellStart"/>
            <w:r>
              <w:rPr>
                <w:spacing w:val="-3"/>
              </w:rPr>
              <w:t>h</w:t>
            </w:r>
            <w:r w:rsidR="00D93D5E">
              <w:rPr>
                <w:spacing w:val="-3"/>
              </w:rPr>
              <w:t>rs</w:t>
            </w:r>
            <w:proofErr w:type="spellEnd"/>
            <w:r w:rsidR="00D93D5E">
              <w:rPr>
                <w:spacing w:val="-3"/>
              </w:rPr>
              <w:t xml:space="preserve"> </w:t>
            </w:r>
            <w:proofErr w:type="spellStart"/>
            <w:r w:rsidR="00D93D5E">
              <w:rPr>
                <w:spacing w:val="-3"/>
              </w:rPr>
              <w:t>ea</w:t>
            </w:r>
            <w:proofErr w:type="spellEnd"/>
            <w:r w:rsidR="00D93D5E">
              <w:rPr>
                <w:spacing w:val="-3"/>
              </w:rPr>
              <w:t xml:space="preserve"> x $46.94) = $16,899.30</w:t>
            </w:r>
          </w:p>
          <w:p w:rsidR="001F2C06" w:rsidRDefault="001F2C06" w:rsidP="001F2C06">
            <w:pPr>
              <w:tabs>
                <w:tab w:val="left" w:pos="0"/>
                <w:tab w:val="left" w:pos="720"/>
              </w:tabs>
              <w:suppressAutoHyphens/>
              <w:rPr>
                <w:spacing w:val="-3"/>
              </w:rPr>
            </w:pPr>
            <w:r>
              <w:rPr>
                <w:spacing w:val="-3"/>
              </w:rPr>
              <w:t>TCLI Dire</w:t>
            </w:r>
            <w:r w:rsidR="00D93D5E">
              <w:rPr>
                <w:spacing w:val="-3"/>
              </w:rPr>
              <w:t xml:space="preserve">ctory (1 staff @ 80 </w:t>
            </w:r>
            <w:proofErr w:type="spellStart"/>
            <w:r w:rsidR="00D93D5E">
              <w:rPr>
                <w:spacing w:val="-3"/>
              </w:rPr>
              <w:t>hrs</w:t>
            </w:r>
            <w:proofErr w:type="spellEnd"/>
            <w:r w:rsidR="00D93D5E">
              <w:rPr>
                <w:spacing w:val="-3"/>
              </w:rPr>
              <w:t xml:space="preserve"> x $46.94) = $3,755.40</w:t>
            </w:r>
          </w:p>
          <w:p w:rsidR="001F2C06" w:rsidRDefault="001F2C06" w:rsidP="001F2C06">
            <w:pPr>
              <w:tabs>
                <w:tab w:val="left" w:pos="0"/>
                <w:tab w:val="left" w:pos="720"/>
              </w:tabs>
              <w:suppressAutoHyphens/>
              <w:rPr>
                <w:spacing w:val="-3"/>
              </w:rPr>
            </w:pPr>
            <w:r>
              <w:rPr>
                <w:spacing w:val="-3"/>
              </w:rPr>
              <w:lastRenderedPageBreak/>
              <w:t>Work Coll</w:t>
            </w:r>
            <w:r w:rsidR="00D93D5E">
              <w:rPr>
                <w:spacing w:val="-3"/>
              </w:rPr>
              <w:t xml:space="preserve">eges (1 staff @ 160 </w:t>
            </w:r>
            <w:proofErr w:type="spellStart"/>
            <w:r w:rsidR="00D93D5E">
              <w:rPr>
                <w:spacing w:val="-3"/>
              </w:rPr>
              <w:t>hrs</w:t>
            </w:r>
            <w:proofErr w:type="spellEnd"/>
            <w:r w:rsidR="00D93D5E">
              <w:rPr>
                <w:spacing w:val="-3"/>
              </w:rPr>
              <w:t xml:space="preserve"> x $46.94) = $7,510.80</w:t>
            </w:r>
          </w:p>
          <w:p w:rsidR="001F2C06" w:rsidRDefault="001F2C06" w:rsidP="001F2C06">
            <w:pPr>
              <w:tabs>
                <w:tab w:val="left" w:pos="0"/>
                <w:tab w:val="left" w:pos="720"/>
              </w:tabs>
              <w:suppressAutoHyphens/>
              <w:rPr>
                <w:spacing w:val="-3"/>
              </w:rPr>
            </w:pPr>
            <w:r>
              <w:rPr>
                <w:spacing w:val="-3"/>
              </w:rPr>
              <w:t>CTP-Intellectual Disabili</w:t>
            </w:r>
            <w:r w:rsidR="00D93D5E">
              <w:rPr>
                <w:spacing w:val="-3"/>
              </w:rPr>
              <w:t xml:space="preserve">ties (1 staff @ 160 </w:t>
            </w:r>
            <w:proofErr w:type="spellStart"/>
            <w:r w:rsidR="00D93D5E">
              <w:rPr>
                <w:spacing w:val="-3"/>
              </w:rPr>
              <w:t>hrs</w:t>
            </w:r>
            <w:proofErr w:type="spellEnd"/>
            <w:r w:rsidR="00D93D5E">
              <w:rPr>
                <w:spacing w:val="-3"/>
              </w:rPr>
              <w:t xml:space="preserve"> x $46.94) = $7,510.80</w:t>
            </w:r>
          </w:p>
          <w:p w:rsidR="001F2C06" w:rsidRDefault="001F2C06" w:rsidP="001F2C06">
            <w:pPr>
              <w:tabs>
                <w:tab w:val="left" w:pos="0"/>
                <w:tab w:val="left" w:pos="720"/>
              </w:tabs>
              <w:suppressAutoHyphens/>
              <w:rPr>
                <w:spacing w:val="-3"/>
              </w:rPr>
            </w:pPr>
            <w:r>
              <w:rPr>
                <w:spacing w:val="-3"/>
              </w:rPr>
              <w:t>FISAP (Total salaries less Reallocation, TCLI Directory, Work Colleges, CTP-Intellectu</w:t>
            </w:r>
            <w:r w:rsidR="00D93D5E">
              <w:rPr>
                <w:spacing w:val="-3"/>
              </w:rPr>
              <w:t>al Disabilities) = $1,318,425.70</w:t>
            </w:r>
          </w:p>
          <w:p w:rsidR="001F2C06" w:rsidRPr="00944260" w:rsidRDefault="001F2C06" w:rsidP="001F2C06">
            <w:pPr>
              <w:tabs>
                <w:tab w:val="left" w:pos="0"/>
                <w:tab w:val="left" w:pos="720"/>
              </w:tabs>
              <w:suppressAutoHyphens/>
              <w:rPr>
                <w:spacing w:val="-3"/>
              </w:rPr>
            </w:pPr>
          </w:p>
        </w:tc>
      </w:tr>
      <w:tr w:rsidR="001F2C06" w:rsidRPr="00944260" w:rsidTr="001F2C06">
        <w:tc>
          <w:tcPr>
            <w:tcW w:w="6793" w:type="dxa"/>
          </w:tcPr>
          <w:p w:rsidR="001F2C06" w:rsidRPr="00944260" w:rsidRDefault="001F2C06" w:rsidP="001F2C06">
            <w:pPr>
              <w:tabs>
                <w:tab w:val="left" w:pos="1440"/>
              </w:tabs>
              <w:suppressAutoHyphens/>
              <w:jc w:val="right"/>
              <w:rPr>
                <w:b/>
                <w:spacing w:val="-3"/>
              </w:rPr>
            </w:pPr>
            <w:r w:rsidRPr="00944260">
              <w:rPr>
                <w:b/>
                <w:spacing w:val="-3"/>
              </w:rPr>
              <w:lastRenderedPageBreak/>
              <w:t>Yearly Staff Costs</w:t>
            </w:r>
          </w:p>
        </w:tc>
        <w:tc>
          <w:tcPr>
            <w:tcW w:w="2675" w:type="dxa"/>
          </w:tcPr>
          <w:p w:rsidR="001F2C06" w:rsidRPr="00944260" w:rsidRDefault="001F2C06" w:rsidP="00D93D5E">
            <w:pPr>
              <w:tabs>
                <w:tab w:val="left" w:pos="1440"/>
              </w:tabs>
              <w:suppressAutoHyphens/>
              <w:rPr>
                <w:spacing w:val="-3"/>
              </w:rPr>
            </w:pPr>
            <w:r w:rsidRPr="00944260">
              <w:rPr>
                <w:spacing w:val="-3"/>
              </w:rPr>
              <w:t>$1,</w:t>
            </w:r>
            <w:r>
              <w:rPr>
                <w:spacing w:val="-3"/>
              </w:rPr>
              <w:t>3</w:t>
            </w:r>
            <w:r w:rsidR="00D93D5E">
              <w:rPr>
                <w:spacing w:val="-3"/>
              </w:rPr>
              <w:t>18,425.70</w:t>
            </w:r>
          </w:p>
        </w:tc>
      </w:tr>
      <w:tr w:rsidR="001F2C06" w:rsidRPr="00944260" w:rsidTr="001F2C06">
        <w:tc>
          <w:tcPr>
            <w:tcW w:w="9468" w:type="dxa"/>
            <w:gridSpan w:val="2"/>
          </w:tcPr>
          <w:p w:rsidR="001F2C06" w:rsidRPr="00944260" w:rsidRDefault="001F2C06" w:rsidP="001F2C06">
            <w:pPr>
              <w:tabs>
                <w:tab w:val="left" w:pos="0"/>
                <w:tab w:val="left" w:pos="720"/>
              </w:tabs>
              <w:suppressAutoHyphens/>
              <w:rPr>
                <w:b/>
                <w:spacing w:val="-3"/>
              </w:rPr>
            </w:pPr>
            <w:r w:rsidRPr="00944260">
              <w:rPr>
                <w:b/>
                <w:spacing w:val="-3"/>
              </w:rPr>
              <w:t>FISAP Yearly Overhead Costs</w:t>
            </w:r>
          </w:p>
          <w:p w:rsidR="001F2C06" w:rsidRPr="00944260" w:rsidRDefault="001F2C06" w:rsidP="00D93D5E">
            <w:pPr>
              <w:tabs>
                <w:tab w:val="left" w:pos="0"/>
                <w:tab w:val="left" w:pos="720"/>
              </w:tabs>
              <w:suppressAutoHyphens/>
              <w:rPr>
                <w:spacing w:val="-3"/>
              </w:rPr>
            </w:pPr>
            <w:r w:rsidRPr="00944260">
              <w:rPr>
                <w:spacing w:val="-3"/>
              </w:rPr>
              <w:t>A standard budget estimate of 16% was used to determine the overhead costs of staff operations including such items as equipment, utilities, work materials, etc.</w:t>
            </w:r>
            <w:r>
              <w:rPr>
                <w:spacing w:val="-3"/>
              </w:rPr>
              <w:t xml:space="preserve"> ($1,</w:t>
            </w:r>
            <w:r w:rsidR="00D93D5E">
              <w:rPr>
                <w:spacing w:val="-3"/>
              </w:rPr>
              <w:t>318,425.70</w:t>
            </w:r>
            <w:r>
              <w:rPr>
                <w:spacing w:val="-3"/>
              </w:rPr>
              <w:t xml:space="preserve"> x 16% = $2</w:t>
            </w:r>
            <w:r w:rsidR="00D93D5E">
              <w:rPr>
                <w:spacing w:val="-3"/>
              </w:rPr>
              <w:t>10,948.11</w:t>
            </w:r>
            <w:r w:rsidRPr="00944260">
              <w:rPr>
                <w:spacing w:val="-3"/>
              </w:rPr>
              <w:t>)</w:t>
            </w:r>
          </w:p>
        </w:tc>
      </w:tr>
      <w:tr w:rsidR="001F2C06" w:rsidRPr="00944260" w:rsidTr="001F2C06">
        <w:tc>
          <w:tcPr>
            <w:tcW w:w="6793" w:type="dxa"/>
            <w:tcBorders>
              <w:bottom w:val="single" w:sz="4" w:space="0" w:color="auto"/>
            </w:tcBorders>
          </w:tcPr>
          <w:p w:rsidR="001F2C06" w:rsidRPr="00944260" w:rsidRDefault="001F2C06" w:rsidP="001F2C06">
            <w:pPr>
              <w:tabs>
                <w:tab w:val="left" w:pos="1440"/>
              </w:tabs>
              <w:suppressAutoHyphens/>
              <w:jc w:val="right"/>
              <w:rPr>
                <w:b/>
                <w:spacing w:val="-3"/>
              </w:rPr>
            </w:pPr>
            <w:r w:rsidRPr="00944260">
              <w:rPr>
                <w:b/>
                <w:spacing w:val="-3"/>
              </w:rPr>
              <w:t>Yearly Overhead Costs</w:t>
            </w:r>
          </w:p>
        </w:tc>
        <w:tc>
          <w:tcPr>
            <w:tcW w:w="2675" w:type="dxa"/>
            <w:tcBorders>
              <w:bottom w:val="single" w:sz="4" w:space="0" w:color="auto"/>
            </w:tcBorders>
          </w:tcPr>
          <w:p w:rsidR="001F2C06" w:rsidRPr="00944260" w:rsidRDefault="001F2C06" w:rsidP="00D93D5E">
            <w:pPr>
              <w:tabs>
                <w:tab w:val="left" w:pos="1440"/>
              </w:tabs>
              <w:suppressAutoHyphens/>
              <w:rPr>
                <w:spacing w:val="-3"/>
              </w:rPr>
            </w:pPr>
            <w:r w:rsidRPr="00944260">
              <w:rPr>
                <w:spacing w:val="-3"/>
              </w:rPr>
              <w:t>$   2</w:t>
            </w:r>
            <w:r w:rsidR="00D93D5E">
              <w:rPr>
                <w:spacing w:val="-3"/>
              </w:rPr>
              <w:t>10,948.11</w:t>
            </w:r>
          </w:p>
        </w:tc>
      </w:tr>
      <w:tr w:rsidR="001F2C06" w:rsidRPr="00944260" w:rsidTr="001F2C06">
        <w:tc>
          <w:tcPr>
            <w:tcW w:w="6793" w:type="dxa"/>
            <w:tcBorders>
              <w:bottom w:val="single" w:sz="24" w:space="0" w:color="auto"/>
            </w:tcBorders>
          </w:tcPr>
          <w:p w:rsidR="001F2C06" w:rsidRPr="00944260" w:rsidRDefault="001F2C06" w:rsidP="001F2C06">
            <w:pPr>
              <w:tabs>
                <w:tab w:val="left" w:pos="1440"/>
              </w:tabs>
              <w:suppressAutoHyphens/>
              <w:jc w:val="right"/>
              <w:rPr>
                <w:b/>
                <w:spacing w:val="-3"/>
              </w:rPr>
            </w:pPr>
            <w:r w:rsidRPr="00944260">
              <w:rPr>
                <w:b/>
                <w:spacing w:val="-3"/>
              </w:rPr>
              <w:t>Total Staff and Overhead Costs</w:t>
            </w:r>
          </w:p>
        </w:tc>
        <w:tc>
          <w:tcPr>
            <w:tcW w:w="2675" w:type="dxa"/>
            <w:tcBorders>
              <w:bottom w:val="single" w:sz="24" w:space="0" w:color="auto"/>
            </w:tcBorders>
          </w:tcPr>
          <w:p w:rsidR="001F2C06" w:rsidRPr="00944260" w:rsidRDefault="001F2C06" w:rsidP="00D93D5E">
            <w:pPr>
              <w:tabs>
                <w:tab w:val="left" w:pos="1440"/>
              </w:tabs>
              <w:suppressAutoHyphens/>
              <w:rPr>
                <w:spacing w:val="-3"/>
              </w:rPr>
            </w:pPr>
            <w:r w:rsidRPr="00944260">
              <w:rPr>
                <w:spacing w:val="-3"/>
              </w:rPr>
              <w:t>$1,</w:t>
            </w:r>
            <w:r w:rsidR="00D93D5E">
              <w:rPr>
                <w:spacing w:val="-3"/>
              </w:rPr>
              <w:t>529,373.81</w:t>
            </w:r>
          </w:p>
        </w:tc>
      </w:tr>
    </w:tbl>
    <w:p w:rsidR="001F2C06" w:rsidRPr="00944260" w:rsidRDefault="001F2C06" w:rsidP="001F2C06">
      <w:r w:rsidRPr="00944260">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3"/>
        <w:gridCol w:w="2675"/>
      </w:tblGrid>
      <w:tr w:rsidR="001F2C06" w:rsidRPr="00944260" w:rsidTr="001F2C06">
        <w:trPr>
          <w:trHeight w:val="350"/>
        </w:trPr>
        <w:tc>
          <w:tcPr>
            <w:tcW w:w="9468" w:type="dxa"/>
            <w:gridSpan w:val="2"/>
            <w:tcBorders>
              <w:top w:val="single" w:sz="4" w:space="0" w:color="auto"/>
            </w:tcBorders>
            <w:vAlign w:val="center"/>
          </w:tcPr>
          <w:p w:rsidR="001F2C06" w:rsidRPr="00944260" w:rsidRDefault="001F2C06" w:rsidP="001F2C06">
            <w:pPr>
              <w:tabs>
                <w:tab w:val="left" w:pos="1440"/>
              </w:tabs>
              <w:suppressAutoHyphens/>
              <w:jc w:val="center"/>
              <w:rPr>
                <w:b/>
                <w:spacing w:val="-3"/>
              </w:rPr>
            </w:pPr>
            <w:r w:rsidRPr="00944260">
              <w:rPr>
                <w:b/>
                <w:spacing w:val="-3"/>
              </w:rPr>
              <w:lastRenderedPageBreak/>
              <w:t>Reallocation Form</w:t>
            </w:r>
          </w:p>
        </w:tc>
      </w:tr>
      <w:tr w:rsidR="001F2C06" w:rsidRPr="00944260" w:rsidTr="001F2C06">
        <w:tc>
          <w:tcPr>
            <w:tcW w:w="9468" w:type="dxa"/>
            <w:gridSpan w:val="2"/>
          </w:tcPr>
          <w:p w:rsidR="001F2C06" w:rsidRPr="00944260" w:rsidRDefault="001F2C06" w:rsidP="001F2C06">
            <w:pPr>
              <w:tabs>
                <w:tab w:val="left" w:pos="0"/>
              </w:tabs>
              <w:suppressAutoHyphens/>
              <w:rPr>
                <w:b/>
                <w:spacing w:val="-3"/>
              </w:rPr>
            </w:pPr>
            <w:r w:rsidRPr="00944260">
              <w:rPr>
                <w:b/>
                <w:spacing w:val="-3"/>
              </w:rPr>
              <w:t>Reallocation Form Publication and Distribution</w:t>
            </w:r>
          </w:p>
          <w:p w:rsidR="001F2C06" w:rsidRPr="00944260" w:rsidRDefault="001F2C06" w:rsidP="001F2C06">
            <w:pPr>
              <w:tabs>
                <w:tab w:val="left" w:pos="0"/>
                <w:tab w:val="left" w:pos="720"/>
              </w:tabs>
              <w:suppressAutoHyphens/>
              <w:rPr>
                <w:spacing w:val="-3"/>
              </w:rPr>
            </w:pPr>
            <w:r w:rsidRPr="00944260">
              <w:rPr>
                <w:spacing w:val="-3"/>
              </w:rPr>
              <w:t xml:space="preserve">Publication and distribution cost to the campus-based programs has been eliminated. The conversion to the </w:t>
            </w:r>
            <w:proofErr w:type="spellStart"/>
            <w:r w:rsidRPr="00944260">
              <w:rPr>
                <w:spacing w:val="-3"/>
              </w:rPr>
              <w:t>eCampus</w:t>
            </w:r>
            <w:proofErr w:type="spellEnd"/>
            <w:r w:rsidRPr="00944260">
              <w:rPr>
                <w:spacing w:val="-3"/>
              </w:rPr>
              <w:t>-Based FISAP on the web has transferred all costs, including software production and distribution, into the overall contract for services made by the Department.</w:t>
            </w:r>
          </w:p>
        </w:tc>
      </w:tr>
      <w:tr w:rsidR="001F2C06" w:rsidRPr="00944260" w:rsidTr="001F2C06">
        <w:tc>
          <w:tcPr>
            <w:tcW w:w="6793" w:type="dxa"/>
          </w:tcPr>
          <w:p w:rsidR="001F2C06" w:rsidRPr="00944260" w:rsidRDefault="001F2C06" w:rsidP="001F2C06">
            <w:pPr>
              <w:tabs>
                <w:tab w:val="left" w:pos="1440"/>
              </w:tabs>
              <w:suppressAutoHyphens/>
              <w:jc w:val="right"/>
              <w:rPr>
                <w:b/>
                <w:spacing w:val="-3"/>
              </w:rPr>
            </w:pPr>
            <w:r w:rsidRPr="00944260">
              <w:rPr>
                <w:b/>
                <w:spacing w:val="-3"/>
              </w:rPr>
              <w:t>Total</w:t>
            </w:r>
          </w:p>
        </w:tc>
        <w:tc>
          <w:tcPr>
            <w:tcW w:w="2675" w:type="dxa"/>
          </w:tcPr>
          <w:p w:rsidR="001F2C06" w:rsidRPr="00944260" w:rsidRDefault="001F2C06" w:rsidP="001F2C06">
            <w:pPr>
              <w:tabs>
                <w:tab w:val="left" w:pos="1440"/>
              </w:tabs>
              <w:suppressAutoHyphens/>
              <w:rPr>
                <w:spacing w:val="-3"/>
              </w:rPr>
            </w:pPr>
            <w:r w:rsidRPr="00944260">
              <w:rPr>
                <w:spacing w:val="-3"/>
              </w:rPr>
              <w:t>$0</w:t>
            </w:r>
          </w:p>
        </w:tc>
      </w:tr>
      <w:tr w:rsidR="001F2C06" w:rsidRPr="00944260" w:rsidTr="001F2C06">
        <w:tc>
          <w:tcPr>
            <w:tcW w:w="9468" w:type="dxa"/>
            <w:gridSpan w:val="2"/>
          </w:tcPr>
          <w:p w:rsidR="001F2C06" w:rsidRPr="00944260" w:rsidRDefault="001F2C06" w:rsidP="001F2C06">
            <w:pPr>
              <w:tabs>
                <w:tab w:val="left" w:pos="1440"/>
              </w:tabs>
              <w:suppressAutoHyphens/>
              <w:rPr>
                <w:b/>
                <w:spacing w:val="-3"/>
              </w:rPr>
            </w:pPr>
            <w:r w:rsidRPr="00944260">
              <w:rPr>
                <w:b/>
                <w:spacing w:val="-3"/>
              </w:rPr>
              <w:t>Reallocation Form Operations &amp; Maintenance Contract Costs</w:t>
            </w:r>
          </w:p>
          <w:p w:rsidR="00D93D5E" w:rsidRPr="001D7691" w:rsidRDefault="00D93D5E" w:rsidP="00D93D5E">
            <w:pPr>
              <w:autoSpaceDE w:val="0"/>
              <w:autoSpaceDN w:val="0"/>
              <w:adjustRightInd w:val="0"/>
              <w:rPr>
                <w:szCs w:val="24"/>
              </w:rPr>
            </w:pPr>
            <w:proofErr w:type="spellStart"/>
            <w:r>
              <w:rPr>
                <w:szCs w:val="24"/>
              </w:rPr>
              <w:t>Collabralink</w:t>
            </w:r>
            <w:proofErr w:type="spellEnd"/>
          </w:p>
          <w:p w:rsidR="00D93D5E" w:rsidRPr="001D7691" w:rsidRDefault="00D93D5E" w:rsidP="00D93D5E">
            <w:pPr>
              <w:autoSpaceDE w:val="0"/>
              <w:autoSpaceDN w:val="0"/>
              <w:adjustRightInd w:val="0"/>
              <w:rPr>
                <w:szCs w:val="24"/>
              </w:rPr>
            </w:pPr>
            <w:r>
              <w:rPr>
                <w:szCs w:val="24"/>
              </w:rPr>
              <w:t>313</w:t>
            </w:r>
            <w:r w:rsidRPr="001D7691">
              <w:rPr>
                <w:szCs w:val="24"/>
              </w:rPr>
              <w:t>0 Fairview Park Drive</w:t>
            </w:r>
          </w:p>
          <w:p w:rsidR="00D93D5E" w:rsidRPr="001D7691" w:rsidRDefault="00D93D5E" w:rsidP="00D93D5E">
            <w:pPr>
              <w:autoSpaceDE w:val="0"/>
              <w:autoSpaceDN w:val="0"/>
              <w:adjustRightInd w:val="0"/>
              <w:rPr>
                <w:szCs w:val="24"/>
              </w:rPr>
            </w:pPr>
            <w:r>
              <w:rPr>
                <w:szCs w:val="24"/>
              </w:rPr>
              <w:t>Suite 800</w:t>
            </w:r>
          </w:p>
          <w:p w:rsidR="001F2C06" w:rsidRPr="00944260" w:rsidRDefault="00D93D5E" w:rsidP="00D93D5E">
            <w:pPr>
              <w:tabs>
                <w:tab w:val="left" w:pos="0"/>
                <w:tab w:val="left" w:pos="720"/>
                <w:tab w:val="left" w:pos="1440"/>
              </w:tabs>
              <w:suppressAutoHyphens/>
              <w:ind w:left="2160" w:hanging="2160"/>
              <w:rPr>
                <w:spacing w:val="-3"/>
              </w:rPr>
            </w:pPr>
            <w:r w:rsidRPr="001D7691">
              <w:rPr>
                <w:szCs w:val="24"/>
              </w:rPr>
              <w:t xml:space="preserve">Falls Church, VA  22042  </w:t>
            </w:r>
            <w:r w:rsidR="001F2C06" w:rsidRPr="00944260">
              <w:t xml:space="preserve">   </w:t>
            </w:r>
          </w:p>
          <w:p w:rsidR="001F2C06" w:rsidRPr="00944260" w:rsidRDefault="001F2C06" w:rsidP="001F2C06">
            <w:pPr>
              <w:tabs>
                <w:tab w:val="left" w:pos="1440"/>
              </w:tabs>
              <w:suppressAutoHyphens/>
              <w:rPr>
                <w:spacing w:val="-3"/>
              </w:rPr>
            </w:pPr>
          </w:p>
        </w:tc>
      </w:tr>
      <w:tr w:rsidR="001F2C06" w:rsidRPr="00944260" w:rsidTr="001F2C06">
        <w:tc>
          <w:tcPr>
            <w:tcW w:w="6793" w:type="dxa"/>
          </w:tcPr>
          <w:p w:rsidR="001F2C06" w:rsidRPr="00944260" w:rsidRDefault="001F2C06" w:rsidP="001F2C06">
            <w:pPr>
              <w:tabs>
                <w:tab w:val="left" w:pos="1440"/>
              </w:tabs>
              <w:suppressAutoHyphens/>
              <w:jc w:val="right"/>
              <w:rPr>
                <w:b/>
                <w:spacing w:val="-3"/>
              </w:rPr>
            </w:pPr>
            <w:r w:rsidRPr="00944260">
              <w:rPr>
                <w:b/>
                <w:spacing w:val="-3"/>
              </w:rPr>
              <w:t>Total (1 month)</w:t>
            </w:r>
          </w:p>
        </w:tc>
        <w:tc>
          <w:tcPr>
            <w:tcW w:w="2675" w:type="dxa"/>
          </w:tcPr>
          <w:p w:rsidR="001F2C06" w:rsidRPr="00944260" w:rsidRDefault="001F2C06" w:rsidP="00D93D5E">
            <w:pPr>
              <w:tabs>
                <w:tab w:val="left" w:pos="1440"/>
              </w:tabs>
              <w:suppressAutoHyphens/>
              <w:rPr>
                <w:spacing w:val="-3"/>
              </w:rPr>
            </w:pPr>
            <w:r w:rsidRPr="00944260">
              <w:rPr>
                <w:spacing w:val="-3"/>
              </w:rPr>
              <w:t>$</w:t>
            </w:r>
            <w:r>
              <w:rPr>
                <w:spacing w:val="-3"/>
              </w:rPr>
              <w:t xml:space="preserve"> </w:t>
            </w:r>
            <w:r w:rsidRPr="00060156">
              <w:rPr>
                <w:spacing w:val="-3"/>
              </w:rPr>
              <w:t>1</w:t>
            </w:r>
            <w:r w:rsidR="00D93D5E">
              <w:rPr>
                <w:spacing w:val="-3"/>
              </w:rPr>
              <w:t>16,862.00</w:t>
            </w:r>
          </w:p>
        </w:tc>
      </w:tr>
      <w:tr w:rsidR="001F2C06" w:rsidRPr="00944260" w:rsidTr="001F2C06">
        <w:tc>
          <w:tcPr>
            <w:tcW w:w="9468" w:type="dxa"/>
            <w:gridSpan w:val="2"/>
          </w:tcPr>
          <w:p w:rsidR="001F2C06" w:rsidRPr="00944260" w:rsidRDefault="001F2C06" w:rsidP="001F2C06">
            <w:pPr>
              <w:tabs>
                <w:tab w:val="left" w:pos="1440"/>
              </w:tabs>
              <w:suppressAutoHyphens/>
              <w:rPr>
                <w:b/>
                <w:spacing w:val="-3"/>
              </w:rPr>
            </w:pPr>
            <w:r w:rsidRPr="00944260">
              <w:rPr>
                <w:b/>
                <w:spacing w:val="-3"/>
              </w:rPr>
              <w:t>Reallocation Form Staffing Operations and Overhead Costs</w:t>
            </w:r>
          </w:p>
          <w:p w:rsidR="001F2C06" w:rsidRPr="00944260" w:rsidRDefault="001F2C06" w:rsidP="001F2C06">
            <w:pPr>
              <w:tabs>
                <w:tab w:val="left" w:pos="1440"/>
              </w:tabs>
              <w:suppressAutoHyphens/>
              <w:rPr>
                <w:spacing w:val="-3"/>
              </w:rPr>
            </w:pPr>
            <w:r w:rsidRPr="00944260">
              <w:rPr>
                <w:spacing w:val="-3"/>
              </w:rPr>
              <w:t xml:space="preserve">A staff of 3 is required for the </w:t>
            </w:r>
            <w:r w:rsidR="00344A59">
              <w:rPr>
                <w:spacing w:val="-3"/>
              </w:rPr>
              <w:t>o</w:t>
            </w:r>
            <w:r w:rsidRPr="00944260">
              <w:rPr>
                <w:spacing w:val="-3"/>
              </w:rPr>
              <w:t xml:space="preserve">peration of the campus-based programs Reallocation process.  While the FISAP is the instrument by which institutions request campus-based funding and report program expenditures, the Campus-Based Reallocation Form is used to provide information that is needed prior to the annual submission of the FISAP.  </w:t>
            </w:r>
          </w:p>
          <w:p w:rsidR="001F2C06" w:rsidRPr="00944260" w:rsidRDefault="001F2C06" w:rsidP="001F2C06">
            <w:pPr>
              <w:tabs>
                <w:tab w:val="left" w:pos="1440"/>
              </w:tabs>
              <w:suppressAutoHyphens/>
              <w:rPr>
                <w:spacing w:val="-3"/>
              </w:rPr>
            </w:pPr>
          </w:p>
          <w:p w:rsidR="001F2C06" w:rsidRPr="00944260" w:rsidRDefault="001F2C06" w:rsidP="00D93D5E">
            <w:pPr>
              <w:tabs>
                <w:tab w:val="left" w:pos="1440"/>
              </w:tabs>
              <w:suppressAutoHyphens/>
              <w:rPr>
                <w:spacing w:val="-3"/>
              </w:rPr>
            </w:pPr>
            <w:r w:rsidRPr="00944260">
              <w:rPr>
                <w:spacing w:val="-3"/>
              </w:rPr>
              <w:t xml:space="preserve">The 3 program staff members include managers, accountants and systems analysts.  Of that staff, each </w:t>
            </w:r>
            <w:r>
              <w:rPr>
                <w:spacing w:val="-3"/>
              </w:rPr>
              <w:t>of the three employees worked 120</w:t>
            </w:r>
            <w:r w:rsidRPr="00944260">
              <w:rPr>
                <w:spacing w:val="-3"/>
              </w:rPr>
              <w:t xml:space="preserve"> hours per year on the Realloc</w:t>
            </w:r>
            <w:r>
              <w:rPr>
                <w:spacing w:val="-3"/>
              </w:rPr>
              <w:t>ation process for a total of 360</w:t>
            </w:r>
            <w:r w:rsidRPr="00944260">
              <w:rPr>
                <w:spacing w:val="-3"/>
              </w:rPr>
              <w:t xml:space="preserve"> hours worked for the office.  This process takes approximately two half-months to complete for a yearly cost of $1</w:t>
            </w:r>
            <w:r w:rsidR="00D93D5E">
              <w:rPr>
                <w:spacing w:val="-3"/>
              </w:rPr>
              <w:t>6,899.30</w:t>
            </w:r>
            <w:r w:rsidRPr="00944260">
              <w:rPr>
                <w:spacing w:val="-3"/>
              </w:rPr>
              <w:t xml:space="preserve"> (</w:t>
            </w:r>
            <w:r>
              <w:rPr>
                <w:spacing w:val="-3"/>
              </w:rPr>
              <w:t>120 hours x 3 employees x $</w:t>
            </w:r>
            <w:r w:rsidR="00D93D5E">
              <w:rPr>
                <w:spacing w:val="-3"/>
              </w:rPr>
              <w:t>46.94</w:t>
            </w:r>
            <w:r w:rsidRPr="00944260">
              <w:rPr>
                <w:spacing w:val="-3"/>
              </w:rPr>
              <w:t xml:space="preserve"> average hourly rate).   </w:t>
            </w:r>
          </w:p>
        </w:tc>
      </w:tr>
      <w:tr w:rsidR="001F2C06" w:rsidRPr="00944260" w:rsidTr="001F2C06">
        <w:tc>
          <w:tcPr>
            <w:tcW w:w="6793" w:type="dxa"/>
          </w:tcPr>
          <w:p w:rsidR="001F2C06" w:rsidRPr="00944260" w:rsidRDefault="001F2C06" w:rsidP="001F2C06">
            <w:pPr>
              <w:tabs>
                <w:tab w:val="left" w:pos="1440"/>
              </w:tabs>
              <w:suppressAutoHyphens/>
              <w:jc w:val="right"/>
              <w:rPr>
                <w:b/>
                <w:spacing w:val="-3"/>
              </w:rPr>
            </w:pPr>
            <w:r w:rsidRPr="00944260">
              <w:rPr>
                <w:b/>
                <w:spacing w:val="-3"/>
              </w:rPr>
              <w:t>Yearly Staff Costs</w:t>
            </w:r>
          </w:p>
        </w:tc>
        <w:tc>
          <w:tcPr>
            <w:tcW w:w="2675" w:type="dxa"/>
          </w:tcPr>
          <w:p w:rsidR="001F2C06" w:rsidRPr="00944260" w:rsidRDefault="001F2C06" w:rsidP="00D93D5E">
            <w:pPr>
              <w:tabs>
                <w:tab w:val="left" w:pos="1440"/>
              </w:tabs>
              <w:suppressAutoHyphens/>
              <w:rPr>
                <w:spacing w:val="-3"/>
              </w:rPr>
            </w:pPr>
            <w:r>
              <w:rPr>
                <w:spacing w:val="-3"/>
              </w:rPr>
              <w:t xml:space="preserve">$ </w:t>
            </w:r>
            <w:r w:rsidRPr="00060156">
              <w:rPr>
                <w:spacing w:val="-3"/>
              </w:rPr>
              <w:t>1</w:t>
            </w:r>
            <w:r w:rsidR="00D93D5E">
              <w:rPr>
                <w:spacing w:val="-3"/>
              </w:rPr>
              <w:t>6,899.30</w:t>
            </w:r>
          </w:p>
        </w:tc>
      </w:tr>
      <w:tr w:rsidR="001F2C06" w:rsidRPr="00944260" w:rsidTr="001F2C06">
        <w:tc>
          <w:tcPr>
            <w:tcW w:w="9468" w:type="dxa"/>
            <w:gridSpan w:val="2"/>
          </w:tcPr>
          <w:p w:rsidR="001F2C06" w:rsidRPr="00944260" w:rsidRDefault="001F2C06" w:rsidP="001F2C06">
            <w:pPr>
              <w:tabs>
                <w:tab w:val="left" w:pos="1440"/>
              </w:tabs>
              <w:suppressAutoHyphens/>
              <w:rPr>
                <w:b/>
                <w:spacing w:val="-3"/>
              </w:rPr>
            </w:pPr>
            <w:r w:rsidRPr="00944260">
              <w:rPr>
                <w:b/>
                <w:spacing w:val="-3"/>
              </w:rPr>
              <w:t>Reallocation Form Yearly Overhead Costs</w:t>
            </w:r>
          </w:p>
          <w:p w:rsidR="001F2C06" w:rsidRPr="00944260" w:rsidRDefault="001F2C06" w:rsidP="007E60B0">
            <w:pPr>
              <w:tabs>
                <w:tab w:val="left" w:pos="1440"/>
              </w:tabs>
              <w:suppressAutoHyphens/>
              <w:rPr>
                <w:spacing w:val="-3"/>
              </w:rPr>
            </w:pPr>
            <w:r w:rsidRPr="00944260">
              <w:rPr>
                <w:spacing w:val="-3"/>
              </w:rPr>
              <w:t xml:space="preserve">A standard budget estimate of 16% was used to determine the overhead costs of staff operations including such items as equipment, utilities, work materials, etc. </w:t>
            </w:r>
            <w:r>
              <w:rPr>
                <w:spacing w:val="-3"/>
              </w:rPr>
              <w:t xml:space="preserve"> ($1</w:t>
            </w:r>
            <w:r w:rsidR="007E60B0">
              <w:rPr>
                <w:spacing w:val="-3"/>
              </w:rPr>
              <w:t>6,899.30</w:t>
            </w:r>
            <w:r>
              <w:rPr>
                <w:spacing w:val="-3"/>
              </w:rPr>
              <w:t xml:space="preserve"> x 16% = $</w:t>
            </w:r>
            <w:r w:rsidR="007E60B0">
              <w:rPr>
                <w:spacing w:val="-3"/>
              </w:rPr>
              <w:t>2,703.89</w:t>
            </w:r>
            <w:r w:rsidRPr="00944260">
              <w:rPr>
                <w:spacing w:val="-3"/>
              </w:rPr>
              <w:t>)</w:t>
            </w:r>
          </w:p>
        </w:tc>
      </w:tr>
      <w:tr w:rsidR="001F2C06" w:rsidRPr="00944260" w:rsidTr="001F2C06">
        <w:tc>
          <w:tcPr>
            <w:tcW w:w="6793" w:type="dxa"/>
            <w:tcBorders>
              <w:bottom w:val="single" w:sz="4" w:space="0" w:color="auto"/>
            </w:tcBorders>
          </w:tcPr>
          <w:p w:rsidR="001F2C06" w:rsidRPr="00944260" w:rsidRDefault="001F2C06" w:rsidP="001F2C06">
            <w:pPr>
              <w:tabs>
                <w:tab w:val="left" w:pos="1440"/>
              </w:tabs>
              <w:suppressAutoHyphens/>
              <w:jc w:val="right"/>
              <w:rPr>
                <w:b/>
                <w:spacing w:val="-3"/>
              </w:rPr>
            </w:pPr>
            <w:r w:rsidRPr="00944260">
              <w:rPr>
                <w:b/>
                <w:spacing w:val="-3"/>
              </w:rPr>
              <w:t>Yearly Overhead Costs</w:t>
            </w:r>
          </w:p>
        </w:tc>
        <w:tc>
          <w:tcPr>
            <w:tcW w:w="2675" w:type="dxa"/>
            <w:tcBorders>
              <w:bottom w:val="single" w:sz="4" w:space="0" w:color="auto"/>
            </w:tcBorders>
          </w:tcPr>
          <w:p w:rsidR="001F2C06" w:rsidRPr="00944260" w:rsidRDefault="001F2C06" w:rsidP="007E60B0">
            <w:pPr>
              <w:tabs>
                <w:tab w:val="left" w:pos="1440"/>
              </w:tabs>
              <w:suppressAutoHyphens/>
              <w:rPr>
                <w:spacing w:val="-3"/>
              </w:rPr>
            </w:pPr>
            <w:r w:rsidRPr="00944260">
              <w:rPr>
                <w:spacing w:val="-3"/>
              </w:rPr>
              <w:t xml:space="preserve">$  </w:t>
            </w:r>
            <w:r>
              <w:rPr>
                <w:spacing w:val="-3"/>
              </w:rPr>
              <w:t xml:space="preserve"> </w:t>
            </w:r>
            <w:r w:rsidRPr="00944260">
              <w:rPr>
                <w:spacing w:val="-3"/>
              </w:rPr>
              <w:t>2,</w:t>
            </w:r>
            <w:r>
              <w:rPr>
                <w:spacing w:val="-3"/>
              </w:rPr>
              <w:t>7</w:t>
            </w:r>
            <w:r w:rsidR="007E60B0">
              <w:rPr>
                <w:spacing w:val="-3"/>
              </w:rPr>
              <w:t>03.89</w:t>
            </w:r>
          </w:p>
        </w:tc>
      </w:tr>
      <w:tr w:rsidR="001F2C06" w:rsidRPr="00944260" w:rsidTr="001F2C06">
        <w:tc>
          <w:tcPr>
            <w:tcW w:w="6793" w:type="dxa"/>
            <w:tcBorders>
              <w:bottom w:val="single" w:sz="24" w:space="0" w:color="auto"/>
            </w:tcBorders>
          </w:tcPr>
          <w:p w:rsidR="001F2C06" w:rsidRPr="00944260" w:rsidRDefault="001F2C06" w:rsidP="001F2C06">
            <w:pPr>
              <w:tabs>
                <w:tab w:val="left" w:pos="1440"/>
              </w:tabs>
              <w:suppressAutoHyphens/>
              <w:jc w:val="right"/>
              <w:rPr>
                <w:b/>
                <w:spacing w:val="-3"/>
              </w:rPr>
            </w:pPr>
            <w:r w:rsidRPr="00944260">
              <w:rPr>
                <w:b/>
                <w:spacing w:val="-3"/>
              </w:rPr>
              <w:t>Total Staff and Overhead Costs</w:t>
            </w:r>
          </w:p>
        </w:tc>
        <w:tc>
          <w:tcPr>
            <w:tcW w:w="2675" w:type="dxa"/>
            <w:tcBorders>
              <w:bottom w:val="single" w:sz="24" w:space="0" w:color="auto"/>
            </w:tcBorders>
          </w:tcPr>
          <w:p w:rsidR="001F2C06" w:rsidRPr="00944260" w:rsidRDefault="001F2C06" w:rsidP="007E60B0">
            <w:pPr>
              <w:tabs>
                <w:tab w:val="left" w:pos="1440"/>
              </w:tabs>
              <w:suppressAutoHyphens/>
              <w:rPr>
                <w:spacing w:val="-3"/>
              </w:rPr>
            </w:pPr>
            <w:r w:rsidRPr="00944260">
              <w:rPr>
                <w:spacing w:val="-3"/>
              </w:rPr>
              <w:t>$</w:t>
            </w:r>
            <w:r>
              <w:rPr>
                <w:spacing w:val="-3"/>
              </w:rPr>
              <w:t xml:space="preserve"> </w:t>
            </w:r>
            <w:r w:rsidR="007E60B0">
              <w:rPr>
                <w:spacing w:val="-3"/>
              </w:rPr>
              <w:t>19,603.19</w:t>
            </w:r>
          </w:p>
        </w:tc>
      </w:tr>
    </w:tbl>
    <w:p w:rsidR="00D95576" w:rsidRDefault="00D95576" w:rsidP="001F2C06"/>
    <w:p w:rsidR="00D95576" w:rsidRDefault="00D95576">
      <w:r>
        <w:br w:type="page"/>
      </w:r>
    </w:p>
    <w:p w:rsidR="001F2C06" w:rsidRPr="00944260" w:rsidRDefault="001F2C06" w:rsidP="001F2C0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3"/>
        <w:gridCol w:w="2675"/>
      </w:tblGrid>
      <w:tr w:rsidR="001F2C06" w:rsidRPr="00944260" w:rsidTr="001F2C06">
        <w:trPr>
          <w:trHeight w:val="512"/>
        </w:trPr>
        <w:tc>
          <w:tcPr>
            <w:tcW w:w="9468" w:type="dxa"/>
            <w:gridSpan w:val="2"/>
            <w:vAlign w:val="center"/>
          </w:tcPr>
          <w:p w:rsidR="001F2C06" w:rsidRPr="00944260" w:rsidRDefault="001F2C06" w:rsidP="001F2C06">
            <w:pPr>
              <w:tabs>
                <w:tab w:val="left" w:pos="1440"/>
              </w:tabs>
              <w:suppressAutoHyphens/>
              <w:jc w:val="center"/>
              <w:rPr>
                <w:b/>
                <w:spacing w:val="-3"/>
                <w:sz w:val="28"/>
                <w:szCs w:val="28"/>
              </w:rPr>
            </w:pPr>
            <w:r w:rsidRPr="00944260">
              <w:rPr>
                <w:b/>
                <w:spacing w:val="-3"/>
                <w:sz w:val="28"/>
                <w:szCs w:val="28"/>
              </w:rPr>
              <w:t>FISAP and Reallocation Form</w:t>
            </w:r>
            <w:r w:rsidRPr="00944260">
              <w:rPr>
                <w:spacing w:val="-3"/>
                <w:sz w:val="28"/>
                <w:szCs w:val="28"/>
              </w:rPr>
              <w:t xml:space="preserve"> </w:t>
            </w:r>
            <w:r w:rsidRPr="00944260">
              <w:rPr>
                <w:b/>
                <w:spacing w:val="-3"/>
                <w:sz w:val="28"/>
                <w:szCs w:val="28"/>
              </w:rPr>
              <w:t>Combined Total Cost to Federal Government</w:t>
            </w:r>
          </w:p>
        </w:tc>
      </w:tr>
      <w:tr w:rsidR="001F2C06" w:rsidRPr="00944260" w:rsidTr="001F2C06">
        <w:tc>
          <w:tcPr>
            <w:tcW w:w="6793" w:type="dxa"/>
          </w:tcPr>
          <w:p w:rsidR="001F2C06" w:rsidRPr="00944260" w:rsidRDefault="001F2C06" w:rsidP="001F2C06">
            <w:pPr>
              <w:tabs>
                <w:tab w:val="left" w:pos="1440"/>
              </w:tabs>
              <w:suppressAutoHyphens/>
              <w:rPr>
                <w:spacing w:val="-3"/>
              </w:rPr>
            </w:pPr>
            <w:r w:rsidRPr="00944260">
              <w:rPr>
                <w:spacing w:val="-3"/>
              </w:rPr>
              <w:t xml:space="preserve">Cost for Development of </w:t>
            </w:r>
            <w:proofErr w:type="spellStart"/>
            <w:r w:rsidRPr="00944260">
              <w:rPr>
                <w:spacing w:val="-3"/>
              </w:rPr>
              <w:t>eCB</w:t>
            </w:r>
            <w:proofErr w:type="spellEnd"/>
            <w:r w:rsidRPr="00944260">
              <w:rPr>
                <w:spacing w:val="-3"/>
              </w:rPr>
              <w:t xml:space="preserve"> FISAP on the Web</w:t>
            </w:r>
          </w:p>
        </w:tc>
        <w:tc>
          <w:tcPr>
            <w:tcW w:w="2675" w:type="dxa"/>
          </w:tcPr>
          <w:p w:rsidR="001F2C06" w:rsidRPr="00944260" w:rsidRDefault="001F2C06" w:rsidP="001D7691">
            <w:pPr>
              <w:tabs>
                <w:tab w:val="left" w:pos="1440"/>
              </w:tabs>
              <w:suppressAutoHyphens/>
              <w:rPr>
                <w:spacing w:val="-3"/>
              </w:rPr>
            </w:pPr>
            <w:r w:rsidRPr="00944260">
              <w:rPr>
                <w:spacing w:val="-3"/>
              </w:rPr>
              <w:t xml:space="preserve">$   </w:t>
            </w:r>
            <w:r w:rsidR="001D7691">
              <w:rPr>
                <w:spacing w:val="-3"/>
              </w:rPr>
              <w:t xml:space="preserve">     0.00</w:t>
            </w:r>
          </w:p>
        </w:tc>
      </w:tr>
      <w:tr w:rsidR="001F2C06" w:rsidRPr="00944260" w:rsidTr="001F2C06">
        <w:tc>
          <w:tcPr>
            <w:tcW w:w="6793" w:type="dxa"/>
          </w:tcPr>
          <w:p w:rsidR="001F2C06" w:rsidRPr="00944260" w:rsidRDefault="001F2C06" w:rsidP="001F2C06">
            <w:pPr>
              <w:tabs>
                <w:tab w:val="left" w:pos="1440"/>
              </w:tabs>
              <w:suppressAutoHyphens/>
              <w:rPr>
                <w:spacing w:val="-3"/>
              </w:rPr>
            </w:pPr>
            <w:r w:rsidRPr="00944260">
              <w:rPr>
                <w:spacing w:val="-3"/>
              </w:rPr>
              <w:t>O&amp;M Costs to the Federal Government</w:t>
            </w:r>
          </w:p>
        </w:tc>
        <w:tc>
          <w:tcPr>
            <w:tcW w:w="2675" w:type="dxa"/>
          </w:tcPr>
          <w:p w:rsidR="001F2C06" w:rsidRPr="00944260" w:rsidRDefault="001F2C06" w:rsidP="00B7130B">
            <w:pPr>
              <w:tabs>
                <w:tab w:val="left" w:pos="1440"/>
              </w:tabs>
              <w:suppressAutoHyphens/>
              <w:rPr>
                <w:spacing w:val="-3"/>
              </w:rPr>
            </w:pPr>
            <w:r w:rsidRPr="00944260">
              <w:rPr>
                <w:spacing w:val="-3"/>
              </w:rPr>
              <w:t>$</w:t>
            </w:r>
            <w:r w:rsidRPr="00A82D0E">
              <w:rPr>
                <w:spacing w:val="-3"/>
              </w:rPr>
              <w:t>1,</w:t>
            </w:r>
            <w:r w:rsidR="00B7130B">
              <w:rPr>
                <w:spacing w:val="-3"/>
              </w:rPr>
              <w:t>051,758.00</w:t>
            </w:r>
          </w:p>
        </w:tc>
      </w:tr>
      <w:tr w:rsidR="001F2C06" w:rsidRPr="00944260" w:rsidTr="001F2C06">
        <w:tc>
          <w:tcPr>
            <w:tcW w:w="6793" w:type="dxa"/>
          </w:tcPr>
          <w:p w:rsidR="001F2C06" w:rsidRPr="00944260" w:rsidRDefault="001F2C06" w:rsidP="001F2C06">
            <w:pPr>
              <w:tabs>
                <w:tab w:val="left" w:pos="1440"/>
              </w:tabs>
              <w:suppressAutoHyphens/>
              <w:rPr>
                <w:spacing w:val="-3"/>
              </w:rPr>
            </w:pPr>
            <w:r w:rsidRPr="00944260">
              <w:rPr>
                <w:spacing w:val="-3"/>
              </w:rPr>
              <w:t>Staff Operations and Overhead Costs</w:t>
            </w:r>
          </w:p>
        </w:tc>
        <w:tc>
          <w:tcPr>
            <w:tcW w:w="2675" w:type="dxa"/>
          </w:tcPr>
          <w:p w:rsidR="001F2C06" w:rsidRPr="00944260" w:rsidRDefault="001F2C06" w:rsidP="00673EF7">
            <w:pPr>
              <w:tabs>
                <w:tab w:val="left" w:pos="1440"/>
              </w:tabs>
              <w:suppressAutoHyphens/>
              <w:rPr>
                <w:spacing w:val="-3"/>
              </w:rPr>
            </w:pPr>
            <w:r w:rsidRPr="00944260">
              <w:rPr>
                <w:spacing w:val="-3"/>
              </w:rPr>
              <w:t>$</w:t>
            </w:r>
            <w:r w:rsidRPr="00A82D0E">
              <w:rPr>
                <w:spacing w:val="-3"/>
              </w:rPr>
              <w:t>1,</w:t>
            </w:r>
            <w:r w:rsidR="00673EF7">
              <w:rPr>
                <w:spacing w:val="-3"/>
              </w:rPr>
              <w:t>548,977.00</w:t>
            </w:r>
          </w:p>
        </w:tc>
      </w:tr>
      <w:tr w:rsidR="001F2C06" w:rsidRPr="00944260" w:rsidTr="001F2C06">
        <w:tc>
          <w:tcPr>
            <w:tcW w:w="6793" w:type="dxa"/>
          </w:tcPr>
          <w:p w:rsidR="001F2C06" w:rsidRPr="00944260" w:rsidRDefault="001F2C06" w:rsidP="001F2C06">
            <w:pPr>
              <w:tabs>
                <w:tab w:val="left" w:pos="1440"/>
              </w:tabs>
              <w:suppressAutoHyphens/>
              <w:rPr>
                <w:b/>
                <w:spacing w:val="-3"/>
              </w:rPr>
            </w:pPr>
          </w:p>
          <w:p w:rsidR="001F2C06" w:rsidRPr="00944260" w:rsidRDefault="001F2C06" w:rsidP="001F2C06">
            <w:pPr>
              <w:tabs>
                <w:tab w:val="left" w:pos="1440"/>
              </w:tabs>
              <w:suppressAutoHyphens/>
              <w:rPr>
                <w:b/>
                <w:spacing w:val="-3"/>
              </w:rPr>
            </w:pPr>
            <w:r w:rsidRPr="00944260">
              <w:rPr>
                <w:b/>
                <w:spacing w:val="-3"/>
              </w:rPr>
              <w:t>Total</w:t>
            </w:r>
          </w:p>
        </w:tc>
        <w:tc>
          <w:tcPr>
            <w:tcW w:w="2675" w:type="dxa"/>
          </w:tcPr>
          <w:p w:rsidR="001F2C06" w:rsidRPr="00944260" w:rsidRDefault="001F2C06" w:rsidP="001F2C06">
            <w:pPr>
              <w:tabs>
                <w:tab w:val="left" w:pos="1440"/>
              </w:tabs>
              <w:suppressAutoHyphens/>
              <w:rPr>
                <w:b/>
                <w:spacing w:val="-3"/>
              </w:rPr>
            </w:pPr>
          </w:p>
          <w:p w:rsidR="001F2C06" w:rsidRPr="00944260" w:rsidRDefault="001F2C06" w:rsidP="00B7130B">
            <w:pPr>
              <w:tabs>
                <w:tab w:val="left" w:pos="1440"/>
              </w:tabs>
              <w:suppressAutoHyphens/>
              <w:rPr>
                <w:b/>
                <w:spacing w:val="-3"/>
              </w:rPr>
            </w:pPr>
            <w:r w:rsidRPr="00944260">
              <w:rPr>
                <w:b/>
                <w:spacing w:val="-3"/>
              </w:rPr>
              <w:t>$</w:t>
            </w:r>
            <w:r w:rsidR="001669BB">
              <w:rPr>
                <w:b/>
                <w:spacing w:val="-3"/>
              </w:rPr>
              <w:t>2,</w:t>
            </w:r>
            <w:r w:rsidR="00B7130B">
              <w:rPr>
                <w:b/>
                <w:spacing w:val="-3"/>
              </w:rPr>
              <w:t>600,735.00</w:t>
            </w:r>
          </w:p>
        </w:tc>
      </w:tr>
    </w:tbl>
    <w:p w:rsidR="00386054" w:rsidRPr="00EF7FF5" w:rsidRDefault="00386054">
      <w:pPr>
        <w:tabs>
          <w:tab w:val="left" w:pos="-720"/>
        </w:tabs>
        <w:suppressAutoHyphens/>
        <w:rPr>
          <w:rFonts w:ascii="Times New Roman" w:hAnsi="Times New Roman"/>
          <w:szCs w:val="24"/>
        </w:rPr>
      </w:pPr>
    </w:p>
    <w:p w:rsidR="00386054" w:rsidRPr="001F2C06" w:rsidRDefault="00386054">
      <w:pPr>
        <w:tabs>
          <w:tab w:val="left" w:pos="-720"/>
        </w:tabs>
        <w:suppressAutoHyphens/>
        <w:rPr>
          <w:rFonts w:ascii="Times New Roman" w:hAnsi="Times New Roman"/>
          <w:b/>
          <w:szCs w:val="24"/>
        </w:rPr>
      </w:pPr>
      <w:r w:rsidRPr="001F2C06">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1F2C06">
        <w:rPr>
          <w:rFonts w:ascii="Times New Roman" w:hAnsi="Times New Roman"/>
          <w:b/>
          <w:szCs w:val="24"/>
        </w:rPr>
        <w:t xml:space="preserve">totals for </w:t>
      </w:r>
      <w:r w:rsidRPr="001F2C06">
        <w:rPr>
          <w:rFonts w:ascii="Times New Roman" w:hAnsi="Times New Roman"/>
          <w:b/>
          <w:szCs w:val="24"/>
        </w:rPr>
        <w:t>changes in burden hours</w:t>
      </w:r>
      <w:r w:rsidR="002473CE" w:rsidRPr="001F2C06">
        <w:rPr>
          <w:rFonts w:ascii="Times New Roman" w:hAnsi="Times New Roman"/>
          <w:b/>
          <w:szCs w:val="24"/>
        </w:rPr>
        <w:t>, responses</w:t>
      </w:r>
      <w:r w:rsidRPr="001F2C06">
        <w:rPr>
          <w:rFonts w:ascii="Times New Roman" w:hAnsi="Times New Roman"/>
          <w:b/>
          <w:szCs w:val="24"/>
        </w:rPr>
        <w:t xml:space="preserve"> and cost</w:t>
      </w:r>
      <w:r w:rsidR="002473CE" w:rsidRPr="001F2C06">
        <w:rPr>
          <w:rFonts w:ascii="Times New Roman" w:hAnsi="Times New Roman"/>
          <w:b/>
          <w:szCs w:val="24"/>
        </w:rPr>
        <w:t>s</w:t>
      </w:r>
      <w:r w:rsidRPr="001F2C06">
        <w:rPr>
          <w:rFonts w:ascii="Times New Roman" w:hAnsi="Times New Roman"/>
          <w:b/>
          <w:szCs w:val="24"/>
        </w:rPr>
        <w:t xml:space="preserve"> </w:t>
      </w:r>
      <w:r w:rsidR="002473CE" w:rsidRPr="001F2C06">
        <w:rPr>
          <w:rFonts w:ascii="Times New Roman" w:hAnsi="Times New Roman"/>
          <w:b/>
          <w:szCs w:val="24"/>
        </w:rPr>
        <w:t>(if applicable)</w:t>
      </w:r>
      <w:r w:rsidRPr="001F2C06">
        <w:rPr>
          <w:rFonts w:ascii="Times New Roman" w:hAnsi="Times New Roman"/>
          <w:b/>
          <w:szCs w:val="24"/>
        </w:rPr>
        <w:t>.</w:t>
      </w:r>
    </w:p>
    <w:p w:rsidR="00386054" w:rsidRPr="00EF7FF5" w:rsidRDefault="00386054">
      <w:pPr>
        <w:tabs>
          <w:tab w:val="left" w:pos="-720"/>
        </w:tabs>
        <w:suppressAutoHyphens/>
        <w:rPr>
          <w:rFonts w:ascii="Times New Roman" w:hAnsi="Times New Roman"/>
          <w:szCs w:val="24"/>
        </w:rPr>
      </w:pPr>
    </w:p>
    <w:p w:rsidR="00C47033" w:rsidRPr="006A0161" w:rsidRDefault="00C47033" w:rsidP="00C47033">
      <w:pPr>
        <w:tabs>
          <w:tab w:val="left" w:pos="-720"/>
        </w:tabs>
        <w:suppressAutoHyphens/>
        <w:rPr>
          <w:rFonts w:ascii="Arial" w:hAnsi="Arial" w:cs="Arial"/>
        </w:rPr>
      </w:pPr>
      <w:r w:rsidRPr="006A0161">
        <w:rPr>
          <w:rFonts w:ascii="Arial" w:hAnsi="Arial" w:cs="Arial"/>
        </w:rPr>
        <w:t>The total annual</w:t>
      </w:r>
      <w:r w:rsidR="002B6D18" w:rsidRPr="006A0161">
        <w:rPr>
          <w:rFonts w:ascii="Arial" w:hAnsi="Arial" w:cs="Arial"/>
        </w:rPr>
        <w:t xml:space="preserve"> reporting and record keeping hour burden</w:t>
      </w:r>
      <w:r w:rsidR="00FE63C3">
        <w:rPr>
          <w:rFonts w:ascii="Arial" w:hAnsi="Arial" w:cs="Arial"/>
        </w:rPr>
        <w:t xml:space="preserve"> changed</w:t>
      </w:r>
      <w:r w:rsidRPr="006A0161">
        <w:rPr>
          <w:rFonts w:ascii="Arial" w:hAnsi="Arial" w:cs="Arial"/>
        </w:rPr>
        <w:t xml:space="preserve"> from the current OMB inventory of </w:t>
      </w:r>
      <w:r w:rsidR="00516713" w:rsidRPr="006A0161">
        <w:rPr>
          <w:rFonts w:ascii="Arial" w:hAnsi="Arial" w:cs="Arial"/>
        </w:rPr>
        <w:t>32,961</w:t>
      </w:r>
      <w:r w:rsidR="002B6D18" w:rsidRPr="006A0161">
        <w:rPr>
          <w:rFonts w:ascii="Arial" w:hAnsi="Arial" w:cs="Arial"/>
        </w:rPr>
        <w:t xml:space="preserve"> </w:t>
      </w:r>
      <w:r w:rsidR="001669BB" w:rsidRPr="006A0161">
        <w:rPr>
          <w:rFonts w:ascii="Arial" w:hAnsi="Arial" w:cs="Arial"/>
        </w:rPr>
        <w:t xml:space="preserve">to </w:t>
      </w:r>
      <w:r w:rsidR="00AC5B56">
        <w:rPr>
          <w:rFonts w:ascii="Arial" w:hAnsi="Arial" w:cs="Arial"/>
        </w:rPr>
        <w:t>85,33</w:t>
      </w:r>
      <w:r w:rsidR="00516713" w:rsidRPr="006A0161">
        <w:rPr>
          <w:rFonts w:ascii="Arial" w:hAnsi="Arial" w:cs="Arial"/>
        </w:rPr>
        <w:t>2</w:t>
      </w:r>
      <w:r w:rsidR="001669BB" w:rsidRPr="006A0161">
        <w:rPr>
          <w:rFonts w:ascii="Arial" w:hAnsi="Arial" w:cs="Arial"/>
        </w:rPr>
        <w:t xml:space="preserve"> (a</w:t>
      </w:r>
      <w:r w:rsidR="00AC5B56">
        <w:rPr>
          <w:rFonts w:ascii="Arial" w:hAnsi="Arial" w:cs="Arial"/>
        </w:rPr>
        <w:t>n increase of 52,371</w:t>
      </w:r>
      <w:r w:rsidRPr="006A0161">
        <w:rPr>
          <w:rFonts w:ascii="Arial" w:hAnsi="Arial" w:cs="Arial"/>
        </w:rPr>
        <w:t xml:space="preserve"> hours) due to a</w:t>
      </w:r>
      <w:r w:rsidR="00FE63C3">
        <w:rPr>
          <w:rFonts w:ascii="Arial" w:hAnsi="Arial" w:cs="Arial"/>
        </w:rPr>
        <w:t>n increase in the number of fields on the form, a change</w:t>
      </w:r>
      <w:r w:rsidRPr="006A0161">
        <w:rPr>
          <w:rFonts w:ascii="Arial" w:hAnsi="Arial" w:cs="Arial"/>
        </w:rPr>
        <w:t xml:space="preserve"> in the composition of respondents from the different types of Title IV institutions on various sections of the forms</w:t>
      </w:r>
      <w:r w:rsidR="0086349A">
        <w:rPr>
          <w:rFonts w:ascii="Arial" w:hAnsi="Arial" w:cs="Arial"/>
        </w:rPr>
        <w:t xml:space="preserve">. These are consider a program change. </w:t>
      </w:r>
      <w:bookmarkStart w:id="3" w:name="_GoBack"/>
      <w:bookmarkEnd w:id="3"/>
    </w:p>
    <w:p w:rsidR="00C47033" w:rsidRPr="006A0161" w:rsidRDefault="00C47033" w:rsidP="00C47033">
      <w:pPr>
        <w:tabs>
          <w:tab w:val="left" w:pos="-720"/>
        </w:tabs>
        <w:suppressAutoHyphens/>
        <w:rPr>
          <w:rFonts w:ascii="Arial" w:hAnsi="Arial" w:cs="Arial"/>
        </w:rPr>
      </w:pPr>
    </w:p>
    <w:p w:rsidR="00386054" w:rsidRPr="00C47033" w:rsidRDefault="00386054">
      <w:pPr>
        <w:tabs>
          <w:tab w:val="left" w:pos="-720"/>
        </w:tabs>
        <w:suppressAutoHyphens/>
        <w:rPr>
          <w:rFonts w:ascii="Times New Roman" w:hAnsi="Times New Roman"/>
          <w:b/>
          <w:szCs w:val="24"/>
        </w:rPr>
      </w:pPr>
      <w:r w:rsidRPr="00C47033">
        <w:rPr>
          <w:rFonts w:ascii="Times New Roman" w:hAnsi="Times New Roman"/>
          <w:b/>
          <w:szCs w:val="24"/>
        </w:rPr>
        <w:t xml:space="preserve">16. </w:t>
      </w:r>
      <w:r w:rsidRPr="00C47033">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386054" w:rsidRPr="00EF7FF5" w:rsidRDefault="00C47033">
      <w:pPr>
        <w:tabs>
          <w:tab w:val="left" w:pos="-720"/>
        </w:tabs>
        <w:suppressAutoHyphens/>
        <w:rPr>
          <w:rFonts w:ascii="Times New Roman" w:hAnsi="Times New Roman"/>
          <w:szCs w:val="24"/>
        </w:rPr>
      </w:pPr>
      <w:r w:rsidRPr="00944260">
        <w:rPr>
          <w:rFonts w:ascii="Arial" w:hAnsi="Arial" w:cs="Arial"/>
        </w:rPr>
        <w:t>This information collected on the FISAP and the Reallocation form is not collected for statistical publication</w:t>
      </w:r>
    </w:p>
    <w:p w:rsidR="00386054" w:rsidRPr="00EF7FF5" w:rsidRDefault="00386054">
      <w:pPr>
        <w:tabs>
          <w:tab w:val="left" w:pos="-720"/>
        </w:tabs>
        <w:suppressAutoHyphens/>
        <w:rPr>
          <w:rFonts w:ascii="Times New Roman" w:hAnsi="Times New Roman"/>
          <w:szCs w:val="24"/>
        </w:rPr>
      </w:pPr>
    </w:p>
    <w:p w:rsidR="00386054" w:rsidRPr="00C47033" w:rsidRDefault="00386054">
      <w:pPr>
        <w:tabs>
          <w:tab w:val="left" w:pos="-720"/>
        </w:tabs>
        <w:suppressAutoHyphens/>
        <w:rPr>
          <w:rFonts w:ascii="Times New Roman" w:hAnsi="Times New Roman"/>
          <w:b/>
          <w:szCs w:val="24"/>
        </w:rPr>
      </w:pPr>
      <w:r w:rsidRPr="00C47033">
        <w:rPr>
          <w:rFonts w:ascii="Times New Roman" w:hAnsi="Times New Roman"/>
          <w:b/>
          <w:szCs w:val="24"/>
        </w:rPr>
        <w:t xml:space="preserve">17. </w:t>
      </w:r>
      <w:r w:rsidRPr="00C47033">
        <w:rPr>
          <w:rStyle w:val="a"/>
          <w:rFonts w:ascii="Times New Roman" w:hAnsi="Times New Roman"/>
          <w:b/>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C47033" w:rsidRPr="00944260" w:rsidRDefault="00C47033" w:rsidP="00C47033">
      <w:pPr>
        <w:tabs>
          <w:tab w:val="left" w:pos="-720"/>
        </w:tabs>
        <w:suppressAutoHyphens/>
        <w:rPr>
          <w:rFonts w:ascii="Arial" w:hAnsi="Arial" w:cs="Arial"/>
        </w:rPr>
      </w:pPr>
      <w:r w:rsidRPr="00944260">
        <w:rPr>
          <w:rFonts w:ascii="Arial" w:hAnsi="Arial" w:cs="Arial"/>
        </w:rPr>
        <w:t>The Department is not seeking this approval.</w:t>
      </w:r>
    </w:p>
    <w:p w:rsidR="00386054" w:rsidRPr="00EF7FF5" w:rsidRDefault="00386054">
      <w:pPr>
        <w:tabs>
          <w:tab w:val="left" w:pos="-720"/>
        </w:tabs>
        <w:suppressAutoHyphens/>
        <w:rPr>
          <w:rFonts w:ascii="Times New Roman" w:hAnsi="Times New Roman"/>
          <w:szCs w:val="24"/>
        </w:rPr>
      </w:pPr>
    </w:p>
    <w:p w:rsidR="00D95576" w:rsidRDefault="00D95576">
      <w:pPr>
        <w:rPr>
          <w:rFonts w:ascii="Times New Roman" w:hAnsi="Times New Roman"/>
          <w:b/>
          <w:szCs w:val="24"/>
        </w:rPr>
      </w:pPr>
      <w:r>
        <w:rPr>
          <w:rFonts w:ascii="Times New Roman" w:hAnsi="Times New Roman"/>
          <w:b/>
          <w:szCs w:val="24"/>
        </w:rPr>
        <w:br w:type="page"/>
      </w:r>
    </w:p>
    <w:p w:rsidR="00386054" w:rsidRDefault="00386054">
      <w:pPr>
        <w:tabs>
          <w:tab w:val="left" w:pos="-720"/>
        </w:tabs>
        <w:suppressAutoHyphens/>
        <w:rPr>
          <w:rStyle w:val="a"/>
          <w:rFonts w:ascii="Times New Roman" w:hAnsi="Times New Roman"/>
          <w:b/>
          <w:szCs w:val="24"/>
        </w:rPr>
      </w:pPr>
      <w:r w:rsidRPr="00C47033">
        <w:rPr>
          <w:rFonts w:ascii="Times New Roman" w:hAnsi="Times New Roman"/>
          <w:b/>
          <w:szCs w:val="24"/>
        </w:rPr>
        <w:lastRenderedPageBreak/>
        <w:t xml:space="preserve">18. </w:t>
      </w:r>
      <w:r w:rsidRPr="00C47033">
        <w:rPr>
          <w:rStyle w:val="a"/>
          <w:rFonts w:ascii="Times New Roman" w:hAnsi="Times New Roman"/>
          <w:b/>
          <w:szCs w:val="24"/>
        </w:rPr>
        <w:t>Explain each exception to the certification statement identified in the Certification of Paperwork Reduction Act.</w:t>
      </w:r>
    </w:p>
    <w:p w:rsidR="00D95576" w:rsidRDefault="00D95576">
      <w:pPr>
        <w:tabs>
          <w:tab w:val="left" w:pos="-720"/>
        </w:tabs>
        <w:suppressAutoHyphens/>
        <w:rPr>
          <w:rFonts w:ascii="Arial" w:hAnsi="Arial" w:cs="Arial"/>
        </w:rPr>
      </w:pPr>
    </w:p>
    <w:p w:rsidR="00C47033" w:rsidRPr="00B46A85" w:rsidRDefault="00C47033">
      <w:pPr>
        <w:tabs>
          <w:tab w:val="left" w:pos="-720"/>
        </w:tabs>
        <w:suppressAutoHyphens/>
        <w:rPr>
          <w:rFonts w:ascii="Arial" w:hAnsi="Arial" w:cs="Arial"/>
        </w:rPr>
      </w:pPr>
      <w:r w:rsidRPr="00944260">
        <w:rPr>
          <w:rFonts w:ascii="Arial" w:hAnsi="Arial" w:cs="Arial"/>
        </w:rPr>
        <w:t>There are no exceptions to the certification statement.</w:t>
      </w:r>
    </w:p>
    <w:sectPr w:rsidR="00C47033" w:rsidRPr="00B46A85" w:rsidSect="00D95576">
      <w:headerReference w:type="even" r:id="rId11"/>
      <w:headerReference w:type="default" r:id="rId12"/>
      <w:footerReference w:type="default" r:id="rId13"/>
      <w:headerReference w:type="first" r:id="rId14"/>
      <w:endnotePr>
        <w:numFmt w:val="decimal"/>
      </w:endnotePr>
      <w:type w:val="continuous"/>
      <w:pgSz w:w="12240" w:h="15840" w:code="1"/>
      <w:pgMar w:top="1440" w:right="1440" w:bottom="864"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B19" w:rsidRDefault="00C33B19">
      <w:pPr>
        <w:spacing w:line="20" w:lineRule="exact"/>
      </w:pPr>
    </w:p>
  </w:endnote>
  <w:endnote w:type="continuationSeparator" w:id="0">
    <w:p w:rsidR="00C33B19" w:rsidRDefault="00C33B19">
      <w:r>
        <w:t xml:space="preserve"> </w:t>
      </w:r>
    </w:p>
  </w:endnote>
  <w:endnote w:type="continuationNotice" w:id="1">
    <w:p w:rsidR="00C33B19" w:rsidRDefault="00C33B1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179" w:rsidRDefault="00400179">
    <w:pPr>
      <w:spacing w:before="140" w:line="100" w:lineRule="exact"/>
      <w:rPr>
        <w:sz w:val="10"/>
      </w:rPr>
    </w:pPr>
  </w:p>
  <w:p w:rsidR="00400179" w:rsidRDefault="00400179">
    <w:pPr>
      <w:tabs>
        <w:tab w:val="left" w:pos="0"/>
      </w:tabs>
      <w:suppressAutoHyphens/>
    </w:pPr>
  </w:p>
  <w:p w:rsidR="00400179" w:rsidRDefault="00400179">
    <w:pPr>
      <w:tabs>
        <w:tab w:val="left" w:pos="0"/>
      </w:tabs>
      <w:suppressAutoHyphens/>
    </w:pPr>
    <w:r>
      <w:rPr>
        <w:noProof/>
      </w:rPr>
      <mc:AlternateContent>
        <mc:Choice Requires="wps">
          <w:drawing>
            <wp:anchor distT="0" distB="0" distL="114300" distR="114300" simplePos="0" relativeHeight="251657728" behindDoc="1" locked="0" layoutInCell="0" allowOverlap="1" wp14:anchorId="39FA137D" wp14:editId="49CA68EB">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00179" w:rsidRDefault="00400179">
                          <w:pPr>
                            <w:tabs>
                              <w:tab w:val="center" w:pos="4650"/>
                            </w:tabs>
                            <w:suppressAutoHyphens/>
                            <w:jc w:val="both"/>
                          </w:pPr>
                          <w:r>
                            <w:tab/>
                          </w:r>
                          <w:r>
                            <w:fldChar w:fldCharType="begin"/>
                          </w:r>
                          <w:r>
                            <w:instrText>page \* arabic</w:instrText>
                          </w:r>
                          <w:r>
                            <w:fldChar w:fldCharType="separate"/>
                          </w:r>
                          <w:r w:rsidR="0086349A">
                            <w:rPr>
                              <w:noProof/>
                            </w:rPr>
                            <w:t>23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400179" w:rsidRDefault="00400179">
                    <w:pPr>
                      <w:tabs>
                        <w:tab w:val="center" w:pos="4650"/>
                      </w:tabs>
                      <w:suppressAutoHyphens/>
                      <w:jc w:val="both"/>
                    </w:pPr>
                    <w:r>
                      <w:tab/>
                    </w:r>
                    <w:r>
                      <w:fldChar w:fldCharType="begin"/>
                    </w:r>
                    <w:r>
                      <w:instrText>page \* arabic</w:instrText>
                    </w:r>
                    <w:r>
                      <w:fldChar w:fldCharType="separate"/>
                    </w:r>
                    <w:r w:rsidR="0086349A">
                      <w:rPr>
                        <w:noProof/>
                      </w:rPr>
                      <w:t>23</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B19" w:rsidRDefault="00C33B19">
      <w:r>
        <w:separator/>
      </w:r>
    </w:p>
  </w:footnote>
  <w:footnote w:type="continuationSeparator" w:id="0">
    <w:p w:rsidR="00C33B19" w:rsidRDefault="00C33B19">
      <w:r>
        <w:continuationSeparator/>
      </w:r>
    </w:p>
  </w:footnote>
  <w:footnote w:id="1">
    <w:p w:rsidR="00400179" w:rsidRDefault="00400179">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400179" w:rsidRDefault="00400179">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179" w:rsidRDefault="008634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810486" o:spid="_x0000_s2056" type="#_x0000_t136" style="position:absolute;margin-left:0;margin-top:0;width:471.3pt;height:188.5pt;rotation:315;z-index:-251654656;mso-position-horizontal:center;mso-position-horizontal-relative:margin;mso-position-vertical:center;mso-position-vertical-relative:margin" o:allowincell="f" fillcolor="#d99594 [1941]"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179" w:rsidRDefault="00400179">
    <w:pPr>
      <w:pStyle w:val="Header"/>
      <w:rPr>
        <w:rFonts w:ascii="Times New Roman" w:hAnsi="Times New Roman"/>
        <w:sz w:val="20"/>
      </w:rPr>
    </w:pPr>
    <w:r>
      <w:rPr>
        <w:rFonts w:ascii="Times New Roman" w:hAnsi="Times New Roman"/>
        <w:sz w:val="20"/>
      </w:rPr>
      <w:t xml:space="preserve">OMB Number: 1845-0030 </w:t>
    </w:r>
    <w:r>
      <w:rPr>
        <w:rFonts w:ascii="Times New Roman" w:hAnsi="Times New Roman"/>
        <w:sz w:val="20"/>
      </w:rPr>
      <w:tab/>
      <w:t xml:space="preserve">                    </w:t>
    </w:r>
    <w:r w:rsidR="00891833">
      <w:rPr>
        <w:rFonts w:ascii="Times New Roman" w:hAnsi="Times New Roman"/>
        <w:sz w:val="20"/>
      </w:rPr>
      <w:t xml:space="preserve">                   Revised: 03/13</w:t>
    </w:r>
    <w:r>
      <w:rPr>
        <w:rFonts w:ascii="Times New Roman" w:hAnsi="Times New Roman"/>
        <w:sz w:val="20"/>
      </w:rPr>
      <w:t>/2013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179" w:rsidRDefault="008634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810485" o:spid="_x0000_s2055" type="#_x0000_t136" style="position:absolute;margin-left:0;margin-top:0;width:471.3pt;height:188.5pt;rotation:315;z-index:-251656704;mso-position-horizontal:center;mso-position-horizontal-relative:margin;mso-position-vertical:center;mso-position-vertical-relative:margin" o:allowincell="f" fillcolor="#d99594 [194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50A000C"/>
    <w:multiLevelType w:val="hybridMultilevel"/>
    <w:tmpl w:val="9A6C9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13EB5F82"/>
    <w:multiLevelType w:val="hybridMultilevel"/>
    <w:tmpl w:val="6DC47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nsid w:val="2A537059"/>
    <w:multiLevelType w:val="hybridMultilevel"/>
    <w:tmpl w:val="99446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D6F30E3"/>
    <w:multiLevelType w:val="hybridMultilevel"/>
    <w:tmpl w:val="5E9853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F24CB2"/>
    <w:multiLevelType w:val="hybridMultilevel"/>
    <w:tmpl w:val="3E6E7F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nsid w:val="45D07DCD"/>
    <w:multiLevelType w:val="hybridMultilevel"/>
    <w:tmpl w:val="F3FA3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98A00FA"/>
    <w:multiLevelType w:val="hybridMultilevel"/>
    <w:tmpl w:val="B9BAAD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4">
    <w:nsid w:val="529F581D"/>
    <w:multiLevelType w:val="hybridMultilevel"/>
    <w:tmpl w:val="48242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6">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7">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78CD1344"/>
    <w:multiLevelType w:val="hybridMultilevel"/>
    <w:tmpl w:val="7B18EF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5"/>
  </w:num>
  <w:num w:numId="4">
    <w:abstractNumId w:val="16"/>
  </w:num>
  <w:num w:numId="5">
    <w:abstractNumId w:val="1"/>
  </w:num>
  <w:num w:numId="6">
    <w:abstractNumId w:val="3"/>
  </w:num>
  <w:num w:numId="7">
    <w:abstractNumId w:val="13"/>
  </w:num>
  <w:num w:numId="8">
    <w:abstractNumId w:val="12"/>
  </w:num>
  <w:num w:numId="9">
    <w:abstractNumId w:val="15"/>
  </w:num>
  <w:num w:numId="10">
    <w:abstractNumId w:val="17"/>
  </w:num>
  <w:num w:numId="11">
    <w:abstractNumId w:val="4"/>
  </w:num>
  <w:num w:numId="12">
    <w:abstractNumId w:val="11"/>
  </w:num>
  <w:num w:numId="13">
    <w:abstractNumId w:val="6"/>
  </w:num>
  <w:num w:numId="14">
    <w:abstractNumId w:val="14"/>
  </w:num>
  <w:num w:numId="15">
    <w:abstractNumId w:val="7"/>
  </w:num>
  <w:num w:numId="16">
    <w:abstractNumId w:val="10"/>
  </w:num>
  <w:num w:numId="17">
    <w:abstractNumId w:val="8"/>
  </w:num>
  <w:num w:numId="18">
    <w:abstractNumId w:val="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7"/>
    <o:shapelayout v:ext="edit">
      <o:idmap v:ext="edit" data="2"/>
    </o:shapelayout>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256BC"/>
    <w:rsid w:val="000355C4"/>
    <w:rsid w:val="00050CBE"/>
    <w:rsid w:val="0006595A"/>
    <w:rsid w:val="00076C6F"/>
    <w:rsid w:val="000909E0"/>
    <w:rsid w:val="000B1332"/>
    <w:rsid w:val="000B14D8"/>
    <w:rsid w:val="000C2A9C"/>
    <w:rsid w:val="000E592D"/>
    <w:rsid w:val="000F175B"/>
    <w:rsid w:val="00100A01"/>
    <w:rsid w:val="00110DDA"/>
    <w:rsid w:val="001120E3"/>
    <w:rsid w:val="00120B46"/>
    <w:rsid w:val="0014500F"/>
    <w:rsid w:val="00153F20"/>
    <w:rsid w:val="001623D0"/>
    <w:rsid w:val="001669BB"/>
    <w:rsid w:val="001743A5"/>
    <w:rsid w:val="00180DFB"/>
    <w:rsid w:val="0018279C"/>
    <w:rsid w:val="001A2E5B"/>
    <w:rsid w:val="001A7460"/>
    <w:rsid w:val="001D7691"/>
    <w:rsid w:val="001E3112"/>
    <w:rsid w:val="001F2C06"/>
    <w:rsid w:val="00213140"/>
    <w:rsid w:val="00230AD4"/>
    <w:rsid w:val="002376ED"/>
    <w:rsid w:val="002473CE"/>
    <w:rsid w:val="002543E3"/>
    <w:rsid w:val="00265917"/>
    <w:rsid w:val="002740A2"/>
    <w:rsid w:val="00280308"/>
    <w:rsid w:val="002861AD"/>
    <w:rsid w:val="002A0C67"/>
    <w:rsid w:val="002B0412"/>
    <w:rsid w:val="002B0A95"/>
    <w:rsid w:val="002B6D18"/>
    <w:rsid w:val="003227B9"/>
    <w:rsid w:val="00337CEB"/>
    <w:rsid w:val="003423F7"/>
    <w:rsid w:val="00344A59"/>
    <w:rsid w:val="0034596C"/>
    <w:rsid w:val="00347834"/>
    <w:rsid w:val="00354C4A"/>
    <w:rsid w:val="00367F1E"/>
    <w:rsid w:val="00374D10"/>
    <w:rsid w:val="003825F2"/>
    <w:rsid w:val="00386054"/>
    <w:rsid w:val="003958A5"/>
    <w:rsid w:val="003A2B5E"/>
    <w:rsid w:val="003B6EBA"/>
    <w:rsid w:val="003C29C2"/>
    <w:rsid w:val="003C7F70"/>
    <w:rsid w:val="003E285A"/>
    <w:rsid w:val="00400179"/>
    <w:rsid w:val="00404FEF"/>
    <w:rsid w:val="0044437F"/>
    <w:rsid w:val="00445765"/>
    <w:rsid w:val="004607B9"/>
    <w:rsid w:val="004A170E"/>
    <w:rsid w:val="004A2DBB"/>
    <w:rsid w:val="004E23D9"/>
    <w:rsid w:val="004F2071"/>
    <w:rsid w:val="004F692A"/>
    <w:rsid w:val="005123E0"/>
    <w:rsid w:val="00512598"/>
    <w:rsid w:val="00516713"/>
    <w:rsid w:val="005322EC"/>
    <w:rsid w:val="00563CCF"/>
    <w:rsid w:val="00574644"/>
    <w:rsid w:val="0057580E"/>
    <w:rsid w:val="005974BC"/>
    <w:rsid w:val="005A1566"/>
    <w:rsid w:val="005A1DFC"/>
    <w:rsid w:val="005A4185"/>
    <w:rsid w:val="005A4319"/>
    <w:rsid w:val="005D2E7B"/>
    <w:rsid w:val="0063484C"/>
    <w:rsid w:val="0063671C"/>
    <w:rsid w:val="00654305"/>
    <w:rsid w:val="006737C0"/>
    <w:rsid w:val="00673EF7"/>
    <w:rsid w:val="00677BC2"/>
    <w:rsid w:val="00692CEA"/>
    <w:rsid w:val="006A0161"/>
    <w:rsid w:val="006A3B5C"/>
    <w:rsid w:val="006A614C"/>
    <w:rsid w:val="006B15B0"/>
    <w:rsid w:val="006C01D0"/>
    <w:rsid w:val="00713888"/>
    <w:rsid w:val="007138F5"/>
    <w:rsid w:val="007661D9"/>
    <w:rsid w:val="007B14E8"/>
    <w:rsid w:val="007C12B5"/>
    <w:rsid w:val="007D2589"/>
    <w:rsid w:val="007D7B67"/>
    <w:rsid w:val="007E547E"/>
    <w:rsid w:val="007E60B0"/>
    <w:rsid w:val="007E77FA"/>
    <w:rsid w:val="008011B6"/>
    <w:rsid w:val="00811A50"/>
    <w:rsid w:val="0086349A"/>
    <w:rsid w:val="00881241"/>
    <w:rsid w:val="00891833"/>
    <w:rsid w:val="008C3D6B"/>
    <w:rsid w:val="008D765E"/>
    <w:rsid w:val="008F3062"/>
    <w:rsid w:val="00921CB1"/>
    <w:rsid w:val="009544A3"/>
    <w:rsid w:val="009949A8"/>
    <w:rsid w:val="009B344D"/>
    <w:rsid w:val="009C6E87"/>
    <w:rsid w:val="009D7E47"/>
    <w:rsid w:val="009F370A"/>
    <w:rsid w:val="00A01331"/>
    <w:rsid w:val="00A04B26"/>
    <w:rsid w:val="00A223D6"/>
    <w:rsid w:val="00A3672C"/>
    <w:rsid w:val="00A41F2C"/>
    <w:rsid w:val="00A733FB"/>
    <w:rsid w:val="00A87940"/>
    <w:rsid w:val="00A94CCB"/>
    <w:rsid w:val="00AB0D7D"/>
    <w:rsid w:val="00AC5B56"/>
    <w:rsid w:val="00AD5A15"/>
    <w:rsid w:val="00AE0329"/>
    <w:rsid w:val="00AE34B4"/>
    <w:rsid w:val="00B03EB6"/>
    <w:rsid w:val="00B10A99"/>
    <w:rsid w:val="00B15C5F"/>
    <w:rsid w:val="00B23EC0"/>
    <w:rsid w:val="00B24A53"/>
    <w:rsid w:val="00B44100"/>
    <w:rsid w:val="00B46A85"/>
    <w:rsid w:val="00B502E4"/>
    <w:rsid w:val="00B56BDB"/>
    <w:rsid w:val="00B611A1"/>
    <w:rsid w:val="00B62650"/>
    <w:rsid w:val="00B7130B"/>
    <w:rsid w:val="00B71B6D"/>
    <w:rsid w:val="00B9418A"/>
    <w:rsid w:val="00B970A4"/>
    <w:rsid w:val="00BA4220"/>
    <w:rsid w:val="00BC244F"/>
    <w:rsid w:val="00BD1325"/>
    <w:rsid w:val="00C07E05"/>
    <w:rsid w:val="00C33B19"/>
    <w:rsid w:val="00C47033"/>
    <w:rsid w:val="00C57C96"/>
    <w:rsid w:val="00C641E9"/>
    <w:rsid w:val="00C723C2"/>
    <w:rsid w:val="00C92B2B"/>
    <w:rsid w:val="00C9660C"/>
    <w:rsid w:val="00CB0F1F"/>
    <w:rsid w:val="00CE72AF"/>
    <w:rsid w:val="00D115BF"/>
    <w:rsid w:val="00D269C3"/>
    <w:rsid w:val="00D368F6"/>
    <w:rsid w:val="00D5357A"/>
    <w:rsid w:val="00D93D5E"/>
    <w:rsid w:val="00D95576"/>
    <w:rsid w:val="00DA393C"/>
    <w:rsid w:val="00E023B7"/>
    <w:rsid w:val="00E07290"/>
    <w:rsid w:val="00E12D60"/>
    <w:rsid w:val="00E158F5"/>
    <w:rsid w:val="00E26C30"/>
    <w:rsid w:val="00E27D69"/>
    <w:rsid w:val="00E33A16"/>
    <w:rsid w:val="00E71A7E"/>
    <w:rsid w:val="00EA3C1F"/>
    <w:rsid w:val="00EC2CC4"/>
    <w:rsid w:val="00EC6660"/>
    <w:rsid w:val="00ED6978"/>
    <w:rsid w:val="00ED7FCA"/>
    <w:rsid w:val="00EE2BCC"/>
    <w:rsid w:val="00EF62E9"/>
    <w:rsid w:val="00EF7FF5"/>
    <w:rsid w:val="00F17976"/>
    <w:rsid w:val="00F22287"/>
    <w:rsid w:val="00F313DF"/>
    <w:rsid w:val="00F45B4A"/>
    <w:rsid w:val="00F620F1"/>
    <w:rsid w:val="00F72CC2"/>
    <w:rsid w:val="00F77874"/>
    <w:rsid w:val="00F8379C"/>
    <w:rsid w:val="00FC77DF"/>
    <w:rsid w:val="00FE6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semiHidden="0" w:uiPriority="0" w:unhideWhenUsed="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4607B9"/>
    <w:rPr>
      <w:color w:val="0000FF"/>
      <w:u w:val="single"/>
    </w:rPr>
  </w:style>
  <w:style w:type="paragraph" w:styleId="BodyTextIndent2">
    <w:name w:val="Body Text Indent 2"/>
    <w:basedOn w:val="Normal"/>
    <w:link w:val="BodyTextIndent2Char"/>
    <w:rsid w:val="001F2C06"/>
    <w:pPr>
      <w:widowControl w:val="0"/>
      <w:tabs>
        <w:tab w:val="left" w:pos="0"/>
      </w:tabs>
      <w:suppressAutoHyphens/>
      <w:ind w:left="1440"/>
      <w:jc w:val="both"/>
    </w:pPr>
    <w:rPr>
      <w:rFonts w:ascii="Times New Roman" w:hAnsi="Times New Roman"/>
      <w:snapToGrid w:val="0"/>
      <w:lang w:val="x-none" w:eastAsia="x-none"/>
    </w:rPr>
  </w:style>
  <w:style w:type="character" w:customStyle="1" w:styleId="BodyTextIndent2Char">
    <w:name w:val="Body Text Indent 2 Char"/>
    <w:basedOn w:val="DefaultParagraphFont"/>
    <w:link w:val="BodyTextIndent2"/>
    <w:rsid w:val="001F2C06"/>
    <w:rPr>
      <w:snapToGrid w:val="0"/>
      <w:sz w:val="24"/>
      <w:szCs w:val="20"/>
      <w:lang w:val="x-none" w:eastAsia="x-none"/>
    </w:rPr>
  </w:style>
  <w:style w:type="paragraph" w:styleId="ListParagraph">
    <w:name w:val="List Paragraph"/>
    <w:basedOn w:val="Normal"/>
    <w:uiPriority w:val="34"/>
    <w:qFormat/>
    <w:rsid w:val="003958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semiHidden="0" w:uiPriority="0" w:unhideWhenUsed="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4607B9"/>
    <w:rPr>
      <w:color w:val="0000FF"/>
      <w:u w:val="single"/>
    </w:rPr>
  </w:style>
  <w:style w:type="paragraph" w:styleId="BodyTextIndent2">
    <w:name w:val="Body Text Indent 2"/>
    <w:basedOn w:val="Normal"/>
    <w:link w:val="BodyTextIndent2Char"/>
    <w:rsid w:val="001F2C06"/>
    <w:pPr>
      <w:widowControl w:val="0"/>
      <w:tabs>
        <w:tab w:val="left" w:pos="0"/>
      </w:tabs>
      <w:suppressAutoHyphens/>
      <w:ind w:left="1440"/>
      <w:jc w:val="both"/>
    </w:pPr>
    <w:rPr>
      <w:rFonts w:ascii="Times New Roman" w:hAnsi="Times New Roman"/>
      <w:snapToGrid w:val="0"/>
      <w:lang w:val="x-none" w:eastAsia="x-none"/>
    </w:rPr>
  </w:style>
  <w:style w:type="character" w:customStyle="1" w:styleId="BodyTextIndent2Char">
    <w:name w:val="Body Text Indent 2 Char"/>
    <w:basedOn w:val="DefaultParagraphFont"/>
    <w:link w:val="BodyTextIndent2"/>
    <w:rsid w:val="001F2C06"/>
    <w:rPr>
      <w:snapToGrid w:val="0"/>
      <w:sz w:val="24"/>
      <w:szCs w:val="20"/>
      <w:lang w:val="x-none" w:eastAsia="x-none"/>
    </w:rPr>
  </w:style>
  <w:style w:type="paragraph" w:styleId="ListParagraph">
    <w:name w:val="List Paragraph"/>
    <w:basedOn w:val="Normal"/>
    <w:uiPriority w:val="34"/>
    <w:qFormat/>
    <w:rsid w:val="003958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cbfisap.ed.gov" TargetMode="External"/><Relationship Id="rId4" Type="http://schemas.microsoft.com/office/2007/relationships/stylesWithEffects" Target="stylesWithEffects.xml"/><Relationship Id="rId9" Type="http://schemas.openxmlformats.org/officeDocument/2006/relationships/hyperlink" Target="http://www2.ed.gov/about/offices/list/ope/library.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295D0-A9C1-4B39-8EB1-90FBCD53F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6561</Words>
  <Characters>37496</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43970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kate.mullan</cp:lastModifiedBy>
  <cp:revision>3</cp:revision>
  <cp:lastPrinted>2013-03-13T20:20:00Z</cp:lastPrinted>
  <dcterms:created xsi:type="dcterms:W3CDTF">2013-05-28T12:46:00Z</dcterms:created>
  <dcterms:modified xsi:type="dcterms:W3CDTF">2013-05-28T13:05:00Z</dcterms:modified>
</cp:coreProperties>
</file>