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0C" w:rsidRPr="008A6113" w:rsidRDefault="007D660C" w:rsidP="007D660C">
      <w:bookmarkStart w:id="0" w:name="_GoBack"/>
      <w:bookmarkEnd w:id="0"/>
      <w:r w:rsidRPr="008A6113">
        <w:rPr>
          <w:rFonts w:cs="Times New Roman"/>
        </w:rPr>
        <w:t xml:space="preserve">CONTRACT: </w:t>
      </w:r>
      <w:r w:rsidRPr="008A6113">
        <w:t>ED-IES-12-C-0003</w:t>
      </w:r>
    </w:p>
    <w:p w:rsidR="007D660C" w:rsidRPr="00BE6623" w:rsidRDefault="007D660C" w:rsidP="007D660C">
      <w:pPr>
        <w:rPr>
          <w:rFonts w:cs="Times New Roman"/>
          <w:sz w:val="32"/>
          <w:szCs w:val="32"/>
        </w:rPr>
      </w:pPr>
    </w:p>
    <w:p w:rsidR="007D660C" w:rsidRPr="00BE6623" w:rsidRDefault="007D660C" w:rsidP="007D660C">
      <w:pPr>
        <w:rPr>
          <w:rFonts w:cs="Times New Roman"/>
          <w:sz w:val="32"/>
          <w:szCs w:val="32"/>
        </w:rPr>
      </w:pPr>
    </w:p>
    <w:p w:rsidR="007D660C" w:rsidRPr="00BE6623" w:rsidRDefault="007D660C" w:rsidP="007D660C">
      <w:pPr>
        <w:rPr>
          <w:rFonts w:cs="Times New Roman"/>
          <w:sz w:val="32"/>
          <w:szCs w:val="32"/>
        </w:rPr>
      </w:pPr>
    </w:p>
    <w:p w:rsidR="00F6565F" w:rsidRPr="00E8496B" w:rsidRDefault="0021682A" w:rsidP="00A40339">
      <w:pPr>
        <w:jc w:val="center"/>
        <w:rPr>
          <w:rFonts w:cs="Times New Roman"/>
          <w:b/>
          <w:sz w:val="32"/>
          <w:szCs w:val="32"/>
        </w:rPr>
      </w:pPr>
      <w:r w:rsidRPr="0021682A">
        <w:rPr>
          <w:rFonts w:cs="Times New Roman"/>
          <w:b/>
          <w:sz w:val="32"/>
          <w:szCs w:val="32"/>
        </w:rPr>
        <w:t>Supporting Statement for OMB Clearance of a Survey of Principals of Rural Schools Receiving School Improvement Grants and Using the Transformation Model</w:t>
      </w:r>
    </w:p>
    <w:p w:rsidR="00A40339" w:rsidRPr="00BE6623" w:rsidRDefault="00A40339" w:rsidP="00A40339">
      <w:pPr>
        <w:jc w:val="center"/>
        <w:rPr>
          <w:rFonts w:cs="Times New Roman"/>
          <w:sz w:val="32"/>
          <w:szCs w:val="32"/>
        </w:rPr>
      </w:pPr>
    </w:p>
    <w:p w:rsidR="00F6565F" w:rsidRPr="00BE6623" w:rsidRDefault="0021682A" w:rsidP="00A40339">
      <w:pPr>
        <w:jc w:val="center"/>
        <w:rPr>
          <w:rFonts w:cs="Times New Roman"/>
          <w:b/>
          <w:sz w:val="32"/>
          <w:szCs w:val="32"/>
        </w:rPr>
      </w:pPr>
      <w:r w:rsidRPr="00BE6623">
        <w:rPr>
          <w:rFonts w:cs="Times New Roman"/>
          <w:b/>
          <w:sz w:val="32"/>
          <w:szCs w:val="32"/>
        </w:rPr>
        <w:t>Section A</w:t>
      </w:r>
    </w:p>
    <w:p w:rsidR="00A40339" w:rsidRPr="00BE6623" w:rsidRDefault="00A40339" w:rsidP="00A40339">
      <w:pPr>
        <w:jc w:val="center"/>
        <w:rPr>
          <w:rFonts w:cs="Times New Roman"/>
          <w:sz w:val="32"/>
          <w:szCs w:val="32"/>
        </w:rPr>
      </w:pPr>
    </w:p>
    <w:p w:rsidR="00DF3DF4" w:rsidRDefault="00E74219" w:rsidP="00A40339">
      <w:pPr>
        <w:jc w:val="center"/>
        <w:rPr>
          <w:rFonts w:cs="Times New Roman"/>
          <w:b/>
          <w:sz w:val="28"/>
          <w:szCs w:val="28"/>
        </w:rPr>
      </w:pPr>
      <w:r w:rsidRPr="008C46CF">
        <w:rPr>
          <w:rFonts w:cs="Times New Roman"/>
          <w:b/>
          <w:sz w:val="28"/>
          <w:szCs w:val="28"/>
        </w:rPr>
        <w:t>August 16, 201</w:t>
      </w:r>
      <w:r w:rsidR="00DF3DF4">
        <w:rPr>
          <w:rFonts w:cs="Times New Roman"/>
          <w:b/>
          <w:sz w:val="28"/>
          <w:szCs w:val="28"/>
        </w:rPr>
        <w:t>3</w:t>
      </w:r>
    </w:p>
    <w:p w:rsidR="00DF3DF4" w:rsidRDefault="00DF3DF4" w:rsidP="00A40339">
      <w:pPr>
        <w:jc w:val="center"/>
        <w:rPr>
          <w:rFonts w:cs="Times New Roman"/>
          <w:b/>
          <w:sz w:val="28"/>
          <w:szCs w:val="28"/>
        </w:rPr>
      </w:pPr>
      <w:r>
        <w:rPr>
          <w:rFonts w:cs="Times New Roman"/>
          <w:b/>
          <w:sz w:val="28"/>
          <w:szCs w:val="28"/>
        </w:rPr>
        <w:t>Revised September 6, 2013</w:t>
      </w:r>
    </w:p>
    <w:p w:rsidR="00E202CC" w:rsidRDefault="00E202CC" w:rsidP="00A40339">
      <w:pPr>
        <w:jc w:val="center"/>
        <w:rPr>
          <w:rFonts w:cs="Times New Roman"/>
          <w:b/>
          <w:sz w:val="28"/>
          <w:szCs w:val="28"/>
        </w:rPr>
      </w:pPr>
      <w:r>
        <w:rPr>
          <w:rFonts w:cs="Times New Roman"/>
          <w:b/>
          <w:sz w:val="28"/>
          <w:szCs w:val="28"/>
        </w:rPr>
        <w:t>Revised October 8, 2013</w:t>
      </w:r>
    </w:p>
    <w:p w:rsidR="004920B6" w:rsidRDefault="004920B6" w:rsidP="00A40339">
      <w:pPr>
        <w:jc w:val="center"/>
        <w:rPr>
          <w:rFonts w:cs="Times New Roman"/>
          <w:b/>
          <w:sz w:val="28"/>
          <w:szCs w:val="28"/>
        </w:rPr>
      </w:pPr>
      <w:r>
        <w:rPr>
          <w:rFonts w:cs="Times New Roman"/>
          <w:b/>
          <w:sz w:val="28"/>
          <w:szCs w:val="28"/>
        </w:rPr>
        <w:t>Revised Oct 16, 2013</w:t>
      </w:r>
    </w:p>
    <w:p w:rsidR="00F37960" w:rsidRDefault="00302CF6" w:rsidP="00F37960">
      <w:pPr>
        <w:jc w:val="center"/>
        <w:rPr>
          <w:rFonts w:cs="Times New Roman"/>
          <w:b/>
          <w:sz w:val="28"/>
          <w:szCs w:val="28"/>
        </w:rPr>
      </w:pPr>
      <w:r>
        <w:rPr>
          <w:rFonts w:cs="Times New Roman"/>
          <w:b/>
          <w:sz w:val="28"/>
          <w:szCs w:val="28"/>
        </w:rPr>
        <w:t>Revised December 1</w:t>
      </w:r>
      <w:r w:rsidR="00D25F1E">
        <w:rPr>
          <w:rFonts w:cs="Times New Roman"/>
          <w:b/>
          <w:sz w:val="28"/>
          <w:szCs w:val="28"/>
        </w:rPr>
        <w:t>3</w:t>
      </w:r>
      <w:r w:rsidR="00F37960">
        <w:rPr>
          <w:rFonts w:cs="Times New Roman"/>
          <w:b/>
          <w:sz w:val="28"/>
          <w:szCs w:val="28"/>
        </w:rPr>
        <w:t>, 2013</w:t>
      </w:r>
    </w:p>
    <w:p w:rsidR="00C762C8" w:rsidRPr="00DF3DF4" w:rsidRDefault="00C762C8" w:rsidP="00F37960">
      <w:pPr>
        <w:jc w:val="center"/>
        <w:rPr>
          <w:rFonts w:cs="Times New Roman"/>
          <w:b/>
          <w:sz w:val="28"/>
          <w:szCs w:val="28"/>
        </w:rPr>
      </w:pPr>
      <w:r>
        <w:rPr>
          <w:rFonts w:cs="Times New Roman"/>
          <w:b/>
          <w:sz w:val="28"/>
          <w:szCs w:val="28"/>
        </w:rPr>
        <w:t>Revised December 30, 2013</w:t>
      </w:r>
    </w:p>
    <w:p w:rsidR="00F37960" w:rsidRDefault="00F37960" w:rsidP="00A40339">
      <w:pPr>
        <w:jc w:val="center"/>
        <w:rPr>
          <w:rFonts w:cs="Times New Roman"/>
          <w:b/>
          <w:sz w:val="28"/>
          <w:szCs w:val="28"/>
        </w:rPr>
      </w:pPr>
    </w:p>
    <w:p w:rsidR="00BE6623" w:rsidRPr="00BE6623" w:rsidRDefault="00BE6623">
      <w:pPr>
        <w:spacing w:after="200" w:line="276" w:lineRule="auto"/>
        <w:rPr>
          <w:rFonts w:cs="Arial"/>
        </w:rPr>
      </w:pPr>
      <w:r>
        <w:rPr>
          <w:rFonts w:ascii="Arial" w:hAnsi="Arial" w:cs="Arial"/>
          <w:b/>
          <w:sz w:val="24"/>
          <w:szCs w:val="24"/>
        </w:rPr>
        <w:br w:type="page"/>
      </w:r>
    </w:p>
    <w:p w:rsidR="00982936" w:rsidRDefault="0021682A" w:rsidP="0086104D">
      <w:pPr>
        <w:jc w:val="center"/>
      </w:pPr>
      <w:r w:rsidRPr="0021682A">
        <w:rPr>
          <w:rFonts w:ascii="Arial" w:hAnsi="Arial" w:cs="Arial"/>
          <w:b/>
          <w:sz w:val="24"/>
          <w:szCs w:val="24"/>
        </w:rPr>
        <w:lastRenderedPageBreak/>
        <w:t>Contents</w:t>
      </w:r>
    </w:p>
    <w:p w:rsidR="00460D5C" w:rsidRDefault="00ED2A19">
      <w:pPr>
        <w:pStyle w:val="TOC1"/>
        <w:tabs>
          <w:tab w:val="right" w:leader="dot" w:pos="9350"/>
        </w:tabs>
        <w:rPr>
          <w:rFonts w:asciiTheme="minorHAnsi" w:eastAsiaTheme="minorEastAsia" w:hAnsiTheme="minorHAnsi" w:cstheme="minorBidi"/>
          <w:noProof/>
          <w:szCs w:val="22"/>
        </w:rPr>
      </w:pPr>
      <w:r w:rsidRPr="00982936">
        <w:fldChar w:fldCharType="begin"/>
      </w:r>
      <w:r w:rsidR="00982936" w:rsidRPr="00982936">
        <w:instrText xml:space="preserve"> TOC \o "1-2" \h \z \u </w:instrText>
      </w:r>
      <w:r w:rsidRPr="00982936">
        <w:fldChar w:fldCharType="separate"/>
      </w:r>
      <w:hyperlink w:anchor="_Toc366048951" w:history="1">
        <w:r w:rsidR="00460D5C" w:rsidRPr="00AD0A21">
          <w:rPr>
            <w:rStyle w:val="Hyperlink"/>
            <w:rFonts w:eastAsiaTheme="majorEastAsia"/>
            <w:noProof/>
            <w:lang w:bidi="en-US"/>
          </w:rPr>
          <w:t>Section A: Justification</w:t>
        </w:r>
        <w:r w:rsidR="00460D5C">
          <w:rPr>
            <w:noProof/>
            <w:webHidden/>
          </w:rPr>
          <w:tab/>
        </w:r>
        <w:r>
          <w:rPr>
            <w:noProof/>
            <w:webHidden/>
          </w:rPr>
          <w:fldChar w:fldCharType="begin"/>
        </w:r>
        <w:r w:rsidR="00460D5C">
          <w:rPr>
            <w:noProof/>
            <w:webHidden/>
          </w:rPr>
          <w:instrText xml:space="preserve"> PAGEREF _Toc366048951 \h </w:instrText>
        </w:r>
        <w:r>
          <w:rPr>
            <w:noProof/>
            <w:webHidden/>
          </w:rPr>
        </w:r>
        <w:r>
          <w:rPr>
            <w:noProof/>
            <w:webHidden/>
          </w:rPr>
          <w:fldChar w:fldCharType="separate"/>
        </w:r>
        <w:r w:rsidR="00393052">
          <w:rPr>
            <w:noProof/>
            <w:webHidden/>
          </w:rPr>
          <w:t>1</w:t>
        </w:r>
        <w:r>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2" w:history="1">
        <w:r w:rsidR="00460D5C" w:rsidRPr="00AD0A21">
          <w:rPr>
            <w:rStyle w:val="Hyperlink"/>
            <w:rFonts w:eastAsiaTheme="majorEastAsia"/>
            <w:noProof/>
            <w:lang w:bidi="en-US"/>
          </w:rPr>
          <w:t>A1. Circumstances Necessitating Collection of Information</w:t>
        </w:r>
        <w:r w:rsidR="00460D5C">
          <w:rPr>
            <w:noProof/>
            <w:webHidden/>
          </w:rPr>
          <w:tab/>
        </w:r>
        <w:r w:rsidR="00ED2A19">
          <w:rPr>
            <w:noProof/>
            <w:webHidden/>
          </w:rPr>
          <w:fldChar w:fldCharType="begin"/>
        </w:r>
        <w:r w:rsidR="00460D5C">
          <w:rPr>
            <w:noProof/>
            <w:webHidden/>
          </w:rPr>
          <w:instrText xml:space="preserve"> PAGEREF _Toc366048952 \h </w:instrText>
        </w:r>
        <w:r w:rsidR="00ED2A19">
          <w:rPr>
            <w:noProof/>
            <w:webHidden/>
          </w:rPr>
        </w:r>
        <w:r w:rsidR="00ED2A19">
          <w:rPr>
            <w:noProof/>
            <w:webHidden/>
          </w:rPr>
          <w:fldChar w:fldCharType="separate"/>
        </w:r>
        <w:r w:rsidR="00393052">
          <w:rPr>
            <w:noProof/>
            <w:webHidden/>
          </w:rPr>
          <w:t>1</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3" w:history="1">
        <w:r w:rsidR="00460D5C" w:rsidRPr="00AD0A21">
          <w:rPr>
            <w:rStyle w:val="Hyperlink"/>
            <w:rFonts w:eastAsiaTheme="majorEastAsia"/>
            <w:noProof/>
            <w:lang w:bidi="en-US"/>
          </w:rPr>
          <w:t>A2. How, by Whom, and for What Purpose Information Is to Be Used</w:t>
        </w:r>
        <w:r w:rsidR="00460D5C">
          <w:rPr>
            <w:noProof/>
            <w:webHidden/>
          </w:rPr>
          <w:tab/>
        </w:r>
        <w:r w:rsidR="00ED2A19">
          <w:rPr>
            <w:noProof/>
            <w:webHidden/>
          </w:rPr>
          <w:fldChar w:fldCharType="begin"/>
        </w:r>
        <w:r w:rsidR="00460D5C">
          <w:rPr>
            <w:noProof/>
            <w:webHidden/>
          </w:rPr>
          <w:instrText xml:space="preserve"> PAGEREF _Toc366048953 \h </w:instrText>
        </w:r>
        <w:r w:rsidR="00ED2A19">
          <w:rPr>
            <w:noProof/>
            <w:webHidden/>
          </w:rPr>
        </w:r>
        <w:r w:rsidR="00ED2A19">
          <w:rPr>
            <w:noProof/>
            <w:webHidden/>
          </w:rPr>
          <w:fldChar w:fldCharType="separate"/>
        </w:r>
        <w:r w:rsidR="00393052">
          <w:rPr>
            <w:noProof/>
            <w:webHidden/>
          </w:rPr>
          <w:t>3</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4" w:history="1">
        <w:r w:rsidR="00460D5C" w:rsidRPr="00AD0A21">
          <w:rPr>
            <w:rStyle w:val="Hyperlink"/>
            <w:rFonts w:eastAsiaTheme="majorEastAsia"/>
            <w:noProof/>
            <w:lang w:bidi="en-US"/>
          </w:rPr>
          <w:t>A3. Use of Automated, Electronic, Mechanical or Other Technological Collection Techniques</w:t>
        </w:r>
        <w:r w:rsidR="00460D5C">
          <w:rPr>
            <w:noProof/>
            <w:webHidden/>
          </w:rPr>
          <w:tab/>
        </w:r>
        <w:r w:rsidR="00ED2A19">
          <w:rPr>
            <w:noProof/>
            <w:webHidden/>
          </w:rPr>
          <w:fldChar w:fldCharType="begin"/>
        </w:r>
        <w:r w:rsidR="00460D5C">
          <w:rPr>
            <w:noProof/>
            <w:webHidden/>
          </w:rPr>
          <w:instrText xml:space="preserve"> PAGEREF _Toc366048954 \h </w:instrText>
        </w:r>
        <w:r w:rsidR="00ED2A19">
          <w:rPr>
            <w:noProof/>
            <w:webHidden/>
          </w:rPr>
        </w:r>
        <w:r w:rsidR="00ED2A19">
          <w:rPr>
            <w:noProof/>
            <w:webHidden/>
          </w:rPr>
          <w:fldChar w:fldCharType="separate"/>
        </w:r>
        <w:r w:rsidR="00393052">
          <w:rPr>
            <w:noProof/>
            <w:webHidden/>
          </w:rPr>
          <w:t>5</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5" w:history="1">
        <w:r w:rsidR="00460D5C" w:rsidRPr="00AD0A21">
          <w:rPr>
            <w:rStyle w:val="Hyperlink"/>
            <w:rFonts w:eastAsiaTheme="majorEastAsia"/>
            <w:noProof/>
            <w:lang w:bidi="en-US"/>
          </w:rPr>
          <w:t>A4. Efforts to Identify Duplication</w:t>
        </w:r>
        <w:r w:rsidR="00460D5C">
          <w:rPr>
            <w:noProof/>
            <w:webHidden/>
          </w:rPr>
          <w:tab/>
        </w:r>
        <w:r w:rsidR="00ED2A19">
          <w:rPr>
            <w:noProof/>
            <w:webHidden/>
          </w:rPr>
          <w:fldChar w:fldCharType="begin"/>
        </w:r>
        <w:r w:rsidR="00460D5C">
          <w:rPr>
            <w:noProof/>
            <w:webHidden/>
          </w:rPr>
          <w:instrText xml:space="preserve"> PAGEREF _Toc366048955 \h </w:instrText>
        </w:r>
        <w:r w:rsidR="00ED2A19">
          <w:rPr>
            <w:noProof/>
            <w:webHidden/>
          </w:rPr>
        </w:r>
        <w:r w:rsidR="00ED2A19">
          <w:rPr>
            <w:noProof/>
            <w:webHidden/>
          </w:rPr>
          <w:fldChar w:fldCharType="separate"/>
        </w:r>
        <w:r w:rsidR="00393052">
          <w:rPr>
            <w:noProof/>
            <w:webHidden/>
          </w:rPr>
          <w:t>6</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6" w:history="1">
        <w:r w:rsidR="00460D5C" w:rsidRPr="00AD0A21">
          <w:rPr>
            <w:rStyle w:val="Hyperlink"/>
            <w:rFonts w:eastAsiaTheme="majorEastAsia"/>
            <w:noProof/>
            <w:lang w:bidi="en-US"/>
          </w:rPr>
          <w:t>A5. Sensitivity to Burden on Small Entities</w:t>
        </w:r>
        <w:r w:rsidR="00460D5C">
          <w:rPr>
            <w:noProof/>
            <w:webHidden/>
          </w:rPr>
          <w:tab/>
        </w:r>
        <w:r w:rsidR="00ED2A19">
          <w:rPr>
            <w:noProof/>
            <w:webHidden/>
          </w:rPr>
          <w:fldChar w:fldCharType="begin"/>
        </w:r>
        <w:r w:rsidR="00460D5C">
          <w:rPr>
            <w:noProof/>
            <w:webHidden/>
          </w:rPr>
          <w:instrText xml:space="preserve"> PAGEREF _Toc366048956 \h </w:instrText>
        </w:r>
        <w:r w:rsidR="00ED2A19">
          <w:rPr>
            <w:noProof/>
            <w:webHidden/>
          </w:rPr>
        </w:r>
        <w:r w:rsidR="00ED2A19">
          <w:rPr>
            <w:noProof/>
            <w:webHidden/>
          </w:rPr>
          <w:fldChar w:fldCharType="separate"/>
        </w:r>
        <w:r w:rsidR="00393052">
          <w:rPr>
            <w:noProof/>
            <w:webHidden/>
          </w:rPr>
          <w:t>7</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7" w:history="1">
        <w:r w:rsidR="00460D5C" w:rsidRPr="00AD0A21">
          <w:rPr>
            <w:rStyle w:val="Hyperlink"/>
            <w:rFonts w:eastAsiaTheme="majorEastAsia"/>
            <w:noProof/>
            <w:lang w:bidi="en-US"/>
          </w:rPr>
          <w:t>A6. Consequence to Federal Program or Policy Activities if the Collection Is Not Conducted or Is Conducted Less Frequently</w:t>
        </w:r>
        <w:r w:rsidR="00460D5C">
          <w:rPr>
            <w:noProof/>
            <w:webHidden/>
          </w:rPr>
          <w:tab/>
        </w:r>
        <w:r w:rsidR="00ED2A19">
          <w:rPr>
            <w:noProof/>
            <w:webHidden/>
          </w:rPr>
          <w:fldChar w:fldCharType="begin"/>
        </w:r>
        <w:r w:rsidR="00460D5C">
          <w:rPr>
            <w:noProof/>
            <w:webHidden/>
          </w:rPr>
          <w:instrText xml:space="preserve"> PAGEREF _Toc366048957 \h </w:instrText>
        </w:r>
        <w:r w:rsidR="00ED2A19">
          <w:rPr>
            <w:noProof/>
            <w:webHidden/>
          </w:rPr>
        </w:r>
        <w:r w:rsidR="00ED2A19">
          <w:rPr>
            <w:noProof/>
            <w:webHidden/>
          </w:rPr>
          <w:fldChar w:fldCharType="separate"/>
        </w:r>
        <w:r w:rsidR="00393052">
          <w:rPr>
            <w:noProof/>
            <w:webHidden/>
          </w:rPr>
          <w:t>7</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8" w:history="1">
        <w:r w:rsidR="00460D5C" w:rsidRPr="00AD0A21">
          <w:rPr>
            <w:rStyle w:val="Hyperlink"/>
            <w:rFonts w:eastAsiaTheme="majorEastAsia"/>
            <w:noProof/>
            <w:lang w:bidi="en-US"/>
          </w:rPr>
          <w:t>A7. Special Circumstances</w:t>
        </w:r>
        <w:r w:rsidR="00460D5C">
          <w:rPr>
            <w:noProof/>
            <w:webHidden/>
          </w:rPr>
          <w:tab/>
        </w:r>
        <w:r w:rsidR="00ED2A19">
          <w:rPr>
            <w:noProof/>
            <w:webHidden/>
          </w:rPr>
          <w:fldChar w:fldCharType="begin"/>
        </w:r>
        <w:r w:rsidR="00460D5C">
          <w:rPr>
            <w:noProof/>
            <w:webHidden/>
          </w:rPr>
          <w:instrText xml:space="preserve"> PAGEREF _Toc366048958 \h </w:instrText>
        </w:r>
        <w:r w:rsidR="00ED2A19">
          <w:rPr>
            <w:noProof/>
            <w:webHidden/>
          </w:rPr>
        </w:r>
        <w:r w:rsidR="00ED2A19">
          <w:rPr>
            <w:noProof/>
            <w:webHidden/>
          </w:rPr>
          <w:fldChar w:fldCharType="separate"/>
        </w:r>
        <w:r w:rsidR="00393052">
          <w:rPr>
            <w:noProof/>
            <w:webHidden/>
          </w:rPr>
          <w:t>7</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59" w:history="1">
        <w:r w:rsidR="00460D5C" w:rsidRPr="00AD0A21">
          <w:rPr>
            <w:rStyle w:val="Hyperlink"/>
            <w:rFonts w:eastAsiaTheme="majorEastAsia"/>
            <w:noProof/>
            <w:lang w:bidi="en-US"/>
          </w:rPr>
          <w:t xml:space="preserve">A8. </w:t>
        </w:r>
        <w:r w:rsidR="00460D5C" w:rsidRPr="00AD0A21">
          <w:rPr>
            <w:rStyle w:val="Hyperlink"/>
            <w:rFonts w:eastAsiaTheme="minorHAnsi"/>
            <w:noProof/>
            <w:lang w:bidi="en-US"/>
          </w:rPr>
          <w:t>Federal Register Announcement and Consultation</w:t>
        </w:r>
        <w:r w:rsidR="00460D5C">
          <w:rPr>
            <w:noProof/>
            <w:webHidden/>
          </w:rPr>
          <w:tab/>
        </w:r>
        <w:r w:rsidR="00ED2A19">
          <w:rPr>
            <w:noProof/>
            <w:webHidden/>
          </w:rPr>
          <w:fldChar w:fldCharType="begin"/>
        </w:r>
        <w:r w:rsidR="00460D5C">
          <w:rPr>
            <w:noProof/>
            <w:webHidden/>
          </w:rPr>
          <w:instrText xml:space="preserve"> PAGEREF _Toc366048959 \h </w:instrText>
        </w:r>
        <w:r w:rsidR="00ED2A19">
          <w:rPr>
            <w:noProof/>
            <w:webHidden/>
          </w:rPr>
        </w:r>
        <w:r w:rsidR="00ED2A19">
          <w:rPr>
            <w:noProof/>
            <w:webHidden/>
          </w:rPr>
          <w:fldChar w:fldCharType="separate"/>
        </w:r>
        <w:r w:rsidR="00393052">
          <w:rPr>
            <w:noProof/>
            <w:webHidden/>
          </w:rPr>
          <w:t>7</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0" w:history="1">
        <w:r w:rsidR="00460D5C" w:rsidRPr="00AD0A21">
          <w:rPr>
            <w:rStyle w:val="Hyperlink"/>
            <w:rFonts w:eastAsiaTheme="majorEastAsia"/>
            <w:noProof/>
            <w:lang w:bidi="en-US"/>
          </w:rPr>
          <w:t>A9. Payment or Gift to Respondents</w:t>
        </w:r>
        <w:r w:rsidR="00460D5C">
          <w:rPr>
            <w:noProof/>
            <w:webHidden/>
          </w:rPr>
          <w:tab/>
        </w:r>
        <w:r w:rsidR="00ED2A19">
          <w:rPr>
            <w:noProof/>
            <w:webHidden/>
          </w:rPr>
          <w:fldChar w:fldCharType="begin"/>
        </w:r>
        <w:r w:rsidR="00460D5C">
          <w:rPr>
            <w:noProof/>
            <w:webHidden/>
          </w:rPr>
          <w:instrText xml:space="preserve"> PAGEREF _Toc366048960 \h </w:instrText>
        </w:r>
        <w:r w:rsidR="00ED2A19">
          <w:rPr>
            <w:noProof/>
            <w:webHidden/>
          </w:rPr>
        </w:r>
        <w:r w:rsidR="00ED2A19">
          <w:rPr>
            <w:noProof/>
            <w:webHidden/>
          </w:rPr>
          <w:fldChar w:fldCharType="separate"/>
        </w:r>
        <w:r w:rsidR="00393052">
          <w:rPr>
            <w:noProof/>
            <w:webHidden/>
          </w:rPr>
          <w:t>8</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1" w:history="1">
        <w:r w:rsidR="00460D5C" w:rsidRPr="00AD0A21">
          <w:rPr>
            <w:rStyle w:val="Hyperlink"/>
            <w:rFonts w:eastAsiaTheme="majorEastAsia"/>
            <w:noProof/>
            <w:lang w:bidi="en-US"/>
          </w:rPr>
          <w:t>A10. Confidentiality of the Data</w:t>
        </w:r>
        <w:r w:rsidR="00460D5C">
          <w:rPr>
            <w:noProof/>
            <w:webHidden/>
          </w:rPr>
          <w:tab/>
        </w:r>
        <w:r w:rsidR="00ED2A19">
          <w:rPr>
            <w:noProof/>
            <w:webHidden/>
          </w:rPr>
          <w:fldChar w:fldCharType="begin"/>
        </w:r>
        <w:r w:rsidR="00460D5C">
          <w:rPr>
            <w:noProof/>
            <w:webHidden/>
          </w:rPr>
          <w:instrText xml:space="preserve"> PAGEREF _Toc366048961 \h </w:instrText>
        </w:r>
        <w:r w:rsidR="00ED2A19">
          <w:rPr>
            <w:noProof/>
            <w:webHidden/>
          </w:rPr>
        </w:r>
        <w:r w:rsidR="00ED2A19">
          <w:rPr>
            <w:noProof/>
            <w:webHidden/>
          </w:rPr>
          <w:fldChar w:fldCharType="separate"/>
        </w:r>
        <w:r w:rsidR="00393052">
          <w:rPr>
            <w:noProof/>
            <w:webHidden/>
          </w:rPr>
          <w:t>9</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2" w:history="1">
        <w:r w:rsidR="00460D5C" w:rsidRPr="00AD0A21">
          <w:rPr>
            <w:rStyle w:val="Hyperlink"/>
            <w:rFonts w:eastAsiaTheme="majorEastAsia"/>
            <w:noProof/>
            <w:lang w:bidi="en-US"/>
          </w:rPr>
          <w:t>A11. Additional Justification for Sensitive Questions</w:t>
        </w:r>
        <w:r w:rsidR="00460D5C">
          <w:rPr>
            <w:noProof/>
            <w:webHidden/>
          </w:rPr>
          <w:tab/>
        </w:r>
        <w:r w:rsidR="00ED2A19">
          <w:rPr>
            <w:noProof/>
            <w:webHidden/>
          </w:rPr>
          <w:fldChar w:fldCharType="begin"/>
        </w:r>
        <w:r w:rsidR="00460D5C">
          <w:rPr>
            <w:noProof/>
            <w:webHidden/>
          </w:rPr>
          <w:instrText xml:space="preserve"> PAGEREF _Toc366048962 \h </w:instrText>
        </w:r>
        <w:r w:rsidR="00ED2A19">
          <w:rPr>
            <w:noProof/>
            <w:webHidden/>
          </w:rPr>
        </w:r>
        <w:r w:rsidR="00ED2A19">
          <w:rPr>
            <w:noProof/>
            <w:webHidden/>
          </w:rPr>
          <w:fldChar w:fldCharType="separate"/>
        </w:r>
        <w:r w:rsidR="00393052">
          <w:rPr>
            <w:noProof/>
            <w:webHidden/>
          </w:rPr>
          <w:t>10</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3" w:history="1">
        <w:r w:rsidR="00460D5C" w:rsidRPr="00AD0A21">
          <w:rPr>
            <w:rStyle w:val="Hyperlink"/>
            <w:rFonts w:eastAsiaTheme="majorEastAsia"/>
            <w:noProof/>
            <w:lang w:bidi="en-US"/>
          </w:rPr>
          <w:t>A12. Estimates of Hour Burden</w:t>
        </w:r>
        <w:r w:rsidR="00460D5C">
          <w:rPr>
            <w:noProof/>
            <w:webHidden/>
          </w:rPr>
          <w:tab/>
        </w:r>
        <w:r w:rsidR="00ED2A19">
          <w:rPr>
            <w:noProof/>
            <w:webHidden/>
          </w:rPr>
          <w:fldChar w:fldCharType="begin"/>
        </w:r>
        <w:r w:rsidR="00460D5C">
          <w:rPr>
            <w:noProof/>
            <w:webHidden/>
          </w:rPr>
          <w:instrText xml:space="preserve"> PAGEREF _Toc366048963 \h </w:instrText>
        </w:r>
        <w:r w:rsidR="00ED2A19">
          <w:rPr>
            <w:noProof/>
            <w:webHidden/>
          </w:rPr>
        </w:r>
        <w:r w:rsidR="00ED2A19">
          <w:rPr>
            <w:noProof/>
            <w:webHidden/>
          </w:rPr>
          <w:fldChar w:fldCharType="separate"/>
        </w:r>
        <w:r w:rsidR="00393052">
          <w:rPr>
            <w:noProof/>
            <w:webHidden/>
          </w:rPr>
          <w:t>10</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4" w:history="1">
        <w:r w:rsidR="00460D5C" w:rsidRPr="00AD0A21">
          <w:rPr>
            <w:rStyle w:val="Hyperlink"/>
            <w:rFonts w:eastAsiaTheme="majorEastAsia"/>
            <w:noProof/>
            <w:lang w:bidi="en-US"/>
          </w:rPr>
          <w:t>A13. Estimate for the Total Annual Cost Burden to Respondents or Record Keepers</w:t>
        </w:r>
        <w:r w:rsidR="00460D5C">
          <w:rPr>
            <w:noProof/>
            <w:webHidden/>
          </w:rPr>
          <w:tab/>
        </w:r>
        <w:r w:rsidR="00ED2A19">
          <w:rPr>
            <w:noProof/>
            <w:webHidden/>
          </w:rPr>
          <w:fldChar w:fldCharType="begin"/>
        </w:r>
        <w:r w:rsidR="00460D5C">
          <w:rPr>
            <w:noProof/>
            <w:webHidden/>
          </w:rPr>
          <w:instrText xml:space="preserve"> PAGEREF _Toc366048964 \h </w:instrText>
        </w:r>
        <w:r w:rsidR="00ED2A19">
          <w:rPr>
            <w:noProof/>
            <w:webHidden/>
          </w:rPr>
        </w:r>
        <w:r w:rsidR="00ED2A19">
          <w:rPr>
            <w:noProof/>
            <w:webHidden/>
          </w:rPr>
          <w:fldChar w:fldCharType="separate"/>
        </w:r>
        <w:r w:rsidR="00393052">
          <w:rPr>
            <w:noProof/>
            <w:webHidden/>
          </w:rPr>
          <w:t>11</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5" w:history="1">
        <w:r w:rsidR="00460D5C" w:rsidRPr="00AD0A21">
          <w:rPr>
            <w:rStyle w:val="Hyperlink"/>
            <w:rFonts w:eastAsiaTheme="majorEastAsia"/>
            <w:noProof/>
            <w:lang w:bidi="en-US"/>
          </w:rPr>
          <w:t>A14. Estimates of Annualized Costs to the Federal Government</w:t>
        </w:r>
        <w:r w:rsidR="00460D5C">
          <w:rPr>
            <w:noProof/>
            <w:webHidden/>
          </w:rPr>
          <w:tab/>
        </w:r>
        <w:r w:rsidR="00ED2A19">
          <w:rPr>
            <w:noProof/>
            <w:webHidden/>
          </w:rPr>
          <w:fldChar w:fldCharType="begin"/>
        </w:r>
        <w:r w:rsidR="00460D5C">
          <w:rPr>
            <w:noProof/>
            <w:webHidden/>
          </w:rPr>
          <w:instrText xml:space="preserve"> PAGEREF _Toc366048965 \h </w:instrText>
        </w:r>
        <w:r w:rsidR="00ED2A19">
          <w:rPr>
            <w:noProof/>
            <w:webHidden/>
          </w:rPr>
        </w:r>
        <w:r w:rsidR="00ED2A19">
          <w:rPr>
            <w:noProof/>
            <w:webHidden/>
          </w:rPr>
          <w:fldChar w:fldCharType="separate"/>
        </w:r>
        <w:r w:rsidR="00393052">
          <w:rPr>
            <w:noProof/>
            <w:webHidden/>
          </w:rPr>
          <w:t>11</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6" w:history="1">
        <w:r w:rsidR="00460D5C" w:rsidRPr="00AD0A21">
          <w:rPr>
            <w:rStyle w:val="Hyperlink"/>
            <w:rFonts w:eastAsiaTheme="majorEastAsia"/>
            <w:noProof/>
            <w:lang w:bidi="en-US"/>
          </w:rPr>
          <w:t>A15. Reasons for Program Changes or Adjustments</w:t>
        </w:r>
        <w:r w:rsidR="00460D5C">
          <w:rPr>
            <w:noProof/>
            <w:webHidden/>
          </w:rPr>
          <w:tab/>
        </w:r>
        <w:r w:rsidR="00ED2A19">
          <w:rPr>
            <w:noProof/>
            <w:webHidden/>
          </w:rPr>
          <w:fldChar w:fldCharType="begin"/>
        </w:r>
        <w:r w:rsidR="00460D5C">
          <w:rPr>
            <w:noProof/>
            <w:webHidden/>
          </w:rPr>
          <w:instrText xml:space="preserve"> PAGEREF _Toc366048966 \h </w:instrText>
        </w:r>
        <w:r w:rsidR="00ED2A19">
          <w:rPr>
            <w:noProof/>
            <w:webHidden/>
          </w:rPr>
        </w:r>
        <w:r w:rsidR="00ED2A19">
          <w:rPr>
            <w:noProof/>
            <w:webHidden/>
          </w:rPr>
          <w:fldChar w:fldCharType="separate"/>
        </w:r>
        <w:r w:rsidR="00393052">
          <w:rPr>
            <w:noProof/>
            <w:webHidden/>
          </w:rPr>
          <w:t>11</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7" w:history="1">
        <w:r w:rsidR="00460D5C" w:rsidRPr="00AD0A21">
          <w:rPr>
            <w:rStyle w:val="Hyperlink"/>
            <w:rFonts w:eastAsiaTheme="majorEastAsia"/>
            <w:noProof/>
            <w:lang w:bidi="en-US"/>
          </w:rPr>
          <w:t>A16. Plans for Tabulation and Publication</w:t>
        </w:r>
        <w:r w:rsidR="00460D5C">
          <w:rPr>
            <w:noProof/>
            <w:webHidden/>
          </w:rPr>
          <w:tab/>
        </w:r>
        <w:r w:rsidR="00ED2A19">
          <w:rPr>
            <w:noProof/>
            <w:webHidden/>
          </w:rPr>
          <w:fldChar w:fldCharType="begin"/>
        </w:r>
        <w:r w:rsidR="00460D5C">
          <w:rPr>
            <w:noProof/>
            <w:webHidden/>
          </w:rPr>
          <w:instrText xml:space="preserve"> PAGEREF _Toc366048967 \h </w:instrText>
        </w:r>
        <w:r w:rsidR="00ED2A19">
          <w:rPr>
            <w:noProof/>
            <w:webHidden/>
          </w:rPr>
        </w:r>
        <w:r w:rsidR="00ED2A19">
          <w:rPr>
            <w:noProof/>
            <w:webHidden/>
          </w:rPr>
          <w:fldChar w:fldCharType="separate"/>
        </w:r>
        <w:r w:rsidR="00393052">
          <w:rPr>
            <w:noProof/>
            <w:webHidden/>
          </w:rPr>
          <w:t>11</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8" w:history="1">
        <w:r w:rsidR="00460D5C" w:rsidRPr="00AD0A21">
          <w:rPr>
            <w:rStyle w:val="Hyperlink"/>
            <w:rFonts w:eastAsiaTheme="majorEastAsia"/>
            <w:noProof/>
            <w:lang w:bidi="en-US"/>
          </w:rPr>
          <w:t>A17. Approval to Not Display the Expiration Date for OMB Approval</w:t>
        </w:r>
        <w:r w:rsidR="00460D5C">
          <w:rPr>
            <w:noProof/>
            <w:webHidden/>
          </w:rPr>
          <w:tab/>
        </w:r>
        <w:r w:rsidR="00ED2A19">
          <w:rPr>
            <w:noProof/>
            <w:webHidden/>
          </w:rPr>
          <w:fldChar w:fldCharType="begin"/>
        </w:r>
        <w:r w:rsidR="00460D5C">
          <w:rPr>
            <w:noProof/>
            <w:webHidden/>
          </w:rPr>
          <w:instrText xml:space="preserve"> PAGEREF _Toc366048968 \h </w:instrText>
        </w:r>
        <w:r w:rsidR="00ED2A19">
          <w:rPr>
            <w:noProof/>
            <w:webHidden/>
          </w:rPr>
        </w:r>
        <w:r w:rsidR="00ED2A19">
          <w:rPr>
            <w:noProof/>
            <w:webHidden/>
          </w:rPr>
          <w:fldChar w:fldCharType="separate"/>
        </w:r>
        <w:r w:rsidR="00393052">
          <w:rPr>
            <w:noProof/>
            <w:webHidden/>
          </w:rPr>
          <w:t>15</w:t>
        </w:r>
        <w:r w:rsidR="00ED2A19">
          <w:rPr>
            <w:noProof/>
            <w:webHidden/>
          </w:rPr>
          <w:fldChar w:fldCharType="end"/>
        </w:r>
      </w:hyperlink>
    </w:p>
    <w:p w:rsidR="00460D5C" w:rsidRDefault="00685EE2">
      <w:pPr>
        <w:pStyle w:val="TOC2"/>
        <w:rPr>
          <w:rFonts w:asciiTheme="minorHAnsi" w:eastAsiaTheme="minorEastAsia" w:hAnsiTheme="minorHAnsi" w:cstheme="minorBidi"/>
          <w:noProof/>
        </w:rPr>
      </w:pPr>
      <w:hyperlink w:anchor="_Toc366048969" w:history="1">
        <w:r w:rsidR="00460D5C" w:rsidRPr="00AD0A21">
          <w:rPr>
            <w:rStyle w:val="Hyperlink"/>
            <w:rFonts w:eastAsiaTheme="majorEastAsia"/>
            <w:noProof/>
            <w:lang w:bidi="en-US"/>
          </w:rPr>
          <w:t>A18. Exception to the Certification Statement</w:t>
        </w:r>
        <w:r w:rsidR="00460D5C">
          <w:rPr>
            <w:noProof/>
            <w:webHidden/>
          </w:rPr>
          <w:tab/>
        </w:r>
        <w:r w:rsidR="00ED2A19">
          <w:rPr>
            <w:noProof/>
            <w:webHidden/>
          </w:rPr>
          <w:fldChar w:fldCharType="begin"/>
        </w:r>
        <w:r w:rsidR="00460D5C">
          <w:rPr>
            <w:noProof/>
            <w:webHidden/>
          </w:rPr>
          <w:instrText xml:space="preserve"> PAGEREF _Toc366048969 \h </w:instrText>
        </w:r>
        <w:r w:rsidR="00ED2A19">
          <w:rPr>
            <w:noProof/>
            <w:webHidden/>
          </w:rPr>
        </w:r>
        <w:r w:rsidR="00ED2A19">
          <w:rPr>
            <w:noProof/>
            <w:webHidden/>
          </w:rPr>
          <w:fldChar w:fldCharType="separate"/>
        </w:r>
        <w:r w:rsidR="00393052">
          <w:rPr>
            <w:noProof/>
            <w:webHidden/>
          </w:rPr>
          <w:t>16</w:t>
        </w:r>
        <w:r w:rsidR="00ED2A19">
          <w:rPr>
            <w:noProof/>
            <w:webHidden/>
          </w:rPr>
          <w:fldChar w:fldCharType="end"/>
        </w:r>
      </w:hyperlink>
    </w:p>
    <w:p w:rsidR="00460D5C" w:rsidRDefault="00685EE2">
      <w:pPr>
        <w:pStyle w:val="TOC2"/>
        <w:rPr>
          <w:noProof/>
        </w:rPr>
      </w:pPr>
      <w:hyperlink w:anchor="_Toc366048970" w:history="1">
        <w:r w:rsidR="00460D5C" w:rsidRPr="00AD0A21">
          <w:rPr>
            <w:rStyle w:val="Hyperlink"/>
            <w:rFonts w:eastAsiaTheme="majorEastAsia"/>
            <w:noProof/>
            <w:lang w:bidi="en-US"/>
          </w:rPr>
          <w:t>References</w:t>
        </w:r>
        <w:r w:rsidR="00460D5C">
          <w:rPr>
            <w:noProof/>
            <w:webHidden/>
          </w:rPr>
          <w:tab/>
        </w:r>
        <w:r w:rsidR="00ED2A19">
          <w:rPr>
            <w:noProof/>
            <w:webHidden/>
          </w:rPr>
          <w:fldChar w:fldCharType="begin"/>
        </w:r>
        <w:r w:rsidR="00460D5C">
          <w:rPr>
            <w:noProof/>
            <w:webHidden/>
          </w:rPr>
          <w:instrText xml:space="preserve"> PAGEREF _Toc366048970 \h </w:instrText>
        </w:r>
        <w:r w:rsidR="00ED2A19">
          <w:rPr>
            <w:noProof/>
            <w:webHidden/>
          </w:rPr>
        </w:r>
        <w:r w:rsidR="00ED2A19">
          <w:rPr>
            <w:noProof/>
            <w:webHidden/>
          </w:rPr>
          <w:fldChar w:fldCharType="separate"/>
        </w:r>
        <w:r w:rsidR="00393052">
          <w:rPr>
            <w:noProof/>
            <w:webHidden/>
          </w:rPr>
          <w:t>17</w:t>
        </w:r>
        <w:r w:rsidR="00ED2A19">
          <w:rPr>
            <w:noProof/>
            <w:webHidden/>
          </w:rPr>
          <w:fldChar w:fldCharType="end"/>
        </w:r>
      </w:hyperlink>
    </w:p>
    <w:p w:rsidR="00310EC6" w:rsidRPr="00310EC6" w:rsidRDefault="00310EC6" w:rsidP="00310EC6">
      <w:pPr>
        <w:rPr>
          <w:noProof/>
        </w:rPr>
      </w:pPr>
    </w:p>
    <w:p w:rsidR="00A40339" w:rsidRDefault="00ED2A19" w:rsidP="004A5AB0">
      <w:r w:rsidRPr="00982936">
        <w:rPr>
          <w:rFonts w:cs="Times New Roman"/>
          <w:szCs w:val="24"/>
        </w:rPr>
        <w:fldChar w:fldCharType="end"/>
      </w:r>
      <w:r w:rsidR="00A40339">
        <w:br w:type="page"/>
      </w:r>
    </w:p>
    <w:p w:rsidR="004049FB" w:rsidRDefault="0021682A" w:rsidP="0086104D">
      <w:pPr>
        <w:jc w:val="center"/>
        <w:rPr>
          <w:rFonts w:ascii="Arial" w:hAnsi="Arial" w:cs="Arial"/>
          <w:b/>
          <w:sz w:val="24"/>
          <w:szCs w:val="24"/>
        </w:rPr>
      </w:pPr>
      <w:r w:rsidRPr="0021682A">
        <w:rPr>
          <w:rFonts w:ascii="Arial" w:hAnsi="Arial" w:cs="Arial"/>
          <w:b/>
          <w:sz w:val="24"/>
          <w:szCs w:val="24"/>
        </w:rPr>
        <w:lastRenderedPageBreak/>
        <w:t xml:space="preserve">List of </w:t>
      </w:r>
      <w:r w:rsidR="00393052">
        <w:rPr>
          <w:rFonts w:ascii="Arial" w:hAnsi="Arial" w:cs="Arial"/>
          <w:b/>
          <w:sz w:val="24"/>
          <w:szCs w:val="24"/>
        </w:rPr>
        <w:t>t</w:t>
      </w:r>
      <w:r w:rsidRPr="0021682A">
        <w:rPr>
          <w:rFonts w:ascii="Arial" w:hAnsi="Arial" w:cs="Arial"/>
          <w:b/>
          <w:sz w:val="24"/>
          <w:szCs w:val="24"/>
        </w:rPr>
        <w:t>ables</w:t>
      </w:r>
    </w:p>
    <w:p w:rsidR="004049FB" w:rsidRPr="00BE6623" w:rsidRDefault="004049FB">
      <w:pPr>
        <w:rPr>
          <w:rFonts w:cs="Arial"/>
        </w:rPr>
      </w:pPr>
    </w:p>
    <w:p w:rsidR="004049FB" w:rsidRDefault="0021682A">
      <w:pPr>
        <w:tabs>
          <w:tab w:val="right" w:leader="dot" w:pos="9360"/>
        </w:tabs>
        <w:ind w:left="720" w:hanging="720"/>
        <w:rPr>
          <w:rFonts w:cs="Arial"/>
        </w:rPr>
      </w:pPr>
      <w:r w:rsidRPr="0021682A">
        <w:rPr>
          <w:rFonts w:cs="Arial"/>
        </w:rPr>
        <w:t>Table 1. Administration times</w:t>
      </w:r>
      <w:r w:rsidRPr="0021682A">
        <w:rPr>
          <w:rFonts w:cs="Arial"/>
        </w:rPr>
        <w:tab/>
      </w:r>
      <w:r w:rsidR="00460D5C">
        <w:rPr>
          <w:rFonts w:cs="Arial"/>
        </w:rPr>
        <w:t>1</w:t>
      </w:r>
      <w:r w:rsidR="00393052">
        <w:rPr>
          <w:rFonts w:cs="Arial"/>
        </w:rPr>
        <w:t>1</w:t>
      </w:r>
    </w:p>
    <w:p w:rsidR="004049FB" w:rsidRDefault="0021682A">
      <w:pPr>
        <w:tabs>
          <w:tab w:val="right" w:leader="dot" w:pos="9360"/>
        </w:tabs>
        <w:ind w:left="720" w:hanging="720"/>
        <w:rPr>
          <w:rFonts w:cs="Arial"/>
        </w:rPr>
      </w:pPr>
      <w:r w:rsidRPr="0021682A">
        <w:rPr>
          <w:rFonts w:cs="Arial"/>
        </w:rPr>
        <w:t xml:space="preserve">Table </w:t>
      </w:r>
      <w:r w:rsidR="00DD18F5">
        <w:rPr>
          <w:rFonts w:cs="Arial"/>
        </w:rPr>
        <w:t>2</w:t>
      </w:r>
      <w:r w:rsidRPr="0021682A">
        <w:rPr>
          <w:rFonts w:cs="Arial"/>
        </w:rPr>
        <w:t xml:space="preserve">. Timeline </w:t>
      </w:r>
      <w:r w:rsidR="004A7561">
        <w:rPr>
          <w:rFonts w:cs="Arial"/>
        </w:rPr>
        <w:tab/>
      </w:r>
      <w:r w:rsidRPr="0021682A">
        <w:rPr>
          <w:rFonts w:cs="Arial"/>
        </w:rPr>
        <w:t>1</w:t>
      </w:r>
      <w:r w:rsidR="00FC7671">
        <w:rPr>
          <w:rFonts w:cs="Arial"/>
        </w:rPr>
        <w:t>5</w:t>
      </w:r>
    </w:p>
    <w:p w:rsidR="004A5AB0" w:rsidRDefault="004A5AB0" w:rsidP="004A5AB0"/>
    <w:p w:rsidR="004A5AB0" w:rsidRDefault="004A5AB0" w:rsidP="004A5AB0">
      <w:r>
        <w:t>The following a</w:t>
      </w:r>
      <w:r w:rsidRPr="00D271BE">
        <w:t xml:space="preserve">ttachments are stored in the </w:t>
      </w:r>
      <w:r>
        <w:t>“</w:t>
      </w:r>
      <w:r w:rsidRPr="00D271BE">
        <w:t>NW S07</w:t>
      </w:r>
      <w:r>
        <w:t>”</w:t>
      </w:r>
      <w:r w:rsidRPr="00D271BE">
        <w:t xml:space="preserve"> folder in the </w:t>
      </w:r>
      <w:r>
        <w:t>“</w:t>
      </w:r>
      <w:r w:rsidRPr="00D271BE">
        <w:t>REL Northwest Memos and Correspondence</w:t>
      </w:r>
      <w:r>
        <w:t>”</w:t>
      </w:r>
      <w:r w:rsidRPr="00D271BE">
        <w:t xml:space="preserve"> library</w:t>
      </w:r>
      <w:r w:rsidR="002E263A">
        <w:t>,</w:t>
      </w:r>
      <w:r>
        <w:t xml:space="preserve"> with the exceptions of Attachments D and E</w:t>
      </w:r>
      <w:r w:rsidR="00FD6A98">
        <w:t xml:space="preserve">, </w:t>
      </w:r>
      <w:r>
        <w:t>which we will add later since the Federal Register notices cannot be submitted until this document is approved by IES:</w:t>
      </w:r>
    </w:p>
    <w:p w:rsidR="004A5AB0" w:rsidRDefault="004A5AB0" w:rsidP="004A5AB0"/>
    <w:p w:rsidR="004A5AB0" w:rsidRDefault="004A5AB0" w:rsidP="004A5AB0">
      <w:r>
        <w:t>Attachment A</w:t>
      </w:r>
      <w:r w:rsidR="00781FEA">
        <w:t>:</w:t>
      </w:r>
      <w:r>
        <w:t xml:space="preserve"> ESRA</w:t>
      </w:r>
    </w:p>
    <w:p w:rsidR="004A5AB0" w:rsidRDefault="004A5AB0" w:rsidP="004A5AB0">
      <w:r>
        <w:t>Attachment B</w:t>
      </w:r>
      <w:r w:rsidR="00781FEA">
        <w:t>:</w:t>
      </w:r>
      <w:r>
        <w:t xml:space="preserve"> Copy of Survey and Online Survey Screen Shots</w:t>
      </w:r>
    </w:p>
    <w:p w:rsidR="004A5AB0" w:rsidRDefault="004A5AB0" w:rsidP="004A5AB0">
      <w:r>
        <w:t>Attachment C</w:t>
      </w:r>
      <w:r w:rsidR="00781FEA">
        <w:t>:</w:t>
      </w:r>
      <w:r>
        <w:t xml:space="preserve"> Intro Letter Invitation and Follow-Up Emails</w:t>
      </w:r>
    </w:p>
    <w:p w:rsidR="004A5AB0" w:rsidRDefault="004A5AB0" w:rsidP="004A5AB0">
      <w:r>
        <w:t>Attachment D</w:t>
      </w:r>
      <w:r w:rsidR="00781FEA">
        <w:t>:</w:t>
      </w:r>
      <w:r>
        <w:t xml:space="preserve"> 60</w:t>
      </w:r>
      <w:r w:rsidR="00781FEA">
        <w:t>-</w:t>
      </w:r>
      <w:r>
        <w:t>Day Federal Register Notice (to be added after the notice is submitted)</w:t>
      </w:r>
    </w:p>
    <w:p w:rsidR="004A5AB0" w:rsidRDefault="004A5AB0" w:rsidP="004A5AB0">
      <w:r>
        <w:t>Attachment E</w:t>
      </w:r>
      <w:r w:rsidR="00781FEA">
        <w:t>:</w:t>
      </w:r>
      <w:r>
        <w:t xml:space="preserve"> 30</w:t>
      </w:r>
      <w:r w:rsidR="00781FEA">
        <w:t>-</w:t>
      </w:r>
      <w:r>
        <w:t>Day Federal Register Notice (to be added after the notice is submitted)</w:t>
      </w:r>
    </w:p>
    <w:p w:rsidR="0024386B" w:rsidRDefault="0024386B" w:rsidP="004A5AB0">
      <w:r>
        <w:t>Attachment F: Pilot Survey Report</w:t>
      </w:r>
    </w:p>
    <w:p w:rsidR="004A5AB0" w:rsidRDefault="004A5AB0" w:rsidP="004A5AB0">
      <w:r>
        <w:t xml:space="preserve">Attachment </w:t>
      </w:r>
      <w:r w:rsidR="0024386B">
        <w:t>G</w:t>
      </w:r>
      <w:r w:rsidR="00781FEA">
        <w:t>:</w:t>
      </w:r>
      <w:r>
        <w:t xml:space="preserve"> Affidavits of Nondisclosure</w:t>
      </w:r>
    </w:p>
    <w:p w:rsidR="00692C13" w:rsidRDefault="00692C13" w:rsidP="00DF11B0">
      <w:pPr>
        <w:jc w:val="center"/>
        <w:rPr>
          <w:rFonts w:ascii="Arial" w:hAnsi="Arial" w:cs="Arial"/>
          <w:b/>
          <w:sz w:val="32"/>
          <w:szCs w:val="32"/>
        </w:rPr>
        <w:sectPr w:rsidR="00692C13" w:rsidSect="00393052">
          <w:footerReference w:type="default" r:id="rId12"/>
          <w:headerReference w:type="first" r:id="rId13"/>
          <w:type w:val="continuous"/>
          <w:pgSz w:w="12240" w:h="15840"/>
          <w:pgMar w:top="1440" w:right="1440" w:bottom="1440" w:left="1440" w:header="360" w:footer="720" w:gutter="0"/>
          <w:pgNumType w:fmt="lowerRoman" w:start="1"/>
          <w:cols w:space="720"/>
          <w:titlePg/>
          <w:docGrid w:linePitch="360"/>
        </w:sectPr>
      </w:pPr>
    </w:p>
    <w:p w:rsidR="00A40339" w:rsidRDefault="00A40339" w:rsidP="00DF11B0">
      <w:pPr>
        <w:jc w:val="center"/>
        <w:rPr>
          <w:rFonts w:ascii="Times New Roman" w:hAnsi="Times New Roman" w:cs="Times New Roman"/>
          <w:b/>
          <w:sz w:val="32"/>
          <w:szCs w:val="32"/>
        </w:rPr>
      </w:pPr>
      <w:r w:rsidRPr="00DF11B0">
        <w:rPr>
          <w:rFonts w:ascii="Arial" w:hAnsi="Arial" w:cs="Arial"/>
          <w:b/>
          <w:sz w:val="32"/>
          <w:szCs w:val="32"/>
        </w:rPr>
        <w:lastRenderedPageBreak/>
        <w:t xml:space="preserve">Supporting </w:t>
      </w:r>
      <w:r w:rsidR="00405B22">
        <w:rPr>
          <w:rFonts w:ascii="Arial" w:hAnsi="Arial" w:cs="Arial"/>
          <w:b/>
          <w:sz w:val="32"/>
          <w:szCs w:val="32"/>
        </w:rPr>
        <w:t xml:space="preserve">Statement </w:t>
      </w:r>
      <w:r w:rsidRPr="00DF11B0">
        <w:rPr>
          <w:rFonts w:ascii="Arial" w:hAnsi="Arial" w:cs="Arial"/>
          <w:b/>
          <w:sz w:val="32"/>
          <w:szCs w:val="32"/>
        </w:rPr>
        <w:t>for OMB Clearance of a Survey of Principals of Rural Schools</w:t>
      </w:r>
      <w:r>
        <w:rPr>
          <w:rFonts w:ascii="Times New Roman" w:hAnsi="Times New Roman" w:cs="Times New Roman"/>
          <w:b/>
          <w:sz w:val="32"/>
          <w:szCs w:val="32"/>
        </w:rPr>
        <w:t xml:space="preserve"> </w:t>
      </w:r>
      <w:r w:rsidRPr="00932D50">
        <w:rPr>
          <w:rFonts w:ascii="Arial" w:hAnsi="Arial" w:cs="Arial"/>
          <w:b/>
          <w:sz w:val="32"/>
          <w:szCs w:val="32"/>
        </w:rPr>
        <w:t>Receiving School Improvement Grants</w:t>
      </w:r>
      <w:r w:rsidR="00BE2DB7">
        <w:rPr>
          <w:rFonts w:ascii="Arial" w:hAnsi="Arial" w:cs="Arial"/>
          <w:b/>
          <w:sz w:val="32"/>
          <w:szCs w:val="32"/>
        </w:rPr>
        <w:t xml:space="preserve"> and Using the Transformation Model</w:t>
      </w:r>
    </w:p>
    <w:p w:rsidR="00DF11B0" w:rsidRPr="0086104D" w:rsidRDefault="00DF11B0" w:rsidP="00DF11B0">
      <w:pPr>
        <w:jc w:val="center"/>
        <w:rPr>
          <w:rFonts w:cs="Arial"/>
        </w:rPr>
      </w:pPr>
    </w:p>
    <w:p w:rsidR="00DF11B0" w:rsidRPr="0086104D" w:rsidRDefault="00DF11B0" w:rsidP="00DF11B0">
      <w:pPr>
        <w:pStyle w:val="Heading1"/>
        <w:rPr>
          <w:sz w:val="24"/>
          <w:szCs w:val="24"/>
        </w:rPr>
      </w:pPr>
      <w:bookmarkStart w:id="1" w:name="_Toc366048951"/>
      <w:r w:rsidRPr="0086104D">
        <w:rPr>
          <w:sz w:val="24"/>
          <w:szCs w:val="24"/>
        </w:rPr>
        <w:t>Section A: Justification</w:t>
      </w:r>
      <w:bookmarkEnd w:id="1"/>
    </w:p>
    <w:p w:rsidR="00DF11B0" w:rsidRDefault="00DF11B0" w:rsidP="00DF11B0">
      <w:pPr>
        <w:jc w:val="center"/>
        <w:rPr>
          <w:smallCaps/>
        </w:rPr>
      </w:pPr>
    </w:p>
    <w:p w:rsidR="00DF11B0" w:rsidRPr="00393052" w:rsidRDefault="00DF11B0" w:rsidP="00FD6A98">
      <w:pPr>
        <w:pStyle w:val="Heading2"/>
      </w:pPr>
      <w:bookmarkStart w:id="2" w:name="_Toc42005868"/>
      <w:bookmarkStart w:id="3" w:name="_Toc366048952"/>
      <w:r w:rsidRPr="00FD6A98">
        <w:t xml:space="preserve">A1. </w:t>
      </w:r>
      <w:bookmarkEnd w:id="2"/>
      <w:r w:rsidR="005C2427" w:rsidRPr="00393052">
        <w:t xml:space="preserve">Circumstances </w:t>
      </w:r>
      <w:r w:rsidR="00393052" w:rsidRPr="00393052">
        <w:t>n</w:t>
      </w:r>
      <w:r w:rsidR="005C2427" w:rsidRPr="00393052">
        <w:t xml:space="preserve">ecessitating </w:t>
      </w:r>
      <w:r w:rsidR="00393052" w:rsidRPr="00393052">
        <w:t>c</w:t>
      </w:r>
      <w:r w:rsidR="005C2427" w:rsidRPr="00393052">
        <w:t xml:space="preserve">ollection of </w:t>
      </w:r>
      <w:r w:rsidR="00393052" w:rsidRPr="00393052">
        <w:t>i</w:t>
      </w:r>
      <w:r w:rsidR="005C2427" w:rsidRPr="00393052">
        <w:t>nformation</w:t>
      </w:r>
      <w:bookmarkEnd w:id="3"/>
    </w:p>
    <w:p w:rsidR="00480B56" w:rsidRDefault="00480B56" w:rsidP="00DF11B0">
      <w:r w:rsidRPr="007F2E1C">
        <w:t>This data collection is authorized by the Educational Sciences Reform Act (ESRA) of 2002</w:t>
      </w:r>
      <w:r>
        <w:t xml:space="preserve"> (see </w:t>
      </w:r>
      <w:r w:rsidR="00781FEA">
        <w:t>a</w:t>
      </w:r>
      <w:r>
        <w:t>ttachment A)</w:t>
      </w:r>
      <w:r w:rsidRPr="007F2E1C">
        <w:t>. Part D,</w:t>
      </w:r>
      <w:r>
        <w:t xml:space="preserve"> Section 174(f)(2</w:t>
      </w:r>
      <w:r w:rsidRPr="007F2E1C">
        <w:t xml:space="preserve">) of ESRA states that as part of </w:t>
      </w:r>
      <w:r w:rsidR="00781FEA">
        <w:t>its</w:t>
      </w:r>
      <w:r w:rsidRPr="007F2E1C">
        <w:t xml:space="preserve"> central mission and primary function, each regional educational laboratory</w:t>
      </w:r>
      <w:r>
        <w:t xml:space="preserve"> “shall support applied research by … </w:t>
      </w:r>
      <w:r w:rsidRPr="007F2E1C">
        <w:t>developing and widely d</w:t>
      </w:r>
      <w:r>
        <w:t xml:space="preserve">isseminating, including through </w:t>
      </w:r>
      <w:r w:rsidRPr="007F2E1C">
        <w:t>Internet-based means, scientifically valid research, information,</w:t>
      </w:r>
      <w:r>
        <w:t xml:space="preserve"> </w:t>
      </w:r>
      <w:r w:rsidRPr="007F2E1C">
        <w:t>reports, and publications that are usable for improving academic</w:t>
      </w:r>
      <w:r>
        <w:t xml:space="preserve"> </w:t>
      </w:r>
      <w:r w:rsidRPr="007F2E1C">
        <w:t>achievement, closing achievement gaps, and encouraging</w:t>
      </w:r>
      <w:r>
        <w:t xml:space="preserve"> </w:t>
      </w:r>
      <w:r w:rsidRPr="007F2E1C">
        <w:t>and sustaining school improvement, to</w:t>
      </w:r>
      <w:r w:rsidR="00C17286">
        <w:t xml:space="preserve"> </w:t>
      </w:r>
      <w:r w:rsidRPr="007F2E1C">
        <w:t>schools, districts, institutions of higher education,</w:t>
      </w:r>
      <w:r>
        <w:t xml:space="preserve"> </w:t>
      </w:r>
      <w:r w:rsidRPr="007F2E1C">
        <w:t>educators (including early childhood educators and librarians),</w:t>
      </w:r>
      <w:r>
        <w:t xml:space="preserve"> </w:t>
      </w:r>
      <w:r w:rsidRPr="007F2E1C">
        <w:t>parents, policymakers, and other constituencies, as</w:t>
      </w:r>
      <w:r>
        <w:t xml:space="preserve"> </w:t>
      </w:r>
      <w:r w:rsidRPr="007F2E1C">
        <w:t>appropriate, within the region in which the regional educational</w:t>
      </w:r>
      <w:r>
        <w:t xml:space="preserve"> laboratory is located.”</w:t>
      </w:r>
    </w:p>
    <w:p w:rsidR="00480B56" w:rsidRDefault="00480B56" w:rsidP="00DF11B0"/>
    <w:p w:rsidR="009E1EA7" w:rsidRDefault="002F402D" w:rsidP="009E1EA7">
      <w:r w:rsidRPr="00413F3E">
        <w:t>REL Northwest</w:t>
      </w:r>
      <w:r w:rsidR="00F97C4B">
        <w:t xml:space="preserve"> and our partner Policy Studies Associates (PSA)</w:t>
      </w:r>
      <w:r w:rsidRPr="00413F3E">
        <w:t>, the author</w:t>
      </w:r>
      <w:r w:rsidR="00F97C4B">
        <w:t>s of this study, are</w:t>
      </w:r>
      <w:r w:rsidRPr="00413F3E">
        <w:t xml:space="preserve"> interested in </w:t>
      </w:r>
      <w:r w:rsidR="00413F3E">
        <w:t xml:space="preserve">how rural schools </w:t>
      </w:r>
      <w:r w:rsidR="00413F3E" w:rsidRPr="00413F3E">
        <w:t xml:space="preserve">implement </w:t>
      </w:r>
      <w:r w:rsidRPr="00413F3E">
        <w:t>School Improvement Grants (SIGs)</w:t>
      </w:r>
      <w:r w:rsidR="00C17286">
        <w:t>. These competitive federal grants</w:t>
      </w:r>
      <w:r w:rsidRPr="00413F3E">
        <w:t xml:space="preserve"> </w:t>
      </w:r>
      <w:r w:rsidR="00A04208">
        <w:t xml:space="preserve">have </w:t>
      </w:r>
      <w:r w:rsidRPr="00413F3E">
        <w:t>provide</w:t>
      </w:r>
      <w:r w:rsidR="00A04208">
        <w:t xml:space="preserve">d </w:t>
      </w:r>
      <w:r w:rsidR="00C17286">
        <w:t xml:space="preserve">funds to </w:t>
      </w:r>
      <w:r w:rsidR="00A04208">
        <w:t xml:space="preserve">two cohorts of low-performing schools </w:t>
      </w:r>
      <w:r w:rsidRPr="00413F3E">
        <w:t xml:space="preserve">to </w:t>
      </w:r>
      <w:r w:rsidR="00A04208">
        <w:t>increase student achievement. The grants</w:t>
      </w:r>
      <w:r w:rsidRPr="00413F3E">
        <w:t xml:space="preserve"> require schools</w:t>
      </w:r>
      <w:r w:rsidR="00413F3E" w:rsidRPr="00413F3E">
        <w:t xml:space="preserve"> to </w:t>
      </w:r>
      <w:r w:rsidRPr="00413F3E">
        <w:t>implement one of four school improvement models</w:t>
      </w:r>
      <w:r w:rsidR="00413F3E" w:rsidRPr="00413F3E">
        <w:t>: the tran</w:t>
      </w:r>
      <w:r w:rsidR="00F7430A">
        <w:t>sformation model, which involves</w:t>
      </w:r>
      <w:r w:rsidR="00413F3E" w:rsidRPr="00413F3E">
        <w:t xml:space="preserve"> a variety of reforms; the </w:t>
      </w:r>
      <w:r w:rsidR="00F7430A">
        <w:t>turnaround model, which involves</w:t>
      </w:r>
      <w:r w:rsidR="00413F3E" w:rsidRPr="00413F3E">
        <w:t xml:space="preserve"> primarily replacing staff; t</w:t>
      </w:r>
      <w:r w:rsidR="00F7430A">
        <w:t>he restart model, which involves</w:t>
      </w:r>
      <w:r w:rsidR="00413F3E" w:rsidRPr="00413F3E">
        <w:t xml:space="preserve"> becoming a charter school; and</w:t>
      </w:r>
      <w:r w:rsidR="00F7430A">
        <w:t xml:space="preserve"> the closure model, which closes</w:t>
      </w:r>
      <w:r w:rsidR="00413F3E" w:rsidRPr="00413F3E">
        <w:t xml:space="preserve"> the school. </w:t>
      </w:r>
    </w:p>
    <w:p w:rsidR="009E1EA7" w:rsidRDefault="009E1EA7" w:rsidP="009E1EA7"/>
    <w:p w:rsidR="009E1EA7" w:rsidRDefault="00DB1526" w:rsidP="009E1EA7">
      <w:r w:rsidRPr="00413F3E">
        <w:t>This descriptive</w:t>
      </w:r>
      <w:r w:rsidR="001777FC" w:rsidRPr="00413F3E">
        <w:t xml:space="preserve"> study collects </w:t>
      </w:r>
      <w:r w:rsidRPr="00413F3E">
        <w:t xml:space="preserve">and reports </w:t>
      </w:r>
      <w:r w:rsidR="002F5B57" w:rsidRPr="00413F3E">
        <w:t xml:space="preserve">on </w:t>
      </w:r>
      <w:r w:rsidR="001777FC" w:rsidRPr="00413F3E">
        <w:t xml:space="preserve">data from </w:t>
      </w:r>
      <w:r w:rsidR="002F5B57" w:rsidRPr="00413F3E">
        <w:t xml:space="preserve">rural school </w:t>
      </w:r>
      <w:r w:rsidR="001777FC" w:rsidRPr="00413F3E">
        <w:t xml:space="preserve">principals across the nation that received </w:t>
      </w:r>
      <w:r w:rsidR="00405B22" w:rsidRPr="00413F3E">
        <w:t xml:space="preserve">federal </w:t>
      </w:r>
      <w:r w:rsidR="001777FC" w:rsidRPr="00413F3E">
        <w:t xml:space="preserve">SIGs in </w:t>
      </w:r>
      <w:r w:rsidR="00D2669A" w:rsidRPr="00413F3E">
        <w:t>Cohort</w:t>
      </w:r>
      <w:r w:rsidR="001777FC" w:rsidRPr="00413F3E">
        <w:t xml:space="preserve"> 1 and used the transformation model</w:t>
      </w:r>
      <w:r w:rsidR="005532CB" w:rsidRPr="00413F3E">
        <w:t xml:space="preserve">. </w:t>
      </w:r>
      <w:r w:rsidR="002F402D" w:rsidRPr="00413F3E">
        <w:t xml:space="preserve">This information collection is essential to a study by the Regional Educational Laboratory (REL) Northwest, which serves five Northwest states (Alaska, Idaho, Montana, Oregon, and Washington). </w:t>
      </w:r>
      <w:r w:rsidR="00781FEA">
        <w:t>M</w:t>
      </w:r>
      <w:r w:rsidR="00BE2DB7" w:rsidRPr="00413F3E">
        <w:t>ost</w:t>
      </w:r>
      <w:r w:rsidR="00DF11B0" w:rsidRPr="00413F3E">
        <w:t xml:space="preserve"> rural </w:t>
      </w:r>
      <w:r w:rsidR="00B978A3" w:rsidRPr="00413F3E">
        <w:t xml:space="preserve">Northwest </w:t>
      </w:r>
      <w:r w:rsidR="00DF11B0" w:rsidRPr="00413F3E">
        <w:t>schools</w:t>
      </w:r>
      <w:r w:rsidR="005532CB" w:rsidRPr="00413F3E">
        <w:t xml:space="preserve"> </w:t>
      </w:r>
      <w:r w:rsidR="00BE2DB7" w:rsidRPr="00413F3E">
        <w:t xml:space="preserve">with </w:t>
      </w:r>
      <w:r w:rsidR="001777FC" w:rsidRPr="00413F3E">
        <w:t>SIG funding</w:t>
      </w:r>
      <w:r w:rsidR="00BE2DB7" w:rsidRPr="00413F3E">
        <w:t xml:space="preserve"> </w:t>
      </w:r>
      <w:r w:rsidRPr="00413F3E">
        <w:t>(96</w:t>
      </w:r>
      <w:r w:rsidR="00F9751D" w:rsidRPr="00413F3E">
        <w:t xml:space="preserve"> percent</w:t>
      </w:r>
      <w:r w:rsidRPr="00413F3E">
        <w:t xml:space="preserve">) </w:t>
      </w:r>
      <w:r w:rsidR="00BE2DB7" w:rsidRPr="00413F3E">
        <w:t>use</w:t>
      </w:r>
      <w:r w:rsidR="001777FC" w:rsidRPr="00413F3E">
        <w:t>d</w:t>
      </w:r>
      <w:r w:rsidR="00BE2DB7" w:rsidRPr="00413F3E">
        <w:t xml:space="preserve"> the transformation model to improve.</w:t>
      </w:r>
      <w:r w:rsidR="00DF11B0" w:rsidRPr="00413F3E">
        <w:t xml:space="preserve"> </w:t>
      </w:r>
      <w:r w:rsidR="001777FC" w:rsidRPr="00413F3E">
        <w:t>REL Northwest and its partner</w:t>
      </w:r>
      <w:r w:rsidR="00C17286">
        <w:t xml:space="preserve"> </w:t>
      </w:r>
      <w:r w:rsidR="001777FC" w:rsidRPr="00413F3E">
        <w:t>PSA are collecting survey data</w:t>
      </w:r>
      <w:r w:rsidR="00B978A3" w:rsidRPr="00413F3E">
        <w:t xml:space="preserve"> about the implementation of the transformation model to inform regional and national supports for future school </w:t>
      </w:r>
      <w:r w:rsidRPr="00413F3E">
        <w:t xml:space="preserve">improvement </w:t>
      </w:r>
      <w:r w:rsidR="00B978A3" w:rsidRPr="00413F3E">
        <w:t>efforts.</w:t>
      </w:r>
      <w:r w:rsidR="008E4414" w:rsidRPr="00413F3E">
        <w:t xml:space="preserve"> Data collection will occur once in spring 2014.</w:t>
      </w:r>
      <w:r w:rsidR="00480B56" w:rsidRPr="00413F3E">
        <w:t xml:space="preserve"> </w:t>
      </w:r>
      <w:r w:rsidR="001777FC" w:rsidRPr="00413F3E">
        <w:t>IES has approved the study</w:t>
      </w:r>
      <w:r w:rsidR="008960E1" w:rsidRPr="00413F3E">
        <w:t xml:space="preserve"> plan</w:t>
      </w:r>
      <w:r w:rsidR="001777FC" w:rsidRPr="00413F3E">
        <w:t>.</w:t>
      </w:r>
    </w:p>
    <w:p w:rsidR="00DF11B0" w:rsidRDefault="00DF11B0" w:rsidP="00DF11B0">
      <w:pPr>
        <w:rPr>
          <w:snapToGrid w:val="0"/>
        </w:rPr>
      </w:pPr>
    </w:p>
    <w:p w:rsidR="00DF11B0" w:rsidRPr="0086104D" w:rsidRDefault="004D18A8" w:rsidP="00692C13">
      <w:pPr>
        <w:pStyle w:val="Heading3"/>
        <w:rPr>
          <w:rFonts w:ascii="Palatino Linotype" w:hAnsi="Palatino Linotype"/>
          <w:sz w:val="22"/>
        </w:rPr>
      </w:pPr>
      <w:r w:rsidRPr="0086104D">
        <w:rPr>
          <w:rFonts w:ascii="Palatino Linotype" w:hAnsi="Palatino Linotype"/>
          <w:sz w:val="22"/>
        </w:rPr>
        <w:t xml:space="preserve">Statement of </w:t>
      </w:r>
      <w:r w:rsidR="00393052" w:rsidRPr="0086104D">
        <w:rPr>
          <w:rFonts w:ascii="Palatino Linotype" w:hAnsi="Palatino Linotype"/>
          <w:sz w:val="22"/>
        </w:rPr>
        <w:t>n</w:t>
      </w:r>
      <w:r w:rsidRPr="0086104D">
        <w:rPr>
          <w:rFonts w:ascii="Palatino Linotype" w:hAnsi="Palatino Linotype"/>
          <w:sz w:val="22"/>
        </w:rPr>
        <w:t xml:space="preserve">eed and </w:t>
      </w:r>
      <w:r w:rsidR="00393052" w:rsidRPr="0086104D">
        <w:rPr>
          <w:rFonts w:ascii="Palatino Linotype" w:hAnsi="Palatino Linotype"/>
          <w:sz w:val="22"/>
        </w:rPr>
        <w:t>b</w:t>
      </w:r>
      <w:r w:rsidRPr="0086104D">
        <w:rPr>
          <w:rFonts w:ascii="Palatino Linotype" w:hAnsi="Palatino Linotype"/>
          <w:sz w:val="22"/>
        </w:rPr>
        <w:t xml:space="preserve">ackground </w:t>
      </w:r>
      <w:r w:rsidR="00393052" w:rsidRPr="0086104D">
        <w:rPr>
          <w:rFonts w:ascii="Palatino Linotype" w:hAnsi="Palatino Linotype"/>
          <w:sz w:val="22"/>
        </w:rPr>
        <w:t>i</w:t>
      </w:r>
      <w:r w:rsidRPr="0086104D">
        <w:rPr>
          <w:rFonts w:ascii="Palatino Linotype" w:hAnsi="Palatino Linotype"/>
          <w:sz w:val="22"/>
        </w:rPr>
        <w:t>nformation</w:t>
      </w:r>
    </w:p>
    <w:p w:rsidR="00C8339C" w:rsidRDefault="00C8339C" w:rsidP="00C8339C">
      <w:pPr>
        <w:pStyle w:val="PlainText"/>
        <w:rPr>
          <w:rFonts w:ascii="Palatino Linotype" w:hAnsi="Palatino Linotype"/>
          <w:sz w:val="22"/>
          <w:szCs w:val="22"/>
        </w:rPr>
      </w:pPr>
      <w:r>
        <w:rPr>
          <w:rFonts w:ascii="Palatino Linotype" w:hAnsi="Palatino Linotype"/>
          <w:sz w:val="22"/>
          <w:szCs w:val="22"/>
        </w:rPr>
        <w:t xml:space="preserve">To date, there is little systematic evidence about the implementation of the SIG program. In the case of rural SIG settings, this lack of research evidence is particularly </w:t>
      </w:r>
      <w:r w:rsidR="00405B22">
        <w:rPr>
          <w:rFonts w:ascii="Palatino Linotype" w:hAnsi="Palatino Linotype"/>
          <w:sz w:val="22"/>
          <w:szCs w:val="22"/>
        </w:rPr>
        <w:t>problematic</w:t>
      </w:r>
      <w:r>
        <w:rPr>
          <w:rFonts w:ascii="Palatino Linotype" w:hAnsi="Palatino Linotype"/>
          <w:sz w:val="22"/>
          <w:szCs w:val="22"/>
        </w:rPr>
        <w:t xml:space="preserve">. Rural schools often face steep challenges when trying to implement the kinds of staff replacement and on-site professional development practices promoted by the SIG program </w:t>
      </w:r>
      <w:r w:rsidRPr="003D2E86">
        <w:rPr>
          <w:rFonts w:ascii="Palatino Linotype" w:hAnsi="Palatino Linotype"/>
          <w:sz w:val="22"/>
          <w:szCs w:val="22"/>
        </w:rPr>
        <w:t>(Klein, 2010).</w:t>
      </w:r>
      <w:r>
        <w:rPr>
          <w:rFonts w:ascii="Palatino Linotype" w:hAnsi="Palatino Linotype"/>
          <w:sz w:val="22"/>
          <w:szCs w:val="22"/>
        </w:rPr>
        <w:t xml:space="preserve"> This study addresses these challenges by examining the level of implementation of the SIG </w:t>
      </w:r>
      <w:r w:rsidR="00583830">
        <w:rPr>
          <w:rFonts w:ascii="Palatino Linotype" w:hAnsi="Palatino Linotype"/>
          <w:sz w:val="22"/>
          <w:szCs w:val="22"/>
        </w:rPr>
        <w:t xml:space="preserve">transformation </w:t>
      </w:r>
      <w:r>
        <w:rPr>
          <w:rFonts w:ascii="Palatino Linotype" w:hAnsi="Palatino Linotype"/>
          <w:sz w:val="22"/>
          <w:szCs w:val="22"/>
        </w:rPr>
        <w:t xml:space="preserve">model in rural regions, identifying the organizations—states, districts, </w:t>
      </w:r>
      <w:r>
        <w:rPr>
          <w:rFonts w:ascii="Palatino Linotype" w:hAnsi="Palatino Linotype"/>
          <w:sz w:val="22"/>
          <w:szCs w:val="22"/>
        </w:rPr>
        <w:lastRenderedPageBreak/>
        <w:t xml:space="preserve">universities, and other entities—that assist schools in these implementation efforts, and exploring perceived gaps in assistance. </w:t>
      </w:r>
    </w:p>
    <w:p w:rsidR="00C8339C" w:rsidRDefault="00C8339C" w:rsidP="00C8339C">
      <w:pPr>
        <w:pStyle w:val="PlainText"/>
        <w:rPr>
          <w:rFonts w:ascii="Palatino Linotype" w:hAnsi="Palatino Linotype"/>
          <w:sz w:val="22"/>
          <w:szCs w:val="22"/>
        </w:rPr>
      </w:pPr>
    </w:p>
    <w:p w:rsidR="00C8339C" w:rsidRDefault="00C8339C" w:rsidP="00C8339C">
      <w:pPr>
        <w:pStyle w:val="PlainText"/>
        <w:rPr>
          <w:rFonts w:ascii="Palatino Linotype" w:hAnsi="Palatino Linotype"/>
          <w:sz w:val="22"/>
          <w:szCs w:val="22"/>
        </w:rPr>
      </w:pPr>
      <w:r w:rsidRPr="004E2B3C">
        <w:rPr>
          <w:rFonts w:ascii="Palatino Linotype" w:hAnsi="Palatino Linotype"/>
          <w:sz w:val="22"/>
          <w:szCs w:val="22"/>
        </w:rPr>
        <w:t xml:space="preserve">SIG </w:t>
      </w:r>
      <w:r>
        <w:rPr>
          <w:rFonts w:ascii="Palatino Linotype" w:hAnsi="Palatino Linotype"/>
          <w:sz w:val="22"/>
          <w:szCs w:val="22"/>
        </w:rPr>
        <w:t xml:space="preserve">funding mechanisms are not new. Congress put </w:t>
      </w:r>
      <w:r w:rsidR="00705F8F">
        <w:rPr>
          <w:rFonts w:ascii="Palatino Linotype" w:hAnsi="Palatino Linotype"/>
          <w:sz w:val="22"/>
          <w:szCs w:val="22"/>
        </w:rPr>
        <w:t>them</w:t>
      </w:r>
      <w:r>
        <w:rPr>
          <w:rFonts w:ascii="Palatino Linotype" w:hAnsi="Palatino Linotype"/>
          <w:sz w:val="22"/>
          <w:szCs w:val="22"/>
        </w:rPr>
        <w:t xml:space="preserve"> in place as part of the No Child Left Behind Act</w:t>
      </w:r>
      <w:r w:rsidR="00F9751D">
        <w:rPr>
          <w:rFonts w:ascii="Palatino Linotype" w:hAnsi="Palatino Linotype"/>
          <w:sz w:val="22"/>
          <w:szCs w:val="22"/>
        </w:rPr>
        <w:t xml:space="preserve"> (NCLB)</w:t>
      </w:r>
      <w:r>
        <w:rPr>
          <w:rFonts w:ascii="Palatino Linotype" w:hAnsi="Palatino Linotype"/>
          <w:sz w:val="22"/>
          <w:szCs w:val="22"/>
        </w:rPr>
        <w:t xml:space="preserve"> of 2001 (2002), the reauthorization of the Elementary and Secondary Education Act (ESEA). However,</w:t>
      </w:r>
      <w:r w:rsidRPr="004E2B3C">
        <w:rPr>
          <w:rFonts w:ascii="Palatino Linotype" w:hAnsi="Palatino Linotype"/>
          <w:sz w:val="22"/>
          <w:szCs w:val="22"/>
        </w:rPr>
        <w:t xml:space="preserve"> </w:t>
      </w:r>
      <w:r>
        <w:rPr>
          <w:rFonts w:ascii="Palatino Linotype" w:hAnsi="Palatino Linotype"/>
          <w:sz w:val="22"/>
          <w:szCs w:val="22"/>
        </w:rPr>
        <w:t xml:space="preserve">in 2009 </w:t>
      </w:r>
      <w:r w:rsidRPr="004E2B3C">
        <w:rPr>
          <w:rFonts w:ascii="Palatino Linotype" w:hAnsi="Palatino Linotype"/>
          <w:sz w:val="22"/>
          <w:szCs w:val="22"/>
        </w:rPr>
        <w:t xml:space="preserve">the American </w:t>
      </w:r>
      <w:r>
        <w:rPr>
          <w:rFonts w:ascii="Palatino Linotype" w:hAnsi="Palatino Linotype"/>
          <w:sz w:val="22"/>
          <w:szCs w:val="22"/>
        </w:rPr>
        <w:t xml:space="preserve">Recovery and Reinvestment Act </w:t>
      </w:r>
      <w:r w:rsidR="00691CA6">
        <w:rPr>
          <w:rFonts w:ascii="Palatino Linotype" w:hAnsi="Palatino Linotype"/>
          <w:sz w:val="22"/>
          <w:szCs w:val="22"/>
        </w:rPr>
        <w:t xml:space="preserve">(ARRA) </w:t>
      </w:r>
      <w:r>
        <w:rPr>
          <w:rFonts w:ascii="Palatino Linotype" w:hAnsi="Palatino Linotype"/>
          <w:sz w:val="22"/>
          <w:szCs w:val="22"/>
        </w:rPr>
        <w:t xml:space="preserve">substantially </w:t>
      </w:r>
      <w:r w:rsidRPr="004E2B3C">
        <w:rPr>
          <w:rFonts w:ascii="Palatino Linotype" w:hAnsi="Palatino Linotype"/>
          <w:sz w:val="22"/>
          <w:szCs w:val="22"/>
        </w:rPr>
        <w:t>increased funding for these grants</w:t>
      </w:r>
      <w:r w:rsidR="00705F8F">
        <w:rPr>
          <w:rFonts w:ascii="Palatino Linotype" w:hAnsi="Palatino Linotype"/>
          <w:sz w:val="22"/>
          <w:szCs w:val="22"/>
        </w:rPr>
        <w:t xml:space="preserve">. </w:t>
      </w:r>
      <w:r w:rsidRPr="004E2B3C">
        <w:rPr>
          <w:rFonts w:ascii="Palatino Linotype" w:hAnsi="Palatino Linotype" w:cs="Arial"/>
          <w:color w:val="000000"/>
          <w:sz w:val="22"/>
          <w:szCs w:val="22"/>
        </w:rPr>
        <w:t xml:space="preserve">With </w:t>
      </w:r>
      <w:r w:rsidR="00705F8F">
        <w:rPr>
          <w:rFonts w:ascii="Palatino Linotype" w:hAnsi="Palatino Linotype" w:cs="Arial"/>
          <w:color w:val="000000"/>
          <w:sz w:val="22"/>
          <w:szCs w:val="22"/>
        </w:rPr>
        <w:t xml:space="preserve">this </w:t>
      </w:r>
      <w:r w:rsidRPr="004E2B3C">
        <w:rPr>
          <w:rFonts w:ascii="Palatino Linotype" w:hAnsi="Palatino Linotype" w:cs="Arial"/>
          <w:color w:val="000000"/>
          <w:sz w:val="22"/>
          <w:szCs w:val="22"/>
        </w:rPr>
        <w:t xml:space="preserve">increase, the </w:t>
      </w:r>
      <w:r w:rsidRPr="004E2B3C">
        <w:rPr>
          <w:rFonts w:ascii="Palatino Linotype" w:hAnsi="Palatino Linotype"/>
          <w:sz w:val="22"/>
          <w:szCs w:val="22"/>
        </w:rPr>
        <w:t>U.S. Department of Education</w:t>
      </w:r>
      <w:r>
        <w:rPr>
          <w:rFonts w:ascii="Palatino Linotype" w:hAnsi="Palatino Linotype"/>
          <w:sz w:val="22"/>
          <w:szCs w:val="22"/>
        </w:rPr>
        <w:t xml:space="preserve"> </w:t>
      </w:r>
      <w:r w:rsidRPr="004E2B3C">
        <w:rPr>
          <w:rFonts w:ascii="Palatino Linotype" w:hAnsi="Palatino Linotype"/>
          <w:sz w:val="22"/>
          <w:szCs w:val="22"/>
        </w:rPr>
        <w:t>issued new guidance</w:t>
      </w:r>
      <w:r w:rsidR="00DB1526">
        <w:rPr>
          <w:rFonts w:ascii="Palatino Linotype" w:hAnsi="Palatino Linotype"/>
          <w:sz w:val="22"/>
          <w:szCs w:val="22"/>
        </w:rPr>
        <w:t>,</w:t>
      </w:r>
      <w:r>
        <w:rPr>
          <w:rFonts w:ascii="Palatino Linotype" w:hAnsi="Palatino Linotype"/>
          <w:sz w:val="22"/>
          <w:szCs w:val="22"/>
        </w:rPr>
        <w:t xml:space="preserve"> dramatically</w:t>
      </w:r>
      <w:r w:rsidR="00DB1526">
        <w:rPr>
          <w:rFonts w:ascii="Palatino Linotype" w:hAnsi="Palatino Linotype"/>
          <w:sz w:val="22"/>
          <w:szCs w:val="22"/>
        </w:rPr>
        <w:t xml:space="preserve"> changing</w:t>
      </w:r>
      <w:r w:rsidRPr="004E2B3C">
        <w:rPr>
          <w:rFonts w:ascii="Palatino Linotype" w:hAnsi="Palatino Linotype"/>
          <w:sz w:val="22"/>
          <w:szCs w:val="22"/>
        </w:rPr>
        <w:t xml:space="preserve"> </w:t>
      </w:r>
      <w:r w:rsidR="00705F8F">
        <w:rPr>
          <w:rFonts w:ascii="Palatino Linotype" w:hAnsi="Palatino Linotype"/>
          <w:sz w:val="22"/>
          <w:szCs w:val="22"/>
        </w:rPr>
        <w:t xml:space="preserve">SIG </w:t>
      </w:r>
      <w:r>
        <w:rPr>
          <w:rFonts w:ascii="Palatino Linotype" w:hAnsi="Palatino Linotype"/>
          <w:sz w:val="22"/>
          <w:szCs w:val="22"/>
        </w:rPr>
        <w:t>requirements</w:t>
      </w:r>
      <w:r w:rsidR="005413B4">
        <w:rPr>
          <w:rFonts w:ascii="Palatino Linotype" w:hAnsi="Palatino Linotype"/>
          <w:sz w:val="22"/>
          <w:szCs w:val="22"/>
        </w:rPr>
        <w:t xml:space="preserve"> (</w:t>
      </w:r>
      <w:r w:rsidR="005413B4" w:rsidRPr="005413B4">
        <w:rPr>
          <w:rFonts w:ascii="Palatino Linotype" w:hAnsi="Palatino Linotype"/>
          <w:sz w:val="22"/>
          <w:szCs w:val="22"/>
        </w:rPr>
        <w:t>U.S. Department of Education, Office of Eleme</w:t>
      </w:r>
      <w:r w:rsidR="005413B4">
        <w:rPr>
          <w:rFonts w:ascii="Palatino Linotype" w:hAnsi="Palatino Linotype"/>
          <w:sz w:val="22"/>
          <w:szCs w:val="22"/>
        </w:rPr>
        <w:t xml:space="preserve">ntary and Secondary Education, </w:t>
      </w:r>
      <w:r w:rsidR="005413B4" w:rsidRPr="005413B4">
        <w:rPr>
          <w:rFonts w:ascii="Palatino Linotype" w:hAnsi="Palatino Linotype"/>
          <w:sz w:val="22"/>
          <w:szCs w:val="22"/>
        </w:rPr>
        <w:t>2011</w:t>
      </w:r>
      <w:r w:rsidR="005413B4">
        <w:rPr>
          <w:rFonts w:ascii="Palatino Linotype" w:hAnsi="Palatino Linotype"/>
          <w:sz w:val="22"/>
          <w:szCs w:val="22"/>
        </w:rPr>
        <w:t>)</w:t>
      </w:r>
      <w:r>
        <w:rPr>
          <w:rFonts w:ascii="Palatino Linotype" w:hAnsi="Palatino Linotype"/>
          <w:sz w:val="22"/>
          <w:szCs w:val="22"/>
        </w:rPr>
        <w:t>.</w:t>
      </w:r>
    </w:p>
    <w:p w:rsidR="00C8339C" w:rsidRDefault="00C8339C" w:rsidP="00C8339C">
      <w:pPr>
        <w:pStyle w:val="PlainText"/>
        <w:rPr>
          <w:rFonts w:ascii="Palatino Linotype" w:hAnsi="Palatino Linotype"/>
          <w:sz w:val="22"/>
          <w:szCs w:val="22"/>
        </w:rPr>
      </w:pPr>
    </w:p>
    <w:p w:rsidR="00C8339C" w:rsidRDefault="00C8339C" w:rsidP="004D18A8">
      <w:pPr>
        <w:pStyle w:val="PlainText"/>
        <w:rPr>
          <w:rFonts w:ascii="Palatino Linotype" w:hAnsi="Palatino Linotype"/>
          <w:sz w:val="22"/>
          <w:szCs w:val="22"/>
        </w:rPr>
      </w:pPr>
      <w:r w:rsidRPr="004E2B3C">
        <w:rPr>
          <w:rFonts w:ascii="Palatino Linotype" w:hAnsi="Palatino Linotype"/>
          <w:sz w:val="22"/>
          <w:szCs w:val="22"/>
        </w:rPr>
        <w:t>Under this</w:t>
      </w:r>
      <w:r>
        <w:rPr>
          <w:rFonts w:ascii="Palatino Linotype" w:hAnsi="Palatino Linotype"/>
          <w:sz w:val="22"/>
          <w:szCs w:val="22"/>
        </w:rPr>
        <w:t xml:space="preserve"> </w:t>
      </w:r>
      <w:r w:rsidRPr="004E2B3C">
        <w:rPr>
          <w:rFonts w:ascii="Palatino Linotype" w:hAnsi="Palatino Linotype"/>
          <w:sz w:val="22"/>
          <w:szCs w:val="22"/>
        </w:rPr>
        <w:t xml:space="preserve">guidance, federal funds pass to states </w:t>
      </w:r>
      <w:r>
        <w:rPr>
          <w:rFonts w:ascii="Palatino Linotype" w:hAnsi="Palatino Linotype"/>
          <w:sz w:val="22"/>
          <w:szCs w:val="22"/>
        </w:rPr>
        <w:t xml:space="preserve">as usual, but states are now charged </w:t>
      </w:r>
      <w:r w:rsidRPr="004E2B3C">
        <w:rPr>
          <w:rFonts w:ascii="Palatino Linotype" w:hAnsi="Palatino Linotype"/>
          <w:sz w:val="22"/>
          <w:szCs w:val="22"/>
        </w:rPr>
        <w:t xml:space="preserve">with </w:t>
      </w:r>
      <w:r w:rsidR="00705F8F">
        <w:rPr>
          <w:rFonts w:ascii="Palatino Linotype" w:hAnsi="Palatino Linotype"/>
          <w:sz w:val="22"/>
          <w:szCs w:val="22"/>
        </w:rPr>
        <w:t>assisting</w:t>
      </w:r>
      <w:r>
        <w:rPr>
          <w:rFonts w:ascii="Palatino Linotype" w:hAnsi="Palatino Linotype"/>
          <w:sz w:val="22"/>
          <w:szCs w:val="22"/>
        </w:rPr>
        <w:t xml:space="preserve"> </w:t>
      </w:r>
      <w:r w:rsidRPr="004E2B3C">
        <w:rPr>
          <w:rFonts w:ascii="Palatino Linotype" w:hAnsi="Palatino Linotype"/>
          <w:sz w:val="22"/>
          <w:szCs w:val="22"/>
        </w:rPr>
        <w:t xml:space="preserve">schools </w:t>
      </w:r>
      <w:r w:rsidR="00705F8F">
        <w:rPr>
          <w:rFonts w:ascii="Palatino Linotype" w:hAnsi="Palatino Linotype"/>
          <w:sz w:val="22"/>
          <w:szCs w:val="22"/>
        </w:rPr>
        <w:t xml:space="preserve">in </w:t>
      </w:r>
      <w:r w:rsidRPr="004E2B3C">
        <w:rPr>
          <w:rFonts w:ascii="Palatino Linotype" w:hAnsi="Palatino Linotype"/>
          <w:sz w:val="22"/>
          <w:szCs w:val="22"/>
        </w:rPr>
        <w:t>implement</w:t>
      </w:r>
      <w:r w:rsidR="00705F8F">
        <w:rPr>
          <w:rFonts w:ascii="Palatino Linotype" w:hAnsi="Palatino Linotype"/>
          <w:sz w:val="22"/>
          <w:szCs w:val="22"/>
        </w:rPr>
        <w:t>ing</w:t>
      </w:r>
      <w:r w:rsidRPr="004E2B3C">
        <w:rPr>
          <w:rFonts w:ascii="Palatino Linotype" w:hAnsi="Palatino Linotype"/>
          <w:sz w:val="22"/>
          <w:szCs w:val="22"/>
        </w:rPr>
        <w:t xml:space="preserve"> one of four school improvement models</w:t>
      </w:r>
      <w:r>
        <w:rPr>
          <w:rFonts w:ascii="Palatino Linotype" w:hAnsi="Palatino Linotype"/>
          <w:sz w:val="22"/>
          <w:szCs w:val="22"/>
        </w:rPr>
        <w:t xml:space="preserve"> (U.S. Department of Education, Office of Elementary and Secondary Education [OESE], 2011):</w:t>
      </w:r>
      <w:r w:rsidR="004D18A8">
        <w:rPr>
          <w:rFonts w:ascii="Palatino Linotype" w:hAnsi="Palatino Linotype"/>
          <w:sz w:val="22"/>
          <w:szCs w:val="22"/>
        </w:rPr>
        <w:t xml:space="preserve"> (1) </w:t>
      </w:r>
      <w:r w:rsidR="00781FEA">
        <w:rPr>
          <w:rFonts w:ascii="Palatino Linotype" w:hAnsi="Palatino Linotype"/>
          <w:sz w:val="22"/>
          <w:szCs w:val="22"/>
        </w:rPr>
        <w:t>t</w:t>
      </w:r>
      <w:r w:rsidR="00705F8F">
        <w:rPr>
          <w:rFonts w:ascii="Palatino Linotype" w:hAnsi="Palatino Linotype"/>
          <w:sz w:val="22"/>
          <w:szCs w:val="22"/>
        </w:rPr>
        <w:t>ransformation, replacing</w:t>
      </w:r>
      <w:r>
        <w:rPr>
          <w:rFonts w:ascii="Palatino Linotype" w:hAnsi="Palatino Linotype"/>
          <w:sz w:val="22"/>
          <w:szCs w:val="22"/>
        </w:rPr>
        <w:t xml:space="preserve"> the principal and implement</w:t>
      </w:r>
      <w:r w:rsidR="00705F8F">
        <w:rPr>
          <w:rFonts w:ascii="Palatino Linotype" w:hAnsi="Palatino Linotype"/>
          <w:sz w:val="22"/>
          <w:szCs w:val="22"/>
        </w:rPr>
        <w:t>ing</w:t>
      </w:r>
      <w:r>
        <w:rPr>
          <w:rFonts w:ascii="Palatino Linotype" w:hAnsi="Palatino Linotype"/>
          <w:sz w:val="22"/>
          <w:szCs w:val="22"/>
        </w:rPr>
        <w:t xml:space="preserve"> a number of strategies to improve the </w:t>
      </w:r>
      <w:r w:rsidR="00DB1526">
        <w:rPr>
          <w:rFonts w:ascii="Palatino Linotype" w:hAnsi="Palatino Linotype"/>
          <w:sz w:val="22"/>
          <w:szCs w:val="22"/>
        </w:rPr>
        <w:t>school</w:t>
      </w:r>
      <w:r w:rsidR="00F9751D">
        <w:rPr>
          <w:rFonts w:ascii="Palatino Linotype" w:hAnsi="Palatino Linotype"/>
          <w:sz w:val="22"/>
          <w:szCs w:val="22"/>
        </w:rPr>
        <w:t>;</w:t>
      </w:r>
      <w:r w:rsidR="004D18A8">
        <w:rPr>
          <w:rFonts w:ascii="Palatino Linotype" w:hAnsi="Palatino Linotype"/>
          <w:sz w:val="22"/>
          <w:szCs w:val="22"/>
        </w:rPr>
        <w:t xml:space="preserve"> (2) </w:t>
      </w:r>
      <w:r w:rsidR="00781FEA">
        <w:rPr>
          <w:rFonts w:ascii="Palatino Linotype" w:hAnsi="Palatino Linotype"/>
          <w:sz w:val="22"/>
          <w:szCs w:val="22"/>
        </w:rPr>
        <w:t>t</w:t>
      </w:r>
      <w:r w:rsidR="00705F8F">
        <w:rPr>
          <w:rFonts w:ascii="Palatino Linotype" w:hAnsi="Palatino Linotype"/>
          <w:sz w:val="22"/>
          <w:szCs w:val="22"/>
        </w:rPr>
        <w:t>urnaround, replacing</w:t>
      </w:r>
      <w:r w:rsidR="00583830">
        <w:rPr>
          <w:rFonts w:ascii="Palatino Linotype" w:hAnsi="Palatino Linotype"/>
          <w:sz w:val="22"/>
          <w:szCs w:val="22"/>
        </w:rPr>
        <w:t xml:space="preserve"> the principal and 50</w:t>
      </w:r>
      <w:r w:rsidR="00F9751D">
        <w:rPr>
          <w:rFonts w:ascii="Palatino Linotype" w:hAnsi="Palatino Linotype"/>
          <w:sz w:val="22"/>
          <w:szCs w:val="22"/>
        </w:rPr>
        <w:t xml:space="preserve"> percent</w:t>
      </w:r>
      <w:r w:rsidR="00583830">
        <w:rPr>
          <w:rFonts w:ascii="Palatino Linotype" w:hAnsi="Palatino Linotype"/>
          <w:sz w:val="22"/>
          <w:szCs w:val="22"/>
        </w:rPr>
        <w:t xml:space="preserve"> </w:t>
      </w:r>
      <w:r w:rsidR="00705F8F">
        <w:rPr>
          <w:rFonts w:ascii="Palatino Linotype" w:hAnsi="Palatino Linotype"/>
          <w:sz w:val="22"/>
          <w:szCs w:val="22"/>
        </w:rPr>
        <w:t>of staff members and providing</w:t>
      </w:r>
      <w:r w:rsidRPr="004D18A8">
        <w:rPr>
          <w:rFonts w:ascii="Palatino Linotype" w:hAnsi="Palatino Linotype"/>
          <w:sz w:val="22"/>
          <w:szCs w:val="22"/>
        </w:rPr>
        <w:t xml:space="preserve"> operational flexibility needed to implement a variety of school improvement strategies</w:t>
      </w:r>
      <w:r w:rsidR="00F9751D">
        <w:rPr>
          <w:rFonts w:ascii="Palatino Linotype" w:hAnsi="Palatino Linotype"/>
          <w:sz w:val="22"/>
          <w:szCs w:val="22"/>
        </w:rPr>
        <w:t>;</w:t>
      </w:r>
      <w:r w:rsidR="004D18A8" w:rsidRPr="004D18A8">
        <w:rPr>
          <w:rFonts w:ascii="Palatino Linotype" w:hAnsi="Palatino Linotype"/>
          <w:sz w:val="22"/>
          <w:szCs w:val="22"/>
        </w:rPr>
        <w:t xml:space="preserve"> (3) </w:t>
      </w:r>
      <w:r w:rsidR="00781FEA">
        <w:rPr>
          <w:rFonts w:ascii="Palatino Linotype" w:hAnsi="Palatino Linotype"/>
          <w:sz w:val="22"/>
          <w:szCs w:val="22"/>
        </w:rPr>
        <w:t>r</w:t>
      </w:r>
      <w:r w:rsidR="00705F8F">
        <w:rPr>
          <w:rFonts w:ascii="Palatino Linotype" w:hAnsi="Palatino Linotype"/>
          <w:sz w:val="22"/>
          <w:szCs w:val="22"/>
        </w:rPr>
        <w:t xml:space="preserve">estart, </w:t>
      </w:r>
      <w:r w:rsidRPr="004D18A8">
        <w:rPr>
          <w:rFonts w:ascii="Palatino Linotype" w:hAnsi="Palatino Linotype"/>
          <w:sz w:val="22"/>
          <w:szCs w:val="22"/>
        </w:rPr>
        <w:t>reopen</w:t>
      </w:r>
      <w:r w:rsidR="00705F8F">
        <w:rPr>
          <w:rFonts w:ascii="Palatino Linotype" w:hAnsi="Palatino Linotype"/>
          <w:sz w:val="22"/>
          <w:szCs w:val="22"/>
        </w:rPr>
        <w:t>ing</w:t>
      </w:r>
      <w:r w:rsidRPr="004D18A8">
        <w:rPr>
          <w:rFonts w:ascii="Palatino Linotype" w:hAnsi="Palatino Linotype"/>
          <w:sz w:val="22"/>
          <w:szCs w:val="22"/>
        </w:rPr>
        <w:t xml:space="preserve"> as a school operated by a charter or ed</w:t>
      </w:r>
      <w:r w:rsidR="00705F8F">
        <w:rPr>
          <w:rFonts w:ascii="Palatino Linotype" w:hAnsi="Palatino Linotype"/>
          <w:sz w:val="22"/>
          <w:szCs w:val="22"/>
        </w:rPr>
        <w:t>ucation management organization</w:t>
      </w:r>
      <w:r w:rsidR="00F9751D">
        <w:rPr>
          <w:rFonts w:ascii="Palatino Linotype" w:hAnsi="Palatino Linotype"/>
          <w:sz w:val="22"/>
          <w:szCs w:val="22"/>
        </w:rPr>
        <w:t>;</w:t>
      </w:r>
      <w:r w:rsidR="00705F8F">
        <w:rPr>
          <w:rFonts w:ascii="Palatino Linotype" w:hAnsi="Palatino Linotype"/>
          <w:sz w:val="22"/>
          <w:szCs w:val="22"/>
        </w:rPr>
        <w:t xml:space="preserve"> and</w:t>
      </w:r>
      <w:r w:rsidR="004D18A8" w:rsidRPr="004D18A8">
        <w:rPr>
          <w:rFonts w:ascii="Palatino Linotype" w:hAnsi="Palatino Linotype"/>
          <w:sz w:val="22"/>
          <w:szCs w:val="22"/>
        </w:rPr>
        <w:t xml:space="preserve"> (4) </w:t>
      </w:r>
      <w:r w:rsidR="00781FEA">
        <w:rPr>
          <w:rFonts w:ascii="Palatino Linotype" w:hAnsi="Palatino Linotype"/>
          <w:sz w:val="22"/>
          <w:szCs w:val="22"/>
        </w:rPr>
        <w:t>c</w:t>
      </w:r>
      <w:r w:rsidR="00705F8F">
        <w:rPr>
          <w:rFonts w:ascii="Palatino Linotype" w:hAnsi="Palatino Linotype"/>
          <w:sz w:val="22"/>
          <w:szCs w:val="22"/>
        </w:rPr>
        <w:t>losure, closing the school and ensuring</w:t>
      </w:r>
      <w:r>
        <w:rPr>
          <w:rFonts w:ascii="Palatino Linotype" w:hAnsi="Palatino Linotype"/>
          <w:sz w:val="22"/>
          <w:szCs w:val="22"/>
        </w:rPr>
        <w:t xml:space="preserve"> that students transfer to a high-performing school.</w:t>
      </w:r>
    </w:p>
    <w:p w:rsidR="00C8339C" w:rsidRDefault="00C8339C" w:rsidP="00C8339C">
      <w:pPr>
        <w:pStyle w:val="PlainText"/>
        <w:rPr>
          <w:rFonts w:ascii="Palatino Linotype" w:hAnsi="Palatino Linotype"/>
          <w:sz w:val="22"/>
          <w:szCs w:val="22"/>
        </w:rPr>
      </w:pPr>
    </w:p>
    <w:p w:rsidR="00C8339C" w:rsidRPr="003A63EA" w:rsidRDefault="00C8339C" w:rsidP="00C8339C">
      <w:pPr>
        <w:pStyle w:val="PlainText"/>
        <w:rPr>
          <w:rFonts w:ascii="Palatino Linotype" w:hAnsi="Palatino Linotype"/>
          <w:sz w:val="22"/>
          <w:szCs w:val="22"/>
        </w:rPr>
      </w:pPr>
      <w:r>
        <w:rPr>
          <w:rFonts w:ascii="Palatino Linotype" w:hAnsi="Palatino Linotype"/>
          <w:sz w:val="22"/>
          <w:szCs w:val="22"/>
        </w:rPr>
        <w:t>B</w:t>
      </w:r>
      <w:r w:rsidRPr="003A63EA">
        <w:rPr>
          <w:rFonts w:ascii="Palatino Linotype" w:hAnsi="Palatino Linotype"/>
          <w:sz w:val="22"/>
          <w:szCs w:val="22"/>
        </w:rPr>
        <w:t>e</w:t>
      </w:r>
      <w:r>
        <w:rPr>
          <w:rFonts w:ascii="Palatino Linotype" w:hAnsi="Palatino Linotype"/>
          <w:sz w:val="22"/>
          <w:szCs w:val="22"/>
        </w:rPr>
        <w:t xml:space="preserve">cause the </w:t>
      </w:r>
      <w:r w:rsidRPr="003A63EA">
        <w:rPr>
          <w:rFonts w:ascii="Palatino Linotype" w:hAnsi="Palatino Linotype"/>
          <w:sz w:val="22"/>
          <w:szCs w:val="22"/>
        </w:rPr>
        <w:t>transformation model require</w:t>
      </w:r>
      <w:r>
        <w:rPr>
          <w:rFonts w:ascii="Palatino Linotype" w:hAnsi="Palatino Linotype"/>
          <w:sz w:val="22"/>
          <w:szCs w:val="22"/>
        </w:rPr>
        <w:t>s</w:t>
      </w:r>
      <w:r w:rsidRPr="003A63EA">
        <w:rPr>
          <w:rFonts w:ascii="Palatino Linotype" w:hAnsi="Palatino Linotype"/>
          <w:sz w:val="22"/>
          <w:szCs w:val="22"/>
        </w:rPr>
        <w:t xml:space="preserve"> less </w:t>
      </w:r>
      <w:r>
        <w:rPr>
          <w:rFonts w:ascii="Palatino Linotype" w:hAnsi="Palatino Linotype"/>
          <w:sz w:val="22"/>
          <w:szCs w:val="22"/>
        </w:rPr>
        <w:t>disruption and</w:t>
      </w:r>
      <w:r w:rsidRPr="003A63EA">
        <w:rPr>
          <w:rFonts w:ascii="Palatino Linotype" w:hAnsi="Palatino Linotype"/>
          <w:sz w:val="22"/>
          <w:szCs w:val="22"/>
        </w:rPr>
        <w:t xml:space="preserve"> staff </w:t>
      </w:r>
      <w:r>
        <w:rPr>
          <w:rFonts w:ascii="Palatino Linotype" w:hAnsi="Palatino Linotype"/>
          <w:sz w:val="22"/>
          <w:szCs w:val="22"/>
        </w:rPr>
        <w:t xml:space="preserve">member </w:t>
      </w:r>
      <w:r w:rsidRPr="003A63EA">
        <w:rPr>
          <w:rFonts w:ascii="Palatino Linotype" w:hAnsi="Palatino Linotype"/>
          <w:sz w:val="22"/>
          <w:szCs w:val="22"/>
        </w:rPr>
        <w:t>replacement than other models,</w:t>
      </w:r>
      <w:r>
        <w:rPr>
          <w:rFonts w:ascii="Palatino Linotype" w:hAnsi="Palatino Linotype"/>
          <w:sz w:val="22"/>
          <w:szCs w:val="22"/>
        </w:rPr>
        <w:t xml:space="preserve"> some consider</w:t>
      </w:r>
      <w:r w:rsidRPr="003A63EA">
        <w:rPr>
          <w:rFonts w:ascii="Palatino Linotype" w:hAnsi="Palatino Linotype"/>
          <w:sz w:val="22"/>
          <w:szCs w:val="22"/>
        </w:rPr>
        <w:t xml:space="preserve"> it the most flexible of the four (Klein, 2010). Perhaps as a result of this flexibility, most grantee schools</w:t>
      </w:r>
      <w:r>
        <w:rPr>
          <w:rFonts w:ascii="Palatino Linotype" w:hAnsi="Palatino Linotype"/>
          <w:sz w:val="22"/>
          <w:szCs w:val="22"/>
        </w:rPr>
        <w:t>—</w:t>
      </w:r>
      <w:r w:rsidRPr="003A63EA">
        <w:rPr>
          <w:rFonts w:ascii="Palatino Linotype" w:hAnsi="Palatino Linotype"/>
          <w:sz w:val="22"/>
          <w:szCs w:val="22"/>
        </w:rPr>
        <w:t xml:space="preserve">and </w:t>
      </w:r>
      <w:r>
        <w:rPr>
          <w:rFonts w:ascii="Palatino Linotype" w:hAnsi="Palatino Linotype"/>
          <w:sz w:val="22"/>
          <w:szCs w:val="22"/>
        </w:rPr>
        <w:t xml:space="preserve">96 percent of </w:t>
      </w:r>
      <w:r w:rsidRPr="003A63EA">
        <w:rPr>
          <w:rFonts w:ascii="Palatino Linotype" w:hAnsi="Palatino Linotype"/>
          <w:sz w:val="22"/>
          <w:szCs w:val="22"/>
        </w:rPr>
        <w:t xml:space="preserve">rural schools </w:t>
      </w:r>
      <w:r w:rsidR="00F126FE">
        <w:rPr>
          <w:rFonts w:ascii="Palatino Linotype" w:hAnsi="Palatino Linotype"/>
          <w:sz w:val="22"/>
          <w:szCs w:val="22"/>
        </w:rPr>
        <w:t>nationally</w:t>
      </w:r>
      <w:r>
        <w:rPr>
          <w:rFonts w:ascii="Palatino Linotype" w:hAnsi="Palatino Linotype"/>
          <w:sz w:val="22"/>
          <w:szCs w:val="22"/>
        </w:rPr>
        <w:t xml:space="preserve">—have </w:t>
      </w:r>
      <w:r w:rsidRPr="003A63EA">
        <w:rPr>
          <w:rFonts w:ascii="Palatino Linotype" w:hAnsi="Palatino Linotype"/>
          <w:sz w:val="22"/>
          <w:szCs w:val="22"/>
        </w:rPr>
        <w:t>chose</w:t>
      </w:r>
      <w:r>
        <w:rPr>
          <w:rFonts w:ascii="Palatino Linotype" w:hAnsi="Palatino Linotype"/>
          <w:sz w:val="22"/>
          <w:szCs w:val="22"/>
        </w:rPr>
        <w:t>n</w:t>
      </w:r>
      <w:r w:rsidRPr="003A63EA">
        <w:rPr>
          <w:rFonts w:ascii="Palatino Linotype" w:hAnsi="Palatino Linotype"/>
          <w:sz w:val="22"/>
          <w:szCs w:val="22"/>
        </w:rPr>
        <w:t xml:space="preserve"> th</w:t>
      </w:r>
      <w:r>
        <w:rPr>
          <w:rFonts w:ascii="Palatino Linotype" w:hAnsi="Palatino Linotype"/>
          <w:sz w:val="22"/>
          <w:szCs w:val="22"/>
        </w:rPr>
        <w:t xml:space="preserve">is </w:t>
      </w:r>
      <w:r w:rsidRPr="003A63EA">
        <w:rPr>
          <w:rFonts w:ascii="Palatino Linotype" w:hAnsi="Palatino Linotype"/>
          <w:sz w:val="22"/>
          <w:szCs w:val="22"/>
        </w:rPr>
        <w:t>model (</w:t>
      </w:r>
      <w:r w:rsidRPr="004A3272">
        <w:rPr>
          <w:rFonts w:ascii="Palatino Linotype" w:hAnsi="Palatino Linotype"/>
          <w:sz w:val="22"/>
          <w:szCs w:val="22"/>
        </w:rPr>
        <w:t xml:space="preserve">Hurlburt, Le Floch, Therriault, </w:t>
      </w:r>
      <w:r>
        <w:rPr>
          <w:rFonts w:ascii="Palatino Linotype" w:hAnsi="Palatino Linotype"/>
          <w:sz w:val="22"/>
          <w:szCs w:val="22"/>
        </w:rPr>
        <w:t>&amp; Cole, 2011; Hurlburt, Therriault, &amp; Le Floch, 2012</w:t>
      </w:r>
      <w:r w:rsidRPr="003A63EA">
        <w:rPr>
          <w:rFonts w:ascii="Palatino Linotype" w:hAnsi="Palatino Linotype"/>
          <w:sz w:val="22"/>
          <w:szCs w:val="22"/>
        </w:rPr>
        <w:t xml:space="preserve">). </w:t>
      </w:r>
      <w:r w:rsidR="00DB1526">
        <w:rPr>
          <w:rFonts w:ascii="Palatino Linotype" w:hAnsi="Palatino Linotype"/>
          <w:sz w:val="22"/>
          <w:szCs w:val="22"/>
        </w:rPr>
        <w:t>Therefore</w:t>
      </w:r>
      <w:r>
        <w:rPr>
          <w:rFonts w:ascii="Palatino Linotype" w:hAnsi="Palatino Linotype"/>
          <w:sz w:val="22"/>
          <w:szCs w:val="22"/>
        </w:rPr>
        <w:t>, our study focuses on the transformation model</w:t>
      </w:r>
      <w:r w:rsidR="008E4414">
        <w:rPr>
          <w:rFonts w:ascii="Palatino Linotype" w:hAnsi="Palatino Linotype"/>
          <w:sz w:val="22"/>
          <w:szCs w:val="22"/>
        </w:rPr>
        <w:t xml:space="preserve"> in rural settings</w:t>
      </w:r>
      <w:r>
        <w:rPr>
          <w:rFonts w:ascii="Palatino Linotype" w:hAnsi="Palatino Linotype"/>
          <w:sz w:val="22"/>
          <w:szCs w:val="22"/>
        </w:rPr>
        <w:t>.</w:t>
      </w:r>
      <w:r w:rsidR="00D508D5">
        <w:rPr>
          <w:rFonts w:ascii="Palatino Linotype" w:hAnsi="Palatino Linotype"/>
          <w:sz w:val="22"/>
          <w:szCs w:val="22"/>
        </w:rPr>
        <w:t xml:space="preserve"> </w:t>
      </w:r>
      <w:r>
        <w:rPr>
          <w:rFonts w:ascii="Palatino Linotype" w:hAnsi="Palatino Linotype"/>
          <w:sz w:val="22"/>
          <w:szCs w:val="22"/>
        </w:rPr>
        <w:t xml:space="preserve">The transformation model </w:t>
      </w:r>
      <w:r w:rsidR="00DB1526">
        <w:rPr>
          <w:rFonts w:ascii="Palatino Linotype" w:hAnsi="Palatino Linotype"/>
          <w:sz w:val="22"/>
          <w:szCs w:val="22"/>
        </w:rPr>
        <w:t>requires</w:t>
      </w:r>
      <w:r w:rsidRPr="003A63EA">
        <w:rPr>
          <w:rFonts w:ascii="Palatino Linotype" w:hAnsi="Palatino Linotype"/>
          <w:sz w:val="22"/>
          <w:szCs w:val="22"/>
        </w:rPr>
        <w:t xml:space="preserve"> the following</w:t>
      </w:r>
      <w:r w:rsidR="00D508D5">
        <w:rPr>
          <w:rFonts w:ascii="Palatino Linotype" w:hAnsi="Palatino Linotype"/>
          <w:sz w:val="22"/>
          <w:szCs w:val="22"/>
        </w:rPr>
        <w:t xml:space="preserve"> </w:t>
      </w:r>
      <w:r w:rsidR="00781FEA">
        <w:rPr>
          <w:rFonts w:ascii="Palatino Linotype" w:hAnsi="Palatino Linotype"/>
          <w:sz w:val="22"/>
          <w:szCs w:val="22"/>
        </w:rPr>
        <w:t xml:space="preserve">11 </w:t>
      </w:r>
      <w:r w:rsidRPr="003A63EA">
        <w:rPr>
          <w:rFonts w:ascii="Palatino Linotype" w:hAnsi="Palatino Linotype"/>
          <w:sz w:val="22"/>
          <w:szCs w:val="22"/>
        </w:rPr>
        <w:t>activities (</w:t>
      </w:r>
      <w:r w:rsidRPr="003A63EA">
        <w:rPr>
          <w:rFonts w:ascii="Palatino Linotype" w:eastAsiaTheme="minorHAnsi" w:hAnsi="Palatino Linotype" w:cstheme="minorBidi"/>
          <w:sz w:val="22"/>
          <w:szCs w:val="22"/>
          <w:lang w:bidi="en-US"/>
        </w:rPr>
        <w:t>U.S. Department of Education</w:t>
      </w:r>
      <w:r>
        <w:rPr>
          <w:rFonts w:ascii="Palatino Linotype" w:eastAsiaTheme="minorHAnsi" w:hAnsi="Palatino Linotype" w:cstheme="minorBidi"/>
          <w:sz w:val="22"/>
          <w:szCs w:val="22"/>
          <w:lang w:bidi="en-US"/>
        </w:rPr>
        <w:t xml:space="preserve">, OESE, </w:t>
      </w:r>
      <w:r w:rsidRPr="003A63EA">
        <w:rPr>
          <w:rFonts w:ascii="Palatino Linotype" w:eastAsiaTheme="minorHAnsi" w:hAnsi="Palatino Linotype" w:cstheme="minorBidi"/>
          <w:sz w:val="22"/>
          <w:szCs w:val="22"/>
          <w:lang w:bidi="en-US"/>
        </w:rPr>
        <w:t>2011):</w:t>
      </w:r>
    </w:p>
    <w:p w:rsidR="00C8339C"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 xml:space="preserve">Replace the principal who led the school prior to </w:t>
      </w:r>
      <w:r>
        <w:rPr>
          <w:rFonts w:ascii="Palatino Linotype" w:hAnsi="Palatino Linotype"/>
          <w:sz w:val="22"/>
          <w:szCs w:val="22"/>
        </w:rPr>
        <w:t>the transformation model</w:t>
      </w:r>
    </w:p>
    <w:p w:rsidR="00C8339C" w:rsidRPr="00993209" w:rsidRDefault="00C8339C" w:rsidP="00C8339C">
      <w:pPr>
        <w:pStyle w:val="Default"/>
        <w:numPr>
          <w:ilvl w:val="0"/>
          <w:numId w:val="7"/>
        </w:numPr>
        <w:rPr>
          <w:rFonts w:ascii="Palatino Linotype" w:hAnsi="Palatino Linotype"/>
          <w:sz w:val="22"/>
          <w:szCs w:val="22"/>
        </w:rPr>
      </w:pPr>
      <w:r w:rsidRPr="00993209">
        <w:rPr>
          <w:rFonts w:ascii="Palatino Linotype" w:hAnsi="Palatino Linotype"/>
          <w:sz w:val="22"/>
          <w:szCs w:val="22"/>
        </w:rPr>
        <w:t>Use rigorous, transparent, and equitable evaluation systems for teachers and principals that take into account data on student growth</w:t>
      </w:r>
      <w:r>
        <w:rPr>
          <w:rFonts w:ascii="Palatino Linotype" w:hAnsi="Palatino Linotype"/>
          <w:sz w:val="22"/>
          <w:szCs w:val="22"/>
        </w:rPr>
        <w:t>,</w:t>
      </w:r>
      <w:r w:rsidRPr="00993209">
        <w:rPr>
          <w:rFonts w:ascii="Palatino Linotype" w:hAnsi="Palatino Linotype"/>
          <w:sz w:val="22"/>
          <w:szCs w:val="22"/>
        </w:rPr>
        <w:t xml:space="preserve"> as well as other factors</w:t>
      </w:r>
    </w:p>
    <w:p w:rsidR="00C8339C" w:rsidRPr="006A5B85"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 xml:space="preserve">Identify and reward school leaders, teachers, and other staff </w:t>
      </w:r>
      <w:r>
        <w:rPr>
          <w:rFonts w:ascii="Palatino Linotype" w:hAnsi="Palatino Linotype"/>
          <w:sz w:val="22"/>
          <w:szCs w:val="22"/>
        </w:rPr>
        <w:t xml:space="preserve">members </w:t>
      </w:r>
      <w:r w:rsidRPr="006A5B85">
        <w:rPr>
          <w:rFonts w:ascii="Palatino Linotype" w:hAnsi="Palatino Linotype"/>
          <w:sz w:val="22"/>
          <w:szCs w:val="22"/>
        </w:rPr>
        <w:t>who</w:t>
      </w:r>
      <w:r>
        <w:rPr>
          <w:rFonts w:ascii="Palatino Linotype" w:hAnsi="Palatino Linotype"/>
          <w:sz w:val="22"/>
          <w:szCs w:val="22"/>
        </w:rPr>
        <w:t xml:space="preserve"> </w:t>
      </w:r>
      <w:r w:rsidRPr="006A5B85">
        <w:rPr>
          <w:rFonts w:ascii="Palatino Linotype" w:hAnsi="Palatino Linotype"/>
          <w:sz w:val="22"/>
          <w:szCs w:val="22"/>
        </w:rPr>
        <w:t>i</w:t>
      </w:r>
      <w:r>
        <w:rPr>
          <w:rFonts w:ascii="Palatino Linotype" w:hAnsi="Palatino Linotype"/>
          <w:sz w:val="22"/>
          <w:szCs w:val="22"/>
        </w:rPr>
        <w:t>mproved student outcomes, and identify and r</w:t>
      </w:r>
      <w:r w:rsidRPr="006A5B85">
        <w:rPr>
          <w:rFonts w:ascii="Palatino Linotype" w:hAnsi="Palatino Linotype"/>
          <w:sz w:val="22"/>
          <w:szCs w:val="22"/>
        </w:rPr>
        <w:t>emove those who</w:t>
      </w:r>
      <w:r>
        <w:rPr>
          <w:rFonts w:ascii="Palatino Linotype" w:hAnsi="Palatino Linotype"/>
          <w:sz w:val="22"/>
          <w:szCs w:val="22"/>
        </w:rPr>
        <w:t xml:space="preserve"> did not</w:t>
      </w:r>
    </w:p>
    <w:p w:rsidR="00C8339C" w:rsidRPr="006A5B85"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 xml:space="preserve">Provide staff </w:t>
      </w:r>
      <w:r>
        <w:rPr>
          <w:rFonts w:ascii="Palatino Linotype" w:hAnsi="Palatino Linotype"/>
          <w:sz w:val="22"/>
          <w:szCs w:val="22"/>
        </w:rPr>
        <w:t xml:space="preserve">with </w:t>
      </w:r>
      <w:r w:rsidRPr="006A5B85">
        <w:rPr>
          <w:rFonts w:ascii="Palatino Linotype" w:hAnsi="Palatino Linotype"/>
          <w:sz w:val="22"/>
          <w:szCs w:val="22"/>
        </w:rPr>
        <w:t>ongoing, high-quality, job-embedded professional development</w:t>
      </w:r>
    </w:p>
    <w:p w:rsidR="00C8339C" w:rsidRPr="00C24BBF"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Implement strategies designed to recruit, place, and retain staff</w:t>
      </w:r>
    </w:p>
    <w:p w:rsidR="00C8339C" w:rsidRPr="006A5B85"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Use d</w:t>
      </w:r>
      <w:r>
        <w:rPr>
          <w:rFonts w:ascii="Palatino Linotype" w:hAnsi="Palatino Linotype"/>
          <w:sz w:val="22"/>
          <w:szCs w:val="22"/>
        </w:rPr>
        <w:t>ata to identify and implement a new</w:t>
      </w:r>
      <w:r w:rsidRPr="006A5B85">
        <w:rPr>
          <w:rFonts w:ascii="Palatino Linotype" w:hAnsi="Palatino Linotype"/>
          <w:sz w:val="22"/>
          <w:szCs w:val="22"/>
        </w:rPr>
        <w:t xml:space="preserve"> instructional program</w:t>
      </w:r>
    </w:p>
    <w:p w:rsidR="00C8339C" w:rsidRPr="00C24BBF"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Promote continuous use of student data in order to inform and differentiate instruction</w:t>
      </w:r>
    </w:p>
    <w:p w:rsidR="00C8339C" w:rsidRPr="006A5B85"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Establish schedules and strategies that provide increased learning time</w:t>
      </w:r>
    </w:p>
    <w:p w:rsidR="00C8339C" w:rsidRPr="00C24BBF"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Provide ongoing mechanisms for family and community engagement</w:t>
      </w:r>
    </w:p>
    <w:p w:rsidR="00C8339C" w:rsidRPr="006A5B85"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 xml:space="preserve"> </w:t>
      </w:r>
      <w:r>
        <w:rPr>
          <w:rFonts w:ascii="Palatino Linotype" w:hAnsi="Palatino Linotype"/>
          <w:sz w:val="22"/>
          <w:szCs w:val="22"/>
        </w:rPr>
        <w:t>Use</w:t>
      </w:r>
      <w:r w:rsidRPr="006A5B85">
        <w:rPr>
          <w:rFonts w:ascii="Palatino Linotype" w:hAnsi="Palatino Linotype"/>
          <w:sz w:val="22"/>
          <w:szCs w:val="22"/>
        </w:rPr>
        <w:t xml:space="preserve"> operational flexibility</w:t>
      </w:r>
      <w:r>
        <w:rPr>
          <w:rFonts w:ascii="Palatino Linotype" w:hAnsi="Palatino Linotype"/>
          <w:sz w:val="22"/>
          <w:szCs w:val="22"/>
        </w:rPr>
        <w:t xml:space="preserve"> </w:t>
      </w:r>
      <w:r w:rsidRPr="006A5B85">
        <w:rPr>
          <w:rFonts w:ascii="Palatino Linotype" w:hAnsi="Palatino Linotype"/>
          <w:sz w:val="22"/>
          <w:szCs w:val="22"/>
        </w:rPr>
        <w:t>(such as staffing, calendars/time, and budgeting) to improve student outcomes</w:t>
      </w:r>
    </w:p>
    <w:p w:rsidR="00C8339C" w:rsidRDefault="00C8339C" w:rsidP="00C8339C">
      <w:pPr>
        <w:pStyle w:val="Default"/>
        <w:numPr>
          <w:ilvl w:val="0"/>
          <w:numId w:val="7"/>
        </w:numPr>
        <w:rPr>
          <w:rFonts w:ascii="Palatino Linotype" w:hAnsi="Palatino Linotype"/>
          <w:sz w:val="22"/>
          <w:szCs w:val="22"/>
        </w:rPr>
      </w:pPr>
      <w:r w:rsidRPr="006A5B85">
        <w:rPr>
          <w:rFonts w:ascii="Palatino Linotype" w:hAnsi="Palatino Linotype"/>
          <w:sz w:val="22"/>
          <w:szCs w:val="22"/>
        </w:rPr>
        <w:t>Ensure that the school receives ongoing, intensive technical assistance and related supp</w:t>
      </w:r>
      <w:r>
        <w:rPr>
          <w:rFonts w:ascii="Palatino Linotype" w:hAnsi="Palatino Linotype"/>
          <w:sz w:val="22"/>
          <w:szCs w:val="22"/>
        </w:rPr>
        <w:t xml:space="preserve">ort from the LEA, the SEA, or an </w:t>
      </w:r>
      <w:r w:rsidRPr="006A5B85">
        <w:rPr>
          <w:rFonts w:ascii="Palatino Linotype" w:hAnsi="Palatino Linotype"/>
          <w:sz w:val="22"/>
          <w:szCs w:val="22"/>
        </w:rPr>
        <w:t>external organization</w:t>
      </w:r>
    </w:p>
    <w:p w:rsidR="004D18A8" w:rsidRDefault="004D18A8" w:rsidP="004D18A8">
      <w:pPr>
        <w:pStyle w:val="Default"/>
        <w:rPr>
          <w:rFonts w:ascii="Palatino Linotype" w:hAnsi="Palatino Linotype"/>
          <w:sz w:val="22"/>
          <w:szCs w:val="22"/>
        </w:rPr>
      </w:pPr>
    </w:p>
    <w:p w:rsidR="004D18A8" w:rsidRPr="0086104D" w:rsidRDefault="004D18A8" w:rsidP="00692C13">
      <w:pPr>
        <w:pStyle w:val="Heading3"/>
        <w:rPr>
          <w:rFonts w:ascii="Palatino Linotype" w:hAnsi="Palatino Linotype"/>
          <w:sz w:val="22"/>
        </w:rPr>
      </w:pPr>
      <w:r w:rsidRPr="0086104D">
        <w:rPr>
          <w:rFonts w:ascii="Palatino Linotype" w:hAnsi="Palatino Linotype"/>
          <w:sz w:val="22"/>
        </w:rPr>
        <w:lastRenderedPageBreak/>
        <w:t xml:space="preserve">Study </w:t>
      </w:r>
      <w:r w:rsidR="00393052" w:rsidRPr="0086104D">
        <w:rPr>
          <w:rFonts w:ascii="Palatino Linotype" w:hAnsi="Palatino Linotype"/>
          <w:sz w:val="22"/>
        </w:rPr>
        <w:t>d</w:t>
      </w:r>
      <w:r w:rsidRPr="0086104D">
        <w:rPr>
          <w:rFonts w:ascii="Palatino Linotype" w:hAnsi="Palatino Linotype"/>
          <w:sz w:val="22"/>
        </w:rPr>
        <w:t xml:space="preserve">esign, </w:t>
      </w:r>
      <w:r w:rsidR="00393052" w:rsidRPr="0086104D">
        <w:rPr>
          <w:rFonts w:ascii="Palatino Linotype" w:hAnsi="Palatino Linotype"/>
          <w:sz w:val="22"/>
        </w:rPr>
        <w:t>d</w:t>
      </w:r>
      <w:r w:rsidR="000A4898" w:rsidRPr="0086104D">
        <w:rPr>
          <w:rFonts w:ascii="Palatino Linotype" w:hAnsi="Palatino Linotype"/>
          <w:sz w:val="22"/>
        </w:rPr>
        <w:t xml:space="preserve">ata </w:t>
      </w:r>
      <w:r w:rsidR="00393052" w:rsidRPr="0086104D">
        <w:rPr>
          <w:rFonts w:ascii="Palatino Linotype" w:hAnsi="Palatino Linotype"/>
          <w:sz w:val="22"/>
        </w:rPr>
        <w:t>c</w:t>
      </w:r>
      <w:r w:rsidR="000A4898" w:rsidRPr="0086104D">
        <w:rPr>
          <w:rFonts w:ascii="Palatino Linotype" w:hAnsi="Palatino Linotype"/>
          <w:sz w:val="22"/>
        </w:rPr>
        <w:t xml:space="preserve">ollection, and </w:t>
      </w:r>
      <w:r w:rsidR="00393052" w:rsidRPr="0086104D">
        <w:rPr>
          <w:rFonts w:ascii="Palatino Linotype" w:hAnsi="Palatino Linotype"/>
          <w:sz w:val="22"/>
        </w:rPr>
        <w:t>t</w:t>
      </w:r>
      <w:r w:rsidR="000A4898" w:rsidRPr="0086104D">
        <w:rPr>
          <w:rFonts w:ascii="Palatino Linotype" w:hAnsi="Palatino Linotype"/>
          <w:sz w:val="22"/>
        </w:rPr>
        <w:t>iming</w:t>
      </w:r>
    </w:p>
    <w:p w:rsidR="004D18A8" w:rsidRDefault="004D18A8" w:rsidP="004D18A8">
      <w:r>
        <w:t xml:space="preserve">This descriptive study </w:t>
      </w:r>
      <w:r w:rsidR="00705F8F">
        <w:t>collects</w:t>
      </w:r>
      <w:r>
        <w:t xml:space="preserve"> and analyze</w:t>
      </w:r>
      <w:r w:rsidR="00705F8F">
        <w:t>s</w:t>
      </w:r>
      <w:r>
        <w:t xml:space="preserve"> principals’ reports of SIG transformation model implementation in</w:t>
      </w:r>
      <w:r w:rsidR="00431DDD">
        <w:t xml:space="preserve"> their</w:t>
      </w:r>
      <w:r>
        <w:t xml:space="preserve"> rural schools. It </w:t>
      </w:r>
      <w:r w:rsidR="00705F8F">
        <w:t>uses</w:t>
      </w:r>
      <w:r>
        <w:t xml:space="preserve"> a one-time survey of </w:t>
      </w:r>
      <w:r w:rsidR="000A4898">
        <w:t xml:space="preserve">the 211 </w:t>
      </w:r>
      <w:r w:rsidR="00D2669A">
        <w:t>Cohort</w:t>
      </w:r>
      <w:r w:rsidR="00431DDD">
        <w:t xml:space="preserve"> 1 </w:t>
      </w:r>
      <w:r>
        <w:t xml:space="preserve">principals of rural schools implementing the </w:t>
      </w:r>
      <w:r w:rsidR="002F5230">
        <w:t xml:space="preserve">SIG </w:t>
      </w:r>
      <w:r>
        <w:t xml:space="preserve">transformation </w:t>
      </w:r>
      <w:r w:rsidR="002F5230">
        <w:t>model</w:t>
      </w:r>
      <w:r w:rsidR="002F5B57">
        <w:t xml:space="preserve"> (attachment B).</w:t>
      </w:r>
      <w:r w:rsidR="002F5230">
        <w:t xml:space="preserve"> The survey will </w:t>
      </w:r>
      <w:r>
        <w:t>occur in sprin</w:t>
      </w:r>
      <w:r w:rsidR="00705F8F">
        <w:t>g 2014</w:t>
      </w:r>
      <w:r w:rsidR="002F5B57">
        <w:t>.</w:t>
      </w:r>
      <w:r w:rsidR="000A4898">
        <w:t xml:space="preserve"> </w:t>
      </w:r>
      <w:r w:rsidR="00705F8F">
        <w:t>It also incorporates existing data from</w:t>
      </w:r>
      <w:r w:rsidR="00A67AF7">
        <w:t xml:space="preserve"> the</w:t>
      </w:r>
      <w:r w:rsidR="00705F8F">
        <w:t xml:space="preserve"> </w:t>
      </w:r>
      <w:r w:rsidR="00705F8F" w:rsidRPr="00A84453">
        <w:rPr>
          <w:i/>
        </w:rPr>
        <w:t>SIG baseline database</w:t>
      </w:r>
      <w:r w:rsidR="00705F8F">
        <w:t xml:space="preserve"> available on the U.S. Department of Education website</w:t>
      </w:r>
      <w:r w:rsidR="000A4898">
        <w:t>, including each</w:t>
      </w:r>
      <w:r w:rsidR="00705F8F">
        <w:t xml:space="preserve"> school</w:t>
      </w:r>
      <w:r w:rsidR="000A4898">
        <w:t>’s</w:t>
      </w:r>
      <w:r w:rsidR="00705F8F">
        <w:t xml:space="preserve"> </w:t>
      </w:r>
      <w:r w:rsidR="00A67AF7">
        <w:t>National Center for Education Statistics (</w:t>
      </w:r>
      <w:r w:rsidR="00705F8F" w:rsidRPr="009F46F2">
        <w:t>NCES</w:t>
      </w:r>
      <w:r w:rsidR="00A67AF7">
        <w:t>)</w:t>
      </w:r>
      <w:r w:rsidR="00705F8F" w:rsidRPr="009F46F2">
        <w:t xml:space="preserve"> locale code (</w:t>
      </w:r>
      <w:r w:rsidR="00131316">
        <w:t xml:space="preserve">i.e., </w:t>
      </w:r>
      <w:r w:rsidR="00705F8F" w:rsidRPr="009F46F2">
        <w:t>the geographic characteristics of the school)</w:t>
      </w:r>
      <w:r w:rsidR="000A4898">
        <w:t>, p</w:t>
      </w:r>
      <w:r w:rsidR="00705F8F">
        <w:t>ercentage of students eligible for free or reduced-price lunch (</w:t>
      </w:r>
      <w:r w:rsidR="00131316">
        <w:t xml:space="preserve">i.e., </w:t>
      </w:r>
      <w:r w:rsidR="00705F8F">
        <w:t>poverty levels among students)</w:t>
      </w:r>
      <w:r w:rsidR="000A4898">
        <w:t xml:space="preserve">, </w:t>
      </w:r>
      <w:r w:rsidR="002F5230">
        <w:t xml:space="preserve">and </w:t>
      </w:r>
      <w:r w:rsidR="000A4898">
        <w:t>p</w:t>
      </w:r>
      <w:r w:rsidR="00705F8F">
        <w:t>ercentage</w:t>
      </w:r>
      <w:r w:rsidR="002F5230">
        <w:t>s of</w:t>
      </w:r>
      <w:r w:rsidR="00705F8F">
        <w:t xml:space="preserve"> non-White </w:t>
      </w:r>
      <w:r w:rsidR="000A4898">
        <w:t xml:space="preserve">and </w:t>
      </w:r>
      <w:r w:rsidR="00705F8F">
        <w:t>Native American students</w:t>
      </w:r>
      <w:r w:rsidR="000A4898">
        <w:t xml:space="preserve">. </w:t>
      </w:r>
      <w:r w:rsidR="00705F8F">
        <w:t>The</w:t>
      </w:r>
      <w:r>
        <w:t xml:space="preserve"> study uses </w:t>
      </w:r>
      <w:r w:rsidR="00705F8F">
        <w:t xml:space="preserve">the </w:t>
      </w:r>
      <w:r>
        <w:t>data to address the following research questions:</w:t>
      </w:r>
    </w:p>
    <w:p w:rsidR="004D18A8" w:rsidRDefault="004D18A8" w:rsidP="004D18A8">
      <w:pPr>
        <w:pStyle w:val="ListParagraph"/>
        <w:numPr>
          <w:ilvl w:val="0"/>
          <w:numId w:val="9"/>
        </w:numPr>
      </w:pPr>
      <w:r>
        <w:t xml:space="preserve">How do principals of rural SIG transformation schools rate </w:t>
      </w:r>
      <w:r w:rsidR="00310EC6">
        <w:t xml:space="preserve">the extent to which </w:t>
      </w:r>
      <w:r>
        <w:t>their school implement</w:t>
      </w:r>
      <w:r w:rsidR="00310EC6">
        <w:t>ed</w:t>
      </w:r>
      <w:r>
        <w:t xml:space="preserve"> the required activities in the transformation model?</w:t>
      </w:r>
    </w:p>
    <w:p w:rsidR="004D18A8" w:rsidRDefault="004D18A8" w:rsidP="004D18A8">
      <w:pPr>
        <w:pStyle w:val="ListParagraph"/>
        <w:numPr>
          <w:ilvl w:val="0"/>
          <w:numId w:val="9"/>
        </w:numPr>
      </w:pPr>
      <w:r>
        <w:t>What do principals report were the challenges to implementation of each activity?</w:t>
      </w:r>
    </w:p>
    <w:p w:rsidR="004D18A8" w:rsidRPr="00861A76" w:rsidRDefault="004D18A8" w:rsidP="004D18A8">
      <w:pPr>
        <w:pStyle w:val="ListParagraph"/>
        <w:numPr>
          <w:ilvl w:val="0"/>
          <w:numId w:val="9"/>
        </w:numPr>
      </w:pPr>
      <w:r w:rsidRPr="00861A76">
        <w:t>What types of technical assistance providers assist</w:t>
      </w:r>
      <w:r w:rsidR="00310EC6">
        <w:t>ed</w:t>
      </w:r>
      <w:r w:rsidRPr="00861A76">
        <w:t xml:space="preserve"> schools, which particular transformation activities did they </w:t>
      </w:r>
      <w:r w:rsidR="00310EC6">
        <w:t>assist with</w:t>
      </w:r>
      <w:r w:rsidRPr="00861A76">
        <w:t>, and how d</w:t>
      </w:r>
      <w:r>
        <w:t>id</w:t>
      </w:r>
      <w:r w:rsidRPr="00861A76">
        <w:t xml:space="preserve"> the principals rate the sufficiency of this assistance?</w:t>
      </w:r>
    </w:p>
    <w:p w:rsidR="004D18A8" w:rsidRDefault="004D18A8" w:rsidP="001021C2">
      <w:pPr>
        <w:pStyle w:val="ListParagraph"/>
        <w:numPr>
          <w:ilvl w:val="0"/>
          <w:numId w:val="9"/>
        </w:numPr>
      </w:pPr>
      <w:r>
        <w:t>Do principal ratings of implementation, challenges, and technical assistance providers vary by school geographic or demographic characteristics?</w:t>
      </w:r>
    </w:p>
    <w:p w:rsidR="004D18A8" w:rsidRDefault="004D18A8" w:rsidP="00692C13"/>
    <w:p w:rsidR="001021C2" w:rsidRDefault="003B59C2" w:rsidP="0086104D">
      <w:pPr>
        <w:pStyle w:val="Heading2"/>
      </w:pPr>
      <w:bookmarkStart w:id="4" w:name="_Toc366048953"/>
      <w:r w:rsidRPr="00692C13">
        <w:t>A</w:t>
      </w:r>
      <w:r w:rsidR="001021C2" w:rsidRPr="00692C13">
        <w:t>2.</w:t>
      </w:r>
      <w:r w:rsidR="001021C2" w:rsidRPr="005C2427">
        <w:t xml:space="preserve"> </w:t>
      </w:r>
      <w:r w:rsidR="005C2427" w:rsidRPr="00541117">
        <w:t xml:space="preserve">How, by </w:t>
      </w:r>
      <w:r w:rsidR="00393052">
        <w:t>w</w:t>
      </w:r>
      <w:r w:rsidR="005C2427" w:rsidRPr="00541117">
        <w:t>hom, an</w:t>
      </w:r>
      <w:r w:rsidR="00D20584">
        <w:t xml:space="preserve">d for </w:t>
      </w:r>
      <w:r w:rsidR="00393052">
        <w:t>w</w:t>
      </w:r>
      <w:r w:rsidR="00D20584">
        <w:t xml:space="preserve">hat </w:t>
      </w:r>
      <w:r w:rsidR="00393052">
        <w:t>p</w:t>
      </w:r>
      <w:r w:rsidR="00D20584">
        <w:t xml:space="preserve">urpose </w:t>
      </w:r>
      <w:r w:rsidR="00393052">
        <w:t>i</w:t>
      </w:r>
      <w:r w:rsidR="00D20584">
        <w:t xml:space="preserve">nformation </w:t>
      </w:r>
      <w:r w:rsidR="00393052">
        <w:t>i</w:t>
      </w:r>
      <w:r w:rsidR="005C2427" w:rsidRPr="00541117">
        <w:t xml:space="preserve">s </w:t>
      </w:r>
      <w:r w:rsidR="00393052">
        <w:t>t</w:t>
      </w:r>
      <w:r w:rsidR="005C2427" w:rsidRPr="00541117">
        <w:t xml:space="preserve">o </w:t>
      </w:r>
      <w:r w:rsidR="00393052">
        <w:t>b</w:t>
      </w:r>
      <w:r w:rsidR="005C2427" w:rsidRPr="00541117">
        <w:t xml:space="preserve">e </w:t>
      </w:r>
      <w:r w:rsidR="00393052">
        <w:t>u</w:t>
      </w:r>
      <w:r w:rsidR="005C2427" w:rsidRPr="00541117">
        <w:t>sed</w:t>
      </w:r>
      <w:bookmarkEnd w:id="4"/>
    </w:p>
    <w:p w:rsidR="00CB3AAA" w:rsidRDefault="00D13727" w:rsidP="004D18A8">
      <w:r>
        <w:t>To make good decisions about ongoing school transformation efforts and future similar school improvement initiatives, t</w:t>
      </w:r>
      <w:r w:rsidR="00EB3693">
        <w:t xml:space="preserve">he nation’s education leaders need more information about rural SIG implementation of the transformation model. More specifically, the data from this study will be used by </w:t>
      </w:r>
      <w:r w:rsidR="001371A1">
        <w:t xml:space="preserve">REL Northwest and our state contacts to provide information to </w:t>
      </w:r>
      <w:r w:rsidR="00EB3693">
        <w:t>federal policy</w:t>
      </w:r>
      <w:r w:rsidR="00554C17">
        <w:t>makers</w:t>
      </w:r>
      <w:r w:rsidR="00EB3693">
        <w:t xml:space="preserve"> during ongo</w:t>
      </w:r>
      <w:r w:rsidR="001371A1">
        <w:t xml:space="preserve">ing efforts to reauthorize ESEA. These policymakers need </w:t>
      </w:r>
      <w:r w:rsidR="00554C17">
        <w:t>such</w:t>
      </w:r>
      <w:r w:rsidR="001371A1">
        <w:t xml:space="preserve"> information as they </w:t>
      </w:r>
      <w:r w:rsidR="00EB3693">
        <w:t xml:space="preserve">consider changing or retaining language around the requirements for the continued use of SIGs under </w:t>
      </w:r>
      <w:r>
        <w:t>ESEA</w:t>
      </w:r>
      <w:r w:rsidR="00EB3693">
        <w:t xml:space="preserve">, which are likely to continue to provide funds to </w:t>
      </w:r>
      <w:r w:rsidR="00DB38DE">
        <w:t>schools for school improvement, as well as language incorporating ele</w:t>
      </w:r>
      <w:r w:rsidR="00CB3AAA">
        <w:t>ments of the ESEA waivers involving school improvement efforts</w:t>
      </w:r>
      <w:r w:rsidR="0052022D">
        <w:t xml:space="preserve"> (U.S. Department of Education, 2012)</w:t>
      </w:r>
      <w:r w:rsidR="00CB3AAA">
        <w:t xml:space="preserve">. </w:t>
      </w:r>
      <w:r w:rsidR="001371A1">
        <w:t>We will also use th</w:t>
      </w:r>
      <w:r w:rsidR="00131316">
        <w:t>e</w:t>
      </w:r>
      <w:r w:rsidR="001371A1">
        <w:t>s</w:t>
      </w:r>
      <w:r w:rsidR="00131316">
        <w:t>e</w:t>
      </w:r>
      <w:r w:rsidR="001371A1">
        <w:t xml:space="preserve"> data to provide information to s</w:t>
      </w:r>
      <w:r w:rsidR="00EB3693">
        <w:t xml:space="preserve">tate policymakers in states with similar legislation around school improvement. Furthermore, </w:t>
      </w:r>
      <w:r w:rsidR="001371A1">
        <w:t>we will use th</w:t>
      </w:r>
      <w:r w:rsidR="00131316">
        <w:t>e</w:t>
      </w:r>
      <w:r w:rsidR="001371A1">
        <w:t>s</w:t>
      </w:r>
      <w:r w:rsidR="00131316">
        <w:t>e</w:t>
      </w:r>
      <w:r w:rsidR="001371A1">
        <w:t xml:space="preserve"> data to inform </w:t>
      </w:r>
      <w:r w:rsidR="00EB3693">
        <w:t xml:space="preserve">education practitioners, particularly those </w:t>
      </w:r>
      <w:r w:rsidR="00554C17">
        <w:t>who</w:t>
      </w:r>
      <w:r w:rsidR="00EB3693">
        <w:t xml:space="preserve"> provide support for school improvement</w:t>
      </w:r>
      <w:r w:rsidR="001371A1">
        <w:t>. These practitioners need the</w:t>
      </w:r>
      <w:r w:rsidR="00EB3693">
        <w:t xml:space="preserve"> data to identify gaps in technical assistance for rural schools seeking to improve and </w:t>
      </w:r>
      <w:r w:rsidR="00554C17">
        <w:t xml:space="preserve">uncover </w:t>
      </w:r>
      <w:r w:rsidR="00EB3693">
        <w:t>opportunities to provide additional and/or different services to schools.</w:t>
      </w:r>
      <w:r w:rsidR="007F3E89">
        <w:t xml:space="preserve"> </w:t>
      </w:r>
    </w:p>
    <w:p w:rsidR="001371A1" w:rsidRDefault="001371A1" w:rsidP="004D18A8"/>
    <w:p w:rsidR="004D18A8" w:rsidRDefault="00CB3AAA" w:rsidP="004D18A8">
      <w:r>
        <w:t xml:space="preserve">Why is it crucial for these policymakers and practitioners to consider changes in policies and practices for transforming rural schools? </w:t>
      </w:r>
      <w:r w:rsidR="00D13727">
        <w:t>Despite the fact that the transformation model requires less disruption and staffing changes, m</w:t>
      </w:r>
      <w:r w:rsidR="004D18A8">
        <w:t>a</w:t>
      </w:r>
      <w:r>
        <w:t>ny education leaders anticipate</w:t>
      </w:r>
      <w:r w:rsidR="004D18A8">
        <w:t xml:space="preserve"> that rur</w:t>
      </w:r>
      <w:r>
        <w:t>al schools, in particular, will</w:t>
      </w:r>
      <w:r w:rsidR="004D18A8">
        <w:t xml:space="preserve"> have difficulty meeting the requirements of the transformation model. For example, recruiting and retaining high-quality staff members is known to be more difficult in rural areas </w:t>
      </w:r>
      <w:r w:rsidR="004D18A8" w:rsidRPr="00185F13">
        <w:rPr>
          <w:rFonts w:eastAsia="Times New Roman"/>
        </w:rPr>
        <w:t>(</w:t>
      </w:r>
      <w:r w:rsidR="004D18A8">
        <w:rPr>
          <w:rFonts w:eastAsia="Times New Roman"/>
        </w:rPr>
        <w:t xml:space="preserve">Hammer, Hughes, McClure, Reeves, &amp; Salgado, 2005; </w:t>
      </w:r>
      <w:r w:rsidR="004D18A8" w:rsidRPr="00A34AA9">
        <w:rPr>
          <w:rFonts w:eastAsia="Times New Roman"/>
        </w:rPr>
        <w:t>Monk, 2007</w:t>
      </w:r>
      <w:r w:rsidR="004D18A8" w:rsidRPr="00185F13">
        <w:rPr>
          <w:rFonts w:eastAsia="Times New Roman"/>
        </w:rPr>
        <w:t>).</w:t>
      </w:r>
      <w:r w:rsidR="004D18A8">
        <w:rPr>
          <w:rFonts w:eastAsia="Times New Roman"/>
        </w:rPr>
        <w:t xml:space="preserve"> In addition, finding technical assistance providers who can work with rural schools can be challenging (Corbett, 2011); transforming school schedules to allow for extended learning time can be </w:t>
      </w:r>
      <w:r w:rsidR="004D18A8">
        <w:rPr>
          <w:rFonts w:eastAsia="Times New Roman"/>
        </w:rPr>
        <w:lastRenderedPageBreak/>
        <w:t xml:space="preserve">difficult due to the longer bus rides and higher transportation costs (Sandel &amp; Bhat, 2008); and rural parents can be mistrustful of outside technical assistance providers—such as state employees or university professors—who seem </w:t>
      </w:r>
      <w:r w:rsidR="004C098D">
        <w:rPr>
          <w:rFonts w:eastAsia="Times New Roman"/>
        </w:rPr>
        <w:t>determined to change</w:t>
      </w:r>
      <w:r w:rsidR="004D18A8">
        <w:rPr>
          <w:rFonts w:eastAsia="Times New Roman"/>
        </w:rPr>
        <w:t xml:space="preserve"> their schools (Owens, Richerson, Murphy, Jageleweski, &amp; Rossi, 2007).</w:t>
      </w:r>
      <w:r>
        <w:rPr>
          <w:rFonts w:eastAsia="Times New Roman"/>
        </w:rPr>
        <w:t xml:space="preserve"> However, there is little empirical information about the implementation of the transformation model in rural schools.</w:t>
      </w:r>
    </w:p>
    <w:p w:rsidR="004D18A8" w:rsidRDefault="004D18A8" w:rsidP="004D18A8"/>
    <w:p w:rsidR="0020735C" w:rsidRDefault="00CB3AAA" w:rsidP="0020735C">
      <w:r>
        <w:t xml:space="preserve">This study will provide education policymakers and practitioners with </w:t>
      </w:r>
      <w:r w:rsidR="004C098D">
        <w:t xml:space="preserve">crucial </w:t>
      </w:r>
      <w:r>
        <w:t>information</w:t>
      </w:r>
      <w:r w:rsidR="00781FEA">
        <w:t>, including</w:t>
      </w:r>
      <w:r w:rsidR="005023C1">
        <w:t>:</w:t>
      </w:r>
      <w:r>
        <w:t xml:space="preserve"> specifying the extent to which the transformation activities were implemented and the challenges to implementation and identifying which activities were supported by technical assistance providers and how sufficient principals found this support. The study</w:t>
      </w:r>
      <w:r w:rsidR="007F3E89">
        <w:t xml:space="preserve"> </w:t>
      </w:r>
      <w:r>
        <w:t xml:space="preserve">will </w:t>
      </w:r>
      <w:r w:rsidR="007F3E89">
        <w:t xml:space="preserve">do this primarily through a specially designed survey of the 211 rural school principals implementing SIG transformation models in </w:t>
      </w:r>
      <w:r w:rsidR="00D2669A">
        <w:t>Cohort</w:t>
      </w:r>
      <w:r w:rsidR="007F3E89">
        <w:t xml:space="preserve"> 1</w:t>
      </w:r>
      <w:r w:rsidR="00ED1092">
        <w:t xml:space="preserve"> (fund</w:t>
      </w:r>
      <w:r w:rsidR="002E263A">
        <w:t>ed from 2010 through 2013, with</w:t>
      </w:r>
      <w:r w:rsidR="00ED1092">
        <w:t xml:space="preserve"> an option to carry over funds to 2014)</w:t>
      </w:r>
      <w:r w:rsidR="007F3E89">
        <w:t>. We have designed this survey (</w:t>
      </w:r>
      <w:r w:rsidR="002F5B57">
        <w:t>attachment</w:t>
      </w:r>
      <w:r w:rsidR="007F3E89">
        <w:t xml:space="preserve"> </w:t>
      </w:r>
      <w:r w:rsidR="0011681D">
        <w:t>B</w:t>
      </w:r>
      <w:r w:rsidR="007F3E89">
        <w:t xml:space="preserve">) based on our review of the literature on SIG and rural schools and on our staff members’ past work on SIG evaluation. </w:t>
      </w:r>
    </w:p>
    <w:p w:rsidR="0020735C" w:rsidRDefault="0020735C" w:rsidP="0020735C"/>
    <w:p w:rsidR="009E1EA7" w:rsidRDefault="0020735C" w:rsidP="009E1EA7">
      <w:r>
        <w:t>The first section of the survey asks principals when they became an administrator at their school</w:t>
      </w:r>
      <w:r w:rsidR="00B175FB">
        <w:t xml:space="preserve"> and if they are familiar with SIG implementation at their school</w:t>
      </w:r>
      <w:r>
        <w:t>. If the principal is new to the school and does not know about the SIG implementation, the survey will prompt the principal to provide contact information for the prior principal or for a designated proxy, wh</w:t>
      </w:r>
      <w:r w:rsidR="00C17286">
        <w:t xml:space="preserve">o is identified as </w:t>
      </w:r>
      <w:r>
        <w:t>a staff member who was employed during the SIG funding period and served in one of the following roles:</w:t>
      </w:r>
    </w:p>
    <w:p w:rsidR="0020735C" w:rsidRDefault="0020735C" w:rsidP="0020735C">
      <w:pPr>
        <w:pStyle w:val="PlainText"/>
        <w:numPr>
          <w:ilvl w:val="0"/>
          <w:numId w:val="10"/>
        </w:numPr>
        <w:rPr>
          <w:rFonts w:ascii="Palatino Linotype" w:hAnsi="Palatino Linotype"/>
          <w:sz w:val="22"/>
          <w:szCs w:val="22"/>
        </w:rPr>
      </w:pPr>
      <w:r>
        <w:rPr>
          <w:rFonts w:ascii="Palatino Linotype" w:hAnsi="Palatino Linotype"/>
          <w:sz w:val="22"/>
          <w:szCs w:val="22"/>
        </w:rPr>
        <w:t>A school-level administrator, such as an assistant principal, who participated in the school’s SIG</w:t>
      </w:r>
    </w:p>
    <w:p w:rsidR="0020735C" w:rsidRDefault="0020735C" w:rsidP="0020735C">
      <w:pPr>
        <w:pStyle w:val="PlainText"/>
        <w:numPr>
          <w:ilvl w:val="0"/>
          <w:numId w:val="10"/>
        </w:numPr>
        <w:rPr>
          <w:rFonts w:ascii="Palatino Linotype" w:hAnsi="Palatino Linotype"/>
          <w:sz w:val="22"/>
          <w:szCs w:val="22"/>
        </w:rPr>
      </w:pPr>
      <w:r>
        <w:rPr>
          <w:rFonts w:ascii="Palatino Linotype" w:hAnsi="Palatino Linotype"/>
          <w:sz w:val="22"/>
          <w:szCs w:val="22"/>
        </w:rPr>
        <w:t xml:space="preserve">A teacher who </w:t>
      </w:r>
      <w:r w:rsidR="00C17286">
        <w:rPr>
          <w:rFonts w:ascii="Palatino Linotype" w:hAnsi="Palatino Linotype"/>
          <w:sz w:val="22"/>
          <w:szCs w:val="22"/>
        </w:rPr>
        <w:t xml:space="preserve">was </w:t>
      </w:r>
      <w:r>
        <w:rPr>
          <w:rFonts w:ascii="Palatino Linotype" w:hAnsi="Palatino Linotype"/>
          <w:sz w:val="22"/>
          <w:szCs w:val="22"/>
        </w:rPr>
        <w:t>responsibl</w:t>
      </w:r>
      <w:r w:rsidR="00C17286">
        <w:rPr>
          <w:rFonts w:ascii="Palatino Linotype" w:hAnsi="Palatino Linotype"/>
          <w:sz w:val="22"/>
          <w:szCs w:val="22"/>
        </w:rPr>
        <w:t>e</w:t>
      </w:r>
      <w:r>
        <w:rPr>
          <w:rFonts w:ascii="Palatino Linotype" w:hAnsi="Palatino Linotype"/>
          <w:sz w:val="22"/>
          <w:szCs w:val="22"/>
        </w:rPr>
        <w:t xml:space="preserve"> for assisting with the implementation of the school’s SIG</w:t>
      </w:r>
    </w:p>
    <w:p w:rsidR="00D752C3" w:rsidRDefault="00D752C3" w:rsidP="00D752C3">
      <w:pPr>
        <w:pStyle w:val="PlainText"/>
        <w:numPr>
          <w:ilvl w:val="0"/>
          <w:numId w:val="10"/>
        </w:numPr>
        <w:rPr>
          <w:rFonts w:ascii="Palatino Linotype" w:hAnsi="Palatino Linotype"/>
          <w:sz w:val="22"/>
          <w:szCs w:val="22"/>
        </w:rPr>
      </w:pPr>
      <w:r>
        <w:rPr>
          <w:rFonts w:ascii="Palatino Linotype" w:hAnsi="Palatino Linotype"/>
          <w:sz w:val="22"/>
          <w:szCs w:val="22"/>
        </w:rPr>
        <w:t>A district administrator responsible for school improvement</w:t>
      </w:r>
    </w:p>
    <w:p w:rsidR="0020735C" w:rsidRDefault="0020735C" w:rsidP="0020735C">
      <w:pPr>
        <w:pStyle w:val="PlainText"/>
        <w:rPr>
          <w:rFonts w:ascii="Palatino Linotype" w:hAnsi="Palatino Linotype"/>
          <w:sz w:val="22"/>
          <w:szCs w:val="22"/>
        </w:rPr>
      </w:pPr>
    </w:p>
    <w:p w:rsidR="0020735C" w:rsidRDefault="0020735C" w:rsidP="0020735C">
      <w:pPr>
        <w:pStyle w:val="PlainText"/>
        <w:rPr>
          <w:rFonts w:ascii="Palatino Linotype" w:hAnsi="Palatino Linotype"/>
          <w:sz w:val="22"/>
          <w:szCs w:val="22"/>
        </w:rPr>
      </w:pPr>
      <w:r>
        <w:rPr>
          <w:rFonts w:ascii="Palatino Linotype" w:hAnsi="Palatino Linotype"/>
          <w:sz w:val="22"/>
          <w:szCs w:val="22"/>
        </w:rPr>
        <w:t>The second section of the survey asks principals to rate their school’s implementation of the 11 required transformation model activities</w:t>
      </w:r>
      <w:r w:rsidR="003C6223">
        <w:rPr>
          <w:rFonts w:ascii="Palatino Linotype" w:hAnsi="Palatino Linotype"/>
          <w:sz w:val="22"/>
          <w:szCs w:val="22"/>
        </w:rPr>
        <w:t xml:space="preserve"> using a </w:t>
      </w:r>
      <w:r w:rsidR="00DD5C70">
        <w:rPr>
          <w:rFonts w:ascii="Palatino Linotype" w:hAnsi="Palatino Linotype"/>
          <w:sz w:val="22"/>
          <w:szCs w:val="22"/>
        </w:rPr>
        <w:t>four</w:t>
      </w:r>
      <w:r w:rsidR="003C6223">
        <w:rPr>
          <w:rFonts w:ascii="Palatino Linotype" w:hAnsi="Palatino Linotype"/>
          <w:sz w:val="22"/>
          <w:szCs w:val="22"/>
        </w:rPr>
        <w:t>-point scale that reflects the stages of implementation developed by Fixsen, Blase, Naoom, and Wallace (2009). Transformation activities include</w:t>
      </w:r>
      <w:r>
        <w:rPr>
          <w:rFonts w:ascii="Palatino Linotype" w:hAnsi="Palatino Linotype"/>
          <w:sz w:val="22"/>
          <w:szCs w:val="22"/>
        </w:rPr>
        <w:t>:</w:t>
      </w:r>
      <w:r>
        <w:rPr>
          <w:rStyle w:val="FootnoteReference"/>
          <w:rFonts w:ascii="Palatino Linotype" w:hAnsi="Palatino Linotype"/>
          <w:sz w:val="22"/>
          <w:szCs w:val="22"/>
        </w:rPr>
        <w:footnoteReference w:id="1"/>
      </w:r>
      <w:r>
        <w:rPr>
          <w:rFonts w:ascii="Palatino Linotype" w:hAnsi="Palatino Linotype"/>
          <w:sz w:val="22"/>
          <w:szCs w:val="22"/>
        </w:rPr>
        <w:t xml:space="preserve"> </w:t>
      </w:r>
    </w:p>
    <w:p w:rsidR="0020735C"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Replace the principal who led the school prior to commenceme</w:t>
      </w:r>
      <w:r>
        <w:rPr>
          <w:rFonts w:ascii="Palatino Linotype" w:hAnsi="Palatino Linotype"/>
          <w:sz w:val="22"/>
          <w:szCs w:val="22"/>
        </w:rPr>
        <w:t>nt of the transformation model</w:t>
      </w:r>
    </w:p>
    <w:p w:rsidR="0020735C" w:rsidRPr="00993209" w:rsidRDefault="0020735C" w:rsidP="0020735C">
      <w:pPr>
        <w:pStyle w:val="Default"/>
        <w:numPr>
          <w:ilvl w:val="0"/>
          <w:numId w:val="27"/>
        </w:numPr>
        <w:rPr>
          <w:rFonts w:ascii="Palatino Linotype" w:hAnsi="Palatino Linotype"/>
          <w:sz w:val="22"/>
          <w:szCs w:val="22"/>
        </w:rPr>
      </w:pPr>
      <w:r w:rsidRPr="00993209">
        <w:rPr>
          <w:rFonts w:ascii="Palatino Linotype" w:hAnsi="Palatino Linotype"/>
          <w:sz w:val="22"/>
          <w:szCs w:val="22"/>
        </w:rPr>
        <w:t>Use rigorous, transparent, and equitable evaluation systems for teachers and principals that take into account data on student growth</w:t>
      </w:r>
      <w:r>
        <w:rPr>
          <w:rFonts w:ascii="Palatino Linotype" w:hAnsi="Palatino Linotype"/>
          <w:sz w:val="22"/>
          <w:szCs w:val="22"/>
        </w:rPr>
        <w:t>,</w:t>
      </w:r>
      <w:r w:rsidRPr="00993209">
        <w:rPr>
          <w:rFonts w:ascii="Palatino Linotype" w:hAnsi="Palatino Linotype"/>
          <w:sz w:val="22"/>
          <w:szCs w:val="22"/>
        </w:rPr>
        <w:t xml:space="preserve"> as well as other factors</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lastRenderedPageBreak/>
        <w:t xml:space="preserve">Identify and reward school leaders, teachers, and other staff </w:t>
      </w:r>
      <w:r>
        <w:rPr>
          <w:rFonts w:ascii="Palatino Linotype" w:hAnsi="Palatino Linotype"/>
          <w:sz w:val="22"/>
          <w:szCs w:val="22"/>
        </w:rPr>
        <w:t xml:space="preserve">members </w:t>
      </w:r>
      <w:r w:rsidRPr="006A5B85">
        <w:rPr>
          <w:rFonts w:ascii="Palatino Linotype" w:hAnsi="Palatino Linotype"/>
          <w:sz w:val="22"/>
          <w:szCs w:val="22"/>
        </w:rPr>
        <w:t>who</w:t>
      </w:r>
      <w:r>
        <w:rPr>
          <w:rFonts w:ascii="Palatino Linotype" w:hAnsi="Palatino Linotype"/>
          <w:sz w:val="22"/>
          <w:szCs w:val="22"/>
        </w:rPr>
        <w:t xml:space="preserve"> </w:t>
      </w:r>
      <w:r w:rsidRPr="006A5B85">
        <w:rPr>
          <w:rFonts w:ascii="Palatino Linotype" w:hAnsi="Palatino Linotype"/>
          <w:sz w:val="22"/>
          <w:szCs w:val="22"/>
        </w:rPr>
        <w:t>i</w:t>
      </w:r>
      <w:r>
        <w:rPr>
          <w:rFonts w:ascii="Palatino Linotype" w:hAnsi="Palatino Linotype"/>
          <w:sz w:val="22"/>
          <w:szCs w:val="22"/>
        </w:rPr>
        <w:t>mproved student outcomes, and identify and r</w:t>
      </w:r>
      <w:r w:rsidRPr="006A5B85">
        <w:rPr>
          <w:rFonts w:ascii="Palatino Linotype" w:hAnsi="Palatino Linotype"/>
          <w:sz w:val="22"/>
          <w:szCs w:val="22"/>
        </w:rPr>
        <w:t>emove those who</w:t>
      </w:r>
      <w:r>
        <w:rPr>
          <w:rFonts w:ascii="Palatino Linotype" w:hAnsi="Palatino Linotype"/>
          <w:sz w:val="22"/>
          <w:szCs w:val="22"/>
        </w:rPr>
        <w:t xml:space="preserve"> did not</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 xml:space="preserve">Provide staff </w:t>
      </w:r>
      <w:r>
        <w:rPr>
          <w:rFonts w:ascii="Palatino Linotype" w:hAnsi="Palatino Linotype"/>
          <w:sz w:val="22"/>
          <w:szCs w:val="22"/>
        </w:rPr>
        <w:t xml:space="preserve">with </w:t>
      </w:r>
      <w:r w:rsidRPr="006A5B85">
        <w:rPr>
          <w:rFonts w:ascii="Palatino Linotype" w:hAnsi="Palatino Linotype"/>
          <w:sz w:val="22"/>
          <w:szCs w:val="22"/>
        </w:rPr>
        <w:t>ongoing, high-quality, job-embedded professional development</w:t>
      </w:r>
    </w:p>
    <w:p w:rsidR="0020735C" w:rsidRPr="00C24BBF"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Implement strategies designed to recruit, place, and retain staff</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Use d</w:t>
      </w:r>
      <w:r>
        <w:rPr>
          <w:rFonts w:ascii="Palatino Linotype" w:hAnsi="Palatino Linotype"/>
          <w:sz w:val="22"/>
          <w:szCs w:val="22"/>
        </w:rPr>
        <w:t>ata to identify and implement a new</w:t>
      </w:r>
      <w:r w:rsidRPr="006A5B85">
        <w:rPr>
          <w:rFonts w:ascii="Palatino Linotype" w:hAnsi="Palatino Linotype"/>
          <w:sz w:val="22"/>
          <w:szCs w:val="22"/>
        </w:rPr>
        <w:t xml:space="preserve"> instructional program</w:t>
      </w:r>
    </w:p>
    <w:p w:rsidR="0020735C" w:rsidRPr="00C24BBF"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Promote the continuous use of student data in order to inform and differentiate instruction</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Establish schedules and strategies that provide increased learning time</w:t>
      </w:r>
    </w:p>
    <w:p w:rsidR="0020735C" w:rsidRPr="00C24BBF"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Provide ongoing mechanisms for family and community engagement</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 xml:space="preserve"> </w:t>
      </w:r>
      <w:r>
        <w:rPr>
          <w:rFonts w:ascii="Palatino Linotype" w:hAnsi="Palatino Linotype"/>
          <w:sz w:val="22"/>
          <w:szCs w:val="22"/>
        </w:rPr>
        <w:t>Use</w:t>
      </w:r>
      <w:r w:rsidRPr="006A5B85">
        <w:rPr>
          <w:rFonts w:ascii="Palatino Linotype" w:hAnsi="Palatino Linotype"/>
          <w:sz w:val="22"/>
          <w:szCs w:val="22"/>
        </w:rPr>
        <w:t xml:space="preserve"> operational flexibility</w:t>
      </w:r>
      <w:r>
        <w:rPr>
          <w:rFonts w:ascii="Palatino Linotype" w:hAnsi="Palatino Linotype"/>
          <w:sz w:val="22"/>
          <w:szCs w:val="22"/>
        </w:rPr>
        <w:t xml:space="preserve"> </w:t>
      </w:r>
      <w:r w:rsidRPr="006A5B85">
        <w:rPr>
          <w:rFonts w:ascii="Palatino Linotype" w:hAnsi="Palatino Linotype"/>
          <w:sz w:val="22"/>
          <w:szCs w:val="22"/>
        </w:rPr>
        <w:t>(such as staffing, calendars/time, and budgeting) to improve student outcomes</w:t>
      </w:r>
    </w:p>
    <w:p w:rsidR="0020735C" w:rsidRPr="006A5B85" w:rsidRDefault="0020735C" w:rsidP="0020735C">
      <w:pPr>
        <w:pStyle w:val="Default"/>
        <w:numPr>
          <w:ilvl w:val="0"/>
          <w:numId w:val="27"/>
        </w:numPr>
        <w:rPr>
          <w:rFonts w:ascii="Palatino Linotype" w:hAnsi="Palatino Linotype"/>
          <w:sz w:val="22"/>
          <w:szCs w:val="22"/>
        </w:rPr>
      </w:pPr>
      <w:r w:rsidRPr="006A5B85">
        <w:rPr>
          <w:rFonts w:ascii="Palatino Linotype" w:hAnsi="Palatino Linotype"/>
          <w:sz w:val="22"/>
          <w:szCs w:val="22"/>
        </w:rPr>
        <w:t>Ensure that the school receives ongoing, intensive technical assistance and related supp</w:t>
      </w:r>
      <w:r>
        <w:rPr>
          <w:rFonts w:ascii="Palatino Linotype" w:hAnsi="Palatino Linotype"/>
          <w:sz w:val="22"/>
          <w:szCs w:val="22"/>
        </w:rPr>
        <w:t xml:space="preserve">ort from the LEA, the SEA, or an </w:t>
      </w:r>
      <w:r w:rsidRPr="006A5B85">
        <w:rPr>
          <w:rFonts w:ascii="Palatino Linotype" w:hAnsi="Palatino Linotype"/>
          <w:sz w:val="22"/>
          <w:szCs w:val="22"/>
        </w:rPr>
        <w:t>external organization</w:t>
      </w:r>
    </w:p>
    <w:p w:rsidR="0020735C" w:rsidRDefault="0020735C" w:rsidP="0020735C">
      <w:pPr>
        <w:pStyle w:val="PlainText"/>
        <w:rPr>
          <w:rFonts w:ascii="Palatino Linotype" w:hAnsi="Palatino Linotype"/>
          <w:sz w:val="22"/>
          <w:szCs w:val="22"/>
        </w:rPr>
      </w:pPr>
    </w:p>
    <w:p w:rsidR="00B175FB" w:rsidRDefault="0020735C" w:rsidP="0020735C">
      <w:pPr>
        <w:pStyle w:val="PlainText"/>
        <w:rPr>
          <w:rFonts w:ascii="Palatino Linotype" w:hAnsi="Palatino Linotype"/>
          <w:sz w:val="22"/>
          <w:szCs w:val="22"/>
        </w:rPr>
      </w:pPr>
      <w:r>
        <w:rPr>
          <w:rFonts w:ascii="Palatino Linotype" w:hAnsi="Palatino Linotype"/>
          <w:sz w:val="22"/>
          <w:szCs w:val="22"/>
        </w:rPr>
        <w:t xml:space="preserve">We </w:t>
      </w:r>
      <w:r w:rsidR="00B175FB">
        <w:rPr>
          <w:rFonts w:ascii="Palatino Linotype" w:hAnsi="Palatino Linotype"/>
          <w:sz w:val="22"/>
          <w:szCs w:val="22"/>
        </w:rPr>
        <w:t xml:space="preserve">ask about other school improvement activities </w:t>
      </w:r>
      <w:r w:rsidR="00623C02">
        <w:rPr>
          <w:rFonts w:ascii="Palatino Linotype" w:hAnsi="Palatino Linotype"/>
          <w:sz w:val="22"/>
          <w:szCs w:val="22"/>
        </w:rPr>
        <w:t xml:space="preserve">in which </w:t>
      </w:r>
      <w:r w:rsidR="00B175FB">
        <w:rPr>
          <w:rFonts w:ascii="Palatino Linotype" w:hAnsi="Palatino Linotype"/>
          <w:sz w:val="22"/>
          <w:szCs w:val="22"/>
        </w:rPr>
        <w:t>ru</w:t>
      </w:r>
      <w:r w:rsidR="00623C02">
        <w:rPr>
          <w:rFonts w:ascii="Palatino Linotype" w:hAnsi="Palatino Linotype"/>
          <w:sz w:val="22"/>
          <w:szCs w:val="22"/>
        </w:rPr>
        <w:t xml:space="preserve">ral schools may engage </w:t>
      </w:r>
      <w:r w:rsidR="00B175FB">
        <w:rPr>
          <w:rFonts w:ascii="Palatino Linotype" w:hAnsi="Palatino Linotype"/>
          <w:sz w:val="22"/>
          <w:szCs w:val="22"/>
        </w:rPr>
        <w:t xml:space="preserve">(through an open-ended item), and we </w:t>
      </w:r>
      <w:r w:rsidR="00623C02">
        <w:rPr>
          <w:rFonts w:ascii="Palatino Linotype" w:hAnsi="Palatino Linotype"/>
          <w:sz w:val="22"/>
          <w:szCs w:val="22"/>
        </w:rPr>
        <w:t xml:space="preserve">also </w:t>
      </w:r>
      <w:r w:rsidR="00B175FB">
        <w:rPr>
          <w:rFonts w:ascii="Palatino Linotype" w:hAnsi="Palatino Linotype"/>
          <w:sz w:val="22"/>
          <w:szCs w:val="22"/>
        </w:rPr>
        <w:t>ask principals to indicate which activities they believe were essential to core efforts to improve the school.</w:t>
      </w:r>
    </w:p>
    <w:p w:rsidR="00B175FB" w:rsidRDefault="00B175FB" w:rsidP="0020735C">
      <w:pPr>
        <w:pStyle w:val="PlainText"/>
        <w:rPr>
          <w:rFonts w:ascii="Palatino Linotype" w:hAnsi="Palatino Linotype"/>
          <w:sz w:val="22"/>
          <w:szCs w:val="22"/>
        </w:rPr>
      </w:pPr>
    </w:p>
    <w:p w:rsidR="0020735C" w:rsidRDefault="00B175FB" w:rsidP="0020735C">
      <w:pPr>
        <w:pStyle w:val="PlainText"/>
        <w:rPr>
          <w:rFonts w:ascii="Palatino Linotype" w:hAnsi="Palatino Linotype"/>
          <w:sz w:val="22"/>
          <w:szCs w:val="22"/>
        </w:rPr>
      </w:pPr>
      <w:r>
        <w:rPr>
          <w:rFonts w:ascii="Palatino Linotype" w:hAnsi="Palatino Linotype"/>
          <w:sz w:val="22"/>
          <w:szCs w:val="22"/>
        </w:rPr>
        <w:t xml:space="preserve">Next, </w:t>
      </w:r>
      <w:r w:rsidR="0020735C">
        <w:rPr>
          <w:rFonts w:ascii="Palatino Linotype" w:hAnsi="Palatino Linotype"/>
          <w:sz w:val="22"/>
          <w:szCs w:val="22"/>
        </w:rPr>
        <w:t>the principals will be asked to select one or more challenges</w:t>
      </w:r>
      <w:r w:rsidR="00B801EC">
        <w:rPr>
          <w:rFonts w:ascii="Palatino Linotype" w:hAnsi="Palatino Linotype"/>
          <w:sz w:val="22"/>
          <w:szCs w:val="22"/>
        </w:rPr>
        <w:t xml:space="preserve"> for each activity</w:t>
      </w:r>
      <w:r w:rsidR="0020735C">
        <w:rPr>
          <w:rFonts w:ascii="Palatino Linotype" w:hAnsi="Palatino Linotype"/>
          <w:sz w:val="22"/>
          <w:szCs w:val="22"/>
        </w:rPr>
        <w:t>. We will allow principals to select multiple responses for this survey item, since some items may be related to one another. For example, “insufficient funding</w:t>
      </w:r>
      <w:r>
        <w:rPr>
          <w:rFonts w:ascii="Palatino Linotype" w:hAnsi="Palatino Linotype"/>
          <w:sz w:val="22"/>
          <w:szCs w:val="22"/>
        </w:rPr>
        <w:t xml:space="preserve"> to implement activities</w:t>
      </w:r>
      <w:r w:rsidR="0020735C">
        <w:rPr>
          <w:rFonts w:ascii="Palatino Linotype" w:hAnsi="Palatino Linotype"/>
          <w:sz w:val="22"/>
          <w:szCs w:val="22"/>
        </w:rPr>
        <w:t>” may mean that staff members are overworked and, therefore, also have “insufficient staff time</w:t>
      </w:r>
      <w:r>
        <w:rPr>
          <w:rFonts w:ascii="Palatino Linotype" w:hAnsi="Palatino Linotype"/>
          <w:sz w:val="22"/>
          <w:szCs w:val="22"/>
        </w:rPr>
        <w:t xml:space="preserve"> to implement activities</w:t>
      </w:r>
      <w:r w:rsidR="0020735C">
        <w:rPr>
          <w:rFonts w:ascii="Palatino Linotype" w:hAnsi="Palatino Linotype"/>
          <w:sz w:val="22"/>
          <w:szCs w:val="22"/>
        </w:rPr>
        <w:t>.</w:t>
      </w:r>
      <w:r w:rsidR="00623C02">
        <w:rPr>
          <w:rFonts w:ascii="Palatino Linotype" w:hAnsi="Palatino Linotype"/>
          <w:sz w:val="22"/>
          <w:szCs w:val="22"/>
        </w:rPr>
        <w:t>”</w:t>
      </w:r>
      <w:r w:rsidR="0020735C">
        <w:rPr>
          <w:rFonts w:ascii="Palatino Linotype" w:hAnsi="Palatino Linotype"/>
          <w:sz w:val="22"/>
          <w:szCs w:val="22"/>
        </w:rPr>
        <w:t xml:space="preserve"> Principals may select both responses if appropriate. They will also have the option of selecting “NA (no challenges)</w:t>
      </w:r>
      <w:r>
        <w:rPr>
          <w:rFonts w:ascii="Palatino Linotype" w:hAnsi="Palatino Linotype"/>
          <w:sz w:val="22"/>
          <w:szCs w:val="22"/>
        </w:rPr>
        <w:t>” or “NA (did not implement this activity).” Finally, in an open-ended item, principals may list other challenges to implementing the activities.</w:t>
      </w:r>
    </w:p>
    <w:p w:rsidR="0020735C" w:rsidRDefault="0020735C" w:rsidP="0020735C">
      <w:pPr>
        <w:pStyle w:val="PlainText"/>
        <w:rPr>
          <w:rFonts w:ascii="Palatino Linotype" w:hAnsi="Palatino Linotype"/>
          <w:sz w:val="22"/>
          <w:szCs w:val="22"/>
        </w:rPr>
      </w:pPr>
    </w:p>
    <w:p w:rsidR="005D5046" w:rsidRDefault="0020735C">
      <w:pPr>
        <w:pStyle w:val="PlainText"/>
        <w:keepNext/>
        <w:keepLines/>
        <w:rPr>
          <w:rFonts w:ascii="Palatino Linotype" w:hAnsi="Palatino Linotype"/>
          <w:sz w:val="22"/>
          <w:szCs w:val="22"/>
        </w:rPr>
      </w:pPr>
      <w:r>
        <w:rPr>
          <w:rFonts w:ascii="Palatino Linotype" w:hAnsi="Palatino Linotype"/>
          <w:sz w:val="22"/>
          <w:szCs w:val="22"/>
        </w:rPr>
        <w:t xml:space="preserve">The </w:t>
      </w:r>
      <w:r w:rsidR="00B175FB">
        <w:rPr>
          <w:rFonts w:ascii="Palatino Linotype" w:hAnsi="Palatino Linotype"/>
          <w:sz w:val="22"/>
          <w:szCs w:val="22"/>
        </w:rPr>
        <w:t>next</w:t>
      </w:r>
      <w:r>
        <w:rPr>
          <w:rFonts w:ascii="Palatino Linotype" w:hAnsi="Palatino Linotype"/>
          <w:sz w:val="22"/>
          <w:szCs w:val="22"/>
        </w:rPr>
        <w:t xml:space="preserve"> section of the survey asks principals </w:t>
      </w:r>
      <w:r w:rsidR="00B175FB">
        <w:rPr>
          <w:rFonts w:ascii="Palatino Linotype" w:hAnsi="Palatino Linotype"/>
          <w:sz w:val="22"/>
          <w:szCs w:val="22"/>
        </w:rPr>
        <w:t xml:space="preserve">the extent to which they agree </w:t>
      </w:r>
      <w:r w:rsidR="00BA2E9E">
        <w:rPr>
          <w:rFonts w:ascii="Palatino Linotype" w:hAnsi="Palatino Linotype"/>
          <w:sz w:val="22"/>
          <w:szCs w:val="22"/>
        </w:rPr>
        <w:t>that technical assistance from other entities was sufficient to help the school implement the required transformation activities</w:t>
      </w:r>
      <w:r>
        <w:rPr>
          <w:rFonts w:ascii="Palatino Linotype" w:hAnsi="Palatino Linotype"/>
          <w:sz w:val="22"/>
          <w:szCs w:val="22"/>
        </w:rPr>
        <w:t xml:space="preserve">. </w:t>
      </w:r>
      <w:r w:rsidR="00BA2E9E">
        <w:rPr>
          <w:rFonts w:ascii="Palatino Linotype" w:hAnsi="Palatino Linotype"/>
          <w:sz w:val="22"/>
          <w:szCs w:val="22"/>
        </w:rPr>
        <w:t>Participants will rate the sufficiency on a four-point agree/disagree scale.</w:t>
      </w:r>
      <w:r w:rsidR="00DC4F87">
        <w:rPr>
          <w:rFonts w:ascii="Palatino Linotype" w:hAnsi="Palatino Linotype"/>
          <w:sz w:val="22"/>
          <w:szCs w:val="22"/>
        </w:rPr>
        <w:t xml:space="preserve"> </w:t>
      </w:r>
      <w:r>
        <w:rPr>
          <w:rFonts w:ascii="Palatino Linotype" w:hAnsi="Palatino Linotype"/>
          <w:sz w:val="22"/>
          <w:szCs w:val="22"/>
        </w:rPr>
        <w:t xml:space="preserve">The choice of entities includes their district, their state education </w:t>
      </w:r>
      <w:r w:rsidR="00DD5C70">
        <w:rPr>
          <w:rFonts w:ascii="Palatino Linotype" w:hAnsi="Palatino Linotype"/>
          <w:sz w:val="22"/>
          <w:szCs w:val="22"/>
        </w:rPr>
        <w:t>agency</w:t>
      </w:r>
      <w:r>
        <w:rPr>
          <w:rFonts w:ascii="Palatino Linotype" w:hAnsi="Palatino Linotype"/>
          <w:sz w:val="22"/>
          <w:szCs w:val="22"/>
        </w:rPr>
        <w:t xml:space="preserve">, a partner in higher education, or another technical assistance provider. </w:t>
      </w:r>
      <w:r w:rsidRPr="007275CF">
        <w:rPr>
          <w:rFonts w:ascii="Palatino Linotype" w:hAnsi="Palatino Linotype"/>
          <w:sz w:val="22"/>
          <w:szCs w:val="22"/>
        </w:rPr>
        <w:t>Th</w:t>
      </w:r>
      <w:r>
        <w:rPr>
          <w:rFonts w:ascii="Palatino Linotype" w:hAnsi="Palatino Linotype"/>
          <w:sz w:val="22"/>
          <w:szCs w:val="22"/>
        </w:rPr>
        <w:t>is list is based on the entities</w:t>
      </w:r>
      <w:r w:rsidRPr="007275CF">
        <w:rPr>
          <w:rFonts w:ascii="Palatino Linotype" w:hAnsi="Palatino Linotype"/>
          <w:sz w:val="22"/>
          <w:szCs w:val="22"/>
        </w:rPr>
        <w:t xml:space="preserve"> that other studies have found assisted with SIG </w:t>
      </w:r>
      <w:r>
        <w:rPr>
          <w:rFonts w:ascii="Palatino Linotype" w:hAnsi="Palatino Linotype"/>
          <w:sz w:val="22"/>
          <w:szCs w:val="22"/>
        </w:rPr>
        <w:t xml:space="preserve">most often </w:t>
      </w:r>
      <w:r w:rsidR="00D752C3">
        <w:rPr>
          <w:rFonts w:ascii="Palatino Linotype" w:hAnsi="Palatino Linotype"/>
          <w:sz w:val="22"/>
          <w:szCs w:val="22"/>
        </w:rPr>
        <w:t>(Corbett, 2011; Scott</w:t>
      </w:r>
      <w:r w:rsidR="00520228">
        <w:rPr>
          <w:rFonts w:ascii="Palatino Linotype" w:hAnsi="Palatino Linotype"/>
          <w:sz w:val="22"/>
          <w:szCs w:val="22"/>
        </w:rPr>
        <w:t xml:space="preserve">, </w:t>
      </w:r>
      <w:r w:rsidR="00DD18F5">
        <w:rPr>
          <w:rFonts w:ascii="Palatino Linotype" w:hAnsi="Palatino Linotype"/>
          <w:sz w:val="22"/>
          <w:szCs w:val="22"/>
        </w:rPr>
        <w:t xml:space="preserve">McMurrer, McIntosh, </w:t>
      </w:r>
      <w:r w:rsidR="00DD5C70">
        <w:rPr>
          <w:rFonts w:ascii="Palatino Linotype" w:hAnsi="Palatino Linotype"/>
          <w:sz w:val="22"/>
          <w:szCs w:val="22"/>
        </w:rPr>
        <w:t xml:space="preserve">&amp; </w:t>
      </w:r>
      <w:r w:rsidR="00DD18F5">
        <w:rPr>
          <w:rFonts w:ascii="Palatino Linotype" w:hAnsi="Palatino Linotype"/>
          <w:sz w:val="22"/>
          <w:szCs w:val="22"/>
        </w:rPr>
        <w:t>Dibner</w:t>
      </w:r>
      <w:r w:rsidRPr="007275CF">
        <w:rPr>
          <w:rFonts w:ascii="Palatino Linotype" w:hAnsi="Palatino Linotype"/>
          <w:sz w:val="22"/>
          <w:szCs w:val="22"/>
        </w:rPr>
        <w:t xml:space="preserve">, 2012). </w:t>
      </w:r>
      <w:r>
        <w:rPr>
          <w:rFonts w:ascii="Palatino Linotype" w:hAnsi="Palatino Linotype"/>
          <w:sz w:val="22"/>
          <w:szCs w:val="22"/>
        </w:rPr>
        <w:t>If a principal selects “another technical assistance provider,” the survey will prompt the principal to fill in the name of th</w:t>
      </w:r>
      <w:r w:rsidR="00ED1092">
        <w:rPr>
          <w:rFonts w:ascii="Palatino Linotype" w:hAnsi="Palatino Linotype"/>
          <w:sz w:val="22"/>
          <w:szCs w:val="22"/>
        </w:rPr>
        <w:t>e organization that provided the</w:t>
      </w:r>
      <w:r>
        <w:rPr>
          <w:rFonts w:ascii="Palatino Linotype" w:hAnsi="Palatino Linotype"/>
          <w:sz w:val="22"/>
          <w:szCs w:val="22"/>
        </w:rPr>
        <w:t xml:space="preserve"> technical assistance.</w:t>
      </w:r>
      <w:r w:rsidR="003C6223">
        <w:rPr>
          <w:rFonts w:ascii="Palatino Linotype" w:hAnsi="Palatino Linotype"/>
          <w:sz w:val="22"/>
          <w:szCs w:val="22"/>
        </w:rPr>
        <w:t xml:space="preserve"> </w:t>
      </w:r>
      <w:r w:rsidR="00BA2E9E">
        <w:rPr>
          <w:rFonts w:ascii="Palatino Linotype" w:hAnsi="Palatino Linotype"/>
          <w:sz w:val="22"/>
          <w:szCs w:val="22"/>
        </w:rPr>
        <w:t>The principal</w:t>
      </w:r>
      <w:r w:rsidR="001C6297">
        <w:rPr>
          <w:rFonts w:ascii="Palatino Linotype" w:hAnsi="Palatino Linotype"/>
          <w:sz w:val="22"/>
          <w:szCs w:val="22"/>
        </w:rPr>
        <w:t>s</w:t>
      </w:r>
      <w:r w:rsidR="00BA2E9E">
        <w:rPr>
          <w:rFonts w:ascii="Palatino Linotype" w:hAnsi="Palatino Linotype"/>
          <w:sz w:val="22"/>
          <w:szCs w:val="22"/>
        </w:rPr>
        <w:t xml:space="preserve"> will also be able to elaborate on their response</w:t>
      </w:r>
      <w:r w:rsidR="00623C02">
        <w:rPr>
          <w:rFonts w:ascii="Palatino Linotype" w:hAnsi="Palatino Linotype"/>
          <w:sz w:val="22"/>
          <w:szCs w:val="22"/>
        </w:rPr>
        <w:t>s</w:t>
      </w:r>
      <w:r w:rsidR="00BA2E9E">
        <w:rPr>
          <w:rFonts w:ascii="Palatino Linotype" w:hAnsi="Palatino Linotype"/>
          <w:sz w:val="22"/>
          <w:szCs w:val="22"/>
        </w:rPr>
        <w:t xml:space="preserve"> regarding the sufficiency of the assistance from each entity. </w:t>
      </w:r>
    </w:p>
    <w:p w:rsidR="009F7BD9" w:rsidRDefault="009F7BD9" w:rsidP="009F7BD9"/>
    <w:p w:rsidR="00932D50" w:rsidRDefault="003B59C2" w:rsidP="0086104D">
      <w:pPr>
        <w:pStyle w:val="Heading2"/>
      </w:pPr>
      <w:bookmarkStart w:id="5" w:name="_Toc366048954"/>
      <w:r>
        <w:t>A</w:t>
      </w:r>
      <w:r w:rsidR="00005EBE">
        <w:t xml:space="preserve">3. </w:t>
      </w:r>
      <w:r w:rsidR="005C2427" w:rsidRPr="00CD473E">
        <w:t xml:space="preserve">Use of </w:t>
      </w:r>
      <w:r w:rsidR="00393052">
        <w:t>a</w:t>
      </w:r>
      <w:r w:rsidR="005C2427" w:rsidRPr="00CD473E">
        <w:t xml:space="preserve">utomated, </w:t>
      </w:r>
      <w:r w:rsidR="00393052">
        <w:t>e</w:t>
      </w:r>
      <w:r w:rsidR="005C2427" w:rsidRPr="00CD473E">
        <w:t xml:space="preserve">lectronic, </w:t>
      </w:r>
      <w:r w:rsidR="00393052">
        <w:t>m</w:t>
      </w:r>
      <w:r w:rsidR="005C2427" w:rsidRPr="00CD473E">
        <w:t>echanical</w:t>
      </w:r>
      <w:r w:rsidR="00393052">
        <w:t>,</w:t>
      </w:r>
      <w:r w:rsidR="005C2427" w:rsidRPr="00CD473E">
        <w:t xml:space="preserve"> or </w:t>
      </w:r>
      <w:r w:rsidR="00393052">
        <w:t>o</w:t>
      </w:r>
      <w:r w:rsidR="005C2427" w:rsidRPr="00CD473E">
        <w:t xml:space="preserve">ther </w:t>
      </w:r>
      <w:r w:rsidR="00393052">
        <w:t>t</w:t>
      </w:r>
      <w:r w:rsidR="005C2427" w:rsidRPr="00CD473E">
        <w:t xml:space="preserve">echnological </w:t>
      </w:r>
      <w:r w:rsidR="00393052">
        <w:t>c</w:t>
      </w:r>
      <w:r w:rsidR="005C2427" w:rsidRPr="00CD473E">
        <w:t xml:space="preserve">ollection </w:t>
      </w:r>
      <w:r w:rsidR="00393052">
        <w:t>t</w:t>
      </w:r>
      <w:r w:rsidR="005C2427" w:rsidRPr="00CD473E">
        <w:t>echniques</w:t>
      </w:r>
      <w:bookmarkEnd w:id="5"/>
    </w:p>
    <w:p w:rsidR="00BA2E9E" w:rsidRPr="00DC4F87" w:rsidRDefault="0066143D" w:rsidP="001021C2">
      <w:pPr>
        <w:rPr>
          <w:lang w:bidi="en-US"/>
        </w:rPr>
      </w:pPr>
      <w:r>
        <w:rPr>
          <w:lang w:bidi="en-US"/>
        </w:rPr>
        <w:t>Initially, we will invite principals to complete</w:t>
      </w:r>
      <w:r w:rsidR="00E5186E">
        <w:rPr>
          <w:lang w:bidi="en-US"/>
        </w:rPr>
        <w:t xml:space="preserve"> an online survey </w:t>
      </w:r>
      <w:r w:rsidR="000A6DCB">
        <w:rPr>
          <w:lang w:bidi="en-US"/>
        </w:rPr>
        <w:t>(with electronic submission of responses</w:t>
      </w:r>
      <w:r w:rsidR="0036628D">
        <w:rPr>
          <w:lang w:bidi="en-US"/>
        </w:rPr>
        <w:t xml:space="preserve"> through Survey Gizmo</w:t>
      </w:r>
      <w:r w:rsidR="000A6DCB">
        <w:rPr>
          <w:lang w:bidi="en-US"/>
        </w:rPr>
        <w:t>)</w:t>
      </w:r>
      <w:r>
        <w:rPr>
          <w:lang w:bidi="en-US"/>
        </w:rPr>
        <w:t xml:space="preserve">. </w:t>
      </w:r>
      <w:r w:rsidR="00BA2E9E">
        <w:rPr>
          <w:lang w:bidi="en-US"/>
        </w:rPr>
        <w:t>I</w:t>
      </w:r>
      <w:r w:rsidR="003E6033">
        <w:rPr>
          <w:lang w:bidi="en-US"/>
        </w:rPr>
        <w:t>f return rates are less than 50 percent</w:t>
      </w:r>
      <w:r w:rsidR="00BA2E9E">
        <w:rPr>
          <w:lang w:bidi="en-US"/>
        </w:rPr>
        <w:t xml:space="preserve"> after the second reminder to complete the survey, we will offer an electronic gift card to increase the response rate. We will do this for three reasons. First, our pilot showed that offering an incentive (an Amazon electronic gift card) after several reminders increase</w:t>
      </w:r>
      <w:r w:rsidR="00623C02">
        <w:rPr>
          <w:lang w:bidi="en-US"/>
        </w:rPr>
        <w:t>d</w:t>
      </w:r>
      <w:r w:rsidR="00BA2E9E">
        <w:rPr>
          <w:lang w:bidi="en-US"/>
        </w:rPr>
        <w:t xml:space="preserve"> the response rate from 44 percent </w:t>
      </w:r>
      <w:r w:rsidR="00BA2E9E">
        <w:rPr>
          <w:lang w:bidi="en-US"/>
        </w:rPr>
        <w:lastRenderedPageBreak/>
        <w:t xml:space="preserve">to 77 percent. </w:t>
      </w:r>
      <w:r w:rsidR="00BA2E9E" w:rsidRPr="00623C02">
        <w:t xml:space="preserve">Several research studies support the use of incentives </w:t>
      </w:r>
      <w:r w:rsidR="00BA2E9E" w:rsidRPr="00DC4F87">
        <w:rPr>
          <w:lang w:bidi="en-US"/>
        </w:rPr>
        <w:t xml:space="preserve">(Armstrong, 1975; Church, </w:t>
      </w:r>
      <w:r w:rsidR="003A349F">
        <w:rPr>
          <w:lang w:bidi="en-US"/>
        </w:rPr>
        <w:t>1993; James, &amp; Bolstein, 1992</w:t>
      </w:r>
      <w:r w:rsidR="00BA2E9E" w:rsidRPr="00DC4F87">
        <w:rPr>
          <w:lang w:bidi="en-US"/>
        </w:rPr>
        <w:t>), particularly for online surveys of principals (Jacob &amp; Jacob, 2012). Principals who completed the survey before the second reminder will be sent the incentive retroactively.</w:t>
      </w:r>
    </w:p>
    <w:p w:rsidR="00BA2E9E" w:rsidRDefault="00BA2E9E" w:rsidP="001021C2">
      <w:pPr>
        <w:rPr>
          <w:lang w:bidi="en-US"/>
        </w:rPr>
      </w:pPr>
    </w:p>
    <w:p w:rsidR="00FD532F" w:rsidRDefault="0066143D" w:rsidP="001021C2">
      <w:pPr>
        <w:rPr>
          <w:lang w:bidi="en-US"/>
        </w:rPr>
      </w:pPr>
      <w:r>
        <w:rPr>
          <w:lang w:bidi="en-US"/>
        </w:rPr>
        <w:t xml:space="preserve">Those that do not respond </w:t>
      </w:r>
      <w:r w:rsidR="00BA2E9E">
        <w:rPr>
          <w:lang w:bidi="en-US"/>
        </w:rPr>
        <w:t>after</w:t>
      </w:r>
      <w:r w:rsidR="00D90269">
        <w:rPr>
          <w:lang w:bidi="en-US"/>
        </w:rPr>
        <w:t xml:space="preserve"> three reminders </w:t>
      </w:r>
      <w:r>
        <w:rPr>
          <w:lang w:bidi="en-US"/>
        </w:rPr>
        <w:t>will have the option of completing</w:t>
      </w:r>
      <w:r w:rsidR="00E5186E">
        <w:rPr>
          <w:lang w:bidi="en-US"/>
        </w:rPr>
        <w:t xml:space="preserve"> a paper </w:t>
      </w:r>
      <w:r>
        <w:rPr>
          <w:lang w:bidi="en-US"/>
        </w:rPr>
        <w:t xml:space="preserve">version of the </w:t>
      </w:r>
      <w:r w:rsidR="00E5186E">
        <w:rPr>
          <w:lang w:bidi="en-US"/>
        </w:rPr>
        <w:t>survey</w:t>
      </w:r>
      <w:r w:rsidR="000A6DCB">
        <w:rPr>
          <w:lang w:bidi="en-US"/>
        </w:rPr>
        <w:t xml:space="preserve"> </w:t>
      </w:r>
      <w:r w:rsidR="00E5186E">
        <w:rPr>
          <w:lang w:bidi="en-US"/>
        </w:rPr>
        <w:t xml:space="preserve">that they may </w:t>
      </w:r>
      <w:r w:rsidR="000A6DCB">
        <w:rPr>
          <w:lang w:bidi="en-US"/>
        </w:rPr>
        <w:t xml:space="preserve">email, </w:t>
      </w:r>
      <w:r w:rsidR="002E263A">
        <w:rPr>
          <w:lang w:bidi="en-US"/>
        </w:rPr>
        <w:t>fax</w:t>
      </w:r>
      <w:r w:rsidR="000A6DCB">
        <w:rPr>
          <w:lang w:bidi="en-US"/>
        </w:rPr>
        <w:t>,</w:t>
      </w:r>
      <w:r w:rsidR="00E5186E">
        <w:rPr>
          <w:lang w:bidi="en-US"/>
        </w:rPr>
        <w:t xml:space="preserve"> or </w:t>
      </w:r>
      <w:r w:rsidR="002E263A">
        <w:rPr>
          <w:lang w:bidi="en-US"/>
        </w:rPr>
        <w:t>mail</w:t>
      </w:r>
      <w:r w:rsidR="002E263A" w:rsidDel="002E263A">
        <w:rPr>
          <w:lang w:bidi="en-US"/>
        </w:rPr>
        <w:t xml:space="preserve"> </w:t>
      </w:r>
      <w:r w:rsidR="00E5186E">
        <w:rPr>
          <w:lang w:bidi="en-US"/>
        </w:rPr>
        <w:t xml:space="preserve">back to </w:t>
      </w:r>
      <w:r w:rsidR="00D13727">
        <w:rPr>
          <w:lang w:bidi="en-US"/>
        </w:rPr>
        <w:t>our partner</w:t>
      </w:r>
      <w:r w:rsidR="003A349F">
        <w:rPr>
          <w:lang w:bidi="en-US"/>
        </w:rPr>
        <w:t xml:space="preserve">, </w:t>
      </w:r>
      <w:r w:rsidR="00E5186E">
        <w:rPr>
          <w:lang w:bidi="en-US"/>
        </w:rPr>
        <w:t xml:space="preserve">PSA. Either version will take about the same amount of time to complete (20 minutes). </w:t>
      </w:r>
      <w:r w:rsidR="00F718D1">
        <w:rPr>
          <w:lang w:bidi="en-US"/>
        </w:rPr>
        <w:t xml:space="preserve">PSA </w:t>
      </w:r>
      <w:r w:rsidR="000A6DCB">
        <w:rPr>
          <w:lang w:bidi="en-US"/>
        </w:rPr>
        <w:t xml:space="preserve">will host a website where respondents can access the link to the online survey. </w:t>
      </w:r>
      <w:r w:rsidR="0011681D">
        <w:t>Attachment C</w:t>
      </w:r>
      <w:r w:rsidR="00AD71C4">
        <w:t xml:space="preserve"> contains the advance mail notification letter, the invitation to participate in the survey, and the follow-up notification email/letter</w:t>
      </w:r>
      <w:r w:rsidR="00D90269">
        <w:t>s</w:t>
      </w:r>
      <w:r w:rsidR="00AD71C4">
        <w:t>.</w:t>
      </w:r>
      <w:r w:rsidR="001F4EF3">
        <w:t xml:space="preserve"> </w:t>
      </w:r>
    </w:p>
    <w:p w:rsidR="00E5186E" w:rsidRDefault="00E5186E" w:rsidP="001021C2">
      <w:pPr>
        <w:rPr>
          <w:lang w:bidi="en-US"/>
        </w:rPr>
      </w:pPr>
    </w:p>
    <w:p w:rsidR="00E5186E" w:rsidRDefault="00E5186E" w:rsidP="001021C2">
      <w:r>
        <w:t xml:space="preserve">We have decided to </w:t>
      </w:r>
      <w:r w:rsidR="0066143D">
        <w:t xml:space="preserve">first invite </w:t>
      </w:r>
      <w:r>
        <w:t xml:space="preserve">principals </w:t>
      </w:r>
      <w:r w:rsidR="0066143D">
        <w:t>to respond to the survey onlin</w:t>
      </w:r>
      <w:r w:rsidR="00161AD4">
        <w:t>e and then</w:t>
      </w:r>
      <w:r w:rsidR="00D90269">
        <w:t>, after three reminders,</w:t>
      </w:r>
      <w:r w:rsidR="00161AD4">
        <w:t xml:space="preserve"> to allow nonrespondents</w:t>
      </w:r>
      <w:r w:rsidR="0066143D">
        <w:t xml:space="preserve"> a paper option in case principals</w:t>
      </w:r>
      <w:r w:rsidR="00C1732A">
        <w:t xml:space="preserve"> preferred </w:t>
      </w:r>
      <w:r w:rsidR="0066143D">
        <w:t xml:space="preserve">this </w:t>
      </w:r>
      <w:r w:rsidR="00C1732A">
        <w:t>format</w:t>
      </w:r>
      <w:r w:rsidR="00161AD4">
        <w:t>.</w:t>
      </w:r>
      <w:r w:rsidR="00583830">
        <w:t xml:space="preserve"> </w:t>
      </w:r>
      <w:r>
        <w:t xml:space="preserve">Kaplowitz, Hadlock, and Levine (2004) found that a web survey application achieved similar response rates to a mailed hard copy questionnaire when both were preceded by an advance mail notification. </w:t>
      </w:r>
      <w:r w:rsidR="00A92AD8">
        <w:t>In addition</w:t>
      </w:r>
      <w:r w:rsidR="00E24877">
        <w:t xml:space="preserve">, </w:t>
      </w:r>
      <w:r>
        <w:t xml:space="preserve">Millar and Dillman (2011) found that a </w:t>
      </w:r>
      <w:r w:rsidRPr="005526F6">
        <w:rPr>
          <w:i/>
        </w:rPr>
        <w:t>combined</w:t>
      </w:r>
      <w:r>
        <w:t xml:space="preserve"> use of multiple response-inducing techniques (web and mail)</w:t>
      </w:r>
      <w:r w:rsidR="00E95F21">
        <w:t xml:space="preserve"> produced the best response rates</w:t>
      </w:r>
      <w:r>
        <w:t>.</w:t>
      </w:r>
    </w:p>
    <w:p w:rsidR="0062295A" w:rsidRDefault="0062295A" w:rsidP="001021C2"/>
    <w:p w:rsidR="0062295A" w:rsidRDefault="00D90269" w:rsidP="001021C2">
      <w:r>
        <w:t>Study r</w:t>
      </w:r>
      <w:r w:rsidR="0062295A">
        <w:t>esults will be available via an online link to the study</w:t>
      </w:r>
      <w:r w:rsidR="00262F85">
        <w:t xml:space="preserve"> on the IES and REL Northwest websites</w:t>
      </w:r>
      <w:r w:rsidR="0062295A">
        <w:t xml:space="preserve">. Participating principals and their districts will be invited to participate in webinars to discuss the results of the study. </w:t>
      </w:r>
      <w:r w:rsidR="00D13727">
        <w:t xml:space="preserve">In these webinars, </w:t>
      </w:r>
      <w:r w:rsidR="00AB09BA">
        <w:t xml:space="preserve">participants </w:t>
      </w:r>
      <w:r w:rsidR="00D13727">
        <w:t xml:space="preserve">will share ideas about implementing </w:t>
      </w:r>
      <w:r w:rsidR="00583830">
        <w:t xml:space="preserve">the </w:t>
      </w:r>
      <w:r w:rsidR="00D13727">
        <w:t xml:space="preserve">SIG </w:t>
      </w:r>
      <w:r w:rsidR="00583830">
        <w:t xml:space="preserve">transformation model </w:t>
      </w:r>
      <w:r w:rsidR="00D13727">
        <w:t>and similar school improvement efforts</w:t>
      </w:r>
      <w:r w:rsidR="00AB09BA">
        <w:t xml:space="preserve">. They will also discuss </w:t>
      </w:r>
      <w:r w:rsidR="00D13727">
        <w:t xml:space="preserve">the </w:t>
      </w:r>
      <w:r w:rsidR="00AB09BA">
        <w:t>supports</w:t>
      </w:r>
      <w:r w:rsidR="00D13727">
        <w:t xml:space="preserve"> provided by technical assistance providers and how to leverage additional supports to address challenges to </w:t>
      </w:r>
      <w:r w:rsidR="00AB09BA">
        <w:t>school improvement</w:t>
      </w:r>
      <w:r w:rsidR="00D13727">
        <w:t xml:space="preserve">. </w:t>
      </w:r>
      <w:r w:rsidR="0062295A">
        <w:t>This participation will be entirely voluntary and is presented as a way of motivating principals to participate.</w:t>
      </w:r>
    </w:p>
    <w:p w:rsidR="00E5186E" w:rsidRDefault="00E5186E" w:rsidP="001021C2">
      <w:pPr>
        <w:rPr>
          <w:lang w:bidi="en-US"/>
        </w:rPr>
      </w:pPr>
    </w:p>
    <w:p w:rsidR="005C2427" w:rsidRDefault="003B59C2" w:rsidP="0086104D">
      <w:pPr>
        <w:pStyle w:val="Heading2"/>
      </w:pPr>
      <w:bookmarkStart w:id="6" w:name="_Toc366048955"/>
      <w:r w:rsidRPr="005C2427">
        <w:t>A</w:t>
      </w:r>
      <w:r w:rsidR="0098359B" w:rsidRPr="005C2427">
        <w:t xml:space="preserve">4. </w:t>
      </w:r>
      <w:r w:rsidR="005C2427" w:rsidRPr="00541117">
        <w:t xml:space="preserve">Efforts to </w:t>
      </w:r>
      <w:r w:rsidR="00393052">
        <w:t>i</w:t>
      </w:r>
      <w:r w:rsidR="005C2427" w:rsidRPr="00541117">
        <w:t xml:space="preserve">dentify </w:t>
      </w:r>
      <w:r w:rsidR="00393052">
        <w:t>d</w:t>
      </w:r>
      <w:r w:rsidR="005C2427" w:rsidRPr="00541117">
        <w:t>uplication</w:t>
      </w:r>
      <w:bookmarkEnd w:id="6"/>
    </w:p>
    <w:p w:rsidR="009E3A4E" w:rsidRDefault="00704967" w:rsidP="0098359B">
      <w:r>
        <w:t xml:space="preserve">This </w:t>
      </w:r>
      <w:r w:rsidR="0062295A">
        <w:t>on</w:t>
      </w:r>
      <w:r w:rsidR="00D13727">
        <w:t>e</w:t>
      </w:r>
      <w:r w:rsidR="005023C1">
        <w:t>-</w:t>
      </w:r>
      <w:r w:rsidR="00D13727">
        <w:t>time</w:t>
      </w:r>
      <w:r w:rsidR="0062295A">
        <w:t xml:space="preserve"> </w:t>
      </w:r>
      <w:r>
        <w:t xml:space="preserve">study collects unique information that is not available elsewhere and is not being collected </w:t>
      </w:r>
      <w:r w:rsidR="00E24877">
        <w:t xml:space="preserve">by </w:t>
      </w:r>
      <w:r>
        <w:t xml:space="preserve">other studies. </w:t>
      </w:r>
      <w:r w:rsidR="009E671D" w:rsidRPr="009E671D">
        <w:t xml:space="preserve">To date, most discussions of rural SIG have </w:t>
      </w:r>
      <w:r w:rsidR="00185F9E">
        <w:t>combined</w:t>
      </w:r>
      <w:r w:rsidR="00185F9E" w:rsidRPr="009E671D">
        <w:t xml:space="preserve"> </w:t>
      </w:r>
      <w:r w:rsidR="009E671D" w:rsidRPr="009E671D">
        <w:t xml:space="preserve">all rural schools </w:t>
      </w:r>
      <w:r w:rsidR="00262F85">
        <w:t xml:space="preserve">regardless of their other </w:t>
      </w:r>
      <w:r w:rsidR="00323673">
        <w:t xml:space="preserve">geographic and demographic </w:t>
      </w:r>
      <w:r w:rsidR="00262F85">
        <w:t xml:space="preserve">characteristics </w:t>
      </w:r>
      <w:r w:rsidR="009E671D" w:rsidRPr="009E671D">
        <w:t xml:space="preserve">and have not delved deeply into the implementation of the required activities in the transformation model (e.g., Dee, 2012; Rosenberg, 2011; Scott, </w:t>
      </w:r>
      <w:r w:rsidR="009E671D" w:rsidRPr="008565D8">
        <w:t xml:space="preserve">2012; </w:t>
      </w:r>
      <w:r w:rsidR="0021682A" w:rsidRPr="008565D8">
        <w:t>Scott</w:t>
      </w:r>
      <w:r w:rsidR="00DD5C70">
        <w:t xml:space="preserve"> et al.</w:t>
      </w:r>
      <w:r w:rsidR="0021682A" w:rsidRPr="008565D8">
        <w:t>, 2012</w:t>
      </w:r>
      <w:r w:rsidR="009E671D" w:rsidRPr="008565D8">
        <w:t>).</w:t>
      </w:r>
      <w:r w:rsidR="009E671D" w:rsidRPr="009E671D">
        <w:t xml:space="preserve"> While these past studies offered important information about SIG, the current study fills a need for information about rural schools’ implementation of the required activities in the transformation model. </w:t>
      </w:r>
      <w:r w:rsidR="009E671D">
        <w:t>Ongoing n</w:t>
      </w:r>
      <w:r>
        <w:t xml:space="preserve">ational studies of SIG, such as Hurlburt </w:t>
      </w:r>
      <w:r w:rsidR="00427A4B">
        <w:t>and colleagues</w:t>
      </w:r>
      <w:r>
        <w:t xml:space="preserve"> (2011</w:t>
      </w:r>
      <w:r w:rsidR="00427A4B">
        <w:t>,</w:t>
      </w:r>
      <w:r>
        <w:t xml:space="preserve"> 2012), focus on all types of schools and on the four school turnaround models broadly</w:t>
      </w:r>
      <w:r w:rsidR="00E24877">
        <w:t xml:space="preserve">, not </w:t>
      </w:r>
      <w:r w:rsidR="005023C1">
        <w:t xml:space="preserve">on </w:t>
      </w:r>
      <w:r w:rsidR="00323673">
        <w:t xml:space="preserve">characteristics of </w:t>
      </w:r>
      <w:r w:rsidR="00E24877">
        <w:t xml:space="preserve">rural schools and </w:t>
      </w:r>
      <w:r>
        <w:t>the required activities in the transformation model</w:t>
      </w:r>
      <w:r w:rsidR="00E24877">
        <w:t>. The</w:t>
      </w:r>
      <w:r w:rsidR="005023C1">
        <w:t>se studies</w:t>
      </w:r>
      <w:r>
        <w:t xml:space="preserve"> </w:t>
      </w:r>
      <w:r w:rsidR="005023C1">
        <w:t xml:space="preserve">do </w:t>
      </w:r>
      <w:r>
        <w:t>not provide information about how states and other technical assistance providers might support specific school</w:t>
      </w:r>
      <w:r w:rsidR="009E3A4E">
        <w:t xml:space="preserve"> t</w:t>
      </w:r>
      <w:r w:rsidR="00E24877">
        <w:t>ransformation</w:t>
      </w:r>
      <w:r w:rsidR="00427A4B">
        <w:t xml:space="preserve"> </w:t>
      </w:r>
      <w:r w:rsidR="009E3A4E">
        <w:t>activities</w:t>
      </w:r>
      <w:r w:rsidR="00E24877">
        <w:t xml:space="preserve"> in rural settings</w:t>
      </w:r>
      <w:r w:rsidR="009E3A4E">
        <w:t xml:space="preserve">. </w:t>
      </w:r>
    </w:p>
    <w:p w:rsidR="009E3A4E" w:rsidRDefault="009E3A4E" w:rsidP="0098359B"/>
    <w:p w:rsidR="00103186" w:rsidRDefault="00427A4B" w:rsidP="0098359B">
      <w:r>
        <w:t xml:space="preserve">The </w:t>
      </w:r>
      <w:r w:rsidR="009E3A4E">
        <w:t>A</w:t>
      </w:r>
      <w:r w:rsidR="007331AC">
        <w:t xml:space="preserve">merican </w:t>
      </w:r>
      <w:r w:rsidR="009E3A4E">
        <w:t>I</w:t>
      </w:r>
      <w:r w:rsidR="007331AC">
        <w:t xml:space="preserve">nstitutes for </w:t>
      </w:r>
      <w:r w:rsidR="009E3A4E">
        <w:t>R</w:t>
      </w:r>
      <w:r w:rsidR="007331AC">
        <w:t>esearch</w:t>
      </w:r>
      <w:r w:rsidR="009E3A4E">
        <w:t xml:space="preserve"> and Mathematica are </w:t>
      </w:r>
      <w:r w:rsidR="00704967">
        <w:t>currently conducting a</w:t>
      </w:r>
      <w:r w:rsidR="008565D8">
        <w:t>n in</w:t>
      </w:r>
      <w:r w:rsidR="00DD5C70">
        <w:t>-</w:t>
      </w:r>
      <w:r w:rsidR="008565D8">
        <w:t>depth descriptive</w:t>
      </w:r>
      <w:r w:rsidR="00704967">
        <w:t xml:space="preserve"> </w:t>
      </w:r>
      <w:r w:rsidR="009E3A4E">
        <w:t>study of 25 SIG school</w:t>
      </w:r>
      <w:r w:rsidR="00E24877">
        <w:t>s</w:t>
      </w:r>
      <w:r w:rsidR="009E3A4E">
        <w:t>,</w:t>
      </w:r>
      <w:r w:rsidR="001E56CD">
        <w:t xml:space="preserve"> including</w:t>
      </w:r>
      <w:r w:rsidR="00E24877">
        <w:t xml:space="preserve"> 10</w:t>
      </w:r>
      <w:r w:rsidR="00704967">
        <w:t xml:space="preserve"> in rural areas</w:t>
      </w:r>
      <w:r w:rsidR="009E3A4E">
        <w:t>. While this study</w:t>
      </w:r>
      <w:r w:rsidR="00704967">
        <w:t xml:space="preserve"> will provide an </w:t>
      </w:r>
      <w:r w:rsidR="00704967">
        <w:lastRenderedPageBreak/>
        <w:t xml:space="preserve">in-depth look at </w:t>
      </w:r>
      <w:r w:rsidR="00583830">
        <w:t xml:space="preserve">some </w:t>
      </w:r>
      <w:r w:rsidR="00704967">
        <w:t xml:space="preserve">rural schools, it </w:t>
      </w:r>
      <w:r w:rsidR="00122961">
        <w:t>relies on less tha</w:t>
      </w:r>
      <w:r w:rsidR="00DD5C70">
        <w:t>n</w:t>
      </w:r>
      <w:r w:rsidR="00122961">
        <w:t xml:space="preserve"> 5</w:t>
      </w:r>
      <w:r w:rsidR="005023C1">
        <w:t xml:space="preserve"> percent</w:t>
      </w:r>
      <w:r w:rsidR="00122961">
        <w:t xml:space="preserve"> of rural SIG schools and </w:t>
      </w:r>
      <w:r w:rsidR="00704967">
        <w:t>will not gene</w:t>
      </w:r>
      <w:r w:rsidR="009E3A4E">
        <w:t xml:space="preserve">ralize </w:t>
      </w:r>
      <w:r w:rsidR="00122961">
        <w:t>across</w:t>
      </w:r>
      <w:r w:rsidR="009E3A4E">
        <w:t xml:space="preserve"> rural SIG schools.</w:t>
      </w:r>
    </w:p>
    <w:p w:rsidR="008240A8" w:rsidRDefault="008240A8" w:rsidP="00FD6A98">
      <w:pPr>
        <w:pStyle w:val="Heading2"/>
      </w:pPr>
      <w:bookmarkStart w:id="7" w:name="_Toc366048956"/>
    </w:p>
    <w:p w:rsidR="006F563B" w:rsidRDefault="009F7BD9" w:rsidP="0086104D">
      <w:pPr>
        <w:pStyle w:val="Heading2"/>
      </w:pPr>
      <w:r w:rsidRPr="009C3D1B">
        <w:t>A5.</w:t>
      </w:r>
      <w:r w:rsidR="009C3D1B" w:rsidRPr="009C3D1B">
        <w:t xml:space="preserve"> </w:t>
      </w:r>
      <w:r w:rsidR="005C2427">
        <w:t xml:space="preserve">Sensitivity to </w:t>
      </w:r>
      <w:r w:rsidR="00393052">
        <w:t>b</w:t>
      </w:r>
      <w:r w:rsidR="005C2427">
        <w:t xml:space="preserve">urden on </w:t>
      </w:r>
      <w:r w:rsidR="00393052">
        <w:t>s</w:t>
      </w:r>
      <w:r w:rsidR="005C2427">
        <w:t xml:space="preserve">mall </w:t>
      </w:r>
      <w:r w:rsidR="00393052">
        <w:t>e</w:t>
      </w:r>
      <w:r w:rsidR="005C2427">
        <w:t>ntities</w:t>
      </w:r>
      <w:bookmarkEnd w:id="7"/>
    </w:p>
    <w:p w:rsidR="00323673" w:rsidRDefault="00A574A2" w:rsidP="00323673">
      <w:r>
        <w:t xml:space="preserve">This project </w:t>
      </w:r>
      <w:r w:rsidR="00E24877">
        <w:t xml:space="preserve">collects data from </w:t>
      </w:r>
      <w:r w:rsidR="00323673">
        <w:t>principals of schools</w:t>
      </w:r>
      <w:r w:rsidR="00E94611">
        <w:t>,</w:t>
      </w:r>
      <w:r w:rsidR="00323673">
        <w:t xml:space="preserve"> which by definition </w:t>
      </w:r>
      <w:r w:rsidR="00E94611">
        <w:t xml:space="preserve">are </w:t>
      </w:r>
      <w:r w:rsidR="00E24877">
        <w:t xml:space="preserve">small entities. </w:t>
      </w:r>
      <w:r w:rsidR="00323673">
        <w:t>We have minimized the burden</w:t>
      </w:r>
      <w:r w:rsidR="00B0164E">
        <w:t xml:space="preserve"> for respondents </w:t>
      </w:r>
      <w:r w:rsidR="00323673">
        <w:t xml:space="preserve">by </w:t>
      </w:r>
      <w:r w:rsidR="004760DD">
        <w:t xml:space="preserve">(1) </w:t>
      </w:r>
      <w:r w:rsidR="00323673">
        <w:t xml:space="preserve">requesting information that is generally available to </w:t>
      </w:r>
      <w:r w:rsidR="004760DD">
        <w:t>school leadership</w:t>
      </w:r>
      <w:r w:rsidR="002F402D">
        <w:t>, including principals</w:t>
      </w:r>
      <w:r w:rsidR="00161AD4">
        <w:t>,</w:t>
      </w:r>
      <w:r w:rsidR="004760DD">
        <w:t xml:space="preserve"> other administrators</w:t>
      </w:r>
      <w:r w:rsidR="00161AD4">
        <w:t>,</w:t>
      </w:r>
      <w:r w:rsidR="004760DD">
        <w:t xml:space="preserve"> and teacher</w:t>
      </w:r>
      <w:r w:rsidR="00DD5C70">
        <w:t xml:space="preserve"> </w:t>
      </w:r>
      <w:r w:rsidR="004760DD">
        <w:t>leaders directly</w:t>
      </w:r>
      <w:r w:rsidR="00323673">
        <w:t xml:space="preserve"> involved in SIG implementation</w:t>
      </w:r>
      <w:r w:rsidR="004760DD">
        <w:t>,</w:t>
      </w:r>
      <w:r w:rsidR="00323673">
        <w:t xml:space="preserve"> and</w:t>
      </w:r>
      <w:r w:rsidR="004760DD">
        <w:t xml:space="preserve"> (2)</w:t>
      </w:r>
      <w:r w:rsidR="00B0164E">
        <w:t xml:space="preserve"> requesting the minimum amount of information required to answer </w:t>
      </w:r>
      <w:r w:rsidR="00E94611">
        <w:t xml:space="preserve">the </w:t>
      </w:r>
      <w:r w:rsidR="00B0164E">
        <w:t xml:space="preserve">study questions. </w:t>
      </w:r>
      <w:r w:rsidR="00AB09BA">
        <w:t>Answering these questions will provide policymakers and practitioners wi</w:t>
      </w:r>
      <w:r w:rsidR="005023C1">
        <w:t>th</w:t>
      </w:r>
      <w:r w:rsidR="00AB09BA">
        <w:t xml:space="preserve"> information needed to make good decisions about the SIG transformation model and similar school improvement efforts.</w:t>
      </w:r>
      <w:r w:rsidR="005023C1">
        <w:t xml:space="preserve"> </w:t>
      </w:r>
      <w:r w:rsidR="00DD5C70">
        <w:t>For example, i</w:t>
      </w:r>
      <w:r w:rsidR="00122961">
        <w:t>tems</w:t>
      </w:r>
      <w:r w:rsidR="00323673">
        <w:t xml:space="preserve"> about the geographic and demographic characteristics of the schools</w:t>
      </w:r>
      <w:r w:rsidR="00DD5C70">
        <w:t xml:space="preserve"> </w:t>
      </w:r>
      <w:r w:rsidR="00B0164E">
        <w:t xml:space="preserve">are not included in the </w:t>
      </w:r>
      <w:r w:rsidR="00323673">
        <w:t>survey</w:t>
      </w:r>
      <w:r w:rsidR="00122961">
        <w:t xml:space="preserve"> because this information is available through the </w:t>
      </w:r>
      <w:r w:rsidR="00122961">
        <w:rPr>
          <w:i/>
        </w:rPr>
        <w:t>SIG baseline database</w:t>
      </w:r>
      <w:r w:rsidR="00B0164E">
        <w:t xml:space="preserve">.  </w:t>
      </w:r>
    </w:p>
    <w:p w:rsidR="00323673" w:rsidRDefault="00323673" w:rsidP="00323673"/>
    <w:p w:rsidR="00BE2DB7" w:rsidRDefault="00AE602C" w:rsidP="00323673">
      <w:r>
        <w:t xml:space="preserve">As shown in section “A12. Total Annual Cost Burden to Respondents,” we estimate </w:t>
      </w:r>
      <w:r w:rsidR="00583830">
        <w:t>a 20-minute</w:t>
      </w:r>
      <w:r w:rsidR="0040496E">
        <w:t xml:space="preserve"> total time burden on each </w:t>
      </w:r>
      <w:r w:rsidR="00B0164E">
        <w:t>respondent</w:t>
      </w:r>
      <w:r w:rsidR="0040496E">
        <w:t xml:space="preserve">. </w:t>
      </w:r>
      <w:r w:rsidR="00323673">
        <w:t>In</w:t>
      </w:r>
      <w:r>
        <w:t xml:space="preserve"> addition, </w:t>
      </w:r>
      <w:r w:rsidR="00323673">
        <w:t xml:space="preserve">we will allow </w:t>
      </w:r>
      <w:r>
        <w:t>p</w:t>
      </w:r>
      <w:r w:rsidR="009F7BD9">
        <w:t>rincipals to designate a proxy, if it help</w:t>
      </w:r>
      <w:r>
        <w:t>s</w:t>
      </w:r>
      <w:r w:rsidR="009F7BD9">
        <w:t xml:space="preserve"> minimize the burden on the school</w:t>
      </w:r>
      <w:r w:rsidR="00692C13">
        <w:t>.</w:t>
      </w:r>
    </w:p>
    <w:p w:rsidR="009F7BD9" w:rsidRDefault="009F7BD9" w:rsidP="00692C13">
      <w:pPr>
        <w:rPr>
          <w:noProof/>
        </w:rPr>
      </w:pPr>
    </w:p>
    <w:p w:rsidR="00932D50" w:rsidRPr="00541117" w:rsidRDefault="00932D50" w:rsidP="00FD6A98">
      <w:pPr>
        <w:pStyle w:val="Heading2"/>
      </w:pPr>
      <w:bookmarkStart w:id="8" w:name="_Toc366048957"/>
      <w:r w:rsidRPr="00541117">
        <w:t xml:space="preserve">A6. </w:t>
      </w:r>
      <w:r w:rsidR="005C2427" w:rsidRPr="00541117">
        <w:t xml:space="preserve">Consequence to </w:t>
      </w:r>
      <w:r w:rsidR="00393052">
        <w:t>F</w:t>
      </w:r>
      <w:r w:rsidR="005C2427" w:rsidRPr="00541117">
        <w:t xml:space="preserve">ederal </w:t>
      </w:r>
      <w:r w:rsidR="00393052">
        <w:t>p</w:t>
      </w:r>
      <w:r w:rsidR="005C2427" w:rsidRPr="00541117">
        <w:t xml:space="preserve">rogram or </w:t>
      </w:r>
      <w:r w:rsidR="00393052">
        <w:t>p</w:t>
      </w:r>
      <w:r w:rsidR="005C2427" w:rsidRPr="00541117">
        <w:t>olic</w:t>
      </w:r>
      <w:r w:rsidR="00D20584">
        <w:t xml:space="preserve">y </w:t>
      </w:r>
      <w:r w:rsidR="00393052">
        <w:t>a</w:t>
      </w:r>
      <w:r w:rsidR="00D20584">
        <w:t xml:space="preserve">ctivities if the </w:t>
      </w:r>
      <w:r w:rsidR="00393052">
        <w:t>c</w:t>
      </w:r>
      <w:r w:rsidR="00D20584">
        <w:t xml:space="preserve">ollection </w:t>
      </w:r>
      <w:r w:rsidR="00393052">
        <w:t>i</w:t>
      </w:r>
      <w:r w:rsidR="00D20584">
        <w:t xml:space="preserve">s </w:t>
      </w:r>
      <w:r w:rsidR="00393052">
        <w:t>n</w:t>
      </w:r>
      <w:r w:rsidR="00D20584">
        <w:t xml:space="preserve">ot </w:t>
      </w:r>
      <w:r w:rsidR="00393052">
        <w:t>c</w:t>
      </w:r>
      <w:r w:rsidR="00D20584">
        <w:t xml:space="preserve">onducted or </w:t>
      </w:r>
      <w:r w:rsidR="00393052">
        <w:t>i</w:t>
      </w:r>
      <w:r w:rsidR="005C2427" w:rsidRPr="00541117">
        <w:t xml:space="preserve">s </w:t>
      </w:r>
      <w:r w:rsidR="00393052">
        <w:t>c</w:t>
      </w:r>
      <w:r w:rsidR="005C2427" w:rsidRPr="00541117">
        <w:t xml:space="preserve">onducted </w:t>
      </w:r>
      <w:r w:rsidR="00393052">
        <w:t>l</w:t>
      </w:r>
      <w:r w:rsidR="005C2427" w:rsidRPr="00541117">
        <w:t xml:space="preserve">ess </w:t>
      </w:r>
      <w:r w:rsidR="00393052">
        <w:t>f</w:t>
      </w:r>
      <w:r w:rsidR="005C2427" w:rsidRPr="00541117">
        <w:t>requently</w:t>
      </w:r>
      <w:bookmarkEnd w:id="8"/>
    </w:p>
    <w:p w:rsidR="00932D50" w:rsidRDefault="00932D50" w:rsidP="00932D50">
      <w:pPr>
        <w:rPr>
          <w:lang w:bidi="en-US"/>
        </w:rPr>
      </w:pPr>
    </w:p>
    <w:p w:rsidR="007331AC" w:rsidRDefault="00932D50" w:rsidP="007331AC">
      <w:r>
        <w:t xml:space="preserve">This </w:t>
      </w:r>
      <w:r w:rsidR="00D508D5">
        <w:t xml:space="preserve">one-time </w:t>
      </w:r>
      <w:r w:rsidR="00B0164E">
        <w:t>data collection</w:t>
      </w:r>
      <w:r>
        <w:t xml:space="preserve"> has </w:t>
      </w:r>
      <w:r w:rsidR="00CC57F6">
        <w:t>the potential to inform</w:t>
      </w:r>
      <w:r>
        <w:t xml:space="preserve"> federal</w:t>
      </w:r>
      <w:r w:rsidR="007331AC">
        <w:t xml:space="preserve">, state, and </w:t>
      </w:r>
      <w:r w:rsidR="004760DD">
        <w:t xml:space="preserve">local </w:t>
      </w:r>
      <w:r w:rsidR="007331AC">
        <w:t xml:space="preserve">agency </w:t>
      </w:r>
      <w:r>
        <w:t xml:space="preserve">programs and policies </w:t>
      </w:r>
      <w:r w:rsidR="00320F25">
        <w:t xml:space="preserve">related to </w:t>
      </w:r>
      <w:r w:rsidR="0062295A">
        <w:t>turning around low-</w:t>
      </w:r>
      <w:r>
        <w:t>performing schools</w:t>
      </w:r>
      <w:r w:rsidR="00320F25">
        <w:t xml:space="preserve"> both thr</w:t>
      </w:r>
      <w:r w:rsidR="005023C1">
        <w:t>ough</w:t>
      </w:r>
      <w:r w:rsidR="00320F25">
        <w:t xml:space="preserve"> future SIG allocations and other efforts such as NCLB waivers</w:t>
      </w:r>
      <w:r>
        <w:t xml:space="preserve">. </w:t>
      </w:r>
      <w:r w:rsidR="00CC57F6">
        <w:t>Without this study, policymakers and their supporters would have little informa</w:t>
      </w:r>
      <w:r w:rsidR="00692C13">
        <w:t xml:space="preserve">tion about the unprecedented $3 </w:t>
      </w:r>
      <w:r w:rsidR="00CC57F6">
        <w:t>billion that went into SIG i</w:t>
      </w:r>
      <w:r>
        <w:t xml:space="preserve">n 2009 </w:t>
      </w:r>
      <w:r w:rsidR="00CC57F6">
        <w:t xml:space="preserve">through </w:t>
      </w:r>
      <w:r>
        <w:t xml:space="preserve">the ARRA—about six times what Congress had allocated </w:t>
      </w:r>
      <w:r w:rsidR="0038302D">
        <w:t xml:space="preserve">the previous year </w:t>
      </w:r>
      <w:r w:rsidRPr="00655E6C">
        <w:t>(</w:t>
      </w:r>
      <w:r w:rsidR="0021682A" w:rsidRPr="00655E6C">
        <w:t>Scott et al., 2012</w:t>
      </w:r>
      <w:r w:rsidRPr="00655E6C">
        <w:t>). Of these funds, more than $300 million went to rural transformation in the</w:t>
      </w:r>
      <w:r>
        <w:t xml:space="preserve"> first </w:t>
      </w:r>
      <w:r w:rsidR="00691CA6">
        <w:t xml:space="preserve">cohort </w:t>
      </w:r>
      <w:r>
        <w:t xml:space="preserve">of schools (Hurlburt et al., 2011). </w:t>
      </w:r>
      <w:r w:rsidR="007331AC">
        <w:t xml:space="preserve">In addition, </w:t>
      </w:r>
      <w:r w:rsidR="007331AC" w:rsidRPr="009E671D">
        <w:t xml:space="preserve">the types of efforts required by federal guidance to turn around low-performing schools </w:t>
      </w:r>
      <w:r w:rsidR="007331AC">
        <w:t xml:space="preserve">may </w:t>
      </w:r>
      <w:r w:rsidR="007331AC" w:rsidRPr="009E671D">
        <w:t xml:space="preserve">be similar in the future. </w:t>
      </w:r>
      <w:r w:rsidR="007331AC">
        <w:t>This study informs this future work on other school improvement e</w:t>
      </w:r>
      <w:r w:rsidR="00692C13">
        <w:t>fforts that are similar to SIG.</w:t>
      </w:r>
    </w:p>
    <w:p w:rsidR="00CC57F6" w:rsidRPr="009E671D" w:rsidRDefault="00CC57F6" w:rsidP="00932D50"/>
    <w:p w:rsidR="000E305E" w:rsidRPr="00A40339" w:rsidRDefault="003B59C2" w:rsidP="00FD6A98">
      <w:pPr>
        <w:pStyle w:val="Heading2"/>
      </w:pPr>
      <w:bookmarkStart w:id="9" w:name="_Toc366048958"/>
      <w:r>
        <w:t>A7</w:t>
      </w:r>
      <w:r w:rsidR="000E305E">
        <w:t xml:space="preserve">. </w:t>
      </w:r>
      <w:r w:rsidR="000E305E" w:rsidRPr="00A40339">
        <w:t xml:space="preserve">Special </w:t>
      </w:r>
      <w:r w:rsidR="00393052">
        <w:t>c</w:t>
      </w:r>
      <w:r w:rsidR="000E305E" w:rsidRPr="00A40339">
        <w:t>ircumstances</w:t>
      </w:r>
      <w:bookmarkEnd w:id="9"/>
    </w:p>
    <w:p w:rsidR="000E305E" w:rsidRDefault="000E305E" w:rsidP="000E305E">
      <w:r>
        <w:t>There are no special circumstances</w:t>
      </w:r>
      <w:r w:rsidR="00122961">
        <w:t>. T</w:t>
      </w:r>
      <w:r w:rsidR="00320F25">
        <w:t>he request fully complies with the regulations.</w:t>
      </w:r>
    </w:p>
    <w:p w:rsidR="000E305E" w:rsidRPr="000E305E" w:rsidRDefault="000E305E" w:rsidP="0087036B"/>
    <w:p w:rsidR="000E305E" w:rsidRPr="00692C13" w:rsidRDefault="003B59C2" w:rsidP="00FD6A98">
      <w:pPr>
        <w:pStyle w:val="Heading2"/>
      </w:pPr>
      <w:bookmarkStart w:id="10" w:name="_Toc366048959"/>
      <w:r w:rsidRPr="00692C13">
        <w:t>A</w:t>
      </w:r>
      <w:r w:rsidR="000E305E" w:rsidRPr="00692C13">
        <w:t xml:space="preserve">8. </w:t>
      </w:r>
      <w:r w:rsidR="005C2427" w:rsidRPr="00541117">
        <w:rPr>
          <w:rFonts w:eastAsiaTheme="minorHAnsi"/>
        </w:rPr>
        <w:t xml:space="preserve">Federal Register </w:t>
      </w:r>
      <w:r w:rsidR="00393052">
        <w:rPr>
          <w:rFonts w:eastAsiaTheme="minorHAnsi"/>
        </w:rPr>
        <w:t>a</w:t>
      </w:r>
      <w:r w:rsidR="005C2427" w:rsidRPr="00541117">
        <w:rPr>
          <w:rFonts w:eastAsiaTheme="minorHAnsi"/>
        </w:rPr>
        <w:t xml:space="preserve">nnouncement and </w:t>
      </w:r>
      <w:r w:rsidR="00393052">
        <w:rPr>
          <w:rFonts w:eastAsiaTheme="minorHAnsi"/>
        </w:rPr>
        <w:t>c</w:t>
      </w:r>
      <w:r w:rsidR="005C2427" w:rsidRPr="00541117">
        <w:rPr>
          <w:rFonts w:eastAsiaTheme="minorHAnsi"/>
        </w:rPr>
        <w:t>onsultation</w:t>
      </w:r>
      <w:bookmarkEnd w:id="10"/>
    </w:p>
    <w:p w:rsidR="00393052" w:rsidRPr="0086104D" w:rsidRDefault="00393052" w:rsidP="0086104D"/>
    <w:p w:rsidR="00405B22" w:rsidRPr="0086104D" w:rsidRDefault="000E305E" w:rsidP="00541117">
      <w:pPr>
        <w:pStyle w:val="Heading3"/>
        <w:rPr>
          <w:rStyle w:val="Heading2Char0"/>
          <w:rFonts w:ascii="Palatino Linotype" w:hAnsi="Palatino Linotype" w:cstheme="majorBidi"/>
          <w:b/>
          <w:sz w:val="22"/>
        </w:rPr>
      </w:pPr>
      <w:r w:rsidRPr="0086104D">
        <w:rPr>
          <w:rStyle w:val="Heading2Char0"/>
          <w:rFonts w:ascii="Palatino Linotype" w:hAnsi="Palatino Linotype" w:cstheme="majorBidi"/>
          <w:b/>
          <w:sz w:val="22"/>
        </w:rPr>
        <w:t xml:space="preserve">Federal Register </w:t>
      </w:r>
      <w:r w:rsidR="00393052">
        <w:rPr>
          <w:rStyle w:val="Heading2Char0"/>
          <w:rFonts w:ascii="Palatino Linotype" w:hAnsi="Palatino Linotype" w:cstheme="majorBidi"/>
          <w:b/>
          <w:sz w:val="22"/>
        </w:rPr>
        <w:t>a</w:t>
      </w:r>
      <w:r w:rsidRPr="0086104D">
        <w:rPr>
          <w:rStyle w:val="Heading2Char0"/>
          <w:rFonts w:ascii="Palatino Linotype" w:hAnsi="Palatino Linotype" w:cstheme="majorBidi"/>
          <w:b/>
          <w:sz w:val="22"/>
        </w:rPr>
        <w:t>nnouncement</w:t>
      </w:r>
    </w:p>
    <w:p w:rsidR="005C2427" w:rsidRDefault="005C2427" w:rsidP="005C2427">
      <w:r>
        <w:t xml:space="preserve">ED will publish Federal Register Notices to allow both a 60-day and 30-day public comment period. The REL will assist ED in addressing any public comments received. </w:t>
      </w:r>
    </w:p>
    <w:p w:rsidR="005C2427" w:rsidRDefault="005C2427" w:rsidP="005C2427"/>
    <w:p w:rsidR="005C2427" w:rsidRPr="00255C45" w:rsidRDefault="00EA1EC8" w:rsidP="005C2427">
      <w:r w:rsidRPr="00255C45">
        <w:t>There has been no comments received under the 60 day comment period notice.</w:t>
      </w:r>
    </w:p>
    <w:p w:rsidR="00583830" w:rsidRDefault="00583830" w:rsidP="0087036B"/>
    <w:p w:rsidR="00661443" w:rsidRPr="00541117" w:rsidRDefault="00661443" w:rsidP="00541117">
      <w:pPr>
        <w:pStyle w:val="Heading3"/>
      </w:pPr>
      <w:r w:rsidRPr="00541117">
        <w:lastRenderedPageBreak/>
        <w:t xml:space="preserve">Consultations </w:t>
      </w:r>
      <w:r w:rsidR="00393052">
        <w:t>o</w:t>
      </w:r>
      <w:r w:rsidRPr="00541117">
        <w:t xml:space="preserve">utside the </w:t>
      </w:r>
      <w:r w:rsidR="00393052">
        <w:t>a</w:t>
      </w:r>
      <w:r w:rsidRPr="00541117">
        <w:t>gency</w:t>
      </w:r>
    </w:p>
    <w:p w:rsidR="00262F85" w:rsidRDefault="00BC13DE" w:rsidP="0038302D">
      <w:r>
        <w:t>Prior to this request for OMB approval, t</w:t>
      </w:r>
      <w:r w:rsidR="00661443">
        <w:t xml:space="preserve">he </w:t>
      </w:r>
      <w:r w:rsidR="00320F25">
        <w:t xml:space="preserve">research </w:t>
      </w:r>
      <w:r w:rsidR="00661443">
        <w:t xml:space="preserve">team </w:t>
      </w:r>
      <w:r>
        <w:t>received</w:t>
      </w:r>
      <w:r w:rsidR="00661443">
        <w:t xml:space="preserve"> </w:t>
      </w:r>
      <w:r>
        <w:t>expert feedback on this survey and study from</w:t>
      </w:r>
      <w:r w:rsidR="00C940E4">
        <w:t xml:space="preserve"> </w:t>
      </w:r>
      <w:r>
        <w:t>researchers</w:t>
      </w:r>
      <w:r w:rsidR="00661443">
        <w:t xml:space="preserve"> outside the agency through </w:t>
      </w:r>
      <w:r w:rsidR="00531EC9">
        <w:t>REL Northwest’s</w:t>
      </w:r>
      <w:r w:rsidR="00661443">
        <w:t xml:space="preserve"> Technical Working Group (TWG). </w:t>
      </w:r>
      <w:r>
        <w:t>The two TWG members who contributed to this study were distinguished experts in their fields and extremely knowledgeable about research design and methods</w:t>
      </w:r>
      <w:r w:rsidR="00C940E4">
        <w:t>: Tom Dee of Stanford University and Hans Bos of American Institutes for Research.</w:t>
      </w:r>
      <w:r>
        <w:t xml:space="preserve"> The</w:t>
      </w:r>
      <w:r w:rsidR="00C940E4">
        <w:t>se</w:t>
      </w:r>
      <w:r>
        <w:t xml:space="preserve"> </w:t>
      </w:r>
      <w:r w:rsidR="00531EC9">
        <w:t>TWG members provide</w:t>
      </w:r>
      <w:r>
        <w:t>d</w:t>
      </w:r>
      <w:r w:rsidR="00531EC9">
        <w:t xml:space="preserve"> written </w:t>
      </w:r>
      <w:r w:rsidR="00A13BD6">
        <w:t xml:space="preserve">feedback on study plans and/or </w:t>
      </w:r>
      <w:r w:rsidR="00531EC9">
        <w:t>reports and met via telephone</w:t>
      </w:r>
      <w:r w:rsidR="00022DEE">
        <w:t xml:space="preserve"> </w:t>
      </w:r>
      <w:r w:rsidR="00531EC9">
        <w:t>with the research team to clarify th</w:t>
      </w:r>
      <w:r>
        <w:t>eir</w:t>
      </w:r>
      <w:r w:rsidR="00531EC9">
        <w:t xml:space="preserve"> feedback and provide additional</w:t>
      </w:r>
      <w:r w:rsidR="006B4919">
        <w:t xml:space="preserve"> recommendations</w:t>
      </w:r>
      <w:r w:rsidR="00531EC9">
        <w:t>.</w:t>
      </w:r>
    </w:p>
    <w:p w:rsidR="00661443" w:rsidRDefault="00661443" w:rsidP="00661443"/>
    <w:p w:rsidR="00066F1E" w:rsidRPr="00DC4F87" w:rsidRDefault="003B59C2" w:rsidP="0086104D">
      <w:pPr>
        <w:pStyle w:val="Heading2"/>
      </w:pPr>
      <w:bookmarkStart w:id="11" w:name="_Toc366048960"/>
      <w:r>
        <w:t>A</w:t>
      </w:r>
      <w:r w:rsidR="00066F1E">
        <w:t xml:space="preserve">9. </w:t>
      </w:r>
      <w:r w:rsidR="005C2427">
        <w:t xml:space="preserve">Payment or </w:t>
      </w:r>
      <w:r w:rsidR="00393052">
        <w:t>g</w:t>
      </w:r>
      <w:r w:rsidR="005C2427">
        <w:t xml:space="preserve">ift to </w:t>
      </w:r>
      <w:r w:rsidR="00393052">
        <w:t>r</w:t>
      </w:r>
      <w:r w:rsidR="005C2427" w:rsidRPr="002A716E">
        <w:t>espondents</w:t>
      </w:r>
      <w:bookmarkEnd w:id="11"/>
    </w:p>
    <w:p w:rsidR="008E510E" w:rsidRPr="00346B40" w:rsidRDefault="003A349F" w:rsidP="00E96372">
      <w:pPr>
        <w:pStyle w:val="APSANormal"/>
        <w:rPr>
          <w:rFonts w:ascii="Palatino Linotype" w:hAnsi="Palatino Linotype"/>
          <w:sz w:val="22"/>
          <w:szCs w:val="22"/>
        </w:rPr>
      </w:pPr>
      <w:r>
        <w:rPr>
          <w:rFonts w:ascii="Palatino Linotype" w:hAnsi="Palatino Linotype"/>
          <w:sz w:val="22"/>
          <w:szCs w:val="22"/>
          <w:lang w:bidi="en-US"/>
        </w:rPr>
        <w:t>As described in section A3, i</w:t>
      </w:r>
      <w:r w:rsidR="003E6033" w:rsidRPr="00346B40">
        <w:rPr>
          <w:rFonts w:ascii="Palatino Linotype" w:hAnsi="Palatino Linotype"/>
          <w:sz w:val="22"/>
          <w:szCs w:val="22"/>
          <w:lang w:bidi="en-US"/>
        </w:rPr>
        <w:t>f return rates are less than 50 percent</w:t>
      </w:r>
      <w:r w:rsidR="004911EB" w:rsidRPr="00346B40">
        <w:rPr>
          <w:rFonts w:ascii="Palatino Linotype" w:hAnsi="Palatino Linotype"/>
          <w:sz w:val="22"/>
          <w:szCs w:val="22"/>
          <w:lang w:bidi="en-US"/>
        </w:rPr>
        <w:t xml:space="preserve"> after the second reminder to complete the survey, w</w:t>
      </w:r>
      <w:r w:rsidR="00F37960" w:rsidRPr="00346B40">
        <w:rPr>
          <w:rFonts w:ascii="Palatino Linotype" w:hAnsi="Palatino Linotype"/>
          <w:sz w:val="22"/>
          <w:szCs w:val="22"/>
          <w:lang w:bidi="en-US"/>
        </w:rPr>
        <w:t>e will offer a</w:t>
      </w:r>
      <w:r>
        <w:rPr>
          <w:rFonts w:ascii="Palatino Linotype" w:hAnsi="Palatino Linotype"/>
          <w:sz w:val="22"/>
          <w:szCs w:val="22"/>
          <w:lang w:bidi="en-US"/>
        </w:rPr>
        <w:t>n electronic</w:t>
      </w:r>
      <w:r w:rsidR="00F37960" w:rsidRPr="00346B40">
        <w:rPr>
          <w:rFonts w:ascii="Palatino Linotype" w:hAnsi="Palatino Linotype"/>
          <w:sz w:val="22"/>
          <w:szCs w:val="22"/>
          <w:lang w:bidi="en-US"/>
        </w:rPr>
        <w:t xml:space="preserve"> gift card to increase the </w:t>
      </w:r>
      <w:r>
        <w:rPr>
          <w:rFonts w:ascii="Palatino Linotype" w:hAnsi="Palatino Linotype"/>
          <w:sz w:val="22"/>
          <w:szCs w:val="22"/>
          <w:lang w:bidi="en-US"/>
        </w:rPr>
        <w:t xml:space="preserve">response rate. We will do this </w:t>
      </w:r>
      <w:r w:rsidR="00921C39" w:rsidRPr="00346B40">
        <w:rPr>
          <w:rFonts w:ascii="Palatino Linotype" w:hAnsi="Palatino Linotype"/>
          <w:sz w:val="22"/>
          <w:szCs w:val="22"/>
          <w:lang w:bidi="en-US"/>
        </w:rPr>
        <w:t>for three</w:t>
      </w:r>
      <w:r w:rsidR="00F37960" w:rsidRPr="00346B40">
        <w:rPr>
          <w:rFonts w:ascii="Palatino Linotype" w:hAnsi="Palatino Linotype"/>
          <w:sz w:val="22"/>
          <w:szCs w:val="22"/>
          <w:lang w:bidi="en-US"/>
        </w:rPr>
        <w:t xml:space="preserve"> reasons. First, during the pilot</w:t>
      </w:r>
      <w:r w:rsidR="008E510E" w:rsidRPr="00346B40">
        <w:rPr>
          <w:rFonts w:ascii="Palatino Linotype" w:hAnsi="Palatino Linotype"/>
          <w:sz w:val="22"/>
          <w:szCs w:val="22"/>
          <w:lang w:bidi="en-US"/>
        </w:rPr>
        <w:t>, response rate</w:t>
      </w:r>
      <w:r w:rsidR="004911EB" w:rsidRPr="00346B40">
        <w:rPr>
          <w:rFonts w:ascii="Palatino Linotype" w:hAnsi="Palatino Linotype"/>
          <w:sz w:val="22"/>
          <w:szCs w:val="22"/>
          <w:lang w:bidi="en-US"/>
        </w:rPr>
        <w:t>s</w:t>
      </w:r>
      <w:r w:rsidR="008E510E" w:rsidRPr="00346B40">
        <w:rPr>
          <w:rFonts w:ascii="Palatino Linotype" w:hAnsi="Palatino Linotype"/>
          <w:sz w:val="22"/>
          <w:szCs w:val="22"/>
          <w:lang w:bidi="en-US"/>
        </w:rPr>
        <w:t xml:space="preserve"> were low until we offered a gift card from Amazon. </w:t>
      </w:r>
      <w:r w:rsidR="00CA7E7B" w:rsidRPr="00346B40">
        <w:rPr>
          <w:rFonts w:ascii="Palatino Linotype" w:hAnsi="Palatino Linotype"/>
          <w:sz w:val="22"/>
          <w:szCs w:val="22"/>
        </w:rPr>
        <w:t>Upon the first request, only two principals (22</w:t>
      </w:r>
      <w:r w:rsidR="003E6033" w:rsidRPr="00346B40">
        <w:rPr>
          <w:rFonts w:ascii="Palatino Linotype" w:hAnsi="Palatino Linotype"/>
          <w:sz w:val="22"/>
          <w:szCs w:val="22"/>
        </w:rPr>
        <w:t xml:space="preserve"> percent</w:t>
      </w:r>
      <w:r w:rsidR="009B1B74" w:rsidRPr="00346B40">
        <w:rPr>
          <w:rFonts w:ascii="Palatino Linotype" w:hAnsi="Palatino Linotype"/>
          <w:sz w:val="22"/>
          <w:szCs w:val="22"/>
        </w:rPr>
        <w:t xml:space="preserve">) completed the survey. </w:t>
      </w:r>
      <w:r w:rsidR="00CA7E7B" w:rsidRPr="00346B40">
        <w:rPr>
          <w:rFonts w:ascii="Palatino Linotype" w:hAnsi="Palatino Linotype"/>
          <w:sz w:val="22"/>
          <w:szCs w:val="22"/>
        </w:rPr>
        <w:t>After two reminders</w:t>
      </w:r>
      <w:r w:rsidR="008E510E" w:rsidRPr="00346B40">
        <w:rPr>
          <w:rFonts w:ascii="Palatino Linotype" w:hAnsi="Palatino Linotype"/>
          <w:sz w:val="22"/>
          <w:szCs w:val="22"/>
        </w:rPr>
        <w:t>, four</w:t>
      </w:r>
      <w:r w:rsidR="00DC4F87">
        <w:rPr>
          <w:rFonts w:ascii="Palatino Linotype" w:hAnsi="Palatino Linotype"/>
          <w:sz w:val="22"/>
          <w:szCs w:val="22"/>
        </w:rPr>
        <w:t xml:space="preserve"> </w:t>
      </w:r>
      <w:r w:rsidR="008E510E" w:rsidRPr="00346B40">
        <w:rPr>
          <w:rFonts w:ascii="Palatino Linotype" w:hAnsi="Palatino Linotype"/>
          <w:sz w:val="22"/>
          <w:szCs w:val="22"/>
        </w:rPr>
        <w:t xml:space="preserve">principals </w:t>
      </w:r>
      <w:r w:rsidR="00E96372" w:rsidRPr="00346B40">
        <w:rPr>
          <w:rFonts w:ascii="Palatino Linotype" w:hAnsi="Palatino Linotype"/>
          <w:sz w:val="22"/>
          <w:szCs w:val="22"/>
        </w:rPr>
        <w:t>(44</w:t>
      </w:r>
      <w:r w:rsidR="003E6033" w:rsidRPr="00346B40">
        <w:rPr>
          <w:rFonts w:ascii="Palatino Linotype" w:hAnsi="Palatino Linotype"/>
          <w:sz w:val="22"/>
          <w:szCs w:val="22"/>
        </w:rPr>
        <w:t xml:space="preserve"> percent</w:t>
      </w:r>
      <w:r w:rsidR="00E96372" w:rsidRPr="00346B40">
        <w:rPr>
          <w:rFonts w:ascii="Palatino Linotype" w:hAnsi="Palatino Linotype"/>
          <w:sz w:val="22"/>
          <w:szCs w:val="22"/>
        </w:rPr>
        <w:t xml:space="preserve">) </w:t>
      </w:r>
      <w:r w:rsidR="008E510E" w:rsidRPr="00346B40">
        <w:rPr>
          <w:rFonts w:ascii="Palatino Linotype" w:hAnsi="Palatino Linotype"/>
          <w:sz w:val="22"/>
          <w:szCs w:val="22"/>
        </w:rPr>
        <w:t xml:space="preserve">had completed the survey and one had partially completed it. PSA staff decided to provide </w:t>
      </w:r>
      <w:r w:rsidR="00CA3452" w:rsidRPr="00346B40">
        <w:rPr>
          <w:rFonts w:ascii="Palatino Linotype" w:hAnsi="Palatino Linotype"/>
          <w:sz w:val="22"/>
          <w:szCs w:val="22"/>
        </w:rPr>
        <w:t>an</w:t>
      </w:r>
      <w:r>
        <w:rPr>
          <w:rFonts w:ascii="Palatino Linotype" w:hAnsi="Palatino Linotype"/>
          <w:sz w:val="22"/>
          <w:szCs w:val="22"/>
        </w:rPr>
        <w:t xml:space="preserve"> Amazon </w:t>
      </w:r>
      <w:r w:rsidR="008E510E" w:rsidRPr="00346B40">
        <w:rPr>
          <w:rFonts w:ascii="Palatino Linotype" w:hAnsi="Palatino Linotype"/>
          <w:sz w:val="22"/>
          <w:szCs w:val="22"/>
        </w:rPr>
        <w:t xml:space="preserve">gift card as an incentive. Several principals responded positively to the incentive. </w:t>
      </w:r>
      <w:r w:rsidR="00E96372" w:rsidRPr="00346B40">
        <w:rPr>
          <w:rFonts w:ascii="Palatino Linotype" w:hAnsi="Palatino Linotype"/>
          <w:sz w:val="22"/>
          <w:szCs w:val="22"/>
        </w:rPr>
        <w:t>The principal</w:t>
      </w:r>
      <w:r w:rsidR="004911EB" w:rsidRPr="00346B40">
        <w:rPr>
          <w:rFonts w:ascii="Palatino Linotype" w:hAnsi="Palatino Linotype"/>
          <w:sz w:val="22"/>
          <w:szCs w:val="22"/>
        </w:rPr>
        <w:t>,</w:t>
      </w:r>
      <w:r w:rsidR="00E96372" w:rsidRPr="00346B40">
        <w:rPr>
          <w:rFonts w:ascii="Palatino Linotype" w:hAnsi="Palatino Linotype"/>
          <w:sz w:val="22"/>
          <w:szCs w:val="22"/>
        </w:rPr>
        <w:t xml:space="preserve"> who had only partially completed the survey, finished the survey.</w:t>
      </w:r>
      <w:r w:rsidR="008E510E" w:rsidRPr="00346B40">
        <w:rPr>
          <w:rFonts w:ascii="Palatino Linotype" w:hAnsi="Palatino Linotype"/>
          <w:sz w:val="22"/>
          <w:szCs w:val="22"/>
        </w:rPr>
        <w:t xml:space="preserve"> </w:t>
      </w:r>
      <w:r w:rsidR="00E96372" w:rsidRPr="00346B40">
        <w:rPr>
          <w:rFonts w:ascii="Palatino Linotype" w:hAnsi="Palatino Linotype"/>
          <w:sz w:val="22"/>
          <w:szCs w:val="22"/>
        </w:rPr>
        <w:t xml:space="preserve">Two others also completed the pilot survey </w:t>
      </w:r>
      <w:r w:rsidR="008E510E" w:rsidRPr="00346B40">
        <w:rPr>
          <w:rFonts w:ascii="Palatino Linotype" w:hAnsi="Palatino Linotype"/>
          <w:sz w:val="22"/>
          <w:szCs w:val="22"/>
        </w:rPr>
        <w:t>for a response rate of 77</w:t>
      </w:r>
      <w:r w:rsidR="003E6033" w:rsidRPr="00346B40">
        <w:rPr>
          <w:rFonts w:ascii="Palatino Linotype" w:hAnsi="Palatino Linotype"/>
          <w:sz w:val="22"/>
          <w:szCs w:val="22"/>
        </w:rPr>
        <w:t xml:space="preserve"> percent</w:t>
      </w:r>
      <w:r w:rsidR="008E510E" w:rsidRPr="00346B40">
        <w:rPr>
          <w:rFonts w:ascii="Palatino Linotype" w:hAnsi="Palatino Linotype"/>
          <w:sz w:val="22"/>
          <w:szCs w:val="22"/>
        </w:rPr>
        <w:t>.</w:t>
      </w:r>
      <w:r w:rsidR="0024386B" w:rsidRPr="00346B40">
        <w:rPr>
          <w:rFonts w:ascii="Palatino Linotype" w:hAnsi="Palatino Linotype"/>
          <w:sz w:val="22"/>
          <w:szCs w:val="22"/>
        </w:rPr>
        <w:t xml:space="preserve"> More detail</w:t>
      </w:r>
      <w:r>
        <w:rPr>
          <w:rFonts w:ascii="Palatino Linotype" w:hAnsi="Palatino Linotype"/>
          <w:sz w:val="22"/>
          <w:szCs w:val="22"/>
        </w:rPr>
        <w:t>s about the pilot are</w:t>
      </w:r>
      <w:r w:rsidR="0024386B" w:rsidRPr="00346B40">
        <w:rPr>
          <w:rFonts w:ascii="Palatino Linotype" w:hAnsi="Palatino Linotype"/>
          <w:sz w:val="22"/>
          <w:szCs w:val="22"/>
        </w:rPr>
        <w:t xml:space="preserve"> contained in attachment F.</w:t>
      </w:r>
    </w:p>
    <w:p w:rsidR="008E510E" w:rsidRPr="00346B40" w:rsidRDefault="008E510E" w:rsidP="008E510E">
      <w:pPr>
        <w:pStyle w:val="APSANormal"/>
        <w:rPr>
          <w:rFonts w:ascii="Palatino Linotype" w:hAnsi="Palatino Linotype"/>
          <w:sz w:val="22"/>
          <w:szCs w:val="22"/>
        </w:rPr>
      </w:pPr>
    </w:p>
    <w:p w:rsidR="00921C39" w:rsidRDefault="00E96372" w:rsidP="00066F1E">
      <w:pPr>
        <w:rPr>
          <w:lang w:bidi="en-US"/>
        </w:rPr>
      </w:pPr>
      <w:r>
        <w:rPr>
          <w:lang w:bidi="en-US"/>
        </w:rPr>
        <w:t xml:space="preserve">Second, </w:t>
      </w:r>
      <w:r w:rsidR="00816B17">
        <w:rPr>
          <w:lang w:bidi="en-US"/>
        </w:rPr>
        <w:t xml:space="preserve">we reviewed the literature and found several reviews of survey research that </w:t>
      </w:r>
      <w:r w:rsidR="0023026D">
        <w:rPr>
          <w:lang w:bidi="en-US"/>
        </w:rPr>
        <w:t>showed</w:t>
      </w:r>
      <w:r w:rsidR="00816B17">
        <w:rPr>
          <w:lang w:bidi="en-US"/>
        </w:rPr>
        <w:t xml:space="preserve"> incen</w:t>
      </w:r>
      <w:r w:rsidR="00C35084">
        <w:rPr>
          <w:lang w:bidi="en-US"/>
        </w:rPr>
        <w:t xml:space="preserve">tives increased response rates (Armstrong, 1975; Church, 1993; </w:t>
      </w:r>
      <w:r w:rsidR="00CB7C09">
        <w:rPr>
          <w:lang w:bidi="en-US"/>
        </w:rPr>
        <w:t>James, &amp; Bolstein, 1992</w:t>
      </w:r>
      <w:r w:rsidR="00816B17">
        <w:rPr>
          <w:lang w:bidi="en-US"/>
        </w:rPr>
        <w:t>).</w:t>
      </w:r>
      <w:r w:rsidR="004911EB">
        <w:rPr>
          <w:lang w:bidi="en-US"/>
        </w:rPr>
        <w:t xml:space="preserve"> I</w:t>
      </w:r>
      <w:r w:rsidR="00C35084">
        <w:rPr>
          <w:lang w:bidi="en-US"/>
        </w:rPr>
        <w:t xml:space="preserve">n addition, a recent experimental study of the impact of incentives on the return rate of a principal survey (Jacob &amp; Jacob, 2012) influenced our thinking. </w:t>
      </w:r>
      <w:r w:rsidR="001A03C6">
        <w:rPr>
          <w:lang w:bidi="en-US"/>
        </w:rPr>
        <w:t xml:space="preserve">In this experimental survey of 1,177 principals, offering an incentive had a statistically significant </w:t>
      </w:r>
      <w:r w:rsidR="0023026D">
        <w:rPr>
          <w:lang w:bidi="en-US"/>
        </w:rPr>
        <w:t>positive</w:t>
      </w:r>
      <w:r w:rsidR="003E6033">
        <w:rPr>
          <w:lang w:bidi="en-US"/>
        </w:rPr>
        <w:t xml:space="preserve"> </w:t>
      </w:r>
      <w:r w:rsidR="001A03C6">
        <w:rPr>
          <w:lang w:bidi="en-US"/>
        </w:rPr>
        <w:t>impact on the return rate: 48</w:t>
      </w:r>
      <w:r w:rsidR="003E6033">
        <w:rPr>
          <w:lang w:bidi="en-US"/>
        </w:rPr>
        <w:t xml:space="preserve"> percent</w:t>
      </w:r>
      <w:r w:rsidR="001A03C6">
        <w:rPr>
          <w:lang w:bidi="en-US"/>
        </w:rPr>
        <w:t xml:space="preserve"> of principals offered </w:t>
      </w:r>
      <w:r w:rsidR="004911EB">
        <w:rPr>
          <w:lang w:bidi="en-US"/>
        </w:rPr>
        <w:t xml:space="preserve">an incentive with </w:t>
      </w:r>
      <w:r w:rsidR="001A03C6">
        <w:rPr>
          <w:lang w:bidi="en-US"/>
        </w:rPr>
        <w:t>the online survey returned the survey compared to 22</w:t>
      </w:r>
      <w:r w:rsidR="003E6033">
        <w:rPr>
          <w:lang w:bidi="en-US"/>
        </w:rPr>
        <w:t xml:space="preserve"> percent</w:t>
      </w:r>
      <w:r w:rsidR="001A03C6">
        <w:rPr>
          <w:lang w:bidi="en-US"/>
        </w:rPr>
        <w:t xml:space="preserve"> who were not offered the incentive.</w:t>
      </w:r>
    </w:p>
    <w:p w:rsidR="00921C39" w:rsidRDefault="00921C39" w:rsidP="00066F1E">
      <w:pPr>
        <w:rPr>
          <w:lang w:bidi="en-US"/>
        </w:rPr>
      </w:pPr>
    </w:p>
    <w:p w:rsidR="00816B17" w:rsidRDefault="00921C39" w:rsidP="00066F1E">
      <w:pPr>
        <w:rPr>
          <w:lang w:bidi="en-US"/>
        </w:rPr>
      </w:pPr>
      <w:r>
        <w:rPr>
          <w:lang w:bidi="en-US"/>
        </w:rPr>
        <w:t xml:space="preserve">Third, REL guidance recommends the use of incentives for groups that are surveyed frequently </w:t>
      </w:r>
      <w:r w:rsidRPr="0081016B">
        <w:rPr>
          <w:lang w:bidi="en-US"/>
        </w:rPr>
        <w:t>(</w:t>
      </w:r>
      <w:r w:rsidR="00165CEE" w:rsidRPr="0081016B">
        <w:rPr>
          <w:lang w:bidi="en-US"/>
        </w:rPr>
        <w:t xml:space="preserve">Sloan, Ingels, </w:t>
      </w:r>
      <w:r w:rsidR="00CB7C09" w:rsidRPr="0081016B">
        <w:rPr>
          <w:lang w:bidi="en-US"/>
        </w:rPr>
        <w:t xml:space="preserve">&amp; </w:t>
      </w:r>
      <w:r w:rsidR="00165CEE" w:rsidRPr="0081016B">
        <w:rPr>
          <w:lang w:bidi="en-US"/>
        </w:rPr>
        <w:t>Burghardt, 2012</w:t>
      </w:r>
      <w:r w:rsidRPr="0081016B">
        <w:rPr>
          <w:lang w:bidi="en-US"/>
        </w:rPr>
        <w:t>).</w:t>
      </w:r>
      <w:r>
        <w:rPr>
          <w:lang w:bidi="en-US"/>
        </w:rPr>
        <w:t xml:space="preserve"> </w:t>
      </w:r>
      <w:r w:rsidR="00937EB3">
        <w:rPr>
          <w:lang w:bidi="en-US"/>
        </w:rPr>
        <w:t>Because our participants are principals, they are</w:t>
      </w:r>
      <w:r>
        <w:rPr>
          <w:lang w:bidi="en-US"/>
        </w:rPr>
        <w:t xml:space="preserve"> likely </w:t>
      </w:r>
      <w:r w:rsidR="0023026D">
        <w:rPr>
          <w:lang w:bidi="en-US"/>
        </w:rPr>
        <w:t xml:space="preserve">to be </w:t>
      </w:r>
      <w:r>
        <w:rPr>
          <w:lang w:bidi="en-US"/>
        </w:rPr>
        <w:t xml:space="preserve">surveyed frequently. </w:t>
      </w:r>
      <w:r w:rsidR="00161FD9">
        <w:rPr>
          <w:lang w:bidi="en-US"/>
        </w:rPr>
        <w:t xml:space="preserve"> </w:t>
      </w:r>
      <w:r w:rsidR="0023026D">
        <w:rPr>
          <w:lang w:bidi="en-US"/>
        </w:rPr>
        <w:t>R</w:t>
      </w:r>
      <w:r>
        <w:rPr>
          <w:lang w:bidi="en-US"/>
        </w:rPr>
        <w:t xml:space="preserve">esearch shows that </w:t>
      </w:r>
      <w:r w:rsidR="00596301">
        <w:rPr>
          <w:lang w:bidi="en-US"/>
        </w:rPr>
        <w:t>50</w:t>
      </w:r>
      <w:r w:rsidR="003E6033">
        <w:rPr>
          <w:lang w:bidi="en-US"/>
        </w:rPr>
        <w:t xml:space="preserve"> percent</w:t>
      </w:r>
      <w:r w:rsidR="00596301">
        <w:rPr>
          <w:lang w:bidi="en-US"/>
        </w:rPr>
        <w:t xml:space="preserve"> of </w:t>
      </w:r>
      <w:r>
        <w:rPr>
          <w:lang w:bidi="en-US"/>
        </w:rPr>
        <w:t xml:space="preserve">principals, in general, receive </w:t>
      </w:r>
      <w:r w:rsidR="00596301">
        <w:rPr>
          <w:lang w:bidi="en-US"/>
        </w:rPr>
        <w:t>four or more survey requests per year and 25</w:t>
      </w:r>
      <w:r w:rsidR="003E6033">
        <w:rPr>
          <w:lang w:bidi="en-US"/>
        </w:rPr>
        <w:t xml:space="preserve"> percent</w:t>
      </w:r>
      <w:r w:rsidR="00596301">
        <w:rPr>
          <w:lang w:bidi="en-US"/>
        </w:rPr>
        <w:t xml:space="preserve"> receive</w:t>
      </w:r>
      <w:r w:rsidR="003A349F">
        <w:rPr>
          <w:lang w:bidi="en-US"/>
        </w:rPr>
        <w:t xml:space="preserve"> more than seven </w:t>
      </w:r>
      <w:r w:rsidR="00C81769">
        <w:rPr>
          <w:lang w:bidi="en-US"/>
        </w:rPr>
        <w:t>per year</w:t>
      </w:r>
      <w:r w:rsidR="00596301">
        <w:rPr>
          <w:lang w:bidi="en-US"/>
        </w:rPr>
        <w:t xml:space="preserve"> (Jacob, Scott, &amp;</w:t>
      </w:r>
      <w:r w:rsidR="003256A9">
        <w:rPr>
          <w:lang w:bidi="en-US"/>
        </w:rPr>
        <w:t xml:space="preserve"> </w:t>
      </w:r>
      <w:r w:rsidR="00596301">
        <w:rPr>
          <w:lang w:bidi="en-US"/>
        </w:rPr>
        <w:t>Bowers, 2008)</w:t>
      </w:r>
      <w:r w:rsidR="00C81769">
        <w:rPr>
          <w:lang w:bidi="en-US"/>
        </w:rPr>
        <w:t xml:space="preserve">. </w:t>
      </w:r>
    </w:p>
    <w:p w:rsidR="009B1B74" w:rsidRDefault="009B1B74" w:rsidP="00066F1E">
      <w:pPr>
        <w:rPr>
          <w:lang w:bidi="en-US"/>
        </w:rPr>
      </w:pPr>
    </w:p>
    <w:p w:rsidR="009B1B74" w:rsidRDefault="009B1B74" w:rsidP="00066F1E">
      <w:pPr>
        <w:rPr>
          <w:lang w:bidi="en-US"/>
        </w:rPr>
      </w:pPr>
      <w:r>
        <w:rPr>
          <w:lang w:bidi="en-US"/>
        </w:rPr>
        <w:t>Therefore, ba</w:t>
      </w:r>
      <w:r w:rsidR="00921C39">
        <w:rPr>
          <w:lang w:bidi="en-US"/>
        </w:rPr>
        <w:t xml:space="preserve">sed on the results of our pilot, </w:t>
      </w:r>
      <w:r>
        <w:rPr>
          <w:lang w:bidi="en-US"/>
        </w:rPr>
        <w:t>the research literature</w:t>
      </w:r>
      <w:r w:rsidR="00921C39">
        <w:rPr>
          <w:lang w:bidi="en-US"/>
        </w:rPr>
        <w:t>, and REL guidance</w:t>
      </w:r>
      <w:r>
        <w:rPr>
          <w:lang w:bidi="en-US"/>
        </w:rPr>
        <w:t xml:space="preserve"> on survey incentives, we will o</w:t>
      </w:r>
      <w:r w:rsidR="004911EB">
        <w:rPr>
          <w:lang w:bidi="en-US"/>
        </w:rPr>
        <w:t xml:space="preserve">ffer an incentive to principals. In order to avoid offering the incentive unnecessarily, we will first ask principals to complete the survey without offering an incentive. </w:t>
      </w:r>
      <w:r w:rsidR="003A349F">
        <w:rPr>
          <w:lang w:bidi="en-US"/>
        </w:rPr>
        <w:t>Then, if at the second reminder</w:t>
      </w:r>
      <w:r w:rsidR="004911EB">
        <w:rPr>
          <w:lang w:bidi="en-US"/>
        </w:rPr>
        <w:t xml:space="preserve"> the return rate is less than 50</w:t>
      </w:r>
      <w:r w:rsidR="003E6033">
        <w:rPr>
          <w:lang w:bidi="en-US"/>
        </w:rPr>
        <w:t xml:space="preserve"> percent</w:t>
      </w:r>
      <w:r w:rsidR="004911EB">
        <w:rPr>
          <w:lang w:bidi="en-US"/>
        </w:rPr>
        <w:t xml:space="preserve"> (as i</w:t>
      </w:r>
      <w:r w:rsidR="00937EB3">
        <w:rPr>
          <w:lang w:bidi="en-US"/>
        </w:rPr>
        <w:t xml:space="preserve">t </w:t>
      </w:r>
      <w:r w:rsidR="004911EB">
        <w:rPr>
          <w:lang w:bidi="en-US"/>
        </w:rPr>
        <w:t xml:space="preserve">was in the pilot), </w:t>
      </w:r>
      <w:r w:rsidR="003A349F">
        <w:rPr>
          <w:lang w:bidi="en-US"/>
        </w:rPr>
        <w:t xml:space="preserve">then </w:t>
      </w:r>
      <w:r w:rsidR="004911EB">
        <w:rPr>
          <w:lang w:bidi="en-US"/>
        </w:rPr>
        <w:t>we will offer a $20 Amazon gift card. Principals, who already completed the survey without an incentive, will receive the $20 Amazon gift card retroactively as a thank you. We chose $20</w:t>
      </w:r>
      <w:r w:rsidR="003A349F">
        <w:rPr>
          <w:lang w:bidi="en-US"/>
        </w:rPr>
        <w:t xml:space="preserve"> as the amount of the gift card</w:t>
      </w:r>
      <w:r w:rsidR="004911EB">
        <w:rPr>
          <w:lang w:bidi="en-US"/>
        </w:rPr>
        <w:t xml:space="preserve"> because this is the amount recommended</w:t>
      </w:r>
      <w:r w:rsidR="00C81769">
        <w:rPr>
          <w:lang w:bidi="en-US"/>
        </w:rPr>
        <w:t xml:space="preserve"> in REL guidance </w:t>
      </w:r>
      <w:r w:rsidR="00165CEE">
        <w:rPr>
          <w:lang w:bidi="en-US"/>
        </w:rPr>
        <w:t>(</w:t>
      </w:r>
      <w:r w:rsidR="00165CEE" w:rsidRPr="0081016B">
        <w:rPr>
          <w:lang w:bidi="en-US"/>
        </w:rPr>
        <w:t xml:space="preserve">Sloan, Ingels, </w:t>
      </w:r>
      <w:r w:rsidR="00CB7C09" w:rsidRPr="0081016B">
        <w:rPr>
          <w:lang w:bidi="en-US"/>
        </w:rPr>
        <w:t xml:space="preserve">&amp; </w:t>
      </w:r>
      <w:r w:rsidR="00165CEE" w:rsidRPr="0081016B">
        <w:rPr>
          <w:lang w:bidi="en-US"/>
        </w:rPr>
        <w:t>Burghardt, 2012</w:t>
      </w:r>
      <w:r w:rsidR="00165CEE">
        <w:rPr>
          <w:lang w:bidi="en-US"/>
        </w:rPr>
        <w:t>).</w:t>
      </w:r>
    </w:p>
    <w:p w:rsidR="00F37960" w:rsidRDefault="00F37960" w:rsidP="00066F1E">
      <w:pPr>
        <w:rPr>
          <w:lang w:bidi="en-US"/>
        </w:rPr>
      </w:pPr>
    </w:p>
    <w:p w:rsidR="00066F1E" w:rsidRPr="00066F1E" w:rsidRDefault="00F37960" w:rsidP="00066F1E">
      <w:pPr>
        <w:rPr>
          <w:lang w:bidi="en-US"/>
        </w:rPr>
      </w:pPr>
      <w:r>
        <w:rPr>
          <w:lang w:bidi="en-US"/>
        </w:rPr>
        <w:lastRenderedPageBreak/>
        <w:t>In addition to the gift card, p</w:t>
      </w:r>
      <w:r w:rsidR="00066F1E">
        <w:rPr>
          <w:lang w:bidi="en-US"/>
        </w:rPr>
        <w:t>articipants will</w:t>
      </w:r>
      <w:r w:rsidR="003256A9">
        <w:rPr>
          <w:lang w:bidi="en-US"/>
        </w:rPr>
        <w:t xml:space="preserve"> </w:t>
      </w:r>
      <w:r w:rsidR="00066F1E">
        <w:rPr>
          <w:lang w:bidi="en-US"/>
        </w:rPr>
        <w:t xml:space="preserve">receive a link to the published study and invitations to </w:t>
      </w:r>
      <w:r w:rsidR="00565DA5">
        <w:rPr>
          <w:lang w:bidi="en-US"/>
        </w:rPr>
        <w:t xml:space="preserve">several </w:t>
      </w:r>
      <w:r w:rsidR="00066F1E">
        <w:rPr>
          <w:lang w:bidi="en-US"/>
        </w:rPr>
        <w:t xml:space="preserve">webinars to discuss the study. While this is not a payment or gift, it will allow participants </w:t>
      </w:r>
      <w:r w:rsidR="00E108BD">
        <w:rPr>
          <w:lang w:bidi="en-US"/>
        </w:rPr>
        <w:t xml:space="preserve">to have </w:t>
      </w:r>
      <w:r w:rsidR="00066F1E">
        <w:rPr>
          <w:lang w:bidi="en-US"/>
        </w:rPr>
        <w:t xml:space="preserve">a voice in </w:t>
      </w:r>
      <w:r w:rsidR="006B4919">
        <w:rPr>
          <w:lang w:bidi="en-US"/>
        </w:rPr>
        <w:t xml:space="preserve">the </w:t>
      </w:r>
      <w:r w:rsidR="00066F1E">
        <w:rPr>
          <w:lang w:bidi="en-US"/>
        </w:rPr>
        <w:t xml:space="preserve">discussion of </w:t>
      </w:r>
      <w:r w:rsidR="006B4919">
        <w:rPr>
          <w:lang w:bidi="en-US"/>
        </w:rPr>
        <w:t>study</w:t>
      </w:r>
      <w:r w:rsidR="00066F1E">
        <w:rPr>
          <w:lang w:bidi="en-US"/>
        </w:rPr>
        <w:t xml:space="preserve"> results</w:t>
      </w:r>
      <w:r w:rsidR="0036628D">
        <w:rPr>
          <w:lang w:bidi="en-US"/>
        </w:rPr>
        <w:t xml:space="preserve">. During the webinar, participants will share information about </w:t>
      </w:r>
      <w:r w:rsidR="0036628D">
        <w:t>implementing SIG and similar school improvement efforts. They will also discuss the supports provided by technical assistance providers and how to leverage additional supports for schools to address challenges to school improvement</w:t>
      </w:r>
      <w:r w:rsidR="006B4919">
        <w:t>. We</w:t>
      </w:r>
      <w:r w:rsidR="006B4919">
        <w:rPr>
          <w:lang w:bidi="en-US"/>
        </w:rPr>
        <w:t xml:space="preserve"> </w:t>
      </w:r>
      <w:r w:rsidR="00583830">
        <w:rPr>
          <w:lang w:bidi="en-US"/>
        </w:rPr>
        <w:t>believe</w:t>
      </w:r>
      <w:r w:rsidR="006B4919">
        <w:rPr>
          <w:lang w:bidi="en-US"/>
        </w:rPr>
        <w:t xml:space="preserve"> this opportunity </w:t>
      </w:r>
      <w:r w:rsidR="00066F1E">
        <w:rPr>
          <w:noProof/>
          <w:lang w:bidi="en-US"/>
        </w:rPr>
        <w:t xml:space="preserve">will </w:t>
      </w:r>
      <w:r w:rsidR="00E108BD">
        <w:rPr>
          <w:noProof/>
          <w:lang w:bidi="en-US"/>
        </w:rPr>
        <w:t>motivat</w:t>
      </w:r>
      <w:r w:rsidR="006B4919">
        <w:rPr>
          <w:noProof/>
          <w:lang w:bidi="en-US"/>
        </w:rPr>
        <w:t>e people</w:t>
      </w:r>
      <w:r w:rsidR="00066F1E">
        <w:rPr>
          <w:noProof/>
          <w:lang w:bidi="en-US"/>
        </w:rPr>
        <w:t xml:space="preserve"> to </w:t>
      </w:r>
      <w:r w:rsidR="00F178A0">
        <w:rPr>
          <w:lang w:bidi="en-US"/>
        </w:rPr>
        <w:t>complete the survey</w:t>
      </w:r>
      <w:r w:rsidR="00066F1E">
        <w:rPr>
          <w:lang w:bidi="en-US"/>
        </w:rPr>
        <w:t>.</w:t>
      </w:r>
    </w:p>
    <w:p w:rsidR="00066F1E" w:rsidRDefault="00066F1E" w:rsidP="00066F1E"/>
    <w:p w:rsidR="00B151F4" w:rsidRDefault="003B59C2" w:rsidP="0086104D">
      <w:pPr>
        <w:pStyle w:val="Heading2"/>
      </w:pPr>
      <w:bookmarkStart w:id="12" w:name="_Toc366048961"/>
      <w:r>
        <w:t>A</w:t>
      </w:r>
      <w:r w:rsidR="00066F1E">
        <w:t xml:space="preserve">10. </w:t>
      </w:r>
      <w:r w:rsidR="005C2427">
        <w:t xml:space="preserve">Confidentiality of the </w:t>
      </w:r>
      <w:r w:rsidR="00393052">
        <w:t>d</w:t>
      </w:r>
      <w:r w:rsidR="005C2427">
        <w:t>ata</w:t>
      </w:r>
      <w:bookmarkEnd w:id="12"/>
    </w:p>
    <w:p w:rsidR="00FA7D2B" w:rsidRPr="00870DE1" w:rsidRDefault="00FA7D2B" w:rsidP="00FA7D2B">
      <w:pPr>
        <w:rPr>
          <w:iCs/>
        </w:rPr>
      </w:pPr>
      <w:r w:rsidRPr="00870DE1">
        <w:t>REL</w:t>
      </w:r>
      <w:r>
        <w:t xml:space="preserve"> Northwest</w:t>
      </w:r>
      <w:r w:rsidRPr="00870DE1">
        <w:t xml:space="preserve"> </w:t>
      </w:r>
      <w:r>
        <w:t xml:space="preserve">and PSA </w:t>
      </w:r>
      <w:r w:rsidRPr="00870DE1">
        <w:rPr>
          <w:iCs/>
        </w:rPr>
        <w:t>will be following the new policies and procedures required by the Education Sciences Reform</w:t>
      </w:r>
      <w:r>
        <w:rPr>
          <w:iCs/>
        </w:rPr>
        <w:t xml:space="preserve"> </w:t>
      </w:r>
      <w:r w:rsidRPr="00870DE1">
        <w:rPr>
          <w:iCs/>
        </w:rPr>
        <w:t>Act of 2002, Title I, Part E, Section 183</w:t>
      </w:r>
      <w:r>
        <w:rPr>
          <w:iCs/>
        </w:rPr>
        <w:t>:</w:t>
      </w:r>
      <w:r w:rsidRPr="00870DE1">
        <w:rPr>
          <w:iCs/>
        </w:rPr>
        <w:t xml:space="preserve"> </w:t>
      </w:r>
      <w:r w:rsidR="00F178A0">
        <w:rPr>
          <w:iCs/>
        </w:rPr>
        <w:t>“</w:t>
      </w:r>
      <w:r w:rsidRPr="00870DE1">
        <w:rPr>
          <w:iCs/>
        </w:rPr>
        <w:t>All collection, maintenance, use, and wide dissemination of data by the Institute</w:t>
      </w:r>
      <w:r w:rsidR="00F178A0">
        <w:rPr>
          <w:iCs/>
        </w:rPr>
        <w:t>”</w:t>
      </w:r>
      <w:r w:rsidRPr="00870DE1">
        <w:rPr>
          <w:iCs/>
        </w:rPr>
        <w:t xml:space="preserve"> </w:t>
      </w:r>
      <w:r>
        <w:rPr>
          <w:iCs/>
        </w:rPr>
        <w:t xml:space="preserve">are required </w:t>
      </w:r>
      <w:r w:rsidRPr="00870DE1">
        <w:rPr>
          <w:iCs/>
        </w:rPr>
        <w:t xml:space="preserve">to </w:t>
      </w:r>
      <w:r w:rsidR="00F178A0">
        <w:rPr>
          <w:iCs/>
        </w:rPr>
        <w:t>“</w:t>
      </w:r>
      <w:r w:rsidRPr="00870DE1">
        <w:rPr>
          <w:iCs/>
        </w:rPr>
        <w:t>conform with the requirements of section 552 of title 5, United States Code, the confidentiality standards of subsection (c) of this section, and sections 444 and 445 of the General Education Provision Act (20 U.S.C. 1232g, 1232h).</w:t>
      </w:r>
      <w:r w:rsidR="00F178A0">
        <w:rPr>
          <w:iCs/>
        </w:rPr>
        <w:t>”</w:t>
      </w:r>
      <w:r w:rsidRPr="00870DE1">
        <w:rPr>
          <w:iCs/>
        </w:rPr>
        <w:t xml:space="preserve"> These citations refer to the Privacy Act, the Family Educational Rights and Privacy Act, and the Protection of Pupil Rights Amendment. Subsection (c) of section 183 referenced above requires the Director of IES to </w:t>
      </w:r>
      <w:r w:rsidR="00F178A0">
        <w:rPr>
          <w:iCs/>
        </w:rPr>
        <w:t>“</w:t>
      </w:r>
      <w:r w:rsidRPr="00870DE1">
        <w:rPr>
          <w:iCs/>
        </w:rPr>
        <w:t>develop and enforce standards designed to protect the confidentiality of persons in the collection, reporting, and publication of data</w:t>
      </w:r>
      <w:r>
        <w:rPr>
          <w:iCs/>
        </w:rPr>
        <w:t>.</w:t>
      </w:r>
      <w:r w:rsidR="00F178A0">
        <w:rPr>
          <w:iCs/>
        </w:rPr>
        <w:t xml:space="preserve">” </w:t>
      </w:r>
      <w:r w:rsidRPr="00870DE1">
        <w:rPr>
          <w:iCs/>
        </w:rPr>
        <w:t>Subsection (d) of section 183 prohibits</w:t>
      </w:r>
      <w:r>
        <w:rPr>
          <w:iCs/>
        </w:rPr>
        <w:t xml:space="preserve"> the</w:t>
      </w:r>
      <w:r w:rsidRPr="00870DE1">
        <w:rPr>
          <w:iCs/>
        </w:rPr>
        <w:t xml:space="preserve"> disclosure of individually identifiable information</w:t>
      </w:r>
      <w:r>
        <w:rPr>
          <w:iCs/>
        </w:rPr>
        <w:t>,</w:t>
      </w:r>
      <w:r w:rsidRPr="00870DE1">
        <w:rPr>
          <w:iCs/>
        </w:rPr>
        <w:t xml:space="preserve"> </w:t>
      </w:r>
      <w:r>
        <w:rPr>
          <w:iCs/>
        </w:rPr>
        <w:t>and</w:t>
      </w:r>
      <w:r w:rsidRPr="00870DE1">
        <w:rPr>
          <w:iCs/>
        </w:rPr>
        <w:t xml:space="preserve"> mak</w:t>
      </w:r>
      <w:r>
        <w:rPr>
          <w:iCs/>
        </w:rPr>
        <w:t>es</w:t>
      </w:r>
      <w:r w:rsidRPr="00870DE1">
        <w:rPr>
          <w:iCs/>
        </w:rPr>
        <w:t xml:space="preserve"> any publishing or communicating of individually identifiable information by employees or staff a felony.</w:t>
      </w:r>
    </w:p>
    <w:p w:rsidR="00FA7D2B" w:rsidRDefault="00FA7D2B" w:rsidP="00FA7D2B">
      <w:pPr>
        <w:rPr>
          <w:iCs/>
        </w:rPr>
      </w:pPr>
    </w:p>
    <w:p w:rsidR="00F178A0" w:rsidRDefault="00FA7D2B" w:rsidP="00FA7D2B">
      <w:pPr>
        <w:rPr>
          <w:iCs/>
        </w:rPr>
      </w:pPr>
      <w:r w:rsidRPr="008A12CC">
        <w:rPr>
          <w:iCs/>
        </w:rPr>
        <w:t xml:space="preserve">REL </w:t>
      </w:r>
      <w:r>
        <w:rPr>
          <w:iCs/>
        </w:rPr>
        <w:t>Northwest</w:t>
      </w:r>
      <w:r w:rsidRPr="008A12CC">
        <w:rPr>
          <w:iCs/>
        </w:rPr>
        <w:t xml:space="preserve"> </w:t>
      </w:r>
      <w:r>
        <w:rPr>
          <w:iCs/>
        </w:rPr>
        <w:t xml:space="preserve">and PSA </w:t>
      </w:r>
      <w:r w:rsidRPr="00870DE1">
        <w:rPr>
          <w:iCs/>
        </w:rPr>
        <w:t xml:space="preserve">will protect the confidentiality of all information collected for the study and will use it for research purposes only. No information that identifies any study participant will be released. Information from participating institutions and respondents will be presented at aggregate levels in reports. </w:t>
      </w:r>
      <w:r w:rsidRPr="008A12CC">
        <w:rPr>
          <w:iCs/>
        </w:rPr>
        <w:t xml:space="preserve">Unique identification numbers will be assigned to each participating </w:t>
      </w:r>
      <w:r w:rsidR="004760DD">
        <w:rPr>
          <w:iCs/>
        </w:rPr>
        <w:t>school</w:t>
      </w:r>
      <w:r w:rsidR="004760DD" w:rsidRPr="008A12CC">
        <w:rPr>
          <w:iCs/>
        </w:rPr>
        <w:t xml:space="preserve"> </w:t>
      </w:r>
      <w:r w:rsidRPr="008A12CC">
        <w:rPr>
          <w:iCs/>
        </w:rPr>
        <w:t xml:space="preserve">and used to identify all survey responses. The ID number/name association files will be kept secure in a confidential file separate from the data analysis file. No information identifying respondents will be included in the study data files or reports. Data from the online survey software system will be downloaded and deleted from the online system within one week after the </w:t>
      </w:r>
      <w:r>
        <w:rPr>
          <w:iCs/>
        </w:rPr>
        <w:t>data collection ends</w:t>
      </w:r>
      <w:r w:rsidRPr="008A12CC">
        <w:rPr>
          <w:iCs/>
        </w:rPr>
        <w:t>. These data files will then be stripped of any identifying information. Information will be reported in aggregate so that individual responses are not identifiable. All identification lists will be destroyed at the end of the project.</w:t>
      </w:r>
    </w:p>
    <w:p w:rsidR="00F178A0" w:rsidRDefault="00F178A0" w:rsidP="00FA7D2B">
      <w:pPr>
        <w:rPr>
          <w:iCs/>
        </w:rPr>
      </w:pPr>
    </w:p>
    <w:p w:rsidR="00FA7D2B" w:rsidRPr="008A12CC" w:rsidRDefault="00FA7D2B" w:rsidP="00FA7D2B">
      <w:pPr>
        <w:rPr>
          <w:iCs/>
        </w:rPr>
      </w:pPr>
      <w:r w:rsidRPr="00E625B7">
        <w:t>The research team is trained to follow strict guidelines for soliciting consent, administering data collection instruments, and preservi</w:t>
      </w:r>
      <w:r>
        <w:t xml:space="preserve">ng respondent confidentiality. </w:t>
      </w:r>
      <w:r w:rsidRPr="008A12CC">
        <w:rPr>
          <w:iCs/>
        </w:rPr>
        <w:t xml:space="preserve">All members of the research team </w:t>
      </w:r>
      <w:r>
        <w:rPr>
          <w:iCs/>
        </w:rPr>
        <w:t xml:space="preserve">will </w:t>
      </w:r>
      <w:r w:rsidRPr="008A12CC">
        <w:rPr>
          <w:iCs/>
        </w:rPr>
        <w:t xml:space="preserve">have successfully completed the Collaborative Institutional Training </w:t>
      </w:r>
      <w:r>
        <w:rPr>
          <w:iCs/>
        </w:rPr>
        <w:t>Initiative</w:t>
      </w:r>
      <w:r w:rsidRPr="008A12CC">
        <w:rPr>
          <w:iCs/>
        </w:rPr>
        <w:t xml:space="preserve"> (CITI) course in the Protection of Human Research Subjects through Liberty IRB. </w:t>
      </w:r>
      <w:r>
        <w:rPr>
          <w:iCs/>
        </w:rPr>
        <w:t>A copy of the affidavit of</w:t>
      </w:r>
      <w:r w:rsidR="00923997">
        <w:rPr>
          <w:iCs/>
        </w:rPr>
        <w:t xml:space="preserve"> nondisclo</w:t>
      </w:r>
      <w:r w:rsidR="0011681D">
        <w:rPr>
          <w:iCs/>
        </w:rPr>
        <w:t xml:space="preserve">sure is provided in attachment </w:t>
      </w:r>
      <w:r w:rsidR="0024386B">
        <w:rPr>
          <w:iCs/>
        </w:rPr>
        <w:t>G and will be signed by</w:t>
      </w:r>
      <w:r>
        <w:rPr>
          <w:iCs/>
        </w:rPr>
        <w:t xml:space="preserve"> each researcher who will have access to the data.</w:t>
      </w:r>
    </w:p>
    <w:p w:rsidR="00FA7D2B" w:rsidRDefault="00FA7D2B" w:rsidP="00FA7D2B">
      <w:pPr>
        <w:rPr>
          <w:rFonts w:cstheme="minorHAnsi"/>
        </w:rPr>
      </w:pPr>
    </w:p>
    <w:p w:rsidR="00FA7D2B" w:rsidRPr="000941C6" w:rsidRDefault="00FA7D2B" w:rsidP="00FA7D2B">
      <w:pPr>
        <w:rPr>
          <w:rFonts w:cstheme="minorHAnsi"/>
        </w:rPr>
      </w:pPr>
      <w:r w:rsidRPr="00D746F0">
        <w:rPr>
          <w:rFonts w:cstheme="minorHAnsi"/>
        </w:rPr>
        <w:t>All study materials will include the following language:</w:t>
      </w:r>
    </w:p>
    <w:p w:rsidR="00FA7D2B" w:rsidRDefault="00FA7D2B" w:rsidP="00FA7D2B">
      <w:pPr>
        <w:ind w:left="720"/>
        <w:rPr>
          <w:i/>
          <w:iCs/>
        </w:rPr>
      </w:pPr>
      <w:r w:rsidRPr="002A716E">
        <w:rPr>
          <w:i/>
          <w:iCs/>
        </w:rPr>
        <w:lastRenderedPageBreak/>
        <w:t>Per the policies and procedures required by the Education Sciences Reform Act of 2002, Title I, Part E,</w:t>
      </w:r>
      <w:r>
        <w:rPr>
          <w:i/>
          <w:iCs/>
        </w:rPr>
        <w:t xml:space="preserve"> </w:t>
      </w:r>
      <w:r w:rsidRPr="002A716E">
        <w:rPr>
          <w:i/>
          <w:iCs/>
        </w:rPr>
        <w:t>Section 183, responses to this data collection will be used only for statistical purposes. The reports prepared</w:t>
      </w:r>
      <w:r>
        <w:rPr>
          <w:i/>
          <w:iCs/>
        </w:rPr>
        <w:t xml:space="preserve"> </w:t>
      </w:r>
      <w:r w:rsidRPr="002A716E">
        <w:rPr>
          <w:i/>
          <w:iCs/>
        </w:rPr>
        <w:t>for this study will summarize findings across the sample and will not associate responses with a specific</w:t>
      </w:r>
      <w:r>
        <w:rPr>
          <w:i/>
          <w:iCs/>
        </w:rPr>
        <w:t xml:space="preserve"> </w:t>
      </w:r>
      <w:r w:rsidRPr="002A716E">
        <w:rPr>
          <w:i/>
          <w:iCs/>
        </w:rPr>
        <w:t>district or individual. We will not provide information that identifies you or your district to anyone outside</w:t>
      </w:r>
      <w:r>
        <w:rPr>
          <w:i/>
          <w:iCs/>
        </w:rPr>
        <w:t xml:space="preserve"> </w:t>
      </w:r>
      <w:r w:rsidRPr="002A716E">
        <w:rPr>
          <w:i/>
          <w:iCs/>
        </w:rPr>
        <w:t>the study team, except as required by law. Any willful disclosure of such information for nonstatistical</w:t>
      </w:r>
      <w:r>
        <w:rPr>
          <w:i/>
          <w:iCs/>
        </w:rPr>
        <w:t xml:space="preserve"> </w:t>
      </w:r>
      <w:r w:rsidRPr="002A716E">
        <w:rPr>
          <w:i/>
          <w:iCs/>
        </w:rPr>
        <w:t>purposes, without the informed consent of the respondent, is a class E felony.</w:t>
      </w:r>
    </w:p>
    <w:p w:rsidR="00E108BD" w:rsidRDefault="00E108BD" w:rsidP="00692C13"/>
    <w:p w:rsidR="001819B9" w:rsidRPr="00B151F4" w:rsidRDefault="003B59C2" w:rsidP="0086104D">
      <w:pPr>
        <w:pStyle w:val="Heading2"/>
      </w:pPr>
      <w:bookmarkStart w:id="13" w:name="_Toc366048962"/>
      <w:r w:rsidRPr="00FA7D2B">
        <w:t>A</w:t>
      </w:r>
      <w:r w:rsidR="001819B9" w:rsidRPr="00FA7D2B">
        <w:t xml:space="preserve">11. </w:t>
      </w:r>
      <w:r w:rsidR="00FA7D2B" w:rsidRPr="00541117">
        <w:t xml:space="preserve">Additional </w:t>
      </w:r>
      <w:r w:rsidR="00393052">
        <w:t>j</w:t>
      </w:r>
      <w:r w:rsidR="00FA7D2B" w:rsidRPr="00541117">
        <w:t xml:space="preserve">ustification for </w:t>
      </w:r>
      <w:r w:rsidR="00393052">
        <w:t>s</w:t>
      </w:r>
      <w:r w:rsidR="00FA7D2B" w:rsidRPr="00541117">
        <w:t xml:space="preserve">ensitive </w:t>
      </w:r>
      <w:r w:rsidR="00393052">
        <w:t>q</w:t>
      </w:r>
      <w:r w:rsidR="00FA7D2B" w:rsidRPr="00541117">
        <w:t>uestions</w:t>
      </w:r>
      <w:bookmarkEnd w:id="13"/>
    </w:p>
    <w:p w:rsidR="001819B9" w:rsidRPr="00C47399" w:rsidRDefault="00FA7D2B" w:rsidP="0024386B">
      <w:pPr>
        <w:rPr>
          <w:rFonts w:cs="Times New Roman"/>
        </w:rPr>
      </w:pPr>
      <w:r>
        <w:t>No questions of a highly sensitive nature are included in the survey or interview</w:t>
      </w:r>
      <w:r w:rsidR="0024386B">
        <w:t>, and we have received</w:t>
      </w:r>
      <w:r w:rsidR="007015CC" w:rsidRPr="007015CC">
        <w:rPr>
          <w:rFonts w:cs="Times New Roman"/>
        </w:rPr>
        <w:t xml:space="preserve"> I</w:t>
      </w:r>
      <w:r w:rsidR="00704EBE">
        <w:rPr>
          <w:rFonts w:cs="Times New Roman"/>
        </w:rPr>
        <w:t xml:space="preserve">nstitutional </w:t>
      </w:r>
      <w:r w:rsidR="007015CC" w:rsidRPr="007015CC">
        <w:rPr>
          <w:rFonts w:cs="Times New Roman"/>
        </w:rPr>
        <w:t>R</w:t>
      </w:r>
      <w:r w:rsidR="00704EBE">
        <w:rPr>
          <w:rFonts w:cs="Times New Roman"/>
        </w:rPr>
        <w:t xml:space="preserve">eview </w:t>
      </w:r>
      <w:r w:rsidR="007015CC" w:rsidRPr="007015CC">
        <w:rPr>
          <w:rFonts w:cs="Times New Roman"/>
        </w:rPr>
        <w:t>B</w:t>
      </w:r>
      <w:r w:rsidR="00704EBE">
        <w:rPr>
          <w:rFonts w:cs="Times New Roman"/>
        </w:rPr>
        <w:t>oard</w:t>
      </w:r>
      <w:r w:rsidR="007015CC" w:rsidRPr="007015CC">
        <w:rPr>
          <w:rFonts w:cs="Times New Roman"/>
        </w:rPr>
        <w:t xml:space="preserve"> </w:t>
      </w:r>
      <w:r w:rsidR="0024386B">
        <w:rPr>
          <w:rFonts w:cs="Times New Roman"/>
        </w:rPr>
        <w:t>approval for this study</w:t>
      </w:r>
      <w:r w:rsidR="007015CC" w:rsidRPr="007015CC">
        <w:rPr>
          <w:rFonts w:cs="Times New Roman"/>
        </w:rPr>
        <w:t>.</w:t>
      </w:r>
    </w:p>
    <w:p w:rsidR="001819B9" w:rsidRDefault="001819B9" w:rsidP="00066F1E"/>
    <w:p w:rsidR="0077726A" w:rsidRPr="002E6896" w:rsidRDefault="003B59C2" w:rsidP="0086104D">
      <w:pPr>
        <w:pStyle w:val="Heading2"/>
      </w:pPr>
      <w:bookmarkStart w:id="14" w:name="_Toc366048963"/>
      <w:r w:rsidRPr="007E1C4C">
        <w:t>A</w:t>
      </w:r>
      <w:r w:rsidR="001819B9" w:rsidRPr="007E1C4C">
        <w:t xml:space="preserve">12. </w:t>
      </w:r>
      <w:r w:rsidR="00FA7D2B">
        <w:t xml:space="preserve">Estimates of </w:t>
      </w:r>
      <w:r w:rsidR="00393052">
        <w:t>h</w:t>
      </w:r>
      <w:r w:rsidR="00FA7D2B">
        <w:t xml:space="preserve">our </w:t>
      </w:r>
      <w:r w:rsidR="00393052">
        <w:t>b</w:t>
      </w:r>
      <w:r w:rsidR="00FA7D2B" w:rsidRPr="00E70779">
        <w:t>urden</w:t>
      </w:r>
      <w:bookmarkEnd w:id="14"/>
    </w:p>
    <w:p w:rsidR="002E6896" w:rsidRPr="002E6896" w:rsidRDefault="002E6896" w:rsidP="002E6896">
      <w:pPr>
        <w:tabs>
          <w:tab w:val="left" w:pos="540"/>
          <w:tab w:val="left" w:pos="720"/>
        </w:tabs>
        <w:rPr>
          <w:rFonts w:cs="Times New Roman"/>
        </w:rPr>
      </w:pPr>
      <w:r w:rsidRPr="002E6896">
        <w:rPr>
          <w:rFonts w:cs="Times New Roman"/>
        </w:rPr>
        <w:t>We estimate the total reporting burden associated wi</w:t>
      </w:r>
      <w:r w:rsidR="00583830">
        <w:rPr>
          <w:rFonts w:cs="Times New Roman"/>
        </w:rPr>
        <w:t xml:space="preserve">th this data collection to be </w:t>
      </w:r>
      <w:r w:rsidR="007335B9">
        <w:rPr>
          <w:rFonts w:cs="Times New Roman"/>
        </w:rPr>
        <w:t>61.58</w:t>
      </w:r>
      <w:r w:rsidRPr="002E6896">
        <w:rPr>
          <w:rFonts w:cs="Times New Roman"/>
        </w:rPr>
        <w:t xml:space="preserve"> hours and </w:t>
      </w:r>
      <w:r w:rsidR="00865D82">
        <w:t>$</w:t>
      </w:r>
      <w:r w:rsidR="007335B9">
        <w:t>2,609.90</w:t>
      </w:r>
      <w:r w:rsidR="00865D82">
        <w:t xml:space="preserve"> (table 1</w:t>
      </w:r>
      <w:r w:rsidRPr="002E6896">
        <w:t xml:space="preserve">). </w:t>
      </w:r>
      <w:r w:rsidRPr="002E6896">
        <w:rPr>
          <w:rFonts w:cs="Times New Roman"/>
        </w:rPr>
        <w:t>This includes 63</w:t>
      </w:r>
      <w:r w:rsidR="00221E74">
        <w:rPr>
          <w:rFonts w:cs="Times New Roman"/>
        </w:rPr>
        <w:t xml:space="preserve"> principals designating a proxy</w:t>
      </w:r>
      <w:r w:rsidRPr="002E6896">
        <w:rPr>
          <w:rFonts w:cs="Times New Roman"/>
        </w:rPr>
        <w:t xml:space="preserve"> and 1</w:t>
      </w:r>
      <w:r w:rsidR="007335B9">
        <w:rPr>
          <w:rFonts w:cs="Times New Roman"/>
        </w:rPr>
        <w:t>69</w:t>
      </w:r>
      <w:r w:rsidRPr="002E6896">
        <w:rPr>
          <w:rFonts w:cs="Times New Roman"/>
        </w:rPr>
        <w:t xml:space="preserve"> survey respondents completing the survey (i.e.</w:t>
      </w:r>
      <w:r w:rsidR="00C47399">
        <w:rPr>
          <w:rFonts w:cs="Times New Roman"/>
        </w:rPr>
        <w:t>,</w:t>
      </w:r>
      <w:r w:rsidRPr="002E6896">
        <w:rPr>
          <w:rFonts w:cs="Times New Roman"/>
        </w:rPr>
        <w:t xml:space="preserve"> </w:t>
      </w:r>
      <w:r w:rsidR="007335B9">
        <w:rPr>
          <w:rFonts w:cs="Times New Roman"/>
        </w:rPr>
        <w:t>80</w:t>
      </w:r>
      <w:r w:rsidR="006B4919">
        <w:rPr>
          <w:rFonts w:cs="Times New Roman"/>
        </w:rPr>
        <w:t xml:space="preserve"> percent</w:t>
      </w:r>
      <w:r w:rsidRPr="002E6896">
        <w:rPr>
          <w:rFonts w:cs="Times New Roman"/>
        </w:rPr>
        <w:t xml:space="preserve"> of 211). </w:t>
      </w:r>
      <w:r w:rsidR="00F52226">
        <w:rPr>
          <w:rFonts w:cs="Times New Roman"/>
        </w:rPr>
        <w:t xml:space="preserve">More details about these activities are included below </w:t>
      </w:r>
      <w:r w:rsidR="006B4919">
        <w:rPr>
          <w:rFonts w:cs="Times New Roman"/>
        </w:rPr>
        <w:t xml:space="preserve">in </w:t>
      </w:r>
      <w:r w:rsidR="00F52226">
        <w:rPr>
          <w:rFonts w:cs="Times New Roman"/>
        </w:rPr>
        <w:t xml:space="preserve">table 1. </w:t>
      </w:r>
      <w:r w:rsidRPr="002E6896">
        <w:rPr>
          <w:rFonts w:cs="Times New Roman"/>
        </w:rPr>
        <w:t xml:space="preserve">We estimated </w:t>
      </w:r>
      <w:r w:rsidR="00433A6B">
        <w:rPr>
          <w:rFonts w:cs="Times New Roman"/>
        </w:rPr>
        <w:t xml:space="preserve">a </w:t>
      </w:r>
      <w:r w:rsidRPr="002E6896">
        <w:rPr>
          <w:rFonts w:cs="Times New Roman"/>
        </w:rPr>
        <w:t>principal</w:t>
      </w:r>
      <w:r w:rsidR="00433A6B">
        <w:rPr>
          <w:rFonts w:cs="Times New Roman"/>
        </w:rPr>
        <w:t>’</w:t>
      </w:r>
      <w:r w:rsidRPr="002E6896">
        <w:rPr>
          <w:rFonts w:cs="Times New Roman"/>
        </w:rPr>
        <w:t>s hourly wage using May 2012 Bureau of Labor Statistics National Occupational Employment and Wage Estimates (</w:t>
      </w:r>
      <w:hyperlink r:id="rId14" w:history="1">
        <w:r w:rsidRPr="002E6896">
          <w:rPr>
            <w:rStyle w:val="Hyperlink"/>
            <w:rFonts w:cs="Times New Roman"/>
          </w:rPr>
          <w:t>http://www.bls.gov/oes/current/oes_nat.htm</w:t>
        </w:r>
      </w:hyperlink>
      <w:r w:rsidRPr="002E6896">
        <w:rPr>
          <w:rFonts w:cs="Times New Roman"/>
        </w:rPr>
        <w:t>).</w:t>
      </w:r>
    </w:p>
    <w:p w:rsidR="002E6896" w:rsidRDefault="002E6896" w:rsidP="00541117"/>
    <w:p w:rsidR="002E6896" w:rsidRPr="0086104D" w:rsidRDefault="002E6896" w:rsidP="00541117">
      <w:pPr>
        <w:pStyle w:val="Heading3"/>
        <w:rPr>
          <w:rFonts w:ascii="Palatino Linotype" w:hAnsi="Palatino Linotype"/>
          <w:sz w:val="22"/>
        </w:rPr>
      </w:pPr>
      <w:r w:rsidRPr="0086104D">
        <w:rPr>
          <w:rFonts w:ascii="Palatino Linotype" w:hAnsi="Palatino Linotype"/>
          <w:sz w:val="22"/>
        </w:rPr>
        <w:t xml:space="preserve">Designating a </w:t>
      </w:r>
      <w:r w:rsidR="00393052">
        <w:rPr>
          <w:rFonts w:ascii="Palatino Linotype" w:hAnsi="Palatino Linotype"/>
          <w:sz w:val="22"/>
        </w:rPr>
        <w:t>p</w:t>
      </w:r>
      <w:r w:rsidRPr="0086104D">
        <w:rPr>
          <w:rFonts w:ascii="Palatino Linotype" w:hAnsi="Palatino Linotype"/>
          <w:sz w:val="22"/>
        </w:rPr>
        <w:t>roxy</w:t>
      </w:r>
    </w:p>
    <w:p w:rsidR="002E6896" w:rsidRPr="007E1C4C" w:rsidRDefault="002E6896" w:rsidP="002E6896">
      <w:r>
        <w:t>We anticipate that a</w:t>
      </w:r>
      <w:r w:rsidR="008D50D4">
        <w:t>pproximately</w:t>
      </w:r>
      <w:r>
        <w:t xml:space="preserve"> </w:t>
      </w:r>
      <w:r w:rsidR="00F33987">
        <w:t>63 principals (i.e., 3</w:t>
      </w:r>
      <w:r>
        <w:t>0</w:t>
      </w:r>
      <w:r w:rsidR="008D50D4">
        <w:t xml:space="preserve"> percent</w:t>
      </w:r>
      <w:r>
        <w:t xml:space="preserve"> of</w:t>
      </w:r>
      <w:r w:rsidR="00F33987">
        <w:t xml:space="preserve"> 211)</w:t>
      </w:r>
      <w:r>
        <w:t xml:space="preserve"> may </w:t>
      </w:r>
      <w:r w:rsidR="00F33987">
        <w:t xml:space="preserve">designate a proxy to fill out the survey because they are either new to the school or too busy to fill out the survey. </w:t>
      </w:r>
      <w:r w:rsidR="0036628D">
        <w:t>We</w:t>
      </w:r>
      <w:r>
        <w:t xml:space="preserve"> based </w:t>
      </w:r>
      <w:r w:rsidR="0036628D">
        <w:t xml:space="preserve">this estimate </w:t>
      </w:r>
      <w:r>
        <w:t>on the national average of 20</w:t>
      </w:r>
      <w:r w:rsidR="008D50D4">
        <w:t xml:space="preserve"> percent</w:t>
      </w:r>
      <w:r w:rsidR="0036628D">
        <w:t xml:space="preserve"> principal attrition yearly</w:t>
      </w:r>
      <w:r>
        <w:t xml:space="preserve"> (Battle, 2010)</w:t>
      </w:r>
      <w:r w:rsidR="00520228">
        <w:t>,</w:t>
      </w:r>
      <w:r w:rsidR="00F33987">
        <w:t xml:space="preserve"> plus an additional 10 percent of principals who may be too busy</w:t>
      </w:r>
      <w:r>
        <w:t xml:space="preserve">. </w:t>
      </w:r>
      <w:r w:rsidR="007B06EF">
        <w:t xml:space="preserve">We </w:t>
      </w:r>
      <w:r>
        <w:t>anticipate that the designation of proxies</w:t>
      </w:r>
      <w:r w:rsidR="00AF68F8">
        <w:t xml:space="preserve"> will add about 5 minutes</w:t>
      </w:r>
      <w:r>
        <w:t xml:space="preserve"> to the burden on sch</w:t>
      </w:r>
      <w:r w:rsidR="00AF68F8">
        <w:t>ools. Designating a proxy adds 5.</w:t>
      </w:r>
      <w:r w:rsidR="00F178A0">
        <w:t>25</w:t>
      </w:r>
      <w:r w:rsidR="00AF68F8">
        <w:t xml:space="preserve"> hours to the burden and $222</w:t>
      </w:r>
      <w:r>
        <w:t>.50.</w:t>
      </w:r>
    </w:p>
    <w:p w:rsidR="002E6896" w:rsidRDefault="002E6896" w:rsidP="00541117"/>
    <w:p w:rsidR="002E6896" w:rsidRPr="0086104D" w:rsidRDefault="002E6896" w:rsidP="00541117">
      <w:pPr>
        <w:pStyle w:val="Heading3"/>
        <w:rPr>
          <w:rFonts w:ascii="Palatino Linotype" w:hAnsi="Palatino Linotype"/>
          <w:sz w:val="22"/>
        </w:rPr>
      </w:pPr>
      <w:r w:rsidRPr="0086104D">
        <w:rPr>
          <w:rFonts w:ascii="Palatino Linotype" w:hAnsi="Palatino Linotype"/>
          <w:sz w:val="22"/>
        </w:rPr>
        <w:t>Survey</w:t>
      </w:r>
    </w:p>
    <w:p w:rsidR="002E6896" w:rsidRDefault="002E6896" w:rsidP="002E6896">
      <w:pPr>
        <w:tabs>
          <w:tab w:val="left" w:pos="540"/>
          <w:tab w:val="left" w:pos="720"/>
        </w:tabs>
      </w:pPr>
      <w:r>
        <w:t>We will invite</w:t>
      </w:r>
      <w:r w:rsidRPr="006D2B20">
        <w:t xml:space="preserve"> </w:t>
      </w:r>
      <w:r>
        <w:t>all 211</w:t>
      </w:r>
      <w:r w:rsidRPr="006D2B20">
        <w:t xml:space="preserve"> </w:t>
      </w:r>
      <w:r>
        <w:t>principals</w:t>
      </w:r>
      <w:r w:rsidR="00046CBD">
        <w:t xml:space="preserve"> or designated proxies</w:t>
      </w:r>
      <w:r>
        <w:t xml:space="preserve"> of our target population </w:t>
      </w:r>
      <w:r w:rsidR="008D50D4">
        <w:t xml:space="preserve">(i.e., </w:t>
      </w:r>
      <w:r>
        <w:t xml:space="preserve">the </w:t>
      </w:r>
      <w:r w:rsidR="00D2669A">
        <w:t>Cohort</w:t>
      </w:r>
      <w:r>
        <w:t xml:space="preserve"> 1 </w:t>
      </w:r>
      <w:r w:rsidR="00583830">
        <w:t xml:space="preserve">rural SIG transformation </w:t>
      </w:r>
      <w:r>
        <w:t>schools</w:t>
      </w:r>
      <w:r w:rsidR="008D50D4">
        <w:t>)</w:t>
      </w:r>
      <w:r>
        <w:t xml:space="preserve"> to participate in the survey. The </w:t>
      </w:r>
      <w:r w:rsidRPr="006D2B20">
        <w:t xml:space="preserve">target response </w:t>
      </w:r>
      <w:r>
        <w:t xml:space="preserve">rate for these </w:t>
      </w:r>
      <w:r w:rsidR="007B06EF">
        <w:t xml:space="preserve">individuals </w:t>
      </w:r>
      <w:r>
        <w:t xml:space="preserve">is </w:t>
      </w:r>
      <w:r w:rsidR="007335B9">
        <w:t>80</w:t>
      </w:r>
      <w:r w:rsidR="008D50D4">
        <w:t xml:space="preserve"> percent</w:t>
      </w:r>
      <w:r w:rsidRPr="006D2B20">
        <w:t>, and the approximate time required for each respondent to complete the online s</w:t>
      </w:r>
      <w:r>
        <w:t xml:space="preserve">urvey is </w:t>
      </w:r>
      <w:r w:rsidR="00583830">
        <w:t>20 minutes</w:t>
      </w:r>
      <w:r>
        <w:t xml:space="preserve"> on average</w:t>
      </w:r>
      <w:r w:rsidR="004760DD">
        <w:t xml:space="preserve">, based on </w:t>
      </w:r>
      <w:r w:rsidR="00937EB3">
        <w:t xml:space="preserve">the pilot and on </w:t>
      </w:r>
      <w:r w:rsidR="004760DD">
        <w:t xml:space="preserve">a similar survey (Scott, </w:t>
      </w:r>
      <w:r w:rsidR="004923B9">
        <w:t>Davis</w:t>
      </w:r>
      <w:r w:rsidR="004760DD">
        <w:t xml:space="preserve">, &amp; </w:t>
      </w:r>
      <w:r w:rsidR="004923B9">
        <w:t>Krasnoff</w:t>
      </w:r>
      <w:r w:rsidR="004760DD">
        <w:t>, 2012)</w:t>
      </w:r>
      <w:r>
        <w:t>. The tota</w:t>
      </w:r>
      <w:r w:rsidR="00583830">
        <w:t xml:space="preserve">l hours for the survey are </w:t>
      </w:r>
      <w:r w:rsidR="007335B9">
        <w:t>56.33</w:t>
      </w:r>
      <w:r>
        <w:t>, and the total cost is $</w:t>
      </w:r>
      <w:r w:rsidR="00583830">
        <w:t>2,</w:t>
      </w:r>
      <w:r w:rsidR="0086064C">
        <w:t>387</w:t>
      </w:r>
      <w:r w:rsidR="007335B9">
        <w:t>.41</w:t>
      </w:r>
      <w:r>
        <w:t>.</w:t>
      </w:r>
    </w:p>
    <w:p w:rsidR="007B20FB" w:rsidRDefault="007B20FB" w:rsidP="002E6896">
      <w:pPr>
        <w:tabs>
          <w:tab w:val="left" w:pos="540"/>
          <w:tab w:val="left" w:pos="720"/>
        </w:tabs>
      </w:pPr>
    </w:p>
    <w:p w:rsidR="00FF231A" w:rsidRDefault="00FA3354" w:rsidP="00FF231A">
      <w:pPr>
        <w:rPr>
          <w:lang w:bidi="en-US"/>
        </w:rPr>
      </w:pPr>
      <w:r>
        <w:rPr>
          <w:lang w:bidi="en-US"/>
        </w:rPr>
        <w:t>T</w:t>
      </w:r>
      <w:r w:rsidR="007B20FB">
        <w:rPr>
          <w:lang w:bidi="en-US"/>
        </w:rPr>
        <w:t>he most recent Schools and Staffing Survey of principals by the National Center of Education Statistics had a response rate of 79</w:t>
      </w:r>
      <w:r w:rsidR="008D50D4">
        <w:rPr>
          <w:lang w:bidi="en-US"/>
        </w:rPr>
        <w:t xml:space="preserve"> percent</w:t>
      </w:r>
      <w:r w:rsidR="007B20FB">
        <w:rPr>
          <w:lang w:bidi="en-US"/>
        </w:rPr>
        <w:t xml:space="preserve"> for both public school and Bureau of Indian Education principals (</w:t>
      </w:r>
      <w:r w:rsidR="007B20FB" w:rsidRPr="0061253F">
        <w:rPr>
          <w:lang w:bidi="en-US"/>
        </w:rPr>
        <w:t>Battle, 2009).</w:t>
      </w:r>
      <w:r w:rsidR="007B20FB">
        <w:rPr>
          <w:lang w:bidi="en-US"/>
        </w:rPr>
        <w:t xml:space="preserve"> This report did not disaggregate the response rates for rural school principals. </w:t>
      </w:r>
      <w:r>
        <w:rPr>
          <w:lang w:bidi="en-US"/>
        </w:rPr>
        <w:t>But, w</w:t>
      </w:r>
      <w:r w:rsidR="007B20FB">
        <w:rPr>
          <w:lang w:bidi="en-US"/>
        </w:rPr>
        <w:t xml:space="preserve">e suspect that response rates would be somewhat lower for rural school principals. </w:t>
      </w:r>
      <w:r w:rsidR="00655E6C">
        <w:rPr>
          <w:lang w:bidi="en-US"/>
        </w:rPr>
        <w:t xml:space="preserve">For example, </w:t>
      </w:r>
      <w:r w:rsidR="00520228">
        <w:rPr>
          <w:lang w:bidi="en-US"/>
        </w:rPr>
        <w:t>t</w:t>
      </w:r>
      <w:r>
        <w:rPr>
          <w:lang w:bidi="en-US"/>
        </w:rPr>
        <w:t xml:space="preserve">he response rate </w:t>
      </w:r>
      <w:r w:rsidR="007B20FB">
        <w:rPr>
          <w:lang w:bidi="en-US"/>
        </w:rPr>
        <w:t xml:space="preserve">of </w:t>
      </w:r>
      <w:r w:rsidR="00520228">
        <w:rPr>
          <w:lang w:bidi="en-US"/>
        </w:rPr>
        <w:t xml:space="preserve">the </w:t>
      </w:r>
      <w:r w:rsidR="007B20FB">
        <w:rPr>
          <w:lang w:bidi="en-US"/>
        </w:rPr>
        <w:t>rural district administrators</w:t>
      </w:r>
      <w:r w:rsidR="00520228">
        <w:rPr>
          <w:lang w:bidi="en-US"/>
        </w:rPr>
        <w:t>’</w:t>
      </w:r>
      <w:r>
        <w:rPr>
          <w:lang w:bidi="en-US"/>
        </w:rPr>
        <w:t xml:space="preserve"> survey was</w:t>
      </w:r>
      <w:r w:rsidR="007B20FB">
        <w:rPr>
          <w:lang w:bidi="en-US"/>
        </w:rPr>
        <w:t xml:space="preserve"> 74</w:t>
      </w:r>
      <w:r w:rsidR="008D50D4">
        <w:rPr>
          <w:lang w:bidi="en-US"/>
        </w:rPr>
        <w:t xml:space="preserve"> percent</w:t>
      </w:r>
      <w:r w:rsidR="007B20FB" w:rsidRPr="00AD1371">
        <w:rPr>
          <w:lang w:bidi="en-US"/>
        </w:rPr>
        <w:t xml:space="preserve"> </w:t>
      </w:r>
      <w:r w:rsidR="007B20FB">
        <w:rPr>
          <w:lang w:bidi="en-US"/>
        </w:rPr>
        <w:t>(</w:t>
      </w:r>
      <w:r w:rsidR="007B20FB" w:rsidRPr="0061253F">
        <w:rPr>
          <w:lang w:bidi="en-US"/>
        </w:rPr>
        <w:t xml:space="preserve">Zhang, </w:t>
      </w:r>
      <w:r w:rsidR="0021682A" w:rsidRPr="00655E6C">
        <w:rPr>
          <w:lang w:bidi="en-US"/>
        </w:rPr>
        <w:t>2008</w:t>
      </w:r>
      <w:r w:rsidR="007B20FB" w:rsidRPr="00655E6C">
        <w:rPr>
          <w:lang w:bidi="en-US"/>
        </w:rPr>
        <w:t>).</w:t>
      </w:r>
      <w:r w:rsidR="007B20FB">
        <w:rPr>
          <w:lang w:bidi="en-US"/>
        </w:rPr>
        <w:t xml:space="preserve"> </w:t>
      </w:r>
      <w:r w:rsidR="00FF231A">
        <w:rPr>
          <w:lang w:bidi="en-US"/>
        </w:rPr>
        <w:t>Therefore, because we set our target at 80 percent, we will use several methods to maximize response rates and address nonresponse</w:t>
      </w:r>
      <w:r w:rsidR="00757030">
        <w:rPr>
          <w:lang w:bidi="en-US"/>
        </w:rPr>
        <w:t>, such as offering an incentive as described in A9 and the use of online data collection described in A3</w:t>
      </w:r>
      <w:r w:rsidR="00CB7C09">
        <w:rPr>
          <w:lang w:bidi="en-US"/>
        </w:rPr>
        <w:t>.</w:t>
      </w:r>
    </w:p>
    <w:p w:rsidR="002E6896" w:rsidRDefault="002E6896" w:rsidP="0086104D">
      <w:pPr>
        <w:tabs>
          <w:tab w:val="left" w:pos="540"/>
          <w:tab w:val="left" w:pos="720"/>
        </w:tabs>
      </w:pPr>
    </w:p>
    <w:p w:rsidR="00DB3F30" w:rsidRPr="0086104D" w:rsidRDefault="00DB3F30" w:rsidP="0086104D">
      <w:pPr>
        <w:ind w:left="360"/>
        <w:rPr>
          <w:rFonts w:ascii="Arial" w:hAnsi="Arial" w:cs="Arial"/>
          <w:b/>
          <w:sz w:val="20"/>
          <w:szCs w:val="20"/>
        </w:rPr>
      </w:pPr>
      <w:r w:rsidRPr="0086104D">
        <w:rPr>
          <w:rFonts w:ascii="Arial" w:hAnsi="Arial" w:cs="Arial"/>
          <w:b/>
          <w:sz w:val="20"/>
          <w:szCs w:val="20"/>
        </w:rPr>
        <w:t>Table 1: Administration times</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496"/>
        <w:gridCol w:w="1520"/>
        <w:gridCol w:w="1275"/>
        <w:gridCol w:w="1554"/>
        <w:gridCol w:w="1189"/>
        <w:gridCol w:w="1548"/>
      </w:tblGrid>
      <w:tr w:rsidR="00DB3F30" w:rsidRPr="004548C2" w:rsidTr="00DB3F30">
        <w:trPr>
          <w:jc w:val="center"/>
        </w:trPr>
        <w:tc>
          <w:tcPr>
            <w:tcW w:w="1496" w:type="dxa"/>
            <w:tcMar>
              <w:top w:w="0" w:type="dxa"/>
              <w:left w:w="108" w:type="dxa"/>
              <w:bottom w:w="0" w:type="dxa"/>
              <w:right w:w="108" w:type="dxa"/>
            </w:tcMar>
            <w:hideMark/>
          </w:tcPr>
          <w:p w:rsidR="00DB3F30" w:rsidRPr="004548C2" w:rsidRDefault="00DB3F30" w:rsidP="00DB3F30">
            <w:pPr>
              <w:jc w:val="center"/>
              <w:rPr>
                <w:rFonts w:ascii="Arial" w:eastAsia="Calibri" w:hAnsi="Arial" w:cs="Arial"/>
                <w:b/>
                <w:bCs/>
                <w:color w:val="000000"/>
                <w:sz w:val="20"/>
                <w:szCs w:val="20"/>
              </w:rPr>
            </w:pPr>
            <w:r w:rsidRPr="004548C2">
              <w:rPr>
                <w:rFonts w:ascii="Arial" w:eastAsia="Times New Roman" w:hAnsi="Arial" w:cs="Arial"/>
                <w:b/>
                <w:bCs/>
                <w:color w:val="000000"/>
                <w:sz w:val="20"/>
                <w:szCs w:val="20"/>
              </w:rPr>
              <w:t xml:space="preserve">Reporting </w:t>
            </w:r>
            <w:r w:rsidR="0086064C">
              <w:rPr>
                <w:rFonts w:ascii="Arial" w:eastAsia="Times New Roman" w:hAnsi="Arial" w:cs="Arial"/>
                <w:b/>
                <w:bCs/>
                <w:color w:val="000000"/>
                <w:sz w:val="20"/>
                <w:szCs w:val="20"/>
              </w:rPr>
              <w:t>m</w:t>
            </w:r>
            <w:r w:rsidRPr="004548C2">
              <w:rPr>
                <w:rFonts w:ascii="Arial" w:eastAsia="Times New Roman" w:hAnsi="Arial" w:cs="Arial"/>
                <w:b/>
                <w:bCs/>
                <w:color w:val="000000"/>
                <w:sz w:val="20"/>
                <w:szCs w:val="20"/>
              </w:rPr>
              <w:t>ethod</w:t>
            </w:r>
          </w:p>
        </w:tc>
        <w:tc>
          <w:tcPr>
            <w:tcW w:w="1520" w:type="dxa"/>
            <w:tcMar>
              <w:top w:w="0" w:type="dxa"/>
              <w:left w:w="108" w:type="dxa"/>
              <w:bottom w:w="0" w:type="dxa"/>
              <w:right w:w="108" w:type="dxa"/>
            </w:tcMar>
            <w:hideMark/>
          </w:tcPr>
          <w:p w:rsidR="00DB3F30" w:rsidRPr="004548C2" w:rsidRDefault="00DB3F30" w:rsidP="00DB3F30">
            <w:pPr>
              <w:jc w:val="center"/>
              <w:rPr>
                <w:rFonts w:ascii="Arial" w:eastAsia="Calibri" w:hAnsi="Arial" w:cs="Arial"/>
                <w:b/>
                <w:bCs/>
                <w:color w:val="000000"/>
                <w:sz w:val="20"/>
                <w:szCs w:val="20"/>
              </w:rPr>
            </w:pPr>
            <w:r w:rsidRPr="004548C2">
              <w:rPr>
                <w:rFonts w:ascii="Arial" w:eastAsia="Times New Roman" w:hAnsi="Arial" w:cs="Arial"/>
                <w:b/>
                <w:bCs/>
                <w:color w:val="000000"/>
                <w:sz w:val="20"/>
                <w:szCs w:val="20"/>
              </w:rPr>
              <w:t xml:space="preserve">Number of </w:t>
            </w:r>
            <w:r w:rsidR="0086064C">
              <w:rPr>
                <w:rFonts w:ascii="Arial" w:eastAsia="Times New Roman" w:hAnsi="Arial" w:cs="Arial"/>
                <w:b/>
                <w:bCs/>
                <w:color w:val="000000"/>
                <w:sz w:val="20"/>
                <w:szCs w:val="20"/>
              </w:rPr>
              <w:t>r</w:t>
            </w:r>
            <w:r w:rsidRPr="004548C2">
              <w:rPr>
                <w:rFonts w:ascii="Arial" w:eastAsia="Times New Roman" w:hAnsi="Arial" w:cs="Arial"/>
                <w:b/>
                <w:bCs/>
                <w:color w:val="000000"/>
                <w:sz w:val="20"/>
                <w:szCs w:val="20"/>
              </w:rPr>
              <w:t>espondents</w:t>
            </w:r>
          </w:p>
        </w:tc>
        <w:tc>
          <w:tcPr>
            <w:tcW w:w="1275" w:type="dxa"/>
            <w:tcMar>
              <w:top w:w="0" w:type="dxa"/>
              <w:left w:w="108" w:type="dxa"/>
              <w:bottom w:w="0" w:type="dxa"/>
              <w:right w:w="108" w:type="dxa"/>
            </w:tcMar>
            <w:hideMark/>
          </w:tcPr>
          <w:p w:rsidR="00DB3F30" w:rsidRPr="004548C2" w:rsidRDefault="00DB3F30" w:rsidP="00DB3F30">
            <w:pPr>
              <w:jc w:val="center"/>
              <w:rPr>
                <w:rFonts w:ascii="Arial" w:eastAsia="Calibri" w:hAnsi="Arial" w:cs="Arial"/>
                <w:b/>
                <w:bCs/>
                <w:color w:val="000000"/>
                <w:sz w:val="20"/>
                <w:szCs w:val="20"/>
              </w:rPr>
            </w:pPr>
            <w:r w:rsidRPr="004548C2">
              <w:rPr>
                <w:rFonts w:ascii="Arial" w:eastAsia="Times New Roman" w:hAnsi="Arial" w:cs="Arial"/>
                <w:b/>
                <w:bCs/>
                <w:color w:val="000000"/>
                <w:sz w:val="20"/>
                <w:szCs w:val="20"/>
              </w:rPr>
              <w:t xml:space="preserve">Average </w:t>
            </w:r>
            <w:r w:rsidR="0086064C">
              <w:rPr>
                <w:rFonts w:ascii="Arial" w:eastAsia="Times New Roman" w:hAnsi="Arial" w:cs="Arial"/>
                <w:b/>
                <w:bCs/>
                <w:color w:val="000000"/>
                <w:sz w:val="20"/>
                <w:szCs w:val="20"/>
              </w:rPr>
              <w:t>t</w:t>
            </w:r>
            <w:r w:rsidRPr="004548C2">
              <w:rPr>
                <w:rFonts w:ascii="Arial" w:eastAsia="Times New Roman" w:hAnsi="Arial" w:cs="Arial"/>
                <w:b/>
                <w:bCs/>
                <w:color w:val="000000"/>
                <w:sz w:val="20"/>
                <w:szCs w:val="20"/>
              </w:rPr>
              <w:t>ime (hours)</w:t>
            </w:r>
          </w:p>
        </w:tc>
        <w:tc>
          <w:tcPr>
            <w:tcW w:w="1554" w:type="dxa"/>
            <w:tcMar>
              <w:top w:w="0" w:type="dxa"/>
              <w:left w:w="108" w:type="dxa"/>
              <w:bottom w:w="0" w:type="dxa"/>
              <w:right w:w="108" w:type="dxa"/>
            </w:tcMar>
            <w:hideMark/>
          </w:tcPr>
          <w:p w:rsidR="00DB3F30" w:rsidRPr="004548C2" w:rsidRDefault="00DB3F30" w:rsidP="00DB3F30">
            <w:pPr>
              <w:jc w:val="center"/>
              <w:rPr>
                <w:rFonts w:ascii="Arial" w:eastAsia="Times New Roman" w:hAnsi="Arial" w:cs="Arial"/>
                <w:b/>
                <w:bCs/>
                <w:color w:val="000000"/>
                <w:sz w:val="20"/>
                <w:szCs w:val="20"/>
              </w:rPr>
            </w:pPr>
            <w:r w:rsidRPr="004548C2">
              <w:rPr>
                <w:rFonts w:ascii="Arial" w:eastAsia="Times New Roman" w:hAnsi="Arial" w:cs="Arial"/>
                <w:b/>
                <w:bCs/>
                <w:color w:val="000000"/>
                <w:sz w:val="20"/>
                <w:szCs w:val="20"/>
              </w:rPr>
              <w:t xml:space="preserve">Total </w:t>
            </w:r>
            <w:r w:rsidR="0086064C">
              <w:rPr>
                <w:rFonts w:ascii="Arial" w:eastAsia="Times New Roman" w:hAnsi="Arial" w:cs="Arial"/>
                <w:b/>
                <w:bCs/>
                <w:color w:val="000000"/>
                <w:sz w:val="20"/>
                <w:szCs w:val="20"/>
              </w:rPr>
              <w:t>b</w:t>
            </w:r>
            <w:r w:rsidRPr="004548C2">
              <w:rPr>
                <w:rFonts w:ascii="Arial" w:eastAsia="Times New Roman" w:hAnsi="Arial" w:cs="Arial"/>
                <w:b/>
                <w:bCs/>
                <w:color w:val="000000"/>
                <w:sz w:val="20"/>
                <w:szCs w:val="20"/>
              </w:rPr>
              <w:t>urden</w:t>
            </w:r>
          </w:p>
          <w:p w:rsidR="00DB3F30" w:rsidRPr="004548C2" w:rsidRDefault="00DB3F30" w:rsidP="00DB3F30">
            <w:pPr>
              <w:jc w:val="center"/>
              <w:rPr>
                <w:rFonts w:ascii="Arial" w:eastAsia="Calibri" w:hAnsi="Arial" w:cs="Arial"/>
                <w:b/>
                <w:bCs/>
                <w:color w:val="000000"/>
                <w:sz w:val="20"/>
                <w:szCs w:val="20"/>
              </w:rPr>
            </w:pPr>
            <w:r w:rsidRPr="004548C2">
              <w:rPr>
                <w:rFonts w:ascii="Arial" w:eastAsia="Times New Roman" w:hAnsi="Arial" w:cs="Arial"/>
                <w:b/>
                <w:bCs/>
                <w:color w:val="000000"/>
                <w:sz w:val="20"/>
                <w:szCs w:val="20"/>
              </w:rPr>
              <w:t>(hours)</w:t>
            </w:r>
          </w:p>
        </w:tc>
        <w:tc>
          <w:tcPr>
            <w:tcW w:w="1189" w:type="dxa"/>
          </w:tcPr>
          <w:p w:rsidR="00DB3F30" w:rsidRDefault="00DB3F30" w:rsidP="00DB3F3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Hourly </w:t>
            </w:r>
            <w:r w:rsidR="0086064C">
              <w:rPr>
                <w:rFonts w:ascii="Arial" w:eastAsia="Times New Roman" w:hAnsi="Arial" w:cs="Arial"/>
                <w:b/>
                <w:bCs/>
                <w:color w:val="000000"/>
                <w:sz w:val="20"/>
                <w:szCs w:val="20"/>
              </w:rPr>
              <w:t>r</w:t>
            </w:r>
            <w:r>
              <w:rPr>
                <w:rFonts w:ascii="Arial" w:eastAsia="Times New Roman" w:hAnsi="Arial" w:cs="Arial"/>
                <w:b/>
                <w:bCs/>
                <w:color w:val="000000"/>
                <w:sz w:val="20"/>
                <w:szCs w:val="20"/>
              </w:rPr>
              <w:t>ate</w:t>
            </w:r>
          </w:p>
        </w:tc>
        <w:tc>
          <w:tcPr>
            <w:tcW w:w="1548" w:type="dxa"/>
          </w:tcPr>
          <w:p w:rsidR="00DB3F30" w:rsidRPr="004548C2" w:rsidRDefault="00DB3F30" w:rsidP="00DB3F3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Estimated </w:t>
            </w:r>
            <w:r w:rsidR="0086064C">
              <w:rPr>
                <w:rFonts w:ascii="Arial" w:eastAsia="Times New Roman" w:hAnsi="Arial" w:cs="Arial"/>
                <w:b/>
                <w:bCs/>
                <w:color w:val="000000"/>
                <w:sz w:val="20"/>
                <w:szCs w:val="20"/>
              </w:rPr>
              <w:t>c</w:t>
            </w:r>
            <w:r>
              <w:rPr>
                <w:rFonts w:ascii="Arial" w:eastAsia="Times New Roman" w:hAnsi="Arial" w:cs="Arial"/>
                <w:b/>
                <w:bCs/>
                <w:color w:val="000000"/>
                <w:sz w:val="20"/>
                <w:szCs w:val="20"/>
              </w:rPr>
              <w:t>ost</w:t>
            </w:r>
          </w:p>
        </w:tc>
      </w:tr>
      <w:tr w:rsidR="00DB3F30" w:rsidRPr="004548C2" w:rsidTr="00DB3F30">
        <w:trPr>
          <w:jc w:val="center"/>
        </w:trPr>
        <w:tc>
          <w:tcPr>
            <w:tcW w:w="1496" w:type="dxa"/>
            <w:tcMar>
              <w:top w:w="0" w:type="dxa"/>
              <w:left w:w="108" w:type="dxa"/>
              <w:bottom w:w="0" w:type="dxa"/>
              <w:right w:w="108" w:type="dxa"/>
            </w:tcMar>
            <w:vAlign w:val="center"/>
            <w:hideMark/>
          </w:tcPr>
          <w:p w:rsidR="00DB3F30" w:rsidRPr="004548C2" w:rsidRDefault="00DB3F30" w:rsidP="00DB3F30">
            <w:pPr>
              <w:jc w:val="center"/>
              <w:rPr>
                <w:rFonts w:ascii="Arial" w:eastAsia="Calibri" w:hAnsi="Arial" w:cs="Arial"/>
                <w:color w:val="000000"/>
                <w:sz w:val="20"/>
                <w:szCs w:val="20"/>
              </w:rPr>
            </w:pPr>
            <w:r>
              <w:rPr>
                <w:rFonts w:ascii="Arial" w:eastAsia="Times New Roman" w:hAnsi="Arial" w:cs="Arial"/>
                <w:color w:val="000000"/>
                <w:sz w:val="20"/>
                <w:szCs w:val="20"/>
              </w:rPr>
              <w:t>Designating a proxy</w:t>
            </w:r>
          </w:p>
        </w:tc>
        <w:tc>
          <w:tcPr>
            <w:tcW w:w="1520" w:type="dxa"/>
            <w:tcMar>
              <w:top w:w="0" w:type="dxa"/>
              <w:left w:w="108" w:type="dxa"/>
              <w:bottom w:w="0" w:type="dxa"/>
              <w:right w:w="108" w:type="dxa"/>
            </w:tcMar>
            <w:vAlign w:val="bottom"/>
            <w:hideMark/>
          </w:tcPr>
          <w:p w:rsidR="00DB3F30" w:rsidRDefault="00DB3F30" w:rsidP="00DB3F30">
            <w:pPr>
              <w:jc w:val="center"/>
              <w:rPr>
                <w:rFonts w:ascii="Arial" w:hAnsi="Arial" w:cs="Arial"/>
                <w:color w:val="000000"/>
                <w:sz w:val="20"/>
                <w:szCs w:val="20"/>
              </w:rPr>
            </w:pPr>
            <w:r>
              <w:rPr>
                <w:rFonts w:ascii="Arial" w:hAnsi="Arial" w:cs="Arial"/>
                <w:color w:val="000000"/>
                <w:sz w:val="20"/>
                <w:szCs w:val="20"/>
              </w:rPr>
              <w:t>63</w:t>
            </w:r>
          </w:p>
        </w:tc>
        <w:tc>
          <w:tcPr>
            <w:tcW w:w="1275" w:type="dxa"/>
            <w:tcMar>
              <w:top w:w="0" w:type="dxa"/>
              <w:left w:w="108" w:type="dxa"/>
              <w:bottom w:w="0" w:type="dxa"/>
              <w:right w:w="108" w:type="dxa"/>
            </w:tcMar>
            <w:vAlign w:val="bottom"/>
            <w:hideMark/>
          </w:tcPr>
          <w:p w:rsidR="00DB3F30" w:rsidRDefault="00DB3F30" w:rsidP="00DB3F30">
            <w:pPr>
              <w:jc w:val="center"/>
              <w:rPr>
                <w:rFonts w:ascii="Arial" w:hAnsi="Arial" w:cs="Arial"/>
                <w:color w:val="000000"/>
                <w:sz w:val="20"/>
                <w:szCs w:val="20"/>
              </w:rPr>
            </w:pPr>
            <w:r>
              <w:rPr>
                <w:rFonts w:ascii="Arial" w:hAnsi="Arial" w:cs="Arial"/>
                <w:color w:val="000000"/>
                <w:sz w:val="20"/>
                <w:szCs w:val="20"/>
              </w:rPr>
              <w:t>5 minutes</w:t>
            </w:r>
          </w:p>
        </w:tc>
        <w:tc>
          <w:tcPr>
            <w:tcW w:w="1554" w:type="dxa"/>
            <w:tcMar>
              <w:top w:w="0" w:type="dxa"/>
              <w:left w:w="108" w:type="dxa"/>
              <w:bottom w:w="0" w:type="dxa"/>
              <w:right w:w="108" w:type="dxa"/>
            </w:tcMar>
            <w:vAlign w:val="bottom"/>
            <w:hideMark/>
          </w:tcPr>
          <w:p w:rsidR="00DB3F30" w:rsidRDefault="00520228" w:rsidP="00DB3F30">
            <w:pPr>
              <w:jc w:val="center"/>
              <w:rPr>
                <w:rFonts w:ascii="Arial" w:hAnsi="Arial" w:cs="Arial"/>
                <w:color w:val="000000"/>
                <w:sz w:val="20"/>
                <w:szCs w:val="20"/>
              </w:rPr>
            </w:pPr>
            <w:r>
              <w:rPr>
                <w:rFonts w:ascii="Arial" w:eastAsia="Calibri" w:hAnsi="Arial" w:cs="Arial"/>
                <w:color w:val="000000"/>
                <w:sz w:val="20"/>
                <w:szCs w:val="20"/>
              </w:rPr>
              <w:t xml:space="preserve"> </w:t>
            </w:r>
            <w:r w:rsidR="00DB3F30">
              <w:rPr>
                <w:rFonts w:ascii="Arial" w:eastAsia="Calibri" w:hAnsi="Arial" w:cs="Arial"/>
                <w:color w:val="000000"/>
                <w:sz w:val="20"/>
                <w:szCs w:val="20"/>
              </w:rPr>
              <w:t>5.</w:t>
            </w:r>
            <w:r w:rsidR="00DD18F5">
              <w:rPr>
                <w:rFonts w:ascii="Arial" w:eastAsia="Calibri" w:hAnsi="Arial" w:cs="Arial"/>
                <w:color w:val="000000"/>
                <w:sz w:val="20"/>
                <w:szCs w:val="20"/>
              </w:rPr>
              <w:t>25</w:t>
            </w:r>
          </w:p>
        </w:tc>
        <w:tc>
          <w:tcPr>
            <w:tcW w:w="1189" w:type="dxa"/>
            <w:vAlign w:val="bottom"/>
          </w:tcPr>
          <w:p w:rsidR="00DB3F30" w:rsidRDefault="00DB3F30" w:rsidP="00DB3F30">
            <w:pPr>
              <w:jc w:val="center"/>
              <w:rPr>
                <w:rFonts w:ascii="Arial" w:hAnsi="Arial" w:cs="Arial"/>
                <w:color w:val="000000"/>
                <w:sz w:val="20"/>
                <w:szCs w:val="20"/>
              </w:rPr>
            </w:pPr>
            <w:r>
              <w:rPr>
                <w:rFonts w:ascii="Arial" w:hAnsi="Arial" w:cs="Arial"/>
                <w:color w:val="000000"/>
                <w:sz w:val="20"/>
                <w:szCs w:val="20"/>
              </w:rPr>
              <w:t xml:space="preserve">$42.38 </w:t>
            </w:r>
          </w:p>
        </w:tc>
        <w:tc>
          <w:tcPr>
            <w:tcW w:w="1548" w:type="dxa"/>
            <w:vAlign w:val="bottom"/>
          </w:tcPr>
          <w:p w:rsidR="00DB3F30" w:rsidRDefault="00DB3F30" w:rsidP="00DB3F30">
            <w:pPr>
              <w:jc w:val="center"/>
              <w:rPr>
                <w:rFonts w:ascii="Arial" w:hAnsi="Arial" w:cs="Arial"/>
                <w:color w:val="000000"/>
                <w:sz w:val="20"/>
                <w:szCs w:val="20"/>
              </w:rPr>
            </w:pPr>
            <w:r>
              <w:rPr>
                <w:rFonts w:ascii="Arial" w:hAnsi="Arial" w:cs="Arial"/>
                <w:color w:val="000000"/>
                <w:sz w:val="20"/>
                <w:szCs w:val="20"/>
              </w:rPr>
              <w:t>$</w:t>
            </w:r>
            <w:r w:rsidR="00520228">
              <w:rPr>
                <w:rFonts w:ascii="Arial" w:hAnsi="Arial" w:cs="Arial"/>
                <w:color w:val="000000"/>
                <w:sz w:val="20"/>
                <w:szCs w:val="20"/>
              </w:rPr>
              <w:t xml:space="preserve"> </w:t>
            </w:r>
            <w:r>
              <w:rPr>
                <w:rFonts w:ascii="Arial" w:hAnsi="Arial" w:cs="Arial"/>
                <w:color w:val="000000"/>
                <w:sz w:val="20"/>
                <w:szCs w:val="20"/>
              </w:rPr>
              <w:t xml:space="preserve">222.50 </w:t>
            </w:r>
          </w:p>
        </w:tc>
      </w:tr>
      <w:tr w:rsidR="00DB3F30" w:rsidRPr="004548C2" w:rsidTr="00DB3F30">
        <w:trPr>
          <w:jc w:val="center"/>
        </w:trPr>
        <w:tc>
          <w:tcPr>
            <w:tcW w:w="1496" w:type="dxa"/>
            <w:tcMar>
              <w:top w:w="0" w:type="dxa"/>
              <w:left w:w="108" w:type="dxa"/>
              <w:bottom w:w="0" w:type="dxa"/>
              <w:right w:w="108" w:type="dxa"/>
            </w:tcMar>
            <w:vAlign w:val="center"/>
            <w:hideMark/>
          </w:tcPr>
          <w:p w:rsidR="00DB3F30" w:rsidRPr="004548C2" w:rsidRDefault="00DB3F30" w:rsidP="00DB3F30">
            <w:pPr>
              <w:jc w:val="center"/>
              <w:rPr>
                <w:rFonts w:ascii="Arial" w:eastAsia="Times New Roman" w:hAnsi="Arial" w:cs="Arial"/>
                <w:color w:val="000000"/>
                <w:sz w:val="20"/>
                <w:szCs w:val="20"/>
              </w:rPr>
            </w:pPr>
            <w:r>
              <w:rPr>
                <w:rFonts w:ascii="Arial" w:eastAsia="Times New Roman" w:hAnsi="Arial" w:cs="Arial"/>
                <w:color w:val="000000"/>
                <w:sz w:val="20"/>
                <w:szCs w:val="20"/>
              </w:rPr>
              <w:t>Survey</w:t>
            </w:r>
          </w:p>
        </w:tc>
        <w:tc>
          <w:tcPr>
            <w:tcW w:w="1520" w:type="dxa"/>
            <w:tcMar>
              <w:top w:w="0" w:type="dxa"/>
              <w:left w:w="108" w:type="dxa"/>
              <w:bottom w:w="0" w:type="dxa"/>
              <w:right w:w="108" w:type="dxa"/>
            </w:tcMar>
            <w:vAlign w:val="bottom"/>
            <w:hideMark/>
          </w:tcPr>
          <w:p w:rsidR="00DB3F30" w:rsidRDefault="00DB3F30" w:rsidP="00DB3F30">
            <w:pPr>
              <w:jc w:val="center"/>
              <w:rPr>
                <w:rFonts w:ascii="Arial" w:hAnsi="Arial" w:cs="Arial"/>
                <w:color w:val="000000"/>
                <w:sz w:val="20"/>
                <w:szCs w:val="20"/>
              </w:rPr>
            </w:pPr>
            <w:r>
              <w:rPr>
                <w:rFonts w:ascii="Arial" w:hAnsi="Arial" w:cs="Arial"/>
                <w:color w:val="000000"/>
                <w:sz w:val="20"/>
                <w:szCs w:val="20"/>
              </w:rPr>
              <w:t>1</w:t>
            </w:r>
            <w:r w:rsidR="007335B9">
              <w:rPr>
                <w:rFonts w:ascii="Arial" w:hAnsi="Arial" w:cs="Arial"/>
                <w:color w:val="000000"/>
                <w:sz w:val="20"/>
                <w:szCs w:val="20"/>
              </w:rPr>
              <w:t>69</w:t>
            </w:r>
          </w:p>
        </w:tc>
        <w:tc>
          <w:tcPr>
            <w:tcW w:w="1275" w:type="dxa"/>
            <w:tcMar>
              <w:top w:w="0" w:type="dxa"/>
              <w:left w:w="108" w:type="dxa"/>
              <w:bottom w:w="0" w:type="dxa"/>
              <w:right w:w="108" w:type="dxa"/>
            </w:tcMar>
            <w:vAlign w:val="bottom"/>
            <w:hideMark/>
          </w:tcPr>
          <w:p w:rsidR="00DB3F30" w:rsidRDefault="00DB3F30" w:rsidP="00DB3F30">
            <w:pPr>
              <w:jc w:val="center"/>
              <w:rPr>
                <w:rFonts w:ascii="Arial" w:hAnsi="Arial" w:cs="Arial"/>
                <w:color w:val="000000"/>
                <w:sz w:val="20"/>
                <w:szCs w:val="20"/>
              </w:rPr>
            </w:pPr>
            <w:r>
              <w:rPr>
                <w:rFonts w:ascii="Arial" w:hAnsi="Arial" w:cs="Arial"/>
                <w:color w:val="000000"/>
                <w:sz w:val="20"/>
                <w:szCs w:val="20"/>
              </w:rPr>
              <w:t>20 minutes</w:t>
            </w:r>
          </w:p>
        </w:tc>
        <w:tc>
          <w:tcPr>
            <w:tcW w:w="1554" w:type="dxa"/>
            <w:tcMar>
              <w:top w:w="0" w:type="dxa"/>
              <w:left w:w="108" w:type="dxa"/>
              <w:bottom w:w="0" w:type="dxa"/>
              <w:right w:w="108" w:type="dxa"/>
            </w:tcMar>
            <w:vAlign w:val="bottom"/>
          </w:tcPr>
          <w:p w:rsidR="00DB3F30" w:rsidRDefault="007335B9" w:rsidP="00DB3F30">
            <w:pPr>
              <w:jc w:val="center"/>
              <w:rPr>
                <w:rFonts w:ascii="Arial" w:hAnsi="Arial" w:cs="Arial"/>
                <w:color w:val="000000"/>
                <w:sz w:val="20"/>
                <w:szCs w:val="20"/>
              </w:rPr>
            </w:pPr>
            <w:r>
              <w:rPr>
                <w:rFonts w:ascii="Arial" w:hAnsi="Arial" w:cs="Arial"/>
                <w:color w:val="000000"/>
                <w:sz w:val="20"/>
                <w:szCs w:val="20"/>
              </w:rPr>
              <w:t>56.33</w:t>
            </w:r>
          </w:p>
        </w:tc>
        <w:tc>
          <w:tcPr>
            <w:tcW w:w="1189" w:type="dxa"/>
            <w:vAlign w:val="bottom"/>
          </w:tcPr>
          <w:p w:rsidR="00DB3F30" w:rsidRDefault="00DB3F30" w:rsidP="00DB3F30">
            <w:pPr>
              <w:jc w:val="center"/>
              <w:rPr>
                <w:rFonts w:ascii="Arial" w:hAnsi="Arial" w:cs="Arial"/>
                <w:color w:val="000000"/>
                <w:sz w:val="20"/>
                <w:szCs w:val="20"/>
              </w:rPr>
            </w:pPr>
            <w:r>
              <w:rPr>
                <w:rFonts w:ascii="Arial" w:hAnsi="Arial" w:cs="Arial"/>
                <w:color w:val="000000"/>
                <w:sz w:val="20"/>
                <w:szCs w:val="20"/>
              </w:rPr>
              <w:t xml:space="preserve">$42.38 </w:t>
            </w:r>
          </w:p>
        </w:tc>
        <w:tc>
          <w:tcPr>
            <w:tcW w:w="1548" w:type="dxa"/>
            <w:vAlign w:val="bottom"/>
          </w:tcPr>
          <w:p w:rsidR="00DB3F30" w:rsidRDefault="00DB3F30" w:rsidP="006A3FB4">
            <w:pPr>
              <w:jc w:val="center"/>
              <w:rPr>
                <w:rFonts w:ascii="Arial" w:hAnsi="Arial" w:cs="Arial"/>
                <w:color w:val="000000"/>
                <w:sz w:val="20"/>
                <w:szCs w:val="20"/>
              </w:rPr>
            </w:pPr>
            <w:r>
              <w:rPr>
                <w:rFonts w:ascii="Arial" w:hAnsi="Arial" w:cs="Arial"/>
                <w:color w:val="000000"/>
                <w:sz w:val="20"/>
                <w:szCs w:val="20"/>
              </w:rPr>
              <w:t>$2,</w:t>
            </w:r>
            <w:r w:rsidR="006A3FB4">
              <w:rPr>
                <w:rFonts w:ascii="Arial" w:hAnsi="Arial" w:cs="Arial"/>
                <w:color w:val="000000"/>
                <w:sz w:val="20"/>
                <w:szCs w:val="20"/>
              </w:rPr>
              <w:t>387.41</w:t>
            </w:r>
          </w:p>
        </w:tc>
      </w:tr>
      <w:tr w:rsidR="00DB3F30" w:rsidRPr="004548C2" w:rsidTr="00DB3F30">
        <w:trPr>
          <w:jc w:val="center"/>
        </w:trPr>
        <w:tc>
          <w:tcPr>
            <w:tcW w:w="1496" w:type="dxa"/>
            <w:tcMar>
              <w:top w:w="0" w:type="dxa"/>
              <w:left w:w="108" w:type="dxa"/>
              <w:bottom w:w="0" w:type="dxa"/>
              <w:right w:w="108" w:type="dxa"/>
            </w:tcMar>
            <w:vAlign w:val="center"/>
          </w:tcPr>
          <w:p w:rsidR="00DB3F30" w:rsidRPr="00F52226" w:rsidRDefault="00DB3F30" w:rsidP="00DB3F30">
            <w:pPr>
              <w:jc w:val="center"/>
              <w:rPr>
                <w:rFonts w:ascii="Arial" w:eastAsia="Calibri" w:hAnsi="Arial" w:cs="Arial"/>
                <w:b/>
                <w:color w:val="000000"/>
                <w:sz w:val="20"/>
                <w:szCs w:val="20"/>
              </w:rPr>
            </w:pPr>
            <w:r w:rsidRPr="00F52226">
              <w:rPr>
                <w:rFonts w:ascii="Arial" w:eastAsia="Calibri" w:hAnsi="Arial" w:cs="Arial"/>
                <w:b/>
                <w:color w:val="000000"/>
                <w:sz w:val="20"/>
                <w:szCs w:val="20"/>
              </w:rPr>
              <w:t>Total</w:t>
            </w:r>
          </w:p>
        </w:tc>
        <w:tc>
          <w:tcPr>
            <w:tcW w:w="1520" w:type="dxa"/>
            <w:tcMar>
              <w:top w:w="0" w:type="dxa"/>
              <w:left w:w="108" w:type="dxa"/>
              <w:bottom w:w="0" w:type="dxa"/>
              <w:right w:w="108" w:type="dxa"/>
            </w:tcMar>
            <w:vAlign w:val="bottom"/>
          </w:tcPr>
          <w:p w:rsidR="00DB3F30" w:rsidRPr="00F52226" w:rsidRDefault="00DB3F30" w:rsidP="00DB3F30">
            <w:pPr>
              <w:jc w:val="center"/>
              <w:rPr>
                <w:rFonts w:ascii="Arial" w:hAnsi="Arial" w:cs="Arial"/>
                <w:b/>
                <w:color w:val="000000"/>
                <w:sz w:val="20"/>
                <w:szCs w:val="20"/>
              </w:rPr>
            </w:pPr>
          </w:p>
        </w:tc>
        <w:tc>
          <w:tcPr>
            <w:tcW w:w="1275" w:type="dxa"/>
            <w:tcMar>
              <w:top w:w="0" w:type="dxa"/>
              <w:left w:w="108" w:type="dxa"/>
              <w:bottom w:w="0" w:type="dxa"/>
              <w:right w:w="108" w:type="dxa"/>
            </w:tcMar>
            <w:vAlign w:val="bottom"/>
            <w:hideMark/>
          </w:tcPr>
          <w:p w:rsidR="00DB3F30" w:rsidRPr="00F52226" w:rsidRDefault="00DB3F30" w:rsidP="00DB3F30">
            <w:pPr>
              <w:rPr>
                <w:rFonts w:ascii="Calibri" w:hAnsi="Calibri"/>
                <w:b/>
                <w:color w:val="000000"/>
              </w:rPr>
            </w:pPr>
            <w:r w:rsidRPr="00F52226">
              <w:rPr>
                <w:rFonts w:ascii="Calibri" w:hAnsi="Calibri"/>
                <w:b/>
                <w:color w:val="000000"/>
              </w:rPr>
              <w:t> </w:t>
            </w:r>
          </w:p>
        </w:tc>
        <w:tc>
          <w:tcPr>
            <w:tcW w:w="1554" w:type="dxa"/>
            <w:tcMar>
              <w:top w:w="0" w:type="dxa"/>
              <w:left w:w="108" w:type="dxa"/>
              <w:bottom w:w="0" w:type="dxa"/>
              <w:right w:w="108" w:type="dxa"/>
            </w:tcMar>
            <w:vAlign w:val="bottom"/>
            <w:hideMark/>
          </w:tcPr>
          <w:p w:rsidR="00DB3F30" w:rsidRPr="00F52226" w:rsidRDefault="006A3FB4" w:rsidP="00DB3F30">
            <w:pPr>
              <w:jc w:val="center"/>
              <w:rPr>
                <w:rFonts w:ascii="Arial" w:hAnsi="Arial" w:cs="Arial"/>
                <w:b/>
                <w:bCs/>
                <w:color w:val="000000"/>
                <w:sz w:val="20"/>
                <w:szCs w:val="20"/>
              </w:rPr>
            </w:pPr>
            <w:r>
              <w:rPr>
                <w:rFonts w:ascii="Arial" w:hAnsi="Arial" w:cs="Arial"/>
                <w:b/>
                <w:bCs/>
                <w:color w:val="000000"/>
                <w:sz w:val="20"/>
                <w:szCs w:val="20"/>
              </w:rPr>
              <w:t>61.58</w:t>
            </w:r>
          </w:p>
        </w:tc>
        <w:tc>
          <w:tcPr>
            <w:tcW w:w="1189" w:type="dxa"/>
            <w:vAlign w:val="bottom"/>
          </w:tcPr>
          <w:p w:rsidR="00DB3F30" w:rsidRPr="00F52226" w:rsidRDefault="00DB3F30" w:rsidP="00DB3F30">
            <w:pPr>
              <w:jc w:val="center"/>
              <w:rPr>
                <w:rFonts w:ascii="Arial" w:hAnsi="Arial" w:cs="Arial"/>
                <w:b/>
                <w:bCs/>
                <w:color w:val="000000"/>
                <w:sz w:val="20"/>
                <w:szCs w:val="20"/>
              </w:rPr>
            </w:pPr>
            <w:r w:rsidRPr="00F52226">
              <w:rPr>
                <w:rFonts w:ascii="Arial" w:hAnsi="Arial" w:cs="Arial"/>
                <w:b/>
                <w:bCs/>
                <w:color w:val="000000"/>
                <w:sz w:val="20"/>
                <w:szCs w:val="20"/>
              </w:rPr>
              <w:t> </w:t>
            </w:r>
          </w:p>
        </w:tc>
        <w:tc>
          <w:tcPr>
            <w:tcW w:w="1548" w:type="dxa"/>
            <w:vAlign w:val="bottom"/>
          </w:tcPr>
          <w:p w:rsidR="00DB3F30" w:rsidRPr="00F52226" w:rsidRDefault="00DB3F30" w:rsidP="006A3FB4">
            <w:pPr>
              <w:jc w:val="center"/>
              <w:rPr>
                <w:rFonts w:ascii="Arial" w:hAnsi="Arial" w:cs="Arial"/>
                <w:b/>
                <w:color w:val="000000"/>
                <w:sz w:val="20"/>
                <w:szCs w:val="20"/>
              </w:rPr>
            </w:pPr>
            <w:r w:rsidRPr="00F52226">
              <w:rPr>
                <w:rFonts w:ascii="Arial" w:hAnsi="Arial" w:cs="Arial"/>
                <w:b/>
                <w:color w:val="000000"/>
                <w:sz w:val="20"/>
                <w:szCs w:val="20"/>
              </w:rPr>
              <w:t>$2,</w:t>
            </w:r>
            <w:r w:rsidR="006A3FB4">
              <w:rPr>
                <w:rFonts w:ascii="Arial" w:hAnsi="Arial" w:cs="Arial"/>
                <w:b/>
                <w:color w:val="000000"/>
                <w:sz w:val="20"/>
                <w:szCs w:val="20"/>
              </w:rPr>
              <w:t>609.90</w:t>
            </w:r>
            <w:r w:rsidRPr="00F52226">
              <w:rPr>
                <w:rFonts w:ascii="Arial" w:hAnsi="Arial" w:cs="Arial"/>
                <w:b/>
                <w:color w:val="000000"/>
                <w:sz w:val="20"/>
                <w:szCs w:val="20"/>
              </w:rPr>
              <w:t xml:space="preserve"> </w:t>
            </w:r>
          </w:p>
        </w:tc>
      </w:tr>
    </w:tbl>
    <w:p w:rsidR="00DB3F30" w:rsidRDefault="00DB3F30" w:rsidP="00541117"/>
    <w:p w:rsidR="00AE58C3" w:rsidRDefault="003B59C2" w:rsidP="0086104D">
      <w:pPr>
        <w:pStyle w:val="Heading2"/>
      </w:pPr>
      <w:bookmarkStart w:id="15" w:name="_Toc366048964"/>
      <w:r w:rsidRPr="00FA7D2B">
        <w:t>A</w:t>
      </w:r>
      <w:r w:rsidR="00AE58C3" w:rsidRPr="00FA7D2B">
        <w:t xml:space="preserve">13. </w:t>
      </w:r>
      <w:r w:rsidR="00FA7D2B" w:rsidRPr="00541117">
        <w:t xml:space="preserve">Estimate for the </w:t>
      </w:r>
      <w:r w:rsidR="00393052">
        <w:t>t</w:t>
      </w:r>
      <w:r w:rsidR="00FA7D2B" w:rsidRPr="00541117">
        <w:t xml:space="preserve">otal </w:t>
      </w:r>
      <w:r w:rsidR="00393052">
        <w:t>a</w:t>
      </w:r>
      <w:r w:rsidR="00FA7D2B" w:rsidRPr="00541117">
        <w:t xml:space="preserve">nnual </w:t>
      </w:r>
      <w:r w:rsidR="00393052">
        <w:t>c</w:t>
      </w:r>
      <w:r w:rsidR="00FA7D2B" w:rsidRPr="00541117">
        <w:t xml:space="preserve">ost </w:t>
      </w:r>
      <w:r w:rsidR="00393052">
        <w:t>b</w:t>
      </w:r>
      <w:r w:rsidR="00FA7D2B" w:rsidRPr="00541117">
        <w:t xml:space="preserve">urden to </w:t>
      </w:r>
      <w:r w:rsidR="00393052">
        <w:t>r</w:t>
      </w:r>
      <w:r w:rsidR="00FA7D2B" w:rsidRPr="00541117">
        <w:t xml:space="preserve">espondents or </w:t>
      </w:r>
      <w:r w:rsidR="00393052">
        <w:t>r</w:t>
      </w:r>
      <w:r w:rsidR="00FA7D2B" w:rsidRPr="00541117">
        <w:t xml:space="preserve">ecord </w:t>
      </w:r>
      <w:r w:rsidR="00393052">
        <w:t>k</w:t>
      </w:r>
      <w:r w:rsidR="00FA7D2B" w:rsidRPr="00541117">
        <w:t>eepers</w:t>
      </w:r>
      <w:bookmarkEnd w:id="15"/>
    </w:p>
    <w:p w:rsidR="003B4788" w:rsidRDefault="003B4788" w:rsidP="003B4788">
      <w:pPr>
        <w:rPr>
          <w:lang w:bidi="en-US"/>
        </w:rPr>
      </w:pPr>
      <w:r>
        <w:t>There are no direct start-up costs to respondents</w:t>
      </w:r>
      <w:r w:rsidR="00E31981">
        <w:t>.</w:t>
      </w:r>
    </w:p>
    <w:p w:rsidR="003B4788" w:rsidRDefault="003B4788" w:rsidP="00AE58C3">
      <w:pPr>
        <w:rPr>
          <w:lang w:bidi="en-US"/>
        </w:rPr>
      </w:pPr>
    </w:p>
    <w:p w:rsidR="00AE58C3" w:rsidRDefault="003B59C2" w:rsidP="0086104D">
      <w:pPr>
        <w:pStyle w:val="Heading2"/>
      </w:pPr>
      <w:bookmarkStart w:id="16" w:name="_Toc366048965"/>
      <w:r w:rsidRPr="00FA7D2B">
        <w:t>A</w:t>
      </w:r>
      <w:r w:rsidR="00AE58C3" w:rsidRPr="00FA7D2B">
        <w:t xml:space="preserve">14. </w:t>
      </w:r>
      <w:r w:rsidR="00FA7D2B" w:rsidRPr="00541117">
        <w:t xml:space="preserve">Estimates of </w:t>
      </w:r>
      <w:r w:rsidR="00393052">
        <w:t>a</w:t>
      </w:r>
      <w:r w:rsidR="00FA7D2B" w:rsidRPr="00541117">
        <w:t xml:space="preserve">nnualized </w:t>
      </w:r>
      <w:r w:rsidR="00393052">
        <w:t>c</w:t>
      </w:r>
      <w:r w:rsidR="00FA7D2B" w:rsidRPr="00541117">
        <w:t>osts to the Federal Government</w:t>
      </w:r>
      <w:bookmarkEnd w:id="16"/>
    </w:p>
    <w:p w:rsidR="00DA6ED9" w:rsidRDefault="007F0DE1" w:rsidP="007F0DE1">
      <w:pPr>
        <w:rPr>
          <w:lang w:bidi="en-US"/>
        </w:rPr>
      </w:pPr>
      <w:r>
        <w:t xml:space="preserve">The total estimated cost for this study is $373,250. </w:t>
      </w:r>
      <w:r w:rsidR="00F501F4">
        <w:t>Although the data collection occurs only once, t</w:t>
      </w:r>
      <w:r w:rsidR="006D725C">
        <w:t>hese cost</w:t>
      </w:r>
      <w:r w:rsidR="00F501F4">
        <w:t>s cover a two-year study period;</w:t>
      </w:r>
      <w:r w:rsidR="006D725C">
        <w:t xml:space="preserve"> therefore</w:t>
      </w:r>
      <w:r w:rsidR="0086064C">
        <w:t>,</w:t>
      </w:r>
      <w:r w:rsidR="006D725C">
        <w:t xml:space="preserve"> the annual cost of the study is $186,625. </w:t>
      </w:r>
      <w:r>
        <w:rPr>
          <w:lang w:bidi="en-US"/>
        </w:rPr>
        <w:t xml:space="preserve">We estimated these costs using the amounts budgeted in the REL Northwest Year 2 plan and approved by IES. </w:t>
      </w:r>
      <w:r>
        <w:t xml:space="preserve">These costs include planning the study, </w:t>
      </w:r>
      <w:r w:rsidRPr="002644F9">
        <w:t>administering the survey, collecting and cleaning data</w:t>
      </w:r>
      <w:r w:rsidR="0086064C">
        <w:t xml:space="preserve"> (</w:t>
      </w:r>
      <w:r w:rsidR="00607C84">
        <w:t>including the use of an incentive</w:t>
      </w:r>
      <w:r w:rsidR="0086064C">
        <w:t>)</w:t>
      </w:r>
      <w:r>
        <w:t>,</w:t>
      </w:r>
      <w:r w:rsidRPr="002644F9">
        <w:t xml:space="preserve"> and analyzing</w:t>
      </w:r>
      <w:r>
        <w:t xml:space="preserve"> and reporting</w:t>
      </w:r>
      <w:r w:rsidRPr="002644F9">
        <w:t xml:space="preserve"> results</w:t>
      </w:r>
      <w:r>
        <w:t xml:space="preserve">. </w:t>
      </w:r>
      <w:r w:rsidRPr="00406889">
        <w:t>In addition to the evaluation costs, there are personnel costs of several Federal employees involved in the oversight and analysis of information collection that amount to an annualized cost of $</w:t>
      </w:r>
      <w:r>
        <w:t>5,000</w:t>
      </w:r>
      <w:r w:rsidRPr="00406889">
        <w:t xml:space="preserve"> for Federal labor.</w:t>
      </w:r>
    </w:p>
    <w:p w:rsidR="00460D5C" w:rsidRDefault="00460D5C" w:rsidP="00541117"/>
    <w:p w:rsidR="000E305E" w:rsidRDefault="003B59C2" w:rsidP="0086104D">
      <w:pPr>
        <w:pStyle w:val="Heading2"/>
      </w:pPr>
      <w:bookmarkStart w:id="17" w:name="_Toc366048966"/>
      <w:r w:rsidRPr="00E94516">
        <w:t>A</w:t>
      </w:r>
      <w:r w:rsidR="00BB6AF4" w:rsidRPr="00E94516">
        <w:t xml:space="preserve">15. </w:t>
      </w:r>
      <w:r w:rsidR="00E94516" w:rsidRPr="00541117">
        <w:t xml:space="preserve">Reasons for </w:t>
      </w:r>
      <w:r w:rsidR="00393052">
        <w:t>p</w:t>
      </w:r>
      <w:r w:rsidR="00E94516" w:rsidRPr="00541117">
        <w:t xml:space="preserve">rogram </w:t>
      </w:r>
      <w:r w:rsidR="00393052">
        <w:t>c</w:t>
      </w:r>
      <w:r w:rsidR="00E94516" w:rsidRPr="00541117">
        <w:t xml:space="preserve">hanges or </w:t>
      </w:r>
      <w:r w:rsidR="00393052">
        <w:t>a</w:t>
      </w:r>
      <w:r w:rsidR="00E94516" w:rsidRPr="00541117">
        <w:t>djustments</w:t>
      </w:r>
      <w:bookmarkEnd w:id="17"/>
    </w:p>
    <w:p w:rsidR="00BB6AF4" w:rsidRDefault="00BB6AF4" w:rsidP="00BB6AF4">
      <w:r>
        <w:t>This is a new study.</w:t>
      </w:r>
    </w:p>
    <w:p w:rsidR="00162E82" w:rsidRDefault="00162E82">
      <w:pPr>
        <w:rPr>
          <w:lang w:bidi="en-US"/>
        </w:rPr>
      </w:pPr>
    </w:p>
    <w:p w:rsidR="00BB6AF4" w:rsidRDefault="003B59C2" w:rsidP="0086104D">
      <w:pPr>
        <w:pStyle w:val="Heading2"/>
      </w:pPr>
      <w:bookmarkStart w:id="18" w:name="_Toc366048967"/>
      <w:r w:rsidRPr="00E94516">
        <w:t>A</w:t>
      </w:r>
      <w:r w:rsidR="00BB6AF4" w:rsidRPr="00E94516">
        <w:t>16</w:t>
      </w:r>
      <w:r w:rsidR="008D50D4" w:rsidRPr="00E94516">
        <w:t>.</w:t>
      </w:r>
      <w:r w:rsidR="00BB6AF4" w:rsidRPr="00E94516">
        <w:t xml:space="preserve"> </w:t>
      </w:r>
      <w:r w:rsidR="00E94516" w:rsidRPr="00541117">
        <w:t xml:space="preserve">Plans for </w:t>
      </w:r>
      <w:r w:rsidR="00393052">
        <w:t>t</w:t>
      </w:r>
      <w:r w:rsidR="00E94516" w:rsidRPr="00541117">
        <w:t xml:space="preserve">abulation and </w:t>
      </w:r>
      <w:r w:rsidR="00393052">
        <w:t>p</w:t>
      </w:r>
      <w:r w:rsidR="00E94516" w:rsidRPr="00541117">
        <w:t>ublication</w:t>
      </w:r>
      <w:bookmarkEnd w:id="18"/>
    </w:p>
    <w:p w:rsidR="00812854" w:rsidRDefault="00BB6AF4" w:rsidP="00812854">
      <w:r>
        <w:t xml:space="preserve">We will tabulate and analyze the data by </w:t>
      </w:r>
      <w:r w:rsidR="000E5B13">
        <w:t xml:space="preserve">the four </w:t>
      </w:r>
      <w:r>
        <w:t>research question</w:t>
      </w:r>
      <w:r w:rsidR="000E5B13">
        <w:t>s</w:t>
      </w:r>
      <w:r w:rsidR="006D725C">
        <w:t>.</w:t>
      </w:r>
      <w:r w:rsidR="00E97920">
        <w:t xml:space="preserve"> We will</w:t>
      </w:r>
      <w:r w:rsidR="00CB709C">
        <w:t xml:space="preserve"> address</w:t>
      </w:r>
      <w:r w:rsidR="003D18FB">
        <w:t xml:space="preserve"> the first three questions</w:t>
      </w:r>
      <w:r w:rsidR="00E97920">
        <w:t xml:space="preserve"> </w:t>
      </w:r>
      <w:r w:rsidR="00CB709C">
        <w:t>by providing</w:t>
      </w:r>
      <w:r w:rsidR="00E97920">
        <w:t xml:space="preserve"> </w:t>
      </w:r>
      <w:r w:rsidR="00CB709C">
        <w:t xml:space="preserve">the </w:t>
      </w:r>
      <w:r w:rsidR="00E97920">
        <w:t xml:space="preserve">frequencies </w:t>
      </w:r>
      <w:r w:rsidR="00CB709C">
        <w:t xml:space="preserve">of survey responses </w:t>
      </w:r>
      <w:r w:rsidR="00E97920">
        <w:t>for ea</w:t>
      </w:r>
      <w:r w:rsidR="00812854">
        <w:t>ch transformational activity by</w:t>
      </w:r>
      <w:r w:rsidR="00DA0CA3">
        <w:t xml:space="preserve"> </w:t>
      </w:r>
      <w:r w:rsidR="00E97920">
        <w:t>level of implementation</w:t>
      </w:r>
      <w:r w:rsidR="006D725C">
        <w:t>,</w:t>
      </w:r>
      <w:r w:rsidR="00812854">
        <w:t xml:space="preserve"> </w:t>
      </w:r>
      <w:r w:rsidR="00E97920">
        <w:t>challenges</w:t>
      </w:r>
      <w:r w:rsidR="006D725C">
        <w:t xml:space="preserve">, </w:t>
      </w:r>
      <w:r w:rsidR="00812854">
        <w:t>and</w:t>
      </w:r>
      <w:r w:rsidR="00DA0CA3">
        <w:t xml:space="preserve"> </w:t>
      </w:r>
      <w:r w:rsidR="00E97920">
        <w:t>technical assistance provider.</w:t>
      </w:r>
      <w:r w:rsidR="00812854">
        <w:t xml:space="preserve"> </w:t>
      </w:r>
      <w:r w:rsidR="00CB709C">
        <w:t xml:space="preserve">We will also explore </w:t>
      </w:r>
      <w:r w:rsidR="00947B78">
        <w:t>the first three research questions</w:t>
      </w:r>
      <w:r w:rsidR="00812854">
        <w:t xml:space="preserve"> </w:t>
      </w:r>
      <w:r w:rsidR="00CB709C">
        <w:t>using open-ended items on the survey.</w:t>
      </w:r>
      <w:r w:rsidR="00947B78">
        <w:t xml:space="preserve"> The fourth research question </w:t>
      </w:r>
      <w:r w:rsidR="0082106C">
        <w:t>requires</w:t>
      </w:r>
      <w:r w:rsidR="00947B78">
        <w:t xml:space="preserve"> inferential statistics.</w:t>
      </w:r>
      <w:r w:rsidR="00D752C3">
        <w:t xml:space="preserve"> Plans for tabulation </w:t>
      </w:r>
      <w:r w:rsidR="00947B78">
        <w:t>and analysis are described in more detail below.</w:t>
      </w:r>
    </w:p>
    <w:p w:rsidR="00812854" w:rsidRDefault="00812854" w:rsidP="00812854"/>
    <w:p w:rsidR="00161AD4" w:rsidRDefault="00ED2A19" w:rsidP="00161AD4">
      <w:r w:rsidRPr="004920B6">
        <w:rPr>
          <w:b/>
          <w:i/>
        </w:rPr>
        <w:t>Research question 1</w:t>
      </w:r>
      <w:r w:rsidR="00812854">
        <w:t xml:space="preserve">: </w:t>
      </w:r>
      <w:r w:rsidR="00161AD4" w:rsidRPr="00161AD4">
        <w:t xml:space="preserve"> </w:t>
      </w:r>
      <w:r w:rsidR="00161AD4">
        <w:t>How do principals of rural SIG transformation schools rate the extent to which their school implemented the required activities in the transformation model?</w:t>
      </w:r>
    </w:p>
    <w:p w:rsidR="00161AD4" w:rsidRDefault="00161AD4" w:rsidP="00812854"/>
    <w:p w:rsidR="002A4EDD" w:rsidRPr="002A4EDD" w:rsidRDefault="00161AD4" w:rsidP="002A4EDD">
      <w:pPr>
        <w:rPr>
          <w:rFonts w:cs="Arial"/>
        </w:rPr>
      </w:pPr>
      <w:r w:rsidRPr="002A4EDD">
        <w:t xml:space="preserve">We will address the first research question </w:t>
      </w:r>
      <w:r w:rsidR="002A4EDD">
        <w:t xml:space="preserve">primarily </w:t>
      </w:r>
      <w:r w:rsidRPr="002A4EDD">
        <w:t xml:space="preserve">by calculating frequencies of survey </w:t>
      </w:r>
      <w:r w:rsidR="0011195C" w:rsidRPr="002A4EDD">
        <w:t>responses</w:t>
      </w:r>
      <w:r w:rsidRPr="002A4EDD">
        <w:t xml:space="preserve"> for each transformation activity by the </w:t>
      </w:r>
      <w:r w:rsidR="002A4EDD">
        <w:t xml:space="preserve">extent </w:t>
      </w:r>
      <w:r w:rsidRPr="002A4EDD">
        <w:t xml:space="preserve">of implementation, </w:t>
      </w:r>
      <w:r w:rsidR="002A4EDD" w:rsidRPr="002A4EDD">
        <w:t>(</w:t>
      </w:r>
      <w:r w:rsidRPr="002A4EDD">
        <w:t>i.e.</w:t>
      </w:r>
      <w:r w:rsidR="002A4EDD" w:rsidRPr="002A4EDD">
        <w:t>,</w:t>
      </w:r>
      <w:r w:rsidRPr="002A4EDD">
        <w:t xml:space="preserve"> </w:t>
      </w:r>
      <w:r w:rsidR="002A4EDD" w:rsidRPr="002A4EDD">
        <w:rPr>
          <w:rFonts w:cs="Arial"/>
        </w:rPr>
        <w:t xml:space="preserve">N/A, </w:t>
      </w:r>
      <w:r w:rsidR="002A4EDD">
        <w:rPr>
          <w:rFonts w:cs="Arial"/>
        </w:rPr>
        <w:t>p</w:t>
      </w:r>
      <w:r w:rsidR="002A4EDD" w:rsidRPr="002A4EDD">
        <w:rPr>
          <w:rFonts w:cs="Arial"/>
        </w:rPr>
        <w:t>lanning/developing</w:t>
      </w:r>
      <w:r w:rsidR="002A4EDD">
        <w:rPr>
          <w:rFonts w:cs="Arial"/>
          <w:bCs/>
        </w:rPr>
        <w:t>, e</w:t>
      </w:r>
      <w:r w:rsidR="002A4EDD" w:rsidRPr="002A4EDD">
        <w:rPr>
          <w:rFonts w:cs="Arial"/>
        </w:rPr>
        <w:t xml:space="preserve">arly or partial implementation, </w:t>
      </w:r>
      <w:r w:rsidR="002A4EDD">
        <w:rPr>
          <w:rFonts w:cs="Arial"/>
        </w:rPr>
        <w:t>or f</w:t>
      </w:r>
      <w:r w:rsidR="002A4EDD" w:rsidRPr="002A4EDD">
        <w:rPr>
          <w:rFonts w:cs="Arial"/>
        </w:rPr>
        <w:t>ull implementation</w:t>
      </w:r>
      <w:r w:rsidR="002A4EDD" w:rsidRPr="002A4EDD">
        <w:rPr>
          <w:rFonts w:cs="Arial"/>
          <w:bCs/>
        </w:rPr>
        <w:t>)</w:t>
      </w:r>
      <w:r w:rsidR="002A4EDD">
        <w:rPr>
          <w:rFonts w:cs="Arial"/>
          <w:bCs/>
        </w:rPr>
        <w:t>. The categories of level</w:t>
      </w:r>
      <w:r w:rsidR="002E263A">
        <w:rPr>
          <w:rFonts w:cs="Arial"/>
          <w:bCs/>
        </w:rPr>
        <w:t>s</w:t>
      </w:r>
      <w:r w:rsidR="002A4EDD">
        <w:rPr>
          <w:rFonts w:cs="Arial"/>
          <w:bCs/>
        </w:rPr>
        <w:t xml:space="preserve"> of implementation are defined more fully in the survey (attachment B). We will also provide descriptive statistics about the percentages of principals that rate these activities as essential to their core efforts to improve schools.</w:t>
      </w:r>
    </w:p>
    <w:p w:rsidR="002A4EDD" w:rsidRDefault="002A4EDD" w:rsidP="002A4EDD"/>
    <w:p w:rsidR="00CB709C" w:rsidRDefault="00812854" w:rsidP="00812854">
      <w:r>
        <w:lastRenderedPageBreak/>
        <w:t>We</w:t>
      </w:r>
      <w:r w:rsidR="00B95896">
        <w:t xml:space="preserve"> </w:t>
      </w:r>
      <w:r w:rsidR="00CB709C">
        <w:t xml:space="preserve">will </w:t>
      </w:r>
      <w:r>
        <w:t>use</w:t>
      </w:r>
      <w:r w:rsidR="00CB709C">
        <w:t xml:space="preserve"> </w:t>
      </w:r>
      <w:r w:rsidR="002A4EDD">
        <w:t>one</w:t>
      </w:r>
      <w:r w:rsidR="00B95896">
        <w:t xml:space="preserve"> </w:t>
      </w:r>
      <w:r w:rsidR="00CB709C">
        <w:t>open-ended item</w:t>
      </w:r>
      <w:r>
        <w:t xml:space="preserve"> to </w:t>
      </w:r>
      <w:r w:rsidR="002A4EDD">
        <w:t>add</w:t>
      </w:r>
      <w:r>
        <w:t xml:space="preserve"> details about </w:t>
      </w:r>
      <w:r w:rsidR="002A4EDD">
        <w:t xml:space="preserve">the </w:t>
      </w:r>
      <w:r>
        <w:t xml:space="preserve">implementation </w:t>
      </w:r>
      <w:r w:rsidR="002A4EDD">
        <w:t xml:space="preserve">of </w:t>
      </w:r>
      <w:r>
        <w:t>activities</w:t>
      </w:r>
      <w:r w:rsidR="002A4EDD">
        <w:t xml:space="preserve"> related </w:t>
      </w:r>
      <w:r w:rsidR="002A4EDD" w:rsidRPr="00757030">
        <w:t xml:space="preserve">to school improvement. </w:t>
      </w:r>
      <w:r w:rsidR="00B95896" w:rsidRPr="00757030">
        <w:t xml:space="preserve">The </w:t>
      </w:r>
      <w:r w:rsidR="002A4EDD" w:rsidRPr="00757030">
        <w:t xml:space="preserve">item </w:t>
      </w:r>
      <w:r w:rsidR="00161AD4" w:rsidRPr="00757030">
        <w:t xml:space="preserve">asks principals to </w:t>
      </w:r>
      <w:r w:rsidR="00757030" w:rsidRPr="00757030">
        <w:t>elaborate on their responses regarding transformation model activities that are fully implemented in their school and essential to core efforts to improve the school</w:t>
      </w:r>
      <w:r w:rsidR="00161AD4">
        <w:t xml:space="preserve">. </w:t>
      </w:r>
      <w:r w:rsidR="00B95896">
        <w:t xml:space="preserve">To examine </w:t>
      </w:r>
      <w:r w:rsidR="002A4EDD">
        <w:t xml:space="preserve">the </w:t>
      </w:r>
      <w:r w:rsidR="00B95896">
        <w:t>item, we</w:t>
      </w:r>
      <w:r w:rsidR="00CB709C">
        <w:t xml:space="preserve"> will develop codes inductively (Mayring, 2000)</w:t>
      </w:r>
      <w:r w:rsidR="00757030">
        <w:t>.</w:t>
      </w:r>
      <w:r w:rsidR="00B95896">
        <w:t xml:space="preserve"> </w:t>
      </w:r>
      <w:r w:rsidR="00CB709C">
        <w:t xml:space="preserve">To develop codes, the two study authors will review approximately </w:t>
      </w:r>
      <w:r w:rsidR="0086064C">
        <w:t>a</w:t>
      </w:r>
      <w:r w:rsidR="009C0253">
        <w:t xml:space="preserve"> </w:t>
      </w:r>
      <w:r w:rsidR="00CB709C">
        <w:t>third of the data independently and create codes. They will then compare these codes and agree on final codes. Next, they will both independently code the remaining data and compare results. If they cannot agree on the code for a particular piece of data, a third researcher will determine the final code.</w:t>
      </w:r>
    </w:p>
    <w:p w:rsidR="00CB709C" w:rsidRDefault="00CB709C" w:rsidP="00BB6AF4"/>
    <w:p w:rsidR="0011195C" w:rsidRDefault="00ED2A19" w:rsidP="0011195C">
      <w:r w:rsidRPr="004920B6">
        <w:rPr>
          <w:b/>
          <w:i/>
        </w:rPr>
        <w:t>Research question 2</w:t>
      </w:r>
      <w:r w:rsidR="00CB709C">
        <w:t xml:space="preserve">: </w:t>
      </w:r>
      <w:r w:rsidR="0011195C">
        <w:t>What do principals report were the challenges to implementation of each activity?</w:t>
      </w:r>
    </w:p>
    <w:p w:rsidR="002A4EDD" w:rsidRDefault="002A4EDD" w:rsidP="00CB709C"/>
    <w:p w:rsidR="00F91C60" w:rsidRDefault="0011195C" w:rsidP="00CB709C">
      <w:r>
        <w:t xml:space="preserve">As </w:t>
      </w:r>
      <w:r w:rsidRPr="0011195C">
        <w:t>in research question one, we will address th</w:t>
      </w:r>
      <w:r w:rsidR="00FC7671">
        <w:t>is</w:t>
      </w:r>
      <w:r w:rsidRPr="0011195C">
        <w:t xml:space="preserve"> question primarily through frequencies of su</w:t>
      </w:r>
      <w:r w:rsidR="001255B1">
        <w:t xml:space="preserve">rvey responses about challenges. Because some activities may pose multiple challenges, principals may select all challenges that apply (i.e., </w:t>
      </w:r>
      <w:r w:rsidRPr="0011195C">
        <w:t>insufficient funding, insufficient staff expertise, insufficient staff time, insufficient technological capacity/equipment, lack of teacher support, lack of district support/guidance, other</w:t>
      </w:r>
      <w:r>
        <w:t>)</w:t>
      </w:r>
      <w:r w:rsidRPr="0011195C">
        <w:t>.</w:t>
      </w:r>
    </w:p>
    <w:p w:rsidR="00F91C60" w:rsidRDefault="00F91C60" w:rsidP="00CB709C"/>
    <w:p w:rsidR="00CB709C" w:rsidRDefault="00CB709C" w:rsidP="00CB709C">
      <w:r>
        <w:t xml:space="preserve">Principals </w:t>
      </w:r>
      <w:r w:rsidR="00F91C60" w:rsidRPr="00F91C60">
        <w:t>will also be given the opportunity to elaborate on their responses regarding challenges</w:t>
      </w:r>
      <w:r>
        <w:t xml:space="preserve">. To conduct an exploratory analysis of this qualitative data, we will develop codes inductively (Mayring, 2000). To </w:t>
      </w:r>
      <w:r w:rsidR="00727784">
        <w:t xml:space="preserve">create </w:t>
      </w:r>
      <w:r>
        <w:t>codes, the two study authors will review approximately one</w:t>
      </w:r>
      <w:r w:rsidR="009C0253">
        <w:t xml:space="preserve"> </w:t>
      </w:r>
      <w:r>
        <w:t>third of the data independently. They will then compare these codes and agree on final codes. Next, they will both independently code the remaining data and compare results. If they cannot agree on the code for a particular piece of data, a third researcher will determine the final code.</w:t>
      </w:r>
    </w:p>
    <w:p w:rsidR="00CB709C" w:rsidRDefault="00CB709C" w:rsidP="00BB6AF4"/>
    <w:p w:rsidR="0084097B" w:rsidRPr="00861A76" w:rsidRDefault="00ED2A19" w:rsidP="0084097B">
      <w:r w:rsidRPr="004920B6">
        <w:rPr>
          <w:b/>
          <w:i/>
        </w:rPr>
        <w:t>Research question 3</w:t>
      </w:r>
      <w:r w:rsidR="00CB709C">
        <w:t xml:space="preserve">: </w:t>
      </w:r>
      <w:r w:rsidR="0084097B" w:rsidRPr="00861A76">
        <w:t>What types of technical assistance providers assist</w:t>
      </w:r>
      <w:r w:rsidR="0084097B">
        <w:t>ed</w:t>
      </w:r>
      <w:r w:rsidR="0084097B" w:rsidRPr="00861A76">
        <w:t xml:space="preserve"> schools, which particular transformation activities did they </w:t>
      </w:r>
      <w:r w:rsidR="0084097B">
        <w:t>assist with</w:t>
      </w:r>
      <w:r w:rsidR="0084097B" w:rsidRPr="00861A76">
        <w:t>, and how d</w:t>
      </w:r>
      <w:r w:rsidR="0084097B">
        <w:t>id</w:t>
      </w:r>
      <w:r w:rsidR="0084097B" w:rsidRPr="00861A76">
        <w:t xml:space="preserve"> the principals rate the sufficiency of this assistance?</w:t>
      </w:r>
    </w:p>
    <w:p w:rsidR="0084097B" w:rsidRDefault="0084097B" w:rsidP="00CB709C">
      <w:pPr>
        <w:tabs>
          <w:tab w:val="left" w:pos="0"/>
        </w:tabs>
      </w:pPr>
    </w:p>
    <w:p w:rsidR="008959AB" w:rsidRDefault="008959AB" w:rsidP="00CB709C">
      <w:pPr>
        <w:tabs>
          <w:tab w:val="left" w:pos="0"/>
        </w:tabs>
      </w:pPr>
      <w:r>
        <w:t>We will provide two types of descriptive statistics to explore this question. First, we will provide frequencies for the principals reporting that their school received assistance on each of the transformation activities for particular types of providers (i.e.</w:t>
      </w:r>
      <w:r w:rsidR="00FC7671">
        <w:t>,</w:t>
      </w:r>
      <w:r>
        <w:t xml:space="preserve"> districts, states, universities, and other). Then, we will provide descriptive statistics representing the degree to which principals</w:t>
      </w:r>
      <w:r w:rsidR="00FC7671">
        <w:t xml:space="preserve"> </w:t>
      </w:r>
      <w:r>
        <w:t>whose schools received this assistance agreed that th</w:t>
      </w:r>
      <w:r w:rsidR="00D937E2">
        <w:t>e</w:t>
      </w:r>
      <w:r>
        <w:t xml:space="preserve"> assistance was sufficient.</w:t>
      </w:r>
    </w:p>
    <w:p w:rsidR="008959AB" w:rsidRDefault="008959AB" w:rsidP="00CB709C">
      <w:pPr>
        <w:tabs>
          <w:tab w:val="left" w:pos="0"/>
        </w:tabs>
      </w:pPr>
    </w:p>
    <w:p w:rsidR="00CB709C" w:rsidRDefault="00812854" w:rsidP="00CB709C">
      <w:pPr>
        <w:tabs>
          <w:tab w:val="left" w:pos="0"/>
        </w:tabs>
      </w:pPr>
      <w:r>
        <w:t>To provide more detail about technical assistance providers</w:t>
      </w:r>
      <w:r w:rsidR="00CB709C">
        <w:t xml:space="preserve">, we will examine the open-ended response that asks principals to provide the name(s) of their technical assistance </w:t>
      </w:r>
      <w:r w:rsidR="008959AB">
        <w:t>organization(s)</w:t>
      </w:r>
      <w:r w:rsidR="00CB709C">
        <w:t xml:space="preserve"> We will list the top 10 </w:t>
      </w:r>
      <w:r w:rsidR="008959AB">
        <w:t xml:space="preserve">organizations </w:t>
      </w:r>
      <w:r w:rsidR="00CB709C">
        <w:t xml:space="preserve">in the main body of the report and the complete list of </w:t>
      </w:r>
      <w:r w:rsidR="008959AB">
        <w:t xml:space="preserve">organizations </w:t>
      </w:r>
      <w:r w:rsidR="00CB709C">
        <w:t>in the technical appendix.</w:t>
      </w:r>
    </w:p>
    <w:p w:rsidR="00F91C60" w:rsidRDefault="00F91C60" w:rsidP="00CB709C">
      <w:pPr>
        <w:tabs>
          <w:tab w:val="left" w:pos="0"/>
        </w:tabs>
      </w:pPr>
    </w:p>
    <w:p w:rsidR="00F91C60" w:rsidRDefault="00F91C60" w:rsidP="00F91C60">
      <w:r>
        <w:t xml:space="preserve">Finally, open-ended items about each type of technical assistance provider will allow principals to </w:t>
      </w:r>
      <w:r w:rsidRPr="00AE2C14">
        <w:t xml:space="preserve">elaborate on </w:t>
      </w:r>
      <w:r>
        <w:t>their</w:t>
      </w:r>
      <w:r w:rsidRPr="00AE2C14">
        <w:t xml:space="preserve"> responses regarding</w:t>
      </w:r>
      <w:r>
        <w:t xml:space="preserve"> the sufficiency of </w:t>
      </w:r>
      <w:r w:rsidRPr="00AF6797">
        <w:t xml:space="preserve">the technical assistance </w:t>
      </w:r>
      <w:r>
        <w:t xml:space="preserve">from each </w:t>
      </w:r>
      <w:r>
        <w:lastRenderedPageBreak/>
        <w:t>type of provider. We will analyze this qualitative data using deductive coding (Mayring, 2000). A</w:t>
      </w:r>
      <w:r w:rsidR="00A30868">
        <w:t xml:space="preserve">s described </w:t>
      </w:r>
      <w:r>
        <w:t xml:space="preserve">previously, two study authors will review </w:t>
      </w:r>
      <w:r w:rsidR="00A30868">
        <w:t xml:space="preserve">the </w:t>
      </w:r>
      <w:r>
        <w:t>data independently, then compare and agree on final codes. Disagreements, if any, will be settled by a third researcher.</w:t>
      </w:r>
    </w:p>
    <w:p w:rsidR="00CB709C" w:rsidRDefault="00CB709C" w:rsidP="00BB6AF4"/>
    <w:p w:rsidR="00D937E2" w:rsidRDefault="00ED2A19" w:rsidP="00D937E2">
      <w:r w:rsidRPr="004920B6">
        <w:rPr>
          <w:b/>
          <w:i/>
        </w:rPr>
        <w:t>Research question 4</w:t>
      </w:r>
      <w:r w:rsidR="00812854">
        <w:t xml:space="preserve">: </w:t>
      </w:r>
      <w:r w:rsidR="00D937E2">
        <w:t>Do principal ratings of implementation, challenges, and technical assistance providers vary by school geographic or demographic characteristics?</w:t>
      </w:r>
    </w:p>
    <w:p w:rsidR="008959AB" w:rsidRDefault="008959AB" w:rsidP="00BB6AF4"/>
    <w:p w:rsidR="00BB6AF4" w:rsidRDefault="00BB6AF4" w:rsidP="00BB6AF4">
      <w:r>
        <w:t xml:space="preserve">To examine variation in stages of implementation and in assistance by the geographic and demographic characteristics of schools, we will use </w:t>
      </w:r>
      <w:r w:rsidR="009C0253">
        <w:t xml:space="preserve">the </w:t>
      </w:r>
      <w:r>
        <w:t>Kruskal</w:t>
      </w:r>
      <w:r w:rsidRPr="00183391">
        <w:t xml:space="preserve"> Wallis H test</w:t>
      </w:r>
      <w:r>
        <w:t>.</w:t>
      </w:r>
      <w:r w:rsidR="009C0253">
        <w:t xml:space="preserve"> </w:t>
      </w:r>
      <w:r>
        <w:t>The Kruskal Wallis H test is a nonparametric test that allows the comparison of mean ranks of more than two categorical groups.</w:t>
      </w:r>
      <w:r w:rsidR="009C0253">
        <w:t xml:space="preserve"> </w:t>
      </w:r>
      <w:r>
        <w:t>We have chosen to use this test because, in our study, the dependent variables of interest (our survey responses about the stages of implementation and about sufficiency of assistance) are ordinal and the independent variables of interest (geographic and demographic characteristics of schools) are nominal. We will conduct four series of Kruskal Wallis H tests:</w:t>
      </w:r>
    </w:p>
    <w:p w:rsidR="00BB6AF4" w:rsidRDefault="00BB6AF4" w:rsidP="00BB6AF4">
      <w:pPr>
        <w:pStyle w:val="ListParagraph"/>
        <w:keepNext/>
        <w:numPr>
          <w:ilvl w:val="0"/>
          <w:numId w:val="19"/>
        </w:numPr>
      </w:pPr>
      <w:r>
        <w:t>Implementation by geographic characteristics of schools</w:t>
      </w:r>
      <w:r w:rsidR="00BD30F0">
        <w:t>, (i.e.</w:t>
      </w:r>
      <w:r w:rsidR="009C0253">
        <w:t>,</w:t>
      </w:r>
      <w:r w:rsidR="00BD30F0">
        <w:t xml:space="preserve"> by locale codes representing the type of rural area a school is in, such as a rural remote area versus a distant town)</w:t>
      </w:r>
    </w:p>
    <w:p w:rsidR="00BB6AF4" w:rsidRDefault="00BB6AF4" w:rsidP="00BB6AF4">
      <w:pPr>
        <w:pStyle w:val="ListParagraph"/>
        <w:keepNext/>
        <w:numPr>
          <w:ilvl w:val="0"/>
          <w:numId w:val="19"/>
        </w:numPr>
      </w:pPr>
      <w:r>
        <w:t>Sufficiency of assistance by geographic characteristics of schools</w:t>
      </w:r>
    </w:p>
    <w:p w:rsidR="00BB6AF4" w:rsidRDefault="00BB6AF4" w:rsidP="00BB6AF4">
      <w:pPr>
        <w:pStyle w:val="ListParagraph"/>
        <w:keepNext/>
        <w:numPr>
          <w:ilvl w:val="0"/>
          <w:numId w:val="19"/>
        </w:numPr>
      </w:pPr>
      <w:r>
        <w:t>Implementation by demographic characteristics of schools</w:t>
      </w:r>
      <w:r w:rsidR="00BD30F0">
        <w:t xml:space="preserve"> (i.e.</w:t>
      </w:r>
      <w:r w:rsidR="009C0253">
        <w:t>,</w:t>
      </w:r>
      <w:r w:rsidR="00BD30F0">
        <w:t xml:space="preserve"> by whether the school serves primarily white, Latino, or Native American students)</w:t>
      </w:r>
    </w:p>
    <w:p w:rsidR="00BB6AF4" w:rsidRDefault="00BB6AF4" w:rsidP="00BB6AF4">
      <w:pPr>
        <w:pStyle w:val="ListParagraph"/>
        <w:keepNext/>
        <w:numPr>
          <w:ilvl w:val="0"/>
          <w:numId w:val="19"/>
        </w:numPr>
      </w:pPr>
      <w:r>
        <w:t>Sufficiency of assistance by demographic characteristics of schools</w:t>
      </w:r>
    </w:p>
    <w:p w:rsidR="00BB6AF4" w:rsidRDefault="00BB6AF4" w:rsidP="00BB6AF4"/>
    <w:p w:rsidR="00BB6AF4" w:rsidRDefault="00BB6AF4" w:rsidP="00BB6AF4">
      <w:r>
        <w:t>We discuss each of these series of analyses in more detail below.</w:t>
      </w:r>
    </w:p>
    <w:p w:rsidR="00BB6AF4" w:rsidRDefault="00BB6AF4" w:rsidP="00BB6AF4"/>
    <w:p w:rsidR="00BB6AF4" w:rsidRDefault="00ED2A19" w:rsidP="00D937E2">
      <w:pPr>
        <w:pStyle w:val="CommentText"/>
      </w:pPr>
      <w:r w:rsidRPr="004920B6">
        <w:rPr>
          <w:b/>
          <w:sz w:val="22"/>
          <w:szCs w:val="22"/>
        </w:rPr>
        <w:t xml:space="preserve">To examine variations in reported </w:t>
      </w:r>
      <w:r w:rsidRPr="004920B6">
        <w:rPr>
          <w:b/>
          <w:i/>
          <w:sz w:val="22"/>
          <w:szCs w:val="22"/>
        </w:rPr>
        <w:t>implementation</w:t>
      </w:r>
      <w:r w:rsidRPr="004920B6">
        <w:rPr>
          <w:b/>
          <w:sz w:val="22"/>
          <w:szCs w:val="22"/>
        </w:rPr>
        <w:t xml:space="preserve"> by geographic characteristics, </w:t>
      </w:r>
      <w:r w:rsidRPr="004920B6">
        <w:rPr>
          <w:sz w:val="22"/>
          <w:szCs w:val="22"/>
        </w:rPr>
        <w:t xml:space="preserve">we will conduct the H </w:t>
      </w:r>
      <w:r w:rsidR="00BB6AF4" w:rsidRPr="00D937E2">
        <w:rPr>
          <w:sz w:val="22"/>
          <w:szCs w:val="22"/>
        </w:rPr>
        <w:t>tests for each item’s response category by each of the six locale codes (31, 32, 33, 41, 42, and 43). However, any cells with fewer than five responses will be eliminated from the analysis</w:t>
      </w:r>
      <w:r w:rsidR="00D937E2" w:rsidRPr="00D937E2">
        <w:rPr>
          <w:sz w:val="22"/>
          <w:szCs w:val="22"/>
        </w:rPr>
        <w:t xml:space="preserve"> or will be collapsed if possible, (e.g., strongly agree and agree could be combined and strongly disagree and disagree could be combined)</w:t>
      </w:r>
      <w:r w:rsidR="00BB6AF4" w:rsidRPr="00D937E2">
        <w:rPr>
          <w:sz w:val="22"/>
          <w:szCs w:val="22"/>
        </w:rPr>
        <w:t>. In each analysis, the ordinal Likert scale responses for the survey item will serve as the</w:t>
      </w:r>
      <w:r w:rsidR="00BB6AF4">
        <w:t xml:space="preserve"> </w:t>
      </w:r>
      <w:r w:rsidRPr="004920B6">
        <w:rPr>
          <w:sz w:val="22"/>
          <w:szCs w:val="22"/>
        </w:rPr>
        <w:t>dependent variable. The independent or “grouping” variable will include the six locale codes. If the H test is statistically significant, we will perform a post hoc Dunn’s test to determine which specific groups were different from one another. We will display mean ranks, degrees of freedom, H test statistics, and Dunn’s test statistics for each analysis. To determine statistical significance we will use the Benjamini-Hochberg correction to adjust for multiple comparisons (Benjamini &amp; Hochberg, 1995).</w:t>
      </w:r>
    </w:p>
    <w:p w:rsidR="00585F1C" w:rsidRDefault="00585F1C" w:rsidP="00585F1C"/>
    <w:p w:rsidR="00BB6AF4" w:rsidRDefault="00BB6AF4" w:rsidP="00BB6AF4">
      <w:r>
        <w:rPr>
          <w:b/>
        </w:rPr>
        <w:t xml:space="preserve">To examine variations in reported </w:t>
      </w:r>
      <w:r w:rsidRPr="00DD504A">
        <w:rPr>
          <w:b/>
          <w:i/>
        </w:rPr>
        <w:t>assistance</w:t>
      </w:r>
      <w:r>
        <w:rPr>
          <w:b/>
        </w:rPr>
        <w:t xml:space="preserve"> by geographic characteristics, </w:t>
      </w:r>
      <w:r w:rsidRPr="00900412">
        <w:t>w</w:t>
      </w:r>
      <w:r>
        <w:t xml:space="preserve">e will also conduct H tests for the items about assistance. For these items, we will consider assistance from each type of provider (district, state, university, and other technical assistance providers) separately. We expect that in many instances this may result in cells with fewer than five responses. Those items with small cell sizes will be eliminated from the analysis. In each analysis, the ordinal Likert scale responses for the survey item will serve as the dependent </w:t>
      </w:r>
      <w:r>
        <w:lastRenderedPageBreak/>
        <w:t>variable. The independent or “grouping” variable will include the six locale codes. If the H test is statistically significant, we will perform a post hoc Dunn’s test to determine which specific groups were different from one another. We will display mean ranks, degrees of freedom, H test statistics, and Dunn’s test statistics for each analysis.</w:t>
      </w:r>
      <w:r w:rsidRPr="002879E8">
        <w:t xml:space="preserve"> </w:t>
      </w:r>
      <w:r>
        <w:t>To determine statistical significance we will use the Benjamini-Hochberg correction to adjust for multiple comparisons (Benjamini &amp; Hochberg, 1995).</w:t>
      </w:r>
    </w:p>
    <w:p w:rsidR="00BB6AF4" w:rsidRDefault="00BB6AF4" w:rsidP="00BB6AF4"/>
    <w:p w:rsidR="00BB6AF4" w:rsidRDefault="00BB6AF4" w:rsidP="00BB6AF4">
      <w:r>
        <w:rPr>
          <w:b/>
        </w:rPr>
        <w:t xml:space="preserve">To examine variations in reported </w:t>
      </w:r>
      <w:r w:rsidRPr="00DD504A">
        <w:rPr>
          <w:b/>
          <w:i/>
        </w:rPr>
        <w:t>implementation</w:t>
      </w:r>
      <w:r>
        <w:rPr>
          <w:b/>
        </w:rPr>
        <w:t xml:space="preserve"> by demographic characteristics, </w:t>
      </w:r>
      <w:r>
        <w:t>we will classify the schools in four ways: those that are more than 50 percent Latino (28 schools), those that are more than 50 percent Native American (50 schools), those that are more than 50 percent White (68 schools), and those that do not have a single racial majority (64 schools).</w:t>
      </w:r>
      <w:r>
        <w:rPr>
          <w:rStyle w:val="FootnoteReference"/>
        </w:rPr>
        <w:footnoteReference w:id="2"/>
      </w:r>
      <w:r>
        <w:t xml:space="preserve"> We will use Kruskal Wallis H tests to examine variations in the data on implementation by student demographic characteristics. We will conduct the H tests for each item’s response category by each of the four demographic categories, although any cells with fewer than five responses will be eliminated from the analysis. In each analysis, the ordinal Likert scale responses for the survey item will serve as the dependent variable. The independent or “grouping” variable will include the four demographic categories. If the H test is statistically significant, we will perform a post hoc Dunn’s test to determine which groups differed from one another. We will display mean ranks, degrees of freedom, H test statistics, and Dunn’s test statistics for each analysis in a technical appendix.</w:t>
      </w:r>
      <w:r w:rsidRPr="002879E8">
        <w:t xml:space="preserve"> </w:t>
      </w:r>
      <w:r>
        <w:t>To determine statistical significance we will use the Benjamini-Hochberg correction to adjust for multiple comparisons (Benjamini &amp; Hochberg, 1995).</w:t>
      </w:r>
    </w:p>
    <w:p w:rsidR="00BB6AF4" w:rsidRDefault="00BB6AF4" w:rsidP="00BB6AF4"/>
    <w:p w:rsidR="00BB6AF4" w:rsidRPr="003A5954" w:rsidRDefault="00BB6AF4" w:rsidP="00BB6AF4">
      <w:r>
        <w:rPr>
          <w:b/>
        </w:rPr>
        <w:t xml:space="preserve">To examine variations in reported </w:t>
      </w:r>
      <w:r w:rsidRPr="00DD504A">
        <w:rPr>
          <w:b/>
          <w:i/>
        </w:rPr>
        <w:t>assistance</w:t>
      </w:r>
      <w:r>
        <w:rPr>
          <w:b/>
        </w:rPr>
        <w:t xml:space="preserve"> by demographic characteristics, </w:t>
      </w:r>
      <w:r>
        <w:t>we will also use Kruskal Wallis H tests. As in the previously describe</w:t>
      </w:r>
      <w:r w:rsidR="00BD30F0">
        <w:t>d</w:t>
      </w:r>
      <w:r>
        <w:t xml:space="preserve"> analysis of implementation, we will consider assistance from each type of provider (district, state, university, and other technical assistance providers) separately. We expect that in many instances we will need to eliminate analysis for cells with fewer than five responses</w:t>
      </w:r>
      <w:r w:rsidR="006B30F3">
        <w:t>.</w:t>
      </w:r>
      <w:r>
        <w:t xml:space="preserve"> In each analysis, the ordinal Likert scale responses for the survey item will serve as the dependent variable. The independent or “grouping” variable will include the four demographic categories. If the H test is statistically significant, we will perform a post hoc Dunn’s test to determine which groups differed from one another. We will display mean ranks, degrees of freedom, H test statistics, and Dunn’s test statistics for each analysis in a technical appendix.</w:t>
      </w:r>
      <w:r w:rsidRPr="002879E8">
        <w:t xml:space="preserve"> </w:t>
      </w:r>
      <w:r>
        <w:t>To determine statistical significance we will use the Benjamini-Hochberg correction to adjust for multiple comparisons (Benjamini &amp; Hochberg, 1995).</w:t>
      </w:r>
    </w:p>
    <w:p w:rsidR="00BB6AF4" w:rsidRPr="00BB6AF4" w:rsidRDefault="00BB6AF4" w:rsidP="00BB6AF4">
      <w:pPr>
        <w:rPr>
          <w:lang w:bidi="en-US"/>
        </w:rPr>
      </w:pPr>
    </w:p>
    <w:p w:rsidR="00BB6AF4" w:rsidRPr="0086104D" w:rsidRDefault="00BB6AF4" w:rsidP="00541117">
      <w:pPr>
        <w:pStyle w:val="Heading3"/>
        <w:rPr>
          <w:rFonts w:ascii="Palatino Linotype" w:hAnsi="Palatino Linotype"/>
          <w:sz w:val="22"/>
        </w:rPr>
      </w:pPr>
      <w:r w:rsidRPr="0086104D">
        <w:rPr>
          <w:rFonts w:ascii="Palatino Linotype" w:hAnsi="Palatino Linotype"/>
          <w:sz w:val="22"/>
        </w:rPr>
        <w:t>Publications</w:t>
      </w:r>
    </w:p>
    <w:p w:rsidR="00BB6AF4" w:rsidRDefault="00BB6AF4" w:rsidP="00BB6AF4">
      <w:r>
        <w:t>F</w:t>
      </w:r>
      <w:r w:rsidR="00DA6ED9">
        <w:t>or this study, we will create two</w:t>
      </w:r>
      <w:r w:rsidR="00454979">
        <w:t xml:space="preserve"> publications.</w:t>
      </w:r>
      <w:r w:rsidR="00DA6ED9">
        <w:t xml:space="preserve"> </w:t>
      </w:r>
      <w:r w:rsidR="00454979">
        <w:t xml:space="preserve">A </w:t>
      </w:r>
      <w:r>
        <w:rPr>
          <w:i/>
        </w:rPr>
        <w:t>What’s Happening</w:t>
      </w:r>
      <w:r w:rsidR="00FC7671">
        <w:rPr>
          <w:i/>
        </w:rPr>
        <w:t xml:space="preserve">? </w:t>
      </w:r>
      <w:r>
        <w:t>r</w:t>
      </w:r>
      <w:r w:rsidRPr="008D41A3">
        <w:t>eport</w:t>
      </w:r>
      <w:r w:rsidRPr="00542B78">
        <w:t xml:space="preserve"> </w:t>
      </w:r>
      <w:r w:rsidR="00454979">
        <w:t xml:space="preserve">will be </w:t>
      </w:r>
      <w:r w:rsidRPr="002A3BC7">
        <w:t xml:space="preserve">targeted to our </w:t>
      </w:r>
      <w:r>
        <w:t xml:space="preserve">national </w:t>
      </w:r>
      <w:r w:rsidRPr="002A3BC7">
        <w:t xml:space="preserve">practitioner </w:t>
      </w:r>
      <w:r w:rsidR="00107226">
        <w:t xml:space="preserve">and policymaker </w:t>
      </w:r>
      <w:r w:rsidRPr="002A3BC7">
        <w:t xml:space="preserve">audience, </w:t>
      </w:r>
      <w:r>
        <w:t xml:space="preserve">particularly state agencies, districts, universities, and other technical assistance providers involved in supporting school improvement efforts similar to those in SIG transformation schools. This report will </w:t>
      </w:r>
      <w:r w:rsidRPr="002A3BC7">
        <w:t xml:space="preserve">contain graphic summaries of the study and </w:t>
      </w:r>
      <w:r>
        <w:t xml:space="preserve">its </w:t>
      </w:r>
      <w:r w:rsidRPr="002A3BC7">
        <w:t xml:space="preserve">findings. </w:t>
      </w:r>
    </w:p>
    <w:p w:rsidR="00BB6AF4" w:rsidRDefault="00BB6AF4" w:rsidP="00BB6AF4"/>
    <w:p w:rsidR="00BB6AF4" w:rsidRDefault="00454979" w:rsidP="00107226">
      <w:r>
        <w:t xml:space="preserve">A </w:t>
      </w:r>
      <w:r w:rsidR="00BB6AF4">
        <w:rPr>
          <w:i/>
        </w:rPr>
        <w:t xml:space="preserve">Stated Briefly </w:t>
      </w:r>
      <w:r w:rsidR="00BB6AF4">
        <w:t>report</w:t>
      </w:r>
      <w:r>
        <w:t xml:space="preserve"> will summarize findings that may appeal to regional and state organizations that are interested in improving schools</w:t>
      </w:r>
      <w:r w:rsidR="00FC7671">
        <w:t xml:space="preserve"> </w:t>
      </w:r>
      <w:r>
        <w:t xml:space="preserve">but that do not provide direct technical assistance to schools—particularly those organizations that set school improvement policies and guidance. The </w:t>
      </w:r>
      <w:r w:rsidR="0025590B" w:rsidRPr="0025590B">
        <w:rPr>
          <w:i/>
        </w:rPr>
        <w:t>Stated Briefly</w:t>
      </w:r>
      <w:r>
        <w:t xml:space="preserve"> report </w:t>
      </w:r>
      <w:r w:rsidR="00BB6AF4">
        <w:t xml:space="preserve">should help these organizations set policy and create guidance that supports aspects of transformation that fewer participants reported were fully implemented, as well as potentially reducing or remediating such reported challenges. </w:t>
      </w:r>
    </w:p>
    <w:p w:rsidR="00107226" w:rsidRDefault="00107226" w:rsidP="00541117"/>
    <w:p w:rsidR="00651327" w:rsidRDefault="00651327" w:rsidP="00651327">
      <w:r>
        <w:rPr>
          <w:lang w:bidi="en-US"/>
        </w:rPr>
        <w:t xml:space="preserve">Both </w:t>
      </w:r>
      <w:r w:rsidRPr="003537AA">
        <w:rPr>
          <w:i/>
          <w:lang w:bidi="en-US"/>
        </w:rPr>
        <w:t>What’s Happening</w:t>
      </w:r>
      <w:r>
        <w:rPr>
          <w:lang w:bidi="en-US"/>
        </w:rPr>
        <w:t xml:space="preserve"> and </w:t>
      </w:r>
      <w:r w:rsidRPr="003537AA">
        <w:rPr>
          <w:i/>
          <w:lang w:bidi="en-US"/>
        </w:rPr>
        <w:t>State</w:t>
      </w:r>
      <w:r>
        <w:rPr>
          <w:i/>
          <w:lang w:bidi="en-US"/>
        </w:rPr>
        <w:t>d</w:t>
      </w:r>
      <w:r w:rsidRPr="003537AA">
        <w:rPr>
          <w:i/>
          <w:lang w:bidi="en-US"/>
        </w:rPr>
        <w:t xml:space="preserve"> Briefly</w:t>
      </w:r>
      <w:r>
        <w:rPr>
          <w:lang w:bidi="en-US"/>
        </w:rPr>
        <w:t xml:space="preserve"> reports will be available on the REL Northwest website and the IES website. As stated earlier, geographic and demographic analyses will not be conducted when </w:t>
      </w:r>
      <w:r>
        <w:t>fewer than five respondents are included. This will reduce the risk of deductive disclosure.</w:t>
      </w:r>
    </w:p>
    <w:p w:rsidR="00651327" w:rsidRDefault="00651327" w:rsidP="00541117"/>
    <w:p w:rsidR="00BB6AF4" w:rsidRDefault="00BB6AF4" w:rsidP="0086104D">
      <w:pPr>
        <w:pStyle w:val="Heading3"/>
        <w:rPr>
          <w:lang w:bidi="en-US"/>
        </w:rPr>
      </w:pPr>
      <w:r w:rsidRPr="0086104D">
        <w:rPr>
          <w:rFonts w:ascii="Palatino Linotype" w:hAnsi="Palatino Linotype"/>
          <w:b w:val="0"/>
          <w:bCs w:val="0"/>
          <w:sz w:val="22"/>
        </w:rPr>
        <w:t>Timeline</w:t>
      </w:r>
    </w:p>
    <w:p w:rsidR="00BB6AF4" w:rsidRDefault="00FC7671" w:rsidP="00107226">
      <w:pPr>
        <w:rPr>
          <w:lang w:bidi="en-US"/>
        </w:rPr>
      </w:pPr>
      <w:r>
        <w:rPr>
          <w:lang w:bidi="en-US"/>
        </w:rPr>
        <w:t>T</w:t>
      </w:r>
      <w:r w:rsidR="00BB6AF4" w:rsidRPr="00DD18F5">
        <w:rPr>
          <w:lang w:bidi="en-US"/>
        </w:rPr>
        <w:t>he timeline for the study</w:t>
      </w:r>
      <w:r>
        <w:rPr>
          <w:lang w:bidi="en-US"/>
        </w:rPr>
        <w:t xml:space="preserve">, </w:t>
      </w:r>
      <w:r w:rsidR="00BB6AF4" w:rsidRPr="00DD18F5">
        <w:rPr>
          <w:lang w:bidi="en-US"/>
        </w:rPr>
        <w:t>including the publications</w:t>
      </w:r>
      <w:r>
        <w:rPr>
          <w:lang w:bidi="en-US"/>
        </w:rPr>
        <w:t>, is presented in table 2</w:t>
      </w:r>
      <w:r w:rsidR="00BB6AF4" w:rsidRPr="00DD18F5">
        <w:rPr>
          <w:lang w:bidi="en-US"/>
        </w:rPr>
        <w:t>.</w:t>
      </w:r>
      <w:r w:rsidR="00BB6AF4">
        <w:rPr>
          <w:lang w:bidi="en-US"/>
        </w:rPr>
        <w:t xml:space="preserve"> </w:t>
      </w:r>
    </w:p>
    <w:p w:rsidR="00BB6AF4" w:rsidRDefault="00BB6AF4" w:rsidP="00BB6AF4">
      <w:pPr>
        <w:rPr>
          <w:lang w:bidi="en-US"/>
        </w:rPr>
      </w:pPr>
    </w:p>
    <w:p w:rsidR="00BB6AF4" w:rsidRPr="006B30F3" w:rsidRDefault="0021682A" w:rsidP="00BB6AF4">
      <w:pPr>
        <w:rPr>
          <w:rFonts w:ascii="Arial" w:hAnsi="Arial" w:cs="Arial"/>
          <w:b/>
          <w:sz w:val="20"/>
          <w:szCs w:val="20"/>
          <w:lang w:bidi="en-US"/>
        </w:rPr>
      </w:pPr>
      <w:r w:rsidRPr="0021682A">
        <w:rPr>
          <w:rFonts w:ascii="Arial" w:hAnsi="Arial" w:cs="Arial"/>
          <w:b/>
          <w:sz w:val="20"/>
          <w:szCs w:val="20"/>
          <w:lang w:bidi="en-US"/>
        </w:rPr>
        <w:t xml:space="preserve">Table </w:t>
      </w:r>
      <w:r w:rsidR="00DD18F5">
        <w:rPr>
          <w:rFonts w:ascii="Arial" w:hAnsi="Arial" w:cs="Arial"/>
          <w:b/>
          <w:sz w:val="20"/>
          <w:szCs w:val="20"/>
          <w:lang w:bidi="en-US"/>
        </w:rPr>
        <w:t>2</w:t>
      </w:r>
      <w:r w:rsidRPr="0021682A">
        <w:rPr>
          <w:rFonts w:ascii="Arial" w:hAnsi="Arial" w:cs="Arial"/>
          <w:b/>
          <w:sz w:val="20"/>
          <w:szCs w:val="20"/>
          <w:lang w:bidi="en-US"/>
        </w:rPr>
        <w:t>. Timeline</w:t>
      </w:r>
    </w:p>
    <w:tbl>
      <w:tblPr>
        <w:tblW w:w="0" w:type="auto"/>
        <w:tblInd w:w="108" w:type="dxa"/>
        <w:tblCellMar>
          <w:left w:w="0" w:type="dxa"/>
          <w:right w:w="0" w:type="dxa"/>
        </w:tblCellMar>
        <w:tblLook w:val="04A0" w:firstRow="1" w:lastRow="0" w:firstColumn="1" w:lastColumn="0" w:noHBand="0" w:noVBand="1"/>
      </w:tblPr>
      <w:tblGrid>
        <w:gridCol w:w="3084"/>
        <w:gridCol w:w="3486"/>
        <w:gridCol w:w="2898"/>
      </w:tblGrid>
      <w:tr w:rsidR="00BB6AF4" w:rsidRPr="007A36A1" w:rsidTr="00D62D85">
        <w:trPr>
          <w:tblHeader/>
        </w:trPr>
        <w:tc>
          <w:tcPr>
            <w:tcW w:w="308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BB6AF4" w:rsidRPr="007A36A1" w:rsidRDefault="00BB6AF4" w:rsidP="00D62D85">
            <w:pPr>
              <w:jc w:val="center"/>
              <w:rPr>
                <w:rFonts w:ascii="Arial" w:hAnsi="Arial" w:cs="Arial"/>
                <w:b/>
                <w:bCs/>
                <w:sz w:val="20"/>
                <w:szCs w:val="20"/>
              </w:rPr>
            </w:pPr>
            <w:r w:rsidRPr="007A36A1">
              <w:rPr>
                <w:rFonts w:ascii="Arial" w:hAnsi="Arial" w:cs="Arial"/>
                <w:b/>
                <w:bCs/>
                <w:sz w:val="20"/>
                <w:szCs w:val="20"/>
              </w:rPr>
              <w:t>Timeline</w:t>
            </w:r>
          </w:p>
        </w:tc>
        <w:tc>
          <w:tcPr>
            <w:tcW w:w="348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BB6AF4" w:rsidRPr="007A36A1" w:rsidRDefault="00BB6AF4" w:rsidP="00D62D85">
            <w:pPr>
              <w:jc w:val="center"/>
              <w:rPr>
                <w:rFonts w:ascii="Arial" w:hAnsi="Arial" w:cs="Arial"/>
                <w:b/>
                <w:bCs/>
                <w:sz w:val="20"/>
                <w:szCs w:val="20"/>
              </w:rPr>
            </w:pPr>
            <w:r w:rsidRPr="007A36A1">
              <w:rPr>
                <w:rFonts w:ascii="Arial" w:hAnsi="Arial" w:cs="Arial"/>
                <w:b/>
                <w:bCs/>
                <w:sz w:val="20"/>
                <w:szCs w:val="20"/>
              </w:rPr>
              <w:t>Milestone</w:t>
            </w:r>
          </w:p>
        </w:tc>
        <w:tc>
          <w:tcPr>
            <w:tcW w:w="2898" w:type="dxa"/>
            <w:tcBorders>
              <w:top w:val="single" w:sz="8" w:space="0" w:color="auto"/>
              <w:left w:val="nil"/>
              <w:bottom w:val="single" w:sz="8" w:space="0" w:color="auto"/>
              <w:right w:val="nil"/>
            </w:tcBorders>
            <w:shd w:val="clear" w:color="auto" w:fill="EEECE1" w:themeFill="background2"/>
            <w:tcMar>
              <w:top w:w="0" w:type="dxa"/>
              <w:left w:w="108" w:type="dxa"/>
              <w:bottom w:w="0" w:type="dxa"/>
              <w:right w:w="108" w:type="dxa"/>
            </w:tcMar>
            <w:hideMark/>
          </w:tcPr>
          <w:p w:rsidR="00BB6AF4" w:rsidRPr="007A36A1" w:rsidRDefault="00BB6AF4" w:rsidP="00D62D85">
            <w:pPr>
              <w:jc w:val="center"/>
              <w:rPr>
                <w:rFonts w:ascii="Arial" w:hAnsi="Arial" w:cs="Arial"/>
                <w:b/>
                <w:bCs/>
                <w:sz w:val="20"/>
                <w:szCs w:val="20"/>
              </w:rPr>
            </w:pPr>
            <w:r w:rsidRPr="007A36A1">
              <w:rPr>
                <w:rFonts w:ascii="Arial" w:hAnsi="Arial" w:cs="Arial"/>
                <w:b/>
                <w:bCs/>
                <w:sz w:val="20"/>
                <w:szCs w:val="20"/>
              </w:rPr>
              <w:t>Date for deliverable</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BB6AF4" w:rsidP="00D62D85">
            <w:pPr>
              <w:rPr>
                <w:rFonts w:ascii="Arial" w:hAnsi="Arial" w:cs="Arial"/>
                <w:sz w:val="20"/>
                <w:szCs w:val="20"/>
              </w:rPr>
            </w:pPr>
            <w:r w:rsidRPr="002743C5">
              <w:rPr>
                <w:rFonts w:ascii="Arial" w:hAnsi="Arial" w:cs="Arial"/>
                <w:sz w:val="20"/>
                <w:szCs w:val="20"/>
              </w:rPr>
              <w:t>January 2013</w:t>
            </w:r>
            <w:r w:rsidRPr="00D4217F">
              <w:rPr>
                <w:rFonts w:ascii="Arial" w:hAnsi="Arial" w:cs="Arial"/>
                <w:sz w:val="20"/>
                <w:szCs w:val="20"/>
              </w:rPr>
              <w:t>–</w:t>
            </w:r>
            <w:r w:rsidRPr="002743C5">
              <w:rPr>
                <w:rFonts w:ascii="Arial" w:hAnsi="Arial" w:cs="Arial"/>
                <w:sz w:val="20"/>
                <w:szCs w:val="20"/>
              </w:rPr>
              <w:t>April 2013</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BB6AF4" w:rsidP="00D62D85">
            <w:pPr>
              <w:rPr>
                <w:rFonts w:ascii="Arial" w:hAnsi="Arial" w:cs="Arial"/>
                <w:sz w:val="20"/>
                <w:szCs w:val="20"/>
              </w:rPr>
            </w:pPr>
            <w:r w:rsidRPr="002743C5">
              <w:rPr>
                <w:rFonts w:ascii="Arial" w:hAnsi="Arial"/>
                <w:sz w:val="20"/>
                <w:szCs w:val="20"/>
              </w:rPr>
              <w:t>Develop data collection protocol and instruments</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sidRPr="005309B8">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BB6AF4" w:rsidP="00D62D85">
            <w:pPr>
              <w:rPr>
                <w:rFonts w:ascii="Arial" w:hAnsi="Arial" w:cs="Arial"/>
                <w:sz w:val="20"/>
                <w:szCs w:val="20"/>
              </w:rPr>
            </w:pPr>
            <w:r>
              <w:rPr>
                <w:rFonts w:ascii="Arial" w:hAnsi="Arial" w:cs="Arial"/>
                <w:sz w:val="20"/>
                <w:szCs w:val="20"/>
              </w:rPr>
              <w:t>April 2, 2013</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F46D8" w:rsidRDefault="00BB6AF4" w:rsidP="00D62D85">
            <w:pPr>
              <w:pStyle w:val="NoSpacing"/>
              <w:ind w:left="48" w:hanging="48"/>
              <w:rPr>
                <w:rFonts w:ascii="Arial" w:hAnsi="Arial" w:cs="Arial"/>
                <w:sz w:val="20"/>
                <w:szCs w:val="20"/>
              </w:rPr>
            </w:pPr>
            <w:r w:rsidRPr="002743C5">
              <w:rPr>
                <w:rFonts w:ascii="Arial" w:hAnsi="Arial" w:cs="Arial"/>
                <w:sz w:val="20"/>
                <w:szCs w:val="20"/>
              </w:rPr>
              <w:t xml:space="preserve">Submit draft </w:t>
            </w:r>
            <w:r>
              <w:rPr>
                <w:rFonts w:ascii="Arial" w:hAnsi="Arial" w:cs="Arial"/>
                <w:sz w:val="20"/>
                <w:szCs w:val="20"/>
              </w:rPr>
              <w:t>s</w:t>
            </w:r>
            <w:r w:rsidRPr="002743C5">
              <w:rPr>
                <w:rFonts w:ascii="Arial" w:hAnsi="Arial" w:cs="Arial"/>
                <w:sz w:val="20"/>
                <w:szCs w:val="20"/>
              </w:rPr>
              <w:t xml:space="preserve">tudy </w:t>
            </w:r>
            <w:r>
              <w:rPr>
                <w:rFonts w:ascii="Arial" w:hAnsi="Arial" w:cs="Arial"/>
                <w:sz w:val="20"/>
                <w:szCs w:val="20"/>
              </w:rPr>
              <w:t>p</w:t>
            </w:r>
            <w:r w:rsidRPr="002743C5">
              <w:rPr>
                <w:rFonts w:ascii="Arial" w:hAnsi="Arial" w:cs="Arial"/>
                <w:sz w:val="20"/>
                <w:szCs w:val="20"/>
              </w:rPr>
              <w:t>lan</w:t>
            </w:r>
            <w:r>
              <w:rPr>
                <w:rFonts w:ascii="Arial" w:hAnsi="Arial" w:cs="Arial"/>
                <w:sz w:val="20"/>
                <w:szCs w:val="20"/>
              </w:rPr>
              <w:t xml:space="preserve"> to TWG</w:t>
            </w:r>
            <w:r w:rsidRPr="002743C5">
              <w:rPr>
                <w:rFonts w:ascii="Arial" w:hAnsi="Arial" w:cs="Arial"/>
                <w:sz w:val="20"/>
                <w:szCs w:val="20"/>
              </w:rPr>
              <w:t>, which includes study methodology, data collection activities</w:t>
            </w:r>
            <w:r>
              <w:rPr>
                <w:rFonts w:ascii="Arial" w:hAnsi="Arial" w:cs="Arial"/>
                <w:sz w:val="20"/>
                <w:szCs w:val="20"/>
              </w:rPr>
              <w:t>,</w:t>
            </w:r>
            <w:r w:rsidRPr="002743C5">
              <w:rPr>
                <w:rFonts w:ascii="Arial" w:hAnsi="Arial" w:cs="Arial"/>
                <w:sz w:val="20"/>
                <w:szCs w:val="20"/>
              </w:rPr>
              <w:t xml:space="preserve"> and analysis plan</w:t>
            </w:r>
            <w:r>
              <w:rPr>
                <w:rFonts w:ascii="Arial" w:hAnsi="Arial" w:cs="Arial"/>
                <w:sz w:val="20"/>
                <w:szCs w:val="20"/>
              </w:rPr>
              <w:t xml:space="preserve"> </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ind w:left="48" w:hanging="48"/>
              <w:rPr>
                <w:rFonts w:ascii="Arial" w:hAnsi="Arial" w:cs="Arial"/>
                <w:bCs/>
                <w:sz w:val="20"/>
                <w:szCs w:val="20"/>
              </w:rPr>
            </w:pPr>
            <w:r>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BB6AF4" w:rsidP="00D62D85">
            <w:pPr>
              <w:rPr>
                <w:rFonts w:ascii="Arial" w:hAnsi="Arial" w:cs="Arial"/>
                <w:sz w:val="20"/>
                <w:szCs w:val="20"/>
              </w:rPr>
            </w:pPr>
            <w:r>
              <w:rPr>
                <w:rFonts w:ascii="Arial" w:hAnsi="Arial" w:cs="Arial"/>
                <w:sz w:val="20"/>
                <w:szCs w:val="20"/>
              </w:rPr>
              <w:t>April 30, 2013</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BB6AF4" w:rsidP="00D62D85">
            <w:pPr>
              <w:pStyle w:val="NoSpacing"/>
              <w:ind w:left="48" w:hanging="48"/>
              <w:rPr>
                <w:rFonts w:ascii="Arial" w:hAnsi="Arial" w:cs="Arial"/>
                <w:sz w:val="20"/>
                <w:szCs w:val="20"/>
              </w:rPr>
            </w:pPr>
            <w:r w:rsidRPr="002743C5">
              <w:rPr>
                <w:rFonts w:ascii="Arial" w:hAnsi="Arial"/>
                <w:sz w:val="20"/>
                <w:szCs w:val="20"/>
              </w:rPr>
              <w:t xml:space="preserve">Submit </w:t>
            </w:r>
            <w:r>
              <w:rPr>
                <w:rFonts w:ascii="Arial" w:hAnsi="Arial"/>
                <w:sz w:val="20"/>
                <w:szCs w:val="20"/>
              </w:rPr>
              <w:t>draft s</w:t>
            </w:r>
            <w:r w:rsidRPr="002743C5">
              <w:rPr>
                <w:rFonts w:ascii="Arial" w:hAnsi="Arial"/>
                <w:sz w:val="20"/>
                <w:szCs w:val="20"/>
              </w:rPr>
              <w:t xml:space="preserve">tudy </w:t>
            </w:r>
            <w:r>
              <w:rPr>
                <w:rFonts w:ascii="Arial" w:hAnsi="Arial"/>
                <w:sz w:val="20"/>
                <w:szCs w:val="20"/>
              </w:rPr>
              <w:t>pl</w:t>
            </w:r>
            <w:r w:rsidRPr="002743C5">
              <w:rPr>
                <w:rFonts w:ascii="Arial" w:hAnsi="Arial"/>
                <w:sz w:val="20"/>
                <w:szCs w:val="20"/>
              </w:rPr>
              <w:t>an</w:t>
            </w:r>
            <w:r>
              <w:rPr>
                <w:rFonts w:ascii="Arial" w:hAnsi="Arial"/>
                <w:sz w:val="20"/>
                <w:szCs w:val="20"/>
              </w:rPr>
              <w:t xml:space="preserve"> to IES</w:t>
            </w:r>
            <w:r w:rsidRPr="002743C5">
              <w:rPr>
                <w:rFonts w:ascii="Arial" w:hAnsi="Arial"/>
                <w:sz w:val="20"/>
                <w:szCs w:val="20"/>
              </w:rPr>
              <w:t>, revised in response to TWG feedback</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ind w:left="48" w:hanging="48"/>
              <w:rPr>
                <w:rFonts w:ascii="Arial" w:hAnsi="Arial" w:cs="Arial"/>
                <w:bCs/>
                <w:sz w:val="20"/>
                <w:szCs w:val="20"/>
              </w:rPr>
            </w:pPr>
            <w:r w:rsidRPr="005309B8">
              <w:rPr>
                <w:rFonts w:ascii="Arial" w:hAnsi="Arial" w:cs="Arial"/>
                <w:bCs/>
                <w:sz w:val="20"/>
                <w:szCs w:val="20"/>
              </w:rPr>
              <w:t>Draft</w:t>
            </w:r>
            <w:r>
              <w:rPr>
                <w:rFonts w:ascii="Arial" w:hAnsi="Arial" w:cs="Arial"/>
                <w:bCs/>
                <w:sz w:val="20"/>
                <w:szCs w:val="20"/>
              </w:rPr>
              <w:t xml:space="preserve"> plan </w:t>
            </w:r>
            <w:r w:rsidRPr="005309B8">
              <w:rPr>
                <w:rFonts w:ascii="Arial" w:hAnsi="Arial" w:cs="Arial"/>
                <w:bCs/>
                <w:sz w:val="20"/>
                <w:szCs w:val="20"/>
              </w:rPr>
              <w:t>to IES April 30, 2013</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BB6AF4" w:rsidP="00D62D85">
            <w:pPr>
              <w:rPr>
                <w:rFonts w:ascii="Arial" w:hAnsi="Arial" w:cs="Arial"/>
                <w:sz w:val="20"/>
                <w:szCs w:val="20"/>
              </w:rPr>
            </w:pPr>
            <w:r>
              <w:rPr>
                <w:rFonts w:ascii="Arial" w:hAnsi="Arial" w:cs="Arial"/>
                <w:sz w:val="20"/>
                <w:szCs w:val="20"/>
              </w:rPr>
              <w:t>July 24, 2013</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BB6AF4" w:rsidP="00D62D85">
            <w:pPr>
              <w:pStyle w:val="NoSpacing"/>
              <w:ind w:left="48" w:hanging="48"/>
              <w:rPr>
                <w:rFonts w:ascii="Arial" w:hAnsi="Arial" w:cs="Arial"/>
                <w:sz w:val="20"/>
                <w:szCs w:val="20"/>
              </w:rPr>
            </w:pPr>
            <w:r>
              <w:rPr>
                <w:rFonts w:ascii="Arial" w:hAnsi="Arial" w:cs="Arial"/>
                <w:sz w:val="20"/>
                <w:szCs w:val="20"/>
              </w:rPr>
              <w:t>Submit final study plan to IES</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ind w:left="48" w:hanging="48"/>
              <w:rPr>
                <w:rFonts w:ascii="Arial" w:hAnsi="Arial" w:cs="Arial"/>
                <w:bCs/>
                <w:sz w:val="20"/>
                <w:szCs w:val="20"/>
              </w:rPr>
            </w:pPr>
            <w:r>
              <w:rPr>
                <w:rFonts w:ascii="Arial" w:hAnsi="Arial" w:cs="Arial"/>
                <w:bCs/>
                <w:sz w:val="20"/>
                <w:szCs w:val="20"/>
              </w:rPr>
              <w:t>Final plan to IES June 14, 2013</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8B5557" w:rsidP="00D62D85">
            <w:pPr>
              <w:rPr>
                <w:rFonts w:ascii="Arial" w:hAnsi="Arial" w:cs="Arial"/>
                <w:sz w:val="20"/>
                <w:szCs w:val="20"/>
              </w:rPr>
            </w:pPr>
            <w:r>
              <w:rPr>
                <w:rFonts w:ascii="Arial" w:hAnsi="Arial" w:cs="Arial"/>
                <w:sz w:val="20"/>
                <w:szCs w:val="20"/>
              </w:rPr>
              <w:t xml:space="preserve">October </w:t>
            </w:r>
            <w:r w:rsidR="00F33987">
              <w:rPr>
                <w:rFonts w:ascii="Arial" w:hAnsi="Arial" w:cs="Arial"/>
                <w:sz w:val="20"/>
                <w:szCs w:val="20"/>
              </w:rPr>
              <w:t>201</w:t>
            </w:r>
            <w:r w:rsidR="008745BD">
              <w:rPr>
                <w:rFonts w:ascii="Arial" w:hAnsi="Arial" w:cs="Arial"/>
                <w:sz w:val="20"/>
                <w:szCs w:val="20"/>
              </w:rPr>
              <w:t>3</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BB6AF4" w:rsidP="00D62D85">
            <w:pPr>
              <w:pStyle w:val="NoSpacing"/>
              <w:rPr>
                <w:rFonts w:ascii="Arial" w:hAnsi="Arial" w:cs="Arial"/>
                <w:sz w:val="20"/>
                <w:szCs w:val="20"/>
              </w:rPr>
            </w:pPr>
            <w:r>
              <w:rPr>
                <w:rFonts w:ascii="Arial" w:hAnsi="Arial" w:cs="Arial"/>
                <w:sz w:val="20"/>
                <w:szCs w:val="20"/>
              </w:rPr>
              <w:t>OMB submission</w:t>
            </w:r>
            <w:r w:rsidR="00F7430A">
              <w:rPr>
                <w:rFonts w:ascii="Arial" w:hAnsi="Arial" w:cs="Arial"/>
                <w:sz w:val="20"/>
                <w:szCs w:val="20"/>
              </w:rPr>
              <w:t xml:space="preserve"> </w:t>
            </w:r>
            <w:r w:rsidR="008745BD">
              <w:rPr>
                <w:rFonts w:ascii="Arial" w:hAnsi="Arial" w:cs="Arial"/>
                <w:sz w:val="20"/>
                <w:szCs w:val="20"/>
              </w:rPr>
              <w:t>of 60-day Federal Register Notice</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066CE4" w:rsidP="00D62D85">
            <w:pPr>
              <w:rPr>
                <w:rFonts w:ascii="Arial" w:hAnsi="Arial" w:cs="Arial"/>
                <w:sz w:val="20"/>
                <w:szCs w:val="20"/>
              </w:rPr>
            </w:pPr>
            <w:r>
              <w:rPr>
                <w:rFonts w:ascii="Arial" w:hAnsi="Arial" w:cs="Arial"/>
                <w:iCs/>
                <w:sz w:val="20"/>
                <w:szCs w:val="20"/>
              </w:rPr>
              <w:t>March</w:t>
            </w:r>
            <w:r w:rsidR="00F7430A">
              <w:rPr>
                <w:rFonts w:ascii="Arial" w:hAnsi="Arial" w:cs="Arial"/>
                <w:iCs/>
                <w:sz w:val="20"/>
                <w:szCs w:val="20"/>
              </w:rPr>
              <w:t xml:space="preserve">–May </w:t>
            </w:r>
            <w:r w:rsidR="008745BD">
              <w:rPr>
                <w:rFonts w:ascii="Arial" w:hAnsi="Arial" w:cs="Arial"/>
                <w:iCs/>
                <w:sz w:val="20"/>
                <w:szCs w:val="20"/>
              </w:rPr>
              <w:t>2014</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BB6AF4" w:rsidP="00D62D85">
            <w:pPr>
              <w:pStyle w:val="NoSpacing"/>
              <w:rPr>
                <w:rFonts w:ascii="Arial" w:hAnsi="Arial" w:cs="Arial"/>
                <w:sz w:val="20"/>
                <w:szCs w:val="20"/>
              </w:rPr>
            </w:pPr>
            <w:r>
              <w:rPr>
                <w:rFonts w:ascii="Arial" w:hAnsi="Arial" w:cs="Arial"/>
                <w:sz w:val="20"/>
                <w:szCs w:val="20"/>
              </w:rPr>
              <w:t>Data collection</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5309B8" w:rsidRDefault="008745BD" w:rsidP="00D62D85">
            <w:pPr>
              <w:rPr>
                <w:rFonts w:ascii="Arial" w:hAnsi="Arial" w:cs="Arial"/>
                <w:sz w:val="20"/>
                <w:szCs w:val="20"/>
              </w:rPr>
            </w:pPr>
            <w:r>
              <w:rPr>
                <w:rFonts w:ascii="Arial" w:hAnsi="Arial" w:cs="Arial"/>
                <w:sz w:val="20"/>
                <w:szCs w:val="20"/>
              </w:rPr>
              <w:t>June 2014</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BB6AF4" w:rsidP="00D62D85">
            <w:pPr>
              <w:pStyle w:val="NoSpacing"/>
              <w:rPr>
                <w:rFonts w:ascii="Arial" w:hAnsi="Arial" w:cs="Arial"/>
                <w:sz w:val="20"/>
                <w:szCs w:val="20"/>
              </w:rPr>
            </w:pPr>
            <w:r>
              <w:rPr>
                <w:rFonts w:ascii="Arial" w:hAnsi="Arial" w:cs="Arial"/>
                <w:sz w:val="20"/>
                <w:szCs w:val="20"/>
              </w:rPr>
              <w:t>Data analysis</w:t>
            </w:r>
          </w:p>
        </w:tc>
        <w:tc>
          <w:tcPr>
            <w:tcW w:w="2898" w:type="dxa"/>
            <w:tcBorders>
              <w:top w:val="nil"/>
              <w:left w:val="nil"/>
              <w:bottom w:val="single" w:sz="8" w:space="0" w:color="auto"/>
              <w:right w:val="nil"/>
            </w:tcBorders>
            <w:tcMar>
              <w:top w:w="0" w:type="dxa"/>
              <w:left w:w="108" w:type="dxa"/>
              <w:bottom w:w="0" w:type="dxa"/>
              <w:right w:w="108" w:type="dxa"/>
            </w:tcMar>
          </w:tcPr>
          <w:p w:rsidR="00BB6AF4" w:rsidRDefault="00BB6AF4" w:rsidP="00D62D85">
            <w:r w:rsidRPr="00847FC9">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8745BD" w:rsidP="00D62D85">
            <w:pPr>
              <w:rPr>
                <w:rFonts w:ascii="Arial" w:hAnsi="Arial" w:cs="Arial"/>
                <w:iCs/>
                <w:sz w:val="20"/>
                <w:szCs w:val="20"/>
              </w:rPr>
            </w:pPr>
            <w:r>
              <w:rPr>
                <w:rFonts w:ascii="Arial" w:hAnsi="Arial" w:cs="Arial"/>
                <w:iCs/>
                <w:sz w:val="20"/>
                <w:szCs w:val="20"/>
              </w:rPr>
              <w:t>July 2014</w:t>
            </w:r>
            <w:r w:rsidR="00BB6AF4">
              <w:rPr>
                <w:rFonts w:ascii="Arial" w:hAnsi="Arial" w:cs="Arial"/>
                <w:iCs/>
                <w:sz w:val="20"/>
                <w:szCs w:val="20"/>
              </w:rPr>
              <w:t xml:space="preserve"> </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Default="00BB6AF4" w:rsidP="00D62D85">
            <w:pPr>
              <w:pStyle w:val="NoSpacing"/>
              <w:rPr>
                <w:rFonts w:ascii="Arial" w:hAnsi="Arial" w:cs="Arial"/>
                <w:sz w:val="20"/>
                <w:szCs w:val="20"/>
              </w:rPr>
            </w:pPr>
            <w:r w:rsidRPr="005309B8">
              <w:rPr>
                <w:rFonts w:ascii="Arial" w:hAnsi="Arial" w:cs="Arial"/>
                <w:sz w:val="20"/>
                <w:szCs w:val="20"/>
              </w:rPr>
              <w:t>Write report</w:t>
            </w:r>
            <w:r w:rsidR="00727784">
              <w:rPr>
                <w:rFonts w:ascii="Arial" w:hAnsi="Arial" w:cs="Arial"/>
                <w:sz w:val="20"/>
                <w:szCs w:val="20"/>
              </w:rPr>
              <w:t>s</w:t>
            </w:r>
          </w:p>
        </w:tc>
        <w:tc>
          <w:tcPr>
            <w:tcW w:w="2898" w:type="dxa"/>
            <w:tcBorders>
              <w:top w:val="nil"/>
              <w:left w:val="nil"/>
              <w:bottom w:val="single" w:sz="8" w:space="0" w:color="auto"/>
              <w:right w:val="nil"/>
            </w:tcBorders>
            <w:tcMar>
              <w:top w:w="0" w:type="dxa"/>
              <w:left w:w="108" w:type="dxa"/>
              <w:bottom w:w="0" w:type="dxa"/>
              <w:right w:w="108" w:type="dxa"/>
            </w:tcMar>
          </w:tcPr>
          <w:p w:rsidR="00BB6AF4" w:rsidRDefault="00BB6AF4" w:rsidP="00D62D85">
            <w:r w:rsidRPr="00847FC9">
              <w:rPr>
                <w:rFonts w:ascii="Arial" w:hAnsi="Arial" w:cs="Arial"/>
                <w:bCs/>
                <w:sz w:val="20"/>
                <w:szCs w:val="20"/>
              </w:rPr>
              <w:t>NA</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8745BD" w:rsidP="00D62D85">
            <w:pPr>
              <w:rPr>
                <w:rFonts w:ascii="Arial" w:hAnsi="Arial" w:cs="Arial"/>
                <w:iCs/>
                <w:sz w:val="20"/>
                <w:szCs w:val="20"/>
              </w:rPr>
            </w:pPr>
            <w:r>
              <w:rPr>
                <w:rFonts w:ascii="Arial" w:hAnsi="Arial" w:cs="Arial"/>
                <w:iCs/>
                <w:sz w:val="20"/>
                <w:szCs w:val="20"/>
              </w:rPr>
              <w:t>September 2014</w:t>
            </w:r>
            <w:r w:rsidR="00BB6AF4">
              <w:rPr>
                <w:rFonts w:ascii="Arial" w:hAnsi="Arial" w:cs="Arial"/>
                <w:iCs/>
                <w:sz w:val="20"/>
                <w:szCs w:val="20"/>
              </w:rPr>
              <w:t xml:space="preserve"> </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Default="00BB6AF4" w:rsidP="00D62D85">
            <w:pPr>
              <w:pStyle w:val="NoSpacing"/>
              <w:rPr>
                <w:rFonts w:ascii="Arial" w:hAnsi="Arial" w:cs="Arial"/>
                <w:sz w:val="20"/>
                <w:szCs w:val="20"/>
              </w:rPr>
            </w:pPr>
            <w:r w:rsidRPr="005309B8">
              <w:rPr>
                <w:rFonts w:ascii="Arial" w:hAnsi="Arial" w:cs="Arial"/>
                <w:sz w:val="20"/>
                <w:szCs w:val="20"/>
              </w:rPr>
              <w:t xml:space="preserve">Submit draft </w:t>
            </w:r>
            <w:r w:rsidRPr="008D41A3">
              <w:rPr>
                <w:rFonts w:ascii="Arial" w:hAnsi="Arial" w:cs="Arial"/>
                <w:i/>
                <w:sz w:val="20"/>
                <w:szCs w:val="20"/>
              </w:rPr>
              <w:t>What’s Happening</w:t>
            </w:r>
            <w:r w:rsidR="00FC7671">
              <w:rPr>
                <w:rFonts w:ascii="Arial" w:hAnsi="Arial" w:cs="Arial"/>
                <w:i/>
                <w:sz w:val="20"/>
                <w:szCs w:val="20"/>
              </w:rPr>
              <w:t>?</w:t>
            </w:r>
            <w:r>
              <w:rPr>
                <w:rFonts w:ascii="Arial" w:hAnsi="Arial" w:cs="Arial"/>
                <w:sz w:val="20"/>
                <w:szCs w:val="20"/>
              </w:rPr>
              <w:t xml:space="preserve"> </w:t>
            </w:r>
            <w:r w:rsidRPr="005309B8">
              <w:rPr>
                <w:rFonts w:ascii="Arial" w:hAnsi="Arial" w:cs="Arial"/>
                <w:sz w:val="20"/>
                <w:szCs w:val="20"/>
              </w:rPr>
              <w:t>report to IES</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Pr>
                <w:rFonts w:ascii="Arial" w:hAnsi="Arial" w:cs="Arial"/>
                <w:bCs/>
                <w:sz w:val="20"/>
                <w:szCs w:val="20"/>
              </w:rPr>
              <w:t xml:space="preserve">Draft </w:t>
            </w:r>
            <w:r w:rsidRPr="00E0466C">
              <w:rPr>
                <w:rFonts w:ascii="Arial" w:hAnsi="Arial" w:cs="Arial"/>
                <w:i/>
                <w:sz w:val="20"/>
                <w:szCs w:val="20"/>
              </w:rPr>
              <w:t>What’s Happening</w:t>
            </w:r>
            <w:r w:rsidR="00FC7671">
              <w:rPr>
                <w:rFonts w:ascii="Arial" w:hAnsi="Arial" w:cs="Arial"/>
                <w:i/>
                <w:sz w:val="20"/>
                <w:szCs w:val="20"/>
              </w:rPr>
              <w:t>?</w:t>
            </w:r>
            <w:r>
              <w:rPr>
                <w:rFonts w:ascii="Arial" w:hAnsi="Arial" w:cs="Arial"/>
                <w:bCs/>
                <w:sz w:val="20"/>
                <w:szCs w:val="20"/>
              </w:rPr>
              <w:t xml:space="preserve"> report, 12 months after approval</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4049FB" w:rsidRDefault="008745BD">
            <w:pPr>
              <w:keepNext/>
              <w:rPr>
                <w:rFonts w:ascii="Arial" w:hAnsi="Arial" w:cs="Arial"/>
                <w:iCs/>
                <w:sz w:val="20"/>
                <w:szCs w:val="20"/>
              </w:rPr>
            </w:pPr>
            <w:r>
              <w:rPr>
                <w:rFonts w:ascii="Arial" w:hAnsi="Arial" w:cs="Arial"/>
                <w:iCs/>
                <w:sz w:val="20"/>
                <w:szCs w:val="20"/>
              </w:rPr>
              <w:t>November 2014</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4049FB" w:rsidRDefault="00BB6AF4">
            <w:pPr>
              <w:pStyle w:val="NoSpacing"/>
              <w:keepNext/>
              <w:rPr>
                <w:rFonts w:ascii="Arial" w:hAnsi="Arial" w:cs="Arial"/>
                <w:sz w:val="20"/>
                <w:szCs w:val="20"/>
                <w:lang w:bidi="ar-SA"/>
              </w:rPr>
            </w:pPr>
            <w:r>
              <w:rPr>
                <w:rFonts w:ascii="Arial" w:hAnsi="Arial" w:cs="Arial"/>
                <w:sz w:val="20"/>
                <w:szCs w:val="20"/>
              </w:rPr>
              <w:t xml:space="preserve">Submit final </w:t>
            </w:r>
            <w:r w:rsidRPr="00E0466C">
              <w:rPr>
                <w:rFonts w:ascii="Arial" w:hAnsi="Arial" w:cs="Arial"/>
                <w:i/>
                <w:sz w:val="20"/>
                <w:szCs w:val="20"/>
              </w:rPr>
              <w:t>What’s Happening</w:t>
            </w:r>
            <w:r w:rsidR="00FC7671">
              <w:rPr>
                <w:rFonts w:ascii="Arial" w:hAnsi="Arial" w:cs="Arial"/>
                <w:sz w:val="20"/>
                <w:szCs w:val="20"/>
              </w:rPr>
              <w:t>?</w:t>
            </w:r>
            <w:r w:rsidR="006A3FB4">
              <w:rPr>
                <w:rFonts w:ascii="Arial" w:hAnsi="Arial" w:cs="Arial"/>
                <w:sz w:val="20"/>
                <w:szCs w:val="20"/>
              </w:rPr>
              <w:t xml:space="preserve"> </w:t>
            </w:r>
            <w:r>
              <w:rPr>
                <w:rFonts w:ascii="Arial" w:hAnsi="Arial" w:cs="Arial"/>
                <w:sz w:val="20"/>
                <w:szCs w:val="20"/>
              </w:rPr>
              <w:t>report to IES</w:t>
            </w:r>
          </w:p>
        </w:tc>
        <w:tc>
          <w:tcPr>
            <w:tcW w:w="2898" w:type="dxa"/>
            <w:tcBorders>
              <w:top w:val="nil"/>
              <w:left w:val="nil"/>
              <w:bottom w:val="single" w:sz="8" w:space="0" w:color="auto"/>
              <w:right w:val="nil"/>
            </w:tcBorders>
            <w:tcMar>
              <w:top w:w="0" w:type="dxa"/>
              <w:left w:w="108" w:type="dxa"/>
              <w:bottom w:w="0" w:type="dxa"/>
              <w:right w:w="108" w:type="dxa"/>
            </w:tcMar>
          </w:tcPr>
          <w:p w:rsidR="004049FB" w:rsidRDefault="00BB6AF4">
            <w:pPr>
              <w:keepNext/>
              <w:rPr>
                <w:rFonts w:ascii="Arial" w:hAnsi="Arial" w:cs="Arial"/>
                <w:bCs/>
                <w:sz w:val="20"/>
                <w:szCs w:val="20"/>
              </w:rPr>
            </w:pPr>
            <w:r>
              <w:rPr>
                <w:rFonts w:ascii="Arial" w:hAnsi="Arial" w:cs="Arial"/>
                <w:bCs/>
                <w:sz w:val="20"/>
                <w:szCs w:val="20"/>
              </w:rPr>
              <w:t xml:space="preserve">Final </w:t>
            </w:r>
            <w:r w:rsidRPr="00E0466C">
              <w:rPr>
                <w:rFonts w:ascii="Arial" w:hAnsi="Arial" w:cs="Arial"/>
                <w:i/>
                <w:sz w:val="20"/>
                <w:szCs w:val="20"/>
              </w:rPr>
              <w:t>What’s Happening</w:t>
            </w:r>
            <w:r w:rsidR="00FC7671">
              <w:rPr>
                <w:rFonts w:ascii="Arial" w:hAnsi="Arial" w:cs="Arial"/>
                <w:i/>
                <w:sz w:val="20"/>
                <w:szCs w:val="20"/>
              </w:rPr>
              <w:t>?</w:t>
            </w:r>
            <w:r>
              <w:rPr>
                <w:rFonts w:ascii="Arial" w:hAnsi="Arial" w:cs="Arial"/>
                <w:bCs/>
                <w:sz w:val="20"/>
                <w:szCs w:val="20"/>
              </w:rPr>
              <w:t xml:space="preserve"> report, 13–14 months after approval</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Pr="002743C5" w:rsidRDefault="00F7430A" w:rsidP="00D62D85">
            <w:pPr>
              <w:rPr>
                <w:rFonts w:ascii="Arial" w:hAnsi="Arial" w:cs="Arial"/>
                <w:iCs/>
                <w:sz w:val="20"/>
                <w:szCs w:val="20"/>
              </w:rPr>
            </w:pPr>
            <w:r>
              <w:rPr>
                <w:rFonts w:ascii="Arial" w:hAnsi="Arial" w:cs="Arial"/>
                <w:iCs/>
                <w:sz w:val="20"/>
                <w:szCs w:val="20"/>
              </w:rPr>
              <w:t>December</w:t>
            </w:r>
            <w:r w:rsidR="008745BD">
              <w:rPr>
                <w:rFonts w:ascii="Arial" w:hAnsi="Arial" w:cs="Arial"/>
                <w:iCs/>
                <w:sz w:val="20"/>
                <w:szCs w:val="20"/>
              </w:rPr>
              <w:t xml:space="preserve"> 2015</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Default="00BB6AF4" w:rsidP="00D62D85">
            <w:pPr>
              <w:pStyle w:val="NoSpacing"/>
              <w:rPr>
                <w:rFonts w:ascii="Arial" w:hAnsi="Arial" w:cs="Arial"/>
                <w:sz w:val="20"/>
                <w:szCs w:val="20"/>
              </w:rPr>
            </w:pPr>
            <w:r>
              <w:rPr>
                <w:rFonts w:ascii="Arial" w:hAnsi="Arial" w:cs="Arial"/>
                <w:sz w:val="20"/>
                <w:szCs w:val="20"/>
              </w:rPr>
              <w:t xml:space="preserve">Submit draft </w:t>
            </w:r>
            <w:r w:rsidRPr="008D41A3">
              <w:rPr>
                <w:rFonts w:ascii="Arial" w:hAnsi="Arial" w:cs="Arial"/>
                <w:i/>
                <w:sz w:val="20"/>
                <w:szCs w:val="20"/>
              </w:rPr>
              <w:t>Stated Briefly</w:t>
            </w:r>
            <w:r>
              <w:rPr>
                <w:rFonts w:ascii="Arial" w:hAnsi="Arial" w:cs="Arial"/>
                <w:sz w:val="20"/>
                <w:szCs w:val="20"/>
              </w:rPr>
              <w:t xml:space="preserve"> to IES</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Pr>
                <w:rFonts w:ascii="Arial" w:hAnsi="Arial" w:cs="Arial"/>
                <w:bCs/>
                <w:sz w:val="20"/>
                <w:szCs w:val="20"/>
              </w:rPr>
              <w:t xml:space="preserve">Draft </w:t>
            </w:r>
            <w:r w:rsidRPr="00E0466C">
              <w:rPr>
                <w:rFonts w:ascii="Arial" w:hAnsi="Arial" w:cs="Arial"/>
                <w:i/>
                <w:sz w:val="20"/>
                <w:szCs w:val="20"/>
              </w:rPr>
              <w:t>Stated Briefly</w:t>
            </w:r>
            <w:r>
              <w:rPr>
                <w:rFonts w:ascii="Arial" w:hAnsi="Arial" w:cs="Arial"/>
                <w:bCs/>
                <w:sz w:val="20"/>
                <w:szCs w:val="20"/>
              </w:rPr>
              <w:t>, 15 months after approval</w:t>
            </w:r>
          </w:p>
        </w:tc>
      </w:tr>
      <w:tr w:rsidR="00BB6AF4" w:rsidRPr="005309B8" w:rsidTr="00D62D85">
        <w:tc>
          <w:tcPr>
            <w:tcW w:w="3084"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Default="00F7430A" w:rsidP="00D62D85">
            <w:pPr>
              <w:rPr>
                <w:rFonts w:ascii="Arial" w:hAnsi="Arial" w:cs="Arial"/>
                <w:iCs/>
                <w:sz w:val="20"/>
                <w:szCs w:val="20"/>
              </w:rPr>
            </w:pPr>
            <w:r>
              <w:rPr>
                <w:rFonts w:ascii="Arial" w:hAnsi="Arial" w:cs="Arial"/>
                <w:iCs/>
                <w:sz w:val="20"/>
                <w:szCs w:val="20"/>
              </w:rPr>
              <w:t>January</w:t>
            </w:r>
            <w:r w:rsidR="008745BD">
              <w:rPr>
                <w:rFonts w:ascii="Arial" w:hAnsi="Arial" w:cs="Arial"/>
                <w:iCs/>
                <w:sz w:val="20"/>
                <w:szCs w:val="20"/>
              </w:rPr>
              <w:t xml:space="preserve"> 2015</w:t>
            </w:r>
          </w:p>
        </w:tc>
        <w:tc>
          <w:tcPr>
            <w:tcW w:w="3486" w:type="dxa"/>
            <w:tcBorders>
              <w:top w:val="nil"/>
              <w:left w:val="nil"/>
              <w:bottom w:val="single" w:sz="8" w:space="0" w:color="auto"/>
              <w:right w:val="single" w:sz="8" w:space="0" w:color="auto"/>
            </w:tcBorders>
            <w:tcMar>
              <w:top w:w="0" w:type="dxa"/>
              <w:left w:w="108" w:type="dxa"/>
              <w:bottom w:w="0" w:type="dxa"/>
              <w:right w:w="108" w:type="dxa"/>
            </w:tcMar>
            <w:hideMark/>
          </w:tcPr>
          <w:p w:rsidR="00BB6AF4" w:rsidRDefault="00BB6AF4" w:rsidP="00D62D85">
            <w:pPr>
              <w:pStyle w:val="NoSpacing"/>
              <w:rPr>
                <w:rFonts w:ascii="Arial" w:hAnsi="Arial" w:cs="Arial"/>
                <w:sz w:val="20"/>
                <w:szCs w:val="20"/>
              </w:rPr>
            </w:pPr>
            <w:r>
              <w:rPr>
                <w:rFonts w:ascii="Arial" w:hAnsi="Arial" w:cs="Arial"/>
                <w:sz w:val="20"/>
                <w:szCs w:val="20"/>
              </w:rPr>
              <w:t xml:space="preserve">Submit final </w:t>
            </w:r>
            <w:r w:rsidRPr="008D41A3">
              <w:rPr>
                <w:rFonts w:ascii="Arial" w:hAnsi="Arial" w:cs="Arial"/>
                <w:i/>
                <w:sz w:val="20"/>
                <w:szCs w:val="20"/>
              </w:rPr>
              <w:t>Stated Briefly</w:t>
            </w:r>
            <w:r>
              <w:rPr>
                <w:rFonts w:ascii="Arial" w:hAnsi="Arial" w:cs="Arial"/>
                <w:sz w:val="20"/>
                <w:szCs w:val="20"/>
              </w:rPr>
              <w:t xml:space="preserve"> to IES</w:t>
            </w:r>
          </w:p>
        </w:tc>
        <w:tc>
          <w:tcPr>
            <w:tcW w:w="2898" w:type="dxa"/>
            <w:tcBorders>
              <w:top w:val="nil"/>
              <w:left w:val="nil"/>
              <w:bottom w:val="single" w:sz="8" w:space="0" w:color="auto"/>
              <w:right w:val="nil"/>
            </w:tcBorders>
            <w:tcMar>
              <w:top w:w="0" w:type="dxa"/>
              <w:left w:w="108" w:type="dxa"/>
              <w:bottom w:w="0" w:type="dxa"/>
              <w:right w:w="108" w:type="dxa"/>
            </w:tcMar>
          </w:tcPr>
          <w:p w:rsidR="00BB6AF4" w:rsidRPr="005309B8" w:rsidRDefault="00BB6AF4" w:rsidP="00D62D85">
            <w:pPr>
              <w:rPr>
                <w:rFonts w:ascii="Arial" w:hAnsi="Arial" w:cs="Arial"/>
                <w:bCs/>
                <w:sz w:val="20"/>
                <w:szCs w:val="20"/>
              </w:rPr>
            </w:pPr>
            <w:r>
              <w:rPr>
                <w:rFonts w:ascii="Arial" w:hAnsi="Arial" w:cs="Arial"/>
                <w:bCs/>
                <w:sz w:val="20"/>
                <w:szCs w:val="20"/>
              </w:rPr>
              <w:t>Final</w:t>
            </w:r>
            <w:r w:rsidRPr="00E0466C">
              <w:rPr>
                <w:rFonts w:ascii="Arial" w:hAnsi="Arial" w:cs="Arial"/>
                <w:i/>
                <w:sz w:val="20"/>
                <w:szCs w:val="20"/>
              </w:rPr>
              <w:t xml:space="preserve"> Stated Briefly</w:t>
            </w:r>
            <w:r>
              <w:rPr>
                <w:rFonts w:ascii="Arial" w:hAnsi="Arial" w:cs="Arial"/>
                <w:bCs/>
                <w:sz w:val="20"/>
                <w:szCs w:val="20"/>
              </w:rPr>
              <w:t>, 16 months after approval</w:t>
            </w:r>
          </w:p>
        </w:tc>
      </w:tr>
    </w:tbl>
    <w:p w:rsidR="00BB6AF4" w:rsidRPr="00BB6AF4" w:rsidRDefault="00BB6AF4" w:rsidP="00BB6AF4">
      <w:pPr>
        <w:rPr>
          <w:lang w:bidi="en-US"/>
        </w:rPr>
      </w:pPr>
    </w:p>
    <w:p w:rsidR="00BB6AF4" w:rsidRDefault="003B59C2" w:rsidP="00FD6A98">
      <w:pPr>
        <w:pStyle w:val="Heading2"/>
      </w:pPr>
      <w:bookmarkStart w:id="19" w:name="_Toc366048968"/>
      <w:r>
        <w:t>A</w:t>
      </w:r>
      <w:r w:rsidR="00D62D85">
        <w:t xml:space="preserve">17. </w:t>
      </w:r>
      <w:r w:rsidR="00E94516">
        <w:t xml:space="preserve">Approval to </w:t>
      </w:r>
      <w:r w:rsidR="00393052">
        <w:t>n</w:t>
      </w:r>
      <w:r w:rsidR="00E94516">
        <w:t xml:space="preserve">ot </w:t>
      </w:r>
      <w:r w:rsidR="00393052">
        <w:t>d</w:t>
      </w:r>
      <w:r w:rsidR="00E94516">
        <w:t xml:space="preserve">isplay the </w:t>
      </w:r>
      <w:r w:rsidR="00393052">
        <w:t>e</w:t>
      </w:r>
      <w:r w:rsidR="00E94516">
        <w:t xml:space="preserve">xpiration </w:t>
      </w:r>
      <w:r w:rsidR="00393052">
        <w:t>d</w:t>
      </w:r>
      <w:r w:rsidR="00393052" w:rsidRPr="002A716E">
        <w:t xml:space="preserve">ate </w:t>
      </w:r>
      <w:r w:rsidR="00E94516" w:rsidRPr="002A716E">
        <w:t xml:space="preserve">for </w:t>
      </w:r>
      <w:r w:rsidR="00E94516">
        <w:t xml:space="preserve">OMB </w:t>
      </w:r>
      <w:r w:rsidR="00393052">
        <w:t>a</w:t>
      </w:r>
      <w:r w:rsidR="00E94516">
        <w:t>pproval</w:t>
      </w:r>
      <w:bookmarkEnd w:id="19"/>
    </w:p>
    <w:p w:rsidR="00D62D85" w:rsidRPr="006B30F3" w:rsidRDefault="0021682A" w:rsidP="00D62D85">
      <w:pPr>
        <w:rPr>
          <w:lang w:bidi="en-US"/>
        </w:rPr>
      </w:pPr>
      <w:r w:rsidRPr="0021682A">
        <w:rPr>
          <w:rFonts w:cs="Times New Roman"/>
        </w:rPr>
        <w:t xml:space="preserve">This is not applicable. The instrument will display the expiration date for OMB approval. </w:t>
      </w:r>
    </w:p>
    <w:p w:rsidR="00D62D85" w:rsidRDefault="00D62D85" w:rsidP="00541117"/>
    <w:p w:rsidR="00A54F05" w:rsidRPr="00E94516" w:rsidRDefault="003B59C2" w:rsidP="00FD6A98">
      <w:pPr>
        <w:pStyle w:val="Heading2"/>
      </w:pPr>
      <w:bookmarkStart w:id="20" w:name="_Toc366048969"/>
      <w:r w:rsidRPr="00E94516">
        <w:lastRenderedPageBreak/>
        <w:t>A</w:t>
      </w:r>
      <w:r w:rsidR="00A54F05" w:rsidRPr="00E94516">
        <w:t xml:space="preserve">18. </w:t>
      </w:r>
      <w:r w:rsidR="00E94516" w:rsidRPr="00541117">
        <w:t xml:space="preserve">Exception to the </w:t>
      </w:r>
      <w:r w:rsidR="00393052">
        <w:t>c</w:t>
      </w:r>
      <w:r w:rsidR="00E94516" w:rsidRPr="00541117">
        <w:t xml:space="preserve">ertification </w:t>
      </w:r>
      <w:r w:rsidR="00393052">
        <w:t>s</w:t>
      </w:r>
      <w:r w:rsidR="00E94516" w:rsidRPr="00541117">
        <w:t>tatement</w:t>
      </w:r>
      <w:bookmarkEnd w:id="20"/>
    </w:p>
    <w:p w:rsidR="000E305E" w:rsidRPr="00A54F05" w:rsidRDefault="00A54F05" w:rsidP="00A54F05">
      <w:r>
        <w:t>We do not seek any exceptions to the certification statement.</w:t>
      </w:r>
    </w:p>
    <w:p w:rsidR="00AB09BA" w:rsidRPr="001F4EF3" w:rsidRDefault="00AB09BA">
      <w:pPr>
        <w:spacing w:after="200" w:line="276" w:lineRule="auto"/>
        <w:rPr>
          <w:rFonts w:ascii="Arial" w:eastAsiaTheme="majorEastAsia" w:hAnsi="Arial" w:cstheme="majorBidi"/>
          <w:b/>
          <w:bCs/>
          <w:sz w:val="24"/>
          <w:szCs w:val="28"/>
          <w:lang w:bidi="en-US"/>
        </w:rPr>
      </w:pPr>
      <w:r>
        <w:rPr>
          <w:lang w:bidi="en-US"/>
        </w:rPr>
        <w:br w:type="page"/>
      </w:r>
    </w:p>
    <w:p w:rsidR="00D2669A" w:rsidRDefault="00D2669A" w:rsidP="00FD6A98">
      <w:pPr>
        <w:pStyle w:val="Heading2"/>
      </w:pPr>
      <w:bookmarkStart w:id="21" w:name="_Toc366048970"/>
      <w:r>
        <w:lastRenderedPageBreak/>
        <w:t>References</w:t>
      </w:r>
      <w:bookmarkEnd w:id="21"/>
    </w:p>
    <w:p w:rsidR="00D2669A" w:rsidRDefault="00D2669A" w:rsidP="00D2669A">
      <w:pPr>
        <w:pStyle w:val="BodyText10"/>
        <w:spacing w:before="0" w:after="0" w:line="240" w:lineRule="auto"/>
        <w:ind w:left="720" w:hanging="720"/>
        <w:jc w:val="left"/>
        <w:rPr>
          <w:rFonts w:ascii="Palatino Linotype" w:hAnsi="Palatino Linotype"/>
          <w:sz w:val="22"/>
          <w:szCs w:val="22"/>
        </w:rPr>
      </w:pPr>
    </w:p>
    <w:p w:rsidR="009C13BE" w:rsidRDefault="009C13BE" w:rsidP="009C13BE">
      <w:pPr>
        <w:ind w:left="720" w:hanging="720"/>
      </w:pPr>
      <w:r>
        <w:t xml:space="preserve">Armstrong, S.J. (1975). Monetary incentives in mail surveys. </w:t>
      </w:r>
      <w:r>
        <w:rPr>
          <w:i/>
        </w:rPr>
        <w:t>Public Opinion Quarterly, 39</w:t>
      </w:r>
      <w:r>
        <w:t>(1), 111–116.</w:t>
      </w:r>
    </w:p>
    <w:p w:rsidR="00C35084" w:rsidRDefault="00C35084" w:rsidP="00DF30ED">
      <w:pPr>
        <w:ind w:left="720" w:hanging="720"/>
      </w:pPr>
    </w:p>
    <w:p w:rsidR="00DF30ED" w:rsidRDefault="00DF30ED" w:rsidP="00DF30ED">
      <w:pPr>
        <w:ind w:left="720" w:hanging="720"/>
      </w:pPr>
      <w:r w:rsidRPr="00066E4B">
        <w:t xml:space="preserve">Battle, D. (2009). </w:t>
      </w:r>
      <w:r w:rsidRPr="00066E4B">
        <w:rPr>
          <w:i/>
        </w:rPr>
        <w:t>Characteristics of public, private, and Bureau of Indian Education elementary and secondary school principals in the United States: Results from the 2007–08 Schools and Staffing Survey</w:t>
      </w:r>
      <w:r w:rsidRPr="00066E4B">
        <w:t xml:space="preserve"> (</w:t>
      </w:r>
      <w:r>
        <w:t xml:space="preserve">First Look, </w:t>
      </w:r>
      <w:r w:rsidRPr="00066E4B">
        <w:t xml:space="preserve">NCES 2009-323). </w:t>
      </w:r>
      <w:r>
        <w:t xml:space="preserve">Retrieved from U.S. Department of Education, </w:t>
      </w:r>
      <w:r w:rsidRPr="00066E4B">
        <w:t>National Center for Education Statistics</w:t>
      </w:r>
      <w:r>
        <w:t xml:space="preserve"> website: </w:t>
      </w:r>
      <w:hyperlink r:id="rId15" w:history="1">
        <w:r w:rsidRPr="00B07B16">
          <w:rPr>
            <w:rStyle w:val="Hyperlink"/>
          </w:rPr>
          <w:t>http://nces.ed.gov/pubs2009/2009323.pdf</w:t>
        </w:r>
      </w:hyperlink>
    </w:p>
    <w:p w:rsidR="0061253F" w:rsidRDefault="0061253F" w:rsidP="004528D0">
      <w:pPr>
        <w:ind w:left="720" w:hanging="720"/>
        <w:rPr>
          <w:rFonts w:cs="Garamond"/>
        </w:rPr>
      </w:pPr>
    </w:p>
    <w:p w:rsidR="004528D0" w:rsidRDefault="004528D0" w:rsidP="004528D0">
      <w:pPr>
        <w:ind w:left="720" w:hanging="720"/>
      </w:pPr>
      <w:r w:rsidRPr="00513E3E">
        <w:t xml:space="preserve">Battle, D. (2010). </w:t>
      </w:r>
      <w:r w:rsidRPr="00513E3E">
        <w:rPr>
          <w:i/>
        </w:rPr>
        <w:t>Principal attrition and mobility: Results from the 2008–09 principal follow-up survey</w:t>
      </w:r>
      <w:r w:rsidRPr="00513E3E">
        <w:t xml:space="preserve"> (First Look, NCES 2010-337). Retrieved from U.S. Department of Education, National Center for Education Statistics website: </w:t>
      </w:r>
      <w:hyperlink r:id="rId16" w:history="1">
        <w:r w:rsidRPr="0089477C">
          <w:rPr>
            <w:rStyle w:val="Hyperlink"/>
          </w:rPr>
          <w:t>http://nces.ed.gov/pubs2010/2010337.pdf</w:t>
        </w:r>
      </w:hyperlink>
    </w:p>
    <w:p w:rsidR="004528D0" w:rsidRDefault="004528D0" w:rsidP="004528D0">
      <w:pPr>
        <w:ind w:left="720" w:hanging="720"/>
      </w:pPr>
    </w:p>
    <w:p w:rsidR="004528D0" w:rsidRDefault="004528D0" w:rsidP="004528D0">
      <w:pPr>
        <w:pStyle w:val="BodyText10"/>
        <w:spacing w:before="0" w:after="0" w:line="240" w:lineRule="auto"/>
        <w:ind w:left="720" w:hanging="720"/>
        <w:jc w:val="left"/>
        <w:rPr>
          <w:rFonts w:ascii="Palatino Linotype" w:hAnsi="Palatino Linotype"/>
          <w:sz w:val="22"/>
          <w:szCs w:val="22"/>
        </w:rPr>
      </w:pPr>
      <w:r w:rsidRPr="005A5CC8">
        <w:rPr>
          <w:rFonts w:ascii="Palatino Linotype" w:hAnsi="Palatino Linotype"/>
          <w:sz w:val="22"/>
          <w:szCs w:val="22"/>
        </w:rPr>
        <w:t xml:space="preserve">Benjamini, Y., &amp; Hochberg, Y. (1995). Controlling the false discovery rate: A practical and powerful approach to multiple testing. </w:t>
      </w:r>
      <w:r w:rsidRPr="005A5CC8">
        <w:rPr>
          <w:rFonts w:ascii="Palatino Linotype" w:hAnsi="Palatino Linotype"/>
          <w:i/>
          <w:sz w:val="22"/>
          <w:szCs w:val="22"/>
        </w:rPr>
        <w:t>Journal of the Royal Statistical Society. Series B (Methodological), 57</w:t>
      </w:r>
      <w:r w:rsidRPr="005A5CC8">
        <w:rPr>
          <w:rFonts w:ascii="Palatino Linotype" w:hAnsi="Palatino Linotype"/>
          <w:sz w:val="22"/>
          <w:szCs w:val="22"/>
        </w:rPr>
        <w:t>(1), 289–300.</w:t>
      </w:r>
    </w:p>
    <w:p w:rsidR="00CB7C09" w:rsidRDefault="00CB7C09" w:rsidP="004528D0">
      <w:pPr>
        <w:pStyle w:val="BodyText10"/>
        <w:spacing w:before="0" w:after="0" w:line="240" w:lineRule="auto"/>
        <w:ind w:left="720" w:hanging="720"/>
        <w:jc w:val="left"/>
        <w:rPr>
          <w:rFonts w:ascii="Palatino Linotype" w:hAnsi="Palatino Linotype"/>
          <w:sz w:val="22"/>
          <w:szCs w:val="22"/>
        </w:rPr>
      </w:pPr>
    </w:p>
    <w:p w:rsidR="009C13BE" w:rsidRPr="00C35084" w:rsidRDefault="009C13BE" w:rsidP="009C13BE">
      <w:pPr>
        <w:pStyle w:val="BodyText10"/>
        <w:spacing w:before="0" w:after="0" w:line="240" w:lineRule="auto"/>
        <w:ind w:left="720" w:hanging="720"/>
        <w:jc w:val="left"/>
        <w:rPr>
          <w:rFonts w:ascii="Palatino Linotype" w:hAnsi="Palatino Linotype"/>
          <w:sz w:val="22"/>
          <w:szCs w:val="22"/>
        </w:rPr>
      </w:pPr>
      <w:r>
        <w:rPr>
          <w:rFonts w:ascii="Palatino Linotype" w:hAnsi="Palatino Linotype"/>
          <w:sz w:val="22"/>
          <w:szCs w:val="22"/>
        </w:rPr>
        <w:t xml:space="preserve">Church, A.H. (1993). Estimating the effect of incentives on mail survey response rates: A meta-analysis. </w:t>
      </w:r>
      <w:r>
        <w:rPr>
          <w:rFonts w:ascii="Palatino Linotype" w:hAnsi="Palatino Linotype"/>
          <w:i/>
          <w:sz w:val="22"/>
          <w:szCs w:val="22"/>
        </w:rPr>
        <w:t>Public Opinion Quarterly, 57</w:t>
      </w:r>
      <w:r>
        <w:rPr>
          <w:rFonts w:ascii="Palatino Linotype" w:hAnsi="Palatino Linotype"/>
          <w:sz w:val="22"/>
          <w:szCs w:val="22"/>
        </w:rPr>
        <w:t>(1)</w:t>
      </w:r>
      <w:r>
        <w:rPr>
          <w:rFonts w:ascii="Palatino Linotype" w:hAnsi="Palatino Linotype"/>
          <w:i/>
          <w:sz w:val="22"/>
          <w:szCs w:val="22"/>
        </w:rPr>
        <w:t xml:space="preserve">, </w:t>
      </w:r>
      <w:r>
        <w:rPr>
          <w:rFonts w:ascii="Palatino Linotype" w:hAnsi="Palatino Linotype"/>
          <w:sz w:val="22"/>
          <w:szCs w:val="22"/>
        </w:rPr>
        <w:t>62–79.</w:t>
      </w:r>
    </w:p>
    <w:p w:rsidR="00C35084" w:rsidRDefault="00C35084" w:rsidP="004528D0">
      <w:pPr>
        <w:ind w:left="720" w:hanging="720"/>
      </w:pPr>
    </w:p>
    <w:p w:rsidR="004528D0" w:rsidRDefault="004528D0" w:rsidP="004528D0">
      <w:pPr>
        <w:ind w:left="720" w:hanging="720"/>
      </w:pPr>
      <w:r>
        <w:t xml:space="preserve">Corbett, J. (2011). </w:t>
      </w:r>
      <w:r>
        <w:rPr>
          <w:i/>
        </w:rPr>
        <w:t xml:space="preserve">Lead turnaround partners: How the emerging marketplace of lead turnaround partners is changing school improvement. </w:t>
      </w:r>
      <w:r>
        <w:t>Lincoln, IL: Academic Development Institute, Center on Innovation and Improvement.</w:t>
      </w:r>
    </w:p>
    <w:p w:rsidR="004528D0" w:rsidRPr="005050DC" w:rsidRDefault="004528D0" w:rsidP="004528D0">
      <w:pPr>
        <w:ind w:left="720" w:hanging="720"/>
      </w:pPr>
    </w:p>
    <w:p w:rsidR="004528D0" w:rsidRDefault="004528D0" w:rsidP="004528D0">
      <w:pPr>
        <w:ind w:left="720" w:hanging="720"/>
      </w:pPr>
      <w:r>
        <w:t xml:space="preserve">Dee, T. (2012). </w:t>
      </w:r>
      <w:r>
        <w:rPr>
          <w:i/>
        </w:rPr>
        <w:t xml:space="preserve">School turnarounds: Evidence from the 2009 stimulus </w:t>
      </w:r>
      <w:r>
        <w:t>(NBER Working Paper No. 17990)</w:t>
      </w:r>
      <w:r>
        <w:rPr>
          <w:i/>
        </w:rPr>
        <w:t xml:space="preserve">. </w:t>
      </w:r>
      <w:r>
        <w:t>Cambridge MA: National Bureau of Economic Research.</w:t>
      </w:r>
    </w:p>
    <w:p w:rsidR="004528D0" w:rsidRDefault="004528D0" w:rsidP="004528D0">
      <w:pPr>
        <w:ind w:left="720" w:hanging="720"/>
      </w:pPr>
    </w:p>
    <w:p w:rsidR="004528D0" w:rsidRDefault="004528D0" w:rsidP="004528D0">
      <w:pPr>
        <w:autoSpaceDE w:val="0"/>
        <w:autoSpaceDN w:val="0"/>
        <w:adjustRightInd w:val="0"/>
        <w:ind w:left="720" w:hanging="720"/>
        <w:rPr>
          <w:rFonts w:cs="Arial"/>
        </w:rPr>
      </w:pPr>
      <w:r>
        <w:t>Fixsen, D.L., Blase, K.A., Naoom, S.F., &amp; Wallace F. (2009). Core implementation components.</w:t>
      </w:r>
      <w:r w:rsidRPr="005050DC">
        <w:rPr>
          <w:i/>
        </w:rPr>
        <w:t xml:space="preserve"> </w:t>
      </w:r>
      <w:r w:rsidRPr="005050DC">
        <w:rPr>
          <w:rFonts w:cs="Arial"/>
          <w:i/>
          <w:iCs/>
        </w:rPr>
        <w:t>Research on Social Work Practice</w:t>
      </w:r>
      <w:r>
        <w:rPr>
          <w:rFonts w:cs="Arial"/>
          <w:i/>
          <w:iCs/>
        </w:rPr>
        <w:t>,</w:t>
      </w:r>
      <w:r>
        <w:rPr>
          <w:rFonts w:cs="Arial"/>
        </w:rPr>
        <w:t xml:space="preserve"> </w:t>
      </w:r>
      <w:r w:rsidRPr="00C37E4F">
        <w:rPr>
          <w:rFonts w:cs="Arial"/>
          <w:i/>
        </w:rPr>
        <w:t>19</w:t>
      </w:r>
      <w:r w:rsidRPr="005050DC">
        <w:rPr>
          <w:rFonts w:cs="Arial"/>
        </w:rPr>
        <w:t>(5),</w:t>
      </w:r>
      <w:r>
        <w:rPr>
          <w:rFonts w:cs="Arial"/>
        </w:rPr>
        <w:t xml:space="preserve"> 531–540.</w:t>
      </w:r>
    </w:p>
    <w:p w:rsidR="004528D0" w:rsidRDefault="004528D0" w:rsidP="004528D0">
      <w:pPr>
        <w:autoSpaceDE w:val="0"/>
        <w:autoSpaceDN w:val="0"/>
        <w:adjustRightInd w:val="0"/>
        <w:ind w:left="720" w:hanging="720"/>
        <w:rPr>
          <w:rFonts w:cs="Arial"/>
        </w:rPr>
      </w:pPr>
    </w:p>
    <w:p w:rsidR="004528D0" w:rsidRDefault="004528D0" w:rsidP="004528D0">
      <w:pPr>
        <w:ind w:left="720" w:hanging="720"/>
        <w:rPr>
          <w:rFonts w:eastAsia="Times New Roman"/>
        </w:rPr>
      </w:pPr>
      <w:r>
        <w:rPr>
          <w:rFonts w:eastAsia="Times New Roman"/>
        </w:rPr>
        <w:t xml:space="preserve">Hammer, P.C., Hughes, G., McClure, C., Reeves, C., &amp; Salgado, D. (2005). </w:t>
      </w:r>
      <w:r>
        <w:rPr>
          <w:rFonts w:eastAsia="Times New Roman"/>
          <w:i/>
        </w:rPr>
        <w:t xml:space="preserve">Rural teacher recruitment and retention practices: A review of the research literature, national survey of rural superintendents, and case studies of programs in Virginia. </w:t>
      </w:r>
      <w:r>
        <w:rPr>
          <w:rFonts w:eastAsia="Times New Roman"/>
        </w:rPr>
        <w:t>Nashville, TN: Edvantia, Appalachia Educational Laboratory.</w:t>
      </w:r>
    </w:p>
    <w:p w:rsidR="004528D0" w:rsidRDefault="004528D0" w:rsidP="004528D0">
      <w:pPr>
        <w:ind w:left="720" w:hanging="720"/>
        <w:rPr>
          <w:rFonts w:eastAsia="Times New Roman"/>
        </w:rPr>
      </w:pPr>
    </w:p>
    <w:p w:rsidR="004528D0" w:rsidRDefault="004528D0" w:rsidP="004528D0">
      <w:pPr>
        <w:ind w:left="720" w:hanging="720"/>
      </w:pPr>
      <w:r>
        <w:t xml:space="preserve">Hurlburt, S., Le Floch, K.C., Therriault, S.B., &amp; Cole, S. (2011). </w:t>
      </w:r>
      <w:r>
        <w:rPr>
          <w:i/>
          <w:iCs/>
        </w:rPr>
        <w:t xml:space="preserve">Baseline analyses of SIG </w:t>
      </w:r>
      <w:r>
        <w:rPr>
          <w:i/>
          <w:iCs/>
          <w:color w:val="000000"/>
        </w:rPr>
        <w:t>a</w:t>
      </w:r>
      <w:r>
        <w:rPr>
          <w:i/>
          <w:iCs/>
        </w:rPr>
        <w:t>pplications and SIG-</w:t>
      </w:r>
      <w:r>
        <w:rPr>
          <w:i/>
          <w:iCs/>
          <w:color w:val="000000"/>
        </w:rPr>
        <w:t>e</w:t>
      </w:r>
      <w:r>
        <w:rPr>
          <w:i/>
          <w:iCs/>
        </w:rPr>
        <w:t>ligible and SIG-</w:t>
      </w:r>
      <w:r>
        <w:rPr>
          <w:i/>
          <w:iCs/>
          <w:color w:val="000000"/>
        </w:rPr>
        <w:t>a</w:t>
      </w:r>
      <w:r>
        <w:rPr>
          <w:i/>
          <w:iCs/>
        </w:rPr>
        <w:t xml:space="preserve">warded </w:t>
      </w:r>
      <w:r>
        <w:rPr>
          <w:i/>
          <w:iCs/>
          <w:color w:val="000000"/>
        </w:rPr>
        <w:t>s</w:t>
      </w:r>
      <w:r>
        <w:rPr>
          <w:i/>
          <w:iCs/>
        </w:rPr>
        <w:t xml:space="preserve">chools </w:t>
      </w:r>
      <w:r>
        <w:t xml:space="preserve">(NCEE 2011-4019). Retrieved from </w:t>
      </w:r>
      <w:r>
        <w:rPr>
          <w:color w:val="000000"/>
        </w:rPr>
        <w:t xml:space="preserve">U.S. Department of Education, Institute of Education Sciences, National Center for Education Evaluation and Regional Assistance website: </w:t>
      </w:r>
      <w:hyperlink r:id="rId17" w:history="1">
        <w:r>
          <w:rPr>
            <w:rStyle w:val="Hyperlink"/>
          </w:rPr>
          <w:t>http://ies.ed.gov/ncee/pubs/20114019/pdf/20114019.pdf</w:t>
        </w:r>
      </w:hyperlink>
    </w:p>
    <w:p w:rsidR="004528D0" w:rsidRDefault="004528D0" w:rsidP="004528D0">
      <w:pPr>
        <w:ind w:left="720" w:hanging="720"/>
      </w:pPr>
    </w:p>
    <w:p w:rsidR="004528D0" w:rsidRDefault="004528D0" w:rsidP="004528D0">
      <w:pPr>
        <w:ind w:left="720" w:hanging="720"/>
      </w:pPr>
      <w:r>
        <w:lastRenderedPageBreak/>
        <w:t xml:space="preserve">Hurlburt, S., Therriault, S.B., &amp; Le Floch, K.C. (2012). </w:t>
      </w:r>
      <w:r>
        <w:rPr>
          <w:i/>
          <w:iCs/>
        </w:rPr>
        <w:t xml:space="preserve">School Improvement Grants: Analyses of state applications and eligible and awarded schools </w:t>
      </w:r>
      <w:r>
        <w:t xml:space="preserve">(NCEE 2012-4060). Retrieved from U.S. Department of Education, Institute of Education Sciences, National Center for Education Evaluation and Regional Assistance website: </w:t>
      </w:r>
      <w:hyperlink r:id="rId18" w:history="1">
        <w:r w:rsidRPr="0089477C">
          <w:rPr>
            <w:rStyle w:val="Hyperlink"/>
          </w:rPr>
          <w:t>http://ies.ed.gov/ncee/pubs/20124060/pdf/20124060.pdf</w:t>
        </w:r>
      </w:hyperlink>
    </w:p>
    <w:p w:rsidR="004528D0" w:rsidRDefault="004528D0" w:rsidP="004528D0">
      <w:pPr>
        <w:ind w:left="720" w:hanging="720"/>
      </w:pPr>
    </w:p>
    <w:p w:rsidR="009C13BE" w:rsidRDefault="009C13BE" w:rsidP="009C13BE">
      <w:pPr>
        <w:autoSpaceDE w:val="0"/>
        <w:autoSpaceDN w:val="0"/>
        <w:ind w:left="720" w:hanging="720"/>
      </w:pPr>
      <w:r>
        <w:t xml:space="preserve">Jacob, R.T., &amp; Jacob, B. (2012). Pre-notification, incentives, and survey modality: An experimental test of methods to increase survey response rates of school principals. </w:t>
      </w:r>
      <w:r>
        <w:rPr>
          <w:i/>
        </w:rPr>
        <w:t>Journal of Research on Educational Effectiveness, 5</w:t>
      </w:r>
      <w:r>
        <w:t>(4)</w:t>
      </w:r>
      <w:r>
        <w:rPr>
          <w:i/>
        </w:rPr>
        <w:t xml:space="preserve">, </w:t>
      </w:r>
      <w:r>
        <w:t>401–418.</w:t>
      </w:r>
    </w:p>
    <w:p w:rsidR="009C13BE" w:rsidRPr="00A53CEC" w:rsidRDefault="009C13BE" w:rsidP="009C13BE">
      <w:pPr>
        <w:autoSpaceDE w:val="0"/>
        <w:autoSpaceDN w:val="0"/>
        <w:ind w:left="720" w:hanging="720"/>
      </w:pPr>
    </w:p>
    <w:p w:rsidR="009C13BE" w:rsidRDefault="009C13BE" w:rsidP="009C13BE">
      <w:pPr>
        <w:autoSpaceDE w:val="0"/>
        <w:autoSpaceDN w:val="0"/>
        <w:ind w:left="720" w:hanging="720"/>
      </w:pPr>
      <w:r>
        <w:t xml:space="preserve">Jacob, R.T., Scott, L., &amp; Bowers, A. (2008, April). </w:t>
      </w:r>
      <w:r w:rsidRPr="00045D07">
        <w:rPr>
          <w:i/>
        </w:rPr>
        <w:t>Evaluation and implementation of web-surveys in school-based settings</w:t>
      </w:r>
      <w:r>
        <w:t>. Paper presented at the annual meeting of the American Educational Research Association, New York, NY.</w:t>
      </w:r>
    </w:p>
    <w:p w:rsidR="009C13BE" w:rsidRDefault="009C13BE" w:rsidP="009C13BE">
      <w:pPr>
        <w:autoSpaceDE w:val="0"/>
        <w:autoSpaceDN w:val="0"/>
        <w:ind w:left="720" w:hanging="720"/>
      </w:pPr>
    </w:p>
    <w:p w:rsidR="009C13BE" w:rsidRPr="00C35084" w:rsidRDefault="009C13BE" w:rsidP="009C13BE">
      <w:pPr>
        <w:autoSpaceDE w:val="0"/>
        <w:autoSpaceDN w:val="0"/>
        <w:ind w:left="720" w:hanging="720"/>
      </w:pPr>
      <w:r>
        <w:t xml:space="preserve">James, J.M., &amp; Bolstein, J. (1992). The effect of monetary incentives and follow-up mailings on the response rate and response quality in mail surveys. </w:t>
      </w:r>
      <w:r>
        <w:rPr>
          <w:i/>
        </w:rPr>
        <w:t>Public Opinion Quarterly, 54</w:t>
      </w:r>
      <w:r>
        <w:t>(3)</w:t>
      </w:r>
      <w:r>
        <w:rPr>
          <w:i/>
        </w:rPr>
        <w:t xml:space="preserve">, </w:t>
      </w:r>
      <w:r>
        <w:t>346–361.</w:t>
      </w:r>
    </w:p>
    <w:p w:rsidR="00C35084" w:rsidRDefault="00C35084" w:rsidP="004528D0">
      <w:pPr>
        <w:autoSpaceDE w:val="0"/>
        <w:autoSpaceDN w:val="0"/>
        <w:ind w:left="720" w:hanging="720"/>
      </w:pPr>
    </w:p>
    <w:p w:rsidR="004528D0" w:rsidRDefault="004528D0" w:rsidP="004528D0">
      <w:pPr>
        <w:autoSpaceDE w:val="0"/>
        <w:autoSpaceDN w:val="0"/>
        <w:ind w:left="720" w:hanging="720"/>
      </w:pPr>
      <w:r>
        <w:t>Kaplowitz, M.D., Hadlock, T.</w:t>
      </w:r>
      <w:r w:rsidRPr="00066E4B">
        <w:t xml:space="preserve">D., &amp; Levine, R. (2004). A comparison of </w:t>
      </w:r>
      <w:r>
        <w:t>w</w:t>
      </w:r>
      <w:r w:rsidRPr="00066E4B">
        <w:t xml:space="preserve">eb and mail survey response rates. </w:t>
      </w:r>
      <w:r w:rsidRPr="00066E4B">
        <w:rPr>
          <w:i/>
          <w:iCs/>
        </w:rPr>
        <w:t>Public Opinion Quarterly</w:t>
      </w:r>
      <w:r w:rsidRPr="00066E4B">
        <w:t xml:space="preserve">, </w:t>
      </w:r>
      <w:r w:rsidRPr="006A7AA7">
        <w:rPr>
          <w:i/>
        </w:rPr>
        <w:t>68</w:t>
      </w:r>
      <w:r>
        <w:t>(1)</w:t>
      </w:r>
      <w:r w:rsidRPr="00066E4B">
        <w:t>, 94</w:t>
      </w:r>
      <w:r>
        <w:t>–</w:t>
      </w:r>
      <w:r w:rsidRPr="00066E4B">
        <w:t>101</w:t>
      </w:r>
      <w:r>
        <w:t>.</w:t>
      </w:r>
    </w:p>
    <w:p w:rsidR="004528D0" w:rsidRDefault="004528D0" w:rsidP="004528D0">
      <w:pPr>
        <w:autoSpaceDE w:val="0"/>
        <w:autoSpaceDN w:val="0"/>
        <w:adjustRightInd w:val="0"/>
        <w:ind w:left="720" w:hanging="720"/>
        <w:rPr>
          <w:rFonts w:cs="TimesNewRomanPS"/>
          <w:szCs w:val="20"/>
        </w:rPr>
      </w:pPr>
    </w:p>
    <w:p w:rsidR="004528D0" w:rsidRDefault="004528D0" w:rsidP="004528D0">
      <w:pPr>
        <w:ind w:left="720" w:hanging="720"/>
        <w:rPr>
          <w:rStyle w:val="Hyperlink"/>
        </w:rPr>
      </w:pPr>
      <w:r>
        <w:t xml:space="preserve">Klein, A. (2010, May 21). School turnaround models draw bipartisan concern. </w:t>
      </w:r>
      <w:r>
        <w:rPr>
          <w:i/>
          <w:iCs/>
        </w:rPr>
        <w:t>Education Week, 29</w:t>
      </w:r>
      <w:r>
        <w:t>(33)</w:t>
      </w:r>
      <w:r>
        <w:rPr>
          <w:i/>
          <w:iCs/>
        </w:rPr>
        <w:t xml:space="preserve">. </w:t>
      </w:r>
      <w:r>
        <w:t xml:space="preserve">Retrieved from </w:t>
      </w:r>
      <w:hyperlink r:id="rId19" w:history="1">
        <w:r w:rsidRPr="0089477C">
          <w:rPr>
            <w:rStyle w:val="Hyperlink"/>
          </w:rPr>
          <w:t>http://www.edweek.org/ew/articles/2010/05/21/33turnaround.h29.html</w:t>
        </w:r>
      </w:hyperlink>
    </w:p>
    <w:p w:rsidR="004923B9" w:rsidRDefault="004923B9" w:rsidP="004528D0">
      <w:pPr>
        <w:ind w:left="720" w:hanging="720"/>
      </w:pPr>
    </w:p>
    <w:p w:rsidR="004528D0" w:rsidRDefault="004528D0" w:rsidP="004528D0">
      <w:pPr>
        <w:ind w:left="720" w:hanging="720"/>
      </w:pPr>
      <w:r w:rsidRPr="00CC7C15">
        <w:t xml:space="preserve">Mayring, P. (2000). Qualitative content analysis. </w:t>
      </w:r>
      <w:r w:rsidRPr="00CC7C15">
        <w:rPr>
          <w:i/>
        </w:rPr>
        <w:t>Forum: Qualitative Social Research, 1</w:t>
      </w:r>
      <w:r w:rsidRPr="00CC7C15">
        <w:t xml:space="preserve">(2). Retrieved from </w:t>
      </w:r>
      <w:hyperlink r:id="rId20" w:history="1">
        <w:r w:rsidRPr="00CC7C15">
          <w:rPr>
            <w:rStyle w:val="Hyperlink"/>
          </w:rPr>
          <w:t>http://www.qualitative-research.net/index.php/fqs/article/view/1089/2386</w:t>
        </w:r>
      </w:hyperlink>
    </w:p>
    <w:p w:rsidR="004528D0" w:rsidRDefault="004528D0" w:rsidP="004528D0">
      <w:pPr>
        <w:ind w:left="720" w:hanging="720"/>
      </w:pPr>
    </w:p>
    <w:p w:rsidR="004528D0" w:rsidRDefault="004528D0" w:rsidP="004528D0">
      <w:pPr>
        <w:autoSpaceDE w:val="0"/>
        <w:autoSpaceDN w:val="0"/>
        <w:adjustRightInd w:val="0"/>
        <w:ind w:left="720" w:hanging="720"/>
        <w:rPr>
          <w:szCs w:val="20"/>
        </w:rPr>
      </w:pPr>
      <w:r w:rsidRPr="00BD7EF5">
        <w:rPr>
          <w:szCs w:val="20"/>
        </w:rPr>
        <w:t>Millar, M.</w:t>
      </w:r>
      <w:r>
        <w:rPr>
          <w:szCs w:val="20"/>
        </w:rPr>
        <w:t>M.</w:t>
      </w:r>
      <w:r w:rsidRPr="00BD7EF5">
        <w:rPr>
          <w:szCs w:val="20"/>
        </w:rPr>
        <w:t>, &amp; Dillman, D.</w:t>
      </w:r>
      <w:r>
        <w:rPr>
          <w:szCs w:val="20"/>
        </w:rPr>
        <w:t>A.</w:t>
      </w:r>
      <w:r w:rsidRPr="00BD7EF5">
        <w:rPr>
          <w:szCs w:val="20"/>
        </w:rPr>
        <w:t xml:space="preserve"> (2011). Improving response to web and mixed-mode surveys. </w:t>
      </w:r>
      <w:r w:rsidRPr="00BD7EF5">
        <w:rPr>
          <w:i/>
          <w:szCs w:val="20"/>
        </w:rPr>
        <w:t>Public Opinion Quarterly</w:t>
      </w:r>
      <w:r w:rsidRPr="00BD7EF5">
        <w:rPr>
          <w:szCs w:val="20"/>
        </w:rPr>
        <w:t xml:space="preserve">, </w:t>
      </w:r>
      <w:r w:rsidRPr="00ED7833">
        <w:rPr>
          <w:i/>
          <w:szCs w:val="20"/>
        </w:rPr>
        <w:t>75</w:t>
      </w:r>
      <w:r w:rsidRPr="00BD7EF5">
        <w:rPr>
          <w:szCs w:val="20"/>
        </w:rPr>
        <w:t>(2), 249</w:t>
      </w:r>
      <w:r>
        <w:rPr>
          <w:szCs w:val="20"/>
        </w:rPr>
        <w:t>–</w:t>
      </w:r>
      <w:r w:rsidRPr="00BD7EF5">
        <w:rPr>
          <w:szCs w:val="20"/>
        </w:rPr>
        <w:t xml:space="preserve">269. </w:t>
      </w:r>
    </w:p>
    <w:p w:rsidR="004528D0" w:rsidRPr="00756EF0" w:rsidRDefault="004528D0" w:rsidP="004528D0">
      <w:pPr>
        <w:autoSpaceDE w:val="0"/>
        <w:autoSpaceDN w:val="0"/>
        <w:adjustRightInd w:val="0"/>
        <w:ind w:left="720" w:hanging="720"/>
        <w:rPr>
          <w:rFonts w:cs="TimesNewRomanPS"/>
          <w:szCs w:val="20"/>
        </w:rPr>
      </w:pPr>
    </w:p>
    <w:p w:rsidR="004528D0" w:rsidRDefault="004528D0" w:rsidP="004528D0">
      <w:pPr>
        <w:ind w:left="720" w:hanging="720"/>
      </w:pPr>
      <w:r w:rsidRPr="00A34AA9">
        <w:t xml:space="preserve">Monk, D.H. (2007). Recruiting and retaining high-quality teachers in rural areas. </w:t>
      </w:r>
      <w:r w:rsidRPr="00A34AA9">
        <w:rPr>
          <w:i/>
          <w:iCs/>
        </w:rPr>
        <w:t>Future of Children, 17</w:t>
      </w:r>
      <w:r w:rsidRPr="00A34AA9">
        <w:t>(1), 155–174.</w:t>
      </w:r>
    </w:p>
    <w:p w:rsidR="004528D0" w:rsidRDefault="004528D0" w:rsidP="004528D0">
      <w:pPr>
        <w:ind w:left="720" w:hanging="720"/>
      </w:pPr>
    </w:p>
    <w:p w:rsidR="004528D0" w:rsidRDefault="004528D0" w:rsidP="004528D0">
      <w:pPr>
        <w:ind w:left="720" w:hanging="720"/>
        <w:rPr>
          <w:lang w:bidi="en-US"/>
        </w:rPr>
      </w:pPr>
      <w:r w:rsidRPr="00C37E4F">
        <w:rPr>
          <w:lang w:bidi="en-US"/>
        </w:rPr>
        <w:t>No Child Left Behind Act of 2001. (2002). Pub. L. No. 107-110, 115 Stat. 1425.</w:t>
      </w:r>
    </w:p>
    <w:p w:rsidR="004528D0" w:rsidRDefault="004528D0" w:rsidP="004528D0">
      <w:pPr>
        <w:ind w:left="720" w:hanging="720"/>
        <w:rPr>
          <w:lang w:bidi="en-US"/>
        </w:rPr>
      </w:pPr>
    </w:p>
    <w:p w:rsidR="004528D0" w:rsidRDefault="004528D0" w:rsidP="004528D0">
      <w:pPr>
        <w:ind w:left="720" w:hanging="720"/>
        <w:rPr>
          <w:rFonts w:cs="Palatino Linotype"/>
          <w:color w:val="000000"/>
        </w:rPr>
      </w:pPr>
      <w:r w:rsidRPr="00C37E4F">
        <w:rPr>
          <w:rFonts w:cs="Palatino Linotype"/>
          <w:color w:val="000000"/>
        </w:rPr>
        <w:t xml:space="preserve">Owens, J.S., Richerson, L., Murphy, C.E., Jageleweski, A., &amp; Rossi, L. (2007). The parent perspective: Informing the cultural sensitivity of parenting programs in rural communities. </w:t>
      </w:r>
      <w:r w:rsidRPr="00C37E4F">
        <w:rPr>
          <w:rFonts w:cs="Palatino Linotype"/>
          <w:i/>
          <w:iCs/>
          <w:color w:val="000000"/>
        </w:rPr>
        <w:t>Child &amp; Youth Care Forum, 36</w:t>
      </w:r>
      <w:r w:rsidRPr="00C37E4F">
        <w:rPr>
          <w:rFonts w:cs="Palatino Linotype"/>
          <w:iCs/>
          <w:color w:val="000000"/>
        </w:rPr>
        <w:t>(5/6)</w:t>
      </w:r>
      <w:r w:rsidRPr="00C37E4F">
        <w:rPr>
          <w:rFonts w:cs="Palatino Linotype"/>
          <w:i/>
          <w:iCs/>
          <w:color w:val="000000"/>
        </w:rPr>
        <w:t xml:space="preserve">, </w:t>
      </w:r>
      <w:r w:rsidRPr="00C37E4F">
        <w:rPr>
          <w:rFonts w:cs="Palatino Linotype"/>
          <w:color w:val="000000"/>
        </w:rPr>
        <w:t>179–194.</w:t>
      </w:r>
    </w:p>
    <w:p w:rsidR="004528D0" w:rsidRDefault="004528D0" w:rsidP="004528D0">
      <w:pPr>
        <w:ind w:left="720" w:hanging="720"/>
      </w:pPr>
    </w:p>
    <w:p w:rsidR="004528D0" w:rsidRDefault="004528D0" w:rsidP="004528D0">
      <w:pPr>
        <w:ind w:left="720" w:hanging="720"/>
        <w:rPr>
          <w:lang w:bidi="en-US"/>
        </w:rPr>
      </w:pPr>
      <w:r w:rsidRPr="00C37E4F">
        <w:rPr>
          <w:lang w:bidi="en-US"/>
        </w:rPr>
        <w:t xml:space="preserve">Rosenberg, S.J. (2011). </w:t>
      </w:r>
      <w:r w:rsidRPr="00C37E4F">
        <w:rPr>
          <w:i/>
          <w:lang w:bidi="en-US"/>
        </w:rPr>
        <w:t xml:space="preserve">The challenges in implementing school improvement grant models in rural high schools </w:t>
      </w:r>
      <w:r w:rsidRPr="00C37E4F">
        <w:rPr>
          <w:lang w:bidi="en-US"/>
        </w:rPr>
        <w:t>(Master’s thesis)</w:t>
      </w:r>
      <w:r w:rsidRPr="00C37E4F">
        <w:rPr>
          <w:i/>
          <w:lang w:bidi="en-US"/>
        </w:rPr>
        <w:t xml:space="preserve">. </w:t>
      </w:r>
      <w:r>
        <w:rPr>
          <w:lang w:bidi="en-US"/>
        </w:rPr>
        <w:t>Duke University, Durham</w:t>
      </w:r>
      <w:r w:rsidRPr="005050DC">
        <w:rPr>
          <w:lang w:bidi="en-US"/>
        </w:rPr>
        <w:t>, NC</w:t>
      </w:r>
      <w:r w:rsidRPr="00C37E4F">
        <w:rPr>
          <w:lang w:bidi="en-US"/>
        </w:rPr>
        <w:t>.</w:t>
      </w:r>
    </w:p>
    <w:p w:rsidR="004528D0" w:rsidRDefault="004528D0" w:rsidP="004528D0">
      <w:pPr>
        <w:ind w:left="720" w:hanging="720"/>
        <w:rPr>
          <w:lang w:bidi="en-US"/>
        </w:rPr>
      </w:pPr>
    </w:p>
    <w:p w:rsidR="004528D0" w:rsidRDefault="004528D0" w:rsidP="004528D0">
      <w:pPr>
        <w:ind w:left="720" w:hanging="720"/>
      </w:pPr>
      <w:r w:rsidRPr="00C37E4F">
        <w:t xml:space="preserve">Sandel, K., &amp; Bhat, S. (2008). </w:t>
      </w:r>
      <w:r w:rsidRPr="00C37E4F">
        <w:rPr>
          <w:i/>
        </w:rPr>
        <w:t>Financing and sustaining out-of-school time programs in rural communities</w:t>
      </w:r>
      <w:r w:rsidRPr="00C37E4F">
        <w:t xml:space="preserve">. Retrieved from Finance Project website: </w:t>
      </w:r>
      <w:hyperlink r:id="rId21" w:history="1">
        <w:r>
          <w:rPr>
            <w:rStyle w:val="Hyperlink"/>
          </w:rPr>
          <w:t>http://www.financeproject.org/publications/ostruralyouth.pdf</w:t>
        </w:r>
      </w:hyperlink>
    </w:p>
    <w:p w:rsidR="004528D0" w:rsidRDefault="004528D0" w:rsidP="004528D0">
      <w:pPr>
        <w:ind w:left="720" w:hanging="720"/>
      </w:pPr>
    </w:p>
    <w:p w:rsidR="004528D0" w:rsidRDefault="004528D0" w:rsidP="004528D0">
      <w:pPr>
        <w:ind w:left="720" w:hanging="720"/>
      </w:pPr>
      <w:r w:rsidRPr="00C37E4F">
        <w:t>Scott, C</w:t>
      </w:r>
      <w:r>
        <w:t>.</w:t>
      </w:r>
      <w:r w:rsidRPr="005050DC">
        <w:t xml:space="preserve">, Davis, </w:t>
      </w:r>
      <w:r>
        <w:t>A</w:t>
      </w:r>
      <w:r w:rsidRPr="005050DC">
        <w:t xml:space="preserve">., </w:t>
      </w:r>
      <w:r w:rsidRPr="00C37E4F">
        <w:t>&amp; Krasnoff, B. (2012).</w:t>
      </w:r>
      <w:r>
        <w:t xml:space="preserve"> </w:t>
      </w:r>
      <w:r w:rsidRPr="005050DC">
        <w:rPr>
          <w:i/>
        </w:rPr>
        <w:t xml:space="preserve">Oregon </w:t>
      </w:r>
      <w:r w:rsidRPr="00C37E4F">
        <w:rPr>
          <w:i/>
        </w:rPr>
        <w:t xml:space="preserve">School Improvement Grants: Status report 2011–2012. </w:t>
      </w:r>
      <w:r w:rsidRPr="00C37E4F">
        <w:t>Portland, OR: Education Northwest.</w:t>
      </w:r>
    </w:p>
    <w:p w:rsidR="004528D0" w:rsidRDefault="004528D0" w:rsidP="004528D0">
      <w:pPr>
        <w:ind w:left="720" w:hanging="720"/>
      </w:pPr>
    </w:p>
    <w:p w:rsidR="004528D0" w:rsidRDefault="004528D0" w:rsidP="004528D0">
      <w:pPr>
        <w:ind w:left="720" w:hanging="720"/>
      </w:pPr>
      <w:r w:rsidRPr="00C37E4F">
        <w:t>Scott, C., McMurrer, J., McIntosh, S</w:t>
      </w:r>
      <w:r>
        <w:t>.</w:t>
      </w:r>
      <w:r w:rsidRPr="005050DC">
        <w:t xml:space="preserve">, </w:t>
      </w:r>
      <w:r w:rsidRPr="00C37E4F">
        <w:t xml:space="preserve">&amp; Dibner, K. (2012). </w:t>
      </w:r>
      <w:r w:rsidRPr="00C37E4F">
        <w:rPr>
          <w:i/>
        </w:rPr>
        <w:t>Opportunities and obstacles: Implementing stimulus-funded School Improvement Grants in Maryland, Michigan, and Idaho</w:t>
      </w:r>
      <w:r w:rsidRPr="00C37E4F">
        <w:t>. Washington, DC: Center on Education Policy.</w:t>
      </w:r>
    </w:p>
    <w:p w:rsidR="004528D0" w:rsidRDefault="004528D0" w:rsidP="004528D0">
      <w:pPr>
        <w:ind w:left="720" w:hanging="720"/>
      </w:pPr>
    </w:p>
    <w:p w:rsidR="004528D0" w:rsidRDefault="004528D0" w:rsidP="004528D0">
      <w:pPr>
        <w:pStyle w:val="Default"/>
        <w:ind w:left="720" w:hanging="720"/>
        <w:rPr>
          <w:rFonts w:ascii="Palatino Linotype" w:hAnsi="Palatino Linotype"/>
          <w:sz w:val="22"/>
          <w:szCs w:val="22"/>
        </w:rPr>
      </w:pPr>
      <w:r w:rsidRPr="00C37E4F">
        <w:rPr>
          <w:rFonts w:ascii="Palatino Linotype" w:hAnsi="Palatino Linotype"/>
          <w:sz w:val="22"/>
          <w:szCs w:val="22"/>
        </w:rPr>
        <w:t xml:space="preserve">Scott, G. (with Sirois, E., Spicer, S., Arsenault, J., King, M., Sorbello, S., &amp; Steel-Lowney, B.). (2012). </w:t>
      </w:r>
      <w:r w:rsidRPr="00C37E4F">
        <w:rPr>
          <w:rFonts w:ascii="Palatino Linotype" w:hAnsi="Palatino Linotype"/>
          <w:i/>
          <w:sz w:val="22"/>
          <w:szCs w:val="22"/>
        </w:rPr>
        <w:t xml:space="preserve">School Improvement Grants: Education should take additional steps to enhance accountability for schools and contractors </w:t>
      </w:r>
      <w:r w:rsidRPr="00C37E4F">
        <w:rPr>
          <w:rFonts w:ascii="Palatino Linotype" w:hAnsi="Palatino Linotype"/>
          <w:sz w:val="22"/>
          <w:szCs w:val="22"/>
        </w:rPr>
        <w:t>(GAO-12-373).</w:t>
      </w:r>
      <w:r w:rsidRPr="00C37E4F">
        <w:rPr>
          <w:rFonts w:ascii="Palatino Linotype" w:hAnsi="Palatino Linotype"/>
          <w:i/>
          <w:sz w:val="22"/>
          <w:szCs w:val="22"/>
        </w:rPr>
        <w:t xml:space="preserve"> </w:t>
      </w:r>
      <w:r w:rsidRPr="00C37E4F">
        <w:rPr>
          <w:rFonts w:ascii="Palatino Linotype" w:hAnsi="Palatino Linotype"/>
          <w:sz w:val="22"/>
          <w:szCs w:val="22"/>
        </w:rPr>
        <w:t>Washington DC: U.S. Go</w:t>
      </w:r>
      <w:r>
        <w:rPr>
          <w:rFonts w:ascii="Palatino Linotype" w:hAnsi="Palatino Linotype"/>
          <w:sz w:val="22"/>
          <w:szCs w:val="22"/>
        </w:rPr>
        <w:t>vernment Accountability Office.</w:t>
      </w:r>
    </w:p>
    <w:p w:rsidR="00DF30ED" w:rsidRPr="00DD48AE" w:rsidRDefault="00DF30ED" w:rsidP="0052022D"/>
    <w:p w:rsidR="0081016B" w:rsidRDefault="0081016B" w:rsidP="0081016B">
      <w:pPr>
        <w:ind w:left="720" w:hanging="720"/>
        <w:rPr>
          <w:color w:val="000000"/>
        </w:rPr>
      </w:pPr>
      <w:r>
        <w:rPr>
          <w:color w:val="000000"/>
        </w:rPr>
        <w:t xml:space="preserve">Sloan, M., Ingels, J., &amp; Burghardt, J. (2012). </w:t>
      </w:r>
      <w:r>
        <w:rPr>
          <w:i/>
          <w:iCs/>
          <w:color w:val="000000"/>
        </w:rPr>
        <w:t>Analytical and technical support for advancing education evaluation: How to put together an OMB supporting statement</w:t>
      </w:r>
      <w:r>
        <w:rPr>
          <w:color w:val="000000"/>
        </w:rPr>
        <w:t>. Princeton, NJ: Mathematica Policy Research.</w:t>
      </w:r>
    </w:p>
    <w:p w:rsidR="00DD48AE" w:rsidRPr="00DD48AE" w:rsidRDefault="00DD48AE" w:rsidP="0052022D"/>
    <w:p w:rsidR="004528D0" w:rsidRDefault="0021682A" w:rsidP="004528D0">
      <w:pPr>
        <w:ind w:left="720" w:hanging="720"/>
      </w:pPr>
      <w:r w:rsidRPr="0052022D">
        <w:t>U.S. Department of Education</w:t>
      </w:r>
      <w:r w:rsidR="004528D0" w:rsidRPr="0052022D">
        <w:t>.</w:t>
      </w:r>
      <w:r w:rsidR="004528D0" w:rsidRPr="00C37E4F">
        <w:t xml:space="preserve"> (2012, June 7). </w:t>
      </w:r>
      <w:r w:rsidR="004528D0" w:rsidRPr="00C37E4F">
        <w:rPr>
          <w:i/>
        </w:rPr>
        <w:t xml:space="preserve">ESEA flexibility </w:t>
      </w:r>
      <w:r w:rsidR="004528D0" w:rsidRPr="00C37E4F">
        <w:t>(Updated ed.)</w:t>
      </w:r>
      <w:r w:rsidR="004528D0" w:rsidRPr="00C37E4F">
        <w:rPr>
          <w:i/>
        </w:rPr>
        <w:t>.</w:t>
      </w:r>
      <w:r w:rsidR="004528D0" w:rsidRPr="00C37E4F">
        <w:t xml:space="preserve"> Retrieved from </w:t>
      </w:r>
      <w:hyperlink r:id="rId22" w:history="1">
        <w:r w:rsidR="004528D0">
          <w:rPr>
            <w:rStyle w:val="Hyperlink"/>
          </w:rPr>
          <w:t>http://www.ed.gov/esea/flexibility/documents/esea-flexibility.doc</w:t>
        </w:r>
      </w:hyperlink>
    </w:p>
    <w:p w:rsidR="00DD48AE" w:rsidRDefault="00DD48AE" w:rsidP="004528D0">
      <w:pPr>
        <w:ind w:left="720" w:hanging="720"/>
      </w:pPr>
    </w:p>
    <w:p w:rsidR="004528D0" w:rsidRDefault="004528D0" w:rsidP="004528D0">
      <w:pPr>
        <w:ind w:left="720" w:hanging="720"/>
      </w:pPr>
      <w:r w:rsidRPr="00C37E4F">
        <w:t>U.S. Department of Education, Office of Elementary and Secondary Education. (2011</w:t>
      </w:r>
      <w:r w:rsidRPr="00C37E4F">
        <w:rPr>
          <w:i/>
        </w:rPr>
        <w:t>). Guidance on fiscal year 2010 School Improvement Grants under section 1003(g) of the Elementary and Secondary Education Act of 1965</w:t>
      </w:r>
      <w:r w:rsidRPr="00C37E4F">
        <w:t xml:space="preserve">. Retrieved from </w:t>
      </w:r>
      <w:hyperlink r:id="rId23" w:history="1">
        <w:r>
          <w:rPr>
            <w:rStyle w:val="Hyperlink"/>
          </w:rPr>
          <w:t>http://www2.ed.gov/programs/sif/sigguidance02232011.pdf</w:t>
        </w:r>
      </w:hyperlink>
    </w:p>
    <w:p w:rsidR="00DF30ED" w:rsidRDefault="00DF30ED" w:rsidP="00DF30ED">
      <w:pPr>
        <w:ind w:left="720" w:hanging="720"/>
      </w:pPr>
    </w:p>
    <w:p w:rsidR="00DF30ED" w:rsidRDefault="00DF30ED" w:rsidP="00DF30ED">
      <w:pPr>
        <w:ind w:left="720" w:hanging="720"/>
      </w:pPr>
      <w:r w:rsidRPr="00066E4B">
        <w:t xml:space="preserve">Zhang, Y. (2008). </w:t>
      </w:r>
      <w:r w:rsidRPr="00066E4B">
        <w:rPr>
          <w:i/>
          <w:iCs/>
        </w:rPr>
        <w:t xml:space="preserve">Some perspectives from rural school districts on the No Child Left Behind Act. </w:t>
      </w:r>
      <w:r>
        <w:t>Retrieved from</w:t>
      </w:r>
      <w:r w:rsidRPr="00066E4B">
        <w:t xml:space="preserve"> Center on Education Policy</w:t>
      </w:r>
      <w:r>
        <w:t xml:space="preserve"> website: </w:t>
      </w:r>
      <w:hyperlink r:id="rId24" w:history="1">
        <w:r w:rsidRPr="00B07B16">
          <w:rPr>
            <w:rStyle w:val="Hyperlink"/>
          </w:rPr>
          <w:t>http://www.cep-dc.org/displayDocument.cfm?DocumentID=308</w:t>
        </w:r>
      </w:hyperlink>
    </w:p>
    <w:p w:rsidR="004049FB" w:rsidRDefault="004049FB">
      <w:pPr>
        <w:ind w:left="720" w:hanging="720"/>
        <w:rPr>
          <w:lang w:bidi="en-US"/>
        </w:rPr>
      </w:pPr>
    </w:p>
    <w:sectPr w:rsidR="004049FB" w:rsidSect="00982936">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A1" w:rsidRDefault="006D71A1" w:rsidP="00C8339C">
      <w:r>
        <w:separator/>
      </w:r>
    </w:p>
  </w:endnote>
  <w:endnote w:type="continuationSeparator" w:id="0">
    <w:p w:rsidR="006D71A1" w:rsidRDefault="006D71A1" w:rsidP="00C8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chi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OceanSanMM_310 wt 605 wd">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416"/>
      <w:docPartObj>
        <w:docPartGallery w:val="Page Numbers (Bottom of Page)"/>
        <w:docPartUnique/>
      </w:docPartObj>
    </w:sdtPr>
    <w:sdtEndPr/>
    <w:sdtContent>
      <w:p w:rsidR="00393052" w:rsidRDefault="00393052">
        <w:pPr>
          <w:pStyle w:val="Footer"/>
          <w:jc w:val="right"/>
        </w:pPr>
        <w:r>
          <w:fldChar w:fldCharType="begin"/>
        </w:r>
        <w:r>
          <w:instrText xml:space="preserve"> PAGE   \* MERGEFORMAT </w:instrText>
        </w:r>
        <w:r>
          <w:fldChar w:fldCharType="separate"/>
        </w:r>
        <w:r w:rsidR="00685EE2">
          <w:rPr>
            <w:noProof/>
          </w:rPr>
          <w:t>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415"/>
      <w:docPartObj>
        <w:docPartGallery w:val="Page Numbers (Bottom of Page)"/>
        <w:docPartUnique/>
      </w:docPartObj>
    </w:sdtPr>
    <w:sdtEndPr/>
    <w:sdtContent>
      <w:p w:rsidR="00393052" w:rsidRDefault="00393052">
        <w:pPr>
          <w:pStyle w:val="Footer"/>
          <w:jc w:val="right"/>
        </w:pPr>
        <w:r>
          <w:t>Supporting statement for OMB clearance</w:t>
        </w:r>
        <w:r>
          <w:tab/>
        </w:r>
        <w:r>
          <w:tab/>
        </w:r>
        <w:r>
          <w:fldChar w:fldCharType="begin"/>
        </w:r>
        <w:r>
          <w:instrText xml:space="preserve"> PAGE   \* MERGEFORMAT </w:instrText>
        </w:r>
        <w:r>
          <w:fldChar w:fldCharType="separate"/>
        </w:r>
        <w:r w:rsidR="00685EE2">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A1" w:rsidRDefault="006D71A1" w:rsidP="00C8339C">
      <w:r>
        <w:separator/>
      </w:r>
    </w:p>
  </w:footnote>
  <w:footnote w:type="continuationSeparator" w:id="0">
    <w:p w:rsidR="006D71A1" w:rsidRDefault="006D71A1" w:rsidP="00C8339C">
      <w:r>
        <w:continuationSeparator/>
      </w:r>
    </w:p>
  </w:footnote>
  <w:footnote w:id="1">
    <w:p w:rsidR="00393052" w:rsidRPr="0036661F" w:rsidRDefault="00393052" w:rsidP="0020735C">
      <w:pPr>
        <w:pStyle w:val="Default"/>
        <w:rPr>
          <w:rFonts w:ascii="Palatino Linotype" w:hAnsi="Palatino Linotype"/>
          <w:sz w:val="18"/>
          <w:szCs w:val="18"/>
        </w:rPr>
      </w:pPr>
      <w:r w:rsidRPr="0036661F">
        <w:rPr>
          <w:rStyle w:val="FootnoteReference"/>
          <w:rFonts w:ascii="Palatino Linotype" w:hAnsi="Palatino Linotype"/>
          <w:sz w:val="18"/>
          <w:szCs w:val="18"/>
        </w:rPr>
        <w:footnoteRef/>
      </w:r>
      <w:r w:rsidRPr="0036661F">
        <w:rPr>
          <w:rFonts w:ascii="Palatino Linotype" w:hAnsi="Palatino Linotype"/>
          <w:sz w:val="18"/>
          <w:szCs w:val="18"/>
        </w:rPr>
        <w:t xml:space="preserve"> In order to ensure that each survey item represents only one </w:t>
      </w:r>
      <w:r>
        <w:rPr>
          <w:rFonts w:ascii="Palatino Linotype" w:hAnsi="Palatino Linotype"/>
          <w:sz w:val="18"/>
          <w:szCs w:val="18"/>
        </w:rPr>
        <w:t xml:space="preserve">SIG transformation </w:t>
      </w:r>
      <w:r w:rsidRPr="0036661F">
        <w:rPr>
          <w:rFonts w:ascii="Palatino Linotype" w:hAnsi="Palatino Linotype"/>
          <w:sz w:val="18"/>
          <w:szCs w:val="18"/>
        </w:rPr>
        <w:t xml:space="preserve">activity, we split several activities into multiple survey items. </w:t>
      </w:r>
      <w:r>
        <w:rPr>
          <w:rFonts w:ascii="Palatino Linotype" w:hAnsi="Palatino Linotype"/>
          <w:sz w:val="18"/>
          <w:szCs w:val="18"/>
        </w:rPr>
        <w:t xml:space="preserve">To ensure that the principal is knowledgeable about all activities, we eliminated those activities that are district rather than principal responsibilities, such as principal replacement and evaluation. </w:t>
      </w:r>
      <w:r w:rsidRPr="0036661F">
        <w:rPr>
          <w:rFonts w:ascii="Palatino Linotype" w:hAnsi="Palatino Linotype"/>
          <w:sz w:val="18"/>
          <w:szCs w:val="18"/>
        </w:rPr>
        <w:t>We also eliminated the activity, “Ensure that the school receives ongoing, intensive technical assistance and related support from the LEA, the SEA, or an external organization” because we ask principals about this assistance in a separate section of the survey.</w:t>
      </w:r>
    </w:p>
    <w:p w:rsidR="00393052" w:rsidRPr="0036661F" w:rsidRDefault="00393052" w:rsidP="0020735C">
      <w:pPr>
        <w:pStyle w:val="FootnoteText"/>
        <w:rPr>
          <w:sz w:val="18"/>
          <w:szCs w:val="18"/>
        </w:rPr>
      </w:pPr>
    </w:p>
  </w:footnote>
  <w:footnote w:id="2">
    <w:p w:rsidR="00393052" w:rsidRPr="0036661F" w:rsidRDefault="00393052" w:rsidP="00BB6AF4">
      <w:pPr>
        <w:pStyle w:val="FootnoteText"/>
        <w:rPr>
          <w:sz w:val="18"/>
          <w:szCs w:val="18"/>
        </w:rPr>
      </w:pPr>
      <w:r w:rsidRPr="0036661F">
        <w:rPr>
          <w:rStyle w:val="FootnoteReference"/>
          <w:sz w:val="18"/>
          <w:szCs w:val="18"/>
        </w:rPr>
        <w:footnoteRef/>
      </w:r>
      <w:r w:rsidRPr="0036661F">
        <w:rPr>
          <w:sz w:val="18"/>
          <w:szCs w:val="18"/>
        </w:rPr>
        <w:t xml:space="preserve"> One school had missing data for student ethnicity in the </w:t>
      </w:r>
      <w:r w:rsidRPr="0036661F">
        <w:rPr>
          <w:i/>
          <w:sz w:val="18"/>
          <w:szCs w:val="18"/>
        </w:rPr>
        <w:t>SIG baseline database.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52" w:rsidRDefault="00393052" w:rsidP="0086104D">
    <w:pPr>
      <w:pStyle w:val="Header"/>
      <w:jc w:val="right"/>
    </w:pPr>
    <w:r>
      <w:rPr>
        <w:noProof/>
      </w:rPr>
      <w:drawing>
        <wp:inline distT="0" distB="0" distL="0" distR="0" wp14:anchorId="08B1F3E6" wp14:editId="2DE68523">
          <wp:extent cx="1288111" cy="10654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Northwest logo_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189" cy="1067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1D9"/>
    <w:multiLevelType w:val="hybridMultilevel"/>
    <w:tmpl w:val="7E18C17C"/>
    <w:lvl w:ilvl="0" w:tplc="5BB22196">
      <w:start w:val="1"/>
      <w:numFmt w:val="decimal"/>
      <w:lvlText w:val="%1."/>
      <w:lvlJc w:val="left"/>
      <w:pPr>
        <w:ind w:left="720" w:hanging="360"/>
      </w:pPr>
      <w:rPr>
        <w:rFonts w:ascii="Palatino Linotype" w:eastAsia="Times New Roman" w:hAnsi="Palatino Linotyp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A0CF4"/>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169F4"/>
    <w:multiLevelType w:val="hybridMultilevel"/>
    <w:tmpl w:val="1E889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7B489E"/>
    <w:multiLevelType w:val="hybridMultilevel"/>
    <w:tmpl w:val="7CF2E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72195"/>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46D6D"/>
    <w:multiLevelType w:val="hybridMultilevel"/>
    <w:tmpl w:val="78641FFE"/>
    <w:lvl w:ilvl="0" w:tplc="04090001">
      <w:start w:val="1"/>
      <w:numFmt w:val="bullet"/>
      <w:lvlText w:val=""/>
      <w:lvlJc w:val="left"/>
      <w:pPr>
        <w:tabs>
          <w:tab w:val="num" w:pos="720"/>
        </w:tabs>
        <w:ind w:left="720" w:hanging="360"/>
      </w:pPr>
      <w:rPr>
        <w:rFonts w:ascii="Symbol" w:hAnsi="Symbol" w:hint="default"/>
      </w:rPr>
    </w:lvl>
    <w:lvl w:ilvl="1" w:tplc="801A688E">
      <w:start w:val="1"/>
      <w:numFmt w:val="bullet"/>
      <w:lvlText w:val=""/>
      <w:lvlJc w:val="left"/>
      <w:pPr>
        <w:tabs>
          <w:tab w:val="num" w:pos="1440"/>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347E7"/>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C5C4E"/>
    <w:multiLevelType w:val="hybridMultilevel"/>
    <w:tmpl w:val="70AABD0E"/>
    <w:lvl w:ilvl="0" w:tplc="7B76CA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324F3B"/>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40755"/>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0787A"/>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C540E"/>
    <w:multiLevelType w:val="hybridMultilevel"/>
    <w:tmpl w:val="72C2F0C4"/>
    <w:lvl w:ilvl="0" w:tplc="04090001">
      <w:start w:val="1"/>
      <w:numFmt w:val="decimal"/>
      <w:lvlText w:val="%1."/>
      <w:lvlJc w:val="left"/>
      <w:pPr>
        <w:ind w:left="720" w:hanging="360"/>
      </w:pPr>
      <w:rPr>
        <w:rFonts w:ascii="Palatino Linotype" w:eastAsiaTheme="minorHAnsi" w:hAnsi="Palatino Linotype" w:cs="Garamon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34FD3"/>
    <w:multiLevelType w:val="hybridMultilevel"/>
    <w:tmpl w:val="DEBA2EFE"/>
    <w:lvl w:ilvl="0" w:tplc="77C401AC">
      <w:start w:val="2"/>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2"/>
      <w:numFmt w:val="bullet"/>
      <w:lvlText w:val=""/>
      <w:lvlJc w:val="left"/>
      <w:pPr>
        <w:tabs>
          <w:tab w:val="num" w:pos="576"/>
        </w:tabs>
        <w:ind w:left="576" w:hanging="216"/>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3D470CDA"/>
    <w:multiLevelType w:val="hybridMultilevel"/>
    <w:tmpl w:val="67A6EA4C"/>
    <w:lvl w:ilvl="0" w:tplc="1B8085D0">
      <w:start w:val="1"/>
      <w:numFmt w:val="bullet"/>
      <w:lvlText w:val=""/>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cs="Courier New" w:hint="default"/>
      </w:rPr>
    </w:lvl>
    <w:lvl w:ilvl="2" w:tplc="F84ADA30"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cs="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cs="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14">
    <w:nsid w:val="406C2EED"/>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0B65E8"/>
    <w:multiLevelType w:val="hybridMultilevel"/>
    <w:tmpl w:val="73F64372"/>
    <w:lvl w:ilvl="0" w:tplc="AC548460">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57B35"/>
    <w:multiLevelType w:val="hybridMultilevel"/>
    <w:tmpl w:val="C56C389C"/>
    <w:lvl w:ilvl="0" w:tplc="DA68CA7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66A26"/>
    <w:multiLevelType w:val="hybridMultilevel"/>
    <w:tmpl w:val="F8EAC03C"/>
    <w:lvl w:ilvl="0" w:tplc="77C401AC">
      <w:start w:val="1"/>
      <w:numFmt w:val="bullet"/>
      <w:pStyle w:val="Section"/>
      <w:lvlText w:val=""/>
      <w:lvlJc w:val="left"/>
      <w:pPr>
        <w:ind w:left="1440" w:hanging="360"/>
      </w:pPr>
      <w:rPr>
        <w:rFonts w:ascii="Symbol" w:hAnsi="Symbol" w:hint="default"/>
      </w:rPr>
    </w:lvl>
    <w:lvl w:ilvl="1" w:tplc="00190409" w:tentative="1">
      <w:start w:val="1"/>
      <w:numFmt w:val="bullet"/>
      <w:lvlText w:val="o"/>
      <w:lvlJc w:val="left"/>
      <w:pPr>
        <w:ind w:left="2160" w:hanging="360"/>
      </w:pPr>
      <w:rPr>
        <w:rFonts w:ascii="Courier New" w:hAnsi="Courier New" w:cs="Courier New" w:hint="default"/>
      </w:rPr>
    </w:lvl>
    <w:lvl w:ilvl="2" w:tplc="001B0409" w:tentative="1">
      <w:start w:val="1"/>
      <w:numFmt w:val="bullet"/>
      <w:lvlText w:val=""/>
      <w:lvlJc w:val="left"/>
      <w:pPr>
        <w:ind w:left="2880" w:hanging="360"/>
      </w:pPr>
      <w:rPr>
        <w:rFonts w:ascii="Wingdings" w:hAnsi="Wingdings" w:hint="default"/>
      </w:rPr>
    </w:lvl>
    <w:lvl w:ilvl="3" w:tplc="000F0409" w:tentative="1">
      <w:start w:val="1"/>
      <w:numFmt w:val="bullet"/>
      <w:lvlText w:val=""/>
      <w:lvlJc w:val="left"/>
      <w:pPr>
        <w:ind w:left="3600" w:hanging="360"/>
      </w:pPr>
      <w:rPr>
        <w:rFonts w:ascii="Symbol" w:hAnsi="Symbol" w:hint="default"/>
      </w:rPr>
    </w:lvl>
    <w:lvl w:ilvl="4" w:tplc="00190409" w:tentative="1">
      <w:start w:val="1"/>
      <w:numFmt w:val="bullet"/>
      <w:lvlText w:val="o"/>
      <w:lvlJc w:val="left"/>
      <w:pPr>
        <w:ind w:left="4320" w:hanging="360"/>
      </w:pPr>
      <w:rPr>
        <w:rFonts w:ascii="Courier New" w:hAnsi="Courier New" w:cs="Courier New" w:hint="default"/>
      </w:rPr>
    </w:lvl>
    <w:lvl w:ilvl="5" w:tplc="001B0409" w:tentative="1">
      <w:start w:val="1"/>
      <w:numFmt w:val="bullet"/>
      <w:lvlText w:val=""/>
      <w:lvlJc w:val="left"/>
      <w:pPr>
        <w:ind w:left="5040" w:hanging="360"/>
      </w:pPr>
      <w:rPr>
        <w:rFonts w:ascii="Wingdings" w:hAnsi="Wingdings" w:hint="default"/>
      </w:rPr>
    </w:lvl>
    <w:lvl w:ilvl="6" w:tplc="000F0409" w:tentative="1">
      <w:start w:val="1"/>
      <w:numFmt w:val="bullet"/>
      <w:lvlText w:val=""/>
      <w:lvlJc w:val="left"/>
      <w:pPr>
        <w:ind w:left="5760" w:hanging="360"/>
      </w:pPr>
      <w:rPr>
        <w:rFonts w:ascii="Symbol" w:hAnsi="Symbol" w:hint="default"/>
      </w:rPr>
    </w:lvl>
    <w:lvl w:ilvl="7" w:tplc="00190409" w:tentative="1">
      <w:start w:val="1"/>
      <w:numFmt w:val="bullet"/>
      <w:lvlText w:val="o"/>
      <w:lvlJc w:val="left"/>
      <w:pPr>
        <w:ind w:left="6480" w:hanging="360"/>
      </w:pPr>
      <w:rPr>
        <w:rFonts w:ascii="Courier New" w:hAnsi="Courier New" w:cs="Courier New" w:hint="default"/>
      </w:rPr>
    </w:lvl>
    <w:lvl w:ilvl="8" w:tplc="001B0409" w:tentative="1">
      <w:start w:val="1"/>
      <w:numFmt w:val="bullet"/>
      <w:lvlText w:val=""/>
      <w:lvlJc w:val="left"/>
      <w:pPr>
        <w:ind w:left="7200" w:hanging="360"/>
      </w:pPr>
      <w:rPr>
        <w:rFonts w:ascii="Wingdings" w:hAnsi="Wingdings" w:hint="default"/>
      </w:rPr>
    </w:lvl>
  </w:abstractNum>
  <w:abstractNum w:abstractNumId="18">
    <w:nsid w:val="49DF23C6"/>
    <w:multiLevelType w:val="hybridMultilevel"/>
    <w:tmpl w:val="2E9EBC2A"/>
    <w:lvl w:ilvl="0" w:tplc="DA68CA7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A5BAA"/>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56667"/>
    <w:multiLevelType w:val="hybridMultilevel"/>
    <w:tmpl w:val="73B4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3352B"/>
    <w:multiLevelType w:val="hybridMultilevel"/>
    <w:tmpl w:val="11402328"/>
    <w:lvl w:ilvl="0" w:tplc="04090001">
      <w:start w:val="1"/>
      <w:numFmt w:val="lowerLetter"/>
      <w:lvlText w:val="%1."/>
      <w:lvlJc w:val="left"/>
      <w:pPr>
        <w:tabs>
          <w:tab w:val="num" w:pos="720"/>
        </w:tabs>
        <w:ind w:left="720" w:hanging="360"/>
      </w:pPr>
      <w:rPr>
        <w:rFonts w:ascii="Cochin" w:hAnsi="Cochin" w:hint="default"/>
        <w:b w:val="0"/>
        <w:i w:val="0"/>
        <w:sz w:val="22"/>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53D37D6C"/>
    <w:multiLevelType w:val="hybridMultilevel"/>
    <w:tmpl w:val="C8061324"/>
    <w:lvl w:ilvl="0" w:tplc="77C401AC">
      <w:start w:val="1"/>
      <w:numFmt w:val="bullet"/>
      <w:lvlText w:val=""/>
      <w:lvlJc w:val="left"/>
      <w:pPr>
        <w:tabs>
          <w:tab w:val="num" w:pos="720"/>
        </w:tabs>
        <w:ind w:left="72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nsid w:val="56D279C9"/>
    <w:multiLevelType w:val="hybridMultilevel"/>
    <w:tmpl w:val="7A30F7AC"/>
    <w:lvl w:ilvl="0" w:tplc="A380E4D0">
      <w:start w:val="1"/>
      <w:numFmt w:val="decimal"/>
      <w:lvlText w:val="%1."/>
      <w:lvlJc w:val="left"/>
      <w:pPr>
        <w:tabs>
          <w:tab w:val="num" w:pos="360"/>
        </w:tabs>
        <w:ind w:left="360" w:hanging="360"/>
      </w:pPr>
      <w:rPr>
        <w:rFonts w:ascii="Cochin" w:hAnsi="Cochin" w:hint="default"/>
        <w:b w:val="0"/>
        <w:i w:val="0"/>
        <w:sz w:val="22"/>
      </w:rPr>
    </w:lvl>
    <w:lvl w:ilvl="1" w:tplc="95CC1BD8">
      <w:start w:val="1"/>
      <w:numFmt w:val="decimal"/>
      <w:lvlText w:val="1.%2"/>
      <w:lvlJc w:val="left"/>
      <w:pPr>
        <w:tabs>
          <w:tab w:val="num" w:pos="1440"/>
        </w:tabs>
        <w:ind w:left="1440" w:hanging="360"/>
      </w:pPr>
      <w:rPr>
        <w:rFonts w:hint="default"/>
      </w:rPr>
    </w:lvl>
    <w:lvl w:ilvl="2" w:tplc="001B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B3F44E1"/>
    <w:multiLevelType w:val="hybridMultilevel"/>
    <w:tmpl w:val="1E945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766E1"/>
    <w:multiLevelType w:val="hybridMultilevel"/>
    <w:tmpl w:val="8CA88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B0BB5"/>
    <w:multiLevelType w:val="hybridMultilevel"/>
    <w:tmpl w:val="858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21FC7"/>
    <w:multiLevelType w:val="hybridMultilevel"/>
    <w:tmpl w:val="72C2F0C4"/>
    <w:lvl w:ilvl="0" w:tplc="04090001">
      <w:start w:val="1"/>
      <w:numFmt w:val="decimal"/>
      <w:lvlText w:val="%1."/>
      <w:lvlJc w:val="left"/>
      <w:pPr>
        <w:ind w:left="720" w:hanging="360"/>
      </w:pPr>
      <w:rPr>
        <w:rFonts w:ascii="Palatino Linotype" w:eastAsiaTheme="minorHAnsi" w:hAnsi="Palatino Linotype" w:cs="Garamon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3F04BD"/>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93AD4"/>
    <w:multiLevelType w:val="hybridMultilevel"/>
    <w:tmpl w:val="3E76883C"/>
    <w:lvl w:ilvl="0" w:tplc="DA68CA78">
      <w:start w:val="1"/>
      <w:numFmt w:val="bullet"/>
      <w:lvlText w:val=""/>
      <w:lvlJc w:val="left"/>
      <w:pPr>
        <w:ind w:left="792" w:hanging="360"/>
      </w:pPr>
      <w:rPr>
        <w:rFonts w:ascii="Symbol" w:hAnsi="Symbol" w:hint="default"/>
      </w:rPr>
    </w:lvl>
    <w:lvl w:ilvl="1" w:tplc="C18E7DFC" w:tentative="1">
      <w:start w:val="1"/>
      <w:numFmt w:val="bullet"/>
      <w:lvlText w:val="o"/>
      <w:lvlJc w:val="left"/>
      <w:pPr>
        <w:ind w:left="1512" w:hanging="360"/>
      </w:pPr>
      <w:rPr>
        <w:rFonts w:ascii="Courier New" w:hAnsi="Courier New" w:cs="Courier New" w:hint="default"/>
      </w:rPr>
    </w:lvl>
    <w:lvl w:ilvl="2" w:tplc="000F0409" w:tentative="1">
      <w:start w:val="1"/>
      <w:numFmt w:val="bullet"/>
      <w:lvlText w:val=""/>
      <w:lvlJc w:val="left"/>
      <w:pPr>
        <w:ind w:left="2232" w:hanging="360"/>
      </w:pPr>
      <w:rPr>
        <w:rFonts w:ascii="Wingdings" w:hAnsi="Wingdings" w:hint="default"/>
      </w:rPr>
    </w:lvl>
    <w:lvl w:ilvl="3" w:tplc="000F0409" w:tentative="1">
      <w:start w:val="1"/>
      <w:numFmt w:val="bullet"/>
      <w:lvlText w:val=""/>
      <w:lvlJc w:val="left"/>
      <w:pPr>
        <w:ind w:left="2952" w:hanging="360"/>
      </w:pPr>
      <w:rPr>
        <w:rFonts w:ascii="Symbol" w:hAnsi="Symbol" w:hint="default"/>
      </w:rPr>
    </w:lvl>
    <w:lvl w:ilvl="4" w:tplc="00190409" w:tentative="1">
      <w:start w:val="1"/>
      <w:numFmt w:val="bullet"/>
      <w:lvlText w:val="o"/>
      <w:lvlJc w:val="left"/>
      <w:pPr>
        <w:ind w:left="3672" w:hanging="360"/>
      </w:pPr>
      <w:rPr>
        <w:rFonts w:ascii="Courier New" w:hAnsi="Courier New" w:cs="Courier New" w:hint="default"/>
      </w:rPr>
    </w:lvl>
    <w:lvl w:ilvl="5" w:tplc="001B0409" w:tentative="1">
      <w:start w:val="1"/>
      <w:numFmt w:val="bullet"/>
      <w:lvlText w:val=""/>
      <w:lvlJc w:val="left"/>
      <w:pPr>
        <w:ind w:left="4392" w:hanging="360"/>
      </w:pPr>
      <w:rPr>
        <w:rFonts w:ascii="Wingdings" w:hAnsi="Wingdings" w:hint="default"/>
      </w:rPr>
    </w:lvl>
    <w:lvl w:ilvl="6" w:tplc="000F0409" w:tentative="1">
      <w:start w:val="1"/>
      <w:numFmt w:val="bullet"/>
      <w:lvlText w:val=""/>
      <w:lvlJc w:val="left"/>
      <w:pPr>
        <w:ind w:left="5112" w:hanging="360"/>
      </w:pPr>
      <w:rPr>
        <w:rFonts w:ascii="Symbol" w:hAnsi="Symbol" w:hint="default"/>
      </w:rPr>
    </w:lvl>
    <w:lvl w:ilvl="7" w:tplc="00190409" w:tentative="1">
      <w:start w:val="1"/>
      <w:numFmt w:val="bullet"/>
      <w:lvlText w:val="o"/>
      <w:lvlJc w:val="left"/>
      <w:pPr>
        <w:ind w:left="5832" w:hanging="360"/>
      </w:pPr>
      <w:rPr>
        <w:rFonts w:ascii="Courier New" w:hAnsi="Courier New" w:cs="Courier New" w:hint="default"/>
      </w:rPr>
    </w:lvl>
    <w:lvl w:ilvl="8" w:tplc="001B0409" w:tentative="1">
      <w:start w:val="1"/>
      <w:numFmt w:val="bullet"/>
      <w:lvlText w:val=""/>
      <w:lvlJc w:val="left"/>
      <w:pPr>
        <w:ind w:left="6552" w:hanging="360"/>
      </w:pPr>
      <w:rPr>
        <w:rFonts w:ascii="Wingdings" w:hAnsi="Wingdings" w:hint="default"/>
      </w:rPr>
    </w:lvl>
  </w:abstractNum>
  <w:abstractNum w:abstractNumId="30">
    <w:nsid w:val="756F06B3"/>
    <w:multiLevelType w:val="hybridMultilevel"/>
    <w:tmpl w:val="928EED8C"/>
    <w:lvl w:ilvl="0" w:tplc="45AEB49E">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7"/>
  </w:num>
  <w:num w:numId="2">
    <w:abstractNumId w:val="23"/>
  </w:num>
  <w:num w:numId="3">
    <w:abstractNumId w:val="21"/>
  </w:num>
  <w:num w:numId="4">
    <w:abstractNumId w:val="5"/>
  </w:num>
  <w:num w:numId="5">
    <w:abstractNumId w:val="2"/>
  </w:num>
  <w:num w:numId="6">
    <w:abstractNumId w:val="22"/>
  </w:num>
  <w:num w:numId="7">
    <w:abstractNumId w:val="27"/>
  </w:num>
  <w:num w:numId="8">
    <w:abstractNumId w:val="0"/>
  </w:num>
  <w:num w:numId="9">
    <w:abstractNumId w:val="6"/>
  </w:num>
  <w:num w:numId="10">
    <w:abstractNumId w:val="29"/>
  </w:num>
  <w:num w:numId="11">
    <w:abstractNumId w:val="3"/>
  </w:num>
  <w:num w:numId="12">
    <w:abstractNumId w:val="30"/>
  </w:num>
  <w:num w:numId="13">
    <w:abstractNumId w:val="13"/>
  </w:num>
  <w:num w:numId="14">
    <w:abstractNumId w:val="12"/>
  </w:num>
  <w:num w:numId="15">
    <w:abstractNumId w:val="16"/>
  </w:num>
  <w:num w:numId="16">
    <w:abstractNumId w:val="28"/>
  </w:num>
  <w:num w:numId="17">
    <w:abstractNumId w:val="7"/>
  </w:num>
  <w:num w:numId="18">
    <w:abstractNumId w:val="15"/>
  </w:num>
  <w:num w:numId="19">
    <w:abstractNumId w:val="25"/>
  </w:num>
  <w:num w:numId="20">
    <w:abstractNumId w:val="26"/>
  </w:num>
  <w:num w:numId="21">
    <w:abstractNumId w:val="20"/>
  </w:num>
  <w:num w:numId="22">
    <w:abstractNumId w:val="10"/>
  </w:num>
  <w:num w:numId="23">
    <w:abstractNumId w:val="19"/>
  </w:num>
  <w:num w:numId="24">
    <w:abstractNumId w:val="18"/>
  </w:num>
  <w:num w:numId="25">
    <w:abstractNumId w:val="1"/>
  </w:num>
  <w:num w:numId="26">
    <w:abstractNumId w:val="9"/>
  </w:num>
  <w:num w:numId="27">
    <w:abstractNumId w:val="11"/>
  </w:num>
  <w:num w:numId="28">
    <w:abstractNumId w:val="14"/>
  </w:num>
  <w:num w:numId="29">
    <w:abstractNumId w:val="4"/>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5F"/>
    <w:rsid w:val="0000152B"/>
    <w:rsid w:val="00003877"/>
    <w:rsid w:val="00005EBE"/>
    <w:rsid w:val="0000774B"/>
    <w:rsid w:val="00015DA8"/>
    <w:rsid w:val="00022DEE"/>
    <w:rsid w:val="000300F1"/>
    <w:rsid w:val="000310B2"/>
    <w:rsid w:val="000369E2"/>
    <w:rsid w:val="00037D06"/>
    <w:rsid w:val="00037DF6"/>
    <w:rsid w:val="00040D9D"/>
    <w:rsid w:val="00042446"/>
    <w:rsid w:val="00046CBD"/>
    <w:rsid w:val="000544CE"/>
    <w:rsid w:val="0005584F"/>
    <w:rsid w:val="00061605"/>
    <w:rsid w:val="000617C3"/>
    <w:rsid w:val="00066CE4"/>
    <w:rsid w:val="00066F1E"/>
    <w:rsid w:val="000725B2"/>
    <w:rsid w:val="0007732A"/>
    <w:rsid w:val="000858E9"/>
    <w:rsid w:val="000869ED"/>
    <w:rsid w:val="00086EEF"/>
    <w:rsid w:val="0009026E"/>
    <w:rsid w:val="000A0ACF"/>
    <w:rsid w:val="000A2D55"/>
    <w:rsid w:val="000A4898"/>
    <w:rsid w:val="000A63F5"/>
    <w:rsid w:val="000A6DCB"/>
    <w:rsid w:val="000B4ACC"/>
    <w:rsid w:val="000C2F25"/>
    <w:rsid w:val="000D5FC9"/>
    <w:rsid w:val="000E00CB"/>
    <w:rsid w:val="000E0863"/>
    <w:rsid w:val="000E305E"/>
    <w:rsid w:val="000E5B13"/>
    <w:rsid w:val="000E5C76"/>
    <w:rsid w:val="000F06B3"/>
    <w:rsid w:val="000F1787"/>
    <w:rsid w:val="000F760D"/>
    <w:rsid w:val="001004F3"/>
    <w:rsid w:val="001021BC"/>
    <w:rsid w:val="001021C2"/>
    <w:rsid w:val="0010263A"/>
    <w:rsid w:val="00103186"/>
    <w:rsid w:val="00107226"/>
    <w:rsid w:val="0011195C"/>
    <w:rsid w:val="0011681D"/>
    <w:rsid w:val="0012226A"/>
    <w:rsid w:val="00122961"/>
    <w:rsid w:val="001255B1"/>
    <w:rsid w:val="00125D03"/>
    <w:rsid w:val="00131316"/>
    <w:rsid w:val="0013220D"/>
    <w:rsid w:val="00132A93"/>
    <w:rsid w:val="001371A1"/>
    <w:rsid w:val="00142796"/>
    <w:rsid w:val="00143219"/>
    <w:rsid w:val="001436D5"/>
    <w:rsid w:val="001447CD"/>
    <w:rsid w:val="0014780F"/>
    <w:rsid w:val="0015083B"/>
    <w:rsid w:val="00150A8A"/>
    <w:rsid w:val="00152AA7"/>
    <w:rsid w:val="001544EB"/>
    <w:rsid w:val="00160915"/>
    <w:rsid w:val="00161AD4"/>
    <w:rsid w:val="00161FD9"/>
    <w:rsid w:val="00162E82"/>
    <w:rsid w:val="00165CEE"/>
    <w:rsid w:val="001661C6"/>
    <w:rsid w:val="0016662B"/>
    <w:rsid w:val="00167901"/>
    <w:rsid w:val="001716E6"/>
    <w:rsid w:val="001769A4"/>
    <w:rsid w:val="001777FC"/>
    <w:rsid w:val="001819B9"/>
    <w:rsid w:val="00185F9E"/>
    <w:rsid w:val="00186C30"/>
    <w:rsid w:val="00187909"/>
    <w:rsid w:val="00187B3D"/>
    <w:rsid w:val="00190CEB"/>
    <w:rsid w:val="0019115F"/>
    <w:rsid w:val="001912B1"/>
    <w:rsid w:val="001926C3"/>
    <w:rsid w:val="0019326F"/>
    <w:rsid w:val="00193A0A"/>
    <w:rsid w:val="00196392"/>
    <w:rsid w:val="001A03C6"/>
    <w:rsid w:val="001A0CF1"/>
    <w:rsid w:val="001A7F73"/>
    <w:rsid w:val="001B6B46"/>
    <w:rsid w:val="001C107A"/>
    <w:rsid w:val="001C57BE"/>
    <w:rsid w:val="001C6297"/>
    <w:rsid w:val="001C746C"/>
    <w:rsid w:val="001D1738"/>
    <w:rsid w:val="001D262C"/>
    <w:rsid w:val="001E56CD"/>
    <w:rsid w:val="001E5B35"/>
    <w:rsid w:val="001E64D6"/>
    <w:rsid w:val="001F15AF"/>
    <w:rsid w:val="001F211C"/>
    <w:rsid w:val="001F34C5"/>
    <w:rsid w:val="001F35AA"/>
    <w:rsid w:val="001F4EF3"/>
    <w:rsid w:val="002012A7"/>
    <w:rsid w:val="0020160F"/>
    <w:rsid w:val="00202A07"/>
    <w:rsid w:val="00206F1C"/>
    <w:rsid w:val="0020735C"/>
    <w:rsid w:val="00211850"/>
    <w:rsid w:val="0021682A"/>
    <w:rsid w:val="00221E74"/>
    <w:rsid w:val="00223F8F"/>
    <w:rsid w:val="002241FE"/>
    <w:rsid w:val="0023026D"/>
    <w:rsid w:val="002325DE"/>
    <w:rsid w:val="00235E9E"/>
    <w:rsid w:val="002368DA"/>
    <w:rsid w:val="0023696D"/>
    <w:rsid w:val="0023730E"/>
    <w:rsid w:val="0024386B"/>
    <w:rsid w:val="00246061"/>
    <w:rsid w:val="00246CB1"/>
    <w:rsid w:val="002505DD"/>
    <w:rsid w:val="00252384"/>
    <w:rsid w:val="002527F4"/>
    <w:rsid w:val="0025590B"/>
    <w:rsid w:val="00255C45"/>
    <w:rsid w:val="002561CC"/>
    <w:rsid w:val="0026160D"/>
    <w:rsid w:val="00262289"/>
    <w:rsid w:val="00262F85"/>
    <w:rsid w:val="00283FC5"/>
    <w:rsid w:val="00284BEB"/>
    <w:rsid w:val="002854F5"/>
    <w:rsid w:val="002A1A52"/>
    <w:rsid w:val="002A4EDD"/>
    <w:rsid w:val="002C0A58"/>
    <w:rsid w:val="002C3ECD"/>
    <w:rsid w:val="002C4026"/>
    <w:rsid w:val="002D21C6"/>
    <w:rsid w:val="002D4FFA"/>
    <w:rsid w:val="002E263A"/>
    <w:rsid w:val="002E6896"/>
    <w:rsid w:val="002F0656"/>
    <w:rsid w:val="002F402D"/>
    <w:rsid w:val="002F5230"/>
    <w:rsid w:val="002F5B57"/>
    <w:rsid w:val="00302CF6"/>
    <w:rsid w:val="0030498A"/>
    <w:rsid w:val="00310EC6"/>
    <w:rsid w:val="003171A5"/>
    <w:rsid w:val="003177E4"/>
    <w:rsid w:val="00320F25"/>
    <w:rsid w:val="003214DD"/>
    <w:rsid w:val="00323472"/>
    <w:rsid w:val="00323673"/>
    <w:rsid w:val="003256A9"/>
    <w:rsid w:val="00327B09"/>
    <w:rsid w:val="00336F0D"/>
    <w:rsid w:val="00346B40"/>
    <w:rsid w:val="003536B2"/>
    <w:rsid w:val="0035436C"/>
    <w:rsid w:val="00354652"/>
    <w:rsid w:val="0035527D"/>
    <w:rsid w:val="00355D06"/>
    <w:rsid w:val="003625FF"/>
    <w:rsid w:val="0036628D"/>
    <w:rsid w:val="00371BD9"/>
    <w:rsid w:val="0037456D"/>
    <w:rsid w:val="0037500F"/>
    <w:rsid w:val="00376CAC"/>
    <w:rsid w:val="0038302D"/>
    <w:rsid w:val="003858DA"/>
    <w:rsid w:val="00393052"/>
    <w:rsid w:val="00393407"/>
    <w:rsid w:val="00394B5B"/>
    <w:rsid w:val="003976C6"/>
    <w:rsid w:val="00397C28"/>
    <w:rsid w:val="00397D74"/>
    <w:rsid w:val="003A0D63"/>
    <w:rsid w:val="003A349F"/>
    <w:rsid w:val="003B0BEF"/>
    <w:rsid w:val="003B4788"/>
    <w:rsid w:val="003B59C2"/>
    <w:rsid w:val="003C4168"/>
    <w:rsid w:val="003C6223"/>
    <w:rsid w:val="003C77DE"/>
    <w:rsid w:val="003D18FB"/>
    <w:rsid w:val="003D36C4"/>
    <w:rsid w:val="003E161B"/>
    <w:rsid w:val="003E2A5F"/>
    <w:rsid w:val="003E6033"/>
    <w:rsid w:val="004038B7"/>
    <w:rsid w:val="00404832"/>
    <w:rsid w:val="0040496E"/>
    <w:rsid w:val="004049FB"/>
    <w:rsid w:val="004052D4"/>
    <w:rsid w:val="00405B22"/>
    <w:rsid w:val="0040616C"/>
    <w:rsid w:val="00413F3E"/>
    <w:rsid w:val="004154E7"/>
    <w:rsid w:val="00416343"/>
    <w:rsid w:val="00417DAA"/>
    <w:rsid w:val="00423A01"/>
    <w:rsid w:val="00425B6B"/>
    <w:rsid w:val="00427A4B"/>
    <w:rsid w:val="00431CDA"/>
    <w:rsid w:val="00431DDD"/>
    <w:rsid w:val="00433A6B"/>
    <w:rsid w:val="00437F94"/>
    <w:rsid w:val="0044096E"/>
    <w:rsid w:val="00440EF2"/>
    <w:rsid w:val="00451D92"/>
    <w:rsid w:val="004528D0"/>
    <w:rsid w:val="004548C2"/>
    <w:rsid w:val="00454979"/>
    <w:rsid w:val="00454BA6"/>
    <w:rsid w:val="004550B7"/>
    <w:rsid w:val="00455505"/>
    <w:rsid w:val="00456A65"/>
    <w:rsid w:val="00460D5C"/>
    <w:rsid w:val="004627CD"/>
    <w:rsid w:val="00462EB1"/>
    <w:rsid w:val="004648CD"/>
    <w:rsid w:val="0046605B"/>
    <w:rsid w:val="004674DB"/>
    <w:rsid w:val="0046793F"/>
    <w:rsid w:val="00467BA7"/>
    <w:rsid w:val="004737C0"/>
    <w:rsid w:val="004760DD"/>
    <w:rsid w:val="00480B56"/>
    <w:rsid w:val="004816C2"/>
    <w:rsid w:val="00487F4F"/>
    <w:rsid w:val="004911EB"/>
    <w:rsid w:val="0049201C"/>
    <w:rsid w:val="004920B6"/>
    <w:rsid w:val="004923B9"/>
    <w:rsid w:val="004934CF"/>
    <w:rsid w:val="00493AAA"/>
    <w:rsid w:val="00493EF0"/>
    <w:rsid w:val="00495A47"/>
    <w:rsid w:val="004A0F1D"/>
    <w:rsid w:val="004A15F6"/>
    <w:rsid w:val="004A4866"/>
    <w:rsid w:val="004A537B"/>
    <w:rsid w:val="004A5AB0"/>
    <w:rsid w:val="004A7561"/>
    <w:rsid w:val="004B0C23"/>
    <w:rsid w:val="004C098D"/>
    <w:rsid w:val="004C3419"/>
    <w:rsid w:val="004C465A"/>
    <w:rsid w:val="004C7608"/>
    <w:rsid w:val="004D18A8"/>
    <w:rsid w:val="004D18BB"/>
    <w:rsid w:val="004F4645"/>
    <w:rsid w:val="005014B5"/>
    <w:rsid w:val="0050202C"/>
    <w:rsid w:val="005023C1"/>
    <w:rsid w:val="00514F96"/>
    <w:rsid w:val="00517070"/>
    <w:rsid w:val="00520228"/>
    <w:rsid w:val="0052022D"/>
    <w:rsid w:val="00521E28"/>
    <w:rsid w:val="00522365"/>
    <w:rsid w:val="00522E6F"/>
    <w:rsid w:val="00523533"/>
    <w:rsid w:val="00531EC9"/>
    <w:rsid w:val="00532BDD"/>
    <w:rsid w:val="00535710"/>
    <w:rsid w:val="005407B4"/>
    <w:rsid w:val="00541117"/>
    <w:rsid w:val="005413B4"/>
    <w:rsid w:val="00546E5F"/>
    <w:rsid w:val="005532CB"/>
    <w:rsid w:val="005546A3"/>
    <w:rsid w:val="00554C17"/>
    <w:rsid w:val="00555EF5"/>
    <w:rsid w:val="005561E5"/>
    <w:rsid w:val="00560F00"/>
    <w:rsid w:val="005652E7"/>
    <w:rsid w:val="00565DA5"/>
    <w:rsid w:val="005661EB"/>
    <w:rsid w:val="005675AA"/>
    <w:rsid w:val="00571C29"/>
    <w:rsid w:val="00572E7B"/>
    <w:rsid w:val="00572FA6"/>
    <w:rsid w:val="00580B27"/>
    <w:rsid w:val="005810BB"/>
    <w:rsid w:val="00581766"/>
    <w:rsid w:val="005821B6"/>
    <w:rsid w:val="0058351F"/>
    <w:rsid w:val="00583830"/>
    <w:rsid w:val="00585F1C"/>
    <w:rsid w:val="00587133"/>
    <w:rsid w:val="00594321"/>
    <w:rsid w:val="00596157"/>
    <w:rsid w:val="00596301"/>
    <w:rsid w:val="005974DA"/>
    <w:rsid w:val="005A3986"/>
    <w:rsid w:val="005A3E18"/>
    <w:rsid w:val="005A5D97"/>
    <w:rsid w:val="005A77F5"/>
    <w:rsid w:val="005B11A7"/>
    <w:rsid w:val="005C2427"/>
    <w:rsid w:val="005C6E82"/>
    <w:rsid w:val="005D1EEF"/>
    <w:rsid w:val="005D5046"/>
    <w:rsid w:val="005D6F5A"/>
    <w:rsid w:val="005D7D2A"/>
    <w:rsid w:val="005F3712"/>
    <w:rsid w:val="0060504E"/>
    <w:rsid w:val="006055A0"/>
    <w:rsid w:val="00607C84"/>
    <w:rsid w:val="00611254"/>
    <w:rsid w:val="006116EE"/>
    <w:rsid w:val="0061253F"/>
    <w:rsid w:val="00616542"/>
    <w:rsid w:val="00616C89"/>
    <w:rsid w:val="00617710"/>
    <w:rsid w:val="0062295A"/>
    <w:rsid w:val="00622AEC"/>
    <w:rsid w:val="00623C02"/>
    <w:rsid w:val="00626BF1"/>
    <w:rsid w:val="00633BF0"/>
    <w:rsid w:val="00651327"/>
    <w:rsid w:val="0065526B"/>
    <w:rsid w:val="006559DA"/>
    <w:rsid w:val="00655E6C"/>
    <w:rsid w:val="0065612D"/>
    <w:rsid w:val="006574DD"/>
    <w:rsid w:val="006601C2"/>
    <w:rsid w:val="0066143D"/>
    <w:rsid w:val="00661443"/>
    <w:rsid w:val="0066383B"/>
    <w:rsid w:val="00664578"/>
    <w:rsid w:val="00673884"/>
    <w:rsid w:val="00677926"/>
    <w:rsid w:val="00682B35"/>
    <w:rsid w:val="00684112"/>
    <w:rsid w:val="00685EE2"/>
    <w:rsid w:val="00691CA6"/>
    <w:rsid w:val="00692C13"/>
    <w:rsid w:val="00695668"/>
    <w:rsid w:val="006A3B3D"/>
    <w:rsid w:val="006A3FB4"/>
    <w:rsid w:val="006B06D7"/>
    <w:rsid w:val="006B30F3"/>
    <w:rsid w:val="006B4919"/>
    <w:rsid w:val="006B6D2F"/>
    <w:rsid w:val="006C1099"/>
    <w:rsid w:val="006D0E4E"/>
    <w:rsid w:val="006D237A"/>
    <w:rsid w:val="006D2A04"/>
    <w:rsid w:val="006D71A1"/>
    <w:rsid w:val="006D71FB"/>
    <w:rsid w:val="006D725C"/>
    <w:rsid w:val="006D7644"/>
    <w:rsid w:val="006E1E5F"/>
    <w:rsid w:val="006E66D6"/>
    <w:rsid w:val="006F563B"/>
    <w:rsid w:val="006F7FF3"/>
    <w:rsid w:val="007015CC"/>
    <w:rsid w:val="00704967"/>
    <w:rsid w:val="00704EBE"/>
    <w:rsid w:val="00705F8F"/>
    <w:rsid w:val="00716410"/>
    <w:rsid w:val="0072274A"/>
    <w:rsid w:val="007273CF"/>
    <w:rsid w:val="00727784"/>
    <w:rsid w:val="007306D8"/>
    <w:rsid w:val="007331AC"/>
    <w:rsid w:val="007335B9"/>
    <w:rsid w:val="00743215"/>
    <w:rsid w:val="0074343C"/>
    <w:rsid w:val="0074611F"/>
    <w:rsid w:val="0075190B"/>
    <w:rsid w:val="00753C01"/>
    <w:rsid w:val="007563FD"/>
    <w:rsid w:val="00756E9F"/>
    <w:rsid w:val="00756EF0"/>
    <w:rsid w:val="00757030"/>
    <w:rsid w:val="00762FA2"/>
    <w:rsid w:val="00766252"/>
    <w:rsid w:val="00770D11"/>
    <w:rsid w:val="0077138D"/>
    <w:rsid w:val="00772C9A"/>
    <w:rsid w:val="0077726A"/>
    <w:rsid w:val="00780D7F"/>
    <w:rsid w:val="00781FEA"/>
    <w:rsid w:val="007854D3"/>
    <w:rsid w:val="0079054C"/>
    <w:rsid w:val="00790F74"/>
    <w:rsid w:val="00791E61"/>
    <w:rsid w:val="007952B3"/>
    <w:rsid w:val="007A2B80"/>
    <w:rsid w:val="007B06EF"/>
    <w:rsid w:val="007B20FB"/>
    <w:rsid w:val="007C407E"/>
    <w:rsid w:val="007C7E19"/>
    <w:rsid w:val="007D45A4"/>
    <w:rsid w:val="007D498A"/>
    <w:rsid w:val="007D58DD"/>
    <w:rsid w:val="007D660C"/>
    <w:rsid w:val="007E09B0"/>
    <w:rsid w:val="007E0A51"/>
    <w:rsid w:val="007E1C4C"/>
    <w:rsid w:val="007E2CD0"/>
    <w:rsid w:val="007F0DE1"/>
    <w:rsid w:val="007F3E89"/>
    <w:rsid w:val="007F49CF"/>
    <w:rsid w:val="007F4A87"/>
    <w:rsid w:val="007F583B"/>
    <w:rsid w:val="007F6D57"/>
    <w:rsid w:val="00800B2B"/>
    <w:rsid w:val="008019EF"/>
    <w:rsid w:val="00801CF2"/>
    <w:rsid w:val="00804866"/>
    <w:rsid w:val="0080707A"/>
    <w:rsid w:val="0081016B"/>
    <w:rsid w:val="00812854"/>
    <w:rsid w:val="00816B17"/>
    <w:rsid w:val="00817739"/>
    <w:rsid w:val="00817A2C"/>
    <w:rsid w:val="0082106C"/>
    <w:rsid w:val="008240A8"/>
    <w:rsid w:val="0082420A"/>
    <w:rsid w:val="00824E32"/>
    <w:rsid w:val="008264A6"/>
    <w:rsid w:val="008270A1"/>
    <w:rsid w:val="00832802"/>
    <w:rsid w:val="00836201"/>
    <w:rsid w:val="0084097B"/>
    <w:rsid w:val="0084247C"/>
    <w:rsid w:val="008437DE"/>
    <w:rsid w:val="008441AC"/>
    <w:rsid w:val="00847747"/>
    <w:rsid w:val="008543B5"/>
    <w:rsid w:val="008565D8"/>
    <w:rsid w:val="0086064C"/>
    <w:rsid w:val="0086104D"/>
    <w:rsid w:val="00865D82"/>
    <w:rsid w:val="00866A5E"/>
    <w:rsid w:val="008676FB"/>
    <w:rsid w:val="00867B85"/>
    <w:rsid w:val="0087036B"/>
    <w:rsid w:val="008708AB"/>
    <w:rsid w:val="00874391"/>
    <w:rsid w:val="008745BD"/>
    <w:rsid w:val="008754AA"/>
    <w:rsid w:val="00885C49"/>
    <w:rsid w:val="008877E0"/>
    <w:rsid w:val="008916AA"/>
    <w:rsid w:val="00893CA1"/>
    <w:rsid w:val="008959AB"/>
    <w:rsid w:val="008960E1"/>
    <w:rsid w:val="008A7183"/>
    <w:rsid w:val="008B042A"/>
    <w:rsid w:val="008B0506"/>
    <w:rsid w:val="008B5557"/>
    <w:rsid w:val="008B615D"/>
    <w:rsid w:val="008C46CF"/>
    <w:rsid w:val="008D1121"/>
    <w:rsid w:val="008D50D4"/>
    <w:rsid w:val="008E28EF"/>
    <w:rsid w:val="008E4414"/>
    <w:rsid w:val="008E510E"/>
    <w:rsid w:val="008E5423"/>
    <w:rsid w:val="008F10E8"/>
    <w:rsid w:val="008F235D"/>
    <w:rsid w:val="00902E25"/>
    <w:rsid w:val="009135FC"/>
    <w:rsid w:val="00916937"/>
    <w:rsid w:val="00921659"/>
    <w:rsid w:val="00921C39"/>
    <w:rsid w:val="00923997"/>
    <w:rsid w:val="009242EC"/>
    <w:rsid w:val="00926796"/>
    <w:rsid w:val="00931A70"/>
    <w:rsid w:val="00932D50"/>
    <w:rsid w:val="0093387D"/>
    <w:rsid w:val="00936F04"/>
    <w:rsid w:val="0093764B"/>
    <w:rsid w:val="00937EB3"/>
    <w:rsid w:val="00947B78"/>
    <w:rsid w:val="009556EA"/>
    <w:rsid w:val="0096045C"/>
    <w:rsid w:val="00974BF8"/>
    <w:rsid w:val="00976E42"/>
    <w:rsid w:val="00977E71"/>
    <w:rsid w:val="00982936"/>
    <w:rsid w:val="00982967"/>
    <w:rsid w:val="0098359B"/>
    <w:rsid w:val="0098516F"/>
    <w:rsid w:val="00994D69"/>
    <w:rsid w:val="0099717D"/>
    <w:rsid w:val="009A1855"/>
    <w:rsid w:val="009A2448"/>
    <w:rsid w:val="009A37E5"/>
    <w:rsid w:val="009A619F"/>
    <w:rsid w:val="009B1B74"/>
    <w:rsid w:val="009B4014"/>
    <w:rsid w:val="009B7E92"/>
    <w:rsid w:val="009C0253"/>
    <w:rsid w:val="009C13BE"/>
    <w:rsid w:val="009C1CA5"/>
    <w:rsid w:val="009C3D1B"/>
    <w:rsid w:val="009C4639"/>
    <w:rsid w:val="009D408D"/>
    <w:rsid w:val="009D54DC"/>
    <w:rsid w:val="009D6FE7"/>
    <w:rsid w:val="009E1EA7"/>
    <w:rsid w:val="009E3A4E"/>
    <w:rsid w:val="009E671D"/>
    <w:rsid w:val="009F587D"/>
    <w:rsid w:val="009F6918"/>
    <w:rsid w:val="009F7BD9"/>
    <w:rsid w:val="00A0016D"/>
    <w:rsid w:val="00A034BB"/>
    <w:rsid w:val="00A04208"/>
    <w:rsid w:val="00A0468D"/>
    <w:rsid w:val="00A116AC"/>
    <w:rsid w:val="00A11A11"/>
    <w:rsid w:val="00A13BD6"/>
    <w:rsid w:val="00A16687"/>
    <w:rsid w:val="00A30868"/>
    <w:rsid w:val="00A31ABA"/>
    <w:rsid w:val="00A31F53"/>
    <w:rsid w:val="00A40339"/>
    <w:rsid w:val="00A4749F"/>
    <w:rsid w:val="00A52CBF"/>
    <w:rsid w:val="00A53CEC"/>
    <w:rsid w:val="00A54F05"/>
    <w:rsid w:val="00A574A2"/>
    <w:rsid w:val="00A57CF6"/>
    <w:rsid w:val="00A60231"/>
    <w:rsid w:val="00A6601A"/>
    <w:rsid w:val="00A67AF7"/>
    <w:rsid w:val="00A77E4A"/>
    <w:rsid w:val="00A80332"/>
    <w:rsid w:val="00A82D05"/>
    <w:rsid w:val="00A82FFD"/>
    <w:rsid w:val="00A83CE9"/>
    <w:rsid w:val="00A86904"/>
    <w:rsid w:val="00A86A2C"/>
    <w:rsid w:val="00A92742"/>
    <w:rsid w:val="00A92AD8"/>
    <w:rsid w:val="00A93361"/>
    <w:rsid w:val="00A94D39"/>
    <w:rsid w:val="00AA08FD"/>
    <w:rsid w:val="00AB09BA"/>
    <w:rsid w:val="00AB0F85"/>
    <w:rsid w:val="00AB2449"/>
    <w:rsid w:val="00AD0BAB"/>
    <w:rsid w:val="00AD0DD3"/>
    <w:rsid w:val="00AD2D7A"/>
    <w:rsid w:val="00AD2E62"/>
    <w:rsid w:val="00AD71C4"/>
    <w:rsid w:val="00AE094A"/>
    <w:rsid w:val="00AE0AF9"/>
    <w:rsid w:val="00AE215C"/>
    <w:rsid w:val="00AE58C3"/>
    <w:rsid w:val="00AE602C"/>
    <w:rsid w:val="00AF4433"/>
    <w:rsid w:val="00AF68F8"/>
    <w:rsid w:val="00B0164E"/>
    <w:rsid w:val="00B026A0"/>
    <w:rsid w:val="00B130C0"/>
    <w:rsid w:val="00B151F4"/>
    <w:rsid w:val="00B171DD"/>
    <w:rsid w:val="00B175FB"/>
    <w:rsid w:val="00B2501C"/>
    <w:rsid w:val="00B25E05"/>
    <w:rsid w:val="00B2607C"/>
    <w:rsid w:val="00B26AE1"/>
    <w:rsid w:val="00B26E44"/>
    <w:rsid w:val="00B35E12"/>
    <w:rsid w:val="00B36694"/>
    <w:rsid w:val="00B47050"/>
    <w:rsid w:val="00B51DB0"/>
    <w:rsid w:val="00B52761"/>
    <w:rsid w:val="00B60A1F"/>
    <w:rsid w:val="00B65005"/>
    <w:rsid w:val="00B65148"/>
    <w:rsid w:val="00B71207"/>
    <w:rsid w:val="00B729AE"/>
    <w:rsid w:val="00B801EC"/>
    <w:rsid w:val="00B900E7"/>
    <w:rsid w:val="00B910B6"/>
    <w:rsid w:val="00B938B8"/>
    <w:rsid w:val="00B941F2"/>
    <w:rsid w:val="00B95896"/>
    <w:rsid w:val="00B978A3"/>
    <w:rsid w:val="00BA026D"/>
    <w:rsid w:val="00BA18E8"/>
    <w:rsid w:val="00BA2E9E"/>
    <w:rsid w:val="00BA6E17"/>
    <w:rsid w:val="00BB5702"/>
    <w:rsid w:val="00BB6AF4"/>
    <w:rsid w:val="00BC0416"/>
    <w:rsid w:val="00BC13DE"/>
    <w:rsid w:val="00BC61AC"/>
    <w:rsid w:val="00BD11B1"/>
    <w:rsid w:val="00BD30F0"/>
    <w:rsid w:val="00BD374C"/>
    <w:rsid w:val="00BD737B"/>
    <w:rsid w:val="00BE09F3"/>
    <w:rsid w:val="00BE2DB7"/>
    <w:rsid w:val="00BE6623"/>
    <w:rsid w:val="00BF6C0C"/>
    <w:rsid w:val="00BF7A5B"/>
    <w:rsid w:val="00C17286"/>
    <w:rsid w:val="00C1732A"/>
    <w:rsid w:val="00C20031"/>
    <w:rsid w:val="00C22165"/>
    <w:rsid w:val="00C22A41"/>
    <w:rsid w:val="00C260B5"/>
    <w:rsid w:val="00C265E5"/>
    <w:rsid w:val="00C31989"/>
    <w:rsid w:val="00C34D72"/>
    <w:rsid w:val="00C35084"/>
    <w:rsid w:val="00C4463D"/>
    <w:rsid w:val="00C47399"/>
    <w:rsid w:val="00C645D9"/>
    <w:rsid w:val="00C701AC"/>
    <w:rsid w:val="00C72B79"/>
    <w:rsid w:val="00C72FD0"/>
    <w:rsid w:val="00C758E0"/>
    <w:rsid w:val="00C762C8"/>
    <w:rsid w:val="00C81769"/>
    <w:rsid w:val="00C82DEA"/>
    <w:rsid w:val="00C8339C"/>
    <w:rsid w:val="00C85DB5"/>
    <w:rsid w:val="00C86232"/>
    <w:rsid w:val="00C90BE2"/>
    <w:rsid w:val="00C91D51"/>
    <w:rsid w:val="00C938D7"/>
    <w:rsid w:val="00C940E4"/>
    <w:rsid w:val="00CA3452"/>
    <w:rsid w:val="00CA663D"/>
    <w:rsid w:val="00CA7E7B"/>
    <w:rsid w:val="00CB33D3"/>
    <w:rsid w:val="00CB3AAA"/>
    <w:rsid w:val="00CB709C"/>
    <w:rsid w:val="00CB7C09"/>
    <w:rsid w:val="00CC23FA"/>
    <w:rsid w:val="00CC3E09"/>
    <w:rsid w:val="00CC579A"/>
    <w:rsid w:val="00CC57F6"/>
    <w:rsid w:val="00CC5B8B"/>
    <w:rsid w:val="00CC7F98"/>
    <w:rsid w:val="00CD2C44"/>
    <w:rsid w:val="00CD352D"/>
    <w:rsid w:val="00CD7EBC"/>
    <w:rsid w:val="00CE0A56"/>
    <w:rsid w:val="00CE1ED7"/>
    <w:rsid w:val="00CE6EB3"/>
    <w:rsid w:val="00CF34F6"/>
    <w:rsid w:val="00CF5472"/>
    <w:rsid w:val="00CF7491"/>
    <w:rsid w:val="00D0390C"/>
    <w:rsid w:val="00D06681"/>
    <w:rsid w:val="00D07F34"/>
    <w:rsid w:val="00D13727"/>
    <w:rsid w:val="00D15676"/>
    <w:rsid w:val="00D1587B"/>
    <w:rsid w:val="00D201F4"/>
    <w:rsid w:val="00D20584"/>
    <w:rsid w:val="00D22937"/>
    <w:rsid w:val="00D24DA0"/>
    <w:rsid w:val="00D25F1E"/>
    <w:rsid w:val="00D2669A"/>
    <w:rsid w:val="00D271BE"/>
    <w:rsid w:val="00D300C5"/>
    <w:rsid w:val="00D30774"/>
    <w:rsid w:val="00D30780"/>
    <w:rsid w:val="00D31A78"/>
    <w:rsid w:val="00D347C6"/>
    <w:rsid w:val="00D35D8D"/>
    <w:rsid w:val="00D37921"/>
    <w:rsid w:val="00D4465E"/>
    <w:rsid w:val="00D4481A"/>
    <w:rsid w:val="00D508D5"/>
    <w:rsid w:val="00D5152A"/>
    <w:rsid w:val="00D53592"/>
    <w:rsid w:val="00D559D6"/>
    <w:rsid w:val="00D55DDA"/>
    <w:rsid w:val="00D62D85"/>
    <w:rsid w:val="00D635F0"/>
    <w:rsid w:val="00D72F5D"/>
    <w:rsid w:val="00D752C3"/>
    <w:rsid w:val="00D75826"/>
    <w:rsid w:val="00D83B21"/>
    <w:rsid w:val="00D85DD1"/>
    <w:rsid w:val="00D87945"/>
    <w:rsid w:val="00D90269"/>
    <w:rsid w:val="00D937E2"/>
    <w:rsid w:val="00D962C5"/>
    <w:rsid w:val="00D9647C"/>
    <w:rsid w:val="00DA0CA3"/>
    <w:rsid w:val="00DA2E59"/>
    <w:rsid w:val="00DA659D"/>
    <w:rsid w:val="00DA6ED9"/>
    <w:rsid w:val="00DA73A8"/>
    <w:rsid w:val="00DB1526"/>
    <w:rsid w:val="00DB1663"/>
    <w:rsid w:val="00DB2B03"/>
    <w:rsid w:val="00DB38DE"/>
    <w:rsid w:val="00DB3F30"/>
    <w:rsid w:val="00DB424A"/>
    <w:rsid w:val="00DC076F"/>
    <w:rsid w:val="00DC4F87"/>
    <w:rsid w:val="00DC76B6"/>
    <w:rsid w:val="00DC77E5"/>
    <w:rsid w:val="00DD1411"/>
    <w:rsid w:val="00DD18F5"/>
    <w:rsid w:val="00DD48AE"/>
    <w:rsid w:val="00DD504A"/>
    <w:rsid w:val="00DD5501"/>
    <w:rsid w:val="00DD5C70"/>
    <w:rsid w:val="00DE516F"/>
    <w:rsid w:val="00DF11B0"/>
    <w:rsid w:val="00DF19B0"/>
    <w:rsid w:val="00DF30ED"/>
    <w:rsid w:val="00DF3DF4"/>
    <w:rsid w:val="00E04B39"/>
    <w:rsid w:val="00E07A41"/>
    <w:rsid w:val="00E07C98"/>
    <w:rsid w:val="00E108BD"/>
    <w:rsid w:val="00E11F0F"/>
    <w:rsid w:val="00E12DEA"/>
    <w:rsid w:val="00E17C96"/>
    <w:rsid w:val="00E202CC"/>
    <w:rsid w:val="00E2289A"/>
    <w:rsid w:val="00E24877"/>
    <w:rsid w:val="00E3017A"/>
    <w:rsid w:val="00E31981"/>
    <w:rsid w:val="00E3547E"/>
    <w:rsid w:val="00E370A7"/>
    <w:rsid w:val="00E42801"/>
    <w:rsid w:val="00E4298C"/>
    <w:rsid w:val="00E442BB"/>
    <w:rsid w:val="00E45589"/>
    <w:rsid w:val="00E5186E"/>
    <w:rsid w:val="00E53414"/>
    <w:rsid w:val="00E56085"/>
    <w:rsid w:val="00E608AE"/>
    <w:rsid w:val="00E642AD"/>
    <w:rsid w:val="00E64723"/>
    <w:rsid w:val="00E70AF1"/>
    <w:rsid w:val="00E74219"/>
    <w:rsid w:val="00E8496B"/>
    <w:rsid w:val="00E85A0C"/>
    <w:rsid w:val="00E94516"/>
    <w:rsid w:val="00E94611"/>
    <w:rsid w:val="00E95F21"/>
    <w:rsid w:val="00E96372"/>
    <w:rsid w:val="00E97920"/>
    <w:rsid w:val="00EA18D3"/>
    <w:rsid w:val="00EA1EC8"/>
    <w:rsid w:val="00EA33FD"/>
    <w:rsid w:val="00EA7760"/>
    <w:rsid w:val="00EB05C6"/>
    <w:rsid w:val="00EB3693"/>
    <w:rsid w:val="00EB496E"/>
    <w:rsid w:val="00EB6BBE"/>
    <w:rsid w:val="00EB7AB5"/>
    <w:rsid w:val="00EC10DB"/>
    <w:rsid w:val="00EC2C51"/>
    <w:rsid w:val="00ED1092"/>
    <w:rsid w:val="00ED2A19"/>
    <w:rsid w:val="00ED5939"/>
    <w:rsid w:val="00EE0AEA"/>
    <w:rsid w:val="00EE0D8E"/>
    <w:rsid w:val="00EE7C8C"/>
    <w:rsid w:val="00EF0B48"/>
    <w:rsid w:val="00F00844"/>
    <w:rsid w:val="00F126FE"/>
    <w:rsid w:val="00F173E4"/>
    <w:rsid w:val="00F1742B"/>
    <w:rsid w:val="00F178A0"/>
    <w:rsid w:val="00F26094"/>
    <w:rsid w:val="00F2767E"/>
    <w:rsid w:val="00F32431"/>
    <w:rsid w:val="00F33987"/>
    <w:rsid w:val="00F34231"/>
    <w:rsid w:val="00F37960"/>
    <w:rsid w:val="00F42A36"/>
    <w:rsid w:val="00F4366A"/>
    <w:rsid w:val="00F464E1"/>
    <w:rsid w:val="00F46FB2"/>
    <w:rsid w:val="00F501F4"/>
    <w:rsid w:val="00F50F92"/>
    <w:rsid w:val="00F52226"/>
    <w:rsid w:val="00F536BE"/>
    <w:rsid w:val="00F6459A"/>
    <w:rsid w:val="00F6565F"/>
    <w:rsid w:val="00F70F66"/>
    <w:rsid w:val="00F718D1"/>
    <w:rsid w:val="00F7430A"/>
    <w:rsid w:val="00F83F00"/>
    <w:rsid w:val="00F90E5C"/>
    <w:rsid w:val="00F91C60"/>
    <w:rsid w:val="00F922CC"/>
    <w:rsid w:val="00F9751D"/>
    <w:rsid w:val="00F97C4B"/>
    <w:rsid w:val="00FA3354"/>
    <w:rsid w:val="00FA49A0"/>
    <w:rsid w:val="00FA7D2B"/>
    <w:rsid w:val="00FC74BA"/>
    <w:rsid w:val="00FC7671"/>
    <w:rsid w:val="00FD061B"/>
    <w:rsid w:val="00FD4A4B"/>
    <w:rsid w:val="00FD532F"/>
    <w:rsid w:val="00FD62B0"/>
    <w:rsid w:val="00FD6A98"/>
    <w:rsid w:val="00FD6C16"/>
    <w:rsid w:val="00FE4C17"/>
    <w:rsid w:val="00FF0873"/>
    <w:rsid w:val="00FF231A"/>
    <w:rsid w:val="00FF4C21"/>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B0"/>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692C13"/>
    <w:pPr>
      <w:keepNext/>
      <w:keepLines/>
      <w:jc w:val="center"/>
      <w:outlineLvl w:val="0"/>
    </w:pPr>
    <w:rPr>
      <w:rFonts w:ascii="Arial" w:eastAsiaTheme="majorEastAsia" w:hAnsi="Arial" w:cstheme="majorBidi"/>
      <w:b/>
      <w:bCs/>
      <w:sz w:val="28"/>
      <w:szCs w:val="28"/>
      <w:lang w:bidi="en-US"/>
    </w:rPr>
  </w:style>
  <w:style w:type="paragraph" w:styleId="Heading2">
    <w:name w:val="heading 2"/>
    <w:basedOn w:val="Normal"/>
    <w:next w:val="Normal"/>
    <w:link w:val="Heading2Char"/>
    <w:autoRedefine/>
    <w:uiPriority w:val="9"/>
    <w:unhideWhenUsed/>
    <w:qFormat/>
    <w:rsid w:val="00393052"/>
    <w:pPr>
      <w:keepNext/>
      <w:keepLines/>
      <w:outlineLvl w:val="1"/>
    </w:pPr>
    <w:rPr>
      <w:rFonts w:ascii="Arial" w:eastAsiaTheme="majorEastAsia" w:hAnsi="Arial" w:cstheme="majorBidi"/>
      <w:bCs/>
      <w:noProof/>
      <w:lang w:bidi="en-US"/>
    </w:rPr>
  </w:style>
  <w:style w:type="paragraph" w:styleId="Heading3">
    <w:name w:val="heading 3"/>
    <w:aliases w:val="Heading3"/>
    <w:basedOn w:val="Normal"/>
    <w:next w:val="Normal"/>
    <w:link w:val="Heading3Char"/>
    <w:unhideWhenUsed/>
    <w:qFormat/>
    <w:rsid w:val="00692C13"/>
    <w:pPr>
      <w:keepNext/>
      <w:keepLines/>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nhideWhenUsed/>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692C1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93052"/>
    <w:rPr>
      <w:rFonts w:ascii="Arial" w:eastAsiaTheme="majorEastAsia" w:hAnsi="Arial" w:cstheme="majorBidi"/>
      <w:bCs/>
      <w:noProof/>
    </w:rPr>
  </w:style>
  <w:style w:type="character" w:customStyle="1" w:styleId="Heading3Char">
    <w:name w:val="Heading 3 Char"/>
    <w:aliases w:val="Heading3 Char"/>
    <w:basedOn w:val="DefaultParagraphFont"/>
    <w:link w:val="Heading3"/>
    <w:rsid w:val="00692C13"/>
    <w:rPr>
      <w:rFonts w:ascii="Arial" w:eastAsiaTheme="majorEastAsia" w:hAnsi="Arial" w:cstheme="majorBidi"/>
      <w:b/>
      <w:bCs/>
      <w:sz w:val="20"/>
      <w:lang w:bidi="ar-SA"/>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link w:val="NoSpacingChar"/>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692C13"/>
    <w:rPr>
      <w:rFonts w:ascii="Arial" w:hAnsi="Arial" w:cs="Arial"/>
      <w:b/>
      <w:sz w:val="24"/>
    </w:rPr>
  </w:style>
  <w:style w:type="character" w:customStyle="1" w:styleId="Heading2Char0">
    <w:name w:val="Heading2 Char"/>
    <w:basedOn w:val="DefaultParagraphFont"/>
    <w:link w:val="Heading20"/>
    <w:rsid w:val="00692C13"/>
    <w:rPr>
      <w:rFonts w:ascii="Arial" w:hAnsi="Arial" w:cs="Arial"/>
      <w:b/>
      <w:sz w:val="24"/>
      <w:lang w:bidi="ar-SA"/>
    </w:rPr>
  </w:style>
  <w:style w:type="paragraph" w:styleId="TOC1">
    <w:name w:val="toc 1"/>
    <w:basedOn w:val="Normal"/>
    <w:next w:val="Normal"/>
    <w:autoRedefine/>
    <w:uiPriority w:val="39"/>
    <w:rsid w:val="00982936"/>
    <w:rPr>
      <w:rFonts w:eastAsia="Times New Roman" w:cs="Times New Roman"/>
      <w:szCs w:val="24"/>
    </w:rPr>
  </w:style>
  <w:style w:type="paragraph" w:styleId="TOC2">
    <w:name w:val="toc 2"/>
    <w:basedOn w:val="Normal"/>
    <w:next w:val="Normal"/>
    <w:autoRedefine/>
    <w:uiPriority w:val="39"/>
    <w:rsid w:val="00D20584"/>
    <w:pPr>
      <w:tabs>
        <w:tab w:val="left" w:pos="635"/>
        <w:tab w:val="right" w:leader="dot" w:pos="9360"/>
      </w:tabs>
      <w:ind w:left="720" w:right="720" w:hanging="720"/>
    </w:pPr>
    <w:rPr>
      <w:rFonts w:eastAsia="Times New Roman" w:cs="Times New Roman"/>
    </w:rPr>
  </w:style>
  <w:style w:type="paragraph" w:customStyle="1" w:styleId="Section">
    <w:name w:val="Section"/>
    <w:basedOn w:val="Normal"/>
    <w:rsid w:val="00DF11B0"/>
    <w:pPr>
      <w:numPr>
        <w:numId w:val="1"/>
      </w:numPr>
    </w:pPr>
    <w:rPr>
      <w:rFonts w:ascii="Gill Sans" w:eastAsia="Times New Roman" w:hAnsi="Gill Sans" w:cs="Times New Roman"/>
      <w:b/>
      <w:sz w:val="24"/>
      <w:szCs w:val="24"/>
    </w:rPr>
  </w:style>
  <w:style w:type="paragraph" w:customStyle="1" w:styleId="BodyText1">
    <w:name w:val="Body Text1"/>
    <w:aliases w:val="b,body,Body text"/>
    <w:basedOn w:val="Normal"/>
    <w:rsid w:val="00DF11B0"/>
    <w:pPr>
      <w:spacing w:before="200"/>
    </w:pPr>
    <w:rPr>
      <w:rFonts w:ascii="Times New Roman" w:eastAsia="Times New Roman" w:hAnsi="Times New Roman" w:cs="Times New Roman"/>
      <w:sz w:val="24"/>
      <w:szCs w:val="20"/>
    </w:rPr>
  </w:style>
  <w:style w:type="character" w:customStyle="1" w:styleId="Normal0">
    <w:name w:val="*Normal"/>
    <w:basedOn w:val="DefaultParagraphFont"/>
    <w:rsid w:val="00DF11B0"/>
    <w:rPr>
      <w:rFonts w:ascii="OceanSanMM_310 wt 605 wd" w:hAnsi="OceanSanMM_310 wt 605 wd"/>
      <w:sz w:val="21"/>
    </w:rPr>
  </w:style>
  <w:style w:type="paragraph" w:customStyle="1" w:styleId="Normal1stParagraph">
    <w:name w:val="Normal (1st Paragraph)"/>
    <w:basedOn w:val="Normal"/>
    <w:rsid w:val="00DF11B0"/>
    <w:pPr>
      <w:widowControl w:val="0"/>
      <w:autoSpaceDE w:val="0"/>
      <w:autoSpaceDN w:val="0"/>
      <w:adjustRightInd w:val="0"/>
      <w:spacing w:after="100" w:line="240" w:lineRule="atLeast"/>
      <w:textAlignment w:val="baseline"/>
    </w:pPr>
    <w:rPr>
      <w:rFonts w:ascii="Times New Roman" w:eastAsia="Times New Roman" w:hAnsi="Times New Roman" w:cs="Times New Roman"/>
      <w:color w:val="000000"/>
      <w:spacing w:val="1"/>
      <w:sz w:val="24"/>
      <w:szCs w:val="20"/>
    </w:rPr>
  </w:style>
  <w:style w:type="paragraph" w:styleId="BalloonText">
    <w:name w:val="Balloon Text"/>
    <w:basedOn w:val="Normal"/>
    <w:link w:val="BalloonTextChar"/>
    <w:uiPriority w:val="99"/>
    <w:semiHidden/>
    <w:unhideWhenUsed/>
    <w:rsid w:val="00DF11B0"/>
    <w:rPr>
      <w:rFonts w:ascii="Tahoma" w:hAnsi="Tahoma" w:cs="Tahoma"/>
      <w:sz w:val="16"/>
      <w:szCs w:val="16"/>
    </w:rPr>
  </w:style>
  <w:style w:type="character" w:customStyle="1" w:styleId="BalloonTextChar">
    <w:name w:val="Balloon Text Char"/>
    <w:basedOn w:val="DefaultParagraphFont"/>
    <w:link w:val="BalloonText"/>
    <w:uiPriority w:val="99"/>
    <w:semiHidden/>
    <w:rsid w:val="00DF11B0"/>
    <w:rPr>
      <w:rFonts w:ascii="Tahoma" w:hAnsi="Tahoma" w:cs="Tahoma"/>
      <w:sz w:val="16"/>
      <w:szCs w:val="16"/>
      <w:lang w:bidi="ar-SA"/>
    </w:rPr>
  </w:style>
  <w:style w:type="character" w:styleId="CommentReference">
    <w:name w:val="annotation reference"/>
    <w:basedOn w:val="DefaultParagraphFont"/>
    <w:uiPriority w:val="99"/>
    <w:semiHidden/>
    <w:unhideWhenUsed/>
    <w:rsid w:val="00DF11B0"/>
    <w:rPr>
      <w:sz w:val="16"/>
      <w:szCs w:val="16"/>
    </w:rPr>
  </w:style>
  <w:style w:type="paragraph" w:styleId="CommentText">
    <w:name w:val="annotation text"/>
    <w:basedOn w:val="Normal"/>
    <w:link w:val="CommentTextChar"/>
    <w:uiPriority w:val="99"/>
    <w:unhideWhenUsed/>
    <w:rsid w:val="00DF11B0"/>
    <w:rPr>
      <w:sz w:val="20"/>
      <w:szCs w:val="20"/>
    </w:rPr>
  </w:style>
  <w:style w:type="character" w:customStyle="1" w:styleId="CommentTextChar">
    <w:name w:val="Comment Text Char"/>
    <w:basedOn w:val="DefaultParagraphFont"/>
    <w:link w:val="CommentText"/>
    <w:uiPriority w:val="99"/>
    <w:rsid w:val="00DF11B0"/>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DF11B0"/>
    <w:rPr>
      <w:b/>
      <w:bCs/>
    </w:rPr>
  </w:style>
  <w:style w:type="character" w:customStyle="1" w:styleId="CommentSubjectChar">
    <w:name w:val="Comment Subject Char"/>
    <w:basedOn w:val="CommentTextChar"/>
    <w:link w:val="CommentSubject"/>
    <w:uiPriority w:val="99"/>
    <w:semiHidden/>
    <w:rsid w:val="00DF11B0"/>
    <w:rPr>
      <w:rFonts w:ascii="Palatino Linotype" w:hAnsi="Palatino Linotype"/>
      <w:b/>
      <w:bCs/>
      <w:sz w:val="20"/>
      <w:szCs w:val="20"/>
      <w:lang w:bidi="ar-SA"/>
    </w:rPr>
  </w:style>
  <w:style w:type="table" w:styleId="TableGrid">
    <w:name w:val="Table Grid"/>
    <w:basedOn w:val="TableNormal"/>
    <w:uiPriority w:val="59"/>
    <w:rsid w:val="00C8339C"/>
    <w:pPr>
      <w:spacing w:after="0" w:line="240" w:lineRule="auto"/>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C8339C"/>
    <w:rPr>
      <w:vertAlign w:val="superscript"/>
    </w:rPr>
  </w:style>
  <w:style w:type="paragraph" w:customStyle="1" w:styleId="TableGrid1">
    <w:name w:val="Table Grid1"/>
    <w:rsid w:val="00C8339C"/>
    <w:pPr>
      <w:spacing w:after="0" w:line="240" w:lineRule="auto"/>
    </w:pPr>
    <w:rPr>
      <w:rFonts w:ascii="Lucida Grande" w:eastAsia="ヒラギノ角ゴ Pro W3" w:hAnsi="Lucida Grande" w:cs="Times New Roman"/>
      <w:color w:val="000000"/>
      <w:szCs w:val="20"/>
      <w:lang w:bidi="ar-SA"/>
    </w:rPr>
  </w:style>
  <w:style w:type="paragraph" w:styleId="PlainText">
    <w:name w:val="Plain Text"/>
    <w:basedOn w:val="Normal"/>
    <w:link w:val="PlainTextChar"/>
    <w:uiPriority w:val="99"/>
    <w:unhideWhenUsed/>
    <w:rsid w:val="00C8339C"/>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8339C"/>
    <w:rPr>
      <w:rFonts w:ascii="Consolas" w:eastAsia="Times New Roman" w:hAnsi="Consolas" w:cs="Times New Roman"/>
      <w:sz w:val="21"/>
      <w:szCs w:val="21"/>
      <w:lang w:bidi="ar-SA"/>
    </w:rPr>
  </w:style>
  <w:style w:type="paragraph" w:customStyle="1" w:styleId="Default">
    <w:name w:val="Default"/>
    <w:rsid w:val="00C8339C"/>
    <w:pPr>
      <w:autoSpaceDE w:val="0"/>
      <w:autoSpaceDN w:val="0"/>
      <w:adjustRightInd w:val="0"/>
      <w:spacing w:after="0" w:line="240" w:lineRule="auto"/>
    </w:pPr>
    <w:rPr>
      <w:rFonts w:ascii="Garamond" w:hAnsi="Garamond" w:cs="Garamond"/>
      <w:color w:val="000000"/>
      <w:sz w:val="24"/>
      <w:szCs w:val="24"/>
      <w:lang w:bidi="ar-SA"/>
    </w:rPr>
  </w:style>
  <w:style w:type="paragraph" w:styleId="FootnoteText">
    <w:name w:val="footnote text"/>
    <w:basedOn w:val="Normal"/>
    <w:link w:val="FootnoteTextChar"/>
    <w:uiPriority w:val="99"/>
    <w:unhideWhenUsed/>
    <w:rsid w:val="00C8339C"/>
    <w:rPr>
      <w:rFonts w:eastAsia="Calibri" w:cs="Times New Roman"/>
      <w:sz w:val="20"/>
      <w:szCs w:val="20"/>
    </w:rPr>
  </w:style>
  <w:style w:type="character" w:customStyle="1" w:styleId="FootnoteTextChar">
    <w:name w:val="Footnote Text Char"/>
    <w:basedOn w:val="DefaultParagraphFont"/>
    <w:link w:val="FootnoteText"/>
    <w:uiPriority w:val="99"/>
    <w:rsid w:val="00C8339C"/>
    <w:rPr>
      <w:rFonts w:ascii="Palatino Linotype" w:eastAsia="Calibri" w:hAnsi="Palatino Linotype" w:cs="Times New Roman"/>
      <w:sz w:val="20"/>
      <w:szCs w:val="20"/>
      <w:lang w:bidi="ar-SA"/>
    </w:rPr>
  </w:style>
  <w:style w:type="paragraph" w:customStyle="1" w:styleId="TitleHeadings">
    <w:name w:val="Title Headings"/>
    <w:basedOn w:val="Normal"/>
    <w:qFormat/>
    <w:rsid w:val="00C8339C"/>
    <w:rPr>
      <w:rFonts w:ascii="Arial" w:eastAsia="Calibri" w:hAnsi="Arial" w:cs="Arial"/>
      <w:b/>
      <w:sz w:val="20"/>
      <w:szCs w:val="20"/>
    </w:rPr>
  </w:style>
  <w:style w:type="character" w:customStyle="1" w:styleId="ListParagraphChar">
    <w:name w:val="List Paragraph Char"/>
    <w:basedOn w:val="DefaultParagraphFont"/>
    <w:link w:val="ListParagraph"/>
    <w:uiPriority w:val="34"/>
    <w:rsid w:val="00C8339C"/>
    <w:rPr>
      <w:rFonts w:ascii="Palatino Linotype" w:hAnsi="Palatino Linotype"/>
      <w:lang w:bidi="ar-SA"/>
    </w:rPr>
  </w:style>
  <w:style w:type="paragraph" w:customStyle="1" w:styleId="Sub-Section">
    <w:name w:val="Sub-Section"/>
    <w:basedOn w:val="Normal"/>
    <w:rsid w:val="0087036B"/>
    <w:pPr>
      <w:ind w:left="1440" w:hanging="360"/>
    </w:pPr>
    <w:rPr>
      <w:rFonts w:ascii="Gill Sans" w:eastAsia="Times New Roman" w:hAnsi="Gill Sans" w:cs="Times New Roman"/>
      <w:b/>
      <w:i/>
      <w:sz w:val="24"/>
      <w:szCs w:val="24"/>
    </w:rPr>
  </w:style>
  <w:style w:type="paragraph" w:customStyle="1" w:styleId="APSANormal">
    <w:name w:val="A. PSA Normal"/>
    <w:basedOn w:val="Normal"/>
    <w:link w:val="APSANormalChar2"/>
    <w:rsid w:val="00BB6AF4"/>
    <w:rPr>
      <w:rFonts w:ascii="Times New Roman" w:eastAsia="Times New Roman" w:hAnsi="Times New Roman" w:cs="Times New Roman"/>
      <w:sz w:val="24"/>
      <w:szCs w:val="24"/>
    </w:rPr>
  </w:style>
  <w:style w:type="character" w:customStyle="1" w:styleId="APSANormalChar2">
    <w:name w:val="A. PSA Normal Char2"/>
    <w:basedOn w:val="DefaultParagraphFont"/>
    <w:link w:val="APSANormal"/>
    <w:rsid w:val="00BB6AF4"/>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locked/>
    <w:rsid w:val="00BB6AF4"/>
  </w:style>
  <w:style w:type="character" w:styleId="Hyperlink">
    <w:name w:val="Hyperlink"/>
    <w:basedOn w:val="DefaultParagraphFont"/>
    <w:uiPriority w:val="99"/>
    <w:unhideWhenUsed/>
    <w:rsid w:val="00EC10DB"/>
    <w:rPr>
      <w:color w:val="0000FF"/>
      <w:u w:val="single"/>
    </w:rPr>
  </w:style>
  <w:style w:type="table" w:customStyle="1" w:styleId="Tabelacomgrade">
    <w:name w:val="Tabela com grade"/>
    <w:basedOn w:val="TableNormal"/>
    <w:rsid w:val="00EC10DB"/>
    <w:pPr>
      <w:spacing w:after="0" w:line="240" w:lineRule="auto"/>
    </w:pPr>
    <w:rPr>
      <w:rFonts w:ascii="Times New Roman" w:eastAsia="Times New Roman" w:hAnsi="Times New Roman" w:cs="Times New Roman"/>
      <w:sz w:val="24"/>
      <w:szCs w:val="24"/>
      <w:lang w:bidi="ar-SA"/>
    </w:rPr>
    <w:tblPr>
      <w:tblInd w:w="0" w:type="dxa"/>
      <w:tblCellMar>
        <w:top w:w="0" w:type="dxa"/>
        <w:left w:w="0" w:type="dxa"/>
        <w:bottom w:w="0" w:type="dxa"/>
        <w:right w:w="0" w:type="dxa"/>
      </w:tblCellMar>
    </w:tblPr>
  </w:style>
  <w:style w:type="paragraph" w:customStyle="1" w:styleId="BodyText10">
    <w:name w:val="Body Text1"/>
    <w:rsid w:val="009D6FE7"/>
    <w:pPr>
      <w:spacing w:before="240" w:after="220" w:line="180" w:lineRule="atLeast"/>
      <w:jc w:val="both"/>
    </w:pPr>
    <w:rPr>
      <w:rFonts w:ascii="Lucida Grande" w:eastAsia="ヒラギノ角ゴ Pro W3" w:hAnsi="Lucida Grande" w:cs="Times New Roman"/>
      <w:color w:val="000000"/>
      <w:spacing w:val="-5"/>
      <w:sz w:val="24"/>
      <w:szCs w:val="20"/>
      <w:lang w:bidi="ar-SA"/>
    </w:rPr>
  </w:style>
  <w:style w:type="paragraph" w:styleId="Revision">
    <w:name w:val="Revision"/>
    <w:hidden/>
    <w:uiPriority w:val="99"/>
    <w:semiHidden/>
    <w:rsid w:val="00D30780"/>
    <w:pPr>
      <w:spacing w:after="0" w:line="240" w:lineRule="auto"/>
    </w:pPr>
    <w:rPr>
      <w:rFonts w:ascii="Palatino Linotype" w:hAnsi="Palatino Linotype"/>
      <w:lang w:bidi="ar-SA"/>
    </w:rPr>
  </w:style>
  <w:style w:type="paragraph" w:styleId="Header">
    <w:name w:val="header"/>
    <w:basedOn w:val="Normal"/>
    <w:link w:val="HeaderChar"/>
    <w:uiPriority w:val="99"/>
    <w:unhideWhenUsed/>
    <w:rsid w:val="000A2D55"/>
    <w:pPr>
      <w:tabs>
        <w:tab w:val="center" w:pos="4680"/>
        <w:tab w:val="right" w:pos="9360"/>
      </w:tabs>
    </w:pPr>
  </w:style>
  <w:style w:type="character" w:customStyle="1" w:styleId="HeaderChar">
    <w:name w:val="Header Char"/>
    <w:basedOn w:val="DefaultParagraphFont"/>
    <w:link w:val="Header"/>
    <w:uiPriority w:val="99"/>
    <w:rsid w:val="000A2D55"/>
    <w:rPr>
      <w:rFonts w:ascii="Palatino Linotype" w:hAnsi="Palatino Linotype"/>
      <w:lang w:bidi="ar-SA"/>
    </w:rPr>
  </w:style>
  <w:style w:type="paragraph" w:styleId="Footer">
    <w:name w:val="footer"/>
    <w:basedOn w:val="Normal"/>
    <w:link w:val="FooterChar"/>
    <w:uiPriority w:val="99"/>
    <w:unhideWhenUsed/>
    <w:rsid w:val="000A2D55"/>
    <w:pPr>
      <w:tabs>
        <w:tab w:val="center" w:pos="4680"/>
        <w:tab w:val="right" w:pos="9360"/>
      </w:tabs>
    </w:pPr>
  </w:style>
  <w:style w:type="character" w:customStyle="1" w:styleId="FooterChar">
    <w:name w:val="Footer Char"/>
    <w:basedOn w:val="DefaultParagraphFont"/>
    <w:link w:val="Footer"/>
    <w:uiPriority w:val="99"/>
    <w:rsid w:val="000A2D55"/>
    <w:rPr>
      <w:rFonts w:ascii="Palatino Linotype" w:hAnsi="Palatino Linotype"/>
      <w:lang w:bidi="ar-SA"/>
    </w:rPr>
  </w:style>
  <w:style w:type="paragraph" w:styleId="TOC3">
    <w:name w:val="toc 3"/>
    <w:basedOn w:val="Normal"/>
    <w:next w:val="Normal"/>
    <w:autoRedefine/>
    <w:uiPriority w:val="39"/>
    <w:unhideWhenUsed/>
    <w:rsid w:val="0098293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B0"/>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692C13"/>
    <w:pPr>
      <w:keepNext/>
      <w:keepLines/>
      <w:jc w:val="center"/>
      <w:outlineLvl w:val="0"/>
    </w:pPr>
    <w:rPr>
      <w:rFonts w:ascii="Arial" w:eastAsiaTheme="majorEastAsia" w:hAnsi="Arial" w:cstheme="majorBidi"/>
      <w:b/>
      <w:bCs/>
      <w:sz w:val="28"/>
      <w:szCs w:val="28"/>
      <w:lang w:bidi="en-US"/>
    </w:rPr>
  </w:style>
  <w:style w:type="paragraph" w:styleId="Heading2">
    <w:name w:val="heading 2"/>
    <w:basedOn w:val="Normal"/>
    <w:next w:val="Normal"/>
    <w:link w:val="Heading2Char"/>
    <w:autoRedefine/>
    <w:uiPriority w:val="9"/>
    <w:unhideWhenUsed/>
    <w:qFormat/>
    <w:rsid w:val="00393052"/>
    <w:pPr>
      <w:keepNext/>
      <w:keepLines/>
      <w:outlineLvl w:val="1"/>
    </w:pPr>
    <w:rPr>
      <w:rFonts w:ascii="Arial" w:eastAsiaTheme="majorEastAsia" w:hAnsi="Arial" w:cstheme="majorBidi"/>
      <w:bCs/>
      <w:noProof/>
      <w:lang w:bidi="en-US"/>
    </w:rPr>
  </w:style>
  <w:style w:type="paragraph" w:styleId="Heading3">
    <w:name w:val="heading 3"/>
    <w:aliases w:val="Heading3"/>
    <w:basedOn w:val="Normal"/>
    <w:next w:val="Normal"/>
    <w:link w:val="Heading3Char"/>
    <w:unhideWhenUsed/>
    <w:qFormat/>
    <w:rsid w:val="00692C13"/>
    <w:pPr>
      <w:keepNext/>
      <w:keepLines/>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nhideWhenUsed/>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692C1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93052"/>
    <w:rPr>
      <w:rFonts w:ascii="Arial" w:eastAsiaTheme="majorEastAsia" w:hAnsi="Arial" w:cstheme="majorBidi"/>
      <w:bCs/>
      <w:noProof/>
    </w:rPr>
  </w:style>
  <w:style w:type="character" w:customStyle="1" w:styleId="Heading3Char">
    <w:name w:val="Heading 3 Char"/>
    <w:aliases w:val="Heading3 Char"/>
    <w:basedOn w:val="DefaultParagraphFont"/>
    <w:link w:val="Heading3"/>
    <w:rsid w:val="00692C13"/>
    <w:rPr>
      <w:rFonts w:ascii="Arial" w:eastAsiaTheme="majorEastAsia" w:hAnsi="Arial" w:cstheme="majorBidi"/>
      <w:b/>
      <w:bCs/>
      <w:sz w:val="20"/>
      <w:lang w:bidi="ar-SA"/>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link w:val="NoSpacingChar"/>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692C13"/>
    <w:rPr>
      <w:rFonts w:ascii="Arial" w:hAnsi="Arial" w:cs="Arial"/>
      <w:b/>
      <w:sz w:val="24"/>
    </w:rPr>
  </w:style>
  <w:style w:type="character" w:customStyle="1" w:styleId="Heading2Char0">
    <w:name w:val="Heading2 Char"/>
    <w:basedOn w:val="DefaultParagraphFont"/>
    <w:link w:val="Heading20"/>
    <w:rsid w:val="00692C13"/>
    <w:rPr>
      <w:rFonts w:ascii="Arial" w:hAnsi="Arial" w:cs="Arial"/>
      <w:b/>
      <w:sz w:val="24"/>
      <w:lang w:bidi="ar-SA"/>
    </w:rPr>
  </w:style>
  <w:style w:type="paragraph" w:styleId="TOC1">
    <w:name w:val="toc 1"/>
    <w:basedOn w:val="Normal"/>
    <w:next w:val="Normal"/>
    <w:autoRedefine/>
    <w:uiPriority w:val="39"/>
    <w:rsid w:val="00982936"/>
    <w:rPr>
      <w:rFonts w:eastAsia="Times New Roman" w:cs="Times New Roman"/>
      <w:szCs w:val="24"/>
    </w:rPr>
  </w:style>
  <w:style w:type="paragraph" w:styleId="TOC2">
    <w:name w:val="toc 2"/>
    <w:basedOn w:val="Normal"/>
    <w:next w:val="Normal"/>
    <w:autoRedefine/>
    <w:uiPriority w:val="39"/>
    <w:rsid w:val="00D20584"/>
    <w:pPr>
      <w:tabs>
        <w:tab w:val="left" w:pos="635"/>
        <w:tab w:val="right" w:leader="dot" w:pos="9360"/>
      </w:tabs>
      <w:ind w:left="720" w:right="720" w:hanging="720"/>
    </w:pPr>
    <w:rPr>
      <w:rFonts w:eastAsia="Times New Roman" w:cs="Times New Roman"/>
    </w:rPr>
  </w:style>
  <w:style w:type="paragraph" w:customStyle="1" w:styleId="Section">
    <w:name w:val="Section"/>
    <w:basedOn w:val="Normal"/>
    <w:rsid w:val="00DF11B0"/>
    <w:pPr>
      <w:numPr>
        <w:numId w:val="1"/>
      </w:numPr>
    </w:pPr>
    <w:rPr>
      <w:rFonts w:ascii="Gill Sans" w:eastAsia="Times New Roman" w:hAnsi="Gill Sans" w:cs="Times New Roman"/>
      <w:b/>
      <w:sz w:val="24"/>
      <w:szCs w:val="24"/>
    </w:rPr>
  </w:style>
  <w:style w:type="paragraph" w:customStyle="1" w:styleId="BodyText1">
    <w:name w:val="Body Text1"/>
    <w:aliases w:val="b,body,Body text"/>
    <w:basedOn w:val="Normal"/>
    <w:rsid w:val="00DF11B0"/>
    <w:pPr>
      <w:spacing w:before="200"/>
    </w:pPr>
    <w:rPr>
      <w:rFonts w:ascii="Times New Roman" w:eastAsia="Times New Roman" w:hAnsi="Times New Roman" w:cs="Times New Roman"/>
      <w:sz w:val="24"/>
      <w:szCs w:val="20"/>
    </w:rPr>
  </w:style>
  <w:style w:type="character" w:customStyle="1" w:styleId="Normal0">
    <w:name w:val="*Normal"/>
    <w:basedOn w:val="DefaultParagraphFont"/>
    <w:rsid w:val="00DF11B0"/>
    <w:rPr>
      <w:rFonts w:ascii="OceanSanMM_310 wt 605 wd" w:hAnsi="OceanSanMM_310 wt 605 wd"/>
      <w:sz w:val="21"/>
    </w:rPr>
  </w:style>
  <w:style w:type="paragraph" w:customStyle="1" w:styleId="Normal1stParagraph">
    <w:name w:val="Normal (1st Paragraph)"/>
    <w:basedOn w:val="Normal"/>
    <w:rsid w:val="00DF11B0"/>
    <w:pPr>
      <w:widowControl w:val="0"/>
      <w:autoSpaceDE w:val="0"/>
      <w:autoSpaceDN w:val="0"/>
      <w:adjustRightInd w:val="0"/>
      <w:spacing w:after="100" w:line="240" w:lineRule="atLeast"/>
      <w:textAlignment w:val="baseline"/>
    </w:pPr>
    <w:rPr>
      <w:rFonts w:ascii="Times New Roman" w:eastAsia="Times New Roman" w:hAnsi="Times New Roman" w:cs="Times New Roman"/>
      <w:color w:val="000000"/>
      <w:spacing w:val="1"/>
      <w:sz w:val="24"/>
      <w:szCs w:val="20"/>
    </w:rPr>
  </w:style>
  <w:style w:type="paragraph" w:styleId="BalloonText">
    <w:name w:val="Balloon Text"/>
    <w:basedOn w:val="Normal"/>
    <w:link w:val="BalloonTextChar"/>
    <w:uiPriority w:val="99"/>
    <w:semiHidden/>
    <w:unhideWhenUsed/>
    <w:rsid w:val="00DF11B0"/>
    <w:rPr>
      <w:rFonts w:ascii="Tahoma" w:hAnsi="Tahoma" w:cs="Tahoma"/>
      <w:sz w:val="16"/>
      <w:szCs w:val="16"/>
    </w:rPr>
  </w:style>
  <w:style w:type="character" w:customStyle="1" w:styleId="BalloonTextChar">
    <w:name w:val="Balloon Text Char"/>
    <w:basedOn w:val="DefaultParagraphFont"/>
    <w:link w:val="BalloonText"/>
    <w:uiPriority w:val="99"/>
    <w:semiHidden/>
    <w:rsid w:val="00DF11B0"/>
    <w:rPr>
      <w:rFonts w:ascii="Tahoma" w:hAnsi="Tahoma" w:cs="Tahoma"/>
      <w:sz w:val="16"/>
      <w:szCs w:val="16"/>
      <w:lang w:bidi="ar-SA"/>
    </w:rPr>
  </w:style>
  <w:style w:type="character" w:styleId="CommentReference">
    <w:name w:val="annotation reference"/>
    <w:basedOn w:val="DefaultParagraphFont"/>
    <w:uiPriority w:val="99"/>
    <w:semiHidden/>
    <w:unhideWhenUsed/>
    <w:rsid w:val="00DF11B0"/>
    <w:rPr>
      <w:sz w:val="16"/>
      <w:szCs w:val="16"/>
    </w:rPr>
  </w:style>
  <w:style w:type="paragraph" w:styleId="CommentText">
    <w:name w:val="annotation text"/>
    <w:basedOn w:val="Normal"/>
    <w:link w:val="CommentTextChar"/>
    <w:uiPriority w:val="99"/>
    <w:unhideWhenUsed/>
    <w:rsid w:val="00DF11B0"/>
    <w:rPr>
      <w:sz w:val="20"/>
      <w:szCs w:val="20"/>
    </w:rPr>
  </w:style>
  <w:style w:type="character" w:customStyle="1" w:styleId="CommentTextChar">
    <w:name w:val="Comment Text Char"/>
    <w:basedOn w:val="DefaultParagraphFont"/>
    <w:link w:val="CommentText"/>
    <w:uiPriority w:val="99"/>
    <w:rsid w:val="00DF11B0"/>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DF11B0"/>
    <w:rPr>
      <w:b/>
      <w:bCs/>
    </w:rPr>
  </w:style>
  <w:style w:type="character" w:customStyle="1" w:styleId="CommentSubjectChar">
    <w:name w:val="Comment Subject Char"/>
    <w:basedOn w:val="CommentTextChar"/>
    <w:link w:val="CommentSubject"/>
    <w:uiPriority w:val="99"/>
    <w:semiHidden/>
    <w:rsid w:val="00DF11B0"/>
    <w:rPr>
      <w:rFonts w:ascii="Palatino Linotype" w:hAnsi="Palatino Linotype"/>
      <w:b/>
      <w:bCs/>
      <w:sz w:val="20"/>
      <w:szCs w:val="20"/>
      <w:lang w:bidi="ar-SA"/>
    </w:rPr>
  </w:style>
  <w:style w:type="table" w:styleId="TableGrid">
    <w:name w:val="Table Grid"/>
    <w:basedOn w:val="TableNormal"/>
    <w:uiPriority w:val="59"/>
    <w:rsid w:val="00C8339C"/>
    <w:pPr>
      <w:spacing w:after="0" w:line="240" w:lineRule="auto"/>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C8339C"/>
    <w:rPr>
      <w:vertAlign w:val="superscript"/>
    </w:rPr>
  </w:style>
  <w:style w:type="paragraph" w:customStyle="1" w:styleId="TableGrid1">
    <w:name w:val="Table Grid1"/>
    <w:rsid w:val="00C8339C"/>
    <w:pPr>
      <w:spacing w:after="0" w:line="240" w:lineRule="auto"/>
    </w:pPr>
    <w:rPr>
      <w:rFonts w:ascii="Lucida Grande" w:eastAsia="ヒラギノ角ゴ Pro W3" w:hAnsi="Lucida Grande" w:cs="Times New Roman"/>
      <w:color w:val="000000"/>
      <w:szCs w:val="20"/>
      <w:lang w:bidi="ar-SA"/>
    </w:rPr>
  </w:style>
  <w:style w:type="paragraph" w:styleId="PlainText">
    <w:name w:val="Plain Text"/>
    <w:basedOn w:val="Normal"/>
    <w:link w:val="PlainTextChar"/>
    <w:uiPriority w:val="99"/>
    <w:unhideWhenUsed/>
    <w:rsid w:val="00C8339C"/>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8339C"/>
    <w:rPr>
      <w:rFonts w:ascii="Consolas" w:eastAsia="Times New Roman" w:hAnsi="Consolas" w:cs="Times New Roman"/>
      <w:sz w:val="21"/>
      <w:szCs w:val="21"/>
      <w:lang w:bidi="ar-SA"/>
    </w:rPr>
  </w:style>
  <w:style w:type="paragraph" w:customStyle="1" w:styleId="Default">
    <w:name w:val="Default"/>
    <w:rsid w:val="00C8339C"/>
    <w:pPr>
      <w:autoSpaceDE w:val="0"/>
      <w:autoSpaceDN w:val="0"/>
      <w:adjustRightInd w:val="0"/>
      <w:spacing w:after="0" w:line="240" w:lineRule="auto"/>
    </w:pPr>
    <w:rPr>
      <w:rFonts w:ascii="Garamond" w:hAnsi="Garamond" w:cs="Garamond"/>
      <w:color w:val="000000"/>
      <w:sz w:val="24"/>
      <w:szCs w:val="24"/>
      <w:lang w:bidi="ar-SA"/>
    </w:rPr>
  </w:style>
  <w:style w:type="paragraph" w:styleId="FootnoteText">
    <w:name w:val="footnote text"/>
    <w:basedOn w:val="Normal"/>
    <w:link w:val="FootnoteTextChar"/>
    <w:uiPriority w:val="99"/>
    <w:unhideWhenUsed/>
    <w:rsid w:val="00C8339C"/>
    <w:rPr>
      <w:rFonts w:eastAsia="Calibri" w:cs="Times New Roman"/>
      <w:sz w:val="20"/>
      <w:szCs w:val="20"/>
    </w:rPr>
  </w:style>
  <w:style w:type="character" w:customStyle="1" w:styleId="FootnoteTextChar">
    <w:name w:val="Footnote Text Char"/>
    <w:basedOn w:val="DefaultParagraphFont"/>
    <w:link w:val="FootnoteText"/>
    <w:uiPriority w:val="99"/>
    <w:rsid w:val="00C8339C"/>
    <w:rPr>
      <w:rFonts w:ascii="Palatino Linotype" w:eastAsia="Calibri" w:hAnsi="Palatino Linotype" w:cs="Times New Roman"/>
      <w:sz w:val="20"/>
      <w:szCs w:val="20"/>
      <w:lang w:bidi="ar-SA"/>
    </w:rPr>
  </w:style>
  <w:style w:type="paragraph" w:customStyle="1" w:styleId="TitleHeadings">
    <w:name w:val="Title Headings"/>
    <w:basedOn w:val="Normal"/>
    <w:qFormat/>
    <w:rsid w:val="00C8339C"/>
    <w:rPr>
      <w:rFonts w:ascii="Arial" w:eastAsia="Calibri" w:hAnsi="Arial" w:cs="Arial"/>
      <w:b/>
      <w:sz w:val="20"/>
      <w:szCs w:val="20"/>
    </w:rPr>
  </w:style>
  <w:style w:type="character" w:customStyle="1" w:styleId="ListParagraphChar">
    <w:name w:val="List Paragraph Char"/>
    <w:basedOn w:val="DefaultParagraphFont"/>
    <w:link w:val="ListParagraph"/>
    <w:uiPriority w:val="34"/>
    <w:rsid w:val="00C8339C"/>
    <w:rPr>
      <w:rFonts w:ascii="Palatino Linotype" w:hAnsi="Palatino Linotype"/>
      <w:lang w:bidi="ar-SA"/>
    </w:rPr>
  </w:style>
  <w:style w:type="paragraph" w:customStyle="1" w:styleId="Sub-Section">
    <w:name w:val="Sub-Section"/>
    <w:basedOn w:val="Normal"/>
    <w:rsid w:val="0087036B"/>
    <w:pPr>
      <w:ind w:left="1440" w:hanging="360"/>
    </w:pPr>
    <w:rPr>
      <w:rFonts w:ascii="Gill Sans" w:eastAsia="Times New Roman" w:hAnsi="Gill Sans" w:cs="Times New Roman"/>
      <w:b/>
      <w:i/>
      <w:sz w:val="24"/>
      <w:szCs w:val="24"/>
    </w:rPr>
  </w:style>
  <w:style w:type="paragraph" w:customStyle="1" w:styleId="APSANormal">
    <w:name w:val="A. PSA Normal"/>
    <w:basedOn w:val="Normal"/>
    <w:link w:val="APSANormalChar2"/>
    <w:rsid w:val="00BB6AF4"/>
    <w:rPr>
      <w:rFonts w:ascii="Times New Roman" w:eastAsia="Times New Roman" w:hAnsi="Times New Roman" w:cs="Times New Roman"/>
      <w:sz w:val="24"/>
      <w:szCs w:val="24"/>
    </w:rPr>
  </w:style>
  <w:style w:type="character" w:customStyle="1" w:styleId="APSANormalChar2">
    <w:name w:val="A. PSA Normal Char2"/>
    <w:basedOn w:val="DefaultParagraphFont"/>
    <w:link w:val="APSANormal"/>
    <w:rsid w:val="00BB6AF4"/>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locked/>
    <w:rsid w:val="00BB6AF4"/>
  </w:style>
  <w:style w:type="character" w:styleId="Hyperlink">
    <w:name w:val="Hyperlink"/>
    <w:basedOn w:val="DefaultParagraphFont"/>
    <w:uiPriority w:val="99"/>
    <w:unhideWhenUsed/>
    <w:rsid w:val="00EC10DB"/>
    <w:rPr>
      <w:color w:val="0000FF"/>
      <w:u w:val="single"/>
    </w:rPr>
  </w:style>
  <w:style w:type="table" w:customStyle="1" w:styleId="Tabelacomgrade">
    <w:name w:val="Tabela com grade"/>
    <w:basedOn w:val="TableNormal"/>
    <w:rsid w:val="00EC10DB"/>
    <w:pPr>
      <w:spacing w:after="0" w:line="240" w:lineRule="auto"/>
    </w:pPr>
    <w:rPr>
      <w:rFonts w:ascii="Times New Roman" w:eastAsia="Times New Roman" w:hAnsi="Times New Roman" w:cs="Times New Roman"/>
      <w:sz w:val="24"/>
      <w:szCs w:val="24"/>
      <w:lang w:bidi="ar-SA"/>
    </w:rPr>
    <w:tblPr>
      <w:tblInd w:w="0" w:type="dxa"/>
      <w:tblCellMar>
        <w:top w:w="0" w:type="dxa"/>
        <w:left w:w="0" w:type="dxa"/>
        <w:bottom w:w="0" w:type="dxa"/>
        <w:right w:w="0" w:type="dxa"/>
      </w:tblCellMar>
    </w:tblPr>
  </w:style>
  <w:style w:type="paragraph" w:customStyle="1" w:styleId="BodyText10">
    <w:name w:val="Body Text1"/>
    <w:rsid w:val="009D6FE7"/>
    <w:pPr>
      <w:spacing w:before="240" w:after="220" w:line="180" w:lineRule="atLeast"/>
      <w:jc w:val="both"/>
    </w:pPr>
    <w:rPr>
      <w:rFonts w:ascii="Lucida Grande" w:eastAsia="ヒラギノ角ゴ Pro W3" w:hAnsi="Lucida Grande" w:cs="Times New Roman"/>
      <w:color w:val="000000"/>
      <w:spacing w:val="-5"/>
      <w:sz w:val="24"/>
      <w:szCs w:val="20"/>
      <w:lang w:bidi="ar-SA"/>
    </w:rPr>
  </w:style>
  <w:style w:type="paragraph" w:styleId="Revision">
    <w:name w:val="Revision"/>
    <w:hidden/>
    <w:uiPriority w:val="99"/>
    <w:semiHidden/>
    <w:rsid w:val="00D30780"/>
    <w:pPr>
      <w:spacing w:after="0" w:line="240" w:lineRule="auto"/>
    </w:pPr>
    <w:rPr>
      <w:rFonts w:ascii="Palatino Linotype" w:hAnsi="Palatino Linotype"/>
      <w:lang w:bidi="ar-SA"/>
    </w:rPr>
  </w:style>
  <w:style w:type="paragraph" w:styleId="Header">
    <w:name w:val="header"/>
    <w:basedOn w:val="Normal"/>
    <w:link w:val="HeaderChar"/>
    <w:uiPriority w:val="99"/>
    <w:unhideWhenUsed/>
    <w:rsid w:val="000A2D55"/>
    <w:pPr>
      <w:tabs>
        <w:tab w:val="center" w:pos="4680"/>
        <w:tab w:val="right" w:pos="9360"/>
      </w:tabs>
    </w:pPr>
  </w:style>
  <w:style w:type="character" w:customStyle="1" w:styleId="HeaderChar">
    <w:name w:val="Header Char"/>
    <w:basedOn w:val="DefaultParagraphFont"/>
    <w:link w:val="Header"/>
    <w:uiPriority w:val="99"/>
    <w:rsid w:val="000A2D55"/>
    <w:rPr>
      <w:rFonts w:ascii="Palatino Linotype" w:hAnsi="Palatino Linotype"/>
      <w:lang w:bidi="ar-SA"/>
    </w:rPr>
  </w:style>
  <w:style w:type="paragraph" w:styleId="Footer">
    <w:name w:val="footer"/>
    <w:basedOn w:val="Normal"/>
    <w:link w:val="FooterChar"/>
    <w:uiPriority w:val="99"/>
    <w:unhideWhenUsed/>
    <w:rsid w:val="000A2D55"/>
    <w:pPr>
      <w:tabs>
        <w:tab w:val="center" w:pos="4680"/>
        <w:tab w:val="right" w:pos="9360"/>
      </w:tabs>
    </w:pPr>
  </w:style>
  <w:style w:type="character" w:customStyle="1" w:styleId="FooterChar">
    <w:name w:val="Footer Char"/>
    <w:basedOn w:val="DefaultParagraphFont"/>
    <w:link w:val="Footer"/>
    <w:uiPriority w:val="99"/>
    <w:rsid w:val="000A2D55"/>
    <w:rPr>
      <w:rFonts w:ascii="Palatino Linotype" w:hAnsi="Palatino Linotype"/>
      <w:lang w:bidi="ar-SA"/>
    </w:rPr>
  </w:style>
  <w:style w:type="paragraph" w:styleId="TOC3">
    <w:name w:val="toc 3"/>
    <w:basedOn w:val="Normal"/>
    <w:next w:val="Normal"/>
    <w:autoRedefine/>
    <w:uiPriority w:val="39"/>
    <w:unhideWhenUsed/>
    <w:rsid w:val="009829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6051">
      <w:bodyDiv w:val="1"/>
      <w:marLeft w:val="0"/>
      <w:marRight w:val="0"/>
      <w:marTop w:val="0"/>
      <w:marBottom w:val="0"/>
      <w:divBdr>
        <w:top w:val="none" w:sz="0" w:space="0" w:color="auto"/>
        <w:left w:val="none" w:sz="0" w:space="0" w:color="auto"/>
        <w:bottom w:val="none" w:sz="0" w:space="0" w:color="auto"/>
        <w:right w:val="none" w:sz="0" w:space="0" w:color="auto"/>
      </w:divBdr>
    </w:div>
    <w:div w:id="479662463">
      <w:bodyDiv w:val="1"/>
      <w:marLeft w:val="0"/>
      <w:marRight w:val="0"/>
      <w:marTop w:val="0"/>
      <w:marBottom w:val="0"/>
      <w:divBdr>
        <w:top w:val="none" w:sz="0" w:space="0" w:color="auto"/>
        <w:left w:val="none" w:sz="0" w:space="0" w:color="auto"/>
        <w:bottom w:val="none" w:sz="0" w:space="0" w:color="auto"/>
        <w:right w:val="none" w:sz="0" w:space="0" w:color="auto"/>
      </w:divBdr>
    </w:div>
    <w:div w:id="632253585">
      <w:bodyDiv w:val="1"/>
      <w:marLeft w:val="0"/>
      <w:marRight w:val="0"/>
      <w:marTop w:val="0"/>
      <w:marBottom w:val="0"/>
      <w:divBdr>
        <w:top w:val="none" w:sz="0" w:space="0" w:color="auto"/>
        <w:left w:val="none" w:sz="0" w:space="0" w:color="auto"/>
        <w:bottom w:val="none" w:sz="0" w:space="0" w:color="auto"/>
        <w:right w:val="none" w:sz="0" w:space="0" w:color="auto"/>
      </w:divBdr>
    </w:div>
    <w:div w:id="811211508">
      <w:bodyDiv w:val="1"/>
      <w:marLeft w:val="0"/>
      <w:marRight w:val="0"/>
      <w:marTop w:val="0"/>
      <w:marBottom w:val="0"/>
      <w:divBdr>
        <w:top w:val="none" w:sz="0" w:space="0" w:color="auto"/>
        <w:left w:val="none" w:sz="0" w:space="0" w:color="auto"/>
        <w:bottom w:val="none" w:sz="0" w:space="0" w:color="auto"/>
        <w:right w:val="none" w:sz="0" w:space="0" w:color="auto"/>
      </w:divBdr>
    </w:div>
    <w:div w:id="1617521427">
      <w:bodyDiv w:val="1"/>
      <w:marLeft w:val="0"/>
      <w:marRight w:val="0"/>
      <w:marTop w:val="0"/>
      <w:marBottom w:val="0"/>
      <w:divBdr>
        <w:top w:val="none" w:sz="0" w:space="0" w:color="auto"/>
        <w:left w:val="none" w:sz="0" w:space="0" w:color="auto"/>
        <w:bottom w:val="none" w:sz="0" w:space="0" w:color="auto"/>
        <w:right w:val="none" w:sz="0" w:space="0" w:color="auto"/>
      </w:divBdr>
    </w:div>
    <w:div w:id="1810978929">
      <w:bodyDiv w:val="1"/>
      <w:marLeft w:val="0"/>
      <w:marRight w:val="0"/>
      <w:marTop w:val="0"/>
      <w:marBottom w:val="0"/>
      <w:divBdr>
        <w:top w:val="none" w:sz="0" w:space="0" w:color="auto"/>
        <w:left w:val="none" w:sz="0" w:space="0" w:color="auto"/>
        <w:bottom w:val="none" w:sz="0" w:space="0" w:color="auto"/>
        <w:right w:val="none" w:sz="0" w:space="0" w:color="auto"/>
      </w:divBdr>
    </w:div>
    <w:div w:id="2119831914">
      <w:bodyDiv w:val="1"/>
      <w:marLeft w:val="0"/>
      <w:marRight w:val="0"/>
      <w:marTop w:val="0"/>
      <w:marBottom w:val="0"/>
      <w:divBdr>
        <w:top w:val="none" w:sz="0" w:space="0" w:color="auto"/>
        <w:left w:val="none" w:sz="0" w:space="0" w:color="auto"/>
        <w:bottom w:val="none" w:sz="0" w:space="0" w:color="auto"/>
        <w:right w:val="none" w:sz="0" w:space="0" w:color="auto"/>
      </w:divBdr>
    </w:div>
    <w:div w:id="21292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ies.ed.gov/ncee/pubs/20124060/pdf/2012406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inanceproject.org/publications/ostruralyouth.pdf"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ies.ed.gov/ncee/pubs/20114019/pdf/20114019.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ces.ed.gov/pubs2010/2010337.pdf" TargetMode="External"/><Relationship Id="rId20" Type="http://schemas.openxmlformats.org/officeDocument/2006/relationships/hyperlink" Target="http://www.qualitative-research.net/index.php/fqs/article/view/1089/23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ep-dc.org/displayDocument.cfm?DocumentID=308" TargetMode="External"/><Relationship Id="rId5" Type="http://schemas.openxmlformats.org/officeDocument/2006/relationships/numbering" Target="numbering.xml"/><Relationship Id="rId15" Type="http://schemas.openxmlformats.org/officeDocument/2006/relationships/hyperlink" Target="http://nces.ed.gov/pubs2009/2009323.pdf" TargetMode="External"/><Relationship Id="rId23" Type="http://schemas.openxmlformats.org/officeDocument/2006/relationships/hyperlink" Target="http://www2.ed.gov/programs/sif/sigguidance02232011.pdf" TargetMode="External"/><Relationship Id="rId10" Type="http://schemas.openxmlformats.org/officeDocument/2006/relationships/footnotes" Target="footnotes.xml"/><Relationship Id="rId19" Type="http://schemas.openxmlformats.org/officeDocument/2006/relationships/hyperlink" Target="http://www.edweek.org/ew/articles/2010/05/21/33turnaround.h2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_nat.htm" TargetMode="External"/><Relationship Id="rId22" Type="http://schemas.openxmlformats.org/officeDocument/2006/relationships/hyperlink" Target="http://www.ed.gov/esea/flexibility/documents/esea-flexibility.do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R Rel Report" ma:contentTypeID="0x010100DA21BC11206AAC48A7B333673E087B8F0074303241EEDD1E459B3EF8641C30D6E5" ma:contentTypeVersion="87" ma:contentTypeDescription="" ma:contentTypeScope="" ma:versionID="d5de2d338450a0d888f6603d993c651e">
  <xsd:schema xmlns:xsd="http://www.w3.org/2001/XMLSchema" xmlns:xs="http://www.w3.org/2001/XMLSchema" xmlns:p="http://schemas.microsoft.com/office/2006/metadata/properties" xmlns:ns1="http://schemas.microsoft.com/sharepoint/v3" xmlns:ns2="a0aa4aa5-5db9-46a3-b0f0-2bf9e1a774d5" targetNamespace="http://schemas.microsoft.com/office/2006/metadata/properties" ma:root="true" ma:fieldsID="156e6816993c9a42228c6e7c95bf85b8" ns1:_="" ns2:_="">
    <xsd:import namespace="http://schemas.microsoft.com/sharepoint/v3"/>
    <xsd:import namespace="a0aa4aa5-5db9-46a3-b0f0-2bf9e1a774d5"/>
    <xsd:element name="properties">
      <xsd:complexType>
        <xsd:sequence>
          <xsd:element name="documentManagement">
            <xsd:complexType>
              <xsd:all>
                <xsd:element ref="ns2:Study_x0020_Name"/>
                <xsd:element ref="ns1:StartDate" minOccurs="0"/>
                <xsd:element ref="ns2:REL" minOccurs="0"/>
                <xsd:element ref="ns2:Study_x0020_Number"/>
                <xsd:element ref="ns2:Product_x0020_Type" minOccurs="0"/>
                <xsd:element ref="ns2:Topics" minOccurs="0"/>
                <xsd:element ref="ns2:Methods" minOccurs="0"/>
                <xsd:element ref="ns2:Project_x0020_Phase" minOccurs="0"/>
                <xsd:element ref="ns2:Notes1" minOccurs="0"/>
                <xsd:element ref="ns2:Document_x0020_Status" minOccurs="0"/>
                <xsd:element ref="ns2:NCEE_x0020_Report_x0020__x0023_" minOccurs="0"/>
                <xsd:element ref="ns2:RelCoreReviewCompleted" minOccurs="0"/>
                <xsd:element ref="ns2:RelCoreReviewReturnedforRevision" minOccurs="0"/>
                <xsd:element ref="ns2:RELCoreReviewCounter" minOccurs="0"/>
                <xsd:element ref="ns2:RPRCoreReviewCompleted" minOccurs="0"/>
                <xsd:element ref="ns2:RPRCoreReviewReturnedforRevision" minOccurs="0"/>
                <xsd:element ref="ns2:RPRCoreReviewCounter" minOccurs="0"/>
                <xsd:element ref="ns2:RPR_COR_FinalReviewCounter" minOccurs="0"/>
                <xsd:element ref="ns2:RPR_COR_FinalReviewCompleted" minOccurs="0"/>
                <xsd:element ref="ns2:RPR_COR_FinalReviewSentBackforRevisions" minOccurs="0"/>
                <xsd:element ref="ns2:NCEE_ReviewCounter" minOccurs="0"/>
                <xsd:element ref="ns2:NCEE_Commissioner_Completed" minOccurs="0"/>
                <xsd:element ref="ns2:NCEE_Commissioner_ReturnedforRevi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3"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aa4aa5-5db9-46a3-b0f0-2bf9e1a774d5" elementFormDefault="qualified">
    <xsd:import namespace="http://schemas.microsoft.com/office/2006/documentManagement/types"/>
    <xsd:import namespace="http://schemas.microsoft.com/office/infopath/2007/PartnerControls"/>
    <xsd:element name="Study_x0020_Name" ma:index="1" ma:displayName="Document Title" ma:description="DO NOT edit this field after the initial upload. Doing so will create a workflow error." ma:internalName="Study_x0020_Name" ma:readOnly="false">
      <xsd:simpleType>
        <xsd:restriction base="dms:Text">
          <xsd:maxLength value="255"/>
        </xsd:restriction>
      </xsd:simpleType>
    </xsd:element>
    <xsd:element name="REL" ma:index="4" nillable="true" ma:displayName="REL" ma:default="NW" ma:internalName="REL">
      <xsd:simpleType>
        <xsd:restriction base="dms:Text">
          <xsd:maxLength value="255"/>
        </xsd:restriction>
      </xsd:simpleType>
    </xsd:element>
    <xsd:element name="Study_x0020_Number" ma:index="5" ma:displayName="Deliverable Number" ma:description="DO NOT INCLUDE THE REL ABBREVIATION IN THIS FIELD. ONLY INCLUDE THE STUDY NUMBER AND DELIVERABLE NUMBER, WITH PERIODS BETWEEN THE NUMBERS. NO SPACES! FOR EXAMPLE: 4.2.1 OR 3.4.DO NOT edit this field after the initial upload. Doing so will create a workflow error" ma:internalName="Study_x0020_Number" ma:readOnly="false">
      <xsd:simpleType>
        <xsd:restriction base="dms:Text">
          <xsd:maxLength value="255"/>
        </xsd:restriction>
      </xsd:simpleType>
    </xsd:element>
    <xsd:element name="Product_x0020_Type" ma:index="6" nillable="true" ma:displayName="Product Type" ma:default="Descriptive data analysis plans" ma:format="Dropdown" ma:internalName="Product_x0020_Type">
      <xsd:simpleType>
        <xsd:restriction base="dms:Choice">
          <xsd:enumeration value="Descriptive data analysis plans"/>
          <xsd:enumeration value="Descriptive data analysis reports"/>
          <xsd:enumeration value="Technical assistance plans"/>
          <xsd:enumeration value="Technical assistance reports"/>
          <xsd:enumeration value="Systematic evidence review plans"/>
          <xsd:enumeration value="Systematic evidence review reports"/>
          <xsd:enumeration value="RCT Evaluation Plans"/>
          <xsd:enumeration value="RCT Evaluation Reports"/>
          <xsd:enumeration value="OMB clearance packages"/>
          <xsd:enumeration value="Restricted use files materials"/>
        </xsd:restriction>
      </xsd:simpleType>
    </xsd:element>
    <xsd:element name="Topics" ma:index="7" nillable="true" ma:displayName="Topic" ma:list="{91da470f-89e0-4eaf-b6ef-5ddd73850f79}" ma:internalName="Topics" ma:readOnly="false" ma:showField="Title" ma:web="a0aa4aa5-5db9-46a3-b0f0-2bf9e1a774d5">
      <xsd:complexType>
        <xsd:complexContent>
          <xsd:extension base="dms:MultiChoiceLookup">
            <xsd:sequence>
              <xsd:element name="Value" type="dms:Lookup" maxOccurs="unbounded" minOccurs="0" nillable="true"/>
            </xsd:sequence>
          </xsd:extension>
        </xsd:complexContent>
      </xsd:complexType>
    </xsd:element>
    <xsd:element name="Methods" ma:index="8" nillable="true" ma:displayName="Method" ma:list="{ad999427-7a45-45da-8b68-b3908ba5cffb}" ma:internalName="Methods" ma:readOnly="false" ma:showField="Title" ma:web="a0aa4aa5-5db9-46a3-b0f0-2bf9e1a774d5">
      <xsd:complexType>
        <xsd:complexContent>
          <xsd:extension base="dms:MultiChoiceLookup">
            <xsd:sequence>
              <xsd:element name="Value" type="dms:Lookup" maxOccurs="unbounded" minOccurs="0" nillable="true"/>
            </xsd:sequence>
          </xsd:extension>
        </xsd:complexContent>
      </xsd:complexType>
    </xsd:element>
    <xsd:element name="Project_x0020_Phase" ma:index="9" nillable="true" ma:displayName="Project Phase" ma:default="Proposal 1" ma:description="DO NOT edit this field after the initial upload. Doing so will create a workflow error." ma:format="Dropdown" ma:internalName="Project_x0020_Phase" ma:readOnly="false">
      <xsd:simpleType>
        <xsd:restriction base="dms:Choice">
          <xsd:enumeration value="Proposal 1"/>
          <xsd:enumeration value="Proposal 2"/>
          <xsd:enumeration value="Proposal 3"/>
          <xsd:enumeration value="Proposal 4"/>
          <xsd:enumeration value="Report 1"/>
          <xsd:enumeration value="Report 2"/>
          <xsd:enumeration value="Report 3"/>
          <xsd:enumeration value="Report 4"/>
          <xsd:enumeration value="Report 5"/>
          <xsd:enumeration value="Report 6"/>
          <xsd:enumeration value="Report 7"/>
        </xsd:restriction>
      </xsd:simpleType>
    </xsd:element>
    <xsd:element name="Notes1" ma:index="10" nillable="true" ma:displayName="Notes" ma:internalName="Notes1">
      <xsd:simpleType>
        <xsd:restriction base="dms:Note">
          <xsd:maxLength value="255"/>
        </xsd:restriction>
      </xsd:simpleType>
    </xsd:element>
    <xsd:element name="Document_x0020_Status" ma:index="12" nillable="true" ma:displayName="Document Status" ma:default="Send for Review" ma:format="Dropdown" ma:internalName="Document_x0020_Status">
      <xsd:simpleType>
        <xsd:restriction base="dms:Choice">
          <xsd:enumeration value="In Review"/>
          <xsd:enumeration value="Send for Review"/>
          <xsd:enumeration value="Returned for Revision"/>
          <xsd:enumeration value="Completed"/>
          <xsd:enumeration value="Rejected"/>
          <xsd:enumeration value="Approved by REL COR"/>
          <xsd:enumeration value="Approved by RPR COR"/>
          <xsd:enumeration value="Approved by RPR COR Final"/>
          <xsd:enumeration value="Approved by Associate Commissioner"/>
          <xsd:enumeration value="end of RPR review"/>
          <xsd:enumeration value="Revisions Requested by REL COR"/>
          <xsd:enumeration value="Revisions Requested by RPR COR"/>
          <xsd:enumeration value="Revisions Requested by RPR COR Final Review"/>
          <xsd:enumeration value="Revisions Requested by Associate Commissioner"/>
          <xsd:enumeration value="In RPR Team Review"/>
          <xsd:enumeration value="In REL-COR Review"/>
          <xsd:enumeration value="In RPR COR Final Review"/>
        </xsd:restriction>
      </xsd:simpleType>
    </xsd:element>
    <xsd:element name="NCEE_x0020_Report_x0020__x0023_" ma:index="13" nillable="true" ma:displayName="Rel Report #" ma:internalName="NCEE_x0020_Report_x0020__x0023_">
      <xsd:simpleType>
        <xsd:restriction base="dms:Text">
          <xsd:maxLength value="255"/>
        </xsd:restriction>
      </xsd:simpleType>
    </xsd:element>
    <xsd:element name="RelCoreReviewCompleted" ma:index="14" nillable="true" ma:displayName="REL_CORReviewCompleted" ma:default="0" ma:internalName="RelCoreReviewCompleted" ma:readOnly="false">
      <xsd:simpleType>
        <xsd:restriction base="dms:Boolean"/>
      </xsd:simpleType>
    </xsd:element>
    <xsd:element name="RelCoreReviewReturnedforRevision" ma:index="15" nillable="true" ma:displayName="REL_CORReviewReturnedforRevision" ma:default="0" ma:internalName="RelCoreReviewReturnedforRevision" ma:readOnly="false">
      <xsd:simpleType>
        <xsd:restriction base="dms:Boolean"/>
      </xsd:simpleType>
    </xsd:element>
    <xsd:element name="RELCoreReviewCounter" ma:index="16" nillable="true" ma:displayName="REL_CORReviewCounter" ma:decimals="0" ma:default="0" ma:internalName="RELCoreReviewCounter" ma:readOnly="false" ma:percentage="FALSE">
      <xsd:simpleType>
        <xsd:restriction base="dms:Number"/>
      </xsd:simpleType>
    </xsd:element>
    <xsd:element name="RPRCoreReviewCompleted" ma:index="17" nillable="true" ma:displayName="RPR_CORReviewCompleted" ma:default="0" ma:internalName="RPRCoreReviewCompleted">
      <xsd:simpleType>
        <xsd:restriction base="dms:Boolean"/>
      </xsd:simpleType>
    </xsd:element>
    <xsd:element name="RPRCoreReviewReturnedforRevision" ma:index="18" nillable="true" ma:displayName="RPR_CORReviewReturnedforRevision" ma:default="0" ma:internalName="RPRCoreReviewReturnedforRevision">
      <xsd:simpleType>
        <xsd:restriction base="dms:Boolean"/>
      </xsd:simpleType>
    </xsd:element>
    <xsd:element name="RPRCoreReviewCounter" ma:index="19" nillable="true" ma:displayName="RPR_CORReviewCounter" ma:decimals="0" ma:default="0" ma:internalName="RPRCoreReviewCounter" ma:readOnly="false" ma:percentage="FALSE">
      <xsd:simpleType>
        <xsd:restriction base="dms:Number"/>
      </xsd:simpleType>
    </xsd:element>
    <xsd:element name="RPR_COR_FinalReviewCounter" ma:index="20" nillable="true" ma:displayName="RPR_COR_FinalReviewCounter" ma:decimals="0" ma:default="0" ma:internalName="RPR_COR_FinalReviewCounter" ma:readOnly="false" ma:percentage="FALSE">
      <xsd:simpleType>
        <xsd:restriction base="dms:Number"/>
      </xsd:simpleType>
    </xsd:element>
    <xsd:element name="RPR_COR_FinalReviewCompleted" ma:index="21" nillable="true" ma:displayName="RPR_COR_FinalReviewCompleted" ma:default="0" ma:internalName="RPR_COR_FinalReviewCompleted">
      <xsd:simpleType>
        <xsd:restriction base="dms:Boolean"/>
      </xsd:simpleType>
    </xsd:element>
    <xsd:element name="RPR_COR_FinalReviewSentBackforRevisions" ma:index="22" nillable="true" ma:displayName="RPR_COR_FinalReviewReturnedforRevision" ma:default="0" ma:internalName="RPR_COR_FinalReviewSentBackforRevisions" ma:readOnly="false">
      <xsd:simpleType>
        <xsd:restriction base="dms:Boolean"/>
      </xsd:simpleType>
    </xsd:element>
    <xsd:element name="NCEE_ReviewCounter" ma:index="23" nillable="true" ma:displayName="Associate_ReviewCounter" ma:decimals="0" ma:default="0" ma:internalName="NCEE_ReviewCounter" ma:readOnly="false" ma:percentage="FALSE">
      <xsd:simpleType>
        <xsd:restriction base="dms:Number"/>
      </xsd:simpleType>
    </xsd:element>
    <xsd:element name="NCEE_Commissioner_Completed" ma:index="24" nillable="true" ma:displayName="Associate_Commissioner_Completed" ma:default="0" ma:internalName="NCEE_Commissioner_Completed" ma:readOnly="false">
      <xsd:simpleType>
        <xsd:restriction base="dms:Boolean"/>
      </xsd:simpleType>
    </xsd:element>
    <xsd:element name="NCEE_Commissioner_ReturnedforRevisions" ma:index="25" nillable="true" ma:displayName="Associate_Commissioner_ReturnedforRevision" ma:default="0" ma:internalName="NCEE_Commissioner_ReturnedforRevision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7" ma:displayName="Content Type"/>
        <xsd:element ref="dc:title" minOccurs="0" maxOccurs="1"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PR_COR_FinalReviewCounter xmlns="a0aa4aa5-5db9-46a3-b0f0-2bf9e1a774d5">1</RPR_COR_FinalReviewCounter>
    <NCEE_Commissioner_Completed xmlns="a0aa4aa5-5db9-46a3-b0f0-2bf9e1a774d5">false</NCEE_Commissioner_Completed>
    <RPRCoreReviewCounter xmlns="a0aa4aa5-5db9-46a3-b0f0-2bf9e1a774d5">1</RPRCoreReviewCounter>
    <Topics xmlns="a0aa4aa5-5db9-46a3-b0f0-2bf9e1a774d5">
      <Value>14</Value>
      <Value>4</Value>
    </Topics>
    <REL xmlns="a0aa4aa5-5db9-46a3-b0f0-2bf9e1a774d5">NW</REL>
    <RPRCoreReviewReturnedforRevision xmlns="a0aa4aa5-5db9-46a3-b0f0-2bf9e1a774d5">false</RPRCoreReviewReturnedforRevision>
    <Product_x0020_Type xmlns="a0aa4aa5-5db9-46a3-b0f0-2bf9e1a774d5">OMB clearance packages</Product_x0020_Type>
    <Project_x0020_Phase xmlns="a0aa4aa5-5db9-46a3-b0f0-2bf9e1a774d5">Proposal 2</Project_x0020_Phase>
    <RPRCoreReviewCompleted xmlns="a0aa4aa5-5db9-46a3-b0f0-2bf9e1a774d5">true</RPRCoreReviewCompleted>
    <NCEE_Commissioner_ReturnedforRevisions xmlns="a0aa4aa5-5db9-46a3-b0f0-2bf9e1a774d5">false</NCEE_Commissioner_ReturnedforRevisions>
    <Methods xmlns="a0aa4aa5-5db9-46a3-b0f0-2bf9e1a774d5"/>
    <Notes1 xmlns="a0aa4aa5-5db9-46a3-b0f0-2bf9e1a774d5" xsi:nil="true"/>
    <Document_x0020_Status xmlns="a0aa4aa5-5db9-46a3-b0f0-2bf9e1a774d5">Revisions Requested by RPR COR Final Review</Document_x0020_Status>
    <NCEE_ReviewCounter xmlns="a0aa4aa5-5db9-46a3-b0f0-2bf9e1a774d5">0</NCEE_ReviewCounter>
    <RelCoreReviewReturnedforRevision xmlns="a0aa4aa5-5db9-46a3-b0f0-2bf9e1a774d5">false</RelCoreReviewReturnedforRevision>
    <StartDate xmlns="http://schemas.microsoft.com/sharepoint/v3">2013-09-09T18:22:00+00:00</StartDate>
    <Study_x0020_Number xmlns="a0aa4aa5-5db9-46a3-b0f0-2bf9e1a774d5">S07</Study_x0020_Number>
    <RPR_COR_FinalReviewSentBackforRevisions xmlns="a0aa4aa5-5db9-46a3-b0f0-2bf9e1a774d5">true</RPR_COR_FinalReviewSentBackforRevisions>
    <Study_x0020_Name xmlns="a0aa4aa5-5db9-46a3-b0f0-2bf9e1a774d5">S07 - SIG Rural Schools OMB</Study_x0020_Name>
    <RelCoreReviewCompleted xmlns="a0aa4aa5-5db9-46a3-b0f0-2bf9e1a774d5">false</RelCoreReviewCompleted>
    <RELCoreReviewCounter xmlns="a0aa4aa5-5db9-46a3-b0f0-2bf9e1a774d5">1</RELCoreReviewCounter>
    <NCEE_x0020_Report_x0020__x0023_ xmlns="a0aa4aa5-5db9-46a3-b0f0-2bf9e1a774d5" xsi:nil="true"/>
    <RPR_COR_FinalReviewCompleted xmlns="a0aa4aa5-5db9-46a3-b0f0-2bf9e1a774d5">false</RPR_COR_FinalReviewComplet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FE94A-2D01-4B21-8A9E-705D0BD4D45B}">
  <ds:schemaRefs>
    <ds:schemaRef ds:uri="http://schemas.microsoft.com/sharepoint/v3/contenttype/forms"/>
  </ds:schemaRefs>
</ds:datastoreItem>
</file>

<file path=customXml/itemProps2.xml><?xml version="1.0" encoding="utf-8"?>
<ds:datastoreItem xmlns:ds="http://schemas.openxmlformats.org/officeDocument/2006/customXml" ds:itemID="{C149B511-B618-41C2-B498-68E55F3C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a4aa5-5db9-46a3-b0f0-2bf9e1a7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FE5DD-C45A-4DD3-B0CF-F647A20024F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a0aa4aa5-5db9-46a3-b0f0-2bf9e1a774d5"/>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ADF7F2-00D0-4C83-A3A3-35656C79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8304</Words>
  <Characters>47335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3</cp:revision>
  <cp:lastPrinted>2013-10-03T23:32:00Z</cp:lastPrinted>
  <dcterms:created xsi:type="dcterms:W3CDTF">2013-12-30T19:34:00Z</dcterms:created>
  <dcterms:modified xsi:type="dcterms:W3CDTF">2013-12-31T14:23:00Z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0x010100DA21BC11206AAC48A7B333673E087B8F0074303241EEDD1E459B3EF8641C30D6E5</vt:lpwstr>
  </property>
  <property fmtid="{D5CDD505-2E9C-101B-9397-08002B2CF9AE}" pid="3" name="WorkflowCreationPath">
    <vt:lpwstr>10d213a1-0976-4acd-8f75-8f5489a28790,4;</vt:lpwstr>
  </property>
</Properties>
</file>