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113" w:rsidRPr="008A6113" w:rsidRDefault="008A6113" w:rsidP="008A6113">
      <w:r w:rsidRPr="008A6113">
        <w:rPr>
          <w:rFonts w:cs="Times New Roman"/>
        </w:rPr>
        <w:t xml:space="preserve">CONTRACT: </w:t>
      </w:r>
      <w:r w:rsidRPr="008A6113">
        <w:t>ED-IES-12-C-0003</w:t>
      </w:r>
    </w:p>
    <w:p w:rsidR="008A6113" w:rsidRPr="00F9446C" w:rsidRDefault="008A6113" w:rsidP="008A6113">
      <w:pPr>
        <w:rPr>
          <w:rFonts w:cs="Times New Roman"/>
          <w:sz w:val="24"/>
          <w:szCs w:val="24"/>
        </w:rPr>
      </w:pPr>
    </w:p>
    <w:p w:rsidR="008A6113" w:rsidRPr="00F9446C" w:rsidRDefault="008A6113" w:rsidP="00931F75">
      <w:pPr>
        <w:jc w:val="center"/>
        <w:rPr>
          <w:rFonts w:cs="Times New Roman"/>
        </w:rPr>
      </w:pPr>
    </w:p>
    <w:p w:rsidR="008A6113" w:rsidRPr="00F9446C" w:rsidRDefault="008A6113" w:rsidP="00931F75">
      <w:pPr>
        <w:jc w:val="center"/>
        <w:rPr>
          <w:rFonts w:cs="Times New Roman"/>
        </w:rPr>
      </w:pPr>
    </w:p>
    <w:p w:rsidR="008A6113" w:rsidRPr="00F9446C" w:rsidRDefault="008A6113" w:rsidP="00931F75">
      <w:pPr>
        <w:jc w:val="center"/>
        <w:rPr>
          <w:rFonts w:cs="Times New Roman"/>
        </w:rPr>
      </w:pPr>
    </w:p>
    <w:p w:rsidR="008A6113" w:rsidRPr="00F9446C" w:rsidRDefault="008A6113" w:rsidP="00931F75">
      <w:pPr>
        <w:jc w:val="center"/>
        <w:rPr>
          <w:rFonts w:cs="Times New Roman"/>
        </w:rPr>
      </w:pPr>
    </w:p>
    <w:p w:rsidR="00931F75" w:rsidRPr="001A41BD" w:rsidRDefault="00CB37AE" w:rsidP="00931F75">
      <w:pPr>
        <w:jc w:val="center"/>
        <w:rPr>
          <w:rFonts w:cs="Times New Roman"/>
          <w:b/>
          <w:sz w:val="32"/>
          <w:szCs w:val="32"/>
        </w:rPr>
      </w:pPr>
      <w:r w:rsidRPr="00CB37AE">
        <w:rPr>
          <w:rFonts w:cs="Times New Roman"/>
          <w:b/>
          <w:sz w:val="32"/>
          <w:szCs w:val="32"/>
        </w:rPr>
        <w:t xml:space="preserve">Supporting Statement for OMB Clearance of a Survey of Principals of Rural Schools Receiving School Improvement Grants and Using the Transformation Model </w:t>
      </w:r>
    </w:p>
    <w:p w:rsidR="00931F75" w:rsidRPr="00F9446C" w:rsidRDefault="00931F75" w:rsidP="00931F75">
      <w:pPr>
        <w:jc w:val="center"/>
        <w:rPr>
          <w:rFonts w:cs="Times New Roman"/>
        </w:rPr>
      </w:pPr>
    </w:p>
    <w:p w:rsidR="00931F75" w:rsidRPr="005E68CD" w:rsidRDefault="00F36632" w:rsidP="00931F75">
      <w:pPr>
        <w:jc w:val="center"/>
        <w:rPr>
          <w:rFonts w:cs="Times New Roman"/>
          <w:b/>
          <w:sz w:val="32"/>
          <w:szCs w:val="32"/>
        </w:rPr>
      </w:pPr>
      <w:r w:rsidRPr="005E68CD">
        <w:rPr>
          <w:rFonts w:cs="Times New Roman"/>
          <w:b/>
          <w:sz w:val="32"/>
          <w:szCs w:val="32"/>
        </w:rPr>
        <w:t>Section B</w:t>
      </w:r>
    </w:p>
    <w:p w:rsidR="00931F75" w:rsidRPr="00F9446C" w:rsidRDefault="00931F75" w:rsidP="00931F75">
      <w:pPr>
        <w:jc w:val="center"/>
        <w:rPr>
          <w:rFonts w:cs="Times New Roman"/>
        </w:rPr>
      </w:pPr>
      <w:bookmarkStart w:id="0" w:name="_GoBack"/>
      <w:bookmarkEnd w:id="0"/>
    </w:p>
    <w:p w:rsidR="00931F75" w:rsidRPr="005E68CD" w:rsidRDefault="00F36632" w:rsidP="00931F75">
      <w:pPr>
        <w:jc w:val="center"/>
        <w:rPr>
          <w:rFonts w:cs="Times New Roman"/>
          <w:b/>
          <w:sz w:val="28"/>
          <w:szCs w:val="28"/>
        </w:rPr>
      </w:pPr>
      <w:r w:rsidRPr="005E68CD">
        <w:rPr>
          <w:rFonts w:cs="Times New Roman"/>
          <w:b/>
          <w:sz w:val="28"/>
          <w:szCs w:val="28"/>
        </w:rPr>
        <w:t>August 16, 2013</w:t>
      </w:r>
    </w:p>
    <w:p w:rsidR="00C02551" w:rsidRPr="005E68CD" w:rsidRDefault="00F36632" w:rsidP="00931F75">
      <w:pPr>
        <w:jc w:val="center"/>
        <w:rPr>
          <w:rFonts w:cs="Times New Roman"/>
          <w:b/>
          <w:sz w:val="28"/>
          <w:szCs w:val="28"/>
        </w:rPr>
      </w:pPr>
      <w:r w:rsidRPr="005E68CD">
        <w:rPr>
          <w:rFonts w:cs="Times New Roman"/>
          <w:b/>
          <w:sz w:val="28"/>
          <w:szCs w:val="28"/>
        </w:rPr>
        <w:t>Revised September 6, 2013</w:t>
      </w:r>
    </w:p>
    <w:p w:rsidR="00946604" w:rsidRDefault="00F36632" w:rsidP="00931F75">
      <w:pPr>
        <w:jc w:val="center"/>
        <w:rPr>
          <w:rFonts w:cs="Times New Roman"/>
          <w:b/>
          <w:sz w:val="28"/>
          <w:szCs w:val="28"/>
        </w:rPr>
      </w:pPr>
      <w:r w:rsidRPr="005E68CD">
        <w:rPr>
          <w:rFonts w:cs="Times New Roman"/>
          <w:b/>
          <w:sz w:val="28"/>
          <w:szCs w:val="28"/>
        </w:rPr>
        <w:t>Revised October 8, 2013</w:t>
      </w:r>
    </w:p>
    <w:p w:rsidR="006969EF" w:rsidRDefault="006969EF" w:rsidP="00931F75">
      <w:pPr>
        <w:jc w:val="center"/>
        <w:rPr>
          <w:rFonts w:cs="Times New Roman"/>
          <w:b/>
          <w:sz w:val="28"/>
          <w:szCs w:val="28"/>
        </w:rPr>
      </w:pPr>
      <w:r>
        <w:rPr>
          <w:rFonts w:cs="Times New Roman"/>
          <w:b/>
          <w:sz w:val="28"/>
          <w:szCs w:val="28"/>
        </w:rPr>
        <w:t>Revised October 16, 2013</w:t>
      </w:r>
    </w:p>
    <w:p w:rsidR="00D33990" w:rsidRPr="006D7073" w:rsidRDefault="00D330B5" w:rsidP="00931F75">
      <w:pPr>
        <w:jc w:val="center"/>
        <w:rPr>
          <w:rFonts w:cs="Times New Roman"/>
          <w:sz w:val="28"/>
          <w:szCs w:val="28"/>
        </w:rPr>
      </w:pPr>
      <w:r>
        <w:rPr>
          <w:rFonts w:cs="Times New Roman"/>
          <w:b/>
          <w:sz w:val="28"/>
          <w:szCs w:val="28"/>
        </w:rPr>
        <w:t>Revised December 1</w:t>
      </w:r>
      <w:r w:rsidR="00FC6924">
        <w:rPr>
          <w:rFonts w:cs="Times New Roman"/>
          <w:b/>
          <w:sz w:val="28"/>
          <w:szCs w:val="28"/>
        </w:rPr>
        <w:t>3</w:t>
      </w:r>
      <w:r w:rsidR="00D33990">
        <w:rPr>
          <w:rFonts w:cs="Times New Roman"/>
          <w:b/>
          <w:sz w:val="28"/>
          <w:szCs w:val="28"/>
        </w:rPr>
        <w:t>, 2013</w:t>
      </w:r>
    </w:p>
    <w:p w:rsidR="00732EF9" w:rsidRDefault="00732EF9">
      <w:pPr>
        <w:spacing w:after="200" w:line="276" w:lineRule="auto"/>
        <w:rPr>
          <w:rFonts w:ascii="Arial" w:hAnsi="Arial" w:cs="Arial"/>
          <w:b/>
          <w:sz w:val="24"/>
          <w:szCs w:val="24"/>
        </w:rPr>
      </w:pPr>
      <w:r>
        <w:rPr>
          <w:rFonts w:ascii="Arial" w:hAnsi="Arial" w:cs="Arial"/>
          <w:b/>
          <w:sz w:val="24"/>
          <w:szCs w:val="24"/>
        </w:rPr>
        <w:br w:type="page"/>
      </w:r>
    </w:p>
    <w:p w:rsidR="00CB37AE" w:rsidRDefault="00CB37AE" w:rsidP="00F9446C">
      <w:pPr>
        <w:jc w:val="center"/>
        <w:rPr>
          <w:rFonts w:ascii="Arial" w:hAnsi="Arial" w:cs="Arial"/>
          <w:b/>
          <w:sz w:val="24"/>
          <w:szCs w:val="24"/>
        </w:rPr>
      </w:pPr>
      <w:r w:rsidRPr="00CB37AE">
        <w:rPr>
          <w:rFonts w:ascii="Arial" w:hAnsi="Arial" w:cs="Arial"/>
          <w:b/>
          <w:sz w:val="24"/>
          <w:szCs w:val="24"/>
        </w:rPr>
        <w:lastRenderedPageBreak/>
        <w:t>Contents</w:t>
      </w:r>
    </w:p>
    <w:p w:rsidR="00B601AD" w:rsidRDefault="00F36632">
      <w:pPr>
        <w:pStyle w:val="TOC1"/>
        <w:rPr>
          <w:rFonts w:asciiTheme="minorHAnsi" w:eastAsiaTheme="minorEastAsia" w:hAnsiTheme="minorHAnsi" w:cstheme="minorBidi"/>
          <w:noProof/>
          <w:szCs w:val="22"/>
        </w:rPr>
      </w:pPr>
      <w:r>
        <w:rPr>
          <w:noProof/>
        </w:rPr>
        <w:fldChar w:fldCharType="begin"/>
      </w:r>
      <w:r w:rsidR="003B262E">
        <w:rPr>
          <w:noProof/>
        </w:rPr>
        <w:instrText xml:space="preserve"> TOC \o "1-3" \h \z \u </w:instrText>
      </w:r>
      <w:r>
        <w:rPr>
          <w:noProof/>
        </w:rPr>
        <w:fldChar w:fldCharType="separate"/>
      </w:r>
      <w:hyperlink w:anchor="_Toc364938283" w:history="1">
        <w:r w:rsidR="00B601AD" w:rsidRPr="00E94118">
          <w:rPr>
            <w:rStyle w:val="Hyperlink"/>
            <w:rFonts w:eastAsiaTheme="majorEastAsia"/>
            <w:noProof/>
            <w:lang w:bidi="en-US"/>
          </w:rPr>
          <w:t>Section B: Collection of Information</w:t>
        </w:r>
        <w:r w:rsidR="00B601AD">
          <w:rPr>
            <w:noProof/>
            <w:webHidden/>
          </w:rPr>
          <w:tab/>
        </w:r>
        <w:r>
          <w:rPr>
            <w:noProof/>
            <w:webHidden/>
          </w:rPr>
          <w:fldChar w:fldCharType="begin"/>
        </w:r>
        <w:r w:rsidR="00B601AD">
          <w:rPr>
            <w:noProof/>
            <w:webHidden/>
          </w:rPr>
          <w:instrText xml:space="preserve"> PAGEREF _Toc364938283 \h </w:instrText>
        </w:r>
        <w:r>
          <w:rPr>
            <w:noProof/>
            <w:webHidden/>
          </w:rPr>
        </w:r>
        <w:r>
          <w:rPr>
            <w:noProof/>
            <w:webHidden/>
          </w:rPr>
          <w:fldChar w:fldCharType="separate"/>
        </w:r>
        <w:r w:rsidR="00392D45">
          <w:rPr>
            <w:noProof/>
            <w:webHidden/>
          </w:rPr>
          <w:t>1</w:t>
        </w:r>
        <w:r>
          <w:rPr>
            <w:noProof/>
            <w:webHidden/>
          </w:rPr>
          <w:fldChar w:fldCharType="end"/>
        </w:r>
      </w:hyperlink>
    </w:p>
    <w:p w:rsidR="00B601AD" w:rsidRDefault="00462E0A">
      <w:pPr>
        <w:pStyle w:val="TOC2"/>
        <w:rPr>
          <w:rFonts w:asciiTheme="minorHAnsi" w:eastAsiaTheme="minorEastAsia" w:hAnsiTheme="minorHAnsi" w:cstheme="minorBidi"/>
          <w:noProof/>
          <w:szCs w:val="22"/>
        </w:rPr>
      </w:pPr>
      <w:hyperlink w:anchor="_Toc364938284" w:history="1">
        <w:r w:rsidR="00B601AD" w:rsidRPr="00E94118">
          <w:rPr>
            <w:rStyle w:val="Hyperlink"/>
            <w:rFonts w:eastAsiaTheme="majorEastAsia"/>
            <w:noProof/>
            <w:lang w:bidi="en-US"/>
          </w:rPr>
          <w:t>B1. Respondent Universe and Sampling Methods</w:t>
        </w:r>
        <w:r w:rsidR="00B601AD">
          <w:rPr>
            <w:noProof/>
            <w:webHidden/>
          </w:rPr>
          <w:tab/>
        </w:r>
        <w:r w:rsidR="00F36632">
          <w:rPr>
            <w:noProof/>
            <w:webHidden/>
          </w:rPr>
          <w:fldChar w:fldCharType="begin"/>
        </w:r>
        <w:r w:rsidR="00B601AD">
          <w:rPr>
            <w:noProof/>
            <w:webHidden/>
          </w:rPr>
          <w:instrText xml:space="preserve"> PAGEREF _Toc364938284 \h </w:instrText>
        </w:r>
        <w:r w:rsidR="00F36632">
          <w:rPr>
            <w:noProof/>
            <w:webHidden/>
          </w:rPr>
        </w:r>
        <w:r w:rsidR="00F36632">
          <w:rPr>
            <w:noProof/>
            <w:webHidden/>
          </w:rPr>
          <w:fldChar w:fldCharType="separate"/>
        </w:r>
        <w:r w:rsidR="00392D45">
          <w:rPr>
            <w:noProof/>
            <w:webHidden/>
          </w:rPr>
          <w:t>1</w:t>
        </w:r>
        <w:r w:rsidR="00F36632">
          <w:rPr>
            <w:noProof/>
            <w:webHidden/>
          </w:rPr>
          <w:fldChar w:fldCharType="end"/>
        </w:r>
      </w:hyperlink>
    </w:p>
    <w:p w:rsidR="00B601AD" w:rsidRDefault="00462E0A">
      <w:pPr>
        <w:pStyle w:val="TOC2"/>
        <w:rPr>
          <w:rFonts w:asciiTheme="minorHAnsi" w:eastAsiaTheme="minorEastAsia" w:hAnsiTheme="minorHAnsi" w:cstheme="minorBidi"/>
          <w:noProof/>
          <w:szCs w:val="22"/>
        </w:rPr>
      </w:pPr>
      <w:hyperlink w:anchor="_Toc364938285" w:history="1">
        <w:r w:rsidR="00B601AD" w:rsidRPr="00E94118">
          <w:rPr>
            <w:rStyle w:val="Hyperlink"/>
            <w:rFonts w:eastAsiaTheme="majorEastAsia"/>
            <w:noProof/>
            <w:lang w:bidi="en-US"/>
          </w:rPr>
          <w:t>B2. Procedures for the Collection of Information</w:t>
        </w:r>
        <w:r w:rsidR="00B601AD">
          <w:rPr>
            <w:noProof/>
            <w:webHidden/>
          </w:rPr>
          <w:tab/>
        </w:r>
        <w:r w:rsidR="00F36632">
          <w:rPr>
            <w:noProof/>
            <w:webHidden/>
          </w:rPr>
          <w:fldChar w:fldCharType="begin"/>
        </w:r>
        <w:r w:rsidR="00B601AD">
          <w:rPr>
            <w:noProof/>
            <w:webHidden/>
          </w:rPr>
          <w:instrText xml:space="preserve"> PAGEREF _Toc364938285 \h </w:instrText>
        </w:r>
        <w:r w:rsidR="00F36632">
          <w:rPr>
            <w:noProof/>
            <w:webHidden/>
          </w:rPr>
        </w:r>
        <w:r w:rsidR="00F36632">
          <w:rPr>
            <w:noProof/>
            <w:webHidden/>
          </w:rPr>
          <w:fldChar w:fldCharType="separate"/>
        </w:r>
        <w:r w:rsidR="00392D45">
          <w:rPr>
            <w:noProof/>
            <w:webHidden/>
          </w:rPr>
          <w:t>2</w:t>
        </w:r>
        <w:r w:rsidR="00F36632">
          <w:rPr>
            <w:noProof/>
            <w:webHidden/>
          </w:rPr>
          <w:fldChar w:fldCharType="end"/>
        </w:r>
      </w:hyperlink>
    </w:p>
    <w:p w:rsidR="00B601AD" w:rsidRDefault="00462E0A">
      <w:pPr>
        <w:pStyle w:val="TOC2"/>
        <w:rPr>
          <w:rFonts w:asciiTheme="minorHAnsi" w:eastAsiaTheme="minorEastAsia" w:hAnsiTheme="minorHAnsi" w:cstheme="minorBidi"/>
          <w:noProof/>
          <w:szCs w:val="22"/>
        </w:rPr>
      </w:pPr>
      <w:hyperlink w:anchor="_Toc364938286" w:history="1">
        <w:r w:rsidR="00B601AD" w:rsidRPr="00E94118">
          <w:rPr>
            <w:rStyle w:val="Hyperlink"/>
            <w:rFonts w:eastAsiaTheme="majorEastAsia"/>
            <w:noProof/>
            <w:lang w:bidi="en-US"/>
          </w:rPr>
          <w:t>B3. Methods To Maximize Response Rates and Deal With Nonresponse</w:t>
        </w:r>
        <w:r w:rsidR="00B601AD">
          <w:rPr>
            <w:noProof/>
            <w:webHidden/>
          </w:rPr>
          <w:tab/>
        </w:r>
        <w:r w:rsidR="00F36632">
          <w:rPr>
            <w:noProof/>
            <w:webHidden/>
          </w:rPr>
          <w:fldChar w:fldCharType="begin"/>
        </w:r>
        <w:r w:rsidR="00B601AD">
          <w:rPr>
            <w:noProof/>
            <w:webHidden/>
          </w:rPr>
          <w:instrText xml:space="preserve"> PAGEREF _Toc364938286 \h </w:instrText>
        </w:r>
        <w:r w:rsidR="00F36632">
          <w:rPr>
            <w:noProof/>
            <w:webHidden/>
          </w:rPr>
        </w:r>
        <w:r w:rsidR="00F36632">
          <w:rPr>
            <w:noProof/>
            <w:webHidden/>
          </w:rPr>
          <w:fldChar w:fldCharType="separate"/>
        </w:r>
        <w:r w:rsidR="00392D45">
          <w:rPr>
            <w:noProof/>
            <w:webHidden/>
          </w:rPr>
          <w:t>4</w:t>
        </w:r>
        <w:r w:rsidR="00F36632">
          <w:rPr>
            <w:noProof/>
            <w:webHidden/>
          </w:rPr>
          <w:fldChar w:fldCharType="end"/>
        </w:r>
      </w:hyperlink>
    </w:p>
    <w:p w:rsidR="00B601AD" w:rsidRDefault="00462E0A">
      <w:pPr>
        <w:pStyle w:val="TOC2"/>
        <w:rPr>
          <w:rFonts w:asciiTheme="minorHAnsi" w:eastAsiaTheme="minorEastAsia" w:hAnsiTheme="minorHAnsi" w:cstheme="minorBidi"/>
          <w:noProof/>
          <w:szCs w:val="22"/>
        </w:rPr>
      </w:pPr>
      <w:hyperlink w:anchor="_Toc364938287" w:history="1">
        <w:r w:rsidR="00B601AD" w:rsidRPr="00E94118">
          <w:rPr>
            <w:rStyle w:val="Hyperlink"/>
            <w:rFonts w:eastAsiaTheme="majorEastAsia"/>
            <w:noProof/>
            <w:lang w:bidi="en-US"/>
          </w:rPr>
          <w:t>B4. Tests of Procedures or Methods to be Undertaken</w:t>
        </w:r>
        <w:r w:rsidR="00B601AD">
          <w:rPr>
            <w:noProof/>
            <w:webHidden/>
          </w:rPr>
          <w:tab/>
        </w:r>
        <w:r w:rsidR="00F36632">
          <w:rPr>
            <w:noProof/>
            <w:webHidden/>
          </w:rPr>
          <w:fldChar w:fldCharType="begin"/>
        </w:r>
        <w:r w:rsidR="00B601AD">
          <w:rPr>
            <w:noProof/>
            <w:webHidden/>
          </w:rPr>
          <w:instrText xml:space="preserve"> PAGEREF _Toc364938287 \h </w:instrText>
        </w:r>
        <w:r w:rsidR="00F36632">
          <w:rPr>
            <w:noProof/>
            <w:webHidden/>
          </w:rPr>
        </w:r>
        <w:r w:rsidR="00F36632">
          <w:rPr>
            <w:noProof/>
            <w:webHidden/>
          </w:rPr>
          <w:fldChar w:fldCharType="separate"/>
        </w:r>
        <w:r w:rsidR="00392D45">
          <w:rPr>
            <w:noProof/>
            <w:webHidden/>
          </w:rPr>
          <w:t>5</w:t>
        </w:r>
        <w:r w:rsidR="00F36632">
          <w:rPr>
            <w:noProof/>
            <w:webHidden/>
          </w:rPr>
          <w:fldChar w:fldCharType="end"/>
        </w:r>
      </w:hyperlink>
    </w:p>
    <w:p w:rsidR="00B601AD" w:rsidRDefault="00462E0A">
      <w:pPr>
        <w:pStyle w:val="TOC2"/>
        <w:rPr>
          <w:rFonts w:asciiTheme="minorHAnsi" w:eastAsiaTheme="minorEastAsia" w:hAnsiTheme="minorHAnsi" w:cstheme="minorBidi"/>
          <w:noProof/>
          <w:szCs w:val="22"/>
        </w:rPr>
      </w:pPr>
      <w:hyperlink w:anchor="_Toc364938288" w:history="1">
        <w:r w:rsidR="00B601AD" w:rsidRPr="00E94118">
          <w:rPr>
            <w:rStyle w:val="Hyperlink"/>
            <w:rFonts w:eastAsiaTheme="majorEastAsia"/>
            <w:noProof/>
            <w:lang w:bidi="en-US"/>
          </w:rPr>
          <w:t>B5. Individuals Consulted on Statistical Aspects of the Design</w:t>
        </w:r>
        <w:r w:rsidR="00B601AD">
          <w:rPr>
            <w:noProof/>
            <w:webHidden/>
          </w:rPr>
          <w:tab/>
        </w:r>
        <w:r w:rsidR="00F36632">
          <w:rPr>
            <w:noProof/>
            <w:webHidden/>
          </w:rPr>
          <w:fldChar w:fldCharType="begin"/>
        </w:r>
        <w:r w:rsidR="00B601AD">
          <w:rPr>
            <w:noProof/>
            <w:webHidden/>
          </w:rPr>
          <w:instrText xml:space="preserve"> PAGEREF _Toc364938288 \h </w:instrText>
        </w:r>
        <w:r w:rsidR="00F36632">
          <w:rPr>
            <w:noProof/>
            <w:webHidden/>
          </w:rPr>
        </w:r>
        <w:r w:rsidR="00F36632">
          <w:rPr>
            <w:noProof/>
            <w:webHidden/>
          </w:rPr>
          <w:fldChar w:fldCharType="separate"/>
        </w:r>
        <w:r w:rsidR="00392D45">
          <w:rPr>
            <w:noProof/>
            <w:webHidden/>
          </w:rPr>
          <w:t>5</w:t>
        </w:r>
        <w:r w:rsidR="00F36632">
          <w:rPr>
            <w:noProof/>
            <w:webHidden/>
          </w:rPr>
          <w:fldChar w:fldCharType="end"/>
        </w:r>
      </w:hyperlink>
    </w:p>
    <w:p w:rsidR="00B601AD" w:rsidRDefault="00462E0A">
      <w:pPr>
        <w:pStyle w:val="TOC2"/>
        <w:rPr>
          <w:rFonts w:asciiTheme="minorHAnsi" w:eastAsiaTheme="minorEastAsia" w:hAnsiTheme="minorHAnsi" w:cstheme="minorBidi"/>
          <w:noProof/>
          <w:szCs w:val="22"/>
        </w:rPr>
      </w:pPr>
      <w:hyperlink w:anchor="_Toc364938289" w:history="1">
        <w:r w:rsidR="00B601AD" w:rsidRPr="00E94118">
          <w:rPr>
            <w:rStyle w:val="Hyperlink"/>
            <w:rFonts w:eastAsiaTheme="majorEastAsia"/>
            <w:noProof/>
            <w:lang w:bidi="en-US"/>
          </w:rPr>
          <w:t>References</w:t>
        </w:r>
        <w:r w:rsidR="00B601AD">
          <w:rPr>
            <w:noProof/>
            <w:webHidden/>
          </w:rPr>
          <w:tab/>
        </w:r>
        <w:r w:rsidR="00F36632">
          <w:rPr>
            <w:noProof/>
            <w:webHidden/>
          </w:rPr>
          <w:fldChar w:fldCharType="begin"/>
        </w:r>
        <w:r w:rsidR="00B601AD">
          <w:rPr>
            <w:noProof/>
            <w:webHidden/>
          </w:rPr>
          <w:instrText xml:space="preserve"> PAGEREF _Toc364938289 \h </w:instrText>
        </w:r>
        <w:r w:rsidR="00F36632">
          <w:rPr>
            <w:noProof/>
            <w:webHidden/>
          </w:rPr>
        </w:r>
        <w:r w:rsidR="00F36632">
          <w:rPr>
            <w:noProof/>
            <w:webHidden/>
          </w:rPr>
          <w:fldChar w:fldCharType="separate"/>
        </w:r>
        <w:r w:rsidR="00392D45">
          <w:rPr>
            <w:noProof/>
            <w:webHidden/>
          </w:rPr>
          <w:t>6</w:t>
        </w:r>
        <w:r w:rsidR="00F36632">
          <w:rPr>
            <w:noProof/>
            <w:webHidden/>
          </w:rPr>
          <w:fldChar w:fldCharType="end"/>
        </w:r>
      </w:hyperlink>
    </w:p>
    <w:p w:rsidR="00C00843" w:rsidRDefault="00F36632" w:rsidP="005E68CD">
      <w:r>
        <w:rPr>
          <w:noProof/>
        </w:rPr>
        <w:fldChar w:fldCharType="end"/>
      </w:r>
    </w:p>
    <w:p w:rsidR="00EB1B4A" w:rsidRDefault="00CB37AE" w:rsidP="00F9446C">
      <w:pPr>
        <w:jc w:val="center"/>
        <w:rPr>
          <w:rFonts w:ascii="Arial" w:hAnsi="Arial" w:cs="Arial"/>
          <w:b/>
          <w:sz w:val="24"/>
          <w:szCs w:val="24"/>
        </w:rPr>
      </w:pPr>
      <w:r w:rsidRPr="00CB37AE">
        <w:rPr>
          <w:rFonts w:ascii="Arial" w:hAnsi="Arial" w:cs="Arial"/>
          <w:b/>
          <w:sz w:val="24"/>
          <w:szCs w:val="24"/>
        </w:rPr>
        <w:t xml:space="preserve">List of </w:t>
      </w:r>
      <w:r w:rsidR="00392D45">
        <w:rPr>
          <w:rFonts w:ascii="Arial" w:hAnsi="Arial" w:cs="Arial"/>
          <w:b/>
          <w:sz w:val="24"/>
          <w:szCs w:val="24"/>
        </w:rPr>
        <w:t>t</w:t>
      </w:r>
      <w:r w:rsidRPr="00CB37AE">
        <w:rPr>
          <w:rFonts w:ascii="Arial" w:hAnsi="Arial" w:cs="Arial"/>
          <w:b/>
          <w:sz w:val="24"/>
          <w:szCs w:val="24"/>
        </w:rPr>
        <w:t>ables</w:t>
      </w:r>
    </w:p>
    <w:p w:rsidR="00F41002" w:rsidRPr="00F41002" w:rsidRDefault="001D026B" w:rsidP="00F41002">
      <w:pPr>
        <w:pStyle w:val="TableHeading"/>
        <w:rPr>
          <w:rStyle w:val="Hyperlink"/>
          <w:rFonts w:ascii="Palatino Linotype" w:eastAsiaTheme="majorEastAsia" w:hAnsi="Palatino Linotype" w:cs="Times New Roman"/>
          <w:b w:val="0"/>
          <w:noProof/>
          <w:color w:val="auto"/>
          <w:sz w:val="22"/>
          <w:szCs w:val="24"/>
          <w:u w:val="none"/>
          <w:lang w:bidi="en-US"/>
        </w:rPr>
      </w:pPr>
      <w:r w:rsidRPr="001D026B">
        <w:rPr>
          <w:rStyle w:val="Hyperlink"/>
          <w:rFonts w:ascii="Palatino Linotype" w:eastAsiaTheme="majorEastAsia" w:hAnsi="Palatino Linotype" w:cs="Times New Roman"/>
          <w:b w:val="0"/>
          <w:noProof/>
          <w:color w:val="auto"/>
          <w:sz w:val="22"/>
          <w:szCs w:val="24"/>
          <w:u w:val="none"/>
          <w:lang w:bidi="en-US"/>
        </w:rPr>
        <w:t>Table 1. Characteristics of rural SIG transformation schools vary in Cohort</w:t>
      </w:r>
      <w:r w:rsidR="00F41002">
        <w:rPr>
          <w:rStyle w:val="Hyperlink"/>
          <w:rFonts w:ascii="Palatino Linotype" w:eastAsiaTheme="majorEastAsia" w:hAnsi="Palatino Linotype" w:cs="Times New Roman"/>
          <w:b w:val="0"/>
          <w:noProof/>
          <w:color w:val="auto"/>
          <w:sz w:val="22"/>
          <w:szCs w:val="24"/>
          <w:u w:val="none"/>
          <w:lang w:bidi="en-US"/>
        </w:rPr>
        <w:t xml:space="preserve"> </w:t>
      </w:r>
      <w:r w:rsidRPr="001D026B">
        <w:rPr>
          <w:rStyle w:val="Hyperlink"/>
          <w:rFonts w:ascii="Palatino Linotype" w:eastAsiaTheme="majorEastAsia" w:hAnsi="Palatino Linotype" w:cs="Times New Roman"/>
          <w:b w:val="0"/>
          <w:noProof/>
          <w:color w:val="auto"/>
          <w:sz w:val="22"/>
          <w:szCs w:val="24"/>
          <w:u w:val="none"/>
          <w:lang w:bidi="en-US"/>
        </w:rPr>
        <w:t>1</w:t>
      </w:r>
      <w:r w:rsidR="00F41002">
        <w:rPr>
          <w:rStyle w:val="Hyperlink"/>
          <w:rFonts w:ascii="Palatino Linotype" w:eastAsiaTheme="majorEastAsia" w:hAnsi="Palatino Linotype" w:cs="Times New Roman"/>
          <w:b w:val="0"/>
          <w:noProof/>
          <w:color w:val="auto"/>
          <w:sz w:val="22"/>
          <w:szCs w:val="24"/>
          <w:u w:val="none"/>
          <w:lang w:bidi="en-US"/>
        </w:rPr>
        <w:t>……………………..2</w:t>
      </w:r>
    </w:p>
    <w:p w:rsidR="00C00843" w:rsidRPr="005E68CD" w:rsidRDefault="00F36632" w:rsidP="005E68CD">
      <w:r w:rsidRPr="006D7073">
        <w:fldChar w:fldCharType="begin"/>
      </w:r>
      <w:r>
        <w:instrText xml:space="preserve"> TOC \h \z \t "Table Heading" \c </w:instrText>
      </w:r>
      <w:r w:rsidRPr="006D7073">
        <w:fldChar w:fldCharType="separate"/>
      </w:r>
    </w:p>
    <w:p w:rsidR="00C00843" w:rsidRDefault="00F36632" w:rsidP="005E68CD">
      <w:r w:rsidRPr="006D7073">
        <w:fldChar w:fldCharType="end"/>
      </w:r>
      <w:r w:rsidR="0061355A">
        <w:t>The following a</w:t>
      </w:r>
      <w:r w:rsidR="0061355A" w:rsidRPr="00D271BE">
        <w:t xml:space="preserve">ttachments are stored in the </w:t>
      </w:r>
      <w:r w:rsidR="0061355A">
        <w:t>“</w:t>
      </w:r>
      <w:r w:rsidR="0061355A" w:rsidRPr="00D271BE">
        <w:t>NW S07</w:t>
      </w:r>
      <w:r w:rsidR="0061355A">
        <w:t>”</w:t>
      </w:r>
      <w:r w:rsidR="00F6076B">
        <w:t xml:space="preserve"> </w:t>
      </w:r>
      <w:r w:rsidR="0061355A" w:rsidRPr="00D271BE">
        <w:t xml:space="preserve">folder in the </w:t>
      </w:r>
      <w:r w:rsidR="0061355A">
        <w:t>“</w:t>
      </w:r>
      <w:r w:rsidR="0061355A" w:rsidRPr="00D271BE">
        <w:t>REL Northwest Memos and Correspondence</w:t>
      </w:r>
      <w:r w:rsidR="0061355A">
        <w:t>”</w:t>
      </w:r>
      <w:r w:rsidR="0061355A" w:rsidRPr="00D271BE">
        <w:t xml:space="preserve"> library</w:t>
      </w:r>
      <w:r w:rsidR="00F6076B">
        <w:t>:</w:t>
      </w:r>
    </w:p>
    <w:p w:rsidR="0061355A" w:rsidRDefault="0061355A" w:rsidP="0061355A">
      <w:r>
        <w:t>Attachment B</w:t>
      </w:r>
      <w:r w:rsidR="00F6076B">
        <w:t>:</w:t>
      </w:r>
      <w:r>
        <w:t xml:space="preserve"> Copy of Survey and Online Survey Screen Shots</w:t>
      </w:r>
    </w:p>
    <w:p w:rsidR="0061355A" w:rsidRDefault="0061355A" w:rsidP="0061355A">
      <w:r>
        <w:t>Attachment C</w:t>
      </w:r>
      <w:r w:rsidR="00F6076B">
        <w:t>:</w:t>
      </w:r>
      <w:r>
        <w:t xml:space="preserve"> Intro Letter Invitation and Follow-Up Emails</w:t>
      </w:r>
    </w:p>
    <w:p w:rsidR="006E5FEB" w:rsidRDefault="006E5FEB" w:rsidP="0061355A">
      <w:r>
        <w:t>Attachment F: Pilot Survey Report</w:t>
      </w:r>
    </w:p>
    <w:p w:rsidR="0061355A" w:rsidRDefault="00F36632" w:rsidP="0061355A">
      <w:pPr>
        <w:spacing w:after="200" w:line="276" w:lineRule="auto"/>
        <w:rPr>
          <w:rFonts w:ascii="Arial" w:hAnsi="Arial" w:cs="Arial"/>
          <w:b/>
          <w:sz w:val="32"/>
          <w:szCs w:val="32"/>
        </w:rPr>
        <w:sectPr w:rsidR="0061355A" w:rsidSect="00392D45">
          <w:footerReference w:type="default" r:id="rId12"/>
          <w:headerReference w:type="first" r:id="rId13"/>
          <w:pgSz w:w="12240" w:h="15840"/>
          <w:pgMar w:top="1440" w:right="1440" w:bottom="1440" w:left="1440" w:header="360" w:footer="720" w:gutter="0"/>
          <w:pgNumType w:fmt="lowerRoman" w:start="1"/>
          <w:cols w:space="720"/>
          <w:titlePg/>
          <w:docGrid w:linePitch="360"/>
        </w:sectPr>
      </w:pPr>
      <w:r>
        <w:fldChar w:fldCharType="begin"/>
      </w:r>
      <w:r w:rsidR="00357F40">
        <w:instrText xml:space="preserve"> TOC \h \z \c "Table" </w:instrText>
      </w:r>
      <w:r>
        <w:fldChar w:fldCharType="end"/>
      </w:r>
    </w:p>
    <w:p w:rsidR="0061355A" w:rsidRDefault="0061355A" w:rsidP="00B601AD">
      <w:pPr>
        <w:pStyle w:val="TitleHeadings"/>
      </w:pPr>
    </w:p>
    <w:p w:rsidR="00446676" w:rsidRPr="001A41BD" w:rsidRDefault="00CB37AE" w:rsidP="00B601AD">
      <w:pPr>
        <w:pStyle w:val="TitleHeadings"/>
      </w:pPr>
      <w:r w:rsidRPr="00CB37AE">
        <w:t>Supporting Statement for OMB Clearance of a Survey of Principals of Rural Schools Receiving School Improvement Grants and Using the Transformation Model</w:t>
      </w:r>
    </w:p>
    <w:p w:rsidR="00446676" w:rsidRPr="001A41BD" w:rsidRDefault="00446676" w:rsidP="00446676">
      <w:pPr>
        <w:jc w:val="center"/>
        <w:rPr>
          <w:rFonts w:ascii="Arial" w:hAnsi="Arial" w:cs="Arial"/>
          <w:b/>
          <w:sz w:val="32"/>
          <w:szCs w:val="32"/>
        </w:rPr>
      </w:pPr>
    </w:p>
    <w:p w:rsidR="00446676" w:rsidRPr="00F9446C" w:rsidRDefault="00CB37AE" w:rsidP="00B601AD">
      <w:pPr>
        <w:pStyle w:val="Heading1"/>
        <w:rPr>
          <w:sz w:val="24"/>
          <w:szCs w:val="24"/>
        </w:rPr>
      </w:pPr>
      <w:bookmarkStart w:id="1" w:name="_Toc364938283"/>
      <w:r w:rsidRPr="00F9446C">
        <w:rPr>
          <w:sz w:val="24"/>
          <w:szCs w:val="24"/>
        </w:rPr>
        <w:t xml:space="preserve">Section B: Collection of </w:t>
      </w:r>
      <w:r w:rsidR="00392D45">
        <w:rPr>
          <w:sz w:val="24"/>
          <w:szCs w:val="24"/>
        </w:rPr>
        <w:t>i</w:t>
      </w:r>
      <w:r w:rsidRPr="00F9446C">
        <w:rPr>
          <w:sz w:val="24"/>
          <w:szCs w:val="24"/>
        </w:rPr>
        <w:t>nformation</w:t>
      </w:r>
      <w:bookmarkEnd w:id="1"/>
    </w:p>
    <w:p w:rsidR="006559DA" w:rsidRDefault="006559DA" w:rsidP="00446676"/>
    <w:p w:rsidR="00446676" w:rsidRPr="00392D45" w:rsidRDefault="0058795B">
      <w:pPr>
        <w:pStyle w:val="Heading2"/>
      </w:pPr>
      <w:bookmarkStart w:id="2" w:name="_Toc364938284"/>
      <w:r w:rsidRPr="00392D45">
        <w:t>B</w:t>
      </w:r>
      <w:r w:rsidR="00446676" w:rsidRPr="00392D45">
        <w:t xml:space="preserve">1. </w:t>
      </w:r>
      <w:r w:rsidR="0093606B" w:rsidRPr="00392D45">
        <w:t xml:space="preserve">Respondent </w:t>
      </w:r>
      <w:r w:rsidR="00392D45">
        <w:t>u</w:t>
      </w:r>
      <w:r w:rsidR="0093606B" w:rsidRPr="00392D45">
        <w:t xml:space="preserve">niverse and </w:t>
      </w:r>
      <w:r w:rsidR="00392D45">
        <w:t>s</w:t>
      </w:r>
      <w:r w:rsidR="0093606B" w:rsidRPr="00392D45">
        <w:t xml:space="preserve">ampling </w:t>
      </w:r>
      <w:r w:rsidR="00392D45">
        <w:t>m</w:t>
      </w:r>
      <w:r w:rsidR="0093606B" w:rsidRPr="00392D45">
        <w:t>ethods</w:t>
      </w:r>
      <w:bookmarkEnd w:id="2"/>
    </w:p>
    <w:p w:rsidR="001B223F" w:rsidRDefault="001B223F" w:rsidP="000475A6">
      <w:r>
        <w:t xml:space="preserve">The Regional </w:t>
      </w:r>
      <w:r w:rsidRPr="00413F3E">
        <w:t>E</w:t>
      </w:r>
      <w:r>
        <w:t xml:space="preserve">ducational </w:t>
      </w:r>
      <w:r w:rsidRPr="00413F3E">
        <w:t>L</w:t>
      </w:r>
      <w:r>
        <w:t>aboratory (REL)</w:t>
      </w:r>
      <w:r w:rsidRPr="00413F3E">
        <w:t xml:space="preserve"> Northwest</w:t>
      </w:r>
      <w:r w:rsidR="00056658">
        <w:t>,</w:t>
      </w:r>
      <w:r>
        <w:t xml:space="preserve"> </w:t>
      </w:r>
      <w:r w:rsidR="00056658">
        <w:t>with assistance from</w:t>
      </w:r>
      <w:r>
        <w:t xml:space="preserve"> Policy Studies Associates (PSA)</w:t>
      </w:r>
      <w:r w:rsidR="00056658">
        <w:t>,</w:t>
      </w:r>
      <w:r>
        <w:t xml:space="preserve"> plan</w:t>
      </w:r>
      <w:r w:rsidR="00056658">
        <w:t>s</w:t>
      </w:r>
      <w:r>
        <w:t xml:space="preserve"> to examine</w:t>
      </w:r>
      <w:r w:rsidRPr="00413F3E">
        <w:t xml:space="preserve"> </w:t>
      </w:r>
      <w:r>
        <w:t xml:space="preserve">how rural schools </w:t>
      </w:r>
      <w:r w:rsidRPr="00413F3E">
        <w:t>implement Sc</w:t>
      </w:r>
      <w:r>
        <w:t>hool Improvement Grants (SIGs)</w:t>
      </w:r>
      <w:r w:rsidR="00056658">
        <w:t>.</w:t>
      </w:r>
      <w:r>
        <w:t xml:space="preserve"> These </w:t>
      </w:r>
      <w:r w:rsidRPr="00413F3E">
        <w:t>competitive</w:t>
      </w:r>
      <w:r w:rsidR="005D3D92">
        <w:t xml:space="preserve"> </w:t>
      </w:r>
      <w:r>
        <w:t xml:space="preserve">grants have </w:t>
      </w:r>
      <w:r w:rsidRPr="00413F3E">
        <w:t>provide</w:t>
      </w:r>
      <w:r>
        <w:t>d two cohorts of low-performing schools with</w:t>
      </w:r>
      <w:r w:rsidRPr="00413F3E">
        <w:t xml:space="preserve"> federal </w:t>
      </w:r>
      <w:r>
        <w:t>funding for school improv</w:t>
      </w:r>
      <w:r w:rsidR="00056658">
        <w:t>e</w:t>
      </w:r>
      <w:r>
        <w:t xml:space="preserve">ment and require </w:t>
      </w:r>
      <w:r w:rsidRPr="00413F3E">
        <w:t>schools to implement one of four school improvement models: the tran</w:t>
      </w:r>
      <w:r>
        <w:t>sformation model, which involves</w:t>
      </w:r>
      <w:r w:rsidRPr="00413F3E">
        <w:t xml:space="preserve"> a variety of reforms; the </w:t>
      </w:r>
      <w:r>
        <w:t>turnaround model, which involves</w:t>
      </w:r>
      <w:r w:rsidRPr="00413F3E">
        <w:t xml:space="preserve"> primarily replacing staff; t</w:t>
      </w:r>
      <w:r>
        <w:t>he restart model, which involves</w:t>
      </w:r>
      <w:r w:rsidRPr="00413F3E">
        <w:t xml:space="preserve"> becoming a charter school; and</w:t>
      </w:r>
      <w:r>
        <w:t xml:space="preserve"> the closure model, which closes</w:t>
      </w:r>
      <w:r w:rsidRPr="00413F3E">
        <w:t xml:space="preserve"> the school. </w:t>
      </w:r>
      <w:r>
        <w:t xml:space="preserve">Collecting data from rural SIG schools </w:t>
      </w:r>
      <w:r w:rsidR="000475A6">
        <w:t xml:space="preserve">is essential to </w:t>
      </w:r>
      <w:r>
        <w:t>this study</w:t>
      </w:r>
      <w:r w:rsidR="005D3D92">
        <w:t>, which seeks to inform regional and national supports for future school improvement efforts</w:t>
      </w:r>
      <w:r>
        <w:t>.</w:t>
      </w:r>
    </w:p>
    <w:p w:rsidR="001B223F" w:rsidRDefault="001B223F" w:rsidP="000475A6"/>
    <w:p w:rsidR="000475A6" w:rsidRDefault="000475A6" w:rsidP="000475A6">
      <w:r>
        <w:t>REL Northwest was established under the 2012</w:t>
      </w:r>
      <w:r w:rsidR="001A41BD">
        <w:t>–</w:t>
      </w:r>
      <w:r>
        <w:t xml:space="preserve">2017 Regional Education Laboratories Program. The current authorization for the program is under the Education Sciences Reform Act of 2002, Part D, Section 174, (20 U.S.C. 9564), administered by the Institute of Education Sciences’ (IES’) National Center for Education Evaluation and Regional Assistance. IES has approved this study </w:t>
      </w:r>
      <w:r w:rsidR="001B223F">
        <w:t xml:space="preserve">plan </w:t>
      </w:r>
      <w:r>
        <w:t>that collects principal (or proxy) survey data about the implementation of the transformation model under SIGs</w:t>
      </w:r>
      <w:r w:rsidR="005D3D92">
        <w:t>.</w:t>
      </w:r>
    </w:p>
    <w:p w:rsidR="000475A6" w:rsidRDefault="000475A6" w:rsidP="00446676">
      <w:pPr>
        <w:rPr>
          <w:lang w:bidi="en-US"/>
        </w:rPr>
      </w:pPr>
    </w:p>
    <w:p w:rsidR="00446676" w:rsidRDefault="001B223F" w:rsidP="00446676">
      <w:r>
        <w:t>The universe for this descriptive study is relatively small (</w:t>
      </w:r>
      <w:r w:rsidR="005D3D92">
        <w:t xml:space="preserve">i.e., </w:t>
      </w:r>
      <w:r>
        <w:t xml:space="preserve">211 schools across the nation). </w:t>
      </w:r>
      <w:r w:rsidR="00EF43F3">
        <w:t>I</w:t>
      </w:r>
      <w:r w:rsidR="005B6A42">
        <w:t xml:space="preserve">n order to have a large enough number of respondents to examine the data </w:t>
      </w:r>
      <w:r w:rsidR="00EF43F3">
        <w:t xml:space="preserve">disaggregated </w:t>
      </w:r>
      <w:r w:rsidR="005B6A42">
        <w:t>by school characteristics</w:t>
      </w:r>
      <w:r w:rsidR="000475A6">
        <w:t>, such as geographic location and student demographics</w:t>
      </w:r>
      <w:r w:rsidR="005B6A42">
        <w:t>, t</w:t>
      </w:r>
      <w:r w:rsidR="00446676">
        <w:t xml:space="preserve">his study </w:t>
      </w:r>
      <w:r w:rsidR="004012B8">
        <w:t>surveys</w:t>
      </w:r>
      <w:r w:rsidR="00446676">
        <w:t xml:space="preserve"> the entire universe of rural </w:t>
      </w:r>
      <w:r w:rsidR="00A13E77">
        <w:t>Cohort</w:t>
      </w:r>
      <w:r w:rsidR="00446676">
        <w:t xml:space="preserve"> 1 SIG schools </w:t>
      </w:r>
      <w:r w:rsidR="00EC607C">
        <w:t>(</w:t>
      </w:r>
      <w:r w:rsidR="00F91508">
        <w:t>N</w:t>
      </w:r>
      <w:r w:rsidR="001A41BD">
        <w:t xml:space="preserve"> </w:t>
      </w:r>
      <w:r w:rsidR="00F91508">
        <w:t>=</w:t>
      </w:r>
      <w:r w:rsidR="001A41BD">
        <w:t xml:space="preserve"> </w:t>
      </w:r>
      <w:r w:rsidR="005B6A42">
        <w:t>211</w:t>
      </w:r>
      <w:r w:rsidR="00EC607C">
        <w:t xml:space="preserve">) </w:t>
      </w:r>
      <w:r w:rsidR="00446676">
        <w:t>and, therefore, doe</w:t>
      </w:r>
      <w:r w:rsidR="004012B8">
        <w:t>s</w:t>
      </w:r>
      <w:r w:rsidR="00446676">
        <w:t xml:space="preserve"> not use any sampling procedures. </w:t>
      </w:r>
      <w:r w:rsidR="000475A6">
        <w:t xml:space="preserve">We identified these </w:t>
      </w:r>
      <w:r w:rsidR="00446676">
        <w:t xml:space="preserve">211 </w:t>
      </w:r>
      <w:r w:rsidR="00A13E77">
        <w:t>Cohort</w:t>
      </w:r>
      <w:r w:rsidR="00446676">
        <w:t xml:space="preserve"> 1 rural schools across the nation that implemented the SIG transformation model</w:t>
      </w:r>
      <w:r w:rsidR="00015C73">
        <w:t xml:space="preserve"> using the</w:t>
      </w:r>
      <w:r w:rsidR="00446676">
        <w:t xml:space="preserve"> </w:t>
      </w:r>
      <w:r w:rsidR="00446676">
        <w:rPr>
          <w:i/>
        </w:rPr>
        <w:t xml:space="preserve">SIG baseline database </w:t>
      </w:r>
      <w:r w:rsidR="00015C73" w:rsidRPr="00015C73">
        <w:t xml:space="preserve">and </w:t>
      </w:r>
      <w:r w:rsidR="00446676">
        <w:t>the N</w:t>
      </w:r>
      <w:r w:rsidR="00015C73">
        <w:t xml:space="preserve">ational </w:t>
      </w:r>
      <w:r w:rsidR="00446676">
        <w:t>C</w:t>
      </w:r>
      <w:r w:rsidR="00015C73">
        <w:t xml:space="preserve">enter on </w:t>
      </w:r>
      <w:r w:rsidR="00446676">
        <w:t>E</w:t>
      </w:r>
      <w:r w:rsidR="00015C73">
        <w:t xml:space="preserve">ducation </w:t>
      </w:r>
      <w:r w:rsidR="00446676">
        <w:t>S</w:t>
      </w:r>
      <w:r w:rsidR="00015C73">
        <w:t>tatistics</w:t>
      </w:r>
      <w:r w:rsidR="00446676">
        <w:t xml:space="preserve"> preliminary 2011 data</w:t>
      </w:r>
      <w:r w:rsidR="00015C73">
        <w:t xml:space="preserve">. </w:t>
      </w:r>
      <w:proofErr w:type="spellStart"/>
      <w:r w:rsidR="000475A6">
        <w:t>Hurlburt</w:t>
      </w:r>
      <w:proofErr w:type="spellEnd"/>
      <w:r w:rsidR="007B2371">
        <w:t xml:space="preserve">, Le </w:t>
      </w:r>
      <w:proofErr w:type="spellStart"/>
      <w:r w:rsidR="007B2371">
        <w:t>Floch</w:t>
      </w:r>
      <w:proofErr w:type="spellEnd"/>
      <w:r w:rsidR="007B2371">
        <w:t xml:space="preserve">, </w:t>
      </w:r>
      <w:proofErr w:type="spellStart"/>
      <w:r w:rsidR="007B2371">
        <w:t>Therriault</w:t>
      </w:r>
      <w:proofErr w:type="spellEnd"/>
      <w:r w:rsidR="007B2371">
        <w:t>, and Cole (2011)</w:t>
      </w:r>
      <w:r w:rsidR="000475A6">
        <w:t xml:space="preserve"> compiled t</w:t>
      </w:r>
      <w:r w:rsidR="00EF43F3">
        <w:t xml:space="preserve">he </w:t>
      </w:r>
      <w:r w:rsidR="00EF43F3">
        <w:rPr>
          <w:i/>
        </w:rPr>
        <w:t xml:space="preserve">SIG baseline database </w:t>
      </w:r>
      <w:r w:rsidR="000475A6">
        <w:t>based on</w:t>
      </w:r>
      <w:r w:rsidR="00EF43F3">
        <w:t xml:space="preserve"> p</w:t>
      </w:r>
      <w:r w:rsidR="000475A6">
        <w:t xml:space="preserve">ublicly available information. The </w:t>
      </w:r>
      <w:r w:rsidR="000475A6">
        <w:rPr>
          <w:i/>
        </w:rPr>
        <w:t xml:space="preserve">SIG baseline database </w:t>
      </w:r>
      <w:r w:rsidR="00632746" w:rsidRPr="00632746">
        <w:t>is</w:t>
      </w:r>
      <w:r w:rsidR="000475A6">
        <w:rPr>
          <w:i/>
        </w:rPr>
        <w:t xml:space="preserve"> </w:t>
      </w:r>
      <w:r w:rsidR="00EF43F3">
        <w:t xml:space="preserve">available on the U.S. Department of Education website. </w:t>
      </w:r>
      <w:r w:rsidR="00015C73">
        <w:t xml:space="preserve">We defined rural </w:t>
      </w:r>
      <w:r w:rsidR="000D0D66">
        <w:t xml:space="preserve">schools </w:t>
      </w:r>
      <w:r w:rsidR="00015C73">
        <w:t xml:space="preserve">as </w:t>
      </w:r>
      <w:r w:rsidR="000D0D66">
        <w:t xml:space="preserve">those given </w:t>
      </w:r>
      <w:r w:rsidR="00446676">
        <w:t>locale codes 31 through 43</w:t>
      </w:r>
      <w:r w:rsidR="000D0D66">
        <w:t xml:space="preserve"> by the National Center for Education Statistics (NCES)</w:t>
      </w:r>
      <w:r w:rsidR="000D0D66">
        <w:rPr>
          <w:rStyle w:val="FootnoteReference"/>
        </w:rPr>
        <w:footnoteReference w:id="1"/>
      </w:r>
      <w:r w:rsidR="00946604">
        <w:t>.</w:t>
      </w:r>
    </w:p>
    <w:p w:rsidR="00446676" w:rsidRDefault="00446676" w:rsidP="00446676"/>
    <w:p w:rsidR="00446676" w:rsidRPr="00446676" w:rsidRDefault="000D0D66" w:rsidP="00446676">
      <w:r>
        <w:lastRenderedPageBreak/>
        <w:t>B</w:t>
      </w:r>
      <w:r w:rsidR="00446676">
        <w:t>ecause SIG funding goes to schools serving large numbers of low-income students</w:t>
      </w:r>
      <w:r w:rsidR="00351639">
        <w:t xml:space="preserve"> (i.e.</w:t>
      </w:r>
      <w:r w:rsidR="005D3D92">
        <w:t>,</w:t>
      </w:r>
      <w:r w:rsidR="00351639">
        <w:t xml:space="preserve"> those eligible for free or reduced-price lunch)</w:t>
      </w:r>
      <w:r w:rsidR="00446676">
        <w:t>, rural SIG transformation schools have high levels of poverty</w:t>
      </w:r>
      <w:r>
        <w:t>;</w:t>
      </w:r>
      <w:r w:rsidDel="000D0D66">
        <w:t xml:space="preserve"> </w:t>
      </w:r>
      <w:r>
        <w:t>ho</w:t>
      </w:r>
      <w:r w:rsidR="00446676">
        <w:t>wever, these schools vary considerabl</w:t>
      </w:r>
      <w:r w:rsidR="004012B8">
        <w:t>y by ethnicity (table 1</w:t>
      </w:r>
      <w:r w:rsidR="00446676">
        <w:t>).</w:t>
      </w:r>
    </w:p>
    <w:p w:rsidR="00446676" w:rsidRPr="00CE3289" w:rsidRDefault="00446676" w:rsidP="00446676">
      <w:pPr>
        <w:rPr>
          <w:rFonts w:cs="Arial"/>
        </w:rPr>
      </w:pPr>
    </w:p>
    <w:p w:rsidR="00446676" w:rsidRDefault="004012B8" w:rsidP="003B262E">
      <w:pPr>
        <w:pStyle w:val="TableHeading"/>
      </w:pPr>
      <w:bookmarkStart w:id="3" w:name="_Toc364938174"/>
      <w:proofErr w:type="gramStart"/>
      <w:r>
        <w:t>Table 1</w:t>
      </w:r>
      <w:r w:rsidR="00446676">
        <w:t>.</w:t>
      </w:r>
      <w:proofErr w:type="gramEnd"/>
      <w:r w:rsidR="00446676">
        <w:t xml:space="preserve"> Characteristics of rural SIG transformation schools vary in </w:t>
      </w:r>
      <w:r w:rsidR="00A13E77">
        <w:t>Cohort</w:t>
      </w:r>
      <w:r w:rsidR="00446676">
        <w:t xml:space="preserve"> 1</w:t>
      </w:r>
      <w:bookmarkEnd w:id="3"/>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742"/>
        <w:gridCol w:w="1915"/>
        <w:gridCol w:w="1915"/>
        <w:gridCol w:w="1916"/>
      </w:tblGrid>
      <w:tr w:rsidR="00446676" w:rsidRPr="00E16341" w:rsidTr="001A41BD">
        <w:trPr>
          <w:tblHeader/>
        </w:trPr>
        <w:tc>
          <w:tcPr>
            <w:tcW w:w="1980" w:type="dxa"/>
            <w:tcBorders>
              <w:top w:val="single" w:sz="4" w:space="0" w:color="auto"/>
              <w:bottom w:val="single" w:sz="4" w:space="0" w:color="auto"/>
            </w:tcBorders>
            <w:shd w:val="clear" w:color="auto" w:fill="EEECE1" w:themeFill="background2"/>
          </w:tcPr>
          <w:p w:rsidR="00446676" w:rsidRPr="00E16341" w:rsidRDefault="00446676" w:rsidP="00015C73">
            <w:pPr>
              <w:rPr>
                <w:rFonts w:ascii="Arial" w:hAnsi="Arial" w:cs="Arial"/>
                <w:b/>
              </w:rPr>
            </w:pPr>
          </w:p>
        </w:tc>
        <w:tc>
          <w:tcPr>
            <w:tcW w:w="1742" w:type="dxa"/>
            <w:tcBorders>
              <w:top w:val="single" w:sz="4" w:space="0" w:color="auto"/>
              <w:bottom w:val="single" w:sz="4" w:space="0" w:color="auto"/>
            </w:tcBorders>
            <w:shd w:val="clear" w:color="auto" w:fill="EEECE1" w:themeFill="background2"/>
          </w:tcPr>
          <w:p w:rsidR="00446676" w:rsidRPr="00E16341" w:rsidRDefault="00015C73" w:rsidP="00AA780B">
            <w:pPr>
              <w:jc w:val="center"/>
              <w:rPr>
                <w:rFonts w:ascii="Arial" w:hAnsi="Arial" w:cs="Arial"/>
                <w:b/>
              </w:rPr>
            </w:pPr>
            <w:r>
              <w:rPr>
                <w:rFonts w:ascii="Arial" w:hAnsi="Arial" w:cs="Arial"/>
                <w:b/>
              </w:rPr>
              <w:t xml:space="preserve">Number of </w:t>
            </w:r>
            <w:r w:rsidR="00F6076B">
              <w:rPr>
                <w:rFonts w:ascii="Arial" w:hAnsi="Arial" w:cs="Arial"/>
                <w:b/>
              </w:rPr>
              <w:t>s</w:t>
            </w:r>
            <w:r>
              <w:rPr>
                <w:rFonts w:ascii="Arial" w:hAnsi="Arial" w:cs="Arial"/>
                <w:b/>
              </w:rPr>
              <w:t>chools</w:t>
            </w:r>
          </w:p>
        </w:tc>
        <w:tc>
          <w:tcPr>
            <w:tcW w:w="1915" w:type="dxa"/>
            <w:tcBorders>
              <w:top w:val="single" w:sz="4" w:space="0" w:color="auto"/>
              <w:bottom w:val="single" w:sz="4" w:space="0" w:color="auto"/>
            </w:tcBorders>
            <w:shd w:val="clear" w:color="auto" w:fill="EEECE1" w:themeFill="background2"/>
          </w:tcPr>
          <w:p w:rsidR="00446676" w:rsidRPr="00E16341" w:rsidRDefault="00446676" w:rsidP="00AA780B">
            <w:pPr>
              <w:jc w:val="center"/>
              <w:rPr>
                <w:rFonts w:ascii="Arial" w:hAnsi="Arial" w:cs="Arial"/>
                <w:b/>
              </w:rPr>
            </w:pPr>
            <w:r w:rsidRPr="00E16341">
              <w:rPr>
                <w:rFonts w:ascii="Arial" w:hAnsi="Arial" w:cs="Arial"/>
                <w:b/>
              </w:rPr>
              <w:t>Percentage</w:t>
            </w:r>
          </w:p>
          <w:p w:rsidR="00446676" w:rsidRPr="00E16341" w:rsidRDefault="00446676" w:rsidP="00AA780B">
            <w:pPr>
              <w:jc w:val="center"/>
              <w:rPr>
                <w:rFonts w:ascii="Arial" w:hAnsi="Arial" w:cs="Arial"/>
                <w:b/>
              </w:rPr>
            </w:pPr>
            <w:r w:rsidRPr="00E16341">
              <w:rPr>
                <w:rFonts w:ascii="Arial" w:hAnsi="Arial" w:cs="Arial"/>
                <w:b/>
              </w:rPr>
              <w:t>non-White</w:t>
            </w:r>
          </w:p>
        </w:tc>
        <w:tc>
          <w:tcPr>
            <w:tcW w:w="1915" w:type="dxa"/>
            <w:tcBorders>
              <w:top w:val="single" w:sz="4" w:space="0" w:color="auto"/>
              <w:bottom w:val="single" w:sz="4" w:space="0" w:color="auto"/>
            </w:tcBorders>
            <w:shd w:val="clear" w:color="auto" w:fill="EEECE1" w:themeFill="background2"/>
          </w:tcPr>
          <w:p w:rsidR="00446676" w:rsidRPr="00E16341" w:rsidRDefault="00446676" w:rsidP="00AA780B">
            <w:pPr>
              <w:jc w:val="center"/>
              <w:rPr>
                <w:rFonts w:ascii="Arial" w:hAnsi="Arial" w:cs="Arial"/>
                <w:b/>
              </w:rPr>
            </w:pPr>
            <w:r w:rsidRPr="00E16341">
              <w:rPr>
                <w:rFonts w:ascii="Arial" w:hAnsi="Arial" w:cs="Arial"/>
                <w:b/>
              </w:rPr>
              <w:t>Percentage</w:t>
            </w:r>
          </w:p>
          <w:p w:rsidR="00446676" w:rsidRPr="00E16341" w:rsidRDefault="00446676" w:rsidP="00AA780B">
            <w:pPr>
              <w:jc w:val="center"/>
              <w:rPr>
                <w:rFonts w:ascii="Arial" w:hAnsi="Arial" w:cs="Arial"/>
                <w:b/>
              </w:rPr>
            </w:pPr>
            <w:r w:rsidRPr="00E16341">
              <w:rPr>
                <w:rFonts w:ascii="Arial" w:hAnsi="Arial" w:cs="Arial"/>
                <w:b/>
              </w:rPr>
              <w:t>Native American</w:t>
            </w:r>
          </w:p>
        </w:tc>
        <w:tc>
          <w:tcPr>
            <w:tcW w:w="1916" w:type="dxa"/>
            <w:tcBorders>
              <w:top w:val="single" w:sz="4" w:space="0" w:color="auto"/>
              <w:bottom w:val="single" w:sz="4" w:space="0" w:color="auto"/>
            </w:tcBorders>
            <w:shd w:val="clear" w:color="auto" w:fill="EEECE1" w:themeFill="background2"/>
          </w:tcPr>
          <w:p w:rsidR="00446676" w:rsidRPr="00E16341" w:rsidRDefault="00446676" w:rsidP="00AA780B">
            <w:pPr>
              <w:jc w:val="center"/>
              <w:rPr>
                <w:rFonts w:ascii="Arial" w:hAnsi="Arial" w:cs="Arial"/>
                <w:b/>
              </w:rPr>
            </w:pPr>
            <w:r w:rsidRPr="00E16341">
              <w:rPr>
                <w:rFonts w:ascii="Arial" w:hAnsi="Arial" w:cs="Arial"/>
                <w:b/>
              </w:rPr>
              <w:t>Percentage</w:t>
            </w:r>
          </w:p>
          <w:p w:rsidR="00446676" w:rsidRPr="00E16341" w:rsidRDefault="00446676" w:rsidP="00AA780B">
            <w:pPr>
              <w:jc w:val="center"/>
              <w:rPr>
                <w:rFonts w:ascii="Arial" w:hAnsi="Arial" w:cs="Arial"/>
                <w:b/>
              </w:rPr>
            </w:pPr>
            <w:r w:rsidRPr="00E16341">
              <w:rPr>
                <w:rFonts w:ascii="Arial" w:hAnsi="Arial" w:cs="Arial"/>
                <w:b/>
              </w:rPr>
              <w:t xml:space="preserve">free </w:t>
            </w:r>
            <w:r w:rsidR="00392D45">
              <w:rPr>
                <w:rFonts w:ascii="Arial" w:hAnsi="Arial" w:cs="Arial"/>
                <w:b/>
              </w:rPr>
              <w:t>or</w:t>
            </w:r>
            <w:r w:rsidRPr="00E16341">
              <w:rPr>
                <w:rFonts w:ascii="Arial" w:hAnsi="Arial" w:cs="Arial"/>
                <w:b/>
              </w:rPr>
              <w:t xml:space="preserve"> reduced-price lunch</w:t>
            </w:r>
          </w:p>
        </w:tc>
      </w:tr>
      <w:tr w:rsidR="00446676" w:rsidTr="001A41BD">
        <w:tc>
          <w:tcPr>
            <w:tcW w:w="1980" w:type="dxa"/>
            <w:tcBorders>
              <w:top w:val="single" w:sz="4" w:space="0" w:color="auto"/>
            </w:tcBorders>
            <w:vAlign w:val="center"/>
          </w:tcPr>
          <w:p w:rsidR="00446676" w:rsidRDefault="00446676" w:rsidP="00015C73">
            <w:pPr>
              <w:rPr>
                <w:rFonts w:ascii="Arial" w:hAnsi="Arial" w:cs="Arial"/>
              </w:rPr>
            </w:pPr>
            <w:r>
              <w:rPr>
                <w:rFonts w:ascii="Arial" w:hAnsi="Arial" w:cs="Arial"/>
              </w:rPr>
              <w:t>31 Town, Fringe</w:t>
            </w:r>
          </w:p>
        </w:tc>
        <w:tc>
          <w:tcPr>
            <w:tcW w:w="1742" w:type="dxa"/>
            <w:tcBorders>
              <w:top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6</w:t>
            </w:r>
          </w:p>
        </w:tc>
        <w:tc>
          <w:tcPr>
            <w:tcW w:w="1915" w:type="dxa"/>
            <w:tcBorders>
              <w:top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41%</w:t>
            </w:r>
          </w:p>
        </w:tc>
        <w:tc>
          <w:tcPr>
            <w:tcW w:w="1915" w:type="dxa"/>
            <w:tcBorders>
              <w:top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0%</w:t>
            </w:r>
          </w:p>
        </w:tc>
        <w:tc>
          <w:tcPr>
            <w:tcW w:w="1916" w:type="dxa"/>
            <w:tcBorders>
              <w:top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47%</w:t>
            </w:r>
          </w:p>
        </w:tc>
      </w:tr>
      <w:tr w:rsidR="00446676" w:rsidTr="001A41BD">
        <w:tc>
          <w:tcPr>
            <w:tcW w:w="1980" w:type="dxa"/>
            <w:vAlign w:val="center"/>
          </w:tcPr>
          <w:p w:rsidR="00446676" w:rsidRDefault="00446676" w:rsidP="00015C73">
            <w:pPr>
              <w:rPr>
                <w:rFonts w:ascii="Arial" w:hAnsi="Arial" w:cs="Arial"/>
              </w:rPr>
            </w:pPr>
            <w:r>
              <w:rPr>
                <w:rFonts w:ascii="Arial" w:hAnsi="Arial" w:cs="Arial"/>
              </w:rPr>
              <w:t>32 Town, Distant</w:t>
            </w:r>
          </w:p>
        </w:tc>
        <w:tc>
          <w:tcPr>
            <w:tcW w:w="1742" w:type="dxa"/>
            <w:vAlign w:val="center"/>
          </w:tcPr>
          <w:p w:rsidR="00446676" w:rsidRPr="00205927" w:rsidRDefault="00015C73" w:rsidP="00AA780B">
            <w:pPr>
              <w:jc w:val="center"/>
              <w:rPr>
                <w:rFonts w:ascii="Arial" w:hAnsi="Arial" w:cs="Arial"/>
                <w:color w:val="000000"/>
              </w:rPr>
            </w:pPr>
            <w:r>
              <w:rPr>
                <w:rFonts w:ascii="Arial" w:hAnsi="Arial" w:cs="Arial"/>
                <w:color w:val="000000"/>
              </w:rPr>
              <w:t>33</w:t>
            </w:r>
          </w:p>
        </w:tc>
        <w:tc>
          <w:tcPr>
            <w:tcW w:w="1915"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60%</w:t>
            </w:r>
          </w:p>
        </w:tc>
        <w:tc>
          <w:tcPr>
            <w:tcW w:w="1915"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5%</w:t>
            </w:r>
          </w:p>
        </w:tc>
        <w:tc>
          <w:tcPr>
            <w:tcW w:w="1916"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68%</w:t>
            </w:r>
          </w:p>
        </w:tc>
      </w:tr>
      <w:tr w:rsidR="00446676" w:rsidTr="001A41BD">
        <w:tc>
          <w:tcPr>
            <w:tcW w:w="1980" w:type="dxa"/>
            <w:vAlign w:val="center"/>
          </w:tcPr>
          <w:p w:rsidR="00446676" w:rsidRDefault="00446676" w:rsidP="00015C73">
            <w:pPr>
              <w:rPr>
                <w:rFonts w:ascii="Arial" w:hAnsi="Arial" w:cs="Arial"/>
              </w:rPr>
            </w:pPr>
            <w:r>
              <w:rPr>
                <w:rFonts w:ascii="Arial" w:hAnsi="Arial" w:cs="Arial"/>
              </w:rPr>
              <w:t>33 Town, Remote</w:t>
            </w:r>
          </w:p>
        </w:tc>
        <w:tc>
          <w:tcPr>
            <w:tcW w:w="1742" w:type="dxa"/>
            <w:vAlign w:val="center"/>
          </w:tcPr>
          <w:p w:rsidR="00446676" w:rsidRPr="00205927" w:rsidRDefault="00015C73" w:rsidP="00AA780B">
            <w:pPr>
              <w:jc w:val="center"/>
              <w:rPr>
                <w:rFonts w:ascii="Arial" w:hAnsi="Arial" w:cs="Arial"/>
                <w:color w:val="000000"/>
              </w:rPr>
            </w:pPr>
            <w:r>
              <w:rPr>
                <w:rFonts w:ascii="Arial" w:hAnsi="Arial" w:cs="Arial"/>
                <w:color w:val="000000"/>
              </w:rPr>
              <w:t>16</w:t>
            </w:r>
          </w:p>
        </w:tc>
        <w:tc>
          <w:tcPr>
            <w:tcW w:w="1915"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75%</w:t>
            </w:r>
          </w:p>
        </w:tc>
        <w:tc>
          <w:tcPr>
            <w:tcW w:w="1915"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18%</w:t>
            </w:r>
          </w:p>
        </w:tc>
        <w:tc>
          <w:tcPr>
            <w:tcW w:w="1916"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81%</w:t>
            </w:r>
          </w:p>
        </w:tc>
      </w:tr>
      <w:tr w:rsidR="00446676" w:rsidTr="001A41BD">
        <w:tc>
          <w:tcPr>
            <w:tcW w:w="1980" w:type="dxa"/>
            <w:vAlign w:val="center"/>
          </w:tcPr>
          <w:p w:rsidR="00446676" w:rsidRDefault="00446676" w:rsidP="00015C73">
            <w:pPr>
              <w:rPr>
                <w:rFonts w:ascii="Arial" w:hAnsi="Arial" w:cs="Arial"/>
              </w:rPr>
            </w:pPr>
            <w:r>
              <w:rPr>
                <w:rFonts w:ascii="Arial" w:hAnsi="Arial" w:cs="Arial"/>
              </w:rPr>
              <w:t>41 Rural, Fringe</w:t>
            </w:r>
          </w:p>
        </w:tc>
        <w:tc>
          <w:tcPr>
            <w:tcW w:w="1742" w:type="dxa"/>
            <w:vAlign w:val="center"/>
          </w:tcPr>
          <w:p w:rsidR="00446676" w:rsidRPr="00205927" w:rsidRDefault="00015C73" w:rsidP="00AA780B">
            <w:pPr>
              <w:jc w:val="center"/>
              <w:rPr>
                <w:rFonts w:ascii="Arial" w:hAnsi="Arial" w:cs="Arial"/>
                <w:color w:val="000000"/>
              </w:rPr>
            </w:pPr>
            <w:r>
              <w:rPr>
                <w:rFonts w:ascii="Arial" w:hAnsi="Arial" w:cs="Arial"/>
                <w:color w:val="000000"/>
              </w:rPr>
              <w:t>48</w:t>
            </w:r>
          </w:p>
        </w:tc>
        <w:tc>
          <w:tcPr>
            <w:tcW w:w="1915"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70%</w:t>
            </w:r>
          </w:p>
        </w:tc>
        <w:tc>
          <w:tcPr>
            <w:tcW w:w="1915"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w:t>
            </w:r>
          </w:p>
        </w:tc>
        <w:tc>
          <w:tcPr>
            <w:tcW w:w="1916" w:type="dxa"/>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72%</w:t>
            </w:r>
          </w:p>
        </w:tc>
      </w:tr>
      <w:tr w:rsidR="00446676" w:rsidTr="001A41BD">
        <w:tc>
          <w:tcPr>
            <w:tcW w:w="1980" w:type="dxa"/>
            <w:tcBorders>
              <w:bottom w:val="nil"/>
            </w:tcBorders>
            <w:vAlign w:val="center"/>
          </w:tcPr>
          <w:p w:rsidR="00446676" w:rsidRDefault="00446676" w:rsidP="00015C73">
            <w:pPr>
              <w:rPr>
                <w:rFonts w:ascii="Arial" w:hAnsi="Arial" w:cs="Arial"/>
              </w:rPr>
            </w:pPr>
            <w:r>
              <w:rPr>
                <w:rFonts w:ascii="Arial" w:hAnsi="Arial" w:cs="Arial"/>
              </w:rPr>
              <w:t>42 Rural, Distant</w:t>
            </w:r>
          </w:p>
        </w:tc>
        <w:tc>
          <w:tcPr>
            <w:tcW w:w="1742" w:type="dxa"/>
            <w:tcBorders>
              <w:bottom w:val="nil"/>
            </w:tcBorders>
            <w:vAlign w:val="center"/>
          </w:tcPr>
          <w:p w:rsidR="00446676" w:rsidRPr="00205927" w:rsidRDefault="00015C73" w:rsidP="00AA780B">
            <w:pPr>
              <w:jc w:val="center"/>
              <w:rPr>
                <w:rFonts w:ascii="Arial" w:hAnsi="Arial" w:cs="Arial"/>
                <w:color w:val="000000"/>
              </w:rPr>
            </w:pPr>
            <w:r>
              <w:rPr>
                <w:rFonts w:ascii="Arial" w:hAnsi="Arial" w:cs="Arial"/>
                <w:color w:val="000000"/>
              </w:rPr>
              <w:t>62</w:t>
            </w:r>
          </w:p>
        </w:tc>
        <w:tc>
          <w:tcPr>
            <w:tcW w:w="1915" w:type="dxa"/>
            <w:tcBorders>
              <w:bottom w:val="nil"/>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55%</w:t>
            </w:r>
          </w:p>
        </w:tc>
        <w:tc>
          <w:tcPr>
            <w:tcW w:w="1915" w:type="dxa"/>
            <w:tcBorders>
              <w:bottom w:val="nil"/>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16%</w:t>
            </w:r>
          </w:p>
        </w:tc>
        <w:tc>
          <w:tcPr>
            <w:tcW w:w="1916" w:type="dxa"/>
            <w:tcBorders>
              <w:bottom w:val="nil"/>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71%</w:t>
            </w:r>
          </w:p>
        </w:tc>
      </w:tr>
      <w:tr w:rsidR="00446676" w:rsidTr="001A41BD">
        <w:tc>
          <w:tcPr>
            <w:tcW w:w="1980" w:type="dxa"/>
            <w:tcBorders>
              <w:top w:val="nil"/>
              <w:bottom w:val="single" w:sz="4" w:space="0" w:color="auto"/>
            </w:tcBorders>
            <w:vAlign w:val="center"/>
          </w:tcPr>
          <w:p w:rsidR="00446676" w:rsidRDefault="00446676" w:rsidP="00015C73">
            <w:pPr>
              <w:rPr>
                <w:rFonts w:ascii="Arial" w:hAnsi="Arial" w:cs="Arial"/>
              </w:rPr>
            </w:pPr>
            <w:r>
              <w:rPr>
                <w:rFonts w:ascii="Arial" w:hAnsi="Arial" w:cs="Arial"/>
              </w:rPr>
              <w:t>43 Rural, Remote</w:t>
            </w:r>
          </w:p>
        </w:tc>
        <w:tc>
          <w:tcPr>
            <w:tcW w:w="1742" w:type="dxa"/>
            <w:tcBorders>
              <w:top w:val="nil"/>
              <w:bottom w:val="single" w:sz="4" w:space="0" w:color="auto"/>
            </w:tcBorders>
            <w:vAlign w:val="center"/>
          </w:tcPr>
          <w:p w:rsidR="00446676" w:rsidRPr="00205927" w:rsidRDefault="00015C73" w:rsidP="00AA780B">
            <w:pPr>
              <w:jc w:val="center"/>
              <w:rPr>
                <w:rFonts w:ascii="Arial" w:hAnsi="Arial" w:cs="Arial"/>
                <w:color w:val="000000"/>
              </w:rPr>
            </w:pPr>
            <w:r>
              <w:rPr>
                <w:rFonts w:ascii="Arial" w:hAnsi="Arial" w:cs="Arial"/>
                <w:color w:val="000000"/>
              </w:rPr>
              <w:t>46</w:t>
            </w:r>
          </w:p>
        </w:tc>
        <w:tc>
          <w:tcPr>
            <w:tcW w:w="1915" w:type="dxa"/>
            <w:tcBorders>
              <w:top w:val="nil"/>
              <w:bottom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77%</w:t>
            </w:r>
          </w:p>
        </w:tc>
        <w:tc>
          <w:tcPr>
            <w:tcW w:w="1915" w:type="dxa"/>
            <w:tcBorders>
              <w:top w:val="nil"/>
              <w:bottom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72%</w:t>
            </w:r>
          </w:p>
        </w:tc>
        <w:tc>
          <w:tcPr>
            <w:tcW w:w="1916" w:type="dxa"/>
            <w:tcBorders>
              <w:top w:val="nil"/>
              <w:bottom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78%</w:t>
            </w:r>
          </w:p>
        </w:tc>
      </w:tr>
      <w:tr w:rsidR="00446676" w:rsidTr="001A41BD">
        <w:tc>
          <w:tcPr>
            <w:tcW w:w="1980" w:type="dxa"/>
            <w:tcBorders>
              <w:top w:val="single" w:sz="4" w:space="0" w:color="auto"/>
            </w:tcBorders>
            <w:vAlign w:val="center"/>
          </w:tcPr>
          <w:p w:rsidR="00446676" w:rsidRDefault="00446676" w:rsidP="00015C73">
            <w:pPr>
              <w:rPr>
                <w:rFonts w:ascii="Arial" w:hAnsi="Arial" w:cs="Arial"/>
              </w:rPr>
            </w:pPr>
            <w:r>
              <w:rPr>
                <w:rFonts w:ascii="Arial" w:hAnsi="Arial" w:cs="Arial"/>
              </w:rPr>
              <w:t>31</w:t>
            </w:r>
            <w:r w:rsidR="001A41BD">
              <w:rPr>
                <w:rFonts w:ascii="Arial" w:hAnsi="Arial" w:cs="Arial"/>
              </w:rPr>
              <w:t>–</w:t>
            </w:r>
            <w:r>
              <w:rPr>
                <w:rFonts w:ascii="Arial" w:hAnsi="Arial" w:cs="Arial"/>
              </w:rPr>
              <w:t>43</w:t>
            </w:r>
            <w:r w:rsidR="001A41BD">
              <w:rPr>
                <w:rFonts w:ascii="Arial" w:hAnsi="Arial" w:cs="Arial"/>
              </w:rPr>
              <w:t xml:space="preserve"> </w:t>
            </w:r>
            <w:r>
              <w:rPr>
                <w:rFonts w:ascii="Arial" w:hAnsi="Arial" w:cs="Arial"/>
              </w:rPr>
              <w:t>All</w:t>
            </w:r>
            <w:r w:rsidR="001A41BD">
              <w:rPr>
                <w:rFonts w:ascii="Arial" w:hAnsi="Arial" w:cs="Arial"/>
              </w:rPr>
              <w:t xml:space="preserve"> </w:t>
            </w:r>
            <w:r>
              <w:rPr>
                <w:rFonts w:ascii="Arial" w:hAnsi="Arial" w:cs="Arial"/>
              </w:rPr>
              <w:t>Schools</w:t>
            </w:r>
          </w:p>
        </w:tc>
        <w:tc>
          <w:tcPr>
            <w:tcW w:w="1742" w:type="dxa"/>
            <w:tcBorders>
              <w:top w:val="single" w:sz="4" w:space="0" w:color="auto"/>
            </w:tcBorders>
            <w:vAlign w:val="center"/>
          </w:tcPr>
          <w:p w:rsidR="00446676" w:rsidRPr="00205927" w:rsidRDefault="00015C73" w:rsidP="00AA780B">
            <w:pPr>
              <w:jc w:val="center"/>
              <w:rPr>
                <w:rFonts w:ascii="Arial" w:hAnsi="Arial" w:cs="Arial"/>
                <w:color w:val="000000"/>
              </w:rPr>
            </w:pPr>
            <w:r>
              <w:rPr>
                <w:rFonts w:ascii="Arial" w:hAnsi="Arial" w:cs="Arial"/>
                <w:color w:val="000000"/>
              </w:rPr>
              <w:t>211</w:t>
            </w:r>
          </w:p>
        </w:tc>
        <w:tc>
          <w:tcPr>
            <w:tcW w:w="1915" w:type="dxa"/>
            <w:tcBorders>
              <w:top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65%</w:t>
            </w:r>
          </w:p>
        </w:tc>
        <w:tc>
          <w:tcPr>
            <w:tcW w:w="1915" w:type="dxa"/>
            <w:tcBorders>
              <w:top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24%</w:t>
            </w:r>
          </w:p>
        </w:tc>
        <w:tc>
          <w:tcPr>
            <w:tcW w:w="1916" w:type="dxa"/>
            <w:tcBorders>
              <w:top w:val="single" w:sz="4" w:space="0" w:color="auto"/>
            </w:tcBorders>
            <w:vAlign w:val="center"/>
          </w:tcPr>
          <w:p w:rsidR="00446676" w:rsidRPr="00205927" w:rsidRDefault="00446676" w:rsidP="00AA780B">
            <w:pPr>
              <w:jc w:val="center"/>
              <w:rPr>
                <w:rFonts w:ascii="Arial" w:hAnsi="Arial" w:cs="Arial"/>
                <w:color w:val="000000"/>
              </w:rPr>
            </w:pPr>
            <w:r w:rsidRPr="008D41A3">
              <w:rPr>
                <w:rFonts w:ascii="Arial" w:hAnsi="Arial" w:cs="Arial"/>
                <w:color w:val="000000"/>
              </w:rPr>
              <w:t>72%</w:t>
            </w:r>
          </w:p>
        </w:tc>
      </w:tr>
    </w:tbl>
    <w:p w:rsidR="00446676" w:rsidRPr="00327302" w:rsidRDefault="00446676" w:rsidP="00446676">
      <w:pPr>
        <w:rPr>
          <w:rFonts w:ascii="Arial" w:hAnsi="Arial" w:cs="Arial"/>
          <w:sz w:val="20"/>
          <w:szCs w:val="20"/>
        </w:rPr>
      </w:pPr>
      <w:r w:rsidRPr="008D41A3">
        <w:rPr>
          <w:rFonts w:ascii="Arial" w:hAnsi="Arial" w:cs="Arial"/>
          <w:i/>
          <w:sz w:val="18"/>
          <w:szCs w:val="18"/>
        </w:rPr>
        <w:t>Source:</w:t>
      </w:r>
      <w:r>
        <w:rPr>
          <w:rFonts w:ascii="Arial" w:hAnsi="Arial" w:cs="Arial"/>
          <w:i/>
          <w:sz w:val="18"/>
          <w:szCs w:val="18"/>
        </w:rPr>
        <w:t xml:space="preserve"> </w:t>
      </w:r>
      <w:r w:rsidRPr="008D41A3">
        <w:rPr>
          <w:rFonts w:ascii="Arial" w:hAnsi="Arial" w:cs="Arial"/>
          <w:sz w:val="18"/>
          <w:szCs w:val="18"/>
        </w:rPr>
        <w:t>Author</w:t>
      </w:r>
      <w:r>
        <w:rPr>
          <w:rFonts w:ascii="Arial" w:hAnsi="Arial" w:cs="Arial"/>
          <w:sz w:val="18"/>
          <w:szCs w:val="18"/>
        </w:rPr>
        <w:t>’</w:t>
      </w:r>
      <w:r w:rsidRPr="008D41A3">
        <w:rPr>
          <w:rFonts w:ascii="Arial" w:hAnsi="Arial" w:cs="Arial"/>
          <w:sz w:val="18"/>
          <w:szCs w:val="18"/>
        </w:rPr>
        <w:t>s analysis of SIG baseline database</w:t>
      </w:r>
      <w:r>
        <w:rPr>
          <w:rFonts w:ascii="Arial" w:hAnsi="Arial" w:cs="Arial"/>
          <w:i/>
          <w:sz w:val="18"/>
          <w:szCs w:val="18"/>
        </w:rPr>
        <w:t>.</w:t>
      </w:r>
    </w:p>
    <w:p w:rsidR="00351639" w:rsidRDefault="00351639" w:rsidP="00446676"/>
    <w:p w:rsidR="004012B8" w:rsidRDefault="00446676" w:rsidP="00446676">
      <w:r>
        <w:t xml:space="preserve">The schools are spread throughout the United States. Of the 50 states, 42 had </w:t>
      </w:r>
      <w:r w:rsidR="00A13E77">
        <w:t>Cohort</w:t>
      </w:r>
      <w:r>
        <w:t xml:space="preserve"> 1 rural SIG transformation schools. California and three southern states had the largest number of rural SIG transformation schools: 19 schools in Florida, 12 in California, 12 in South Carolina, and 10 in North Carolina. The </w:t>
      </w:r>
      <w:r w:rsidR="00AA1A63">
        <w:t>remaining</w:t>
      </w:r>
      <w:r>
        <w:t xml:space="preserve"> states had fewer than 10 rural SIG transformation schools.</w:t>
      </w:r>
    </w:p>
    <w:p w:rsidR="00EC607C" w:rsidRDefault="00EC607C" w:rsidP="00446676"/>
    <w:p w:rsidR="00EC607C" w:rsidRDefault="00D67079" w:rsidP="00446676">
      <w:r>
        <w:t>Th</w:t>
      </w:r>
      <w:r w:rsidR="001A41BD">
        <w:t>e</w:t>
      </w:r>
      <w:r>
        <w:t>s</w:t>
      </w:r>
      <w:r w:rsidR="001A41BD">
        <w:t>e</w:t>
      </w:r>
      <w:r>
        <w:t xml:space="preserve"> survey data ha</w:t>
      </w:r>
      <w:r w:rsidR="001A41BD">
        <w:t>ve</w:t>
      </w:r>
      <w:r>
        <w:t xml:space="preserve"> </w:t>
      </w:r>
      <w:r w:rsidR="00EC607C">
        <w:t xml:space="preserve">not been </w:t>
      </w:r>
      <w:r>
        <w:t xml:space="preserve">collected </w:t>
      </w:r>
      <w:r w:rsidR="00EC607C">
        <w:t>previously.</w:t>
      </w:r>
      <w:r w:rsidRPr="00D67079">
        <w:t xml:space="preserve"> </w:t>
      </w:r>
      <w:r>
        <w:t>We expect a response rate of 75</w:t>
      </w:r>
      <w:r w:rsidR="001A41BD">
        <w:t xml:space="preserve"> percent</w:t>
      </w:r>
      <w:r>
        <w:t>.  More details about the response rate are included in B3.</w:t>
      </w:r>
      <w:r w:rsidR="002935E4">
        <w:t xml:space="preserve"> The survey is included in </w:t>
      </w:r>
      <w:r w:rsidR="0093606B">
        <w:t>attachment</w:t>
      </w:r>
      <w:r w:rsidR="002935E4">
        <w:t xml:space="preserve"> B.</w:t>
      </w:r>
    </w:p>
    <w:p w:rsidR="00AA780B" w:rsidRDefault="00AA780B" w:rsidP="00446676"/>
    <w:p w:rsidR="00AA780B" w:rsidRPr="0093606B" w:rsidRDefault="0058795B">
      <w:pPr>
        <w:pStyle w:val="Heading2"/>
      </w:pPr>
      <w:bookmarkStart w:id="4" w:name="_Toc364938285"/>
      <w:r w:rsidRPr="0093606B">
        <w:t>B</w:t>
      </w:r>
      <w:r w:rsidR="00AA780B" w:rsidRPr="0093606B">
        <w:t xml:space="preserve">2. </w:t>
      </w:r>
      <w:r w:rsidR="0093606B" w:rsidRPr="003B262E">
        <w:t xml:space="preserve">Procedures for the </w:t>
      </w:r>
      <w:r w:rsidR="00392D45">
        <w:t>c</w:t>
      </w:r>
      <w:r w:rsidR="0093606B" w:rsidRPr="003B262E">
        <w:t xml:space="preserve">ollection of </w:t>
      </w:r>
      <w:r w:rsidR="00392D45">
        <w:t>i</w:t>
      </w:r>
      <w:r w:rsidR="0093606B" w:rsidRPr="003B262E">
        <w:t>nformation</w:t>
      </w:r>
      <w:bookmarkEnd w:id="4"/>
    </w:p>
    <w:p w:rsidR="00BA19EB" w:rsidRDefault="00D67079" w:rsidP="00AA780B">
      <w:r>
        <w:t xml:space="preserve">This one-time data collection </w:t>
      </w:r>
      <w:r w:rsidR="00A13E77">
        <w:t xml:space="preserve">by REL Northwest and PSA </w:t>
      </w:r>
      <w:r>
        <w:t xml:space="preserve">seeks responses from the universe of 211 rural SIG schools in </w:t>
      </w:r>
      <w:r w:rsidR="00A13E77">
        <w:t>Cohort</w:t>
      </w:r>
      <w:r>
        <w:t xml:space="preserve"> 1 implementing the transformation model. Therefore, we will not use any sampl</w:t>
      </w:r>
      <w:r w:rsidR="00366D82">
        <w:t>ing</w:t>
      </w:r>
      <w:r>
        <w:t xml:space="preserve"> methods. </w:t>
      </w:r>
      <w:r w:rsidR="00BA19EB">
        <w:t xml:space="preserve">Our procedure for collecting information includes several steps: a pilot survey, an initial invitation letter, the actual survey, and </w:t>
      </w:r>
      <w:r w:rsidR="0093606B">
        <w:t xml:space="preserve">up to </w:t>
      </w:r>
      <w:r w:rsidR="00BA19EB">
        <w:t>five follow-up contacts.</w:t>
      </w:r>
    </w:p>
    <w:p w:rsidR="00BA19EB" w:rsidRDefault="00BA19EB" w:rsidP="00AA780B"/>
    <w:p w:rsidR="00AA780B" w:rsidRDefault="00D33990" w:rsidP="00AA780B">
      <w:pPr>
        <w:rPr>
          <w:lang w:eastAsia="ko-KR" w:bidi="en-US"/>
        </w:rPr>
      </w:pPr>
      <w:r>
        <w:t xml:space="preserve">Between October 23 and November 8, 2013, we </w:t>
      </w:r>
      <w:r w:rsidR="00E26A92">
        <w:t>conducted</w:t>
      </w:r>
      <w:r w:rsidR="00F41002">
        <w:t xml:space="preserve"> </w:t>
      </w:r>
      <w:r w:rsidR="00A13E77">
        <w:t>a</w:t>
      </w:r>
      <w:r w:rsidR="007D2529" w:rsidRPr="00262FCE">
        <w:t xml:space="preserve"> pilot of the survey instrument with </w:t>
      </w:r>
      <w:r>
        <w:t>seven</w:t>
      </w:r>
      <w:r w:rsidR="00A13E77">
        <w:t xml:space="preserve"> </w:t>
      </w:r>
      <w:r>
        <w:t xml:space="preserve">principals </w:t>
      </w:r>
      <w:r w:rsidR="00A13E77">
        <w:t xml:space="preserve">from rural SIG schools </w:t>
      </w:r>
      <w:r w:rsidR="001A41BD">
        <w:t xml:space="preserve">that </w:t>
      </w:r>
      <w:r w:rsidR="00325D84">
        <w:t>used</w:t>
      </w:r>
      <w:r w:rsidR="00A13E77">
        <w:t xml:space="preserve"> the transformation model</w:t>
      </w:r>
      <w:r w:rsidR="00A4279A">
        <w:t xml:space="preserve"> </w:t>
      </w:r>
      <w:r w:rsidR="001A41BD">
        <w:t>and</w:t>
      </w:r>
      <w:r w:rsidR="00A4279A">
        <w:t xml:space="preserve"> received </w:t>
      </w:r>
      <w:r w:rsidR="00A13E77">
        <w:t>Cohort 1</w:t>
      </w:r>
      <w:r w:rsidR="00EB7E8E" w:rsidRPr="00EB7E8E">
        <w:t xml:space="preserve"> </w:t>
      </w:r>
      <w:r w:rsidR="00EB7E8E">
        <w:t>funding</w:t>
      </w:r>
      <w:r w:rsidR="007D2529" w:rsidRPr="00262FCE">
        <w:t xml:space="preserve">. </w:t>
      </w:r>
      <w:r w:rsidR="0093606B">
        <w:rPr>
          <w:lang w:eastAsia="ko-KR" w:bidi="en-US"/>
        </w:rPr>
        <w:t>This pilot</w:t>
      </w:r>
      <w:r>
        <w:rPr>
          <w:lang w:eastAsia="ko-KR" w:bidi="en-US"/>
        </w:rPr>
        <w:t xml:space="preserve"> </w:t>
      </w:r>
      <w:r w:rsidR="0093606B">
        <w:rPr>
          <w:lang w:eastAsia="ko-KR" w:bidi="en-US"/>
        </w:rPr>
        <w:t>allow</w:t>
      </w:r>
      <w:r w:rsidR="00427E6C">
        <w:rPr>
          <w:lang w:eastAsia="ko-KR" w:bidi="en-US"/>
        </w:rPr>
        <w:t>ed</w:t>
      </w:r>
      <w:r w:rsidR="0093606B">
        <w:rPr>
          <w:lang w:eastAsia="ko-KR" w:bidi="en-US"/>
        </w:rPr>
        <w:t xml:space="preserve"> us to analyze</w:t>
      </w:r>
      <w:r w:rsidR="00AA780B" w:rsidRPr="0006297C">
        <w:rPr>
          <w:lang w:eastAsia="ko-KR" w:bidi="en-US"/>
        </w:rPr>
        <w:t xml:space="preserve"> </w:t>
      </w:r>
      <w:r w:rsidR="00AA780B">
        <w:rPr>
          <w:lang w:eastAsia="ko-KR" w:bidi="en-US"/>
        </w:rPr>
        <w:t xml:space="preserve">pilot </w:t>
      </w:r>
      <w:r w:rsidR="00AA780B" w:rsidRPr="0006297C">
        <w:rPr>
          <w:lang w:eastAsia="ko-KR" w:bidi="en-US"/>
        </w:rPr>
        <w:t>participant responses item</w:t>
      </w:r>
      <w:r w:rsidR="00313954">
        <w:rPr>
          <w:lang w:eastAsia="ko-KR" w:bidi="en-US"/>
        </w:rPr>
        <w:t xml:space="preserve"> </w:t>
      </w:r>
      <w:r w:rsidR="00AA780B" w:rsidRPr="0006297C">
        <w:rPr>
          <w:lang w:eastAsia="ko-KR" w:bidi="en-US"/>
        </w:rPr>
        <w:t>by</w:t>
      </w:r>
      <w:r w:rsidR="00313954">
        <w:rPr>
          <w:lang w:eastAsia="ko-KR" w:bidi="en-US"/>
        </w:rPr>
        <w:t xml:space="preserve"> </w:t>
      </w:r>
      <w:r w:rsidR="00AA780B" w:rsidRPr="0006297C">
        <w:rPr>
          <w:lang w:eastAsia="ko-KR" w:bidi="en-US"/>
        </w:rPr>
        <w:t xml:space="preserve">item and </w:t>
      </w:r>
      <w:r w:rsidR="00AA780B">
        <w:rPr>
          <w:lang w:eastAsia="ko-KR" w:bidi="en-US"/>
        </w:rPr>
        <w:t xml:space="preserve">revise the </w:t>
      </w:r>
      <w:r w:rsidR="00AA780B" w:rsidRPr="0006297C">
        <w:rPr>
          <w:lang w:eastAsia="ko-KR" w:bidi="en-US"/>
        </w:rPr>
        <w:t>survey to ens</w:t>
      </w:r>
      <w:r w:rsidR="00A13E77">
        <w:rPr>
          <w:lang w:eastAsia="ko-KR" w:bidi="en-US"/>
        </w:rPr>
        <w:t xml:space="preserve">ure that all items and instructions </w:t>
      </w:r>
      <w:r w:rsidR="00427E6C">
        <w:rPr>
          <w:lang w:eastAsia="ko-KR" w:bidi="en-US"/>
        </w:rPr>
        <w:t>we</w:t>
      </w:r>
      <w:r w:rsidR="004F0CB1">
        <w:rPr>
          <w:lang w:eastAsia="ko-KR" w:bidi="en-US"/>
        </w:rPr>
        <w:t>re</w:t>
      </w:r>
      <w:r w:rsidR="00A13E77">
        <w:rPr>
          <w:lang w:eastAsia="ko-KR" w:bidi="en-US"/>
        </w:rPr>
        <w:t xml:space="preserve"> relevant and easily understood</w:t>
      </w:r>
      <w:r w:rsidR="00AA780B" w:rsidRPr="0006297C">
        <w:rPr>
          <w:lang w:eastAsia="ko-KR" w:bidi="en-US"/>
        </w:rPr>
        <w:t>.</w:t>
      </w:r>
      <w:r w:rsidR="00EB7E8E" w:rsidRPr="00F9446C">
        <w:t xml:space="preserve"> </w:t>
      </w:r>
      <w:r w:rsidRPr="00F9446C">
        <w:t xml:space="preserve">The pilot also allowed us to test and revise our </w:t>
      </w:r>
      <w:r w:rsidR="00313954" w:rsidRPr="00313954">
        <w:t>data</w:t>
      </w:r>
      <w:r w:rsidR="00313954">
        <w:t xml:space="preserve"> </w:t>
      </w:r>
      <w:r w:rsidRPr="00F9446C">
        <w:t>collection procedures. A memo describing the pilot is include</w:t>
      </w:r>
      <w:r w:rsidR="00CE257A" w:rsidRPr="00F9446C">
        <w:t>d</w:t>
      </w:r>
      <w:r w:rsidR="006E5FEB" w:rsidRPr="00F9446C">
        <w:t xml:space="preserve"> in attachment F</w:t>
      </w:r>
      <w:r w:rsidRPr="00F9446C">
        <w:t xml:space="preserve">, and more </w:t>
      </w:r>
      <w:r w:rsidR="00CE257A" w:rsidRPr="00F9446C">
        <w:t>information about the pilot is</w:t>
      </w:r>
      <w:r w:rsidRPr="00F9446C">
        <w:t xml:space="preserve"> in section B4. </w:t>
      </w:r>
      <w:r w:rsidR="00EB7E8E" w:rsidRPr="00EB7E8E">
        <w:t>Cohort 1 principals who participate</w:t>
      </w:r>
      <w:r w:rsidR="00325D84">
        <w:t>d</w:t>
      </w:r>
      <w:r w:rsidR="00EB7E8E" w:rsidRPr="00EB7E8E">
        <w:t xml:space="preserve"> in the pilot will have the opportunity to update their online pilot survey responses when the actual survey is administered.</w:t>
      </w:r>
    </w:p>
    <w:p w:rsidR="00AA780B" w:rsidRPr="008A087F" w:rsidRDefault="00AA780B" w:rsidP="00AA780B"/>
    <w:p w:rsidR="00340D51" w:rsidRPr="00F9446C" w:rsidRDefault="00AA780B" w:rsidP="00AA780B">
      <w:pPr>
        <w:pStyle w:val="PlainText"/>
        <w:rPr>
          <w:rFonts w:ascii="Palatino Linotype" w:hAnsi="Palatino Linotype"/>
          <w:sz w:val="22"/>
          <w:szCs w:val="22"/>
        </w:rPr>
      </w:pPr>
      <w:r w:rsidRPr="00F9446C">
        <w:rPr>
          <w:rFonts w:ascii="Palatino Linotype" w:hAnsi="Palatino Linotype"/>
          <w:sz w:val="22"/>
          <w:szCs w:val="22"/>
        </w:rPr>
        <w:t>After we receive OMB clearance, we will begin actual data collection.</w:t>
      </w:r>
      <w:r w:rsidR="001A41BD" w:rsidRPr="00F9446C">
        <w:rPr>
          <w:rFonts w:ascii="Palatino Linotype" w:hAnsi="Palatino Linotype"/>
          <w:sz w:val="22"/>
          <w:szCs w:val="22"/>
        </w:rPr>
        <w:t xml:space="preserve"> </w:t>
      </w:r>
      <w:r w:rsidRPr="00F9446C">
        <w:rPr>
          <w:rFonts w:ascii="Palatino Linotype" w:hAnsi="Palatino Linotype"/>
          <w:sz w:val="22"/>
          <w:szCs w:val="22"/>
        </w:rPr>
        <w:t xml:space="preserve">To conduct the survey, we will first send an introductory letter to superintendents and </w:t>
      </w:r>
      <w:r w:rsidR="00093CFA" w:rsidRPr="00F9446C">
        <w:rPr>
          <w:rFonts w:ascii="Palatino Linotype" w:hAnsi="Palatino Linotype"/>
          <w:sz w:val="22"/>
          <w:szCs w:val="22"/>
        </w:rPr>
        <w:t xml:space="preserve">school </w:t>
      </w:r>
      <w:r w:rsidRPr="00F9446C">
        <w:rPr>
          <w:rFonts w:ascii="Palatino Linotype" w:hAnsi="Palatino Linotype"/>
          <w:sz w:val="22"/>
          <w:szCs w:val="22"/>
        </w:rPr>
        <w:t>turnaround leaders in state departments of education, superintendents</w:t>
      </w:r>
      <w:r w:rsidR="001A41BD" w:rsidRPr="00F9446C">
        <w:rPr>
          <w:rFonts w:ascii="Palatino Linotype" w:hAnsi="Palatino Linotype"/>
          <w:sz w:val="22"/>
          <w:szCs w:val="22"/>
        </w:rPr>
        <w:t xml:space="preserve"> of districts</w:t>
      </w:r>
      <w:r w:rsidRPr="00F9446C">
        <w:rPr>
          <w:rFonts w:ascii="Palatino Linotype" w:hAnsi="Palatino Linotype"/>
          <w:sz w:val="22"/>
          <w:szCs w:val="22"/>
        </w:rPr>
        <w:t>, and principals of rural SIG transformation schools</w:t>
      </w:r>
      <w:r w:rsidR="007E3999" w:rsidRPr="00F9446C">
        <w:rPr>
          <w:rFonts w:ascii="Palatino Linotype" w:hAnsi="Palatino Linotype"/>
          <w:sz w:val="22"/>
          <w:szCs w:val="22"/>
        </w:rPr>
        <w:t xml:space="preserve"> (</w:t>
      </w:r>
      <w:r w:rsidR="006B241B" w:rsidRPr="00F9446C">
        <w:rPr>
          <w:rFonts w:ascii="Palatino Linotype" w:hAnsi="Palatino Linotype"/>
          <w:sz w:val="22"/>
          <w:szCs w:val="22"/>
        </w:rPr>
        <w:t>attachment C</w:t>
      </w:r>
      <w:r w:rsidR="004012B8" w:rsidRPr="00F9446C">
        <w:rPr>
          <w:rFonts w:ascii="Palatino Linotype" w:hAnsi="Palatino Linotype"/>
          <w:sz w:val="22"/>
          <w:szCs w:val="22"/>
        </w:rPr>
        <w:t>)</w:t>
      </w:r>
      <w:r w:rsidRPr="00F9446C">
        <w:rPr>
          <w:rFonts w:ascii="Palatino Linotype" w:hAnsi="Palatino Linotype"/>
          <w:sz w:val="22"/>
          <w:szCs w:val="22"/>
        </w:rPr>
        <w:t>. Th</w:t>
      </w:r>
      <w:r w:rsidR="00AC6AD0" w:rsidRPr="00F9446C">
        <w:rPr>
          <w:rFonts w:ascii="Palatino Linotype" w:hAnsi="Palatino Linotype"/>
          <w:sz w:val="22"/>
          <w:szCs w:val="22"/>
        </w:rPr>
        <w:t>e</w:t>
      </w:r>
      <w:r w:rsidRPr="00F9446C">
        <w:rPr>
          <w:rFonts w:ascii="Palatino Linotype" w:hAnsi="Palatino Linotype"/>
          <w:sz w:val="22"/>
          <w:szCs w:val="22"/>
        </w:rPr>
        <w:t xml:space="preserve"> letter emphasize</w:t>
      </w:r>
      <w:r w:rsidR="00AC6AD0" w:rsidRPr="00F9446C">
        <w:rPr>
          <w:rFonts w:ascii="Palatino Linotype" w:hAnsi="Palatino Linotype"/>
          <w:sz w:val="22"/>
          <w:szCs w:val="22"/>
        </w:rPr>
        <w:t>s</w:t>
      </w:r>
      <w:r w:rsidRPr="00F9446C">
        <w:rPr>
          <w:rFonts w:ascii="Palatino Linotype" w:hAnsi="Palatino Linotype"/>
          <w:sz w:val="22"/>
          <w:szCs w:val="22"/>
        </w:rPr>
        <w:t xml:space="preserve"> the impo</w:t>
      </w:r>
      <w:r w:rsidR="00A13E77" w:rsidRPr="00F9446C">
        <w:rPr>
          <w:rFonts w:ascii="Palatino Linotype" w:hAnsi="Palatino Linotype"/>
          <w:sz w:val="22"/>
          <w:szCs w:val="22"/>
        </w:rPr>
        <w:t xml:space="preserve">rtance of the study. </w:t>
      </w:r>
      <w:r w:rsidRPr="00F9446C">
        <w:rPr>
          <w:rFonts w:ascii="Palatino Linotype" w:hAnsi="Palatino Linotype"/>
          <w:sz w:val="22"/>
          <w:szCs w:val="22"/>
        </w:rPr>
        <w:t>To provide further incentive to complete the survey, the letter inform</w:t>
      </w:r>
      <w:r w:rsidR="00AC6AD0" w:rsidRPr="00F9446C">
        <w:rPr>
          <w:rFonts w:ascii="Palatino Linotype" w:hAnsi="Palatino Linotype"/>
          <w:sz w:val="22"/>
          <w:szCs w:val="22"/>
        </w:rPr>
        <w:t>s</w:t>
      </w:r>
      <w:r w:rsidRPr="00F9446C">
        <w:rPr>
          <w:rFonts w:ascii="Palatino Linotype" w:hAnsi="Palatino Linotype"/>
          <w:sz w:val="22"/>
          <w:szCs w:val="22"/>
        </w:rPr>
        <w:t xml:space="preserve"> </w:t>
      </w:r>
      <w:r w:rsidR="004012B8" w:rsidRPr="00F9446C">
        <w:rPr>
          <w:rFonts w:ascii="Palatino Linotype" w:hAnsi="Palatino Linotype"/>
          <w:sz w:val="22"/>
          <w:szCs w:val="22"/>
        </w:rPr>
        <w:t>recipients</w:t>
      </w:r>
      <w:r w:rsidRPr="00F9446C">
        <w:rPr>
          <w:rFonts w:ascii="Palatino Linotype" w:hAnsi="Palatino Linotype"/>
          <w:sz w:val="22"/>
          <w:szCs w:val="22"/>
        </w:rPr>
        <w:t xml:space="preserve"> that </w:t>
      </w:r>
      <w:r w:rsidR="001A41BD" w:rsidRPr="00F9446C">
        <w:rPr>
          <w:rFonts w:ascii="Palatino Linotype" w:hAnsi="Palatino Linotype"/>
          <w:sz w:val="22"/>
          <w:szCs w:val="22"/>
        </w:rPr>
        <w:t xml:space="preserve">those who </w:t>
      </w:r>
      <w:r w:rsidR="00AC6AD0" w:rsidRPr="00F9446C">
        <w:rPr>
          <w:rFonts w:ascii="Palatino Linotype" w:hAnsi="Palatino Linotype"/>
          <w:sz w:val="22"/>
          <w:szCs w:val="22"/>
        </w:rPr>
        <w:t>respond</w:t>
      </w:r>
      <w:r w:rsidR="001A41BD" w:rsidRPr="00F9446C">
        <w:rPr>
          <w:rFonts w:ascii="Palatino Linotype" w:hAnsi="Palatino Linotype"/>
          <w:sz w:val="22"/>
          <w:szCs w:val="22"/>
        </w:rPr>
        <w:t xml:space="preserve"> to the survey</w:t>
      </w:r>
      <w:r w:rsidRPr="00F9446C">
        <w:rPr>
          <w:rFonts w:ascii="Palatino Linotype" w:hAnsi="Palatino Linotype"/>
          <w:sz w:val="22"/>
          <w:szCs w:val="22"/>
        </w:rPr>
        <w:t xml:space="preserve"> will receive a link to the published study and will be invited to </w:t>
      </w:r>
      <w:r w:rsidR="00AC6AD0" w:rsidRPr="00F9446C">
        <w:rPr>
          <w:rFonts w:ascii="Palatino Linotype" w:hAnsi="Palatino Linotype"/>
          <w:sz w:val="22"/>
          <w:szCs w:val="22"/>
        </w:rPr>
        <w:lastRenderedPageBreak/>
        <w:t xml:space="preserve">participate in </w:t>
      </w:r>
      <w:r w:rsidRPr="00F9446C">
        <w:rPr>
          <w:rFonts w:ascii="Palatino Linotype" w:hAnsi="Palatino Linotype"/>
          <w:sz w:val="22"/>
          <w:szCs w:val="22"/>
        </w:rPr>
        <w:t xml:space="preserve">multiple webinars to discuss the </w:t>
      </w:r>
      <w:r w:rsidR="00AC6AD0" w:rsidRPr="00F9446C">
        <w:rPr>
          <w:rFonts w:ascii="Palatino Linotype" w:hAnsi="Palatino Linotype"/>
          <w:sz w:val="22"/>
          <w:szCs w:val="22"/>
        </w:rPr>
        <w:t>study</w:t>
      </w:r>
      <w:r w:rsidRPr="00F9446C">
        <w:rPr>
          <w:rFonts w:ascii="Palatino Linotype" w:hAnsi="Palatino Linotype"/>
          <w:sz w:val="22"/>
          <w:szCs w:val="22"/>
        </w:rPr>
        <w:t xml:space="preserve"> results.</w:t>
      </w:r>
      <w:r w:rsidR="00E94AD8" w:rsidRPr="00F9446C">
        <w:rPr>
          <w:rFonts w:ascii="Palatino Linotype" w:hAnsi="Palatino Linotype"/>
          <w:sz w:val="22"/>
          <w:szCs w:val="22"/>
        </w:rPr>
        <w:t xml:space="preserve"> </w:t>
      </w:r>
      <w:r w:rsidRPr="00F9446C">
        <w:rPr>
          <w:rFonts w:ascii="Palatino Linotype" w:hAnsi="Palatino Linotype"/>
          <w:sz w:val="22"/>
          <w:szCs w:val="22"/>
        </w:rPr>
        <w:t xml:space="preserve">The letter will also inform respondents that </w:t>
      </w:r>
      <w:r w:rsidR="00FD6B42" w:rsidRPr="00F9446C">
        <w:rPr>
          <w:rFonts w:ascii="Palatino Linotype" w:hAnsi="Palatino Linotype"/>
          <w:sz w:val="22"/>
          <w:szCs w:val="22"/>
        </w:rPr>
        <w:t xml:space="preserve">REL Northwest/PSA </w:t>
      </w:r>
      <w:r w:rsidRPr="00F9446C">
        <w:rPr>
          <w:rFonts w:ascii="Palatino Linotype" w:hAnsi="Palatino Linotype"/>
          <w:sz w:val="22"/>
          <w:szCs w:val="22"/>
        </w:rPr>
        <w:t>will email principals an online survey link within one week.</w:t>
      </w:r>
    </w:p>
    <w:p w:rsidR="00E94AD8" w:rsidRDefault="00E94AD8" w:rsidP="00AA780B">
      <w:pPr>
        <w:pStyle w:val="PlainText"/>
        <w:rPr>
          <w:rFonts w:ascii="Palatino Linotype" w:hAnsi="Palatino Linotype"/>
          <w:sz w:val="22"/>
          <w:szCs w:val="22"/>
        </w:rPr>
      </w:pPr>
    </w:p>
    <w:p w:rsidR="00AA780B" w:rsidRPr="007F0EFE" w:rsidRDefault="00DE2364" w:rsidP="00AA780B">
      <w:pPr>
        <w:pStyle w:val="PlainText"/>
        <w:rPr>
          <w:rFonts w:ascii="Palatino Linotype" w:hAnsi="Palatino Linotype"/>
          <w:sz w:val="22"/>
          <w:szCs w:val="22"/>
        </w:rPr>
      </w:pPr>
      <w:r w:rsidRPr="0097778F">
        <w:rPr>
          <w:rFonts w:ascii="Palatino Linotype" w:hAnsi="Palatino Linotype"/>
          <w:sz w:val="22"/>
          <w:szCs w:val="22"/>
        </w:rPr>
        <w:t>Finall</w:t>
      </w:r>
      <w:r>
        <w:rPr>
          <w:rFonts w:ascii="Palatino Linotype" w:hAnsi="Palatino Linotype"/>
          <w:sz w:val="22"/>
          <w:szCs w:val="22"/>
        </w:rPr>
        <w:t>y, t</w:t>
      </w:r>
      <w:r w:rsidR="00AA780B" w:rsidRPr="007F0EFE">
        <w:rPr>
          <w:rFonts w:ascii="Palatino Linotype" w:hAnsi="Palatino Linotype"/>
          <w:sz w:val="22"/>
          <w:szCs w:val="22"/>
        </w:rPr>
        <w:t xml:space="preserve">he </w:t>
      </w:r>
      <w:r w:rsidR="00FB72C4" w:rsidRPr="007F0EFE">
        <w:rPr>
          <w:rFonts w:ascii="Palatino Linotype" w:hAnsi="Palatino Linotype"/>
          <w:sz w:val="22"/>
          <w:szCs w:val="22"/>
        </w:rPr>
        <w:t>letter informs</w:t>
      </w:r>
      <w:r w:rsidR="00AA780B" w:rsidRPr="007F0EFE">
        <w:rPr>
          <w:rFonts w:ascii="Palatino Linotype" w:hAnsi="Palatino Linotype"/>
          <w:sz w:val="22"/>
          <w:szCs w:val="22"/>
        </w:rPr>
        <w:t xml:space="preserve"> recipients that principals who are unfamiliar with SIG at their </w:t>
      </w:r>
      <w:r w:rsidR="00AA780B">
        <w:rPr>
          <w:rFonts w:ascii="Palatino Linotype" w:hAnsi="Palatino Linotype"/>
          <w:sz w:val="22"/>
          <w:szCs w:val="22"/>
        </w:rPr>
        <w:t xml:space="preserve">current </w:t>
      </w:r>
      <w:r w:rsidR="00AA780B" w:rsidRPr="007F0EFE">
        <w:rPr>
          <w:rFonts w:ascii="Palatino Linotype" w:hAnsi="Palatino Linotype"/>
          <w:sz w:val="22"/>
          <w:szCs w:val="22"/>
        </w:rPr>
        <w:t xml:space="preserve">schools </w:t>
      </w:r>
      <w:r w:rsidR="003605BE">
        <w:rPr>
          <w:rFonts w:ascii="Palatino Linotype" w:hAnsi="Palatino Linotype"/>
          <w:sz w:val="22"/>
          <w:szCs w:val="22"/>
        </w:rPr>
        <w:t>will only</w:t>
      </w:r>
      <w:r w:rsidR="00AA780B" w:rsidRPr="007F0EFE">
        <w:rPr>
          <w:rFonts w:ascii="Palatino Linotype" w:hAnsi="Palatino Linotype"/>
          <w:sz w:val="22"/>
          <w:szCs w:val="22"/>
        </w:rPr>
        <w:t xml:space="preserve"> fill out </w:t>
      </w:r>
      <w:r w:rsidR="003605BE">
        <w:rPr>
          <w:rFonts w:ascii="Palatino Linotype" w:hAnsi="Palatino Linotype"/>
          <w:sz w:val="22"/>
          <w:szCs w:val="22"/>
        </w:rPr>
        <w:t xml:space="preserve">the beginning of </w:t>
      </w:r>
      <w:r w:rsidR="00AA780B" w:rsidRPr="007F0EFE">
        <w:rPr>
          <w:rFonts w:ascii="Palatino Linotype" w:hAnsi="Palatino Linotype"/>
          <w:sz w:val="22"/>
          <w:szCs w:val="22"/>
        </w:rPr>
        <w:t xml:space="preserve">the survey. </w:t>
      </w:r>
      <w:r w:rsidR="003605BE">
        <w:rPr>
          <w:rFonts w:ascii="Palatino Linotype" w:hAnsi="Palatino Linotype"/>
          <w:sz w:val="22"/>
          <w:szCs w:val="22"/>
        </w:rPr>
        <w:t xml:space="preserve">This portion of the survey asks if the principal is familiar with SIG implementation at </w:t>
      </w:r>
      <w:r w:rsidR="00F6076B">
        <w:rPr>
          <w:rFonts w:ascii="Palatino Linotype" w:hAnsi="Palatino Linotype"/>
          <w:sz w:val="22"/>
          <w:szCs w:val="22"/>
        </w:rPr>
        <w:t>his or her</w:t>
      </w:r>
      <w:r w:rsidR="003605BE">
        <w:rPr>
          <w:rFonts w:ascii="Palatino Linotype" w:hAnsi="Palatino Linotype"/>
          <w:sz w:val="22"/>
          <w:szCs w:val="22"/>
        </w:rPr>
        <w:t xml:space="preserve"> school. If the principal is not familiar with SIG impl</w:t>
      </w:r>
      <w:r w:rsidR="004812EC">
        <w:rPr>
          <w:rFonts w:ascii="Palatino Linotype" w:hAnsi="Palatino Linotype"/>
          <w:sz w:val="22"/>
          <w:szCs w:val="22"/>
        </w:rPr>
        <w:t>ementation, the survey provides</w:t>
      </w:r>
      <w:r>
        <w:rPr>
          <w:rFonts w:ascii="Palatino Linotype" w:hAnsi="Palatino Linotype"/>
          <w:sz w:val="22"/>
          <w:szCs w:val="22"/>
        </w:rPr>
        <w:t xml:space="preserve"> instructions for designating a proxy to complete the survey</w:t>
      </w:r>
      <w:r w:rsidR="003605BE">
        <w:rPr>
          <w:rFonts w:ascii="Palatino Linotype" w:hAnsi="Palatino Linotype"/>
          <w:sz w:val="22"/>
          <w:szCs w:val="22"/>
        </w:rPr>
        <w:t xml:space="preserve"> and ends without asking any remaining</w:t>
      </w:r>
      <w:r w:rsidR="001E1CC5">
        <w:rPr>
          <w:rFonts w:ascii="Palatino Linotype" w:hAnsi="Palatino Linotype"/>
          <w:sz w:val="22"/>
          <w:szCs w:val="22"/>
        </w:rPr>
        <w:t xml:space="preserve"> </w:t>
      </w:r>
      <w:r w:rsidR="003605BE">
        <w:rPr>
          <w:rFonts w:ascii="Palatino Linotype" w:hAnsi="Palatino Linotype"/>
          <w:sz w:val="22"/>
          <w:szCs w:val="22"/>
        </w:rPr>
        <w:t>survey items</w:t>
      </w:r>
      <w:r w:rsidR="00FB72C4">
        <w:rPr>
          <w:rFonts w:ascii="Palatino Linotype" w:hAnsi="Palatino Linotype"/>
          <w:sz w:val="22"/>
          <w:szCs w:val="22"/>
        </w:rPr>
        <w:t xml:space="preserve">. </w:t>
      </w:r>
      <w:r>
        <w:rPr>
          <w:rFonts w:ascii="Palatino Linotype" w:hAnsi="Palatino Linotype"/>
          <w:sz w:val="22"/>
          <w:szCs w:val="22"/>
        </w:rPr>
        <w:t>T</w:t>
      </w:r>
      <w:r w:rsidR="00AA780B">
        <w:rPr>
          <w:rFonts w:ascii="Palatino Linotype" w:hAnsi="Palatino Linotype"/>
          <w:sz w:val="22"/>
          <w:szCs w:val="22"/>
        </w:rPr>
        <w:t>he letter</w:t>
      </w:r>
      <w:r>
        <w:rPr>
          <w:rFonts w:ascii="Palatino Linotype" w:hAnsi="Palatino Linotype"/>
          <w:sz w:val="22"/>
          <w:szCs w:val="22"/>
        </w:rPr>
        <w:t xml:space="preserve"> also</w:t>
      </w:r>
      <w:r w:rsidR="00AA780B">
        <w:rPr>
          <w:rFonts w:ascii="Palatino Linotype" w:hAnsi="Palatino Linotype"/>
          <w:sz w:val="22"/>
          <w:szCs w:val="22"/>
        </w:rPr>
        <w:t xml:space="preserve"> explain</w:t>
      </w:r>
      <w:r>
        <w:rPr>
          <w:rFonts w:ascii="Palatino Linotype" w:hAnsi="Palatino Linotype"/>
          <w:sz w:val="22"/>
          <w:szCs w:val="22"/>
        </w:rPr>
        <w:t>s</w:t>
      </w:r>
      <w:r w:rsidR="00AA780B">
        <w:rPr>
          <w:rFonts w:ascii="Palatino Linotype" w:hAnsi="Palatino Linotype"/>
          <w:sz w:val="22"/>
          <w:szCs w:val="22"/>
        </w:rPr>
        <w:t xml:space="preserve"> that current principals who were at their schools during the time period being studied will be allowed to designate a proxy if it will help the school complete the survey promptly.</w:t>
      </w:r>
      <w:r w:rsidR="001E1CC5">
        <w:rPr>
          <w:rFonts w:ascii="Palatino Linotype" w:hAnsi="Palatino Linotype"/>
          <w:sz w:val="22"/>
          <w:szCs w:val="22"/>
        </w:rPr>
        <w:t xml:space="preserve"> They can do so by responding to the email.</w:t>
      </w:r>
    </w:p>
    <w:p w:rsidR="00AA780B" w:rsidRPr="007F0EFE" w:rsidRDefault="00AA780B" w:rsidP="00AA780B"/>
    <w:p w:rsidR="003808C5" w:rsidRDefault="00AA780B" w:rsidP="00AA780B">
      <w:r>
        <w:t xml:space="preserve">One week after </w:t>
      </w:r>
      <w:r w:rsidR="00306D32">
        <w:t xml:space="preserve">sending </w:t>
      </w:r>
      <w:r>
        <w:t>the intr</w:t>
      </w:r>
      <w:r w:rsidR="00AA1A63">
        <w:t xml:space="preserve">oductory letter, we will </w:t>
      </w:r>
      <w:r>
        <w:t xml:space="preserve">email </w:t>
      </w:r>
      <w:r w:rsidR="00306D32">
        <w:t xml:space="preserve">an </w:t>
      </w:r>
      <w:r>
        <w:t>invit</w:t>
      </w:r>
      <w:r w:rsidR="00306D32">
        <w:t>ation to</w:t>
      </w:r>
      <w:r>
        <w:t xml:space="preserve"> </w:t>
      </w:r>
      <w:r w:rsidR="00A13E77">
        <w:t>Cohort</w:t>
      </w:r>
      <w:r>
        <w:t xml:space="preserve"> 1 rural SIG school principals </w:t>
      </w:r>
      <w:r w:rsidR="0093606B">
        <w:t xml:space="preserve">inviting them to </w:t>
      </w:r>
      <w:r>
        <w:t xml:space="preserve">complete the </w:t>
      </w:r>
      <w:r w:rsidR="004812EC">
        <w:t xml:space="preserve">online </w:t>
      </w:r>
      <w:r>
        <w:t xml:space="preserve">survey. The online survey will be available via </w:t>
      </w:r>
      <w:r w:rsidR="00D539D1">
        <w:t>Survey Gizmo</w:t>
      </w:r>
      <w:r w:rsidR="00AA1A63">
        <w:t>,</w:t>
      </w:r>
      <w:r w:rsidR="00D539D1">
        <w:t xml:space="preserve"> a </w:t>
      </w:r>
      <w:r>
        <w:t>survey administration software</w:t>
      </w:r>
      <w:r w:rsidR="006D7073">
        <w:t xml:space="preserve"> program</w:t>
      </w:r>
      <w:r w:rsidR="00DE2364">
        <w:t>. We will use procedures allowing</w:t>
      </w:r>
      <w:r w:rsidR="007E3999">
        <w:t xml:space="preserve"> </w:t>
      </w:r>
      <w:r>
        <w:t>respondent</w:t>
      </w:r>
      <w:r w:rsidR="00DE2364">
        <w:t>s</w:t>
      </w:r>
      <w:r>
        <w:t xml:space="preserve"> to log in and out of </w:t>
      </w:r>
      <w:r w:rsidR="00306D32">
        <w:t>their</w:t>
      </w:r>
      <w:r>
        <w:t xml:space="preserve"> survey as often as needed to complete it. </w:t>
      </w:r>
      <w:r w:rsidR="003808C5">
        <w:t>We will send principals two reminders to complete the survey using this online format.</w:t>
      </w:r>
    </w:p>
    <w:p w:rsidR="003808C5" w:rsidRDefault="003808C5" w:rsidP="00AA780B"/>
    <w:p w:rsidR="003808C5" w:rsidRDefault="003808C5" w:rsidP="00AA780B">
      <w:pPr>
        <w:rPr>
          <w:lang w:bidi="en-US"/>
        </w:rPr>
      </w:pPr>
      <w:r>
        <w:rPr>
          <w:lang w:bidi="en-US"/>
        </w:rPr>
        <w:t>I</w:t>
      </w:r>
      <w:r w:rsidR="00340D51">
        <w:rPr>
          <w:lang w:bidi="en-US"/>
        </w:rPr>
        <w:t>f return rates are less than 50 percent</w:t>
      </w:r>
      <w:r>
        <w:rPr>
          <w:lang w:bidi="en-US"/>
        </w:rPr>
        <w:t xml:space="preserve"> after the second reminder to complete the survey, we will offer a gift card to increase the response rate. We will do this for three reasons. First, our pilot showed that offering an incentive</w:t>
      </w:r>
      <w:r w:rsidR="00FB7743">
        <w:rPr>
          <w:lang w:bidi="en-US"/>
        </w:rPr>
        <w:t xml:space="preserve"> (an Amazon electronic gift card)</w:t>
      </w:r>
      <w:r>
        <w:rPr>
          <w:lang w:bidi="en-US"/>
        </w:rPr>
        <w:t xml:space="preserve"> after several reminders increase</w:t>
      </w:r>
      <w:r w:rsidR="00E94AD8">
        <w:rPr>
          <w:lang w:bidi="en-US"/>
        </w:rPr>
        <w:t>d</w:t>
      </w:r>
      <w:r>
        <w:rPr>
          <w:lang w:bidi="en-US"/>
        </w:rPr>
        <w:t xml:space="preserve"> the response rate from 44 percent to 77 percent. </w:t>
      </w:r>
      <w:r w:rsidRPr="00F9446C">
        <w:t xml:space="preserve">Several research studies support the use of incentives </w:t>
      </w:r>
      <w:r>
        <w:rPr>
          <w:lang w:bidi="en-US"/>
        </w:rPr>
        <w:t>(Armst</w:t>
      </w:r>
      <w:r w:rsidR="00313954">
        <w:rPr>
          <w:lang w:bidi="en-US"/>
        </w:rPr>
        <w:t xml:space="preserve">rong, 1975; Church, 1993; James &amp; </w:t>
      </w:r>
      <w:proofErr w:type="spellStart"/>
      <w:r w:rsidR="00313954">
        <w:rPr>
          <w:lang w:bidi="en-US"/>
        </w:rPr>
        <w:t>Bolstein</w:t>
      </w:r>
      <w:proofErr w:type="spellEnd"/>
      <w:r w:rsidR="00313954">
        <w:rPr>
          <w:lang w:bidi="en-US"/>
        </w:rPr>
        <w:t>, 1992</w:t>
      </w:r>
      <w:r>
        <w:rPr>
          <w:lang w:bidi="en-US"/>
        </w:rPr>
        <w:t>), particularly for online surveys of principals (Jacob &amp; Jacob, 2012)</w:t>
      </w:r>
      <w:r w:rsidR="00717172">
        <w:rPr>
          <w:lang w:bidi="en-US"/>
        </w:rPr>
        <w:t>.</w:t>
      </w:r>
      <w:r w:rsidR="00FB7743">
        <w:rPr>
          <w:lang w:bidi="en-US"/>
        </w:rPr>
        <w:t xml:space="preserve"> Principals who completed the survey before the second reminder will be sent the incentive retroactively.</w:t>
      </w:r>
    </w:p>
    <w:p w:rsidR="003808C5" w:rsidRDefault="003808C5" w:rsidP="00AA780B">
      <w:pPr>
        <w:rPr>
          <w:lang w:bidi="en-US"/>
        </w:rPr>
      </w:pPr>
    </w:p>
    <w:p w:rsidR="00AA780B" w:rsidRDefault="003808C5" w:rsidP="00AA780B">
      <w:r>
        <w:t>After</w:t>
      </w:r>
      <w:r w:rsidR="004812EC">
        <w:t xml:space="preserve"> </w:t>
      </w:r>
      <w:r w:rsidR="00EB7E8E">
        <w:t>three</w:t>
      </w:r>
      <w:r w:rsidR="004812EC">
        <w:t xml:space="preserve"> reminder emails, </w:t>
      </w:r>
      <w:proofErr w:type="spellStart"/>
      <w:r w:rsidR="004812EC">
        <w:t>nonrespond</w:t>
      </w:r>
      <w:r w:rsidR="006D7073">
        <w:t>e</w:t>
      </w:r>
      <w:r w:rsidR="004812EC">
        <w:t>nts</w:t>
      </w:r>
      <w:proofErr w:type="spellEnd"/>
      <w:r w:rsidR="004812EC">
        <w:t xml:space="preserve"> will be offered a </w:t>
      </w:r>
      <w:r w:rsidR="00F6076B">
        <w:t>W</w:t>
      </w:r>
      <w:r w:rsidR="004812EC">
        <w:t xml:space="preserve">ord doc version of the survey </w:t>
      </w:r>
      <w:r w:rsidR="00D330B5">
        <w:t xml:space="preserve">in case they prefer responding to this version of the survey. They may return the </w:t>
      </w:r>
      <w:r w:rsidR="00313954">
        <w:t>W</w:t>
      </w:r>
      <w:r w:rsidR="00D330B5">
        <w:t>ord document via fax or email. If participants wish, they may request a paper document in the mail, and we will provide a paper document that is saddle stitched to avoid the pages becoming separated. All versions should take approximately 20 minutes to complete</w:t>
      </w:r>
      <w:r w:rsidR="00E94AD8">
        <w:t>, based on our survey pilot</w:t>
      </w:r>
      <w:r w:rsidR="00D330B5">
        <w:t>.</w:t>
      </w:r>
      <w:r w:rsidR="004812EC">
        <w:t xml:space="preserve"> </w:t>
      </w:r>
      <w:r w:rsidR="00AA780B">
        <w:t>We will maintain all survey data in our password-protected servers under secure conditions.</w:t>
      </w:r>
      <w:r w:rsidR="00D539D1">
        <w:t xml:space="preserve"> </w:t>
      </w:r>
      <w:r w:rsidR="00AA780B">
        <w:t xml:space="preserve">We will conduct </w:t>
      </w:r>
      <w:r w:rsidR="001E1CC5">
        <w:t xml:space="preserve">up to five </w:t>
      </w:r>
      <w:r w:rsidR="00AA780B">
        <w:t xml:space="preserve">follow-up emails and/or telephone calls to </w:t>
      </w:r>
      <w:proofErr w:type="spellStart"/>
      <w:r w:rsidR="00AA780B">
        <w:t>nonrespondents</w:t>
      </w:r>
      <w:proofErr w:type="spellEnd"/>
      <w:r w:rsidR="00351639">
        <w:t xml:space="preserve"> </w:t>
      </w:r>
      <w:r w:rsidR="00AA780B">
        <w:t>to achieve at least a</w:t>
      </w:r>
      <w:r w:rsidR="00717172">
        <w:t>n 80</w:t>
      </w:r>
      <w:r w:rsidR="00306D32">
        <w:t xml:space="preserve"> percent</w:t>
      </w:r>
      <w:r w:rsidR="00AA780B">
        <w:t xml:space="preserve"> response rate.</w:t>
      </w:r>
      <w:r w:rsidR="0089596F">
        <w:t xml:space="preserve"> If the principal is wil</w:t>
      </w:r>
      <w:r w:rsidR="001E1CC5">
        <w:t>l</w:t>
      </w:r>
      <w:r w:rsidR="0089596F">
        <w:t>ing we will conduct the survey via phone</w:t>
      </w:r>
      <w:r w:rsidR="001E1CC5">
        <w:t>,</w:t>
      </w:r>
      <w:r w:rsidR="004812EC">
        <w:t xml:space="preserve"> in order to reach </w:t>
      </w:r>
      <w:r w:rsidR="00313954">
        <w:t>the</w:t>
      </w:r>
      <w:r w:rsidR="004812EC">
        <w:t xml:space="preserve"> </w:t>
      </w:r>
      <w:r w:rsidR="00717172">
        <w:t>80</w:t>
      </w:r>
      <w:r w:rsidR="006D7073">
        <w:t xml:space="preserve"> percent</w:t>
      </w:r>
      <w:r w:rsidR="004812EC">
        <w:t xml:space="preserve"> response rate</w:t>
      </w:r>
      <w:r w:rsidR="0089596F">
        <w:t>.</w:t>
      </w:r>
    </w:p>
    <w:p w:rsidR="00AA780B" w:rsidRDefault="00AA780B" w:rsidP="00AA780B"/>
    <w:p w:rsidR="00AA780B" w:rsidRDefault="00AA780B" w:rsidP="00AA780B">
      <w:r>
        <w:t>To clean the survey data, we</w:t>
      </w:r>
      <w:r w:rsidRPr="00827024">
        <w:t xml:space="preserve"> will </w:t>
      </w:r>
      <w:r w:rsidR="007E3999">
        <w:t>import all data</w:t>
      </w:r>
      <w:r w:rsidRPr="00827024">
        <w:t xml:space="preserve"> into SPSS software. </w:t>
      </w:r>
      <w:r>
        <w:t xml:space="preserve">Our initial cleaning efforts will focus on identifying principals for whom we have missing data. We expect missing data to be minimal since the online version of the survey will prompt principals to fill in any missing responses before they submit the survey. However, some principals may opt to take the paper version, so these surveys may contain missing data. If this is the case, we will contact principals to fill in these missing data. Although we will encourage principals to </w:t>
      </w:r>
      <w:r w:rsidR="00306D32">
        <w:t>complete</w:t>
      </w:r>
      <w:r>
        <w:t xml:space="preserve"> all items on the </w:t>
      </w:r>
      <w:r>
        <w:lastRenderedPageBreak/>
        <w:t>su</w:t>
      </w:r>
      <w:r w:rsidR="00DF0F89">
        <w:t>r</w:t>
      </w:r>
      <w:r>
        <w:t xml:space="preserve">vey and will explain its importance, their participation is voluntary. We </w:t>
      </w:r>
      <w:r w:rsidR="00D83C61">
        <w:t xml:space="preserve">understand </w:t>
      </w:r>
      <w:r>
        <w:t>that some principals may decline to respond to all of the survey items.</w:t>
      </w:r>
    </w:p>
    <w:p w:rsidR="00AA780B" w:rsidRDefault="00AA780B" w:rsidP="00AA780B"/>
    <w:p w:rsidR="00AA780B" w:rsidRDefault="00AA780B" w:rsidP="00AA780B">
      <w:r>
        <w:t xml:space="preserve">Once the missing data are retrieved, we will continue our data processing. Our </w:t>
      </w:r>
      <w:r w:rsidRPr="00827024">
        <w:t>survey data</w:t>
      </w:r>
      <w:r>
        <w:t>-</w:t>
      </w:r>
      <w:r w:rsidRPr="00827024">
        <w:t xml:space="preserve">processing procedures </w:t>
      </w:r>
      <w:r>
        <w:t xml:space="preserve">will </w:t>
      </w:r>
      <w:r w:rsidRPr="00827024">
        <w:t xml:space="preserve">include a visual review of </w:t>
      </w:r>
      <w:r w:rsidR="007E3999">
        <w:t xml:space="preserve">any word document </w:t>
      </w:r>
      <w:r w:rsidRPr="00827024">
        <w:t>surveys, data editing</w:t>
      </w:r>
      <w:r w:rsidR="00DE2364">
        <w:t xml:space="preserve"> as necessary</w:t>
      </w:r>
      <w:r w:rsidRPr="00827024">
        <w:t xml:space="preserve">, and </w:t>
      </w:r>
      <w:r w:rsidR="00306D32">
        <w:t xml:space="preserve">a </w:t>
      </w:r>
      <w:r>
        <w:t xml:space="preserve">review of initial frequencies to ensure that </w:t>
      </w:r>
      <w:r w:rsidR="00DE2364">
        <w:t xml:space="preserve">responses are within acceptable ranges and </w:t>
      </w:r>
      <w:r>
        <w:t>there are no data entry errors.</w:t>
      </w:r>
    </w:p>
    <w:p w:rsidR="00AA780B" w:rsidRDefault="00AA780B" w:rsidP="00AA780B">
      <w:pPr>
        <w:rPr>
          <w:lang w:bidi="en-US"/>
        </w:rPr>
      </w:pPr>
    </w:p>
    <w:p w:rsidR="00DF0F89" w:rsidRDefault="0058795B">
      <w:pPr>
        <w:pStyle w:val="Heading2"/>
        <w:rPr>
          <w:noProof/>
        </w:rPr>
      </w:pPr>
      <w:bookmarkStart w:id="5" w:name="_Toc364938286"/>
      <w:r>
        <w:t>B</w:t>
      </w:r>
      <w:r w:rsidR="00DF0F89">
        <w:t xml:space="preserve">3. </w:t>
      </w:r>
      <w:r w:rsidR="00DF0F89">
        <w:rPr>
          <w:noProof/>
        </w:rPr>
        <w:t xml:space="preserve">Methods </w:t>
      </w:r>
      <w:r w:rsidR="00392D45">
        <w:rPr>
          <w:noProof/>
        </w:rPr>
        <w:t>t</w:t>
      </w:r>
      <w:r w:rsidR="00DF0F89">
        <w:rPr>
          <w:noProof/>
        </w:rPr>
        <w:t xml:space="preserve">o </w:t>
      </w:r>
      <w:r w:rsidR="00392D45">
        <w:rPr>
          <w:noProof/>
        </w:rPr>
        <w:t>m</w:t>
      </w:r>
      <w:r w:rsidR="00DF0F89">
        <w:rPr>
          <w:noProof/>
        </w:rPr>
        <w:t xml:space="preserve">aximize </w:t>
      </w:r>
      <w:r w:rsidR="00392D45">
        <w:rPr>
          <w:noProof/>
        </w:rPr>
        <w:t>r</w:t>
      </w:r>
      <w:r w:rsidR="00DF0F89">
        <w:rPr>
          <w:noProof/>
        </w:rPr>
        <w:t xml:space="preserve">esponse </w:t>
      </w:r>
      <w:r w:rsidR="00392D45">
        <w:rPr>
          <w:noProof/>
        </w:rPr>
        <w:t>r</w:t>
      </w:r>
      <w:r w:rsidR="00DF0F89">
        <w:rPr>
          <w:noProof/>
        </w:rPr>
        <w:t xml:space="preserve">ates and </w:t>
      </w:r>
      <w:r w:rsidR="00392D45">
        <w:rPr>
          <w:noProof/>
        </w:rPr>
        <w:t>d</w:t>
      </w:r>
      <w:r w:rsidR="00DF0F89">
        <w:rPr>
          <w:noProof/>
        </w:rPr>
        <w:t xml:space="preserve">eal </w:t>
      </w:r>
      <w:r w:rsidR="00392D45">
        <w:rPr>
          <w:noProof/>
        </w:rPr>
        <w:t>w</w:t>
      </w:r>
      <w:r w:rsidR="00DF0F89">
        <w:rPr>
          <w:noProof/>
        </w:rPr>
        <w:t xml:space="preserve">ith </w:t>
      </w:r>
      <w:r w:rsidR="00392D45">
        <w:rPr>
          <w:noProof/>
        </w:rPr>
        <w:t>n</w:t>
      </w:r>
      <w:r w:rsidR="00DF0F89">
        <w:rPr>
          <w:noProof/>
        </w:rPr>
        <w:t>onresponse</w:t>
      </w:r>
      <w:bookmarkEnd w:id="5"/>
    </w:p>
    <w:p w:rsidR="00C563FB" w:rsidRDefault="00FD6B42" w:rsidP="00DF0F89">
      <w:pPr>
        <w:rPr>
          <w:lang w:bidi="en-US"/>
        </w:rPr>
      </w:pPr>
      <w:r>
        <w:rPr>
          <w:lang w:bidi="en-US"/>
        </w:rPr>
        <w:t xml:space="preserve">Our target response rate is </w:t>
      </w:r>
      <w:r w:rsidR="00C563FB">
        <w:rPr>
          <w:lang w:bidi="en-US"/>
        </w:rPr>
        <w:t>80</w:t>
      </w:r>
      <w:r w:rsidR="00306D32">
        <w:rPr>
          <w:lang w:bidi="en-US"/>
        </w:rPr>
        <w:t xml:space="preserve"> percent</w:t>
      </w:r>
      <w:r>
        <w:rPr>
          <w:lang w:bidi="en-US"/>
        </w:rPr>
        <w:t xml:space="preserve">. </w:t>
      </w:r>
      <w:r w:rsidR="00AD1371">
        <w:rPr>
          <w:lang w:bidi="en-US"/>
        </w:rPr>
        <w:t>We have set this target based on other similar studies. For example, the most recent Schools and Staffing Survey</w:t>
      </w:r>
      <w:r w:rsidR="0089596F">
        <w:rPr>
          <w:lang w:bidi="en-US"/>
        </w:rPr>
        <w:t xml:space="preserve"> (SASS)</w:t>
      </w:r>
      <w:r w:rsidR="00AD1371">
        <w:rPr>
          <w:lang w:bidi="en-US"/>
        </w:rPr>
        <w:t xml:space="preserve"> of principals by the National Center of Education Statistics had a response rate of 79</w:t>
      </w:r>
      <w:r w:rsidR="00306D32">
        <w:rPr>
          <w:lang w:bidi="en-US"/>
        </w:rPr>
        <w:t xml:space="preserve"> percent</w:t>
      </w:r>
      <w:r w:rsidR="00AD1371">
        <w:rPr>
          <w:lang w:bidi="en-US"/>
        </w:rPr>
        <w:t xml:space="preserve"> for both public school and Bureau of Indian Education principals (Battle, 2009). We suspect that response rates would be somewhat </w:t>
      </w:r>
      <w:r w:rsidR="00C563FB">
        <w:rPr>
          <w:lang w:bidi="en-US"/>
        </w:rPr>
        <w:t>different</w:t>
      </w:r>
      <w:r w:rsidR="00AD1371">
        <w:rPr>
          <w:lang w:bidi="en-US"/>
        </w:rPr>
        <w:t xml:space="preserve"> for rural school principals. </w:t>
      </w:r>
      <w:r w:rsidR="007F7CE0">
        <w:rPr>
          <w:lang w:bidi="en-US"/>
        </w:rPr>
        <w:t xml:space="preserve">For example, </w:t>
      </w:r>
      <w:r w:rsidR="00AD1371">
        <w:rPr>
          <w:lang w:bidi="en-US"/>
        </w:rPr>
        <w:t>PSA assisted with data collection for a survey of rural district administrators, which achieved a response rate of 74</w:t>
      </w:r>
      <w:r w:rsidR="00306D32">
        <w:rPr>
          <w:lang w:bidi="en-US"/>
        </w:rPr>
        <w:t xml:space="preserve"> percent</w:t>
      </w:r>
      <w:r w:rsidR="00AD1371" w:rsidRPr="00AD1371">
        <w:rPr>
          <w:lang w:bidi="en-US"/>
        </w:rPr>
        <w:t xml:space="preserve"> </w:t>
      </w:r>
      <w:r w:rsidR="00AD1371">
        <w:rPr>
          <w:lang w:bidi="en-US"/>
        </w:rPr>
        <w:t xml:space="preserve">(Zhang, 2008). Our population </w:t>
      </w:r>
      <w:r w:rsidR="00306D32">
        <w:rPr>
          <w:lang w:bidi="en-US"/>
        </w:rPr>
        <w:t xml:space="preserve">is </w:t>
      </w:r>
      <w:r w:rsidR="00AD1371">
        <w:rPr>
          <w:lang w:bidi="en-US"/>
        </w:rPr>
        <w:t xml:space="preserve">principals in low-performing </w:t>
      </w:r>
      <w:r w:rsidR="00832F98">
        <w:rPr>
          <w:lang w:bidi="en-US"/>
        </w:rPr>
        <w:t xml:space="preserve">rural </w:t>
      </w:r>
      <w:r w:rsidR="00AD1371">
        <w:rPr>
          <w:lang w:bidi="en-US"/>
        </w:rPr>
        <w:t xml:space="preserve">schools. </w:t>
      </w:r>
      <w:r w:rsidR="00187AD8">
        <w:rPr>
          <w:lang w:bidi="en-US"/>
        </w:rPr>
        <w:t>These principals may have more job stress and be less likely to respond</w:t>
      </w:r>
      <w:r w:rsidR="00832F98">
        <w:rPr>
          <w:lang w:bidi="en-US"/>
        </w:rPr>
        <w:t xml:space="preserve"> than those in </w:t>
      </w:r>
      <w:proofErr w:type="spellStart"/>
      <w:r w:rsidR="00832F98">
        <w:rPr>
          <w:lang w:bidi="en-US"/>
        </w:rPr>
        <w:t>nonrural</w:t>
      </w:r>
      <w:proofErr w:type="spellEnd"/>
      <w:r w:rsidR="00306D32">
        <w:rPr>
          <w:lang w:bidi="en-US"/>
        </w:rPr>
        <w:t>,</w:t>
      </w:r>
      <w:r w:rsidR="00832F98">
        <w:rPr>
          <w:lang w:bidi="en-US"/>
        </w:rPr>
        <w:t xml:space="preserve"> higher performing schools</w:t>
      </w:r>
      <w:r w:rsidR="00187AD8">
        <w:rPr>
          <w:lang w:bidi="en-US"/>
        </w:rPr>
        <w:t xml:space="preserve">. </w:t>
      </w:r>
      <w:r w:rsidR="00AD1371">
        <w:rPr>
          <w:lang w:bidi="en-US"/>
        </w:rPr>
        <w:t>Therefo</w:t>
      </w:r>
      <w:r w:rsidR="00FC3D57">
        <w:rPr>
          <w:lang w:bidi="en-US"/>
        </w:rPr>
        <w:t xml:space="preserve">re, </w:t>
      </w:r>
      <w:r w:rsidR="00C563FB">
        <w:rPr>
          <w:lang w:bidi="en-US"/>
        </w:rPr>
        <w:t xml:space="preserve">because </w:t>
      </w:r>
      <w:r w:rsidR="00FC3D57">
        <w:rPr>
          <w:lang w:bidi="en-US"/>
        </w:rPr>
        <w:t xml:space="preserve">we set our target at </w:t>
      </w:r>
      <w:r w:rsidR="00C563FB">
        <w:rPr>
          <w:lang w:bidi="en-US"/>
        </w:rPr>
        <w:t>80</w:t>
      </w:r>
      <w:r w:rsidR="00306D32">
        <w:rPr>
          <w:lang w:bidi="en-US"/>
        </w:rPr>
        <w:t xml:space="preserve"> percent</w:t>
      </w:r>
      <w:r w:rsidR="00C563FB">
        <w:rPr>
          <w:lang w:bidi="en-US"/>
        </w:rPr>
        <w:t>, w</w:t>
      </w:r>
      <w:r w:rsidR="00DF0F89">
        <w:rPr>
          <w:lang w:bidi="en-US"/>
        </w:rPr>
        <w:t>e will use several methods to maximize response rates and address nonresponse.</w:t>
      </w:r>
    </w:p>
    <w:p w:rsidR="00C563FB" w:rsidRDefault="00C563FB" w:rsidP="00DF0F89">
      <w:pPr>
        <w:rPr>
          <w:lang w:bidi="en-US"/>
        </w:rPr>
      </w:pPr>
    </w:p>
    <w:p w:rsidR="00A450DD" w:rsidRDefault="00A450DD" w:rsidP="00DF0F89">
      <w:r>
        <w:t>First, we have minimized the burden for respondents by (1) requesting information that is generally available to school leadership, including principals, other administrators, and teacher-leaders directly involved in SIG implementation and (2) requesting the minimum amount of information required to answer the study questions.</w:t>
      </w:r>
    </w:p>
    <w:p w:rsidR="00717172" w:rsidRDefault="00717172" w:rsidP="00DF0F89"/>
    <w:p w:rsidR="00D330B5" w:rsidRDefault="00D330B5" w:rsidP="00D330B5">
      <w:r>
        <w:rPr>
          <w:lang w:bidi="en-US"/>
        </w:rPr>
        <w:t xml:space="preserve">Second, as discussed in B2, we will send an initial introductory letter to </w:t>
      </w:r>
      <w:r>
        <w:t>superintendents and school turnaround leaders in state departments of education, superintendents in districts, and principals in selected rural SIG transformation schools. Several other studies have found these introductory letters improved survey response rates (Cook, Heath, &amp; Thompson, 2000;</w:t>
      </w:r>
      <w:r>
        <w:rPr>
          <w:lang w:bidi="en-US"/>
        </w:rPr>
        <w:t xml:space="preserve"> </w:t>
      </w:r>
      <w:proofErr w:type="spellStart"/>
      <w:r>
        <w:t>Kaplowitz</w:t>
      </w:r>
      <w:proofErr w:type="spellEnd"/>
      <w:r>
        <w:t xml:space="preserve">, </w:t>
      </w:r>
      <w:proofErr w:type="spellStart"/>
      <w:r>
        <w:t>Hadlock</w:t>
      </w:r>
      <w:proofErr w:type="spellEnd"/>
      <w:r>
        <w:t>, &amp; Levine, 2004). We will also send reminder emails as described previously. If needed after multiple reminders, we are prepared to administer the survey by phone.</w:t>
      </w:r>
    </w:p>
    <w:p w:rsidR="00D330B5" w:rsidRDefault="00D330B5" w:rsidP="00DF0F89"/>
    <w:p w:rsidR="00717172" w:rsidRDefault="00D330B5" w:rsidP="00DF0F89">
      <w:pPr>
        <w:rPr>
          <w:lang w:bidi="en-US"/>
        </w:rPr>
      </w:pPr>
      <w:r>
        <w:t>Third</w:t>
      </w:r>
      <w:r w:rsidR="00717172">
        <w:t>, we will offer an incentive to principals who have not completed the survey after two reminders.</w:t>
      </w:r>
      <w:r w:rsidR="00FB7743">
        <w:t xml:space="preserve"> Several research reviews show that incentives often increase response rates </w:t>
      </w:r>
      <w:r w:rsidR="00FB7743">
        <w:rPr>
          <w:lang w:bidi="en-US"/>
        </w:rPr>
        <w:t>(Armstrong, 1975; Churc</w:t>
      </w:r>
      <w:r w:rsidR="00575650">
        <w:rPr>
          <w:lang w:bidi="en-US"/>
        </w:rPr>
        <w:t xml:space="preserve">h, 1993; James, &amp; </w:t>
      </w:r>
      <w:proofErr w:type="spellStart"/>
      <w:r w:rsidR="00575650">
        <w:rPr>
          <w:lang w:bidi="en-US"/>
        </w:rPr>
        <w:t>Bolstein</w:t>
      </w:r>
      <w:proofErr w:type="spellEnd"/>
      <w:r w:rsidR="00575650">
        <w:rPr>
          <w:lang w:bidi="en-US"/>
        </w:rPr>
        <w:t>, 1992</w:t>
      </w:r>
      <w:r w:rsidR="00FB7743">
        <w:rPr>
          <w:lang w:bidi="en-US"/>
        </w:rPr>
        <w:t>)</w:t>
      </w:r>
      <w:r w:rsidR="00FB7743">
        <w:t>. More importantly, a recent experimental study of an online principal survey showed that principals’ response rates, in particular</w:t>
      </w:r>
      <w:r w:rsidR="00575650">
        <w:t>,</w:t>
      </w:r>
      <w:r w:rsidR="00FB7743">
        <w:t xml:space="preserve"> were statistically significantly higher when principals were offered an incentive </w:t>
      </w:r>
      <w:r w:rsidR="00FB7743">
        <w:rPr>
          <w:lang w:bidi="en-US"/>
        </w:rPr>
        <w:t>(Jacob &amp; Jacob, 2012).</w:t>
      </w:r>
    </w:p>
    <w:p w:rsidR="00340D51" w:rsidRDefault="00340D51" w:rsidP="00DF0F89">
      <w:pPr>
        <w:rPr>
          <w:lang w:bidi="en-US"/>
        </w:rPr>
      </w:pPr>
    </w:p>
    <w:p w:rsidR="00DF0F89" w:rsidRDefault="00D330B5" w:rsidP="00DF0F89">
      <w:pPr>
        <w:rPr>
          <w:lang w:bidi="en-US"/>
        </w:rPr>
      </w:pPr>
      <w:r>
        <w:rPr>
          <w:lang w:bidi="en-US"/>
        </w:rPr>
        <w:t>Finally, a</w:t>
      </w:r>
      <w:r w:rsidR="00E03ED1">
        <w:rPr>
          <w:lang w:bidi="en-US"/>
        </w:rPr>
        <w:t xml:space="preserve">s discussed previously, principals </w:t>
      </w:r>
      <w:r w:rsidR="00D67079">
        <w:rPr>
          <w:lang w:bidi="en-US"/>
        </w:rPr>
        <w:t>who</w:t>
      </w:r>
      <w:r w:rsidR="00E03ED1">
        <w:rPr>
          <w:lang w:bidi="en-US"/>
        </w:rPr>
        <w:t xml:space="preserve"> are new to their schools or who are </w:t>
      </w:r>
      <w:r w:rsidR="00187AD8">
        <w:rPr>
          <w:lang w:bidi="en-US"/>
        </w:rPr>
        <w:t xml:space="preserve">too </w:t>
      </w:r>
      <w:r w:rsidR="00E03ED1">
        <w:rPr>
          <w:lang w:bidi="en-US"/>
        </w:rPr>
        <w:t xml:space="preserve">busy to complete the survey </w:t>
      </w:r>
      <w:r w:rsidR="00D67079">
        <w:rPr>
          <w:lang w:bidi="en-US"/>
        </w:rPr>
        <w:t>may</w:t>
      </w:r>
      <w:r w:rsidR="00E03ED1">
        <w:rPr>
          <w:lang w:bidi="en-US"/>
        </w:rPr>
        <w:t xml:space="preserve"> </w:t>
      </w:r>
      <w:r w:rsidR="00E03ED1" w:rsidRPr="007F7CE0">
        <w:rPr>
          <w:lang w:bidi="en-US"/>
        </w:rPr>
        <w:t>designate a proxy. At some SIG schools</w:t>
      </w:r>
      <w:r w:rsidR="006C2D3F" w:rsidRPr="007F7CE0">
        <w:rPr>
          <w:lang w:bidi="en-US"/>
        </w:rPr>
        <w:t>,</w:t>
      </w:r>
      <w:r w:rsidR="00E03ED1" w:rsidRPr="007F7CE0">
        <w:rPr>
          <w:lang w:bidi="en-US"/>
        </w:rPr>
        <w:t xml:space="preserve"> district or teacher leaders are </w:t>
      </w:r>
      <w:r w:rsidR="00E03ED1" w:rsidRPr="007F7CE0">
        <w:rPr>
          <w:lang w:bidi="en-US"/>
        </w:rPr>
        <w:lastRenderedPageBreak/>
        <w:t>very involved with SIG</w:t>
      </w:r>
      <w:r w:rsidR="00D67079" w:rsidRPr="007F7CE0">
        <w:rPr>
          <w:lang w:bidi="en-US"/>
        </w:rPr>
        <w:t xml:space="preserve"> implementation</w:t>
      </w:r>
      <w:r w:rsidR="00E03ED1" w:rsidRPr="007F7CE0">
        <w:rPr>
          <w:lang w:bidi="en-US"/>
        </w:rPr>
        <w:t xml:space="preserve"> (</w:t>
      </w:r>
      <w:r w:rsidR="00CB37AE" w:rsidRPr="007F7CE0">
        <w:rPr>
          <w:lang w:bidi="en-US"/>
        </w:rPr>
        <w:t>Scott</w:t>
      </w:r>
      <w:r w:rsidR="007F7CE0" w:rsidRPr="007F7CE0">
        <w:rPr>
          <w:lang w:bidi="en-US"/>
        </w:rPr>
        <w:t xml:space="preserve">, </w:t>
      </w:r>
      <w:proofErr w:type="spellStart"/>
      <w:r w:rsidR="007F7CE0" w:rsidRPr="007F7CE0">
        <w:rPr>
          <w:lang w:bidi="en-US"/>
        </w:rPr>
        <w:t>McMurrer</w:t>
      </w:r>
      <w:proofErr w:type="spellEnd"/>
      <w:r w:rsidR="007F7CE0" w:rsidRPr="007F7CE0">
        <w:rPr>
          <w:lang w:bidi="en-US"/>
        </w:rPr>
        <w:t>, McIntosh</w:t>
      </w:r>
      <w:r w:rsidR="00F41002">
        <w:rPr>
          <w:lang w:bidi="en-US"/>
        </w:rPr>
        <w:t>,</w:t>
      </w:r>
      <w:r w:rsidR="007F7CE0" w:rsidRPr="007F7CE0">
        <w:rPr>
          <w:lang w:bidi="en-US"/>
        </w:rPr>
        <w:t xml:space="preserve"> &amp; </w:t>
      </w:r>
      <w:proofErr w:type="spellStart"/>
      <w:r w:rsidR="007F7CE0" w:rsidRPr="007F7CE0">
        <w:rPr>
          <w:lang w:bidi="en-US"/>
        </w:rPr>
        <w:t>Dibner</w:t>
      </w:r>
      <w:proofErr w:type="spellEnd"/>
      <w:r w:rsidR="00CB37AE" w:rsidRPr="007F7CE0">
        <w:rPr>
          <w:lang w:bidi="en-US"/>
        </w:rPr>
        <w:t>, 2012</w:t>
      </w:r>
      <w:r w:rsidR="00E03ED1" w:rsidRPr="007F7CE0">
        <w:rPr>
          <w:lang w:bidi="en-US"/>
        </w:rPr>
        <w:t>)</w:t>
      </w:r>
      <w:r w:rsidR="00306D32" w:rsidRPr="007F7CE0">
        <w:rPr>
          <w:lang w:bidi="en-US"/>
        </w:rPr>
        <w:t>.</w:t>
      </w:r>
      <w:r w:rsidR="00E03ED1" w:rsidRPr="007F7CE0">
        <w:rPr>
          <w:lang w:bidi="en-US"/>
        </w:rPr>
        <w:t xml:space="preserve"> </w:t>
      </w:r>
      <w:r w:rsidR="00306D32" w:rsidRPr="007F7CE0">
        <w:rPr>
          <w:lang w:bidi="en-US"/>
        </w:rPr>
        <w:t>T</w:t>
      </w:r>
      <w:r w:rsidR="00E03ED1" w:rsidRPr="007F7CE0">
        <w:rPr>
          <w:lang w:bidi="en-US"/>
        </w:rPr>
        <w:t>hese individuals may have more time to respond</w:t>
      </w:r>
      <w:r w:rsidR="00E03ED1">
        <w:rPr>
          <w:lang w:bidi="en-US"/>
        </w:rPr>
        <w:t xml:space="preserve"> to the survey and, therefore, increase return rates.</w:t>
      </w:r>
    </w:p>
    <w:p w:rsidR="00DF0F89" w:rsidRDefault="00DF0F89" w:rsidP="00DF0F89"/>
    <w:p w:rsidR="00DF0F89" w:rsidRPr="0093606B" w:rsidRDefault="0058795B">
      <w:pPr>
        <w:pStyle w:val="Heading2"/>
      </w:pPr>
      <w:bookmarkStart w:id="6" w:name="_Toc364938287"/>
      <w:r w:rsidRPr="0093606B">
        <w:t>B</w:t>
      </w:r>
      <w:r w:rsidR="00365BD4" w:rsidRPr="0093606B">
        <w:t xml:space="preserve">4. </w:t>
      </w:r>
      <w:r w:rsidR="0093606B" w:rsidRPr="003B262E">
        <w:t xml:space="preserve">Tests of </w:t>
      </w:r>
      <w:r w:rsidR="00392D45">
        <w:t>p</w:t>
      </w:r>
      <w:r w:rsidR="0093606B" w:rsidRPr="003B262E">
        <w:t xml:space="preserve">rocedures or </w:t>
      </w:r>
      <w:r w:rsidR="00392D45">
        <w:t>m</w:t>
      </w:r>
      <w:r w:rsidR="0093606B" w:rsidRPr="003B262E">
        <w:t xml:space="preserve">ethods to be </w:t>
      </w:r>
      <w:r w:rsidR="00392D45">
        <w:t>u</w:t>
      </w:r>
      <w:r w:rsidR="0093606B" w:rsidRPr="003B262E">
        <w:t>ndertaken</w:t>
      </w:r>
      <w:bookmarkEnd w:id="6"/>
    </w:p>
    <w:p w:rsidR="00F6076B" w:rsidRDefault="000B33F0" w:rsidP="000B33F0">
      <w:pPr>
        <w:rPr>
          <w:lang w:bidi="en-US"/>
        </w:rPr>
      </w:pPr>
      <w:r>
        <w:t xml:space="preserve">Survey items in this data collection are adapted from a previously conducted survey as part of </w:t>
      </w:r>
      <w:r w:rsidRPr="007F7CE0">
        <w:t>an evaluation of SIG in Oregon (</w:t>
      </w:r>
      <w:r w:rsidR="00CB37AE" w:rsidRPr="007F7CE0">
        <w:t xml:space="preserve">Scott, Davis, &amp; </w:t>
      </w:r>
      <w:proofErr w:type="spellStart"/>
      <w:r w:rsidR="00CB37AE" w:rsidRPr="007F7CE0">
        <w:t>Krasnoff</w:t>
      </w:r>
      <w:proofErr w:type="spellEnd"/>
      <w:r w:rsidRPr="007F7CE0">
        <w:t>, 2012). In addition, a</w:t>
      </w:r>
      <w:r w:rsidR="00CF57FC" w:rsidRPr="007F7CE0">
        <w:t>s described</w:t>
      </w:r>
      <w:r w:rsidR="00CF57FC">
        <w:t xml:space="preserve"> previously, </w:t>
      </w:r>
      <w:r w:rsidR="007D2529" w:rsidRPr="00262FCE">
        <w:t>we conduct</w:t>
      </w:r>
      <w:r w:rsidR="00EB18B8">
        <w:t>ed</w:t>
      </w:r>
      <w:r w:rsidR="007D2529" w:rsidRPr="00262FCE">
        <w:t xml:space="preserve"> </w:t>
      </w:r>
      <w:r>
        <w:t>a</w:t>
      </w:r>
      <w:r w:rsidR="007D2529" w:rsidRPr="00262FCE">
        <w:t xml:space="preserve"> pilot of the survey instr</w:t>
      </w:r>
      <w:r>
        <w:t>ument</w:t>
      </w:r>
      <w:r w:rsidR="0089596F">
        <w:t xml:space="preserve"> </w:t>
      </w:r>
      <w:r w:rsidR="00EB18B8">
        <w:t>from October 23 through November 8, 2013</w:t>
      </w:r>
      <w:r w:rsidR="0093606B">
        <w:t>.</w:t>
      </w:r>
      <w:r w:rsidR="007D2529" w:rsidRPr="00262FCE">
        <w:t xml:space="preserve"> </w:t>
      </w:r>
      <w:r w:rsidR="003825D2">
        <w:t xml:space="preserve">We </w:t>
      </w:r>
      <w:r w:rsidR="00E84376">
        <w:t>randomly select</w:t>
      </w:r>
      <w:r w:rsidR="00EB18B8">
        <w:t>ed</w:t>
      </w:r>
      <w:r w:rsidR="00E84376">
        <w:t xml:space="preserve"> nine principals of rural SIG schools that rece</w:t>
      </w:r>
      <w:r w:rsidR="00EB7E8E">
        <w:t xml:space="preserve">ived their SIG funds in </w:t>
      </w:r>
      <w:r w:rsidR="00575650">
        <w:t>C</w:t>
      </w:r>
      <w:r w:rsidR="00EB7E8E">
        <w:t>ohort 1</w:t>
      </w:r>
      <w:r w:rsidR="00575650">
        <w:t>. S</w:t>
      </w:r>
      <w:r w:rsidR="00EB18B8">
        <w:t xml:space="preserve">even </w:t>
      </w:r>
      <w:r w:rsidR="00575650">
        <w:t xml:space="preserve">principals </w:t>
      </w:r>
      <w:r w:rsidR="00EB18B8">
        <w:t>responded</w:t>
      </w:r>
      <w:r w:rsidR="00CE257A">
        <w:t xml:space="preserve"> by November 8, 2013</w:t>
      </w:r>
      <w:r w:rsidR="00EB7E8E">
        <w:t>.</w:t>
      </w:r>
      <w:r w:rsidR="00E84376">
        <w:t xml:space="preserve"> The pilot follow</w:t>
      </w:r>
      <w:r w:rsidR="00EB18B8">
        <w:t>ed</w:t>
      </w:r>
      <w:r w:rsidR="00E84376">
        <w:t xml:space="preserve"> the survey procedures described </w:t>
      </w:r>
      <w:r w:rsidR="00CE257A">
        <w:t xml:space="preserve">in this document </w:t>
      </w:r>
      <w:r w:rsidR="00E84376">
        <w:t xml:space="preserve">for the actual study. Additionally, pilot participants </w:t>
      </w:r>
      <w:r w:rsidR="00EB18B8">
        <w:t>were</w:t>
      </w:r>
      <w:r w:rsidR="00E84376">
        <w:t xml:space="preserve"> asked to comment on whether the survey correspondence clearly conveyed the purpose of the study and whether the survey instructions and items were clear and easy to follow.</w:t>
      </w:r>
      <w:r w:rsidR="00EB7E8E">
        <w:t xml:space="preserve"> </w:t>
      </w:r>
      <w:r w:rsidR="00EB7E8E" w:rsidRPr="00EB7E8E">
        <w:t>Cohort 1 principals who participate</w:t>
      </w:r>
      <w:r w:rsidR="00EB18B8">
        <w:t>d</w:t>
      </w:r>
      <w:r w:rsidR="00EB7E8E" w:rsidRPr="00EB7E8E">
        <w:t xml:space="preserve"> in the pilot will have the opportunity to update their online pilot survey responses when the actual survey is administered.</w:t>
      </w:r>
      <w:r w:rsidR="00CE257A" w:rsidRPr="00F9446C">
        <w:t xml:space="preserve"> A more detailed description of the p</w:t>
      </w:r>
      <w:r w:rsidR="006E5FEB" w:rsidRPr="00F9446C">
        <w:t>ilot is included in attachment F.</w:t>
      </w:r>
    </w:p>
    <w:p w:rsidR="00CF57FC" w:rsidRDefault="00CF57FC" w:rsidP="00732EF9"/>
    <w:p w:rsidR="00F65EC5" w:rsidRDefault="0058795B" w:rsidP="00F9446C">
      <w:pPr>
        <w:pStyle w:val="Heading2"/>
      </w:pPr>
      <w:bookmarkStart w:id="7" w:name="_Toc364938288"/>
      <w:r>
        <w:t xml:space="preserve">B5. </w:t>
      </w:r>
      <w:r w:rsidR="0093606B">
        <w:t xml:space="preserve">Individuals </w:t>
      </w:r>
      <w:r w:rsidR="00392D45">
        <w:t>c</w:t>
      </w:r>
      <w:r w:rsidR="0093606B">
        <w:t xml:space="preserve">onsulted on </w:t>
      </w:r>
      <w:r w:rsidR="00392D45">
        <w:t>s</w:t>
      </w:r>
      <w:r w:rsidR="0093606B">
        <w:t xml:space="preserve">tatistical </w:t>
      </w:r>
      <w:r w:rsidR="00392D45">
        <w:t>a</w:t>
      </w:r>
      <w:r w:rsidR="0093606B">
        <w:t xml:space="preserve">spects of the </w:t>
      </w:r>
      <w:r w:rsidR="00392D45">
        <w:t>d</w:t>
      </w:r>
      <w:r w:rsidR="0093606B" w:rsidRPr="002A716E">
        <w:t>esign</w:t>
      </w:r>
      <w:bookmarkEnd w:id="7"/>
    </w:p>
    <w:p w:rsidR="00F65EC5" w:rsidRPr="00661443" w:rsidRDefault="00360395" w:rsidP="00F65EC5">
      <w:r>
        <w:t>Two</w:t>
      </w:r>
      <w:r w:rsidR="00F65EC5">
        <w:t xml:space="preserve"> technical experts will play an important role in providing insight and guidance in support of this study of the rural SIG transformation model</w:t>
      </w:r>
      <w:r w:rsidR="00F65EC5" w:rsidRPr="00661443">
        <w:t>. The</w:t>
      </w:r>
      <w:r w:rsidR="00F65EC5">
        <w:t>y include</w:t>
      </w:r>
      <w:r w:rsidR="00306D32">
        <w:t>:</w:t>
      </w:r>
    </w:p>
    <w:p w:rsidR="00AF6A36" w:rsidRPr="00D83C61" w:rsidRDefault="00AF6A36" w:rsidP="00AF6A36">
      <w:pPr>
        <w:pStyle w:val="ListParagraph"/>
        <w:numPr>
          <w:ilvl w:val="0"/>
          <w:numId w:val="3"/>
        </w:numPr>
        <w:rPr>
          <w:color w:val="000000"/>
        </w:rPr>
      </w:pPr>
      <w:r w:rsidRPr="00D83C61">
        <w:t xml:space="preserve">Tom Dee, Professor, Graduate School of Education, Stanford University, </w:t>
      </w:r>
      <w:r w:rsidR="00632746" w:rsidRPr="00632746">
        <w:rPr>
          <w:color w:val="000000"/>
        </w:rPr>
        <w:t>650</w:t>
      </w:r>
      <w:r w:rsidR="00306D32">
        <w:rPr>
          <w:color w:val="000000"/>
        </w:rPr>
        <w:t>.</w:t>
      </w:r>
      <w:r w:rsidR="00632746" w:rsidRPr="00632746">
        <w:rPr>
          <w:color w:val="000000"/>
        </w:rPr>
        <w:t>723</w:t>
      </w:r>
      <w:r w:rsidR="00306D32">
        <w:rPr>
          <w:color w:val="000000"/>
        </w:rPr>
        <w:t>.</w:t>
      </w:r>
      <w:r w:rsidR="00632746" w:rsidRPr="00632746">
        <w:rPr>
          <w:color w:val="000000"/>
        </w:rPr>
        <w:t>6847</w:t>
      </w:r>
    </w:p>
    <w:p w:rsidR="00AF6A36" w:rsidRPr="00D83C61" w:rsidRDefault="00AF6A36" w:rsidP="00AF6A36">
      <w:pPr>
        <w:pStyle w:val="ListParagraph"/>
        <w:numPr>
          <w:ilvl w:val="0"/>
          <w:numId w:val="3"/>
        </w:numPr>
        <w:rPr>
          <w:color w:val="000000"/>
        </w:rPr>
      </w:pPr>
      <w:r w:rsidRPr="00D83C61">
        <w:t xml:space="preserve">Hans </w:t>
      </w:r>
      <w:proofErr w:type="spellStart"/>
      <w:r w:rsidRPr="00D83C61">
        <w:t>Bos</w:t>
      </w:r>
      <w:proofErr w:type="spellEnd"/>
      <w:r w:rsidRPr="00D83C61">
        <w:t>, Vice President, Education, American Institute</w:t>
      </w:r>
      <w:r w:rsidR="00D83C61" w:rsidRPr="00D83C61">
        <w:t>s</w:t>
      </w:r>
      <w:r w:rsidRPr="00D83C61">
        <w:t xml:space="preserve"> for Research, 707</w:t>
      </w:r>
      <w:r w:rsidR="00306D32">
        <w:t>.</w:t>
      </w:r>
      <w:r w:rsidRPr="00D83C61">
        <w:t>701</w:t>
      </w:r>
      <w:r w:rsidR="00306D32">
        <w:t>.</w:t>
      </w:r>
      <w:r w:rsidRPr="00D83C61">
        <w:t>3004</w:t>
      </w:r>
    </w:p>
    <w:p w:rsidR="00F65EC5" w:rsidRDefault="00F65EC5" w:rsidP="00F65EC5"/>
    <w:p w:rsidR="004E4031" w:rsidRDefault="004F0CB1" w:rsidP="00F65EC5">
      <w:r>
        <w:t xml:space="preserve">Both </w:t>
      </w:r>
      <w:r w:rsidR="00F65EC5">
        <w:t xml:space="preserve">individuals are members of REL Northwest’s Technical Working Group (TWG). The main responsibility of TWG members is to provide written feedback on study plans and/or study reports and to meet </w:t>
      </w:r>
      <w:r w:rsidR="00D83C61">
        <w:t xml:space="preserve">as a group </w:t>
      </w:r>
      <w:r w:rsidR="00F65EC5">
        <w:t>via telephone with the research team to clarify feedback and provide additional</w:t>
      </w:r>
      <w:r w:rsidR="00AE5918">
        <w:t xml:space="preserve"> recommendations</w:t>
      </w:r>
      <w:r w:rsidR="00F65EC5">
        <w:t>. The TWG members also are available to advise the research</w:t>
      </w:r>
      <w:r w:rsidR="00AE5918">
        <w:t>ers</w:t>
      </w:r>
      <w:r w:rsidR="00F65EC5">
        <w:t xml:space="preserve"> as questions come up, speak with REL staff about future research project ideas, and generally lend their expertise as needed. All TWG members are experts who are distinguished in their fields and extremely knowledgeable about research design and methods.</w:t>
      </w:r>
    </w:p>
    <w:p w:rsidR="00392D45" w:rsidRDefault="00392D45">
      <w:pPr>
        <w:spacing w:after="200" w:line="276" w:lineRule="auto"/>
      </w:pPr>
      <w:r>
        <w:br w:type="page"/>
      </w:r>
    </w:p>
    <w:p w:rsidR="008B1039" w:rsidRDefault="008B1039">
      <w:pPr>
        <w:pStyle w:val="Heading2"/>
      </w:pPr>
      <w:bookmarkStart w:id="8" w:name="_Toc364938289"/>
      <w:r>
        <w:lastRenderedPageBreak/>
        <w:t>References</w:t>
      </w:r>
      <w:bookmarkEnd w:id="8"/>
    </w:p>
    <w:p w:rsidR="00AA22F4" w:rsidRDefault="00AA22F4" w:rsidP="00AA22F4">
      <w:pPr>
        <w:ind w:left="720" w:hanging="720"/>
      </w:pPr>
      <w:r>
        <w:t xml:space="preserve">Armstrong, S.J. (1975). </w:t>
      </w:r>
      <w:proofErr w:type="gramStart"/>
      <w:r>
        <w:t>Monetary incentives in mail surveys.</w:t>
      </w:r>
      <w:proofErr w:type="gramEnd"/>
      <w:r>
        <w:t xml:space="preserve"> </w:t>
      </w:r>
      <w:r>
        <w:rPr>
          <w:i/>
        </w:rPr>
        <w:t>Public Opinion Quarterly, 39</w:t>
      </w:r>
      <w:r>
        <w:t>(1), 111–116.</w:t>
      </w:r>
    </w:p>
    <w:p w:rsidR="00CE257A" w:rsidRDefault="00CE257A" w:rsidP="00070735">
      <w:pPr>
        <w:ind w:left="720" w:hanging="720"/>
      </w:pPr>
    </w:p>
    <w:p w:rsidR="00070735" w:rsidRDefault="00070735" w:rsidP="00070735">
      <w:pPr>
        <w:ind w:left="720" w:hanging="720"/>
      </w:pPr>
      <w:r w:rsidRPr="00066E4B">
        <w:t xml:space="preserve">Battle, D. (2009). </w:t>
      </w:r>
      <w:r w:rsidRPr="00066E4B">
        <w:rPr>
          <w:i/>
        </w:rPr>
        <w:t>Characteristics of public, private, and Bureau of Indian Education elementary and secondary school principals in the United States: Results from the 2007–08 Schools and Staffing Survey</w:t>
      </w:r>
      <w:r w:rsidRPr="00066E4B">
        <w:t xml:space="preserve"> (</w:t>
      </w:r>
      <w:r>
        <w:t xml:space="preserve">First Look, </w:t>
      </w:r>
      <w:r w:rsidRPr="00066E4B">
        <w:t xml:space="preserve">NCES 2009-323). </w:t>
      </w:r>
      <w:r>
        <w:t xml:space="preserve">Retrieved from U.S. Department of Education, </w:t>
      </w:r>
      <w:r w:rsidRPr="00066E4B">
        <w:t>National Center for Education Statistics</w:t>
      </w:r>
      <w:r>
        <w:t xml:space="preserve"> website: </w:t>
      </w:r>
      <w:hyperlink r:id="rId14" w:history="1">
        <w:r w:rsidRPr="00B07B16">
          <w:rPr>
            <w:rStyle w:val="Hyperlink"/>
          </w:rPr>
          <w:t>http://nces.ed.gov/pubs2009/2009323.pdf</w:t>
        </w:r>
      </w:hyperlink>
    </w:p>
    <w:p w:rsidR="00070735" w:rsidRDefault="00070735" w:rsidP="00070735">
      <w:pPr>
        <w:ind w:left="720" w:hanging="720"/>
      </w:pPr>
    </w:p>
    <w:p w:rsidR="00AA22F4" w:rsidRPr="00C35084" w:rsidRDefault="00AA22F4" w:rsidP="00AA22F4">
      <w:pPr>
        <w:pStyle w:val="BodyText1"/>
        <w:spacing w:before="0" w:after="0" w:line="240" w:lineRule="auto"/>
        <w:ind w:left="720" w:hanging="720"/>
        <w:jc w:val="left"/>
        <w:rPr>
          <w:rFonts w:ascii="Palatino Linotype" w:hAnsi="Palatino Linotype"/>
          <w:sz w:val="22"/>
          <w:szCs w:val="22"/>
        </w:rPr>
      </w:pPr>
      <w:r>
        <w:rPr>
          <w:rFonts w:ascii="Palatino Linotype" w:hAnsi="Palatino Linotype"/>
          <w:sz w:val="22"/>
          <w:szCs w:val="22"/>
        </w:rPr>
        <w:t xml:space="preserve">Church, A.H. (1993). </w:t>
      </w:r>
      <w:proofErr w:type="gramStart"/>
      <w:r>
        <w:rPr>
          <w:rFonts w:ascii="Palatino Linotype" w:hAnsi="Palatino Linotype"/>
          <w:sz w:val="22"/>
          <w:szCs w:val="22"/>
        </w:rPr>
        <w:t>Estimating the effect of incentives on mail survey response rates: A meta-analysis.</w:t>
      </w:r>
      <w:proofErr w:type="gramEnd"/>
      <w:r>
        <w:rPr>
          <w:rFonts w:ascii="Palatino Linotype" w:hAnsi="Palatino Linotype"/>
          <w:sz w:val="22"/>
          <w:szCs w:val="22"/>
        </w:rPr>
        <w:t xml:space="preserve"> </w:t>
      </w:r>
      <w:r>
        <w:rPr>
          <w:rFonts w:ascii="Palatino Linotype" w:hAnsi="Palatino Linotype"/>
          <w:i/>
          <w:sz w:val="22"/>
          <w:szCs w:val="22"/>
        </w:rPr>
        <w:t>Public Opinion Quarterly, 57</w:t>
      </w:r>
      <w:r>
        <w:rPr>
          <w:rFonts w:ascii="Palatino Linotype" w:hAnsi="Palatino Linotype"/>
          <w:sz w:val="22"/>
          <w:szCs w:val="22"/>
        </w:rPr>
        <w:t>(1)</w:t>
      </w:r>
      <w:r>
        <w:rPr>
          <w:rFonts w:ascii="Palatino Linotype" w:hAnsi="Palatino Linotype"/>
          <w:i/>
          <w:sz w:val="22"/>
          <w:szCs w:val="22"/>
        </w:rPr>
        <w:t xml:space="preserve">, </w:t>
      </w:r>
      <w:r>
        <w:rPr>
          <w:rFonts w:ascii="Palatino Linotype" w:hAnsi="Palatino Linotype"/>
          <w:sz w:val="22"/>
          <w:szCs w:val="22"/>
        </w:rPr>
        <w:t>62–79.</w:t>
      </w:r>
    </w:p>
    <w:p w:rsidR="00CE257A" w:rsidRDefault="00CE257A" w:rsidP="00070735">
      <w:pPr>
        <w:autoSpaceDE w:val="0"/>
        <w:autoSpaceDN w:val="0"/>
        <w:ind w:left="720" w:hanging="720"/>
      </w:pPr>
    </w:p>
    <w:p w:rsidR="00070735" w:rsidRDefault="00070735" w:rsidP="00070735">
      <w:pPr>
        <w:autoSpaceDE w:val="0"/>
        <w:autoSpaceDN w:val="0"/>
        <w:ind w:left="720" w:hanging="720"/>
      </w:pPr>
      <w:proofErr w:type="gramStart"/>
      <w:r w:rsidRPr="00066E4B">
        <w:t>Cook</w:t>
      </w:r>
      <w:r>
        <w:t>, C., Heath, F., &amp; Thompson, R.L. (2000).</w:t>
      </w:r>
      <w:proofErr w:type="gramEnd"/>
      <w:r>
        <w:t xml:space="preserve"> A meta-</w:t>
      </w:r>
      <w:r w:rsidRPr="00066E4B">
        <w:t xml:space="preserve">analysis of response rates in </w:t>
      </w:r>
      <w:r>
        <w:t>w</w:t>
      </w:r>
      <w:r w:rsidRPr="00066E4B">
        <w:t xml:space="preserve">eb- or Internet-based surveys. </w:t>
      </w:r>
      <w:r w:rsidRPr="00066E4B">
        <w:rPr>
          <w:i/>
          <w:iCs/>
        </w:rPr>
        <w:t xml:space="preserve">Educational </w:t>
      </w:r>
      <w:r>
        <w:rPr>
          <w:i/>
          <w:iCs/>
        </w:rPr>
        <w:t>and</w:t>
      </w:r>
      <w:r w:rsidRPr="00066E4B">
        <w:rPr>
          <w:i/>
          <w:iCs/>
        </w:rPr>
        <w:t xml:space="preserve"> Psychological Measurement</w:t>
      </w:r>
      <w:r w:rsidRPr="006A7AA7">
        <w:rPr>
          <w:i/>
        </w:rPr>
        <w:t>, 60</w:t>
      </w:r>
      <w:r>
        <w:t>(6)</w:t>
      </w:r>
      <w:r w:rsidRPr="00066E4B">
        <w:t>, 821</w:t>
      </w:r>
      <w:r>
        <w:t>–</w:t>
      </w:r>
      <w:r w:rsidRPr="00066E4B">
        <w:t>836.</w:t>
      </w:r>
    </w:p>
    <w:p w:rsidR="00070735" w:rsidRDefault="00070735" w:rsidP="00070735">
      <w:pPr>
        <w:autoSpaceDE w:val="0"/>
        <w:autoSpaceDN w:val="0"/>
        <w:adjustRightInd w:val="0"/>
        <w:ind w:left="720" w:hanging="720"/>
        <w:rPr>
          <w:rFonts w:cs="TimesNewRomanPS"/>
          <w:szCs w:val="20"/>
        </w:rPr>
      </w:pPr>
    </w:p>
    <w:p w:rsidR="00070735" w:rsidRDefault="00070735" w:rsidP="00070735">
      <w:pPr>
        <w:ind w:left="720" w:hanging="720"/>
      </w:pPr>
      <w:proofErr w:type="spellStart"/>
      <w:r>
        <w:t>Hurlburt</w:t>
      </w:r>
      <w:proofErr w:type="spellEnd"/>
      <w:r>
        <w:t xml:space="preserve">, S., Le </w:t>
      </w:r>
      <w:proofErr w:type="spellStart"/>
      <w:r>
        <w:t>Floch</w:t>
      </w:r>
      <w:proofErr w:type="spellEnd"/>
      <w:r>
        <w:t xml:space="preserve">, K.C., </w:t>
      </w:r>
      <w:proofErr w:type="spellStart"/>
      <w:r>
        <w:t>Therriault</w:t>
      </w:r>
      <w:proofErr w:type="spellEnd"/>
      <w:r>
        <w:t xml:space="preserve">, S.B., &amp; Cole, S. (2011). </w:t>
      </w:r>
      <w:proofErr w:type="gramStart"/>
      <w:r>
        <w:rPr>
          <w:i/>
          <w:iCs/>
        </w:rPr>
        <w:t xml:space="preserve">Baseline analyses of SIG </w:t>
      </w:r>
      <w:r>
        <w:rPr>
          <w:i/>
          <w:iCs/>
          <w:color w:val="000000"/>
        </w:rPr>
        <w:t>a</w:t>
      </w:r>
      <w:r>
        <w:rPr>
          <w:i/>
          <w:iCs/>
        </w:rPr>
        <w:t>pplications and SIG-</w:t>
      </w:r>
      <w:r>
        <w:rPr>
          <w:i/>
          <w:iCs/>
          <w:color w:val="000000"/>
        </w:rPr>
        <w:t>e</w:t>
      </w:r>
      <w:r>
        <w:rPr>
          <w:i/>
          <w:iCs/>
        </w:rPr>
        <w:t>ligible and SIG-</w:t>
      </w:r>
      <w:r>
        <w:rPr>
          <w:i/>
          <w:iCs/>
          <w:color w:val="000000"/>
        </w:rPr>
        <w:t>a</w:t>
      </w:r>
      <w:r>
        <w:rPr>
          <w:i/>
          <w:iCs/>
        </w:rPr>
        <w:t xml:space="preserve">warded </w:t>
      </w:r>
      <w:r>
        <w:rPr>
          <w:i/>
          <w:iCs/>
          <w:color w:val="000000"/>
        </w:rPr>
        <w:t>s</w:t>
      </w:r>
      <w:r>
        <w:rPr>
          <w:i/>
          <w:iCs/>
        </w:rPr>
        <w:t xml:space="preserve">chools </w:t>
      </w:r>
      <w:r>
        <w:t>(NCEE 2011-4019).</w:t>
      </w:r>
      <w:proofErr w:type="gramEnd"/>
      <w:r>
        <w:t xml:space="preserve"> Retrieved from </w:t>
      </w:r>
      <w:r>
        <w:rPr>
          <w:color w:val="000000"/>
        </w:rPr>
        <w:t xml:space="preserve">U.S. Department of Education, Institute of Education Sciences, National Center for Education Evaluation and Regional Assistance website: </w:t>
      </w:r>
      <w:hyperlink r:id="rId15" w:history="1">
        <w:r>
          <w:rPr>
            <w:rStyle w:val="Hyperlink"/>
          </w:rPr>
          <w:t>http://ies.ed.gov/ncee/pubs/20114019/pdf/20114019.pdf</w:t>
        </w:r>
      </w:hyperlink>
    </w:p>
    <w:p w:rsidR="00070735" w:rsidRDefault="00070735" w:rsidP="00070735">
      <w:pPr>
        <w:ind w:left="720" w:hanging="720"/>
      </w:pPr>
    </w:p>
    <w:p w:rsidR="00AA22F4" w:rsidRDefault="00AA22F4" w:rsidP="00AA22F4">
      <w:pPr>
        <w:autoSpaceDE w:val="0"/>
        <w:autoSpaceDN w:val="0"/>
        <w:ind w:left="720" w:hanging="720"/>
      </w:pPr>
      <w:proofErr w:type="gramStart"/>
      <w:r>
        <w:t>Jacob, R.T., &amp; Jacob, B. (2012).</w:t>
      </w:r>
      <w:proofErr w:type="gramEnd"/>
      <w:r>
        <w:t xml:space="preserve"> Pre-notification, incentives, and survey modality: An experimental test of methods to increase survey response rates of school principals. </w:t>
      </w:r>
      <w:r>
        <w:rPr>
          <w:i/>
        </w:rPr>
        <w:t>Journal of Research on Educational Effectiveness, 5</w:t>
      </w:r>
      <w:r>
        <w:t>(4)</w:t>
      </w:r>
      <w:r>
        <w:rPr>
          <w:i/>
        </w:rPr>
        <w:t xml:space="preserve">, </w:t>
      </w:r>
      <w:r>
        <w:t>401–418.</w:t>
      </w:r>
    </w:p>
    <w:p w:rsidR="00CE257A" w:rsidRDefault="00CE257A" w:rsidP="00070735">
      <w:pPr>
        <w:autoSpaceDE w:val="0"/>
        <w:autoSpaceDN w:val="0"/>
        <w:ind w:left="720" w:hanging="720"/>
      </w:pPr>
    </w:p>
    <w:p w:rsidR="00AA22F4" w:rsidRPr="00C35084" w:rsidRDefault="00AA22F4" w:rsidP="00AA22F4">
      <w:pPr>
        <w:autoSpaceDE w:val="0"/>
        <w:autoSpaceDN w:val="0"/>
        <w:ind w:left="720" w:hanging="720"/>
      </w:pPr>
      <w:proofErr w:type="gramStart"/>
      <w:r>
        <w:t xml:space="preserve">James, J.M., &amp; </w:t>
      </w:r>
      <w:proofErr w:type="spellStart"/>
      <w:r>
        <w:t>Bolstein</w:t>
      </w:r>
      <w:proofErr w:type="spellEnd"/>
      <w:r>
        <w:t>, J. (1992).</w:t>
      </w:r>
      <w:proofErr w:type="gramEnd"/>
      <w:r>
        <w:t xml:space="preserve"> The effect of monetary incentives and follow-up mailings on the response rate and response quality in mail surveys. </w:t>
      </w:r>
      <w:r>
        <w:rPr>
          <w:i/>
        </w:rPr>
        <w:t>Public Opinion Quarterly, 54</w:t>
      </w:r>
      <w:r>
        <w:t>(3)</w:t>
      </w:r>
      <w:r>
        <w:rPr>
          <w:i/>
        </w:rPr>
        <w:t xml:space="preserve">, </w:t>
      </w:r>
      <w:r>
        <w:t>346–361.</w:t>
      </w:r>
    </w:p>
    <w:p w:rsidR="00CE257A" w:rsidRDefault="00CE257A" w:rsidP="00070735">
      <w:pPr>
        <w:autoSpaceDE w:val="0"/>
        <w:autoSpaceDN w:val="0"/>
        <w:ind w:left="720" w:hanging="720"/>
      </w:pPr>
    </w:p>
    <w:p w:rsidR="00070735" w:rsidRDefault="00070735" w:rsidP="00070735">
      <w:pPr>
        <w:autoSpaceDE w:val="0"/>
        <w:autoSpaceDN w:val="0"/>
        <w:ind w:left="720" w:hanging="720"/>
      </w:pPr>
      <w:proofErr w:type="spellStart"/>
      <w:proofErr w:type="gramStart"/>
      <w:r>
        <w:t>Kaplowitz</w:t>
      </w:r>
      <w:proofErr w:type="spellEnd"/>
      <w:r>
        <w:t xml:space="preserve">, M.D., </w:t>
      </w:r>
      <w:proofErr w:type="spellStart"/>
      <w:r>
        <w:t>Hadlock</w:t>
      </w:r>
      <w:proofErr w:type="spellEnd"/>
      <w:r>
        <w:t>, T.</w:t>
      </w:r>
      <w:r w:rsidRPr="00066E4B">
        <w:t>D., &amp; Levine, R. (2004).</w:t>
      </w:r>
      <w:proofErr w:type="gramEnd"/>
      <w:r w:rsidRPr="00066E4B">
        <w:t xml:space="preserve"> </w:t>
      </w:r>
      <w:proofErr w:type="gramStart"/>
      <w:r w:rsidRPr="00066E4B">
        <w:t xml:space="preserve">A comparison of </w:t>
      </w:r>
      <w:r>
        <w:t>w</w:t>
      </w:r>
      <w:r w:rsidRPr="00066E4B">
        <w:t>eb and mail survey response rates.</w:t>
      </w:r>
      <w:proofErr w:type="gramEnd"/>
      <w:r w:rsidRPr="00066E4B">
        <w:t xml:space="preserve"> </w:t>
      </w:r>
      <w:r w:rsidRPr="00066E4B">
        <w:rPr>
          <w:i/>
          <w:iCs/>
        </w:rPr>
        <w:t>Public Opinion Quarterly</w:t>
      </w:r>
      <w:r w:rsidRPr="00066E4B">
        <w:t xml:space="preserve">, </w:t>
      </w:r>
      <w:r w:rsidRPr="006A7AA7">
        <w:rPr>
          <w:i/>
        </w:rPr>
        <w:t>68</w:t>
      </w:r>
      <w:r>
        <w:t>(1)</w:t>
      </w:r>
      <w:r w:rsidRPr="00066E4B">
        <w:t>, 94</w:t>
      </w:r>
      <w:r>
        <w:t>–</w:t>
      </w:r>
      <w:r w:rsidRPr="00066E4B">
        <w:t>101</w:t>
      </w:r>
      <w:r>
        <w:t>.</w:t>
      </w:r>
    </w:p>
    <w:p w:rsidR="00070735" w:rsidRDefault="00070735" w:rsidP="00070735">
      <w:pPr>
        <w:autoSpaceDE w:val="0"/>
        <w:autoSpaceDN w:val="0"/>
        <w:adjustRightInd w:val="0"/>
        <w:ind w:left="720" w:hanging="720"/>
        <w:rPr>
          <w:rFonts w:cs="TimesNewRomanPS"/>
          <w:szCs w:val="20"/>
        </w:rPr>
      </w:pPr>
    </w:p>
    <w:p w:rsidR="00070735" w:rsidRDefault="00070735" w:rsidP="00070735">
      <w:pPr>
        <w:ind w:left="720" w:hanging="720"/>
      </w:pPr>
      <w:proofErr w:type="gramStart"/>
      <w:r w:rsidRPr="00C37E4F">
        <w:t>Scott, C</w:t>
      </w:r>
      <w:r>
        <w:t>.</w:t>
      </w:r>
      <w:r w:rsidRPr="005050DC">
        <w:t xml:space="preserve">, Davis, </w:t>
      </w:r>
      <w:r>
        <w:t>A</w:t>
      </w:r>
      <w:r w:rsidRPr="005050DC">
        <w:t xml:space="preserve">., </w:t>
      </w:r>
      <w:r w:rsidRPr="00C37E4F">
        <w:t xml:space="preserve">&amp; </w:t>
      </w:r>
      <w:proofErr w:type="spellStart"/>
      <w:r w:rsidRPr="00C37E4F">
        <w:t>Krasnoff</w:t>
      </w:r>
      <w:proofErr w:type="spellEnd"/>
      <w:r w:rsidRPr="00C37E4F">
        <w:t>, B. (2012).</w:t>
      </w:r>
      <w:proofErr w:type="gramEnd"/>
      <w:r>
        <w:t xml:space="preserve"> </w:t>
      </w:r>
      <w:r w:rsidRPr="005050DC">
        <w:rPr>
          <w:i/>
        </w:rPr>
        <w:t xml:space="preserve">Oregon </w:t>
      </w:r>
      <w:r w:rsidRPr="00C37E4F">
        <w:rPr>
          <w:i/>
        </w:rPr>
        <w:t xml:space="preserve">School Improvement Grants: Status report 2011–2012. </w:t>
      </w:r>
      <w:r w:rsidRPr="00C37E4F">
        <w:t>Portland, OR: Education Northwest.</w:t>
      </w:r>
    </w:p>
    <w:p w:rsidR="00070735" w:rsidRDefault="00070735" w:rsidP="00070735">
      <w:pPr>
        <w:ind w:left="720" w:hanging="720"/>
      </w:pPr>
    </w:p>
    <w:p w:rsidR="00070735" w:rsidRDefault="00070735" w:rsidP="00070735">
      <w:pPr>
        <w:ind w:left="720" w:hanging="720"/>
      </w:pPr>
      <w:proofErr w:type="gramStart"/>
      <w:r w:rsidRPr="00C37E4F">
        <w:t xml:space="preserve">Scott, C., </w:t>
      </w:r>
      <w:proofErr w:type="spellStart"/>
      <w:r w:rsidRPr="00C37E4F">
        <w:t>McMurrer</w:t>
      </w:r>
      <w:proofErr w:type="spellEnd"/>
      <w:r w:rsidRPr="00C37E4F">
        <w:t>, J., McIntosh, S</w:t>
      </w:r>
      <w:r>
        <w:t>.</w:t>
      </w:r>
      <w:r w:rsidRPr="005050DC">
        <w:t xml:space="preserve">, </w:t>
      </w:r>
      <w:r w:rsidRPr="00C37E4F">
        <w:t xml:space="preserve">&amp; </w:t>
      </w:r>
      <w:proofErr w:type="spellStart"/>
      <w:r w:rsidRPr="00C37E4F">
        <w:t>Dibner</w:t>
      </w:r>
      <w:proofErr w:type="spellEnd"/>
      <w:r w:rsidRPr="00C37E4F">
        <w:t>, K. (2012).</w:t>
      </w:r>
      <w:proofErr w:type="gramEnd"/>
      <w:r w:rsidRPr="00C37E4F">
        <w:t xml:space="preserve"> </w:t>
      </w:r>
      <w:r w:rsidRPr="00C37E4F">
        <w:rPr>
          <w:i/>
        </w:rPr>
        <w:t>Opportunities and obstacles: Implementing stimulus-funded School Improvement Grants in Maryland, Michigan, and Idaho</w:t>
      </w:r>
      <w:r w:rsidRPr="00C37E4F">
        <w:t>. Washington, DC: Center on Education Policy.</w:t>
      </w:r>
    </w:p>
    <w:p w:rsidR="00070735" w:rsidRDefault="00070735" w:rsidP="00070735">
      <w:pPr>
        <w:ind w:left="720" w:hanging="720"/>
      </w:pPr>
    </w:p>
    <w:p w:rsidR="00B8054F" w:rsidRPr="004E4031" w:rsidRDefault="00070735" w:rsidP="00F9446C">
      <w:pPr>
        <w:ind w:left="720" w:hanging="720"/>
      </w:pPr>
      <w:r w:rsidRPr="00066E4B">
        <w:t xml:space="preserve">Zhang, Y. (2008). </w:t>
      </w:r>
      <w:r w:rsidRPr="00066E4B">
        <w:rPr>
          <w:i/>
          <w:iCs/>
        </w:rPr>
        <w:t xml:space="preserve">Some perspectives from rural school districts on the No Child Left </w:t>
      </w:r>
      <w:proofErr w:type="gramStart"/>
      <w:r w:rsidRPr="00066E4B">
        <w:rPr>
          <w:i/>
          <w:iCs/>
        </w:rPr>
        <w:t>Behind</w:t>
      </w:r>
      <w:proofErr w:type="gramEnd"/>
      <w:r w:rsidRPr="00066E4B">
        <w:rPr>
          <w:i/>
          <w:iCs/>
        </w:rPr>
        <w:t xml:space="preserve"> Act. </w:t>
      </w:r>
      <w:r>
        <w:t>Retrieved from</w:t>
      </w:r>
      <w:r w:rsidRPr="00066E4B">
        <w:t xml:space="preserve"> Center on Education Policy</w:t>
      </w:r>
      <w:r>
        <w:t xml:space="preserve"> website: </w:t>
      </w:r>
      <w:hyperlink r:id="rId16" w:history="1">
        <w:r w:rsidRPr="00B07B16">
          <w:rPr>
            <w:rStyle w:val="Hyperlink"/>
          </w:rPr>
          <w:t>http://www.cep-dc.org/displayDocument.cfm?DocumentID=308</w:t>
        </w:r>
      </w:hyperlink>
    </w:p>
    <w:sectPr w:rsidR="00B8054F" w:rsidRPr="004E4031" w:rsidSect="00F548D4">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5D2" w:rsidRDefault="003825D2" w:rsidP="00CA6DB7">
      <w:r>
        <w:separator/>
      </w:r>
    </w:p>
  </w:endnote>
  <w:endnote w:type="continuationSeparator" w:id="0">
    <w:p w:rsidR="003825D2" w:rsidRDefault="003825D2" w:rsidP="00CA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00000001" w:usb1="08070000" w:usb2="00000010" w:usb3="00000000" w:csb0="00020000" w:csb1="00000000"/>
  </w:font>
  <w:font w:name="TimesNewRomanP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425"/>
      <w:docPartObj>
        <w:docPartGallery w:val="Page Numbers (Bottom of Page)"/>
        <w:docPartUnique/>
      </w:docPartObj>
    </w:sdtPr>
    <w:sdtEndPr/>
    <w:sdtContent>
      <w:p w:rsidR="003825D2" w:rsidRDefault="00F36632">
        <w:pPr>
          <w:pStyle w:val="Footer"/>
          <w:jc w:val="right"/>
        </w:pPr>
        <w:r>
          <w:fldChar w:fldCharType="begin"/>
        </w:r>
        <w:r w:rsidR="00F6076B">
          <w:instrText xml:space="preserve"> PAGE   \* MERGEFORMAT </w:instrText>
        </w:r>
        <w:r>
          <w:fldChar w:fldCharType="separate"/>
        </w:r>
        <w:r w:rsidR="00462E0A">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8371"/>
      <w:docPartObj>
        <w:docPartGallery w:val="Page Numbers (Bottom of Page)"/>
        <w:docPartUnique/>
      </w:docPartObj>
    </w:sdtPr>
    <w:sdtEndPr/>
    <w:sdtContent>
      <w:p w:rsidR="003825D2" w:rsidRDefault="006D7073" w:rsidP="00F548D4">
        <w:pPr>
          <w:pStyle w:val="Footer"/>
          <w:jc w:val="right"/>
        </w:pPr>
        <w:r>
          <w:t xml:space="preserve">Supporting </w:t>
        </w:r>
        <w:r w:rsidR="00392D45">
          <w:t>s</w:t>
        </w:r>
        <w:r>
          <w:t xml:space="preserve">tatement for OMB </w:t>
        </w:r>
        <w:r w:rsidR="00392D45">
          <w:t>c</w:t>
        </w:r>
        <w:r>
          <w:t>learance</w:t>
        </w:r>
        <w:r>
          <w:tab/>
        </w:r>
        <w:r>
          <w:tab/>
        </w:r>
        <w:r w:rsidR="00F36632">
          <w:fldChar w:fldCharType="begin"/>
        </w:r>
        <w:r w:rsidR="00F6076B">
          <w:instrText xml:space="preserve"> PAGE   \* MERGEFORMAT </w:instrText>
        </w:r>
        <w:r w:rsidR="00F36632">
          <w:fldChar w:fldCharType="separate"/>
        </w:r>
        <w:r w:rsidR="00462E0A">
          <w:rPr>
            <w:noProof/>
          </w:rPr>
          <w:t>6</w:t>
        </w:r>
        <w:r w:rsidR="00F3663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5D2" w:rsidRDefault="003825D2" w:rsidP="00CA6DB7">
      <w:r>
        <w:separator/>
      </w:r>
    </w:p>
  </w:footnote>
  <w:footnote w:type="continuationSeparator" w:id="0">
    <w:p w:rsidR="003825D2" w:rsidRDefault="003825D2" w:rsidP="00CA6DB7">
      <w:r>
        <w:continuationSeparator/>
      </w:r>
    </w:p>
  </w:footnote>
  <w:footnote w:id="1">
    <w:p w:rsidR="003825D2" w:rsidRPr="005E68CD" w:rsidRDefault="00F36632" w:rsidP="000D0D66">
      <w:pPr>
        <w:pStyle w:val="NormalWeb"/>
        <w:rPr>
          <w:rFonts w:ascii="Palatino Linotype" w:hAnsi="Palatino Linotype"/>
          <w:sz w:val="18"/>
          <w:szCs w:val="18"/>
        </w:rPr>
      </w:pPr>
      <w:r w:rsidRPr="005E68CD">
        <w:rPr>
          <w:rStyle w:val="FootnoteReference"/>
          <w:rFonts w:ascii="Palatino Linotype" w:hAnsi="Palatino Linotype"/>
          <w:sz w:val="18"/>
          <w:szCs w:val="18"/>
        </w:rPr>
        <w:footnoteRef/>
      </w:r>
      <w:r w:rsidRPr="005E68CD">
        <w:rPr>
          <w:rFonts w:ascii="Palatino Linotype" w:hAnsi="Palatino Linotype"/>
          <w:sz w:val="18"/>
          <w:szCs w:val="18"/>
        </w:rPr>
        <w:t xml:space="preserve"> NCES has developed locale codes to describe a school’s location ranging from “large urban” to “remote rural.” The codes are based on the physical location represented by an address that is matched against a geographic database maintained by the Census Bureau.</w:t>
      </w:r>
    </w:p>
    <w:p w:rsidR="003825D2" w:rsidRDefault="003825D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45" w:rsidRDefault="00392D45" w:rsidP="00F9446C">
    <w:pPr>
      <w:pStyle w:val="Header"/>
      <w:jc w:val="right"/>
    </w:pPr>
    <w:r>
      <w:rPr>
        <w:noProof/>
      </w:rPr>
      <w:drawing>
        <wp:inline distT="0" distB="0" distL="0" distR="0" wp14:anchorId="0E8BB0B7" wp14:editId="20070731">
          <wp:extent cx="1406179" cy="116313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Northwest logo_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1891" cy="11678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CF4"/>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10A87"/>
    <w:multiLevelType w:val="hybridMultilevel"/>
    <w:tmpl w:val="5DF04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40755"/>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0787A"/>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60C6D"/>
    <w:multiLevelType w:val="hybridMultilevel"/>
    <w:tmpl w:val="6DD8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57B35"/>
    <w:multiLevelType w:val="hybridMultilevel"/>
    <w:tmpl w:val="C56C389C"/>
    <w:lvl w:ilvl="0" w:tplc="DA68CA78">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66A26"/>
    <w:multiLevelType w:val="hybridMultilevel"/>
    <w:tmpl w:val="F8EAC03C"/>
    <w:lvl w:ilvl="0" w:tplc="F2A4FC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E56667"/>
    <w:multiLevelType w:val="hybridMultilevel"/>
    <w:tmpl w:val="73B4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B0BB5"/>
    <w:multiLevelType w:val="hybridMultilevel"/>
    <w:tmpl w:val="858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940561"/>
    <w:multiLevelType w:val="hybridMultilevel"/>
    <w:tmpl w:val="0386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124FB9"/>
    <w:multiLevelType w:val="hybridMultilevel"/>
    <w:tmpl w:val="830E426C"/>
    <w:lvl w:ilvl="0" w:tplc="74F07666">
      <w:start w:val="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193AD4"/>
    <w:multiLevelType w:val="hybridMultilevel"/>
    <w:tmpl w:val="3E76883C"/>
    <w:lvl w:ilvl="0" w:tplc="DA68CA78">
      <w:start w:val="1"/>
      <w:numFmt w:val="bullet"/>
      <w:lvlText w:val=""/>
      <w:lvlJc w:val="left"/>
      <w:pPr>
        <w:ind w:left="792" w:hanging="360"/>
      </w:pPr>
      <w:rPr>
        <w:rFonts w:ascii="Symbol" w:hAnsi="Symbol" w:hint="default"/>
      </w:rPr>
    </w:lvl>
    <w:lvl w:ilvl="1" w:tplc="C18E7DFC" w:tentative="1">
      <w:start w:val="1"/>
      <w:numFmt w:val="bullet"/>
      <w:lvlText w:val="o"/>
      <w:lvlJc w:val="left"/>
      <w:pPr>
        <w:ind w:left="1512" w:hanging="360"/>
      </w:pPr>
      <w:rPr>
        <w:rFonts w:ascii="Courier New" w:hAnsi="Courier New" w:cs="Courier New" w:hint="default"/>
      </w:rPr>
    </w:lvl>
    <w:lvl w:ilvl="2" w:tplc="000F0409" w:tentative="1">
      <w:start w:val="1"/>
      <w:numFmt w:val="bullet"/>
      <w:lvlText w:val=""/>
      <w:lvlJc w:val="left"/>
      <w:pPr>
        <w:ind w:left="2232" w:hanging="360"/>
      </w:pPr>
      <w:rPr>
        <w:rFonts w:ascii="Wingdings" w:hAnsi="Wingdings" w:hint="default"/>
      </w:rPr>
    </w:lvl>
    <w:lvl w:ilvl="3" w:tplc="000F0409" w:tentative="1">
      <w:start w:val="1"/>
      <w:numFmt w:val="bullet"/>
      <w:lvlText w:val=""/>
      <w:lvlJc w:val="left"/>
      <w:pPr>
        <w:ind w:left="2952" w:hanging="360"/>
      </w:pPr>
      <w:rPr>
        <w:rFonts w:ascii="Symbol" w:hAnsi="Symbol" w:hint="default"/>
      </w:rPr>
    </w:lvl>
    <w:lvl w:ilvl="4" w:tplc="00190409" w:tentative="1">
      <w:start w:val="1"/>
      <w:numFmt w:val="bullet"/>
      <w:lvlText w:val="o"/>
      <w:lvlJc w:val="left"/>
      <w:pPr>
        <w:ind w:left="3672" w:hanging="360"/>
      </w:pPr>
      <w:rPr>
        <w:rFonts w:ascii="Courier New" w:hAnsi="Courier New" w:cs="Courier New" w:hint="default"/>
      </w:rPr>
    </w:lvl>
    <w:lvl w:ilvl="5" w:tplc="001B0409" w:tentative="1">
      <w:start w:val="1"/>
      <w:numFmt w:val="bullet"/>
      <w:lvlText w:val=""/>
      <w:lvlJc w:val="left"/>
      <w:pPr>
        <w:ind w:left="4392" w:hanging="360"/>
      </w:pPr>
      <w:rPr>
        <w:rFonts w:ascii="Wingdings" w:hAnsi="Wingdings" w:hint="default"/>
      </w:rPr>
    </w:lvl>
    <w:lvl w:ilvl="6" w:tplc="000F0409" w:tentative="1">
      <w:start w:val="1"/>
      <w:numFmt w:val="bullet"/>
      <w:lvlText w:val=""/>
      <w:lvlJc w:val="left"/>
      <w:pPr>
        <w:ind w:left="5112" w:hanging="360"/>
      </w:pPr>
      <w:rPr>
        <w:rFonts w:ascii="Symbol" w:hAnsi="Symbol" w:hint="default"/>
      </w:rPr>
    </w:lvl>
    <w:lvl w:ilvl="7" w:tplc="00190409" w:tentative="1">
      <w:start w:val="1"/>
      <w:numFmt w:val="bullet"/>
      <w:lvlText w:val="o"/>
      <w:lvlJc w:val="left"/>
      <w:pPr>
        <w:ind w:left="5832" w:hanging="360"/>
      </w:pPr>
      <w:rPr>
        <w:rFonts w:ascii="Courier New" w:hAnsi="Courier New" w:cs="Courier New" w:hint="default"/>
      </w:rPr>
    </w:lvl>
    <w:lvl w:ilvl="8" w:tplc="001B0409" w:tentative="1">
      <w:start w:val="1"/>
      <w:numFmt w:val="bullet"/>
      <w:lvlText w:val=""/>
      <w:lvlJc w:val="left"/>
      <w:pPr>
        <w:ind w:left="6552" w:hanging="360"/>
      </w:pPr>
      <w:rPr>
        <w:rFonts w:ascii="Wingdings" w:hAnsi="Wingdings" w:hint="default"/>
      </w:rPr>
    </w:lvl>
  </w:abstractNum>
  <w:num w:numId="1">
    <w:abstractNumId w:val="6"/>
  </w:num>
  <w:num w:numId="2">
    <w:abstractNumId w:val="5"/>
  </w:num>
  <w:num w:numId="3">
    <w:abstractNumId w:val="9"/>
  </w:num>
  <w:num w:numId="4">
    <w:abstractNumId w:val="8"/>
  </w:num>
  <w:num w:numId="5">
    <w:abstractNumId w:val="7"/>
  </w:num>
  <w:num w:numId="6">
    <w:abstractNumId w:val="10"/>
  </w:num>
  <w:num w:numId="7">
    <w:abstractNumId w:val="11"/>
  </w:num>
  <w:num w:numId="8">
    <w:abstractNumId w:val="3"/>
  </w:num>
  <w:num w:numId="9">
    <w:abstractNumId w:val="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F75"/>
    <w:rsid w:val="0000152B"/>
    <w:rsid w:val="00003877"/>
    <w:rsid w:val="00004350"/>
    <w:rsid w:val="0000774B"/>
    <w:rsid w:val="00010CBC"/>
    <w:rsid w:val="00012CB2"/>
    <w:rsid w:val="00015C73"/>
    <w:rsid w:val="000300F1"/>
    <w:rsid w:val="000310B2"/>
    <w:rsid w:val="000369E2"/>
    <w:rsid w:val="00037D06"/>
    <w:rsid w:val="00037DF6"/>
    <w:rsid w:val="00040D9D"/>
    <w:rsid w:val="00042446"/>
    <w:rsid w:val="00043E51"/>
    <w:rsid w:val="00047227"/>
    <w:rsid w:val="000475A6"/>
    <w:rsid w:val="00056658"/>
    <w:rsid w:val="0006739A"/>
    <w:rsid w:val="00070735"/>
    <w:rsid w:val="000858E9"/>
    <w:rsid w:val="00086EEF"/>
    <w:rsid w:val="0009026E"/>
    <w:rsid w:val="00093CFA"/>
    <w:rsid w:val="000A0ACF"/>
    <w:rsid w:val="000B33F0"/>
    <w:rsid w:val="000B4ACC"/>
    <w:rsid w:val="000C2F25"/>
    <w:rsid w:val="000C3A91"/>
    <w:rsid w:val="000D0D66"/>
    <w:rsid w:val="000D5FC9"/>
    <w:rsid w:val="000E00CB"/>
    <w:rsid w:val="000E0863"/>
    <w:rsid w:val="000E5C76"/>
    <w:rsid w:val="000F06B3"/>
    <w:rsid w:val="001004F3"/>
    <w:rsid w:val="001021BC"/>
    <w:rsid w:val="0013220D"/>
    <w:rsid w:val="00132A93"/>
    <w:rsid w:val="00142796"/>
    <w:rsid w:val="001447CD"/>
    <w:rsid w:val="001451DA"/>
    <w:rsid w:val="0014780F"/>
    <w:rsid w:val="0015083B"/>
    <w:rsid w:val="00152AA7"/>
    <w:rsid w:val="001544EB"/>
    <w:rsid w:val="00160915"/>
    <w:rsid w:val="001661C6"/>
    <w:rsid w:val="0016662B"/>
    <w:rsid w:val="001716E6"/>
    <w:rsid w:val="001769A4"/>
    <w:rsid w:val="00186C30"/>
    <w:rsid w:val="00187AD8"/>
    <w:rsid w:val="00187B3D"/>
    <w:rsid w:val="00190CEB"/>
    <w:rsid w:val="001912B1"/>
    <w:rsid w:val="0019250C"/>
    <w:rsid w:val="001926C3"/>
    <w:rsid w:val="001A41BD"/>
    <w:rsid w:val="001A7F73"/>
    <w:rsid w:val="001B223F"/>
    <w:rsid w:val="001C107A"/>
    <w:rsid w:val="001D026B"/>
    <w:rsid w:val="001D262C"/>
    <w:rsid w:val="001D34B5"/>
    <w:rsid w:val="001E1CC5"/>
    <w:rsid w:val="001E5B35"/>
    <w:rsid w:val="001E64D6"/>
    <w:rsid w:val="001E6882"/>
    <w:rsid w:val="001F211C"/>
    <w:rsid w:val="001F25B9"/>
    <w:rsid w:val="001F34C5"/>
    <w:rsid w:val="002012A7"/>
    <w:rsid w:val="0020160F"/>
    <w:rsid w:val="00202A07"/>
    <w:rsid w:val="00206F1C"/>
    <w:rsid w:val="00223F8F"/>
    <w:rsid w:val="002325DE"/>
    <w:rsid w:val="00235E9E"/>
    <w:rsid w:val="002368DA"/>
    <w:rsid w:val="0023696D"/>
    <w:rsid w:val="0023730E"/>
    <w:rsid w:val="00246CB1"/>
    <w:rsid w:val="002505DD"/>
    <w:rsid w:val="00252384"/>
    <w:rsid w:val="002527F4"/>
    <w:rsid w:val="002561CC"/>
    <w:rsid w:val="0027101E"/>
    <w:rsid w:val="002759BE"/>
    <w:rsid w:val="00284BEB"/>
    <w:rsid w:val="00290B08"/>
    <w:rsid w:val="002935E4"/>
    <w:rsid w:val="00295625"/>
    <w:rsid w:val="00296A55"/>
    <w:rsid w:val="002A1A52"/>
    <w:rsid w:val="002C1AE8"/>
    <w:rsid w:val="002C3ECD"/>
    <w:rsid w:val="002D21C6"/>
    <w:rsid w:val="002F6C64"/>
    <w:rsid w:val="0030498A"/>
    <w:rsid w:val="00306D32"/>
    <w:rsid w:val="00310791"/>
    <w:rsid w:val="00313954"/>
    <w:rsid w:val="003171A5"/>
    <w:rsid w:val="003214DD"/>
    <w:rsid w:val="00323472"/>
    <w:rsid w:val="003235B4"/>
    <w:rsid w:val="00325C22"/>
    <w:rsid w:val="00325D84"/>
    <w:rsid w:val="003360EA"/>
    <w:rsid w:val="00340D51"/>
    <w:rsid w:val="00351639"/>
    <w:rsid w:val="0035436C"/>
    <w:rsid w:val="00354652"/>
    <w:rsid w:val="0035527D"/>
    <w:rsid w:val="00355D06"/>
    <w:rsid w:val="00357F40"/>
    <w:rsid w:val="00360395"/>
    <w:rsid w:val="003605BE"/>
    <w:rsid w:val="003625FF"/>
    <w:rsid w:val="00363A12"/>
    <w:rsid w:val="00365BD4"/>
    <w:rsid w:val="00366D82"/>
    <w:rsid w:val="00371BD9"/>
    <w:rsid w:val="0037456D"/>
    <w:rsid w:val="0037500F"/>
    <w:rsid w:val="00376CAC"/>
    <w:rsid w:val="003808C5"/>
    <w:rsid w:val="003825D2"/>
    <w:rsid w:val="00392D45"/>
    <w:rsid w:val="003976C6"/>
    <w:rsid w:val="00397C28"/>
    <w:rsid w:val="003A0D63"/>
    <w:rsid w:val="003B262E"/>
    <w:rsid w:val="003C4168"/>
    <w:rsid w:val="003C77DE"/>
    <w:rsid w:val="003E161B"/>
    <w:rsid w:val="003E2A5F"/>
    <w:rsid w:val="003F1699"/>
    <w:rsid w:val="004012B8"/>
    <w:rsid w:val="004052D4"/>
    <w:rsid w:val="004154E7"/>
    <w:rsid w:val="00417DAA"/>
    <w:rsid w:val="00423A01"/>
    <w:rsid w:val="00427E6C"/>
    <w:rsid w:val="00431CDA"/>
    <w:rsid w:val="00437F94"/>
    <w:rsid w:val="00440EF2"/>
    <w:rsid w:val="00446676"/>
    <w:rsid w:val="00451D92"/>
    <w:rsid w:val="004550B7"/>
    <w:rsid w:val="00455505"/>
    <w:rsid w:val="00456A65"/>
    <w:rsid w:val="00462E0A"/>
    <w:rsid w:val="0046605B"/>
    <w:rsid w:val="004674DB"/>
    <w:rsid w:val="004812EC"/>
    <w:rsid w:val="0049201C"/>
    <w:rsid w:val="004934CF"/>
    <w:rsid w:val="00493AAA"/>
    <w:rsid w:val="00495A47"/>
    <w:rsid w:val="004A4866"/>
    <w:rsid w:val="004B0C23"/>
    <w:rsid w:val="004B3016"/>
    <w:rsid w:val="004B5846"/>
    <w:rsid w:val="004C2667"/>
    <w:rsid w:val="004C3419"/>
    <w:rsid w:val="004C465A"/>
    <w:rsid w:val="004C7608"/>
    <w:rsid w:val="004D18BB"/>
    <w:rsid w:val="004E2279"/>
    <w:rsid w:val="004E36BF"/>
    <w:rsid w:val="004E4031"/>
    <w:rsid w:val="004F0CB1"/>
    <w:rsid w:val="004F4645"/>
    <w:rsid w:val="005014B5"/>
    <w:rsid w:val="00516FCE"/>
    <w:rsid w:val="00517070"/>
    <w:rsid w:val="005218E2"/>
    <w:rsid w:val="00521E28"/>
    <w:rsid w:val="00522E6F"/>
    <w:rsid w:val="00523533"/>
    <w:rsid w:val="00532BDD"/>
    <w:rsid w:val="00535710"/>
    <w:rsid w:val="005407B4"/>
    <w:rsid w:val="00546E5F"/>
    <w:rsid w:val="00555EF5"/>
    <w:rsid w:val="005561E5"/>
    <w:rsid w:val="00560F00"/>
    <w:rsid w:val="0056510A"/>
    <w:rsid w:val="005661EB"/>
    <w:rsid w:val="00571C29"/>
    <w:rsid w:val="00572E7B"/>
    <w:rsid w:val="00572FA6"/>
    <w:rsid w:val="00575650"/>
    <w:rsid w:val="00581766"/>
    <w:rsid w:val="005821B6"/>
    <w:rsid w:val="0058351F"/>
    <w:rsid w:val="005864EF"/>
    <w:rsid w:val="00587133"/>
    <w:rsid w:val="0058795B"/>
    <w:rsid w:val="005946AF"/>
    <w:rsid w:val="00596157"/>
    <w:rsid w:val="00596DE9"/>
    <w:rsid w:val="005A3986"/>
    <w:rsid w:val="005A3E18"/>
    <w:rsid w:val="005A5D97"/>
    <w:rsid w:val="005A77F5"/>
    <w:rsid w:val="005B6A42"/>
    <w:rsid w:val="005B6D3C"/>
    <w:rsid w:val="005C1986"/>
    <w:rsid w:val="005C3F60"/>
    <w:rsid w:val="005C6E82"/>
    <w:rsid w:val="005D0593"/>
    <w:rsid w:val="005D3D92"/>
    <w:rsid w:val="005D6F5A"/>
    <w:rsid w:val="005D7168"/>
    <w:rsid w:val="005E68CD"/>
    <w:rsid w:val="0060504E"/>
    <w:rsid w:val="0061355A"/>
    <w:rsid w:val="00616542"/>
    <w:rsid w:val="00616C89"/>
    <w:rsid w:val="00617710"/>
    <w:rsid w:val="0062201D"/>
    <w:rsid w:val="00622AEC"/>
    <w:rsid w:val="0062549A"/>
    <w:rsid w:val="00625FFB"/>
    <w:rsid w:val="00626B3B"/>
    <w:rsid w:val="00626BF1"/>
    <w:rsid w:val="00632746"/>
    <w:rsid w:val="00632B41"/>
    <w:rsid w:val="00633BF0"/>
    <w:rsid w:val="0065526B"/>
    <w:rsid w:val="006559DA"/>
    <w:rsid w:val="0065612D"/>
    <w:rsid w:val="006601C2"/>
    <w:rsid w:val="0066383B"/>
    <w:rsid w:val="00673884"/>
    <w:rsid w:val="0067617A"/>
    <w:rsid w:val="00677926"/>
    <w:rsid w:val="00682B35"/>
    <w:rsid w:val="006905E0"/>
    <w:rsid w:val="006908E0"/>
    <w:rsid w:val="00695668"/>
    <w:rsid w:val="006969EF"/>
    <w:rsid w:val="006A3B3D"/>
    <w:rsid w:val="006B06D7"/>
    <w:rsid w:val="006B241B"/>
    <w:rsid w:val="006B6D2F"/>
    <w:rsid w:val="006C1099"/>
    <w:rsid w:val="006C2D3F"/>
    <w:rsid w:val="006D237A"/>
    <w:rsid w:val="006D2A04"/>
    <w:rsid w:val="006D4B6E"/>
    <w:rsid w:val="006D7073"/>
    <w:rsid w:val="006D7644"/>
    <w:rsid w:val="006E1E5F"/>
    <w:rsid w:val="006E5FEB"/>
    <w:rsid w:val="006E66D6"/>
    <w:rsid w:val="00704D6E"/>
    <w:rsid w:val="007052C4"/>
    <w:rsid w:val="007157B7"/>
    <w:rsid w:val="00717172"/>
    <w:rsid w:val="007267AF"/>
    <w:rsid w:val="007306D8"/>
    <w:rsid w:val="00732EF9"/>
    <w:rsid w:val="00743215"/>
    <w:rsid w:val="0075190B"/>
    <w:rsid w:val="007563FD"/>
    <w:rsid w:val="00756E9F"/>
    <w:rsid w:val="0076105D"/>
    <w:rsid w:val="00762FA2"/>
    <w:rsid w:val="00766252"/>
    <w:rsid w:val="00772C9A"/>
    <w:rsid w:val="007854D3"/>
    <w:rsid w:val="00790F74"/>
    <w:rsid w:val="00791E61"/>
    <w:rsid w:val="007924B4"/>
    <w:rsid w:val="007952B3"/>
    <w:rsid w:val="007957A2"/>
    <w:rsid w:val="007B2371"/>
    <w:rsid w:val="007B4B1E"/>
    <w:rsid w:val="007B549E"/>
    <w:rsid w:val="007B5CA9"/>
    <w:rsid w:val="007C407E"/>
    <w:rsid w:val="007D2529"/>
    <w:rsid w:val="007D45A4"/>
    <w:rsid w:val="007E0A51"/>
    <w:rsid w:val="007E2A4B"/>
    <w:rsid w:val="007E2CD0"/>
    <w:rsid w:val="007E3999"/>
    <w:rsid w:val="007F49CF"/>
    <w:rsid w:val="007F4A87"/>
    <w:rsid w:val="007F6D57"/>
    <w:rsid w:val="007F7CE0"/>
    <w:rsid w:val="00800B2B"/>
    <w:rsid w:val="008019EF"/>
    <w:rsid w:val="00804866"/>
    <w:rsid w:val="0080707A"/>
    <w:rsid w:val="00817739"/>
    <w:rsid w:val="0082420A"/>
    <w:rsid w:val="00824E32"/>
    <w:rsid w:val="00832802"/>
    <w:rsid w:val="00832F98"/>
    <w:rsid w:val="00836201"/>
    <w:rsid w:val="008441AC"/>
    <w:rsid w:val="00852490"/>
    <w:rsid w:val="008543B5"/>
    <w:rsid w:val="008676FB"/>
    <w:rsid w:val="008754AA"/>
    <w:rsid w:val="00885C49"/>
    <w:rsid w:val="00886EDE"/>
    <w:rsid w:val="00893CA1"/>
    <w:rsid w:val="0089596F"/>
    <w:rsid w:val="008A020D"/>
    <w:rsid w:val="008A6113"/>
    <w:rsid w:val="008B042A"/>
    <w:rsid w:val="008B0506"/>
    <w:rsid w:val="008B0FC4"/>
    <w:rsid w:val="008B1039"/>
    <w:rsid w:val="008B615D"/>
    <w:rsid w:val="008D1121"/>
    <w:rsid w:val="008D3B79"/>
    <w:rsid w:val="008D6CEB"/>
    <w:rsid w:val="008E28EF"/>
    <w:rsid w:val="008E422B"/>
    <w:rsid w:val="008E4236"/>
    <w:rsid w:val="008E5423"/>
    <w:rsid w:val="008F10E8"/>
    <w:rsid w:val="008F235D"/>
    <w:rsid w:val="008F2716"/>
    <w:rsid w:val="00902E25"/>
    <w:rsid w:val="009135FC"/>
    <w:rsid w:val="00916937"/>
    <w:rsid w:val="00921659"/>
    <w:rsid w:val="009242EC"/>
    <w:rsid w:val="00926796"/>
    <w:rsid w:val="00931A70"/>
    <w:rsid w:val="00931F75"/>
    <w:rsid w:val="0093387D"/>
    <w:rsid w:val="0093606B"/>
    <w:rsid w:val="00946604"/>
    <w:rsid w:val="009547DE"/>
    <w:rsid w:val="009556EA"/>
    <w:rsid w:val="0096045C"/>
    <w:rsid w:val="00974BF8"/>
    <w:rsid w:val="00976E42"/>
    <w:rsid w:val="0097778F"/>
    <w:rsid w:val="00977E71"/>
    <w:rsid w:val="00977EBB"/>
    <w:rsid w:val="00982967"/>
    <w:rsid w:val="0098516F"/>
    <w:rsid w:val="00996939"/>
    <w:rsid w:val="0099717D"/>
    <w:rsid w:val="00997D84"/>
    <w:rsid w:val="009A2448"/>
    <w:rsid w:val="009A619F"/>
    <w:rsid w:val="009C1CA5"/>
    <w:rsid w:val="009D408D"/>
    <w:rsid w:val="009D54DC"/>
    <w:rsid w:val="009F587D"/>
    <w:rsid w:val="00A116AC"/>
    <w:rsid w:val="00A11A11"/>
    <w:rsid w:val="00A13058"/>
    <w:rsid w:val="00A13E77"/>
    <w:rsid w:val="00A151AF"/>
    <w:rsid w:val="00A16687"/>
    <w:rsid w:val="00A31ABA"/>
    <w:rsid w:val="00A31F53"/>
    <w:rsid w:val="00A4279A"/>
    <w:rsid w:val="00A43BDC"/>
    <w:rsid w:val="00A450DD"/>
    <w:rsid w:val="00A4749F"/>
    <w:rsid w:val="00A52CBF"/>
    <w:rsid w:val="00A57CF6"/>
    <w:rsid w:val="00A6601A"/>
    <w:rsid w:val="00A70473"/>
    <w:rsid w:val="00A73D78"/>
    <w:rsid w:val="00A74D24"/>
    <w:rsid w:val="00A77E4A"/>
    <w:rsid w:val="00A80332"/>
    <w:rsid w:val="00A82D05"/>
    <w:rsid w:val="00A83CE9"/>
    <w:rsid w:val="00A86904"/>
    <w:rsid w:val="00A86A2C"/>
    <w:rsid w:val="00A93361"/>
    <w:rsid w:val="00A94D39"/>
    <w:rsid w:val="00AA1A63"/>
    <w:rsid w:val="00AA22F4"/>
    <w:rsid w:val="00AA780B"/>
    <w:rsid w:val="00AC6AD0"/>
    <w:rsid w:val="00AD063A"/>
    <w:rsid w:val="00AD1371"/>
    <w:rsid w:val="00AD2D7A"/>
    <w:rsid w:val="00AE094A"/>
    <w:rsid w:val="00AE215C"/>
    <w:rsid w:val="00AE4240"/>
    <w:rsid w:val="00AE5918"/>
    <w:rsid w:val="00AF6A36"/>
    <w:rsid w:val="00B10390"/>
    <w:rsid w:val="00B12E49"/>
    <w:rsid w:val="00B130C0"/>
    <w:rsid w:val="00B25E05"/>
    <w:rsid w:val="00B2607C"/>
    <w:rsid w:val="00B26E44"/>
    <w:rsid w:val="00B35E12"/>
    <w:rsid w:val="00B36694"/>
    <w:rsid w:val="00B47050"/>
    <w:rsid w:val="00B52761"/>
    <w:rsid w:val="00B56926"/>
    <w:rsid w:val="00B601AD"/>
    <w:rsid w:val="00B60A1F"/>
    <w:rsid w:val="00B65005"/>
    <w:rsid w:val="00B65938"/>
    <w:rsid w:val="00B71207"/>
    <w:rsid w:val="00B8054F"/>
    <w:rsid w:val="00B941F2"/>
    <w:rsid w:val="00BA026D"/>
    <w:rsid w:val="00BA19EB"/>
    <w:rsid w:val="00BB0607"/>
    <w:rsid w:val="00BB5702"/>
    <w:rsid w:val="00BC03F2"/>
    <w:rsid w:val="00BC0416"/>
    <w:rsid w:val="00BD0CEF"/>
    <w:rsid w:val="00BD11B1"/>
    <w:rsid w:val="00BD374C"/>
    <w:rsid w:val="00BD737B"/>
    <w:rsid w:val="00BE2E71"/>
    <w:rsid w:val="00BF6C0C"/>
    <w:rsid w:val="00C00843"/>
    <w:rsid w:val="00C02551"/>
    <w:rsid w:val="00C13724"/>
    <w:rsid w:val="00C16E59"/>
    <w:rsid w:val="00C20031"/>
    <w:rsid w:val="00C25492"/>
    <w:rsid w:val="00C260B5"/>
    <w:rsid w:val="00C265E5"/>
    <w:rsid w:val="00C416D4"/>
    <w:rsid w:val="00C54DD0"/>
    <w:rsid w:val="00C563FB"/>
    <w:rsid w:val="00C701AC"/>
    <w:rsid w:val="00C72B79"/>
    <w:rsid w:val="00C72FD0"/>
    <w:rsid w:val="00C758E0"/>
    <w:rsid w:val="00C85DB5"/>
    <w:rsid w:val="00C90BE2"/>
    <w:rsid w:val="00C91D51"/>
    <w:rsid w:val="00C938D7"/>
    <w:rsid w:val="00CA1927"/>
    <w:rsid w:val="00CA6DB7"/>
    <w:rsid w:val="00CB02F3"/>
    <w:rsid w:val="00CB040E"/>
    <w:rsid w:val="00CB33D3"/>
    <w:rsid w:val="00CB37AE"/>
    <w:rsid w:val="00CB4829"/>
    <w:rsid w:val="00CC23FA"/>
    <w:rsid w:val="00CC3E09"/>
    <w:rsid w:val="00CC579A"/>
    <w:rsid w:val="00CC5B8B"/>
    <w:rsid w:val="00CC7F98"/>
    <w:rsid w:val="00CE257A"/>
    <w:rsid w:val="00CE6EB3"/>
    <w:rsid w:val="00CF57FC"/>
    <w:rsid w:val="00D0390C"/>
    <w:rsid w:val="00D06681"/>
    <w:rsid w:val="00D201F4"/>
    <w:rsid w:val="00D22937"/>
    <w:rsid w:val="00D300C5"/>
    <w:rsid w:val="00D31A78"/>
    <w:rsid w:val="00D330B5"/>
    <w:rsid w:val="00D33990"/>
    <w:rsid w:val="00D35D8D"/>
    <w:rsid w:val="00D432E7"/>
    <w:rsid w:val="00D4465E"/>
    <w:rsid w:val="00D4481A"/>
    <w:rsid w:val="00D5152A"/>
    <w:rsid w:val="00D539D1"/>
    <w:rsid w:val="00D55DDA"/>
    <w:rsid w:val="00D635F0"/>
    <w:rsid w:val="00D63C57"/>
    <w:rsid w:val="00D67079"/>
    <w:rsid w:val="00D72F5D"/>
    <w:rsid w:val="00D83B21"/>
    <w:rsid w:val="00D83C61"/>
    <w:rsid w:val="00D85DD1"/>
    <w:rsid w:val="00D87945"/>
    <w:rsid w:val="00D962C5"/>
    <w:rsid w:val="00DA659D"/>
    <w:rsid w:val="00DB1663"/>
    <w:rsid w:val="00DB2B03"/>
    <w:rsid w:val="00DC076F"/>
    <w:rsid w:val="00DC4E39"/>
    <w:rsid w:val="00DC77E5"/>
    <w:rsid w:val="00DD1411"/>
    <w:rsid w:val="00DD4E80"/>
    <w:rsid w:val="00DE2364"/>
    <w:rsid w:val="00DE516F"/>
    <w:rsid w:val="00DF0F89"/>
    <w:rsid w:val="00DF4C05"/>
    <w:rsid w:val="00E03ED1"/>
    <w:rsid w:val="00E077F2"/>
    <w:rsid w:val="00E07A41"/>
    <w:rsid w:val="00E07C98"/>
    <w:rsid w:val="00E179EE"/>
    <w:rsid w:val="00E2276F"/>
    <w:rsid w:val="00E2289A"/>
    <w:rsid w:val="00E26A92"/>
    <w:rsid w:val="00E3017A"/>
    <w:rsid w:val="00E370A7"/>
    <w:rsid w:val="00E4298C"/>
    <w:rsid w:val="00E53414"/>
    <w:rsid w:val="00E56085"/>
    <w:rsid w:val="00E61B4D"/>
    <w:rsid w:val="00E70AF1"/>
    <w:rsid w:val="00E84376"/>
    <w:rsid w:val="00E94AD8"/>
    <w:rsid w:val="00EA18D3"/>
    <w:rsid w:val="00EA33FD"/>
    <w:rsid w:val="00EA7760"/>
    <w:rsid w:val="00EB18B8"/>
    <w:rsid w:val="00EB1B4A"/>
    <w:rsid w:val="00EB6BBE"/>
    <w:rsid w:val="00EB7AB5"/>
    <w:rsid w:val="00EB7E8E"/>
    <w:rsid w:val="00EC20FF"/>
    <w:rsid w:val="00EC607C"/>
    <w:rsid w:val="00ED5939"/>
    <w:rsid w:val="00EE0AEA"/>
    <w:rsid w:val="00EE0D8E"/>
    <w:rsid w:val="00EE7C8C"/>
    <w:rsid w:val="00EF43F3"/>
    <w:rsid w:val="00F00844"/>
    <w:rsid w:val="00F116AC"/>
    <w:rsid w:val="00F173E4"/>
    <w:rsid w:val="00F1742B"/>
    <w:rsid w:val="00F26094"/>
    <w:rsid w:val="00F26103"/>
    <w:rsid w:val="00F32431"/>
    <w:rsid w:val="00F36632"/>
    <w:rsid w:val="00F41002"/>
    <w:rsid w:val="00F4366A"/>
    <w:rsid w:val="00F464E1"/>
    <w:rsid w:val="00F46FB2"/>
    <w:rsid w:val="00F5049B"/>
    <w:rsid w:val="00F50F92"/>
    <w:rsid w:val="00F548D4"/>
    <w:rsid w:val="00F6076B"/>
    <w:rsid w:val="00F65EC5"/>
    <w:rsid w:val="00F90E5C"/>
    <w:rsid w:val="00F91508"/>
    <w:rsid w:val="00F9446C"/>
    <w:rsid w:val="00FA3C08"/>
    <w:rsid w:val="00FB72C4"/>
    <w:rsid w:val="00FB7743"/>
    <w:rsid w:val="00FC05E7"/>
    <w:rsid w:val="00FC2A5B"/>
    <w:rsid w:val="00FC3D57"/>
    <w:rsid w:val="00FC6924"/>
    <w:rsid w:val="00FD6B42"/>
    <w:rsid w:val="00FD6C16"/>
    <w:rsid w:val="00FE4C17"/>
    <w:rsid w:val="00FF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D4"/>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340D51"/>
    <w:pPr>
      <w:keepNext/>
      <w:keepLines/>
      <w:jc w:val="center"/>
      <w:outlineLvl w:val="0"/>
    </w:pPr>
    <w:rPr>
      <w:rFonts w:ascii="Arial" w:eastAsiaTheme="majorEastAsia" w:hAnsi="Arial" w:cstheme="majorBidi"/>
      <w:b/>
      <w:bCs/>
      <w:sz w:val="28"/>
      <w:szCs w:val="28"/>
      <w:lang w:bidi="en-US"/>
    </w:rPr>
  </w:style>
  <w:style w:type="paragraph" w:styleId="Heading2">
    <w:name w:val="heading 2"/>
    <w:basedOn w:val="Normal"/>
    <w:next w:val="Normal"/>
    <w:link w:val="Heading2Char"/>
    <w:autoRedefine/>
    <w:uiPriority w:val="9"/>
    <w:unhideWhenUsed/>
    <w:qFormat/>
    <w:rsid w:val="00392D45"/>
    <w:pPr>
      <w:keepNext/>
      <w:keepLines/>
      <w:outlineLvl w:val="1"/>
    </w:pPr>
    <w:rPr>
      <w:rFonts w:ascii="Arial" w:eastAsiaTheme="majorEastAsia" w:hAnsi="Arial" w:cstheme="majorBidi"/>
      <w:bCs/>
      <w:lang w:bidi="en-US"/>
    </w:rPr>
  </w:style>
  <w:style w:type="paragraph" w:styleId="Heading3">
    <w:name w:val="heading 3"/>
    <w:basedOn w:val="Normal"/>
    <w:next w:val="Normal"/>
    <w:link w:val="Heading3Char"/>
    <w:uiPriority w:val="9"/>
    <w:unhideWhenUsed/>
    <w:qFormat/>
    <w:rsid w:val="00F548D4"/>
    <w:pPr>
      <w:keepNext/>
      <w:keepLines/>
      <w:outlineLvl w:val="2"/>
    </w:pPr>
    <w:rPr>
      <w:rFonts w:ascii="Arial Narrow" w:eastAsiaTheme="majorEastAsia" w:hAnsi="Arial Narrow" w:cstheme="majorBidi"/>
      <w:b/>
      <w:bCs/>
      <w:sz w:val="20"/>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340D51"/>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392D45"/>
    <w:rPr>
      <w:rFonts w:ascii="Arial" w:eastAsiaTheme="majorEastAsia" w:hAnsi="Arial" w:cstheme="majorBidi"/>
      <w:bCs/>
    </w:rPr>
  </w:style>
  <w:style w:type="character" w:customStyle="1" w:styleId="Heading3Char">
    <w:name w:val="Heading 3 Char"/>
    <w:basedOn w:val="DefaultParagraphFont"/>
    <w:link w:val="Heading3"/>
    <w:uiPriority w:val="9"/>
    <w:rsid w:val="00F548D4"/>
    <w:rPr>
      <w:rFonts w:ascii="Arial Narrow" w:eastAsiaTheme="majorEastAsia" w:hAnsi="Arial Narrow" w:cstheme="majorBidi"/>
      <w:b/>
      <w:bCs/>
      <w:sz w:val="20"/>
      <w:lang w:bidi="ar-SA"/>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3B262E"/>
    <w:pPr>
      <w:numPr>
        <w:ilvl w:val="1"/>
      </w:numPr>
      <w:jc w:val="center"/>
    </w:pPr>
    <w:rPr>
      <w:rFonts w:ascii="Arial" w:eastAsiaTheme="majorEastAsia" w:hAnsi="Arial" w:cstheme="majorBidi"/>
      <w:b/>
      <w:iCs/>
      <w:spacing w:val="15"/>
      <w:sz w:val="24"/>
    </w:rPr>
  </w:style>
  <w:style w:type="character" w:customStyle="1" w:styleId="SubtitleChar">
    <w:name w:val="Subtitle Char"/>
    <w:basedOn w:val="DefaultParagraphFont"/>
    <w:link w:val="Subtitle"/>
    <w:uiPriority w:val="11"/>
    <w:rsid w:val="003B262E"/>
    <w:rPr>
      <w:rFonts w:ascii="Arial" w:eastAsiaTheme="majorEastAsia" w:hAnsi="Arial" w:cstheme="majorBidi"/>
      <w:b/>
      <w:iCs/>
      <w:spacing w:val="15"/>
      <w:sz w:val="24"/>
      <w:lang w:bidi="ar-SA"/>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TOC2">
    <w:name w:val="toc 2"/>
    <w:basedOn w:val="Normal"/>
    <w:next w:val="Normal"/>
    <w:autoRedefine/>
    <w:uiPriority w:val="39"/>
    <w:rsid w:val="003B262E"/>
    <w:pPr>
      <w:tabs>
        <w:tab w:val="right" w:leader="dot" w:pos="9360"/>
      </w:tabs>
      <w:ind w:left="720" w:hanging="720"/>
    </w:pPr>
    <w:rPr>
      <w:rFonts w:eastAsia="Times New Roman" w:cs="Times New Roman"/>
      <w:szCs w:val="24"/>
    </w:rPr>
  </w:style>
  <w:style w:type="paragraph" w:styleId="TOC1">
    <w:name w:val="toc 1"/>
    <w:basedOn w:val="Normal"/>
    <w:next w:val="Normal"/>
    <w:autoRedefine/>
    <w:uiPriority w:val="39"/>
    <w:qFormat/>
    <w:rsid w:val="003B262E"/>
    <w:pPr>
      <w:tabs>
        <w:tab w:val="left" w:pos="720"/>
        <w:tab w:val="right" w:leader="dot" w:pos="9360"/>
      </w:tabs>
      <w:ind w:left="720" w:right="720" w:hanging="720"/>
    </w:pPr>
    <w:rPr>
      <w:rFonts w:eastAsia="Times New Roman" w:cs="Times New Roman"/>
      <w:szCs w:val="24"/>
    </w:rPr>
  </w:style>
  <w:style w:type="table" w:styleId="TableGrid">
    <w:name w:val="Table Grid"/>
    <w:basedOn w:val="TableNormal"/>
    <w:uiPriority w:val="59"/>
    <w:rsid w:val="00446676"/>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Headings">
    <w:name w:val="Title Headings"/>
    <w:basedOn w:val="Normal"/>
    <w:qFormat/>
    <w:rsid w:val="00B601AD"/>
    <w:pPr>
      <w:jc w:val="center"/>
    </w:pPr>
    <w:rPr>
      <w:rFonts w:ascii="Arial" w:eastAsia="Calibri" w:hAnsi="Arial" w:cs="Arial"/>
      <w:b/>
      <w:sz w:val="28"/>
      <w:szCs w:val="20"/>
    </w:rPr>
  </w:style>
  <w:style w:type="paragraph" w:styleId="PlainText">
    <w:name w:val="Plain Text"/>
    <w:basedOn w:val="Normal"/>
    <w:link w:val="PlainTextChar"/>
    <w:uiPriority w:val="99"/>
    <w:unhideWhenUsed/>
    <w:rsid w:val="00AA780B"/>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AA780B"/>
    <w:rPr>
      <w:rFonts w:ascii="Consolas" w:eastAsia="Times New Roman" w:hAnsi="Consolas" w:cs="Times New Roman"/>
      <w:sz w:val="21"/>
      <w:szCs w:val="21"/>
      <w:lang w:bidi="ar-SA"/>
    </w:rPr>
  </w:style>
  <w:style w:type="character" w:styleId="CommentReference">
    <w:name w:val="annotation reference"/>
    <w:basedOn w:val="DefaultParagraphFont"/>
    <w:uiPriority w:val="99"/>
    <w:semiHidden/>
    <w:unhideWhenUsed/>
    <w:rsid w:val="00AA780B"/>
    <w:rPr>
      <w:sz w:val="16"/>
      <w:szCs w:val="16"/>
    </w:rPr>
  </w:style>
  <w:style w:type="paragraph" w:styleId="CommentText">
    <w:name w:val="annotation text"/>
    <w:basedOn w:val="Normal"/>
    <w:link w:val="CommentTextChar"/>
    <w:uiPriority w:val="99"/>
    <w:unhideWhenUsed/>
    <w:rsid w:val="00AA780B"/>
    <w:rPr>
      <w:rFonts w:eastAsia="Calibri" w:cs="Times New Roman"/>
      <w:sz w:val="20"/>
      <w:szCs w:val="20"/>
    </w:rPr>
  </w:style>
  <w:style w:type="character" w:customStyle="1" w:styleId="CommentTextChar">
    <w:name w:val="Comment Text Char"/>
    <w:basedOn w:val="DefaultParagraphFont"/>
    <w:link w:val="CommentText"/>
    <w:uiPriority w:val="99"/>
    <w:rsid w:val="00AA780B"/>
    <w:rPr>
      <w:rFonts w:ascii="Palatino Linotype" w:eastAsia="Calibri" w:hAnsi="Palatino Linotype" w:cs="Times New Roman"/>
      <w:sz w:val="20"/>
      <w:szCs w:val="20"/>
      <w:lang w:bidi="ar-SA"/>
    </w:rPr>
  </w:style>
  <w:style w:type="paragraph" w:styleId="BalloonText">
    <w:name w:val="Balloon Text"/>
    <w:basedOn w:val="Normal"/>
    <w:link w:val="BalloonTextChar"/>
    <w:uiPriority w:val="99"/>
    <w:semiHidden/>
    <w:unhideWhenUsed/>
    <w:rsid w:val="00AA780B"/>
    <w:rPr>
      <w:rFonts w:ascii="Tahoma" w:hAnsi="Tahoma" w:cs="Tahoma"/>
      <w:sz w:val="16"/>
      <w:szCs w:val="16"/>
    </w:rPr>
  </w:style>
  <w:style w:type="character" w:customStyle="1" w:styleId="BalloonTextChar">
    <w:name w:val="Balloon Text Char"/>
    <w:basedOn w:val="DefaultParagraphFont"/>
    <w:link w:val="BalloonText"/>
    <w:uiPriority w:val="99"/>
    <w:semiHidden/>
    <w:rsid w:val="00AA780B"/>
    <w:rPr>
      <w:rFonts w:ascii="Tahoma"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AA780B"/>
    <w:rPr>
      <w:rFonts w:eastAsiaTheme="minorHAnsi" w:cstheme="minorBidi"/>
      <w:b/>
      <w:bCs/>
    </w:rPr>
  </w:style>
  <w:style w:type="character" w:customStyle="1" w:styleId="CommentSubjectChar">
    <w:name w:val="Comment Subject Char"/>
    <w:basedOn w:val="CommentTextChar"/>
    <w:link w:val="CommentSubject"/>
    <w:uiPriority w:val="99"/>
    <w:semiHidden/>
    <w:rsid w:val="00AA780B"/>
    <w:rPr>
      <w:rFonts w:ascii="Palatino Linotype" w:eastAsia="Calibri" w:hAnsi="Palatino Linotype" w:cs="Times New Roman"/>
      <w:b/>
      <w:bCs/>
      <w:sz w:val="20"/>
      <w:szCs w:val="20"/>
      <w:lang w:bidi="ar-SA"/>
    </w:rPr>
  </w:style>
  <w:style w:type="character" w:customStyle="1" w:styleId="ListParagraphChar">
    <w:name w:val="List Paragraph Char"/>
    <w:basedOn w:val="DefaultParagraphFont"/>
    <w:link w:val="ListParagraph"/>
    <w:uiPriority w:val="34"/>
    <w:rsid w:val="00F65EC5"/>
    <w:rPr>
      <w:rFonts w:ascii="Palatino Linotype" w:hAnsi="Palatino Linotype"/>
      <w:lang w:bidi="ar-SA"/>
    </w:rPr>
  </w:style>
  <w:style w:type="character" w:styleId="Hyperlink">
    <w:name w:val="Hyperlink"/>
    <w:basedOn w:val="DefaultParagraphFont"/>
    <w:uiPriority w:val="99"/>
    <w:unhideWhenUsed/>
    <w:rsid w:val="004E4031"/>
    <w:rPr>
      <w:color w:val="0000FF"/>
      <w:u w:val="single"/>
    </w:rPr>
  </w:style>
  <w:style w:type="table" w:customStyle="1" w:styleId="Tabelacomgrade">
    <w:name w:val="Tabela com grade"/>
    <w:basedOn w:val="TableNormal"/>
    <w:rsid w:val="004E4031"/>
    <w:pPr>
      <w:spacing w:after="0" w:line="240" w:lineRule="auto"/>
    </w:pPr>
    <w:rPr>
      <w:rFonts w:ascii="Times New Roman" w:eastAsia="Times New Roman" w:hAnsi="Times New Roman" w:cs="Times New Roman"/>
      <w:sz w:val="24"/>
      <w:szCs w:val="24"/>
      <w:lang w:bidi="ar-SA"/>
    </w:rPr>
    <w:tblPr>
      <w:tblInd w:w="0" w:type="dxa"/>
      <w:tblCellMar>
        <w:top w:w="0" w:type="dxa"/>
        <w:left w:w="0" w:type="dxa"/>
        <w:bottom w:w="0" w:type="dxa"/>
        <w:right w:w="0" w:type="dxa"/>
      </w:tblCellMar>
    </w:tblPr>
  </w:style>
  <w:style w:type="paragraph" w:customStyle="1" w:styleId="TableGrid1">
    <w:name w:val="Table Grid1"/>
    <w:rsid w:val="004E4031"/>
    <w:pPr>
      <w:spacing w:after="0" w:line="240" w:lineRule="auto"/>
    </w:pPr>
    <w:rPr>
      <w:rFonts w:ascii="Lucida Grande" w:eastAsia="ヒラギノ角ゴ Pro W3" w:hAnsi="Lucida Grande" w:cs="Times New Roman"/>
      <w:color w:val="000000"/>
      <w:szCs w:val="20"/>
      <w:lang w:bidi="ar-SA"/>
    </w:rPr>
  </w:style>
  <w:style w:type="paragraph" w:styleId="Revision">
    <w:name w:val="Revision"/>
    <w:hidden/>
    <w:uiPriority w:val="99"/>
    <w:semiHidden/>
    <w:rsid w:val="00306D32"/>
    <w:pPr>
      <w:spacing w:after="0" w:line="240" w:lineRule="auto"/>
    </w:pPr>
    <w:rPr>
      <w:rFonts w:ascii="Palatino Linotype" w:hAnsi="Palatino Linotype"/>
      <w:lang w:bidi="ar-SA"/>
    </w:rPr>
  </w:style>
  <w:style w:type="paragraph" w:styleId="Header">
    <w:name w:val="header"/>
    <w:basedOn w:val="Normal"/>
    <w:link w:val="HeaderChar"/>
    <w:uiPriority w:val="99"/>
    <w:unhideWhenUsed/>
    <w:rsid w:val="00CA6DB7"/>
    <w:pPr>
      <w:tabs>
        <w:tab w:val="center" w:pos="4680"/>
        <w:tab w:val="right" w:pos="9360"/>
      </w:tabs>
    </w:pPr>
  </w:style>
  <w:style w:type="character" w:customStyle="1" w:styleId="HeaderChar">
    <w:name w:val="Header Char"/>
    <w:basedOn w:val="DefaultParagraphFont"/>
    <w:link w:val="Header"/>
    <w:uiPriority w:val="99"/>
    <w:rsid w:val="00CA6DB7"/>
    <w:rPr>
      <w:rFonts w:ascii="Palatino Linotype" w:hAnsi="Palatino Linotype"/>
      <w:lang w:bidi="ar-SA"/>
    </w:rPr>
  </w:style>
  <w:style w:type="paragraph" w:styleId="Footer">
    <w:name w:val="footer"/>
    <w:basedOn w:val="Normal"/>
    <w:link w:val="FooterChar"/>
    <w:uiPriority w:val="99"/>
    <w:unhideWhenUsed/>
    <w:rsid w:val="00CA6DB7"/>
    <w:pPr>
      <w:tabs>
        <w:tab w:val="center" w:pos="4680"/>
        <w:tab w:val="right" w:pos="9360"/>
      </w:tabs>
    </w:pPr>
  </w:style>
  <w:style w:type="character" w:customStyle="1" w:styleId="FooterChar">
    <w:name w:val="Footer Char"/>
    <w:basedOn w:val="DefaultParagraphFont"/>
    <w:link w:val="Footer"/>
    <w:uiPriority w:val="99"/>
    <w:rsid w:val="00CA6DB7"/>
    <w:rPr>
      <w:rFonts w:ascii="Palatino Linotype" w:hAnsi="Palatino Linotype"/>
      <w:lang w:bidi="ar-SA"/>
    </w:rPr>
  </w:style>
  <w:style w:type="paragraph" w:customStyle="1" w:styleId="TableHeading">
    <w:name w:val="Table Heading"/>
    <w:basedOn w:val="Normal"/>
    <w:qFormat/>
    <w:rsid w:val="003B262E"/>
    <w:rPr>
      <w:rFonts w:ascii="Arial" w:hAnsi="Arial"/>
      <w:b/>
      <w:sz w:val="20"/>
    </w:rPr>
  </w:style>
  <w:style w:type="paragraph" w:styleId="TableofFigures">
    <w:name w:val="table of figures"/>
    <w:basedOn w:val="Normal"/>
    <w:next w:val="Normal"/>
    <w:uiPriority w:val="99"/>
    <w:unhideWhenUsed/>
    <w:rsid w:val="003B262E"/>
  </w:style>
  <w:style w:type="paragraph" w:styleId="FootnoteText">
    <w:name w:val="footnote text"/>
    <w:basedOn w:val="Normal"/>
    <w:link w:val="FootnoteTextChar"/>
    <w:uiPriority w:val="99"/>
    <w:semiHidden/>
    <w:unhideWhenUsed/>
    <w:rsid w:val="000D0D66"/>
    <w:rPr>
      <w:sz w:val="20"/>
      <w:szCs w:val="20"/>
    </w:rPr>
  </w:style>
  <w:style w:type="character" w:customStyle="1" w:styleId="FootnoteTextChar">
    <w:name w:val="Footnote Text Char"/>
    <w:basedOn w:val="DefaultParagraphFont"/>
    <w:link w:val="FootnoteText"/>
    <w:uiPriority w:val="99"/>
    <w:semiHidden/>
    <w:rsid w:val="000D0D66"/>
    <w:rPr>
      <w:rFonts w:ascii="Palatino Linotype" w:hAnsi="Palatino Linotype"/>
      <w:sz w:val="20"/>
      <w:szCs w:val="20"/>
      <w:lang w:bidi="ar-SA"/>
    </w:rPr>
  </w:style>
  <w:style w:type="character" w:styleId="FootnoteReference">
    <w:name w:val="footnote reference"/>
    <w:basedOn w:val="DefaultParagraphFont"/>
    <w:uiPriority w:val="99"/>
    <w:semiHidden/>
    <w:unhideWhenUsed/>
    <w:rsid w:val="000D0D66"/>
    <w:rPr>
      <w:vertAlign w:val="superscript"/>
    </w:rPr>
  </w:style>
  <w:style w:type="paragraph" w:styleId="NormalWeb">
    <w:name w:val="Normal (Web)"/>
    <w:basedOn w:val="Normal"/>
    <w:uiPriority w:val="99"/>
    <w:unhideWhenUsed/>
    <w:rsid w:val="000D0D66"/>
    <w:pPr>
      <w:spacing w:before="100" w:beforeAutospacing="1" w:after="100" w:afterAutospacing="1"/>
    </w:pPr>
    <w:rPr>
      <w:rFonts w:ascii="Times New Roman" w:eastAsia="Times New Roman" w:hAnsi="Times New Roman" w:cs="Times New Roman"/>
      <w:sz w:val="24"/>
      <w:szCs w:val="24"/>
    </w:rPr>
  </w:style>
  <w:style w:type="paragraph" w:customStyle="1" w:styleId="BodyText1">
    <w:name w:val="Body Text1"/>
    <w:rsid w:val="00CE257A"/>
    <w:pPr>
      <w:spacing w:before="240" w:after="220" w:line="180" w:lineRule="atLeast"/>
      <w:jc w:val="both"/>
    </w:pPr>
    <w:rPr>
      <w:rFonts w:ascii="Lucida Grande" w:eastAsia="ヒラギノ角ゴ Pro W3" w:hAnsi="Lucida Grande" w:cs="Times New Roman"/>
      <w:color w:val="000000"/>
      <w:spacing w:val="-5"/>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D4"/>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340D51"/>
    <w:pPr>
      <w:keepNext/>
      <w:keepLines/>
      <w:jc w:val="center"/>
      <w:outlineLvl w:val="0"/>
    </w:pPr>
    <w:rPr>
      <w:rFonts w:ascii="Arial" w:eastAsiaTheme="majorEastAsia" w:hAnsi="Arial" w:cstheme="majorBidi"/>
      <w:b/>
      <w:bCs/>
      <w:sz w:val="28"/>
      <w:szCs w:val="28"/>
      <w:lang w:bidi="en-US"/>
    </w:rPr>
  </w:style>
  <w:style w:type="paragraph" w:styleId="Heading2">
    <w:name w:val="heading 2"/>
    <w:basedOn w:val="Normal"/>
    <w:next w:val="Normal"/>
    <w:link w:val="Heading2Char"/>
    <w:autoRedefine/>
    <w:uiPriority w:val="9"/>
    <w:unhideWhenUsed/>
    <w:qFormat/>
    <w:rsid w:val="00392D45"/>
    <w:pPr>
      <w:keepNext/>
      <w:keepLines/>
      <w:outlineLvl w:val="1"/>
    </w:pPr>
    <w:rPr>
      <w:rFonts w:ascii="Arial" w:eastAsiaTheme="majorEastAsia" w:hAnsi="Arial" w:cstheme="majorBidi"/>
      <w:bCs/>
      <w:lang w:bidi="en-US"/>
    </w:rPr>
  </w:style>
  <w:style w:type="paragraph" w:styleId="Heading3">
    <w:name w:val="heading 3"/>
    <w:basedOn w:val="Normal"/>
    <w:next w:val="Normal"/>
    <w:link w:val="Heading3Char"/>
    <w:uiPriority w:val="9"/>
    <w:unhideWhenUsed/>
    <w:qFormat/>
    <w:rsid w:val="00F548D4"/>
    <w:pPr>
      <w:keepNext/>
      <w:keepLines/>
      <w:outlineLvl w:val="2"/>
    </w:pPr>
    <w:rPr>
      <w:rFonts w:ascii="Arial Narrow" w:eastAsiaTheme="majorEastAsia" w:hAnsi="Arial Narrow" w:cstheme="majorBidi"/>
      <w:b/>
      <w:bCs/>
      <w:sz w:val="20"/>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340D51"/>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392D45"/>
    <w:rPr>
      <w:rFonts w:ascii="Arial" w:eastAsiaTheme="majorEastAsia" w:hAnsi="Arial" w:cstheme="majorBidi"/>
      <w:bCs/>
    </w:rPr>
  </w:style>
  <w:style w:type="character" w:customStyle="1" w:styleId="Heading3Char">
    <w:name w:val="Heading 3 Char"/>
    <w:basedOn w:val="DefaultParagraphFont"/>
    <w:link w:val="Heading3"/>
    <w:uiPriority w:val="9"/>
    <w:rsid w:val="00F548D4"/>
    <w:rPr>
      <w:rFonts w:ascii="Arial Narrow" w:eastAsiaTheme="majorEastAsia" w:hAnsi="Arial Narrow" w:cstheme="majorBidi"/>
      <w:b/>
      <w:bCs/>
      <w:sz w:val="20"/>
      <w:lang w:bidi="ar-SA"/>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3B262E"/>
    <w:pPr>
      <w:numPr>
        <w:ilvl w:val="1"/>
      </w:numPr>
      <w:jc w:val="center"/>
    </w:pPr>
    <w:rPr>
      <w:rFonts w:ascii="Arial" w:eastAsiaTheme="majorEastAsia" w:hAnsi="Arial" w:cstheme="majorBidi"/>
      <w:b/>
      <w:iCs/>
      <w:spacing w:val="15"/>
      <w:sz w:val="24"/>
    </w:rPr>
  </w:style>
  <w:style w:type="character" w:customStyle="1" w:styleId="SubtitleChar">
    <w:name w:val="Subtitle Char"/>
    <w:basedOn w:val="DefaultParagraphFont"/>
    <w:link w:val="Subtitle"/>
    <w:uiPriority w:val="11"/>
    <w:rsid w:val="003B262E"/>
    <w:rPr>
      <w:rFonts w:ascii="Arial" w:eastAsiaTheme="majorEastAsia" w:hAnsi="Arial" w:cstheme="majorBidi"/>
      <w:b/>
      <w:iCs/>
      <w:spacing w:val="15"/>
      <w:sz w:val="24"/>
      <w:lang w:bidi="ar-SA"/>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TOC2">
    <w:name w:val="toc 2"/>
    <w:basedOn w:val="Normal"/>
    <w:next w:val="Normal"/>
    <w:autoRedefine/>
    <w:uiPriority w:val="39"/>
    <w:rsid w:val="003B262E"/>
    <w:pPr>
      <w:tabs>
        <w:tab w:val="right" w:leader="dot" w:pos="9360"/>
      </w:tabs>
      <w:ind w:left="720" w:hanging="720"/>
    </w:pPr>
    <w:rPr>
      <w:rFonts w:eastAsia="Times New Roman" w:cs="Times New Roman"/>
      <w:szCs w:val="24"/>
    </w:rPr>
  </w:style>
  <w:style w:type="paragraph" w:styleId="TOC1">
    <w:name w:val="toc 1"/>
    <w:basedOn w:val="Normal"/>
    <w:next w:val="Normal"/>
    <w:autoRedefine/>
    <w:uiPriority w:val="39"/>
    <w:qFormat/>
    <w:rsid w:val="003B262E"/>
    <w:pPr>
      <w:tabs>
        <w:tab w:val="left" w:pos="720"/>
        <w:tab w:val="right" w:leader="dot" w:pos="9360"/>
      </w:tabs>
      <w:ind w:left="720" w:right="720" w:hanging="720"/>
    </w:pPr>
    <w:rPr>
      <w:rFonts w:eastAsia="Times New Roman" w:cs="Times New Roman"/>
      <w:szCs w:val="24"/>
    </w:rPr>
  </w:style>
  <w:style w:type="table" w:styleId="TableGrid">
    <w:name w:val="Table Grid"/>
    <w:basedOn w:val="TableNormal"/>
    <w:uiPriority w:val="59"/>
    <w:rsid w:val="00446676"/>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Headings">
    <w:name w:val="Title Headings"/>
    <w:basedOn w:val="Normal"/>
    <w:qFormat/>
    <w:rsid w:val="00B601AD"/>
    <w:pPr>
      <w:jc w:val="center"/>
    </w:pPr>
    <w:rPr>
      <w:rFonts w:ascii="Arial" w:eastAsia="Calibri" w:hAnsi="Arial" w:cs="Arial"/>
      <w:b/>
      <w:sz w:val="28"/>
      <w:szCs w:val="20"/>
    </w:rPr>
  </w:style>
  <w:style w:type="paragraph" w:styleId="PlainText">
    <w:name w:val="Plain Text"/>
    <w:basedOn w:val="Normal"/>
    <w:link w:val="PlainTextChar"/>
    <w:uiPriority w:val="99"/>
    <w:unhideWhenUsed/>
    <w:rsid w:val="00AA780B"/>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AA780B"/>
    <w:rPr>
      <w:rFonts w:ascii="Consolas" w:eastAsia="Times New Roman" w:hAnsi="Consolas" w:cs="Times New Roman"/>
      <w:sz w:val="21"/>
      <w:szCs w:val="21"/>
      <w:lang w:bidi="ar-SA"/>
    </w:rPr>
  </w:style>
  <w:style w:type="character" w:styleId="CommentReference">
    <w:name w:val="annotation reference"/>
    <w:basedOn w:val="DefaultParagraphFont"/>
    <w:uiPriority w:val="99"/>
    <w:semiHidden/>
    <w:unhideWhenUsed/>
    <w:rsid w:val="00AA780B"/>
    <w:rPr>
      <w:sz w:val="16"/>
      <w:szCs w:val="16"/>
    </w:rPr>
  </w:style>
  <w:style w:type="paragraph" w:styleId="CommentText">
    <w:name w:val="annotation text"/>
    <w:basedOn w:val="Normal"/>
    <w:link w:val="CommentTextChar"/>
    <w:uiPriority w:val="99"/>
    <w:unhideWhenUsed/>
    <w:rsid w:val="00AA780B"/>
    <w:rPr>
      <w:rFonts w:eastAsia="Calibri" w:cs="Times New Roman"/>
      <w:sz w:val="20"/>
      <w:szCs w:val="20"/>
    </w:rPr>
  </w:style>
  <w:style w:type="character" w:customStyle="1" w:styleId="CommentTextChar">
    <w:name w:val="Comment Text Char"/>
    <w:basedOn w:val="DefaultParagraphFont"/>
    <w:link w:val="CommentText"/>
    <w:uiPriority w:val="99"/>
    <w:rsid w:val="00AA780B"/>
    <w:rPr>
      <w:rFonts w:ascii="Palatino Linotype" w:eastAsia="Calibri" w:hAnsi="Palatino Linotype" w:cs="Times New Roman"/>
      <w:sz w:val="20"/>
      <w:szCs w:val="20"/>
      <w:lang w:bidi="ar-SA"/>
    </w:rPr>
  </w:style>
  <w:style w:type="paragraph" w:styleId="BalloonText">
    <w:name w:val="Balloon Text"/>
    <w:basedOn w:val="Normal"/>
    <w:link w:val="BalloonTextChar"/>
    <w:uiPriority w:val="99"/>
    <w:semiHidden/>
    <w:unhideWhenUsed/>
    <w:rsid w:val="00AA780B"/>
    <w:rPr>
      <w:rFonts w:ascii="Tahoma" w:hAnsi="Tahoma" w:cs="Tahoma"/>
      <w:sz w:val="16"/>
      <w:szCs w:val="16"/>
    </w:rPr>
  </w:style>
  <w:style w:type="character" w:customStyle="1" w:styleId="BalloonTextChar">
    <w:name w:val="Balloon Text Char"/>
    <w:basedOn w:val="DefaultParagraphFont"/>
    <w:link w:val="BalloonText"/>
    <w:uiPriority w:val="99"/>
    <w:semiHidden/>
    <w:rsid w:val="00AA780B"/>
    <w:rPr>
      <w:rFonts w:ascii="Tahoma"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AA780B"/>
    <w:rPr>
      <w:rFonts w:eastAsiaTheme="minorHAnsi" w:cstheme="minorBidi"/>
      <w:b/>
      <w:bCs/>
    </w:rPr>
  </w:style>
  <w:style w:type="character" w:customStyle="1" w:styleId="CommentSubjectChar">
    <w:name w:val="Comment Subject Char"/>
    <w:basedOn w:val="CommentTextChar"/>
    <w:link w:val="CommentSubject"/>
    <w:uiPriority w:val="99"/>
    <w:semiHidden/>
    <w:rsid w:val="00AA780B"/>
    <w:rPr>
      <w:rFonts w:ascii="Palatino Linotype" w:eastAsia="Calibri" w:hAnsi="Palatino Linotype" w:cs="Times New Roman"/>
      <w:b/>
      <w:bCs/>
      <w:sz w:val="20"/>
      <w:szCs w:val="20"/>
      <w:lang w:bidi="ar-SA"/>
    </w:rPr>
  </w:style>
  <w:style w:type="character" w:customStyle="1" w:styleId="ListParagraphChar">
    <w:name w:val="List Paragraph Char"/>
    <w:basedOn w:val="DefaultParagraphFont"/>
    <w:link w:val="ListParagraph"/>
    <w:uiPriority w:val="34"/>
    <w:rsid w:val="00F65EC5"/>
    <w:rPr>
      <w:rFonts w:ascii="Palatino Linotype" w:hAnsi="Palatino Linotype"/>
      <w:lang w:bidi="ar-SA"/>
    </w:rPr>
  </w:style>
  <w:style w:type="character" w:styleId="Hyperlink">
    <w:name w:val="Hyperlink"/>
    <w:basedOn w:val="DefaultParagraphFont"/>
    <w:uiPriority w:val="99"/>
    <w:unhideWhenUsed/>
    <w:rsid w:val="004E4031"/>
    <w:rPr>
      <w:color w:val="0000FF"/>
      <w:u w:val="single"/>
    </w:rPr>
  </w:style>
  <w:style w:type="table" w:customStyle="1" w:styleId="Tabelacomgrade">
    <w:name w:val="Tabela com grade"/>
    <w:basedOn w:val="TableNormal"/>
    <w:rsid w:val="004E4031"/>
    <w:pPr>
      <w:spacing w:after="0" w:line="240" w:lineRule="auto"/>
    </w:pPr>
    <w:rPr>
      <w:rFonts w:ascii="Times New Roman" w:eastAsia="Times New Roman" w:hAnsi="Times New Roman" w:cs="Times New Roman"/>
      <w:sz w:val="24"/>
      <w:szCs w:val="24"/>
      <w:lang w:bidi="ar-SA"/>
    </w:rPr>
    <w:tblPr>
      <w:tblInd w:w="0" w:type="dxa"/>
      <w:tblCellMar>
        <w:top w:w="0" w:type="dxa"/>
        <w:left w:w="0" w:type="dxa"/>
        <w:bottom w:w="0" w:type="dxa"/>
        <w:right w:w="0" w:type="dxa"/>
      </w:tblCellMar>
    </w:tblPr>
  </w:style>
  <w:style w:type="paragraph" w:customStyle="1" w:styleId="TableGrid1">
    <w:name w:val="Table Grid1"/>
    <w:rsid w:val="004E4031"/>
    <w:pPr>
      <w:spacing w:after="0" w:line="240" w:lineRule="auto"/>
    </w:pPr>
    <w:rPr>
      <w:rFonts w:ascii="Lucida Grande" w:eastAsia="ヒラギノ角ゴ Pro W3" w:hAnsi="Lucida Grande" w:cs="Times New Roman"/>
      <w:color w:val="000000"/>
      <w:szCs w:val="20"/>
      <w:lang w:bidi="ar-SA"/>
    </w:rPr>
  </w:style>
  <w:style w:type="paragraph" w:styleId="Revision">
    <w:name w:val="Revision"/>
    <w:hidden/>
    <w:uiPriority w:val="99"/>
    <w:semiHidden/>
    <w:rsid w:val="00306D32"/>
    <w:pPr>
      <w:spacing w:after="0" w:line="240" w:lineRule="auto"/>
    </w:pPr>
    <w:rPr>
      <w:rFonts w:ascii="Palatino Linotype" w:hAnsi="Palatino Linotype"/>
      <w:lang w:bidi="ar-SA"/>
    </w:rPr>
  </w:style>
  <w:style w:type="paragraph" w:styleId="Header">
    <w:name w:val="header"/>
    <w:basedOn w:val="Normal"/>
    <w:link w:val="HeaderChar"/>
    <w:uiPriority w:val="99"/>
    <w:unhideWhenUsed/>
    <w:rsid w:val="00CA6DB7"/>
    <w:pPr>
      <w:tabs>
        <w:tab w:val="center" w:pos="4680"/>
        <w:tab w:val="right" w:pos="9360"/>
      </w:tabs>
    </w:pPr>
  </w:style>
  <w:style w:type="character" w:customStyle="1" w:styleId="HeaderChar">
    <w:name w:val="Header Char"/>
    <w:basedOn w:val="DefaultParagraphFont"/>
    <w:link w:val="Header"/>
    <w:uiPriority w:val="99"/>
    <w:rsid w:val="00CA6DB7"/>
    <w:rPr>
      <w:rFonts w:ascii="Palatino Linotype" w:hAnsi="Palatino Linotype"/>
      <w:lang w:bidi="ar-SA"/>
    </w:rPr>
  </w:style>
  <w:style w:type="paragraph" w:styleId="Footer">
    <w:name w:val="footer"/>
    <w:basedOn w:val="Normal"/>
    <w:link w:val="FooterChar"/>
    <w:uiPriority w:val="99"/>
    <w:unhideWhenUsed/>
    <w:rsid w:val="00CA6DB7"/>
    <w:pPr>
      <w:tabs>
        <w:tab w:val="center" w:pos="4680"/>
        <w:tab w:val="right" w:pos="9360"/>
      </w:tabs>
    </w:pPr>
  </w:style>
  <w:style w:type="character" w:customStyle="1" w:styleId="FooterChar">
    <w:name w:val="Footer Char"/>
    <w:basedOn w:val="DefaultParagraphFont"/>
    <w:link w:val="Footer"/>
    <w:uiPriority w:val="99"/>
    <w:rsid w:val="00CA6DB7"/>
    <w:rPr>
      <w:rFonts w:ascii="Palatino Linotype" w:hAnsi="Palatino Linotype"/>
      <w:lang w:bidi="ar-SA"/>
    </w:rPr>
  </w:style>
  <w:style w:type="paragraph" w:customStyle="1" w:styleId="TableHeading">
    <w:name w:val="Table Heading"/>
    <w:basedOn w:val="Normal"/>
    <w:qFormat/>
    <w:rsid w:val="003B262E"/>
    <w:rPr>
      <w:rFonts w:ascii="Arial" w:hAnsi="Arial"/>
      <w:b/>
      <w:sz w:val="20"/>
    </w:rPr>
  </w:style>
  <w:style w:type="paragraph" w:styleId="TableofFigures">
    <w:name w:val="table of figures"/>
    <w:basedOn w:val="Normal"/>
    <w:next w:val="Normal"/>
    <w:uiPriority w:val="99"/>
    <w:unhideWhenUsed/>
    <w:rsid w:val="003B262E"/>
  </w:style>
  <w:style w:type="paragraph" w:styleId="FootnoteText">
    <w:name w:val="footnote text"/>
    <w:basedOn w:val="Normal"/>
    <w:link w:val="FootnoteTextChar"/>
    <w:uiPriority w:val="99"/>
    <w:semiHidden/>
    <w:unhideWhenUsed/>
    <w:rsid w:val="000D0D66"/>
    <w:rPr>
      <w:sz w:val="20"/>
      <w:szCs w:val="20"/>
    </w:rPr>
  </w:style>
  <w:style w:type="character" w:customStyle="1" w:styleId="FootnoteTextChar">
    <w:name w:val="Footnote Text Char"/>
    <w:basedOn w:val="DefaultParagraphFont"/>
    <w:link w:val="FootnoteText"/>
    <w:uiPriority w:val="99"/>
    <w:semiHidden/>
    <w:rsid w:val="000D0D66"/>
    <w:rPr>
      <w:rFonts w:ascii="Palatino Linotype" w:hAnsi="Palatino Linotype"/>
      <w:sz w:val="20"/>
      <w:szCs w:val="20"/>
      <w:lang w:bidi="ar-SA"/>
    </w:rPr>
  </w:style>
  <w:style w:type="character" w:styleId="FootnoteReference">
    <w:name w:val="footnote reference"/>
    <w:basedOn w:val="DefaultParagraphFont"/>
    <w:uiPriority w:val="99"/>
    <w:semiHidden/>
    <w:unhideWhenUsed/>
    <w:rsid w:val="000D0D66"/>
    <w:rPr>
      <w:vertAlign w:val="superscript"/>
    </w:rPr>
  </w:style>
  <w:style w:type="paragraph" w:styleId="NormalWeb">
    <w:name w:val="Normal (Web)"/>
    <w:basedOn w:val="Normal"/>
    <w:uiPriority w:val="99"/>
    <w:unhideWhenUsed/>
    <w:rsid w:val="000D0D66"/>
    <w:pPr>
      <w:spacing w:before="100" w:beforeAutospacing="1" w:after="100" w:afterAutospacing="1"/>
    </w:pPr>
    <w:rPr>
      <w:rFonts w:ascii="Times New Roman" w:eastAsia="Times New Roman" w:hAnsi="Times New Roman" w:cs="Times New Roman"/>
      <w:sz w:val="24"/>
      <w:szCs w:val="24"/>
    </w:rPr>
  </w:style>
  <w:style w:type="paragraph" w:customStyle="1" w:styleId="BodyText1">
    <w:name w:val="Body Text1"/>
    <w:rsid w:val="00CE257A"/>
    <w:pPr>
      <w:spacing w:before="240" w:after="220" w:line="180" w:lineRule="atLeast"/>
      <w:jc w:val="both"/>
    </w:pPr>
    <w:rPr>
      <w:rFonts w:ascii="Lucida Grande" w:eastAsia="ヒラギノ角ゴ Pro W3" w:hAnsi="Lucida Grande" w:cs="Times New Roman"/>
      <w:color w:val="000000"/>
      <w:spacing w:val="-5"/>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3789">
      <w:bodyDiv w:val="1"/>
      <w:marLeft w:val="0"/>
      <w:marRight w:val="0"/>
      <w:marTop w:val="0"/>
      <w:marBottom w:val="0"/>
      <w:divBdr>
        <w:top w:val="none" w:sz="0" w:space="0" w:color="auto"/>
        <w:left w:val="none" w:sz="0" w:space="0" w:color="auto"/>
        <w:bottom w:val="none" w:sz="0" w:space="0" w:color="auto"/>
        <w:right w:val="none" w:sz="0" w:space="0" w:color="auto"/>
      </w:divBdr>
    </w:div>
    <w:div w:id="1344748945">
      <w:bodyDiv w:val="1"/>
      <w:marLeft w:val="0"/>
      <w:marRight w:val="0"/>
      <w:marTop w:val="0"/>
      <w:marBottom w:val="0"/>
      <w:divBdr>
        <w:top w:val="none" w:sz="0" w:space="0" w:color="auto"/>
        <w:left w:val="none" w:sz="0" w:space="0" w:color="auto"/>
        <w:bottom w:val="none" w:sz="0" w:space="0" w:color="auto"/>
        <w:right w:val="none" w:sz="0" w:space="0" w:color="auto"/>
      </w:divBdr>
    </w:div>
    <w:div w:id="1379280818">
      <w:bodyDiv w:val="1"/>
      <w:marLeft w:val="0"/>
      <w:marRight w:val="0"/>
      <w:marTop w:val="0"/>
      <w:marBottom w:val="0"/>
      <w:divBdr>
        <w:top w:val="none" w:sz="0" w:space="0" w:color="auto"/>
        <w:left w:val="none" w:sz="0" w:space="0" w:color="auto"/>
        <w:bottom w:val="none" w:sz="0" w:space="0" w:color="auto"/>
        <w:right w:val="none" w:sz="0" w:space="0" w:color="auto"/>
      </w:divBdr>
    </w:div>
    <w:div w:id="20609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ep-dc.org/displayDocument.cfm?DocumentID=3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ies.ed.gov/ncee/pubs/20114019/pdf/20114019.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pubs2009/20093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5F9ABE1A1EF4449B6A1E9623D0B0A8" ma:contentTypeVersion="0" ma:contentTypeDescription="Create a new document." ma:contentTypeScope="" ma:versionID="43c46d310238feb4438109c704a2e318">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D7733-C6AF-4739-B2D7-58C3DE9C33BF}">
  <ds:schemaRefs>
    <ds:schemaRef ds:uri="http://schemas.microsoft.com/sharepoint/v3/contenttype/forms"/>
  </ds:schemaRefs>
</ds:datastoreItem>
</file>

<file path=customXml/itemProps2.xml><?xml version="1.0" encoding="utf-8"?>
<ds:datastoreItem xmlns:ds="http://schemas.openxmlformats.org/officeDocument/2006/customXml" ds:itemID="{E1D65327-4173-45B1-92C1-8DE9CEEB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C55A3F-FF8D-45E2-96D6-34F8E5AEEEE9}">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5D7E577-E9CB-4294-83D2-C2362F0E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Education Northwest</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001001</dc:creator>
  <cp:lastModifiedBy>Administrator</cp:lastModifiedBy>
  <cp:revision>3</cp:revision>
  <cp:lastPrinted>2013-08-12T16:26:00Z</cp:lastPrinted>
  <dcterms:created xsi:type="dcterms:W3CDTF">2013-12-13T19:58:00Z</dcterms:created>
  <dcterms:modified xsi:type="dcterms:W3CDTF">2013-12-13T19:58:00Z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0x010100205F9ABE1A1EF4449B6A1E9623D0B0A8</vt:lpwstr>
  </property>
</Properties>
</file>