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A7" w:rsidRDefault="00C240A7" w:rsidP="00C240A7">
      <w:pPr>
        <w:jc w:val="center"/>
        <w:rPr>
          <w:b/>
          <w:bCs/>
          <w:sz w:val="24"/>
          <w:szCs w:val="24"/>
        </w:rPr>
      </w:pPr>
      <w:r>
        <w:rPr>
          <w:b/>
          <w:bCs/>
          <w:sz w:val="24"/>
          <w:szCs w:val="24"/>
        </w:rPr>
        <w:t>Supporting Statement for a Request for OMB Review under</w:t>
      </w:r>
    </w:p>
    <w:p w:rsidR="00C240A7" w:rsidRDefault="00C240A7" w:rsidP="00C240A7">
      <w:pPr>
        <w:jc w:val="center"/>
        <w:rPr>
          <w:b/>
          <w:bCs/>
          <w:sz w:val="24"/>
          <w:szCs w:val="24"/>
        </w:rPr>
      </w:pPr>
      <w:r>
        <w:rPr>
          <w:b/>
          <w:bCs/>
          <w:sz w:val="24"/>
          <w:szCs w:val="24"/>
        </w:rPr>
        <w:t>The Paperwork Reduction Act</w:t>
      </w:r>
    </w:p>
    <w:p w:rsidR="00C240A7" w:rsidRDefault="00C240A7" w:rsidP="00C240A7">
      <w:pPr>
        <w:rPr>
          <w:b/>
          <w:bCs/>
          <w:sz w:val="24"/>
          <w:szCs w:val="24"/>
        </w:rPr>
      </w:pPr>
    </w:p>
    <w:p w:rsidR="00C240A7" w:rsidRDefault="00C240A7" w:rsidP="00C240A7">
      <w:pPr>
        <w:rPr>
          <w:b/>
          <w:bCs/>
          <w:sz w:val="24"/>
          <w:szCs w:val="24"/>
        </w:rPr>
      </w:pPr>
    </w:p>
    <w:p w:rsidR="00C240A7" w:rsidRDefault="00C240A7" w:rsidP="00C240A7">
      <w:pPr>
        <w:rPr>
          <w:b/>
          <w:bCs/>
          <w:sz w:val="24"/>
          <w:szCs w:val="24"/>
        </w:rPr>
      </w:pPr>
      <w:r>
        <w:rPr>
          <w:b/>
          <w:bCs/>
          <w:sz w:val="24"/>
          <w:szCs w:val="24"/>
        </w:rPr>
        <w:t>1.</w:t>
      </w:r>
      <w:r>
        <w:rPr>
          <w:b/>
          <w:bCs/>
          <w:sz w:val="24"/>
          <w:szCs w:val="24"/>
        </w:rPr>
        <w:tab/>
        <w:t>IDENTIFICATION OF THE INFORMATION COLLECTION</w:t>
      </w:r>
    </w:p>
    <w:p w:rsidR="00C240A7" w:rsidRDefault="00C240A7" w:rsidP="00C240A7">
      <w:pPr>
        <w:rPr>
          <w:b/>
          <w:bCs/>
          <w:sz w:val="24"/>
          <w:szCs w:val="24"/>
        </w:rPr>
      </w:pPr>
    </w:p>
    <w:p w:rsidR="00C240A7" w:rsidRDefault="00C240A7" w:rsidP="00C240A7">
      <w:pPr>
        <w:rPr>
          <w:b/>
          <w:bCs/>
          <w:sz w:val="24"/>
          <w:szCs w:val="24"/>
        </w:rPr>
      </w:pPr>
      <w:r>
        <w:rPr>
          <w:b/>
          <w:bCs/>
          <w:sz w:val="24"/>
          <w:szCs w:val="24"/>
        </w:rPr>
        <w:tab/>
        <w:t>1(a)</w:t>
      </w:r>
      <w:r>
        <w:rPr>
          <w:b/>
          <w:bCs/>
          <w:sz w:val="24"/>
          <w:szCs w:val="24"/>
        </w:rPr>
        <w:tab/>
        <w:t>Title and Number of the Information Collection</w:t>
      </w:r>
    </w:p>
    <w:p w:rsidR="00C240A7" w:rsidRDefault="00C240A7" w:rsidP="00C240A7">
      <w:pPr>
        <w:rPr>
          <w:b/>
          <w:bCs/>
          <w:sz w:val="24"/>
          <w:szCs w:val="24"/>
        </w:rPr>
      </w:pPr>
    </w:p>
    <w:p w:rsidR="00C240A7" w:rsidRDefault="00C240A7" w:rsidP="00C240A7">
      <w:pPr>
        <w:tabs>
          <w:tab w:val="left" w:pos="720"/>
          <w:tab w:val="left" w:pos="1440"/>
          <w:tab w:val="left" w:pos="2160"/>
        </w:tabs>
        <w:ind w:left="2160" w:hanging="2160"/>
        <w:rPr>
          <w:b/>
          <w:bCs/>
          <w:sz w:val="24"/>
          <w:szCs w:val="24"/>
        </w:rPr>
      </w:pPr>
      <w:r>
        <w:rPr>
          <w:b/>
          <w:bCs/>
          <w:sz w:val="24"/>
          <w:szCs w:val="24"/>
        </w:rPr>
        <w:tab/>
        <w:t>TITLE:</w:t>
      </w:r>
      <w:r>
        <w:rPr>
          <w:b/>
          <w:bCs/>
          <w:sz w:val="24"/>
          <w:szCs w:val="24"/>
        </w:rPr>
        <w:tab/>
        <w:t>Reporting and Recordkeeping for Asbestos Abatement Worker Protection</w:t>
      </w:r>
    </w:p>
    <w:p w:rsidR="00C240A7" w:rsidRDefault="00C240A7" w:rsidP="00C240A7">
      <w:pPr>
        <w:rPr>
          <w:b/>
          <w:bCs/>
          <w:sz w:val="24"/>
          <w:szCs w:val="24"/>
        </w:rPr>
      </w:pPr>
    </w:p>
    <w:p w:rsidR="00C240A7" w:rsidRDefault="00B93CBB" w:rsidP="00C240A7">
      <w:pPr>
        <w:rPr>
          <w:b/>
          <w:bCs/>
          <w:sz w:val="24"/>
          <w:szCs w:val="24"/>
        </w:rPr>
      </w:pPr>
      <w:r>
        <w:rPr>
          <w:b/>
          <w:bCs/>
          <w:sz w:val="24"/>
          <w:szCs w:val="24"/>
        </w:rPr>
        <w:tab/>
        <w:t xml:space="preserve">EPA ICR No.:    </w:t>
      </w:r>
      <w:r w:rsidR="00C240A7">
        <w:rPr>
          <w:b/>
          <w:bCs/>
          <w:sz w:val="24"/>
          <w:szCs w:val="24"/>
        </w:rPr>
        <w:t>1246.1</w:t>
      </w:r>
      <w:r w:rsidR="009118EA">
        <w:rPr>
          <w:b/>
          <w:bCs/>
          <w:sz w:val="24"/>
          <w:szCs w:val="24"/>
        </w:rPr>
        <w:t>2</w:t>
      </w:r>
      <w:r w:rsidR="00C240A7">
        <w:rPr>
          <w:b/>
          <w:bCs/>
          <w:sz w:val="24"/>
          <w:szCs w:val="24"/>
        </w:rPr>
        <w:tab/>
        <w:t>OMB Control No.:</w:t>
      </w:r>
      <w:r w:rsidR="00C240A7">
        <w:rPr>
          <w:b/>
          <w:bCs/>
          <w:sz w:val="24"/>
          <w:szCs w:val="24"/>
        </w:rPr>
        <w:tab/>
        <w:t>2070-0072</w:t>
      </w:r>
    </w:p>
    <w:p w:rsidR="00C240A7" w:rsidRDefault="00C240A7" w:rsidP="00C240A7">
      <w:pPr>
        <w:rPr>
          <w:b/>
          <w:bCs/>
          <w:sz w:val="24"/>
          <w:szCs w:val="24"/>
        </w:rPr>
      </w:pPr>
    </w:p>
    <w:p w:rsidR="00C240A7" w:rsidRDefault="00C240A7" w:rsidP="00C240A7">
      <w:pPr>
        <w:rPr>
          <w:sz w:val="24"/>
          <w:szCs w:val="24"/>
        </w:rPr>
      </w:pPr>
      <w:r>
        <w:rPr>
          <w:b/>
          <w:bCs/>
          <w:sz w:val="24"/>
          <w:szCs w:val="24"/>
        </w:rPr>
        <w:tab/>
        <w:t>1(b)</w:t>
      </w:r>
      <w:r>
        <w:rPr>
          <w:b/>
          <w:bCs/>
          <w:sz w:val="24"/>
          <w:szCs w:val="24"/>
        </w:rPr>
        <w:tab/>
        <w:t>Short Characterization</w:t>
      </w:r>
    </w:p>
    <w:p w:rsidR="00C240A7" w:rsidRDefault="00C240A7" w:rsidP="00C240A7">
      <w:pPr>
        <w:rPr>
          <w:sz w:val="24"/>
          <w:szCs w:val="24"/>
        </w:rPr>
      </w:pPr>
    </w:p>
    <w:p w:rsidR="00C240A7" w:rsidRDefault="00C240A7" w:rsidP="00C240A7">
      <w:pPr>
        <w:rPr>
          <w:sz w:val="24"/>
          <w:szCs w:val="24"/>
        </w:rPr>
      </w:pPr>
      <w:r>
        <w:rPr>
          <w:sz w:val="24"/>
          <w:szCs w:val="24"/>
        </w:rPr>
        <w:tab/>
        <w:t xml:space="preserve">The Asbestos Worker Protection Rule (WPR) (40 CFR </w:t>
      </w:r>
      <w:r w:rsidR="00DD4A13">
        <w:rPr>
          <w:sz w:val="24"/>
          <w:szCs w:val="24"/>
        </w:rPr>
        <w:t>part 763, s</w:t>
      </w:r>
      <w:r>
        <w:rPr>
          <w:sz w:val="24"/>
          <w:szCs w:val="24"/>
        </w:rPr>
        <w:t xml:space="preserve">ubpart G; see Attachment C) establishes workplace standards for the protection of state and local government employees who work with asbestos and who are not covered by </w:t>
      </w:r>
      <w:r w:rsidR="00E962AA">
        <w:rPr>
          <w:sz w:val="24"/>
          <w:szCs w:val="24"/>
        </w:rPr>
        <w:t>a</w:t>
      </w:r>
      <w:r>
        <w:rPr>
          <w:sz w:val="24"/>
          <w:szCs w:val="24"/>
        </w:rPr>
        <w:t xml:space="preserve"> state plan</w:t>
      </w:r>
      <w:r w:rsidR="00E962AA">
        <w:rPr>
          <w:sz w:val="24"/>
          <w:szCs w:val="24"/>
        </w:rPr>
        <w:t xml:space="preserve"> approved by the Occupational Safety and Health Administration (OSHA)</w:t>
      </w:r>
      <w:r w:rsidR="00DD4A13">
        <w:rPr>
          <w:sz w:val="24"/>
          <w:szCs w:val="24"/>
        </w:rPr>
        <w:t xml:space="preserve">. </w:t>
      </w:r>
      <w:r>
        <w:rPr>
          <w:sz w:val="24"/>
          <w:szCs w:val="24"/>
        </w:rPr>
        <w:t xml:space="preserve">Currently, state and local government employees in 25 states, the District of Columbia and certain other U.S. territories who perform construction work, including building construction, renovation, demolition, and maintenance activities, and employees who perform brake and clutch repair work are covered by </w:t>
      </w:r>
      <w:r w:rsidR="00E962AA">
        <w:rPr>
          <w:sz w:val="24"/>
          <w:szCs w:val="24"/>
        </w:rPr>
        <w:t xml:space="preserve">EPA’s </w:t>
      </w:r>
      <w:r>
        <w:rPr>
          <w:sz w:val="24"/>
          <w:szCs w:val="24"/>
        </w:rPr>
        <w:t>WPR.  The WPR incorporates, by reference, the OSHA Construction Industry Standard for Asbestos (29 CFR</w:t>
      </w:r>
      <w:r w:rsidR="00DD4A13">
        <w:rPr>
          <w:sz w:val="24"/>
          <w:szCs w:val="24"/>
        </w:rPr>
        <w:t xml:space="preserve"> part</w:t>
      </w:r>
      <w:r w:rsidR="003C6CE4">
        <w:rPr>
          <w:sz w:val="24"/>
          <w:szCs w:val="24"/>
        </w:rPr>
        <w:t xml:space="preserve"> </w:t>
      </w:r>
      <w:r>
        <w:rPr>
          <w:sz w:val="24"/>
          <w:szCs w:val="24"/>
        </w:rPr>
        <w:t>1926.1101) and the General Industry Standard for Asbestos (29 CFR</w:t>
      </w:r>
      <w:r w:rsidR="002B223E">
        <w:rPr>
          <w:sz w:val="24"/>
          <w:szCs w:val="24"/>
        </w:rPr>
        <w:t xml:space="preserve"> </w:t>
      </w:r>
      <w:r w:rsidR="00DD4A13">
        <w:rPr>
          <w:sz w:val="24"/>
          <w:szCs w:val="24"/>
        </w:rPr>
        <w:t xml:space="preserve">part </w:t>
      </w:r>
      <w:r>
        <w:rPr>
          <w:sz w:val="24"/>
          <w:szCs w:val="24"/>
        </w:rPr>
        <w:t>1910.1001).  As a result, the WPR requires state and local government employers to use engineering controls and appropriate work practices to control t</w:t>
      </w:r>
      <w:r w:rsidR="00DD4A13">
        <w:rPr>
          <w:sz w:val="24"/>
          <w:szCs w:val="24"/>
        </w:rPr>
        <w:t xml:space="preserve">he release of asbestos fibers. </w:t>
      </w:r>
      <w:r>
        <w:rPr>
          <w:sz w:val="24"/>
          <w:szCs w:val="24"/>
        </w:rPr>
        <w:t xml:space="preserve">Covered employers must also monitor employee exposure to asbestos and provide employees with personal protective equipment, training, and medical surveillance to reduce </w:t>
      </w:r>
      <w:r w:rsidR="00DD4A13">
        <w:rPr>
          <w:sz w:val="24"/>
          <w:szCs w:val="24"/>
        </w:rPr>
        <w:t xml:space="preserve">the risk of asbestos exposure. </w:t>
      </w:r>
      <w:r>
        <w:rPr>
          <w:sz w:val="24"/>
          <w:szCs w:val="24"/>
        </w:rPr>
        <w:t>Exposure monitoring records must be maintained for 30 years, medical surveillance records for the duration of employment of the affected employees plus 30 years, and training records for the duration o</w:t>
      </w:r>
      <w:r w:rsidR="00DD4A13">
        <w:rPr>
          <w:sz w:val="24"/>
          <w:szCs w:val="24"/>
        </w:rPr>
        <w:t xml:space="preserve">f employment plus one year. </w:t>
      </w:r>
      <w:r>
        <w:rPr>
          <w:sz w:val="24"/>
          <w:szCs w:val="24"/>
        </w:rPr>
        <w:t xml:space="preserve">Employers must also establish written respiratory protection programs and maintain procedures and records of respirator fit tests for one year. </w:t>
      </w:r>
    </w:p>
    <w:p w:rsidR="00C240A7" w:rsidRDefault="00C240A7" w:rsidP="00C240A7">
      <w:pPr>
        <w:rPr>
          <w:sz w:val="24"/>
          <w:szCs w:val="24"/>
        </w:rPr>
      </w:pPr>
    </w:p>
    <w:p w:rsidR="00C240A7" w:rsidRDefault="00C240A7" w:rsidP="00C240A7">
      <w:pPr>
        <w:rPr>
          <w:sz w:val="24"/>
          <w:szCs w:val="24"/>
        </w:rPr>
      </w:pPr>
    </w:p>
    <w:p w:rsidR="00C240A7" w:rsidRDefault="00C240A7" w:rsidP="00C240A7">
      <w:pPr>
        <w:rPr>
          <w:b/>
          <w:bCs/>
          <w:sz w:val="24"/>
          <w:szCs w:val="24"/>
        </w:rPr>
      </w:pPr>
      <w:r>
        <w:rPr>
          <w:b/>
          <w:bCs/>
          <w:sz w:val="24"/>
          <w:szCs w:val="24"/>
        </w:rPr>
        <w:t>2.</w:t>
      </w:r>
      <w:r>
        <w:rPr>
          <w:b/>
          <w:bCs/>
          <w:sz w:val="24"/>
          <w:szCs w:val="24"/>
        </w:rPr>
        <w:tab/>
        <w:t>NEED FOR AND USE OF THE COLLECTION</w:t>
      </w:r>
    </w:p>
    <w:p w:rsidR="00C240A7" w:rsidRDefault="00C240A7" w:rsidP="00C240A7">
      <w:pPr>
        <w:rPr>
          <w:b/>
          <w:bCs/>
          <w:sz w:val="24"/>
          <w:szCs w:val="24"/>
        </w:rPr>
      </w:pPr>
    </w:p>
    <w:p w:rsidR="00C240A7" w:rsidRDefault="00C240A7" w:rsidP="00C240A7">
      <w:pPr>
        <w:rPr>
          <w:sz w:val="24"/>
          <w:szCs w:val="24"/>
        </w:rPr>
      </w:pPr>
      <w:r>
        <w:rPr>
          <w:b/>
          <w:bCs/>
          <w:sz w:val="24"/>
          <w:szCs w:val="24"/>
        </w:rPr>
        <w:tab/>
        <w:t>2(a)</w:t>
      </w:r>
      <w:r>
        <w:rPr>
          <w:b/>
          <w:bCs/>
          <w:sz w:val="24"/>
          <w:szCs w:val="24"/>
        </w:rPr>
        <w:tab/>
        <w:t>Need/Authority for the Collection</w:t>
      </w:r>
    </w:p>
    <w:p w:rsidR="00C240A7" w:rsidRDefault="00C240A7" w:rsidP="00C240A7">
      <w:pPr>
        <w:rPr>
          <w:sz w:val="24"/>
          <w:szCs w:val="24"/>
        </w:rPr>
      </w:pPr>
    </w:p>
    <w:p w:rsidR="00B95E08" w:rsidRDefault="00C240A7" w:rsidP="00B95E08">
      <w:pPr>
        <w:rPr>
          <w:sz w:val="24"/>
          <w:szCs w:val="24"/>
        </w:rPr>
      </w:pPr>
      <w:r>
        <w:rPr>
          <w:sz w:val="24"/>
          <w:szCs w:val="24"/>
        </w:rPr>
        <w:tab/>
      </w:r>
      <w:r w:rsidR="00B95E08">
        <w:rPr>
          <w:sz w:val="24"/>
          <w:szCs w:val="24"/>
        </w:rPr>
        <w:t>The purpose of the WPR is to provide protection from adverse health effects associated with occupa</w:t>
      </w:r>
      <w:r w:rsidR="00B95E08">
        <w:rPr>
          <w:sz w:val="24"/>
          <w:szCs w:val="24"/>
        </w:rPr>
        <w:softHyphen/>
        <w:t>tional exposure to asbestos for state and local government employees who are engaged in asbestos-related construction, custodial, and brake and clutch repair activities in states that do not h</w:t>
      </w:r>
      <w:r w:rsidR="00DD4A13">
        <w:rPr>
          <w:sz w:val="24"/>
          <w:szCs w:val="24"/>
        </w:rPr>
        <w:t xml:space="preserve">ave OSHA-approved state plans. </w:t>
      </w:r>
      <w:r w:rsidR="00B95E08">
        <w:rPr>
          <w:sz w:val="24"/>
          <w:szCs w:val="24"/>
        </w:rPr>
        <w:t xml:space="preserve">Like the OSHA standards, the rule requires employers (in this case, state and local governments) to monitor employee exposure to asbestos, to take action to reduce exposures to levels below the permissible exposure limits (PELs), to provide employees with personal protective equipment, </w:t>
      </w:r>
      <w:r w:rsidR="00B95E08">
        <w:rPr>
          <w:sz w:val="24"/>
          <w:szCs w:val="24"/>
        </w:rPr>
        <w:softHyphen/>
        <w:t xml:space="preserve">to monitor employee health, to train </w:t>
      </w:r>
      <w:r w:rsidR="00B95E08">
        <w:rPr>
          <w:sz w:val="24"/>
          <w:szCs w:val="24"/>
        </w:rPr>
        <w:lastRenderedPageBreak/>
        <w:t>employees about the hazards of asbestos and how to minimize those hazards, and to provide employees with information about exposures to asbestos and the associated health effects.</w:t>
      </w:r>
    </w:p>
    <w:p w:rsidR="00B95E08" w:rsidRDefault="00B95E08" w:rsidP="00C240A7">
      <w:pPr>
        <w:rPr>
          <w:sz w:val="24"/>
          <w:szCs w:val="24"/>
        </w:rPr>
      </w:pPr>
    </w:p>
    <w:p w:rsidR="00C240A7" w:rsidRDefault="00C240A7" w:rsidP="00B95E08">
      <w:pPr>
        <w:ind w:firstLine="720"/>
        <w:rPr>
          <w:sz w:val="24"/>
          <w:szCs w:val="24"/>
        </w:rPr>
      </w:pPr>
      <w:r>
        <w:rPr>
          <w:sz w:val="24"/>
          <w:szCs w:val="24"/>
        </w:rPr>
        <w:t>The records maintained as a result of this in</w:t>
      </w:r>
      <w:r>
        <w:rPr>
          <w:sz w:val="24"/>
          <w:szCs w:val="24"/>
        </w:rPr>
        <w:softHyphen/>
        <w:t>formation col</w:t>
      </w:r>
      <w:r>
        <w:rPr>
          <w:sz w:val="24"/>
          <w:szCs w:val="24"/>
        </w:rPr>
        <w:softHyphen/>
        <w:t>lection will provide the Environmental Protection Agency (EPA) with the data necessary for effec</w:t>
      </w:r>
      <w:r>
        <w:rPr>
          <w:sz w:val="24"/>
          <w:szCs w:val="24"/>
        </w:rPr>
        <w:softHyphen/>
        <w:t>tive enforcement of the WPR, as authorized under Sections 6 and 8(a) of the Toxic Substances Control Act (TSCA) (15 U.S.C. 2605, 2607</w:t>
      </w:r>
      <w:r w:rsidR="00FE41A7">
        <w:rPr>
          <w:sz w:val="24"/>
          <w:szCs w:val="24"/>
        </w:rPr>
        <w:t>(a)). (See Attachments A and B</w:t>
      </w:r>
      <w:r>
        <w:rPr>
          <w:sz w:val="24"/>
          <w:szCs w:val="24"/>
        </w:rPr>
        <w:t>)</w:t>
      </w:r>
      <w:r w:rsidR="00FE41A7">
        <w:rPr>
          <w:sz w:val="24"/>
          <w:szCs w:val="24"/>
        </w:rPr>
        <w:t>.</w:t>
      </w:r>
    </w:p>
    <w:p w:rsidR="00C240A7" w:rsidRDefault="00C240A7" w:rsidP="00C240A7">
      <w:pPr>
        <w:rPr>
          <w:sz w:val="24"/>
          <w:szCs w:val="24"/>
        </w:rPr>
      </w:pPr>
    </w:p>
    <w:p w:rsidR="00C240A7" w:rsidRDefault="00C240A7" w:rsidP="00B95E08">
      <w:pPr>
        <w:ind w:firstLine="720"/>
        <w:rPr>
          <w:sz w:val="24"/>
          <w:szCs w:val="24"/>
        </w:rPr>
      </w:pPr>
      <w:r>
        <w:rPr>
          <w:b/>
          <w:bCs/>
          <w:sz w:val="24"/>
          <w:szCs w:val="24"/>
        </w:rPr>
        <w:t>2(b)</w:t>
      </w:r>
      <w:r>
        <w:rPr>
          <w:b/>
          <w:bCs/>
          <w:sz w:val="24"/>
          <w:szCs w:val="24"/>
        </w:rPr>
        <w:tab/>
        <w:t>Use/Users of the Data</w:t>
      </w:r>
    </w:p>
    <w:p w:rsidR="00C240A7" w:rsidRDefault="00C240A7" w:rsidP="00C240A7">
      <w:pPr>
        <w:rPr>
          <w:sz w:val="24"/>
          <w:szCs w:val="24"/>
        </w:rPr>
      </w:pPr>
    </w:p>
    <w:p w:rsidR="00C240A7" w:rsidRDefault="00C240A7" w:rsidP="00C240A7">
      <w:pPr>
        <w:rPr>
          <w:sz w:val="24"/>
          <w:szCs w:val="24"/>
        </w:rPr>
      </w:pPr>
      <w:r>
        <w:rPr>
          <w:sz w:val="24"/>
          <w:szCs w:val="24"/>
        </w:rPr>
        <w:tab/>
        <w:t>The recordkeeping provisions contained in the rule are designed to ensure that employers comply with applicable standards and that protection of employees exposed to asbestos is provide</w:t>
      </w:r>
      <w:r w:rsidR="00C004A4">
        <w:rPr>
          <w:sz w:val="24"/>
          <w:szCs w:val="24"/>
        </w:rPr>
        <w:t xml:space="preserve">d to the full extent required. </w:t>
      </w:r>
      <w:r>
        <w:rPr>
          <w:sz w:val="24"/>
          <w:szCs w:val="24"/>
        </w:rPr>
        <w:t>EPA’s compliance officers examine the records for this purpos</w:t>
      </w:r>
      <w:r w:rsidR="00C004A4">
        <w:rPr>
          <w:sz w:val="24"/>
          <w:szCs w:val="24"/>
        </w:rPr>
        <w:t xml:space="preserve">e when conducting inspections. </w:t>
      </w:r>
      <w:r>
        <w:rPr>
          <w:sz w:val="24"/>
          <w:szCs w:val="24"/>
        </w:rPr>
        <w:t>Addition</w:t>
      </w:r>
      <w:r>
        <w:rPr>
          <w:sz w:val="24"/>
          <w:szCs w:val="24"/>
        </w:rPr>
        <w:softHyphen/>
        <w:t>ally, the data contained in exposure measurements records are use</w:t>
      </w:r>
      <w:r>
        <w:rPr>
          <w:sz w:val="24"/>
          <w:szCs w:val="24"/>
        </w:rPr>
        <w:softHyphen/>
        <w:t>ful to employers in pinpointing areas of their operations that may require addition</w:t>
      </w:r>
      <w:r w:rsidR="00C004A4">
        <w:rPr>
          <w:sz w:val="24"/>
          <w:szCs w:val="24"/>
        </w:rPr>
        <w:t xml:space="preserve">al efforts to reduce exposure. </w:t>
      </w:r>
      <w:r>
        <w:rPr>
          <w:sz w:val="24"/>
          <w:szCs w:val="24"/>
        </w:rPr>
        <w:t>If these data were not collected and maintained, compliance monitoring would be very difficult for EPA, and failures of asbestos-control measures could easily go unde</w:t>
      </w:r>
      <w:r>
        <w:rPr>
          <w:sz w:val="24"/>
          <w:szCs w:val="24"/>
        </w:rPr>
        <w:softHyphen/>
        <w:t>tected by the employer.</w:t>
      </w:r>
    </w:p>
    <w:p w:rsidR="00C240A7" w:rsidRDefault="00C240A7" w:rsidP="00C240A7">
      <w:pPr>
        <w:rPr>
          <w:sz w:val="24"/>
          <w:szCs w:val="24"/>
        </w:rPr>
      </w:pPr>
    </w:p>
    <w:p w:rsidR="00C240A7" w:rsidRDefault="00C240A7" w:rsidP="00C240A7">
      <w:pPr>
        <w:rPr>
          <w:sz w:val="24"/>
          <w:szCs w:val="24"/>
        </w:rPr>
      </w:pPr>
      <w:r>
        <w:rPr>
          <w:sz w:val="24"/>
          <w:szCs w:val="24"/>
        </w:rPr>
        <w:tab/>
        <w:t xml:space="preserve">Records of medical examinations are used by physicians who must periodically examine </w:t>
      </w:r>
      <w:r w:rsidR="00C004A4">
        <w:rPr>
          <w:sz w:val="24"/>
          <w:szCs w:val="24"/>
        </w:rPr>
        <w:t xml:space="preserve">employees exposed to asbestos. </w:t>
      </w:r>
      <w:r>
        <w:rPr>
          <w:sz w:val="24"/>
          <w:szCs w:val="24"/>
        </w:rPr>
        <w:t>Without records of previous medical exami</w:t>
      </w:r>
      <w:r>
        <w:rPr>
          <w:sz w:val="24"/>
          <w:szCs w:val="24"/>
        </w:rPr>
        <w:softHyphen/>
        <w:t>nations, the physician may not be able to determine whether an employee has suf</w:t>
      </w:r>
      <w:r>
        <w:rPr>
          <w:sz w:val="24"/>
          <w:szCs w:val="24"/>
        </w:rPr>
        <w:softHyphen/>
        <w:t>fered an adverse health effect sinc</w:t>
      </w:r>
      <w:r w:rsidR="00C004A4">
        <w:rPr>
          <w:sz w:val="24"/>
          <w:szCs w:val="24"/>
        </w:rPr>
        <w:t xml:space="preserve">e his or her last examination. </w:t>
      </w:r>
      <w:r>
        <w:rPr>
          <w:sz w:val="24"/>
          <w:szCs w:val="24"/>
        </w:rPr>
        <w:t>Furthermore, when symptoms of organic damage appear, the physician often needs information regard</w:t>
      </w:r>
      <w:r>
        <w:rPr>
          <w:sz w:val="24"/>
          <w:szCs w:val="24"/>
        </w:rPr>
        <w:softHyphen/>
        <w:t>ing the patient’s previous medical condition in order to make an accurate diagnosis of the new problem, its apparent cause, and the course of treatment required.</w:t>
      </w:r>
    </w:p>
    <w:p w:rsidR="00C240A7" w:rsidRDefault="00C240A7" w:rsidP="00C240A7">
      <w:pPr>
        <w:rPr>
          <w:sz w:val="24"/>
          <w:szCs w:val="24"/>
        </w:rPr>
      </w:pPr>
    </w:p>
    <w:p w:rsidR="00C240A7" w:rsidRDefault="00C240A7" w:rsidP="00C240A7">
      <w:pPr>
        <w:rPr>
          <w:sz w:val="24"/>
          <w:szCs w:val="24"/>
        </w:rPr>
      </w:pPr>
      <w:r>
        <w:rPr>
          <w:sz w:val="24"/>
          <w:szCs w:val="24"/>
        </w:rPr>
        <w:tab/>
        <w:t>In addition, the data and information contained in the records required to be kept and maintained by the WPR may be used by EPA for the development of a</w:t>
      </w:r>
      <w:r w:rsidR="00C004A4">
        <w:rPr>
          <w:sz w:val="24"/>
          <w:szCs w:val="24"/>
        </w:rPr>
        <w:t>sbestos ex</w:t>
      </w:r>
      <w:r w:rsidR="00C004A4">
        <w:rPr>
          <w:sz w:val="24"/>
          <w:szCs w:val="24"/>
        </w:rPr>
        <w:softHyphen/>
        <w:t xml:space="preserve">posure assessments. </w:t>
      </w:r>
      <w:r>
        <w:rPr>
          <w:sz w:val="24"/>
          <w:szCs w:val="24"/>
        </w:rPr>
        <w:t>Exposure data and medical surveil</w:t>
      </w:r>
      <w:r>
        <w:rPr>
          <w:sz w:val="24"/>
          <w:szCs w:val="24"/>
        </w:rPr>
        <w:softHyphen/>
        <w:t>lance in</w:t>
      </w:r>
      <w:r>
        <w:rPr>
          <w:sz w:val="24"/>
          <w:szCs w:val="24"/>
        </w:rPr>
        <w:softHyphen/>
        <w:t>for</w:t>
      </w:r>
      <w:r>
        <w:rPr>
          <w:sz w:val="24"/>
          <w:szCs w:val="24"/>
        </w:rPr>
        <w:softHyphen/>
        <w:t>mation may be used for epidemiological and diagnostic investigations to determine, for example, dose-response relationships in diseases caused by asbestos exposure.</w:t>
      </w:r>
    </w:p>
    <w:p w:rsidR="00C240A7" w:rsidRDefault="00C240A7" w:rsidP="00C240A7">
      <w:pPr>
        <w:rPr>
          <w:sz w:val="24"/>
          <w:szCs w:val="24"/>
        </w:rPr>
      </w:pPr>
    </w:p>
    <w:p w:rsidR="00C240A7" w:rsidRDefault="00C240A7" w:rsidP="00C240A7">
      <w:pPr>
        <w:rPr>
          <w:sz w:val="24"/>
          <w:szCs w:val="24"/>
        </w:rPr>
      </w:pPr>
    </w:p>
    <w:p w:rsidR="00C240A7" w:rsidRDefault="00C240A7" w:rsidP="00C240A7">
      <w:pPr>
        <w:tabs>
          <w:tab w:val="left" w:pos="720"/>
        </w:tabs>
        <w:ind w:left="720" w:hanging="720"/>
        <w:rPr>
          <w:b/>
          <w:bCs/>
          <w:sz w:val="24"/>
          <w:szCs w:val="24"/>
        </w:rPr>
      </w:pPr>
      <w:r>
        <w:rPr>
          <w:b/>
          <w:bCs/>
          <w:sz w:val="24"/>
          <w:szCs w:val="24"/>
        </w:rPr>
        <w:t>3.</w:t>
      </w:r>
      <w:r>
        <w:rPr>
          <w:b/>
          <w:bCs/>
          <w:sz w:val="24"/>
          <w:szCs w:val="24"/>
        </w:rPr>
        <w:tab/>
        <w:t>NON-DUPLICATION, CONSULTATIONS, AND OTHER COLLECTION CRITERIA</w:t>
      </w:r>
    </w:p>
    <w:p w:rsidR="00C240A7" w:rsidRDefault="00C240A7" w:rsidP="00C240A7">
      <w:pPr>
        <w:rPr>
          <w:b/>
          <w:bCs/>
          <w:sz w:val="24"/>
          <w:szCs w:val="24"/>
        </w:rPr>
      </w:pPr>
    </w:p>
    <w:p w:rsidR="00C240A7" w:rsidRDefault="00C240A7" w:rsidP="00C240A7">
      <w:pPr>
        <w:rPr>
          <w:sz w:val="24"/>
          <w:szCs w:val="24"/>
        </w:rPr>
      </w:pPr>
      <w:r>
        <w:rPr>
          <w:b/>
          <w:bCs/>
          <w:sz w:val="24"/>
          <w:szCs w:val="24"/>
        </w:rPr>
        <w:tab/>
        <w:t>3(a)</w:t>
      </w:r>
      <w:r>
        <w:rPr>
          <w:b/>
          <w:bCs/>
          <w:sz w:val="24"/>
          <w:szCs w:val="24"/>
        </w:rPr>
        <w:tab/>
        <w:t>Non-Duplication</w:t>
      </w:r>
    </w:p>
    <w:p w:rsidR="00C240A7" w:rsidRDefault="00C240A7" w:rsidP="00C240A7">
      <w:pPr>
        <w:rPr>
          <w:sz w:val="24"/>
          <w:szCs w:val="24"/>
        </w:rPr>
      </w:pPr>
    </w:p>
    <w:p w:rsidR="00C240A7" w:rsidRDefault="00C240A7" w:rsidP="00C240A7">
      <w:pPr>
        <w:rPr>
          <w:sz w:val="24"/>
          <w:szCs w:val="24"/>
        </w:rPr>
      </w:pPr>
      <w:r>
        <w:rPr>
          <w:sz w:val="24"/>
          <w:szCs w:val="24"/>
        </w:rPr>
        <w:tab/>
        <w:t>EPA is not aware of any other laws or regulations that require the gen</w:t>
      </w:r>
      <w:r>
        <w:rPr>
          <w:sz w:val="24"/>
          <w:szCs w:val="24"/>
        </w:rPr>
        <w:softHyphen/>
        <w:t>eral compilation, maintenance, or provision of access to occupa</w:t>
      </w:r>
      <w:r>
        <w:rPr>
          <w:sz w:val="24"/>
          <w:szCs w:val="24"/>
        </w:rPr>
        <w:softHyphen/>
        <w:t xml:space="preserve">tional exposure and medical records for state and local government workers in the 25 states, the </w:t>
      </w:r>
      <w:smartTag w:uri="urn:schemas-microsoft-com:office:smarttags" w:element="State">
        <w:r>
          <w:rPr>
            <w:sz w:val="24"/>
            <w:szCs w:val="24"/>
          </w:rPr>
          <w:t>District of Columbia</w:t>
        </w:r>
      </w:smartTag>
      <w:r>
        <w:rPr>
          <w:sz w:val="24"/>
          <w:szCs w:val="24"/>
        </w:rPr>
        <w:t xml:space="preserve"> and certain other </w:t>
      </w:r>
      <w:smartTag w:uri="urn:schemas-microsoft-com:office:smarttags" w:element="place">
        <w:smartTag w:uri="urn:schemas-microsoft-com:office:smarttags" w:element="country-region">
          <w:r>
            <w:rPr>
              <w:sz w:val="24"/>
              <w:szCs w:val="24"/>
            </w:rPr>
            <w:t>U.S.</w:t>
          </w:r>
        </w:smartTag>
      </w:smartTag>
      <w:r>
        <w:rPr>
          <w:sz w:val="24"/>
          <w:szCs w:val="24"/>
        </w:rPr>
        <w:t xml:space="preserve"> territories withou</w:t>
      </w:r>
      <w:r w:rsidR="00C004A4">
        <w:rPr>
          <w:sz w:val="24"/>
          <w:szCs w:val="24"/>
        </w:rPr>
        <w:t xml:space="preserve">t an OSHA-approved state plan. </w:t>
      </w:r>
      <w:r>
        <w:rPr>
          <w:sz w:val="24"/>
          <w:szCs w:val="24"/>
        </w:rPr>
        <w:t xml:space="preserve">Currently, all private sector workers, as well as state and local government employees in the 25 states as well as Puerto Rico and the </w:t>
      </w:r>
      <w:proofErr w:type="spellStart"/>
      <w:r>
        <w:rPr>
          <w:sz w:val="24"/>
          <w:szCs w:val="24"/>
        </w:rPr>
        <w:t>U.S.Virgin</w:t>
      </w:r>
      <w:proofErr w:type="spellEnd"/>
      <w:r>
        <w:rPr>
          <w:sz w:val="24"/>
          <w:szCs w:val="24"/>
        </w:rPr>
        <w:t xml:space="preserve"> Islands that have OSHA-approved state plans, are protected by the OSHA regulations.  </w:t>
      </w:r>
    </w:p>
    <w:p w:rsidR="00C240A7" w:rsidRDefault="00C240A7" w:rsidP="00C240A7">
      <w:pPr>
        <w:rPr>
          <w:sz w:val="24"/>
          <w:szCs w:val="24"/>
        </w:rPr>
      </w:pPr>
    </w:p>
    <w:p w:rsidR="00C240A7" w:rsidRDefault="00C240A7" w:rsidP="00C240A7">
      <w:pPr>
        <w:rPr>
          <w:sz w:val="24"/>
          <w:szCs w:val="24"/>
        </w:rPr>
      </w:pPr>
      <w:r>
        <w:rPr>
          <w:sz w:val="24"/>
          <w:szCs w:val="24"/>
        </w:rPr>
        <w:lastRenderedPageBreak/>
        <w:tab/>
        <w:t>The rule uses the Office of Federal Register’s incorporation-by-reference (IBR) approach to cross-reference the OS</w:t>
      </w:r>
      <w:r w:rsidR="003656FD">
        <w:rPr>
          <w:sz w:val="24"/>
          <w:szCs w:val="24"/>
        </w:rPr>
        <w:t xml:space="preserve">HA regulations in the EPA WPR. </w:t>
      </w:r>
      <w:r>
        <w:rPr>
          <w:sz w:val="24"/>
          <w:szCs w:val="24"/>
        </w:rPr>
        <w:t>In addition to ensuring that all state and local government employees and private sector employees receive identical protection from occupational asbestos exposures under federal law, the use of IBR also ensures that this identical protection is maintained in the future.</w:t>
      </w:r>
    </w:p>
    <w:p w:rsidR="00C240A7" w:rsidRDefault="00C240A7" w:rsidP="00C240A7">
      <w:pPr>
        <w:rPr>
          <w:sz w:val="24"/>
          <w:szCs w:val="24"/>
        </w:rPr>
      </w:pPr>
    </w:p>
    <w:p w:rsidR="00C240A7" w:rsidRDefault="00C240A7" w:rsidP="00C240A7">
      <w:pPr>
        <w:rPr>
          <w:sz w:val="24"/>
          <w:szCs w:val="24"/>
        </w:rPr>
      </w:pPr>
      <w:r>
        <w:rPr>
          <w:sz w:val="24"/>
          <w:szCs w:val="24"/>
        </w:rPr>
        <w:tab/>
        <w:t>This approach eliminates potential confusion by ensuring that the regulated community only has to learn and comply with the OSHA standards, and ensures that the same level of protection for all persons who work with asbestos-containing material (ACM), whether those persons are employed by the private sector or by a state or local government.</w:t>
      </w:r>
    </w:p>
    <w:p w:rsidR="00C240A7" w:rsidRDefault="00C240A7" w:rsidP="00C240A7">
      <w:pPr>
        <w:rPr>
          <w:sz w:val="24"/>
          <w:szCs w:val="24"/>
        </w:rPr>
      </w:pPr>
    </w:p>
    <w:p w:rsidR="00C240A7" w:rsidRDefault="00C240A7" w:rsidP="00C240A7">
      <w:pPr>
        <w:tabs>
          <w:tab w:val="left" w:pos="720"/>
          <w:tab w:val="left" w:pos="1440"/>
        </w:tabs>
        <w:ind w:left="1440" w:hanging="1440"/>
        <w:rPr>
          <w:sz w:val="24"/>
          <w:szCs w:val="24"/>
        </w:rPr>
      </w:pPr>
      <w:r>
        <w:rPr>
          <w:sz w:val="24"/>
          <w:szCs w:val="24"/>
        </w:rPr>
        <w:tab/>
      </w:r>
      <w:r>
        <w:rPr>
          <w:b/>
          <w:bCs/>
          <w:sz w:val="24"/>
          <w:szCs w:val="24"/>
        </w:rPr>
        <w:t>3(b)</w:t>
      </w:r>
      <w:r>
        <w:rPr>
          <w:b/>
          <w:bCs/>
          <w:sz w:val="24"/>
          <w:szCs w:val="24"/>
        </w:rPr>
        <w:tab/>
        <w:t>Public Notice Required Prior to ICR Submission to OMB</w:t>
      </w:r>
    </w:p>
    <w:p w:rsidR="00C240A7" w:rsidRDefault="00C240A7" w:rsidP="00C240A7">
      <w:pPr>
        <w:rPr>
          <w:sz w:val="24"/>
          <w:szCs w:val="24"/>
        </w:rPr>
      </w:pPr>
    </w:p>
    <w:p w:rsidR="00C240A7" w:rsidRPr="00862CF6" w:rsidRDefault="000E2184" w:rsidP="006059ED">
      <w:pPr>
        <w:ind w:firstLine="720"/>
        <w:rPr>
          <w:sz w:val="24"/>
          <w:szCs w:val="24"/>
        </w:rPr>
      </w:pPr>
      <w:r w:rsidRPr="00F15D38">
        <w:rPr>
          <w:sz w:val="24"/>
          <w:szCs w:val="24"/>
        </w:rPr>
        <w:t>In proposing to renew this ICR, EPA provided a 60-day public notice and comment perio</w:t>
      </w:r>
      <w:r>
        <w:rPr>
          <w:sz w:val="24"/>
          <w:szCs w:val="24"/>
        </w:rPr>
        <w:t xml:space="preserve">d that ended on </w:t>
      </w:r>
      <w:r w:rsidRPr="00AA7A74">
        <w:rPr>
          <w:sz w:val="24"/>
          <w:szCs w:val="24"/>
        </w:rPr>
        <w:t>October 7</w:t>
      </w:r>
      <w:r>
        <w:rPr>
          <w:sz w:val="24"/>
          <w:szCs w:val="24"/>
        </w:rPr>
        <w:t>, 2013 (78</w:t>
      </w:r>
      <w:r w:rsidRPr="00F15D38">
        <w:rPr>
          <w:sz w:val="24"/>
          <w:szCs w:val="24"/>
        </w:rPr>
        <w:t xml:space="preserve"> FR </w:t>
      </w:r>
      <w:r w:rsidRPr="00AA7A74">
        <w:rPr>
          <w:sz w:val="24"/>
          <w:szCs w:val="24"/>
        </w:rPr>
        <w:t xml:space="preserve">48431, August 8, </w:t>
      </w:r>
      <w:r w:rsidRPr="00F15D38">
        <w:rPr>
          <w:sz w:val="24"/>
          <w:szCs w:val="24"/>
        </w:rPr>
        <w:t>2013).  EPA received no comments during the comment period.</w:t>
      </w:r>
    </w:p>
    <w:p w:rsidR="00C240A7" w:rsidRPr="00C26455" w:rsidRDefault="00C240A7" w:rsidP="00C240A7">
      <w:pPr>
        <w:rPr>
          <w:sz w:val="24"/>
          <w:szCs w:val="24"/>
        </w:rPr>
      </w:pPr>
    </w:p>
    <w:p w:rsidR="00C240A7" w:rsidRDefault="00C240A7" w:rsidP="00C240A7">
      <w:pPr>
        <w:rPr>
          <w:sz w:val="24"/>
          <w:szCs w:val="24"/>
        </w:rPr>
      </w:pPr>
      <w:r>
        <w:rPr>
          <w:sz w:val="24"/>
          <w:szCs w:val="24"/>
        </w:rPr>
        <w:tab/>
      </w:r>
      <w:r w:rsidRPr="003D456F">
        <w:rPr>
          <w:b/>
          <w:bCs/>
          <w:sz w:val="24"/>
          <w:szCs w:val="24"/>
        </w:rPr>
        <w:t>3(c)</w:t>
      </w:r>
      <w:r w:rsidRPr="003D456F">
        <w:rPr>
          <w:b/>
          <w:bCs/>
          <w:sz w:val="24"/>
          <w:szCs w:val="24"/>
        </w:rPr>
        <w:tab/>
        <w:t>Consultations</w:t>
      </w:r>
    </w:p>
    <w:p w:rsidR="00B95E08" w:rsidRPr="003A1BE1" w:rsidRDefault="00B95E08" w:rsidP="00B95E08">
      <w:pPr>
        <w:rPr>
          <w:sz w:val="24"/>
          <w:szCs w:val="24"/>
        </w:rPr>
      </w:pPr>
    </w:p>
    <w:p w:rsidR="000E2184" w:rsidRDefault="000E2184" w:rsidP="000E2184">
      <w:pPr>
        <w:ind w:firstLine="720"/>
        <w:rPr>
          <w:sz w:val="24"/>
          <w:szCs w:val="24"/>
        </w:rPr>
      </w:pPr>
      <w:r w:rsidRPr="00F15D38">
        <w:rPr>
          <w:sz w:val="24"/>
          <w:szCs w:val="24"/>
        </w:rPr>
        <w:t xml:space="preserve">Additionally, under 5 CFR 1320.8(d)(1), OMB requires agencies to consult with potential ICR respondents and data users about specific aspects of ICRs before submitting an ICR to OMB for review and approval.  In accordance with this regulation, EPA submitted questions to </w:t>
      </w:r>
      <w:r>
        <w:rPr>
          <w:sz w:val="24"/>
          <w:szCs w:val="24"/>
        </w:rPr>
        <w:t>several interested</w:t>
      </w:r>
      <w:r w:rsidRPr="00F15D38">
        <w:rPr>
          <w:sz w:val="24"/>
          <w:szCs w:val="24"/>
        </w:rPr>
        <w:t xml:space="preserve"> parties via e</w:t>
      </w:r>
      <w:r>
        <w:rPr>
          <w:sz w:val="24"/>
          <w:szCs w:val="24"/>
        </w:rPr>
        <w:t>-</w:t>
      </w:r>
      <w:r w:rsidRPr="00F15D38">
        <w:rPr>
          <w:sz w:val="24"/>
          <w:szCs w:val="24"/>
        </w:rPr>
        <w:t>mail.  The individuals contacted were:</w:t>
      </w:r>
    </w:p>
    <w:p w:rsidR="00C240A7" w:rsidRDefault="00C240A7" w:rsidP="00C240A7">
      <w:pPr>
        <w:rPr>
          <w:sz w:val="24"/>
          <w:szCs w:val="24"/>
        </w:rPr>
      </w:pPr>
    </w:p>
    <w:p w:rsidR="000E2184" w:rsidRPr="000E2184" w:rsidRDefault="000E2184" w:rsidP="000E2184">
      <w:pPr>
        <w:rPr>
          <w:sz w:val="24"/>
          <w:szCs w:val="24"/>
        </w:rPr>
      </w:pPr>
      <w:r>
        <w:rPr>
          <w:sz w:val="24"/>
          <w:szCs w:val="24"/>
        </w:rPr>
        <w:tab/>
      </w:r>
      <w:r w:rsidRPr="000E2184">
        <w:rPr>
          <w:sz w:val="24"/>
          <w:szCs w:val="24"/>
        </w:rPr>
        <w:t>Mark Needham (AHERA)</w:t>
      </w:r>
    </w:p>
    <w:p w:rsidR="000E2184" w:rsidRPr="000E2184" w:rsidRDefault="000E2184" w:rsidP="000E2184">
      <w:pPr>
        <w:ind w:firstLine="720"/>
        <w:rPr>
          <w:sz w:val="24"/>
          <w:szCs w:val="24"/>
        </w:rPr>
      </w:pPr>
      <w:r w:rsidRPr="000E2184">
        <w:rPr>
          <w:sz w:val="24"/>
          <w:szCs w:val="24"/>
        </w:rPr>
        <w:t>Ohio Department of Health Asbestos Program</w:t>
      </w:r>
    </w:p>
    <w:p w:rsidR="000E2184" w:rsidRPr="000E2184" w:rsidRDefault="000E2184" w:rsidP="000E2184">
      <w:pPr>
        <w:ind w:firstLine="720"/>
        <w:rPr>
          <w:sz w:val="24"/>
          <w:szCs w:val="24"/>
        </w:rPr>
      </w:pPr>
      <w:r w:rsidRPr="000E2184">
        <w:rPr>
          <w:sz w:val="24"/>
          <w:szCs w:val="24"/>
        </w:rPr>
        <w:t>(614) 466-0061</w:t>
      </w:r>
    </w:p>
    <w:p w:rsidR="000E2184" w:rsidRDefault="0021356F" w:rsidP="000E2184">
      <w:pPr>
        <w:ind w:firstLine="720"/>
        <w:rPr>
          <w:sz w:val="24"/>
          <w:szCs w:val="24"/>
        </w:rPr>
      </w:pPr>
      <w:hyperlink r:id="rId7" w:history="1">
        <w:r w:rsidR="000E2184" w:rsidRPr="00A512EC">
          <w:rPr>
            <w:rStyle w:val="Hyperlink"/>
            <w:sz w:val="24"/>
            <w:szCs w:val="24"/>
          </w:rPr>
          <w:t>mark.needham@odh.ohio.gov</w:t>
        </w:r>
      </w:hyperlink>
    </w:p>
    <w:p w:rsidR="000E2184" w:rsidRPr="000E2184" w:rsidRDefault="000E2184" w:rsidP="000E2184">
      <w:pPr>
        <w:rPr>
          <w:sz w:val="24"/>
          <w:szCs w:val="24"/>
        </w:rPr>
      </w:pPr>
    </w:p>
    <w:p w:rsidR="000E2184" w:rsidRPr="000E2184" w:rsidRDefault="000E2184" w:rsidP="000E2184">
      <w:pPr>
        <w:ind w:firstLine="720"/>
        <w:rPr>
          <w:sz w:val="24"/>
          <w:szCs w:val="24"/>
        </w:rPr>
      </w:pPr>
      <w:r w:rsidRPr="000E2184">
        <w:rPr>
          <w:sz w:val="24"/>
          <w:szCs w:val="24"/>
        </w:rPr>
        <w:t>Shelley Bruce, Supervisor of Asbestos and Lead Unit</w:t>
      </w:r>
    </w:p>
    <w:p w:rsidR="000E2184" w:rsidRPr="000E2184" w:rsidRDefault="000E2184" w:rsidP="000E2184">
      <w:pPr>
        <w:ind w:firstLine="720"/>
        <w:rPr>
          <w:sz w:val="24"/>
          <w:szCs w:val="24"/>
        </w:rPr>
      </w:pPr>
      <w:r w:rsidRPr="000E2184">
        <w:rPr>
          <w:sz w:val="24"/>
          <w:szCs w:val="24"/>
        </w:rPr>
        <w:t>Wisconsin Department of Health Services</w:t>
      </w:r>
    </w:p>
    <w:p w:rsidR="000E2184" w:rsidRPr="000E2184" w:rsidRDefault="000E2184" w:rsidP="000E2184">
      <w:pPr>
        <w:ind w:firstLine="720"/>
        <w:rPr>
          <w:sz w:val="24"/>
          <w:szCs w:val="24"/>
        </w:rPr>
      </w:pPr>
      <w:r>
        <w:rPr>
          <w:sz w:val="24"/>
          <w:szCs w:val="24"/>
        </w:rPr>
        <w:t xml:space="preserve"> (608) 267-0928</w:t>
      </w:r>
    </w:p>
    <w:p w:rsidR="000E2184" w:rsidRDefault="0021356F" w:rsidP="000E2184">
      <w:pPr>
        <w:ind w:firstLine="720"/>
        <w:rPr>
          <w:sz w:val="24"/>
          <w:szCs w:val="24"/>
        </w:rPr>
      </w:pPr>
      <w:hyperlink r:id="rId8" w:history="1">
        <w:r w:rsidR="000E2184" w:rsidRPr="00A512EC">
          <w:rPr>
            <w:rStyle w:val="Hyperlink"/>
            <w:sz w:val="24"/>
            <w:szCs w:val="24"/>
          </w:rPr>
          <w:t>Shelley.Bruce@wi.gov</w:t>
        </w:r>
      </w:hyperlink>
    </w:p>
    <w:p w:rsidR="000E2184" w:rsidRPr="000E2184" w:rsidRDefault="000E2184" w:rsidP="000E2184">
      <w:pPr>
        <w:rPr>
          <w:sz w:val="24"/>
          <w:szCs w:val="24"/>
        </w:rPr>
      </w:pPr>
    </w:p>
    <w:p w:rsidR="000E2184" w:rsidRPr="000E2184" w:rsidRDefault="000E2184" w:rsidP="000E2184">
      <w:pPr>
        <w:ind w:firstLine="720"/>
        <w:rPr>
          <w:sz w:val="24"/>
          <w:szCs w:val="24"/>
        </w:rPr>
      </w:pPr>
      <w:r>
        <w:rPr>
          <w:sz w:val="24"/>
          <w:szCs w:val="24"/>
        </w:rPr>
        <w:t xml:space="preserve">Roxanna </w:t>
      </w:r>
      <w:proofErr w:type="spellStart"/>
      <w:r>
        <w:rPr>
          <w:sz w:val="24"/>
          <w:szCs w:val="24"/>
        </w:rPr>
        <w:t>Guerro</w:t>
      </w:r>
      <w:proofErr w:type="spellEnd"/>
    </w:p>
    <w:p w:rsidR="000E2184" w:rsidRPr="000E2184" w:rsidRDefault="000E2184" w:rsidP="000E2184">
      <w:pPr>
        <w:ind w:firstLine="720"/>
        <w:rPr>
          <w:sz w:val="24"/>
          <w:szCs w:val="24"/>
        </w:rPr>
      </w:pPr>
      <w:r w:rsidRPr="000E2184">
        <w:rPr>
          <w:sz w:val="24"/>
          <w:szCs w:val="24"/>
        </w:rPr>
        <w:t>Texas Department of State Health Services</w:t>
      </w:r>
    </w:p>
    <w:p w:rsidR="000E2184" w:rsidRPr="000E2184" w:rsidRDefault="000E2184" w:rsidP="000E2184">
      <w:pPr>
        <w:ind w:firstLine="720"/>
        <w:rPr>
          <w:sz w:val="24"/>
          <w:szCs w:val="24"/>
        </w:rPr>
      </w:pPr>
      <w:r w:rsidRPr="000E2184">
        <w:rPr>
          <w:sz w:val="24"/>
          <w:szCs w:val="24"/>
        </w:rPr>
        <w:t xml:space="preserve"> (512) 834-6770</w:t>
      </w:r>
    </w:p>
    <w:p w:rsidR="000E2184" w:rsidRDefault="0021356F" w:rsidP="000E2184">
      <w:pPr>
        <w:ind w:firstLine="720"/>
        <w:rPr>
          <w:sz w:val="24"/>
          <w:szCs w:val="24"/>
        </w:rPr>
      </w:pPr>
      <w:hyperlink r:id="rId9" w:history="1">
        <w:r w:rsidR="000E2184" w:rsidRPr="00A512EC">
          <w:rPr>
            <w:rStyle w:val="Hyperlink"/>
            <w:sz w:val="24"/>
            <w:szCs w:val="24"/>
          </w:rPr>
          <w:t>roxanna.guerrero@dshs.state.tx.us</w:t>
        </w:r>
      </w:hyperlink>
    </w:p>
    <w:p w:rsidR="000E2184" w:rsidRPr="000E2184" w:rsidRDefault="000E2184" w:rsidP="000E2184">
      <w:pPr>
        <w:rPr>
          <w:sz w:val="24"/>
          <w:szCs w:val="24"/>
        </w:rPr>
      </w:pPr>
    </w:p>
    <w:p w:rsidR="000E2184" w:rsidRPr="000E2184" w:rsidRDefault="000E2184" w:rsidP="000E2184">
      <w:pPr>
        <w:ind w:firstLine="720"/>
        <w:rPr>
          <w:sz w:val="24"/>
          <w:szCs w:val="24"/>
        </w:rPr>
      </w:pPr>
      <w:r w:rsidRPr="000E2184">
        <w:rPr>
          <w:sz w:val="24"/>
          <w:szCs w:val="24"/>
        </w:rPr>
        <w:t xml:space="preserve">Jane </w:t>
      </w:r>
      <w:proofErr w:type="spellStart"/>
      <w:r w:rsidRPr="000E2184">
        <w:rPr>
          <w:sz w:val="24"/>
          <w:szCs w:val="24"/>
        </w:rPr>
        <w:t>Kangas</w:t>
      </w:r>
      <w:proofErr w:type="spellEnd"/>
    </w:p>
    <w:p w:rsidR="000E2184" w:rsidRPr="000E2184" w:rsidRDefault="000E2184" w:rsidP="000E2184">
      <w:pPr>
        <w:ind w:firstLine="720"/>
        <w:rPr>
          <w:sz w:val="24"/>
          <w:szCs w:val="24"/>
        </w:rPr>
      </w:pPr>
      <w:r w:rsidRPr="000E2184">
        <w:rPr>
          <w:sz w:val="24"/>
          <w:szCs w:val="24"/>
        </w:rPr>
        <w:t>North Dakota Department of Health</w:t>
      </w:r>
    </w:p>
    <w:p w:rsidR="000E2184" w:rsidRPr="000E2184" w:rsidRDefault="000E2184" w:rsidP="000E2184">
      <w:pPr>
        <w:ind w:firstLine="720"/>
        <w:rPr>
          <w:sz w:val="24"/>
          <w:szCs w:val="24"/>
        </w:rPr>
      </w:pPr>
      <w:r w:rsidRPr="000E2184">
        <w:rPr>
          <w:sz w:val="24"/>
          <w:szCs w:val="24"/>
        </w:rPr>
        <w:t>(701) 476-4122</w:t>
      </w:r>
    </w:p>
    <w:p w:rsidR="000E2184" w:rsidRDefault="0021356F" w:rsidP="000E2184">
      <w:pPr>
        <w:ind w:firstLine="720"/>
        <w:rPr>
          <w:sz w:val="24"/>
          <w:szCs w:val="24"/>
        </w:rPr>
      </w:pPr>
      <w:hyperlink r:id="rId10" w:history="1">
        <w:r w:rsidR="000E2184" w:rsidRPr="00A512EC">
          <w:rPr>
            <w:rStyle w:val="Hyperlink"/>
            <w:sz w:val="24"/>
            <w:szCs w:val="24"/>
          </w:rPr>
          <w:t>jkangas@nd.gov</w:t>
        </w:r>
      </w:hyperlink>
    </w:p>
    <w:p w:rsidR="000E2184" w:rsidRPr="000E2184" w:rsidRDefault="000E2184" w:rsidP="000E2184">
      <w:pPr>
        <w:ind w:firstLine="720"/>
        <w:rPr>
          <w:sz w:val="24"/>
          <w:szCs w:val="24"/>
        </w:rPr>
      </w:pPr>
    </w:p>
    <w:p w:rsidR="000E2184" w:rsidRPr="000E2184" w:rsidRDefault="000E2184" w:rsidP="000E2184">
      <w:pPr>
        <w:rPr>
          <w:sz w:val="24"/>
          <w:szCs w:val="24"/>
        </w:rPr>
      </w:pPr>
    </w:p>
    <w:p w:rsidR="006059ED" w:rsidRDefault="006059ED">
      <w:pPr>
        <w:autoSpaceDE/>
        <w:autoSpaceDN/>
        <w:adjustRightInd/>
        <w:rPr>
          <w:sz w:val="24"/>
          <w:szCs w:val="24"/>
        </w:rPr>
      </w:pPr>
      <w:r>
        <w:rPr>
          <w:sz w:val="24"/>
          <w:szCs w:val="24"/>
        </w:rPr>
        <w:br w:type="page"/>
      </w:r>
    </w:p>
    <w:p w:rsidR="000E2184" w:rsidRPr="000E2184" w:rsidRDefault="000E2184" w:rsidP="000E2184">
      <w:pPr>
        <w:ind w:firstLine="720"/>
        <w:rPr>
          <w:sz w:val="24"/>
          <w:szCs w:val="24"/>
        </w:rPr>
      </w:pPr>
      <w:r w:rsidRPr="000E2184">
        <w:rPr>
          <w:sz w:val="24"/>
          <w:szCs w:val="24"/>
        </w:rPr>
        <w:lastRenderedPageBreak/>
        <w:t xml:space="preserve"> Jamie Tansey, Asbestos/Lead</w:t>
      </w:r>
    </w:p>
    <w:p w:rsidR="000E2184" w:rsidRPr="000E2184" w:rsidRDefault="000E2184" w:rsidP="000E2184">
      <w:pPr>
        <w:ind w:firstLine="720"/>
        <w:rPr>
          <w:sz w:val="24"/>
          <w:szCs w:val="24"/>
        </w:rPr>
      </w:pPr>
      <w:r w:rsidRPr="000E2184">
        <w:rPr>
          <w:sz w:val="24"/>
          <w:szCs w:val="24"/>
        </w:rPr>
        <w:t>Maine Department of Environmental Protection</w:t>
      </w:r>
    </w:p>
    <w:p w:rsidR="000E2184" w:rsidRPr="000E2184" w:rsidRDefault="000E2184" w:rsidP="000E2184">
      <w:pPr>
        <w:ind w:firstLine="720"/>
        <w:rPr>
          <w:sz w:val="24"/>
          <w:szCs w:val="24"/>
        </w:rPr>
      </w:pPr>
      <w:r w:rsidRPr="000E2184">
        <w:rPr>
          <w:sz w:val="24"/>
          <w:szCs w:val="24"/>
        </w:rPr>
        <w:t xml:space="preserve"> (207) 287-7722</w:t>
      </w:r>
    </w:p>
    <w:p w:rsidR="000E2184" w:rsidRDefault="0021356F" w:rsidP="000E2184">
      <w:pPr>
        <w:ind w:firstLine="720"/>
        <w:rPr>
          <w:sz w:val="24"/>
          <w:szCs w:val="24"/>
        </w:rPr>
      </w:pPr>
      <w:hyperlink r:id="rId11" w:history="1">
        <w:r w:rsidR="000E2184" w:rsidRPr="00A512EC">
          <w:rPr>
            <w:rStyle w:val="Hyperlink"/>
            <w:sz w:val="24"/>
            <w:szCs w:val="24"/>
          </w:rPr>
          <w:t>jamie.tansey@maine.gov</w:t>
        </w:r>
      </w:hyperlink>
    </w:p>
    <w:p w:rsidR="000E2184" w:rsidRPr="000E2184" w:rsidRDefault="000E2184" w:rsidP="000E2184">
      <w:pPr>
        <w:ind w:firstLine="720"/>
        <w:rPr>
          <w:sz w:val="24"/>
          <w:szCs w:val="24"/>
        </w:rPr>
      </w:pPr>
    </w:p>
    <w:p w:rsidR="000E2184" w:rsidRDefault="000E2184" w:rsidP="000E2184">
      <w:pPr>
        <w:ind w:firstLine="720"/>
        <w:rPr>
          <w:sz w:val="24"/>
          <w:szCs w:val="24"/>
        </w:rPr>
      </w:pPr>
      <w:r w:rsidRPr="00F15D38">
        <w:rPr>
          <w:sz w:val="24"/>
          <w:szCs w:val="24"/>
        </w:rPr>
        <w:t xml:space="preserve">EPA received no responses to its solicitation for consultations.  A copy of EPA’s consultation e-mail to the nine potential respondents is included in </w:t>
      </w:r>
      <w:r w:rsidRPr="00277FEF">
        <w:rPr>
          <w:sz w:val="24"/>
          <w:szCs w:val="24"/>
        </w:rPr>
        <w:t xml:space="preserve">Attachment </w:t>
      </w:r>
      <w:r w:rsidR="00277FEF">
        <w:rPr>
          <w:sz w:val="24"/>
          <w:szCs w:val="24"/>
        </w:rPr>
        <w:t>E</w:t>
      </w:r>
      <w:r w:rsidRPr="00277FEF">
        <w:rPr>
          <w:sz w:val="24"/>
          <w:szCs w:val="24"/>
        </w:rPr>
        <w:t>.</w:t>
      </w:r>
    </w:p>
    <w:p w:rsidR="000E2184" w:rsidRDefault="000E2184" w:rsidP="00C240A7">
      <w:pPr>
        <w:rPr>
          <w:sz w:val="24"/>
          <w:szCs w:val="24"/>
        </w:rPr>
      </w:pPr>
    </w:p>
    <w:p w:rsidR="00C240A7" w:rsidRDefault="00C240A7" w:rsidP="00C240A7">
      <w:pPr>
        <w:rPr>
          <w:sz w:val="24"/>
          <w:szCs w:val="24"/>
        </w:rPr>
      </w:pPr>
      <w:r w:rsidRPr="001518A6">
        <w:rPr>
          <w:sz w:val="24"/>
          <w:szCs w:val="24"/>
        </w:rPr>
        <w:tab/>
      </w:r>
      <w:r w:rsidRPr="001518A6">
        <w:rPr>
          <w:b/>
          <w:bCs/>
          <w:sz w:val="24"/>
          <w:szCs w:val="24"/>
        </w:rPr>
        <w:t>3(d)</w:t>
      </w:r>
      <w:r w:rsidRPr="001518A6">
        <w:rPr>
          <w:b/>
          <w:bCs/>
          <w:sz w:val="24"/>
          <w:szCs w:val="24"/>
        </w:rPr>
        <w:tab/>
        <w:t>Effect</w:t>
      </w:r>
      <w:r>
        <w:rPr>
          <w:b/>
          <w:bCs/>
          <w:sz w:val="24"/>
          <w:szCs w:val="24"/>
        </w:rPr>
        <w:t>s of Less Frequent Collection</w:t>
      </w:r>
    </w:p>
    <w:p w:rsidR="00C240A7" w:rsidRDefault="00C240A7" w:rsidP="00C240A7">
      <w:pPr>
        <w:rPr>
          <w:sz w:val="24"/>
          <w:szCs w:val="24"/>
        </w:rPr>
      </w:pPr>
    </w:p>
    <w:p w:rsidR="00C240A7" w:rsidRDefault="00C240A7" w:rsidP="00C240A7">
      <w:pPr>
        <w:rPr>
          <w:sz w:val="24"/>
          <w:szCs w:val="24"/>
        </w:rPr>
      </w:pPr>
      <w:r>
        <w:rPr>
          <w:sz w:val="24"/>
          <w:szCs w:val="24"/>
        </w:rPr>
        <w:tab/>
        <w:t>The information collection frequencies specified by this rule are the minimum EPA considers necessary to ensure that the health of public employees engaged in asbestos abatement activi</w:t>
      </w:r>
      <w:r w:rsidR="00286E60">
        <w:rPr>
          <w:sz w:val="24"/>
          <w:szCs w:val="24"/>
        </w:rPr>
        <w:softHyphen/>
        <w:t xml:space="preserve">ties is adequately monitored. </w:t>
      </w:r>
      <w:r>
        <w:rPr>
          <w:sz w:val="24"/>
          <w:szCs w:val="24"/>
        </w:rPr>
        <w:t>Initial exposure monitoring must be performed for most projects covered by this rule, but the employer will be able to rely on those results for approximately three years whe</w:t>
      </w:r>
      <w:r w:rsidR="009914C8">
        <w:rPr>
          <w:sz w:val="24"/>
          <w:szCs w:val="24"/>
        </w:rPr>
        <w:t xml:space="preserve">n performing similar projects. </w:t>
      </w:r>
      <w:r>
        <w:rPr>
          <w:sz w:val="24"/>
          <w:szCs w:val="24"/>
        </w:rPr>
        <w:t>All employees covered by this rule must receiv</w:t>
      </w:r>
      <w:r w:rsidR="009914C8">
        <w:rPr>
          <w:sz w:val="24"/>
          <w:szCs w:val="24"/>
        </w:rPr>
        <w:t xml:space="preserve">e training on an annual basis. </w:t>
      </w:r>
      <w:r>
        <w:rPr>
          <w:sz w:val="24"/>
          <w:szCs w:val="24"/>
        </w:rPr>
        <w:t>Most of these employees must also</w:t>
      </w:r>
      <w:r w:rsidR="009914C8">
        <w:rPr>
          <w:sz w:val="24"/>
          <w:szCs w:val="24"/>
        </w:rPr>
        <w:t xml:space="preserve"> receive annual medical exams. </w:t>
      </w:r>
      <w:r>
        <w:rPr>
          <w:sz w:val="24"/>
          <w:szCs w:val="24"/>
        </w:rPr>
        <w:t>These requirements are necessary to ensure that the employees are being adequately protected from asbestos hazards.</w:t>
      </w:r>
    </w:p>
    <w:p w:rsidR="00C240A7" w:rsidRDefault="00C240A7" w:rsidP="00C240A7">
      <w:pPr>
        <w:rPr>
          <w:sz w:val="24"/>
          <w:szCs w:val="24"/>
        </w:rPr>
      </w:pPr>
    </w:p>
    <w:p w:rsidR="00C240A7" w:rsidRDefault="00C240A7" w:rsidP="00B95E08">
      <w:pPr>
        <w:ind w:firstLine="720"/>
        <w:rPr>
          <w:sz w:val="24"/>
          <w:szCs w:val="24"/>
        </w:rPr>
      </w:pPr>
      <w:r>
        <w:rPr>
          <w:b/>
          <w:bCs/>
          <w:sz w:val="24"/>
          <w:szCs w:val="24"/>
        </w:rPr>
        <w:t>3(e)</w:t>
      </w:r>
      <w:r>
        <w:rPr>
          <w:b/>
          <w:bCs/>
          <w:sz w:val="24"/>
          <w:szCs w:val="24"/>
        </w:rPr>
        <w:tab/>
        <w:t>General Guidelines</w:t>
      </w:r>
    </w:p>
    <w:p w:rsidR="00C240A7" w:rsidRDefault="00C240A7" w:rsidP="00C240A7">
      <w:pPr>
        <w:rPr>
          <w:sz w:val="24"/>
          <w:szCs w:val="24"/>
        </w:rPr>
      </w:pPr>
    </w:p>
    <w:p w:rsidR="00C240A7" w:rsidRDefault="00C240A7" w:rsidP="00C240A7">
      <w:pPr>
        <w:rPr>
          <w:sz w:val="24"/>
          <w:szCs w:val="24"/>
        </w:rPr>
      </w:pPr>
      <w:r>
        <w:rPr>
          <w:sz w:val="24"/>
          <w:szCs w:val="24"/>
        </w:rPr>
        <w:tab/>
        <w:t>Information collected as a result of this request does not violate any of the guide</w:t>
      </w:r>
      <w:r w:rsidR="003821EA">
        <w:rPr>
          <w:sz w:val="24"/>
          <w:szCs w:val="24"/>
        </w:rPr>
        <w:t xml:space="preserve">lines imposed by 5 CFR part 1320.6. </w:t>
      </w:r>
      <w:r>
        <w:rPr>
          <w:sz w:val="24"/>
          <w:szCs w:val="24"/>
        </w:rPr>
        <w:t>The requirement that records for medical surveillance and exposure monitoring be retained for more than three years is permis</w:t>
      </w:r>
      <w:r>
        <w:rPr>
          <w:sz w:val="24"/>
          <w:szCs w:val="24"/>
        </w:rPr>
        <w:softHyphen/>
        <w:t>sible under a provision contained in 5 CFR</w:t>
      </w:r>
      <w:r w:rsidR="003821EA">
        <w:rPr>
          <w:sz w:val="24"/>
          <w:szCs w:val="24"/>
        </w:rPr>
        <w:t xml:space="preserve"> part</w:t>
      </w:r>
      <w:r>
        <w:rPr>
          <w:sz w:val="24"/>
          <w:szCs w:val="24"/>
        </w:rPr>
        <w:t xml:space="preserve"> 1320.6 that expressly exempts the retention of health and medical records from limitations other</w:t>
      </w:r>
      <w:r>
        <w:rPr>
          <w:sz w:val="24"/>
          <w:szCs w:val="24"/>
        </w:rPr>
        <w:softHyphen/>
        <w:t>wise imposed by the regulation.</w:t>
      </w:r>
    </w:p>
    <w:p w:rsidR="000E2184" w:rsidRDefault="000E2184" w:rsidP="00C240A7">
      <w:pPr>
        <w:rPr>
          <w:sz w:val="24"/>
          <w:szCs w:val="24"/>
        </w:rPr>
      </w:pPr>
    </w:p>
    <w:p w:rsidR="00C240A7" w:rsidRDefault="00C240A7" w:rsidP="000E2184">
      <w:pPr>
        <w:ind w:firstLine="720"/>
        <w:rPr>
          <w:sz w:val="24"/>
          <w:szCs w:val="24"/>
        </w:rPr>
      </w:pPr>
      <w:r>
        <w:rPr>
          <w:b/>
          <w:bCs/>
          <w:sz w:val="24"/>
          <w:szCs w:val="24"/>
        </w:rPr>
        <w:t>3(f)</w:t>
      </w:r>
      <w:r>
        <w:rPr>
          <w:b/>
          <w:bCs/>
          <w:sz w:val="24"/>
          <w:szCs w:val="24"/>
        </w:rPr>
        <w:tab/>
        <w:t>Confidentiality</w:t>
      </w:r>
    </w:p>
    <w:p w:rsidR="00C240A7" w:rsidRDefault="00C240A7" w:rsidP="00C240A7">
      <w:pPr>
        <w:rPr>
          <w:sz w:val="24"/>
          <w:szCs w:val="24"/>
        </w:rPr>
      </w:pPr>
    </w:p>
    <w:p w:rsidR="00C240A7" w:rsidRDefault="00C240A7" w:rsidP="00C240A7">
      <w:pPr>
        <w:rPr>
          <w:sz w:val="24"/>
          <w:szCs w:val="24"/>
        </w:rPr>
      </w:pPr>
      <w:r>
        <w:rPr>
          <w:sz w:val="24"/>
          <w:szCs w:val="24"/>
        </w:rPr>
        <w:tab/>
        <w:t xml:space="preserve">The Agency has instituted procedures to avoid the inappropriate release of confidential information as specified by 5 CFR </w:t>
      </w:r>
      <w:r w:rsidR="003821EA">
        <w:rPr>
          <w:sz w:val="24"/>
          <w:szCs w:val="24"/>
        </w:rPr>
        <w:t xml:space="preserve">part 1320.8(b)(3)(v). </w:t>
      </w:r>
      <w:r>
        <w:rPr>
          <w:sz w:val="24"/>
          <w:szCs w:val="24"/>
        </w:rPr>
        <w:t>The confidentiality of collected information will be main</w:t>
      </w:r>
      <w:r>
        <w:rPr>
          <w:sz w:val="24"/>
          <w:szCs w:val="24"/>
        </w:rPr>
        <w:softHyphen/>
        <w:t>tained p</w:t>
      </w:r>
      <w:r w:rsidR="002B223E">
        <w:rPr>
          <w:sz w:val="24"/>
          <w:szCs w:val="24"/>
        </w:rPr>
        <w:t>ursuant to the provisions of TSCA</w:t>
      </w:r>
      <w:r>
        <w:rPr>
          <w:sz w:val="24"/>
          <w:szCs w:val="24"/>
        </w:rPr>
        <w:t xml:space="preserve"> </w:t>
      </w:r>
      <w:r w:rsidR="00B95E08">
        <w:rPr>
          <w:sz w:val="24"/>
          <w:szCs w:val="24"/>
        </w:rPr>
        <w:t>(</w:t>
      </w:r>
      <w:r>
        <w:rPr>
          <w:sz w:val="24"/>
          <w:szCs w:val="24"/>
        </w:rPr>
        <w:t xml:space="preserve">15 </w:t>
      </w:r>
      <w:r w:rsidR="00B95E08">
        <w:rPr>
          <w:sz w:val="24"/>
          <w:szCs w:val="24"/>
        </w:rPr>
        <w:t xml:space="preserve">U.S.C. </w:t>
      </w:r>
      <w:r>
        <w:rPr>
          <w:sz w:val="24"/>
          <w:szCs w:val="24"/>
        </w:rPr>
        <w:t>2613</w:t>
      </w:r>
      <w:r w:rsidR="00B95E08">
        <w:rPr>
          <w:sz w:val="24"/>
          <w:szCs w:val="24"/>
        </w:rPr>
        <w:t>)</w:t>
      </w:r>
      <w:r>
        <w:rPr>
          <w:sz w:val="24"/>
          <w:szCs w:val="24"/>
        </w:rPr>
        <w:t>,</w:t>
      </w:r>
      <w:r w:rsidR="00B95E08">
        <w:rPr>
          <w:sz w:val="24"/>
          <w:szCs w:val="24"/>
        </w:rPr>
        <w:t xml:space="preserve"> EPA regulations in 40 CFR part 2,</w:t>
      </w:r>
      <w:r>
        <w:rPr>
          <w:sz w:val="24"/>
          <w:szCs w:val="24"/>
        </w:rPr>
        <w:t xml:space="preserve"> the Privacy Act of 1974</w:t>
      </w:r>
      <w:r w:rsidR="00B95E08">
        <w:rPr>
          <w:sz w:val="24"/>
          <w:szCs w:val="24"/>
        </w:rPr>
        <w:t>,</w:t>
      </w:r>
      <w:r>
        <w:rPr>
          <w:sz w:val="24"/>
          <w:szCs w:val="24"/>
        </w:rPr>
        <w:t xml:space="preserve"> and OMB Circular A-108.</w:t>
      </w:r>
    </w:p>
    <w:p w:rsidR="00C240A7" w:rsidRDefault="00C240A7" w:rsidP="00C240A7">
      <w:pPr>
        <w:rPr>
          <w:sz w:val="24"/>
          <w:szCs w:val="24"/>
        </w:rPr>
      </w:pPr>
    </w:p>
    <w:p w:rsidR="00C240A7" w:rsidRDefault="00C240A7" w:rsidP="00C240A7">
      <w:pPr>
        <w:tabs>
          <w:tab w:val="left" w:pos="720"/>
          <w:tab w:val="left" w:pos="1440"/>
        </w:tabs>
        <w:ind w:left="1440" w:hanging="1440"/>
        <w:rPr>
          <w:sz w:val="24"/>
          <w:szCs w:val="24"/>
        </w:rPr>
      </w:pPr>
      <w:r>
        <w:rPr>
          <w:sz w:val="24"/>
          <w:szCs w:val="24"/>
        </w:rPr>
        <w:tab/>
      </w:r>
      <w:r>
        <w:rPr>
          <w:b/>
          <w:bCs/>
          <w:sz w:val="24"/>
          <w:szCs w:val="24"/>
        </w:rPr>
        <w:t>3(g)</w:t>
      </w:r>
      <w:r>
        <w:rPr>
          <w:b/>
          <w:bCs/>
          <w:sz w:val="24"/>
          <w:szCs w:val="24"/>
        </w:rPr>
        <w:tab/>
        <w:t>Sensitive Questions</w:t>
      </w:r>
    </w:p>
    <w:p w:rsidR="00C240A7" w:rsidRDefault="00C240A7" w:rsidP="00C240A7">
      <w:pPr>
        <w:rPr>
          <w:sz w:val="24"/>
          <w:szCs w:val="24"/>
        </w:rPr>
      </w:pPr>
    </w:p>
    <w:p w:rsidR="00B95E08" w:rsidRDefault="00C240A7" w:rsidP="00C240A7">
      <w:pPr>
        <w:rPr>
          <w:sz w:val="24"/>
          <w:szCs w:val="24"/>
        </w:rPr>
      </w:pPr>
      <w:r>
        <w:rPr>
          <w:sz w:val="24"/>
          <w:szCs w:val="24"/>
        </w:rPr>
        <w:tab/>
        <w:t>The rule requires employers to allow EPA access to</w:t>
      </w:r>
      <w:r w:rsidR="00FE41A7">
        <w:rPr>
          <w:sz w:val="24"/>
          <w:szCs w:val="24"/>
        </w:rPr>
        <w:t xml:space="preserve"> medical records upon request. </w:t>
      </w:r>
      <w:r>
        <w:rPr>
          <w:sz w:val="24"/>
          <w:szCs w:val="24"/>
        </w:rPr>
        <w:t xml:space="preserve">EPA primarily intends to use this information to determine whether the employer has complied with the medical surveillance requirements of the rule, although EPA may also use this information in epidemiological </w:t>
      </w:r>
      <w:r w:rsidR="00FE41A7">
        <w:rPr>
          <w:sz w:val="24"/>
          <w:szCs w:val="24"/>
        </w:rPr>
        <w:t xml:space="preserve">and diagnostic investigations. </w:t>
      </w:r>
      <w:r>
        <w:rPr>
          <w:sz w:val="24"/>
          <w:szCs w:val="24"/>
        </w:rPr>
        <w:t>EPA will treat this information as confidential and exempt from disclosure under the Freedom of Information Act pursuant to 40 CFR 2.119(b).</w:t>
      </w:r>
    </w:p>
    <w:p w:rsidR="0089533E" w:rsidRDefault="0089533E" w:rsidP="00C240A7">
      <w:pPr>
        <w:rPr>
          <w:sz w:val="24"/>
          <w:szCs w:val="24"/>
        </w:rPr>
      </w:pPr>
    </w:p>
    <w:p w:rsidR="00B95E08" w:rsidRDefault="00B95E08" w:rsidP="00C240A7">
      <w:pPr>
        <w:rPr>
          <w:sz w:val="24"/>
          <w:szCs w:val="24"/>
        </w:rPr>
      </w:pPr>
    </w:p>
    <w:p w:rsidR="000E2184" w:rsidRDefault="000E2184">
      <w:pPr>
        <w:autoSpaceDE/>
        <w:autoSpaceDN/>
        <w:adjustRightInd/>
        <w:rPr>
          <w:b/>
          <w:bCs/>
          <w:sz w:val="24"/>
          <w:szCs w:val="24"/>
        </w:rPr>
      </w:pPr>
      <w:r>
        <w:rPr>
          <w:b/>
          <w:bCs/>
          <w:sz w:val="24"/>
          <w:szCs w:val="24"/>
        </w:rPr>
        <w:br w:type="page"/>
      </w:r>
    </w:p>
    <w:p w:rsidR="00C240A7" w:rsidRPr="00B95E08" w:rsidRDefault="00C240A7" w:rsidP="00C240A7">
      <w:pPr>
        <w:rPr>
          <w:sz w:val="24"/>
          <w:szCs w:val="24"/>
        </w:rPr>
      </w:pPr>
      <w:r>
        <w:rPr>
          <w:b/>
          <w:bCs/>
          <w:sz w:val="24"/>
          <w:szCs w:val="24"/>
        </w:rPr>
        <w:lastRenderedPageBreak/>
        <w:t>4.</w:t>
      </w:r>
      <w:r>
        <w:rPr>
          <w:b/>
          <w:bCs/>
          <w:sz w:val="24"/>
          <w:szCs w:val="24"/>
        </w:rPr>
        <w:tab/>
        <w:t>THE RESPONDENTS AND THE INFORMATION COLLECTED</w:t>
      </w:r>
    </w:p>
    <w:p w:rsidR="00C240A7" w:rsidRDefault="00C240A7" w:rsidP="00C240A7">
      <w:pPr>
        <w:rPr>
          <w:b/>
          <w:bCs/>
          <w:sz w:val="24"/>
          <w:szCs w:val="24"/>
        </w:rPr>
      </w:pPr>
    </w:p>
    <w:p w:rsidR="00C240A7" w:rsidRDefault="00C240A7" w:rsidP="00C240A7">
      <w:pPr>
        <w:rPr>
          <w:sz w:val="24"/>
          <w:szCs w:val="24"/>
        </w:rPr>
      </w:pPr>
      <w:r>
        <w:rPr>
          <w:b/>
          <w:bCs/>
          <w:sz w:val="24"/>
          <w:szCs w:val="24"/>
        </w:rPr>
        <w:tab/>
        <w:t>4(a)</w:t>
      </w:r>
      <w:r>
        <w:rPr>
          <w:b/>
          <w:bCs/>
          <w:sz w:val="24"/>
          <w:szCs w:val="24"/>
        </w:rPr>
        <w:tab/>
        <w:t xml:space="preserve">Respondents/North American Industrial Classification System (NAICS) </w:t>
      </w:r>
      <w:r w:rsidR="0089533E">
        <w:rPr>
          <w:b/>
          <w:bCs/>
          <w:sz w:val="24"/>
          <w:szCs w:val="24"/>
        </w:rPr>
        <w:tab/>
      </w:r>
      <w:r w:rsidR="0089533E">
        <w:rPr>
          <w:b/>
          <w:bCs/>
          <w:sz w:val="24"/>
          <w:szCs w:val="24"/>
        </w:rPr>
        <w:tab/>
      </w:r>
      <w:r w:rsidR="0089533E">
        <w:rPr>
          <w:b/>
          <w:bCs/>
          <w:sz w:val="24"/>
          <w:szCs w:val="24"/>
        </w:rPr>
        <w:tab/>
      </w:r>
      <w:r>
        <w:rPr>
          <w:b/>
          <w:bCs/>
          <w:sz w:val="24"/>
          <w:szCs w:val="24"/>
        </w:rPr>
        <w:t>Codes</w:t>
      </w:r>
    </w:p>
    <w:p w:rsidR="00C240A7" w:rsidRDefault="00C240A7" w:rsidP="00C240A7">
      <w:pPr>
        <w:rPr>
          <w:sz w:val="24"/>
          <w:szCs w:val="24"/>
        </w:rPr>
      </w:pPr>
    </w:p>
    <w:p w:rsidR="00C240A7" w:rsidRDefault="00C240A7" w:rsidP="00C240A7">
      <w:pPr>
        <w:rPr>
          <w:sz w:val="24"/>
          <w:szCs w:val="24"/>
        </w:rPr>
      </w:pPr>
      <w:r>
        <w:rPr>
          <w:sz w:val="24"/>
          <w:szCs w:val="24"/>
        </w:rPr>
        <w:tab/>
        <w:t>Respondents for this information collection include states and local govern</w:t>
      </w:r>
      <w:r>
        <w:rPr>
          <w:sz w:val="24"/>
          <w:szCs w:val="24"/>
        </w:rPr>
        <w:softHyphen/>
        <w:t xml:space="preserve">ment employers in the 25 states, the </w:t>
      </w:r>
      <w:smartTag w:uri="urn:schemas-microsoft-com:office:smarttags" w:element="State">
        <w:r>
          <w:rPr>
            <w:sz w:val="24"/>
            <w:szCs w:val="24"/>
          </w:rPr>
          <w:t>District of Columbia</w:t>
        </w:r>
      </w:smartTag>
      <w:r>
        <w:rPr>
          <w:sz w:val="24"/>
          <w:szCs w:val="24"/>
        </w:rPr>
        <w:t xml:space="preserve"> and certain other </w:t>
      </w:r>
      <w:smartTag w:uri="urn:schemas-microsoft-com:office:smarttags" w:element="place">
        <w:smartTag w:uri="urn:schemas-microsoft-com:office:smarttags" w:element="country-region">
          <w:r>
            <w:rPr>
              <w:sz w:val="24"/>
              <w:szCs w:val="24"/>
            </w:rPr>
            <w:t>U.S.</w:t>
          </w:r>
        </w:smartTag>
      </w:smartTag>
      <w:r>
        <w:rPr>
          <w:sz w:val="24"/>
          <w:szCs w:val="24"/>
        </w:rPr>
        <w:t xml:space="preserve"> territories that have employees en</w:t>
      </w:r>
      <w:r>
        <w:rPr>
          <w:sz w:val="24"/>
          <w:szCs w:val="24"/>
        </w:rPr>
        <w:softHyphen/>
        <w:t>gaged in asbestos-related construction, custodial, and brake and clutch repair activities with</w:t>
      </w:r>
      <w:r w:rsidR="0089533E">
        <w:rPr>
          <w:sz w:val="24"/>
          <w:szCs w:val="24"/>
        </w:rPr>
        <w:t xml:space="preserve">out OSHA-approved state plans. </w:t>
      </w:r>
      <w:r>
        <w:rPr>
          <w:sz w:val="24"/>
          <w:szCs w:val="24"/>
        </w:rPr>
        <w:t>The following table is intended to help identify potentially aff</w:t>
      </w:r>
      <w:r w:rsidR="00F868C5">
        <w:rPr>
          <w:sz w:val="24"/>
          <w:szCs w:val="24"/>
        </w:rPr>
        <w:t xml:space="preserve">ected categories and entities. </w:t>
      </w:r>
      <w:r>
        <w:rPr>
          <w:sz w:val="24"/>
          <w:szCs w:val="24"/>
        </w:rPr>
        <w:t>This listing is not, howev</w:t>
      </w:r>
      <w:r w:rsidR="00F868C5">
        <w:rPr>
          <w:sz w:val="24"/>
          <w:szCs w:val="24"/>
        </w:rPr>
        <w:t xml:space="preserve">er, intended to be exhaustive. </w:t>
      </w:r>
      <w:r>
        <w:rPr>
          <w:sz w:val="24"/>
          <w:szCs w:val="24"/>
        </w:rPr>
        <w:t>The North American Industrial Classification System (NAICS</w:t>
      </w:r>
      <w:r w:rsidR="00F868C5">
        <w:rPr>
          <w:sz w:val="24"/>
          <w:szCs w:val="24"/>
        </w:rPr>
        <w:t xml:space="preserve">) applies to certain entities. </w:t>
      </w:r>
      <w:r>
        <w:rPr>
          <w:sz w:val="24"/>
          <w:szCs w:val="24"/>
        </w:rPr>
        <w:t>To determine whether a state or local government employer is subject to the WPR, employers must carefully examine the applicability provisions in the regulation at 40 CFR</w:t>
      </w:r>
      <w:r w:rsidR="00F868C5">
        <w:rPr>
          <w:sz w:val="24"/>
          <w:szCs w:val="24"/>
        </w:rPr>
        <w:t xml:space="preserve"> part</w:t>
      </w:r>
      <w:r>
        <w:rPr>
          <w:sz w:val="24"/>
          <w:szCs w:val="24"/>
        </w:rPr>
        <w:t xml:space="preserve"> 763.121.</w:t>
      </w:r>
    </w:p>
    <w:p w:rsidR="00C240A7" w:rsidRDefault="00C240A7" w:rsidP="00C240A7">
      <w:pPr>
        <w:rPr>
          <w:sz w:val="24"/>
          <w:szCs w:val="24"/>
        </w:rPr>
      </w:pPr>
    </w:p>
    <w:tbl>
      <w:tblPr>
        <w:tblW w:w="0" w:type="auto"/>
        <w:tblInd w:w="100" w:type="dxa"/>
        <w:tblLayout w:type="fixed"/>
        <w:tblCellMar>
          <w:left w:w="100" w:type="dxa"/>
          <w:right w:w="100" w:type="dxa"/>
        </w:tblCellMar>
        <w:tblLook w:val="0000"/>
      </w:tblPr>
      <w:tblGrid>
        <w:gridCol w:w="1890"/>
        <w:gridCol w:w="1170"/>
        <w:gridCol w:w="6120"/>
      </w:tblGrid>
      <w:tr w:rsidR="00C240A7" w:rsidTr="006B18AE">
        <w:trPr>
          <w:cantSplit/>
        </w:trPr>
        <w:tc>
          <w:tcPr>
            <w:tcW w:w="1890" w:type="dxa"/>
            <w:tcBorders>
              <w:top w:val="single" w:sz="6" w:space="0" w:color="000000"/>
              <w:left w:val="single" w:sz="6" w:space="0" w:color="000000"/>
              <w:bottom w:val="nil"/>
              <w:right w:val="nil"/>
            </w:tcBorders>
            <w:shd w:val="pct10" w:color="000000" w:fill="FFFFFF"/>
          </w:tcPr>
          <w:p w:rsidR="00C240A7" w:rsidRDefault="00C240A7" w:rsidP="006B18AE">
            <w:pPr>
              <w:spacing w:before="96" w:after="50"/>
            </w:pPr>
            <w:r>
              <w:rPr>
                <w:sz w:val="24"/>
                <w:szCs w:val="24"/>
              </w:rPr>
              <w:br w:type="page"/>
            </w:r>
            <w:r>
              <w:rPr>
                <w:b/>
                <w:bCs/>
              </w:rPr>
              <w:t>Categories</w:t>
            </w:r>
          </w:p>
        </w:tc>
        <w:tc>
          <w:tcPr>
            <w:tcW w:w="1170" w:type="dxa"/>
            <w:tcBorders>
              <w:top w:val="single" w:sz="6" w:space="0" w:color="000000"/>
              <w:left w:val="single" w:sz="6" w:space="0" w:color="000000"/>
              <w:bottom w:val="nil"/>
              <w:right w:val="nil"/>
            </w:tcBorders>
            <w:shd w:val="pct10" w:color="000000" w:fill="FFFFFF"/>
          </w:tcPr>
          <w:p w:rsidR="00C240A7" w:rsidRDefault="00C240A7" w:rsidP="006B18AE">
            <w:pPr>
              <w:spacing w:before="96" w:after="50"/>
            </w:pPr>
            <w:r>
              <w:rPr>
                <w:b/>
                <w:bCs/>
              </w:rPr>
              <w:t>NAICS Codes</w:t>
            </w:r>
          </w:p>
        </w:tc>
        <w:tc>
          <w:tcPr>
            <w:tcW w:w="6120" w:type="dxa"/>
            <w:tcBorders>
              <w:top w:val="single" w:sz="6" w:space="0" w:color="000000"/>
              <w:left w:val="single" w:sz="6" w:space="0" w:color="000000"/>
              <w:bottom w:val="nil"/>
              <w:right w:val="single" w:sz="6" w:space="0" w:color="000000"/>
            </w:tcBorders>
            <w:shd w:val="pct10" w:color="000000" w:fill="FFFFFF"/>
          </w:tcPr>
          <w:p w:rsidR="00C240A7" w:rsidRDefault="00C240A7" w:rsidP="006B18AE">
            <w:pPr>
              <w:spacing w:before="96" w:after="50"/>
            </w:pPr>
            <w:r>
              <w:rPr>
                <w:b/>
                <w:bCs/>
              </w:rPr>
              <w:t>Examples of Potentially Affected Entities</w:t>
            </w:r>
          </w:p>
        </w:tc>
      </w:tr>
      <w:tr w:rsidR="00C240A7" w:rsidTr="006B18AE">
        <w:trPr>
          <w:cantSplit/>
        </w:trPr>
        <w:tc>
          <w:tcPr>
            <w:tcW w:w="1890" w:type="dxa"/>
            <w:tcBorders>
              <w:top w:val="single" w:sz="6" w:space="0" w:color="000000"/>
              <w:left w:val="single" w:sz="6" w:space="0" w:color="000000"/>
              <w:bottom w:val="nil"/>
              <w:right w:val="nil"/>
            </w:tcBorders>
          </w:tcPr>
          <w:p w:rsidR="00C240A7" w:rsidRDefault="00C240A7" w:rsidP="006B18AE">
            <w:pPr>
              <w:spacing w:before="96" w:after="50"/>
            </w:pPr>
            <w:r>
              <w:t>Public Administration</w:t>
            </w:r>
          </w:p>
        </w:tc>
        <w:tc>
          <w:tcPr>
            <w:tcW w:w="1170" w:type="dxa"/>
            <w:tcBorders>
              <w:top w:val="single" w:sz="6" w:space="0" w:color="000000"/>
              <w:left w:val="single" w:sz="6" w:space="0" w:color="000000"/>
              <w:bottom w:val="nil"/>
              <w:right w:val="nil"/>
            </w:tcBorders>
          </w:tcPr>
          <w:p w:rsidR="00C240A7" w:rsidRDefault="00C240A7" w:rsidP="006B18AE">
            <w:pPr>
              <w:spacing w:before="96" w:after="50"/>
            </w:pPr>
            <w:r>
              <w:t>92</w:t>
            </w:r>
          </w:p>
        </w:tc>
        <w:tc>
          <w:tcPr>
            <w:tcW w:w="6120" w:type="dxa"/>
            <w:tcBorders>
              <w:top w:val="single" w:sz="6" w:space="0" w:color="000000"/>
              <w:left w:val="single" w:sz="6" w:space="0" w:color="000000"/>
              <w:bottom w:val="nil"/>
              <w:right w:val="single" w:sz="6" w:space="0" w:color="000000"/>
            </w:tcBorders>
          </w:tcPr>
          <w:p w:rsidR="00C240A7" w:rsidRDefault="00C240A7" w:rsidP="006B18AE">
            <w:pPr>
              <w:spacing w:before="96" w:after="50"/>
            </w:pPr>
            <w:r>
              <w:t xml:space="preserve">State or local government employers not subject to an OSHA-approved state Asbestos Plan or a state Asbestos Worker Protection Plan that EPA has determined is exempt from the </w:t>
            </w:r>
            <w:r w:rsidR="00C8234B">
              <w:t>requirements of the EPA WPR, and</w:t>
            </w:r>
            <w:r>
              <w:t xml:space="preserve"> whose employees work with or near asbestos-containing material.</w:t>
            </w:r>
          </w:p>
        </w:tc>
      </w:tr>
      <w:tr w:rsidR="00C240A7" w:rsidTr="006B18AE">
        <w:trPr>
          <w:cantSplit/>
        </w:trPr>
        <w:tc>
          <w:tcPr>
            <w:tcW w:w="1890" w:type="dxa"/>
            <w:tcBorders>
              <w:top w:val="single" w:sz="6" w:space="0" w:color="000000"/>
              <w:left w:val="single" w:sz="6" w:space="0" w:color="000000"/>
              <w:bottom w:val="single" w:sz="6" w:space="0" w:color="000000"/>
              <w:right w:val="nil"/>
            </w:tcBorders>
          </w:tcPr>
          <w:p w:rsidR="00C240A7" w:rsidRDefault="00C240A7" w:rsidP="006B18AE">
            <w:pPr>
              <w:spacing w:before="96" w:after="50"/>
            </w:pPr>
            <w:r>
              <w:t>Educational Services</w:t>
            </w:r>
          </w:p>
        </w:tc>
        <w:tc>
          <w:tcPr>
            <w:tcW w:w="1170" w:type="dxa"/>
            <w:tcBorders>
              <w:top w:val="single" w:sz="6" w:space="0" w:color="000000"/>
              <w:left w:val="single" w:sz="6" w:space="0" w:color="000000"/>
              <w:bottom w:val="single" w:sz="6" w:space="0" w:color="000000"/>
              <w:right w:val="nil"/>
            </w:tcBorders>
          </w:tcPr>
          <w:p w:rsidR="00C240A7" w:rsidRDefault="00C240A7" w:rsidP="006B18AE">
            <w:pPr>
              <w:spacing w:before="96" w:after="50"/>
            </w:pPr>
            <w:r>
              <w:t>61</w:t>
            </w:r>
          </w:p>
        </w:tc>
        <w:tc>
          <w:tcPr>
            <w:tcW w:w="6120" w:type="dxa"/>
            <w:tcBorders>
              <w:top w:val="single" w:sz="6" w:space="0" w:color="000000"/>
              <w:left w:val="single" w:sz="6" w:space="0" w:color="000000"/>
              <w:bottom w:val="single" w:sz="6" w:space="0" w:color="000000"/>
              <w:right w:val="single" w:sz="6" w:space="0" w:color="000000"/>
            </w:tcBorders>
          </w:tcPr>
          <w:p w:rsidR="00C240A7" w:rsidRDefault="00C240A7" w:rsidP="006B18AE">
            <w:pPr>
              <w:spacing w:before="96" w:after="50"/>
              <w:rPr>
                <w:sz w:val="24"/>
                <w:szCs w:val="24"/>
              </w:rPr>
            </w:pPr>
            <w:r>
              <w:t>School districts (subset of local government employers identified above) whose employees work with or near asbestos-containing material.</w:t>
            </w:r>
          </w:p>
        </w:tc>
      </w:tr>
    </w:tbl>
    <w:p w:rsidR="00C240A7" w:rsidRDefault="00C240A7" w:rsidP="00C240A7">
      <w:pPr>
        <w:rPr>
          <w:sz w:val="24"/>
          <w:szCs w:val="24"/>
        </w:rPr>
      </w:pPr>
    </w:p>
    <w:p w:rsidR="00C240A7" w:rsidRDefault="00C240A7" w:rsidP="00C240A7">
      <w:pPr>
        <w:rPr>
          <w:sz w:val="24"/>
          <w:szCs w:val="24"/>
        </w:rPr>
      </w:pPr>
      <w:r>
        <w:rPr>
          <w:sz w:val="24"/>
          <w:szCs w:val="24"/>
        </w:rPr>
        <w:tab/>
      </w:r>
      <w:r>
        <w:rPr>
          <w:b/>
          <w:bCs/>
          <w:sz w:val="24"/>
          <w:szCs w:val="24"/>
        </w:rPr>
        <w:t>4(b)</w:t>
      </w:r>
      <w:r>
        <w:rPr>
          <w:b/>
          <w:bCs/>
          <w:sz w:val="24"/>
          <w:szCs w:val="24"/>
        </w:rPr>
        <w:tab/>
        <w:t>Respondent Activities and Information Requested</w:t>
      </w:r>
    </w:p>
    <w:p w:rsidR="00C240A7" w:rsidRDefault="00C240A7" w:rsidP="00C240A7">
      <w:pPr>
        <w:rPr>
          <w:sz w:val="24"/>
          <w:szCs w:val="24"/>
        </w:rPr>
      </w:pPr>
    </w:p>
    <w:p w:rsidR="00C240A7" w:rsidRDefault="00C240A7" w:rsidP="00B95E08">
      <w:pPr>
        <w:rPr>
          <w:sz w:val="24"/>
          <w:szCs w:val="24"/>
        </w:rPr>
      </w:pPr>
      <w:r>
        <w:rPr>
          <w:sz w:val="24"/>
          <w:szCs w:val="24"/>
        </w:rPr>
        <w:tab/>
        <w:t>The WPR contains several paperwork related requirements for state and local government employers in the 25 states, the District of Columbia and certain other U.S. t</w:t>
      </w:r>
      <w:r w:rsidR="00C8234B">
        <w:rPr>
          <w:sz w:val="24"/>
          <w:szCs w:val="24"/>
        </w:rPr>
        <w:t xml:space="preserve">erritories covered by the WPR. </w:t>
      </w:r>
      <w:r w:rsidR="00B95E08">
        <w:rPr>
          <w:sz w:val="24"/>
          <w:szCs w:val="24"/>
        </w:rPr>
        <w:t>The</w:t>
      </w:r>
      <w:r>
        <w:rPr>
          <w:sz w:val="24"/>
          <w:szCs w:val="24"/>
        </w:rPr>
        <w:t xml:space="preserve"> rule requires employers to collect, disseminate, and maintain information relating to employee asbestos exposures, respiratory protection, medic</w:t>
      </w:r>
      <w:r w:rsidR="000076E0">
        <w:rPr>
          <w:sz w:val="24"/>
          <w:szCs w:val="24"/>
        </w:rPr>
        <w:t xml:space="preserve">al surveillance, and training. </w:t>
      </w:r>
      <w:r>
        <w:rPr>
          <w:sz w:val="24"/>
          <w:szCs w:val="24"/>
        </w:rPr>
        <w:t>The records maintained as a result of this in</w:t>
      </w:r>
      <w:r>
        <w:rPr>
          <w:sz w:val="24"/>
          <w:szCs w:val="24"/>
        </w:rPr>
        <w:softHyphen/>
        <w:t>formation col</w:t>
      </w:r>
      <w:r>
        <w:rPr>
          <w:sz w:val="24"/>
          <w:szCs w:val="24"/>
        </w:rPr>
        <w:softHyphen/>
        <w:t>lection will provide EPA with the data necessary for effec</w:t>
      </w:r>
      <w:r>
        <w:rPr>
          <w:sz w:val="24"/>
          <w:szCs w:val="24"/>
        </w:rPr>
        <w:softHyphen/>
        <w:t>tive enforcement of the WPR, as authorize</w:t>
      </w:r>
      <w:r w:rsidR="00B95E08">
        <w:rPr>
          <w:sz w:val="24"/>
          <w:szCs w:val="24"/>
        </w:rPr>
        <w:t>d under TSCA sections 6 and 8.</w:t>
      </w:r>
    </w:p>
    <w:p w:rsidR="00C240A7" w:rsidRDefault="00C240A7" w:rsidP="00C240A7">
      <w:pPr>
        <w:rPr>
          <w:sz w:val="24"/>
          <w:szCs w:val="24"/>
        </w:rPr>
      </w:pPr>
    </w:p>
    <w:p w:rsidR="00C240A7" w:rsidRDefault="00C240A7" w:rsidP="00C240A7">
      <w:pPr>
        <w:rPr>
          <w:sz w:val="24"/>
          <w:szCs w:val="24"/>
        </w:rPr>
      </w:pPr>
      <w:r>
        <w:rPr>
          <w:sz w:val="24"/>
          <w:szCs w:val="24"/>
        </w:rPr>
        <w:tab/>
        <w:t>4(b)(</w:t>
      </w:r>
      <w:proofErr w:type="spellStart"/>
      <w:r>
        <w:rPr>
          <w:sz w:val="24"/>
          <w:szCs w:val="24"/>
        </w:rPr>
        <w:t>i</w:t>
      </w:r>
      <w:proofErr w:type="spellEnd"/>
      <w:r>
        <w:rPr>
          <w:sz w:val="24"/>
          <w:szCs w:val="24"/>
        </w:rPr>
        <w:t>)</w:t>
      </w:r>
      <w:r>
        <w:rPr>
          <w:sz w:val="24"/>
          <w:szCs w:val="24"/>
        </w:rPr>
        <w:tab/>
        <w:t>Data Items</w:t>
      </w:r>
    </w:p>
    <w:p w:rsidR="00C240A7" w:rsidRDefault="00C240A7" w:rsidP="00C240A7">
      <w:pPr>
        <w:rPr>
          <w:sz w:val="24"/>
          <w:szCs w:val="24"/>
        </w:rPr>
      </w:pPr>
    </w:p>
    <w:p w:rsidR="00600524" w:rsidRDefault="00B95E08" w:rsidP="00C240A7">
      <w:pPr>
        <w:rPr>
          <w:sz w:val="24"/>
          <w:szCs w:val="24"/>
        </w:rPr>
      </w:pPr>
      <w:r>
        <w:rPr>
          <w:sz w:val="24"/>
          <w:szCs w:val="24"/>
        </w:rPr>
        <w:tab/>
      </w:r>
      <w:r w:rsidR="00045846">
        <w:rPr>
          <w:sz w:val="24"/>
          <w:szCs w:val="24"/>
        </w:rPr>
        <w:t xml:space="preserve">40 CFR part 763 </w:t>
      </w:r>
      <w:r w:rsidR="00C240A7">
        <w:rPr>
          <w:sz w:val="24"/>
          <w:szCs w:val="24"/>
        </w:rPr>
        <w:t>requires state and local government employers to develop and maintain a written respiratory protection pro</w:t>
      </w:r>
      <w:r w:rsidR="00C240A7">
        <w:rPr>
          <w:sz w:val="24"/>
          <w:szCs w:val="24"/>
        </w:rPr>
        <w:softHyphen/>
        <w:t>gram if th</w:t>
      </w:r>
      <w:r w:rsidR="000076E0">
        <w:rPr>
          <w:sz w:val="24"/>
          <w:szCs w:val="24"/>
        </w:rPr>
        <w:t xml:space="preserve">eir employees use respirators. </w:t>
      </w:r>
      <w:r w:rsidR="00C240A7">
        <w:rPr>
          <w:sz w:val="24"/>
          <w:szCs w:val="24"/>
        </w:rPr>
        <w:t>Employers must provide information and guidance on the selection, use, and care of respirators, give annual fit tests, and maintain reco</w:t>
      </w:r>
      <w:r w:rsidR="0033031C">
        <w:rPr>
          <w:sz w:val="24"/>
          <w:szCs w:val="24"/>
        </w:rPr>
        <w:t xml:space="preserve">rds of fit tests for one year. </w:t>
      </w:r>
      <w:r w:rsidR="00C240A7">
        <w:rPr>
          <w:sz w:val="24"/>
          <w:szCs w:val="24"/>
        </w:rPr>
        <w:t>Fit-testing record summaries must include the follow</w:t>
      </w:r>
      <w:r w:rsidR="00C240A7">
        <w:rPr>
          <w:sz w:val="24"/>
          <w:szCs w:val="24"/>
        </w:rPr>
        <w:softHyphen/>
        <w:t>ing information:</w:t>
      </w:r>
    </w:p>
    <w:p w:rsidR="0042406C" w:rsidRDefault="0042406C" w:rsidP="00C240A7">
      <w:pPr>
        <w:rPr>
          <w:sz w:val="24"/>
          <w:szCs w:val="24"/>
        </w:rPr>
      </w:pP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 xml:space="preserve">Name or identification of the employee tested; </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 xml:space="preserve">Type of fit test performed; </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Specific make, model, style, and size of respirator tested;</w:t>
      </w:r>
    </w:p>
    <w:p w:rsidR="00C240A7" w:rsidRDefault="00C240A7" w:rsidP="00C240A7">
      <w:pPr>
        <w:tabs>
          <w:tab w:val="left" w:pos="720"/>
          <w:tab w:val="left" w:pos="1440"/>
        </w:tabs>
        <w:ind w:left="1440" w:hanging="1440"/>
        <w:rPr>
          <w:sz w:val="24"/>
          <w:szCs w:val="24"/>
        </w:rPr>
      </w:pPr>
      <w:r>
        <w:rPr>
          <w:sz w:val="24"/>
          <w:szCs w:val="24"/>
        </w:rPr>
        <w:lastRenderedPageBreak/>
        <w:tab/>
        <w:t>•</w:t>
      </w:r>
      <w:r>
        <w:rPr>
          <w:sz w:val="24"/>
          <w:szCs w:val="24"/>
        </w:rPr>
        <w:tab/>
        <w:t>Date of test; and</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The test results.</w:t>
      </w:r>
    </w:p>
    <w:p w:rsidR="00C240A7" w:rsidRDefault="00C240A7" w:rsidP="00C240A7">
      <w:pPr>
        <w:rPr>
          <w:sz w:val="24"/>
          <w:szCs w:val="24"/>
        </w:rPr>
      </w:pPr>
    </w:p>
    <w:p w:rsidR="00C240A7" w:rsidRDefault="00C240A7" w:rsidP="00C240A7">
      <w:pPr>
        <w:rPr>
          <w:sz w:val="24"/>
          <w:szCs w:val="24"/>
        </w:rPr>
      </w:pPr>
      <w:r>
        <w:rPr>
          <w:sz w:val="24"/>
          <w:szCs w:val="24"/>
        </w:rPr>
        <w:tab/>
        <w:t xml:space="preserve"> </w:t>
      </w:r>
      <w:r w:rsidR="00045846">
        <w:rPr>
          <w:sz w:val="24"/>
          <w:szCs w:val="24"/>
        </w:rPr>
        <w:t>40 CFR part 763</w:t>
      </w:r>
      <w:r w:rsidR="00417A2A">
        <w:rPr>
          <w:sz w:val="24"/>
          <w:szCs w:val="24"/>
        </w:rPr>
        <w:t>, subpart G</w:t>
      </w:r>
      <w:r w:rsidR="00045846">
        <w:rPr>
          <w:sz w:val="24"/>
          <w:szCs w:val="24"/>
        </w:rPr>
        <w:t xml:space="preserve"> </w:t>
      </w:r>
      <w:r>
        <w:rPr>
          <w:sz w:val="24"/>
          <w:szCs w:val="24"/>
        </w:rPr>
        <w:t xml:space="preserve">requires an exposure assessment to determine accurately the airborne concentrations of asbestos to </w:t>
      </w:r>
      <w:r w:rsidR="009220FF">
        <w:rPr>
          <w:sz w:val="24"/>
          <w:szCs w:val="24"/>
        </w:rPr>
        <w:t>which em</w:t>
      </w:r>
      <w:r w:rsidR="009220FF">
        <w:rPr>
          <w:sz w:val="24"/>
          <w:szCs w:val="24"/>
        </w:rPr>
        <w:softHyphen/>
        <w:t>ploy</w:t>
      </w:r>
      <w:r w:rsidR="009220FF">
        <w:rPr>
          <w:sz w:val="24"/>
          <w:szCs w:val="24"/>
        </w:rPr>
        <w:softHyphen/>
        <w:t xml:space="preserve">ees are exposed. </w:t>
      </w:r>
      <w:r>
        <w:rPr>
          <w:sz w:val="24"/>
          <w:szCs w:val="24"/>
        </w:rPr>
        <w:t xml:space="preserve">Employers can meet this requirement through </w:t>
      </w:r>
      <w:r>
        <w:rPr>
          <w:sz w:val="24"/>
          <w:szCs w:val="24"/>
        </w:rPr>
        <w:softHyphen/>
        <w:t>objective data that demonstrate that the product or material containing the asbestos cannot release airborne fibers in concen</w:t>
      </w:r>
      <w:r>
        <w:rPr>
          <w:sz w:val="24"/>
          <w:szCs w:val="24"/>
        </w:rPr>
        <w:softHyphen/>
        <w:t xml:space="preserve">trations exceeding the </w:t>
      </w:r>
      <w:r w:rsidR="002B223E">
        <w:rPr>
          <w:sz w:val="24"/>
          <w:szCs w:val="24"/>
        </w:rPr>
        <w:t>PELs</w:t>
      </w:r>
      <w:r>
        <w:rPr>
          <w:sz w:val="24"/>
          <w:szCs w:val="24"/>
        </w:rPr>
        <w:t>, historical monitoring data from similar projects that indicates that the PELs will not be exceeded, or initial monitoring results that demonstrate that employee</w:t>
      </w:r>
      <w:r w:rsidR="009220FF">
        <w:rPr>
          <w:sz w:val="24"/>
          <w:szCs w:val="24"/>
        </w:rPr>
        <w:t xml:space="preserve"> exposures are below the PELs. </w:t>
      </w:r>
      <w:r>
        <w:rPr>
          <w:sz w:val="24"/>
          <w:szCs w:val="24"/>
        </w:rPr>
        <w:t xml:space="preserve">However, employers must continue periodic exposure monitoring for employees who work in </w:t>
      </w:r>
      <w:r>
        <w:rPr>
          <w:sz w:val="24"/>
          <w:szCs w:val="24"/>
        </w:rPr>
        <w:softHyphen/>
        <w:t>areas where exposures exceed or can reasonably b</w:t>
      </w:r>
      <w:r w:rsidR="009220FF">
        <w:rPr>
          <w:sz w:val="24"/>
          <w:szCs w:val="24"/>
        </w:rPr>
        <w:t xml:space="preserve">e expected to exceed the PELs. </w:t>
      </w:r>
      <w:r>
        <w:rPr>
          <w:sz w:val="24"/>
          <w:szCs w:val="24"/>
        </w:rPr>
        <w:t>Employers may forgo periodic monitoring if affected employees are equipped with supplied-air respirators, and EPA assumes that employers will choose to provide supplied-air respirators in these instances.</w:t>
      </w:r>
    </w:p>
    <w:p w:rsidR="00C240A7" w:rsidRDefault="00C240A7" w:rsidP="00C240A7">
      <w:pPr>
        <w:rPr>
          <w:sz w:val="24"/>
          <w:szCs w:val="24"/>
        </w:rPr>
      </w:pPr>
    </w:p>
    <w:p w:rsidR="00C240A7" w:rsidRDefault="00C240A7" w:rsidP="00C240A7">
      <w:pPr>
        <w:rPr>
          <w:sz w:val="24"/>
          <w:szCs w:val="24"/>
        </w:rPr>
      </w:pPr>
      <w:r>
        <w:rPr>
          <w:sz w:val="24"/>
          <w:szCs w:val="24"/>
        </w:rPr>
        <w:tab/>
        <w:t>Employers who use objective data to demonstrate that the PELs will not be exceeded are required to main</w:t>
      </w:r>
      <w:r>
        <w:rPr>
          <w:sz w:val="24"/>
          <w:szCs w:val="24"/>
        </w:rPr>
        <w:softHyphen/>
        <w:t>tain records for the duration of the emplo</w:t>
      </w:r>
      <w:r w:rsidR="009220FF">
        <w:rPr>
          <w:sz w:val="24"/>
          <w:szCs w:val="24"/>
        </w:rPr>
        <w:t xml:space="preserve">yer’s reliance upon such data. </w:t>
      </w:r>
      <w:r>
        <w:rPr>
          <w:sz w:val="24"/>
          <w:szCs w:val="24"/>
        </w:rPr>
        <w:t>The records must include the following infor</w:t>
      </w:r>
      <w:r>
        <w:rPr>
          <w:sz w:val="24"/>
          <w:szCs w:val="24"/>
        </w:rPr>
        <w:softHyphen/>
        <w:t>mation:</w:t>
      </w:r>
    </w:p>
    <w:p w:rsidR="00C240A7" w:rsidRDefault="00C240A7" w:rsidP="00C240A7">
      <w:pPr>
        <w:rPr>
          <w:sz w:val="24"/>
          <w:szCs w:val="24"/>
        </w:rPr>
      </w:pP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The product qualifying for exemption;</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The source of the objective data;</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The testing protocol, results of testing, and/or analysis of the material for asbestos release;</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A description of the operation exempted and how the data support the exemption; and</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Other data relevant to the operations, materials, pro</w:t>
      </w:r>
      <w:r>
        <w:rPr>
          <w:sz w:val="24"/>
          <w:szCs w:val="24"/>
        </w:rPr>
        <w:softHyphen/>
        <w:t>cessing or employee exposures covered by the exemp</w:t>
      </w:r>
      <w:r>
        <w:rPr>
          <w:sz w:val="24"/>
          <w:szCs w:val="24"/>
        </w:rPr>
        <w:softHyphen/>
        <w:t>tion.</w:t>
      </w:r>
    </w:p>
    <w:p w:rsidR="00C240A7" w:rsidRDefault="00C240A7" w:rsidP="00C240A7">
      <w:pPr>
        <w:rPr>
          <w:sz w:val="24"/>
          <w:szCs w:val="24"/>
        </w:rPr>
      </w:pPr>
    </w:p>
    <w:p w:rsidR="00C240A7" w:rsidRDefault="00C240A7" w:rsidP="00C240A7">
      <w:pPr>
        <w:rPr>
          <w:sz w:val="24"/>
          <w:szCs w:val="24"/>
        </w:rPr>
      </w:pPr>
      <w:r>
        <w:rPr>
          <w:sz w:val="24"/>
          <w:szCs w:val="24"/>
        </w:rPr>
        <w:tab/>
        <w:t>Employers must notify all affected employees of the moni</w:t>
      </w:r>
      <w:r>
        <w:rPr>
          <w:sz w:val="24"/>
          <w:szCs w:val="24"/>
        </w:rPr>
        <w:softHyphen/>
        <w:t>toring results, and they must notify individual employees of mon</w:t>
      </w:r>
      <w:r>
        <w:rPr>
          <w:sz w:val="24"/>
          <w:szCs w:val="24"/>
        </w:rPr>
        <w:softHyphen/>
        <w:t>i</w:t>
      </w:r>
      <w:r>
        <w:rPr>
          <w:sz w:val="24"/>
          <w:szCs w:val="24"/>
        </w:rPr>
        <w:softHyphen/>
        <w:t>toring results represen</w:t>
      </w:r>
      <w:r w:rsidR="00417A2A">
        <w:rPr>
          <w:sz w:val="24"/>
          <w:szCs w:val="24"/>
        </w:rPr>
        <w:t xml:space="preserve">ting their personal exposures. </w:t>
      </w:r>
      <w:r>
        <w:rPr>
          <w:sz w:val="24"/>
          <w:szCs w:val="24"/>
        </w:rPr>
        <w:t>For all measurements taken to monitor employee expo</w:t>
      </w:r>
      <w:r>
        <w:rPr>
          <w:sz w:val="24"/>
          <w:szCs w:val="24"/>
        </w:rPr>
        <w:softHyphen/>
        <w:t>sure to asbestos, the employer must maintain records of each measure</w:t>
      </w:r>
      <w:r w:rsidR="00417A2A">
        <w:rPr>
          <w:sz w:val="24"/>
          <w:szCs w:val="24"/>
        </w:rPr>
        <w:t xml:space="preserve">ment for a period of 30 years. </w:t>
      </w:r>
      <w:r>
        <w:rPr>
          <w:sz w:val="24"/>
          <w:szCs w:val="24"/>
        </w:rPr>
        <w:t>Exposure monitoring records must be made available, upon requ</w:t>
      </w:r>
      <w:r w:rsidR="00417A2A">
        <w:rPr>
          <w:sz w:val="24"/>
          <w:szCs w:val="24"/>
        </w:rPr>
        <w:t>est, to the affected employees.</w:t>
      </w:r>
      <w:r>
        <w:rPr>
          <w:sz w:val="24"/>
          <w:szCs w:val="24"/>
        </w:rPr>
        <w:t xml:space="preserve"> The records must include the following information for each exposure </w:t>
      </w:r>
      <w:r>
        <w:rPr>
          <w:sz w:val="24"/>
          <w:szCs w:val="24"/>
        </w:rPr>
        <w:softHyphen/>
      </w:r>
      <w:r>
        <w:rPr>
          <w:sz w:val="24"/>
          <w:szCs w:val="24"/>
        </w:rPr>
        <w:softHyphen/>
        <w:t>measurement:</w:t>
      </w:r>
    </w:p>
    <w:p w:rsidR="00C240A7" w:rsidRDefault="00C240A7" w:rsidP="00C240A7">
      <w:pPr>
        <w:rPr>
          <w:sz w:val="24"/>
          <w:szCs w:val="24"/>
        </w:rPr>
      </w:pP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The date of measurement;</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The operation involving exposure to asbestos that is being monitored;</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Sampling and analytical methods used and evidence of their accuracy;</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Number, duration, and results of samples taken;</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Type of protective devices worn, if any; and</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Name, social security number, and exposure of the employees whose exposures are represented.</w:t>
      </w:r>
    </w:p>
    <w:p w:rsidR="00C240A7" w:rsidRDefault="00C240A7" w:rsidP="00C240A7">
      <w:pPr>
        <w:rPr>
          <w:sz w:val="24"/>
          <w:szCs w:val="24"/>
        </w:rPr>
      </w:pPr>
    </w:p>
    <w:p w:rsidR="00C240A7" w:rsidRDefault="00C240A7" w:rsidP="00C240A7">
      <w:pPr>
        <w:rPr>
          <w:sz w:val="24"/>
          <w:szCs w:val="24"/>
        </w:rPr>
      </w:pPr>
      <w:r>
        <w:rPr>
          <w:sz w:val="24"/>
          <w:szCs w:val="24"/>
        </w:rPr>
        <w:tab/>
        <w:t xml:space="preserve"> </w:t>
      </w:r>
      <w:r w:rsidR="00045846">
        <w:rPr>
          <w:sz w:val="24"/>
          <w:szCs w:val="24"/>
        </w:rPr>
        <w:t>40 CFR part 763</w:t>
      </w:r>
      <w:r w:rsidR="00417A2A">
        <w:rPr>
          <w:sz w:val="24"/>
          <w:szCs w:val="24"/>
        </w:rPr>
        <w:t>, subpart G</w:t>
      </w:r>
      <w:r w:rsidR="00045846">
        <w:rPr>
          <w:sz w:val="24"/>
          <w:szCs w:val="24"/>
        </w:rPr>
        <w:t xml:space="preserve"> </w:t>
      </w:r>
      <w:r>
        <w:rPr>
          <w:sz w:val="24"/>
          <w:szCs w:val="24"/>
        </w:rPr>
        <w:t>requires employers to institute a medical sur</w:t>
      </w:r>
      <w:r>
        <w:rPr>
          <w:sz w:val="24"/>
          <w:szCs w:val="24"/>
        </w:rPr>
        <w:softHyphen/>
        <w:t xml:space="preserve">veillance program for all employees who engage in asbestos removal, renovation, and maintenance projects, or who are exposed at or above a PEL </w:t>
      </w:r>
      <w:r w:rsidR="00417A2A">
        <w:rPr>
          <w:sz w:val="24"/>
          <w:szCs w:val="24"/>
        </w:rPr>
        <w:t xml:space="preserve">for 30 or more days each year. </w:t>
      </w:r>
      <w:r>
        <w:rPr>
          <w:sz w:val="24"/>
          <w:szCs w:val="24"/>
        </w:rPr>
        <w:t xml:space="preserve">For each </w:t>
      </w:r>
      <w:r>
        <w:rPr>
          <w:sz w:val="24"/>
          <w:szCs w:val="24"/>
        </w:rPr>
        <w:lastRenderedPageBreak/>
        <w:t>employee subject to medical surveil</w:t>
      </w:r>
      <w:r>
        <w:rPr>
          <w:sz w:val="24"/>
          <w:szCs w:val="24"/>
        </w:rPr>
        <w:softHyphen/>
        <w:t>lance, the employer is required to main</w:t>
      </w:r>
      <w:r>
        <w:rPr>
          <w:sz w:val="24"/>
          <w:szCs w:val="24"/>
        </w:rPr>
        <w:softHyphen/>
        <w:t>tain for the duration of employment plus 30 years records that contain the following infor</w:t>
      </w:r>
      <w:r>
        <w:rPr>
          <w:sz w:val="24"/>
          <w:szCs w:val="24"/>
        </w:rPr>
        <w:softHyphen/>
        <w:t>mation:</w:t>
      </w:r>
    </w:p>
    <w:p w:rsidR="00C240A7" w:rsidRDefault="00C240A7" w:rsidP="00C240A7">
      <w:pPr>
        <w:rPr>
          <w:sz w:val="24"/>
          <w:szCs w:val="24"/>
        </w:rPr>
      </w:pP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The name and social security number of the employee;</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A copy of the employee’s medical examination results, including the medical history, questionnaire responses, results of any tests, and physicians’ recommendations;</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Physicians’ written opinions;</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Any employee medical complaints related to exposure to asbestos; and</w:t>
      </w:r>
    </w:p>
    <w:p w:rsidR="00C240A7" w:rsidRDefault="00C240A7" w:rsidP="00C240A7">
      <w:pPr>
        <w:tabs>
          <w:tab w:val="left" w:pos="720"/>
          <w:tab w:val="left" w:pos="1440"/>
        </w:tabs>
        <w:ind w:left="1440" w:hanging="1440"/>
        <w:rPr>
          <w:sz w:val="24"/>
          <w:szCs w:val="24"/>
        </w:rPr>
      </w:pPr>
      <w:r>
        <w:rPr>
          <w:sz w:val="24"/>
          <w:szCs w:val="24"/>
        </w:rPr>
        <w:tab/>
        <w:t>•</w:t>
      </w:r>
      <w:r>
        <w:rPr>
          <w:sz w:val="24"/>
          <w:szCs w:val="24"/>
        </w:rPr>
        <w:tab/>
        <w:t>A copy of the information provided to the physician.</w:t>
      </w:r>
    </w:p>
    <w:p w:rsidR="00C240A7" w:rsidRDefault="00C240A7" w:rsidP="00C240A7">
      <w:pPr>
        <w:rPr>
          <w:sz w:val="24"/>
          <w:szCs w:val="24"/>
        </w:rPr>
      </w:pPr>
    </w:p>
    <w:p w:rsidR="00C240A7" w:rsidRDefault="00C240A7" w:rsidP="00C240A7">
      <w:pPr>
        <w:rPr>
          <w:sz w:val="24"/>
          <w:szCs w:val="24"/>
        </w:rPr>
      </w:pPr>
      <w:r>
        <w:rPr>
          <w:sz w:val="24"/>
          <w:szCs w:val="24"/>
        </w:rPr>
        <w:tab/>
        <w:t>The employer must provide a copy of the physician’s written opin</w:t>
      </w:r>
      <w:r>
        <w:rPr>
          <w:sz w:val="24"/>
          <w:szCs w:val="24"/>
        </w:rPr>
        <w:softHyphen/>
        <w:t>ion to the employee within 30 days of h</w:t>
      </w:r>
      <w:r w:rsidR="00417A2A">
        <w:rPr>
          <w:sz w:val="24"/>
          <w:szCs w:val="24"/>
        </w:rPr>
        <w:t xml:space="preserve">is/her receipt of the opinion. </w:t>
      </w:r>
      <w:r>
        <w:rPr>
          <w:sz w:val="24"/>
          <w:szCs w:val="24"/>
        </w:rPr>
        <w:t>In addition, medical surveillance records must be made available to the affected employee upon request.</w:t>
      </w:r>
    </w:p>
    <w:p w:rsidR="00C240A7" w:rsidRDefault="00C240A7" w:rsidP="00C240A7">
      <w:pPr>
        <w:rPr>
          <w:sz w:val="24"/>
          <w:szCs w:val="24"/>
        </w:rPr>
      </w:pPr>
    </w:p>
    <w:p w:rsidR="00C240A7" w:rsidRDefault="00C240A7" w:rsidP="00C240A7">
      <w:pPr>
        <w:rPr>
          <w:sz w:val="24"/>
          <w:szCs w:val="24"/>
        </w:rPr>
      </w:pPr>
      <w:r>
        <w:rPr>
          <w:sz w:val="24"/>
          <w:szCs w:val="24"/>
        </w:rPr>
        <w:tab/>
      </w:r>
      <w:r w:rsidR="00417A2A">
        <w:rPr>
          <w:sz w:val="24"/>
          <w:szCs w:val="24"/>
        </w:rPr>
        <w:t xml:space="preserve">40 CFR part 763, subpart G </w:t>
      </w:r>
      <w:r>
        <w:rPr>
          <w:sz w:val="24"/>
          <w:szCs w:val="24"/>
        </w:rPr>
        <w:t>r</w:t>
      </w:r>
      <w:r w:rsidR="00417A2A">
        <w:rPr>
          <w:sz w:val="24"/>
          <w:szCs w:val="24"/>
        </w:rPr>
        <w:t xml:space="preserve">equires that a training program </w:t>
      </w:r>
      <w:r>
        <w:rPr>
          <w:sz w:val="24"/>
          <w:szCs w:val="24"/>
        </w:rPr>
        <w:t>be insti</w:t>
      </w:r>
      <w:r>
        <w:rPr>
          <w:sz w:val="24"/>
          <w:szCs w:val="24"/>
        </w:rPr>
        <w:softHyphen/>
        <w:t>tuted for all employees who are likely to be exposed above the PELs and for those employees who perform asbestos removal, renovation, maintenance or construction-related custodia</w:t>
      </w:r>
      <w:r w:rsidR="00262912">
        <w:rPr>
          <w:sz w:val="24"/>
          <w:szCs w:val="24"/>
        </w:rPr>
        <w:t xml:space="preserve">l tasks. </w:t>
      </w:r>
      <w:r>
        <w:rPr>
          <w:sz w:val="24"/>
          <w:szCs w:val="24"/>
        </w:rPr>
        <w:t>Em</w:t>
      </w:r>
      <w:r>
        <w:rPr>
          <w:sz w:val="24"/>
          <w:szCs w:val="24"/>
        </w:rPr>
        <w:softHyphen/>
        <w:t xml:space="preserve">ployees must be provided access to the training materials, including self-help </w:t>
      </w:r>
      <w:r w:rsidR="00262912">
        <w:rPr>
          <w:sz w:val="24"/>
          <w:szCs w:val="24"/>
        </w:rPr>
        <w:t xml:space="preserve">smoking cessation information. </w:t>
      </w:r>
      <w:r>
        <w:rPr>
          <w:sz w:val="24"/>
          <w:szCs w:val="24"/>
        </w:rPr>
        <w:t>In addition, each construction project must be supervised by a competent person, who must have, in most cases, additional training. Employers are required to maintain records of training for one year beyond the last date of the worker’s employment.</w:t>
      </w:r>
    </w:p>
    <w:p w:rsidR="00C240A7" w:rsidRDefault="00C240A7" w:rsidP="00C240A7">
      <w:pPr>
        <w:rPr>
          <w:sz w:val="24"/>
          <w:szCs w:val="24"/>
        </w:rPr>
      </w:pPr>
    </w:p>
    <w:p w:rsidR="00C240A7" w:rsidRDefault="00C240A7" w:rsidP="00C240A7">
      <w:pPr>
        <w:rPr>
          <w:sz w:val="24"/>
          <w:szCs w:val="24"/>
        </w:rPr>
      </w:pPr>
      <w:r>
        <w:rPr>
          <w:sz w:val="24"/>
          <w:szCs w:val="24"/>
        </w:rPr>
        <w:tab/>
        <w:t>Under</w:t>
      </w:r>
      <w:r w:rsidR="00045846">
        <w:rPr>
          <w:sz w:val="24"/>
          <w:szCs w:val="24"/>
        </w:rPr>
        <w:t xml:space="preserve"> 40 CFR part 763,</w:t>
      </w:r>
      <w:r w:rsidR="00737C20">
        <w:rPr>
          <w:sz w:val="24"/>
          <w:szCs w:val="24"/>
        </w:rPr>
        <w:t xml:space="preserve"> subpart G,</w:t>
      </w:r>
      <w:r w:rsidR="00045846">
        <w:rPr>
          <w:sz w:val="24"/>
          <w:szCs w:val="24"/>
        </w:rPr>
        <w:t xml:space="preserve"> </w:t>
      </w:r>
      <w:r>
        <w:rPr>
          <w:sz w:val="24"/>
          <w:szCs w:val="24"/>
        </w:rPr>
        <w:t>employers must presume that asbestos is present in thermal system insulation (TSI) and surfacing material installed in buildings built prior to 1981.  Employers may rebut this presumption in two ways, through the results of a building inspection that meets the requirements of the Asbestos Hazard Emergency Response Act (AHERA) regulations at 40 CFR 763.85, or by testi</w:t>
      </w:r>
      <w:r w:rsidR="00737C20">
        <w:rPr>
          <w:sz w:val="24"/>
          <w:szCs w:val="24"/>
        </w:rPr>
        <w:t xml:space="preserve">ng the material. </w:t>
      </w:r>
      <w:r>
        <w:rPr>
          <w:sz w:val="24"/>
          <w:szCs w:val="24"/>
        </w:rPr>
        <w:t>Such records must be maintained for as long as they are relied upon to rebut the presumption.</w:t>
      </w:r>
    </w:p>
    <w:p w:rsidR="00C240A7" w:rsidRDefault="00C240A7" w:rsidP="00C240A7">
      <w:pPr>
        <w:rPr>
          <w:sz w:val="24"/>
          <w:szCs w:val="24"/>
        </w:rPr>
      </w:pPr>
    </w:p>
    <w:p w:rsidR="00C240A7" w:rsidRDefault="00C240A7" w:rsidP="00C240A7">
      <w:pPr>
        <w:rPr>
          <w:sz w:val="24"/>
          <w:szCs w:val="24"/>
        </w:rPr>
      </w:pPr>
      <w:r>
        <w:rPr>
          <w:sz w:val="24"/>
          <w:szCs w:val="24"/>
        </w:rPr>
        <w:tab/>
        <w:t>Finally, the rule requires specific engineering control and work practice met</w:t>
      </w:r>
      <w:r w:rsidR="00885397">
        <w:rPr>
          <w:sz w:val="24"/>
          <w:szCs w:val="24"/>
        </w:rPr>
        <w:t xml:space="preserve">hods for each type of project. </w:t>
      </w:r>
      <w:r>
        <w:rPr>
          <w:sz w:val="24"/>
          <w:szCs w:val="24"/>
        </w:rPr>
        <w:t>Employers are permitted to use alternative control methods if it is determined, in advance, that the alternative control method is adequate to reduce empl</w:t>
      </w:r>
      <w:r w:rsidR="00885397">
        <w:rPr>
          <w:sz w:val="24"/>
          <w:szCs w:val="24"/>
        </w:rPr>
        <w:t xml:space="preserve">oyee exposures below the PELs. </w:t>
      </w:r>
      <w:r>
        <w:rPr>
          <w:sz w:val="24"/>
          <w:szCs w:val="24"/>
        </w:rPr>
        <w:t xml:space="preserve">For Class I projects, those that involve TSI, or surfacing material, an appropriately-qualified person must certify that the alternative control method will reduce employee exposures below the PELs and that the method will also prevent asbestos contamination beyond the regulated area where </w:t>
      </w:r>
      <w:r w:rsidR="00885397">
        <w:rPr>
          <w:sz w:val="24"/>
          <w:szCs w:val="24"/>
        </w:rPr>
        <w:t xml:space="preserve">the project will be performed. </w:t>
      </w:r>
      <w:r>
        <w:rPr>
          <w:sz w:val="24"/>
          <w:szCs w:val="24"/>
        </w:rPr>
        <w:t>For larger Class I projects, the employer who wishes to use alternative control methods must provide EPA with a copy of the evaluation and certification before the alterna</w:t>
      </w:r>
      <w:r w:rsidR="00885397">
        <w:rPr>
          <w:sz w:val="24"/>
          <w:szCs w:val="24"/>
        </w:rPr>
        <w:t xml:space="preserve">tive control methods are used. </w:t>
      </w:r>
      <w:r>
        <w:rPr>
          <w:sz w:val="24"/>
          <w:szCs w:val="24"/>
        </w:rPr>
        <w:t>EPA assumes that employers will choose to use listed control methods rather than alternatives in these instances.</w:t>
      </w:r>
    </w:p>
    <w:p w:rsidR="00C240A7" w:rsidRDefault="00C240A7" w:rsidP="00C240A7">
      <w:pPr>
        <w:rPr>
          <w:sz w:val="24"/>
          <w:szCs w:val="24"/>
        </w:rPr>
      </w:pPr>
    </w:p>
    <w:p w:rsidR="00C240A7" w:rsidRDefault="00C240A7" w:rsidP="00C240A7">
      <w:pPr>
        <w:rPr>
          <w:sz w:val="24"/>
          <w:szCs w:val="24"/>
        </w:rPr>
      </w:pPr>
      <w:r>
        <w:rPr>
          <w:sz w:val="24"/>
          <w:szCs w:val="24"/>
        </w:rPr>
        <w:tab/>
        <w:t>4(b)(ii)</w:t>
      </w:r>
      <w:r>
        <w:rPr>
          <w:sz w:val="24"/>
          <w:szCs w:val="24"/>
        </w:rPr>
        <w:tab/>
        <w:t>Respondent Activities</w:t>
      </w:r>
    </w:p>
    <w:p w:rsidR="00C240A7" w:rsidRDefault="00C240A7" w:rsidP="00C240A7">
      <w:pPr>
        <w:rPr>
          <w:sz w:val="24"/>
          <w:szCs w:val="24"/>
        </w:rPr>
      </w:pPr>
    </w:p>
    <w:p w:rsidR="00C240A7" w:rsidRDefault="00C240A7" w:rsidP="00C240A7">
      <w:pPr>
        <w:rPr>
          <w:sz w:val="24"/>
          <w:szCs w:val="24"/>
        </w:rPr>
      </w:pPr>
      <w:r>
        <w:rPr>
          <w:sz w:val="24"/>
          <w:szCs w:val="24"/>
        </w:rPr>
        <w:tab/>
        <w:t xml:space="preserve">This section lists the major </w:t>
      </w:r>
      <w:r w:rsidR="00B95E08">
        <w:rPr>
          <w:sz w:val="24"/>
          <w:szCs w:val="24"/>
        </w:rPr>
        <w:t xml:space="preserve">information collection related </w:t>
      </w:r>
      <w:r w:rsidR="00885397">
        <w:rPr>
          <w:sz w:val="24"/>
          <w:szCs w:val="24"/>
        </w:rPr>
        <w:t>activities required of re</w:t>
      </w:r>
      <w:r>
        <w:rPr>
          <w:sz w:val="24"/>
          <w:szCs w:val="24"/>
        </w:rPr>
        <w:t>spondents, with specific steps necessary to fulfill all the con</w:t>
      </w:r>
      <w:r>
        <w:rPr>
          <w:sz w:val="24"/>
          <w:szCs w:val="24"/>
        </w:rPr>
        <w:softHyphen/>
        <w:t>ditions of the major activity.  Respondents must:</w:t>
      </w:r>
    </w:p>
    <w:p w:rsidR="00C240A7" w:rsidRDefault="00C240A7" w:rsidP="00C240A7">
      <w:pPr>
        <w:rPr>
          <w:sz w:val="24"/>
          <w:szCs w:val="24"/>
        </w:rPr>
      </w:pPr>
    </w:p>
    <w:p w:rsidR="00C240A7" w:rsidRDefault="00C240A7" w:rsidP="00C240A7">
      <w:pPr>
        <w:rPr>
          <w:sz w:val="24"/>
          <w:szCs w:val="24"/>
        </w:rPr>
      </w:pPr>
      <w:r>
        <w:rPr>
          <w:sz w:val="24"/>
          <w:szCs w:val="24"/>
        </w:rPr>
        <w:tab/>
        <w:t>A.</w:t>
      </w:r>
      <w:r>
        <w:rPr>
          <w:sz w:val="24"/>
          <w:szCs w:val="24"/>
        </w:rPr>
        <w:tab/>
        <w:t>Read and interpret regulations.</w:t>
      </w:r>
    </w:p>
    <w:p w:rsidR="00C240A7" w:rsidRDefault="00C240A7" w:rsidP="00220429">
      <w:pPr>
        <w:tabs>
          <w:tab w:val="left" w:pos="720"/>
          <w:tab w:val="left" w:pos="1440"/>
        </w:tabs>
        <w:ind w:left="1440" w:hanging="1440"/>
        <w:rPr>
          <w:sz w:val="24"/>
          <w:szCs w:val="24"/>
        </w:rPr>
      </w:pPr>
      <w:r>
        <w:rPr>
          <w:sz w:val="24"/>
          <w:szCs w:val="24"/>
        </w:rPr>
        <w:tab/>
        <w:t>B.</w:t>
      </w:r>
      <w:r>
        <w:rPr>
          <w:sz w:val="24"/>
          <w:szCs w:val="24"/>
        </w:rPr>
        <w:tab/>
        <w:t>Develop a respirator program.</w:t>
      </w:r>
    </w:p>
    <w:p w:rsidR="00C240A7" w:rsidRDefault="00C240A7" w:rsidP="00C240A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guidance on selection, use, and care of respirators.</w:t>
      </w:r>
    </w:p>
    <w:p w:rsidR="00C240A7" w:rsidRDefault="00C240A7" w:rsidP="00220429">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periodic fit tests and maintain records of fit tests for one year.</w:t>
      </w:r>
    </w:p>
    <w:p w:rsidR="00C240A7" w:rsidRDefault="00C240A7" w:rsidP="00220429">
      <w:pPr>
        <w:keepNext/>
        <w:keepLines/>
        <w:tabs>
          <w:tab w:val="left" w:pos="720"/>
          <w:tab w:val="left" w:pos="1440"/>
        </w:tabs>
        <w:ind w:left="1440" w:hanging="1440"/>
        <w:rPr>
          <w:sz w:val="24"/>
          <w:szCs w:val="24"/>
        </w:rPr>
      </w:pPr>
      <w:r>
        <w:rPr>
          <w:sz w:val="24"/>
          <w:szCs w:val="24"/>
        </w:rPr>
        <w:tab/>
        <w:t>C.</w:t>
      </w:r>
      <w:r>
        <w:rPr>
          <w:sz w:val="24"/>
          <w:szCs w:val="24"/>
        </w:rPr>
        <w:tab/>
        <w:t>Establish a monitoring program.</w:t>
      </w:r>
    </w:p>
    <w:p w:rsidR="00C240A7" w:rsidRDefault="00C240A7" w:rsidP="00220429">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objective data showing that the PELs will not be exceeded, or</w:t>
      </w:r>
    </w:p>
    <w:p w:rsidR="00C240A7" w:rsidRDefault="009A5E6A" w:rsidP="00C240A7">
      <w:pPr>
        <w:tabs>
          <w:tab w:val="left" w:pos="720"/>
          <w:tab w:val="left" w:pos="1440"/>
          <w:tab w:val="left" w:pos="2160"/>
          <w:tab w:val="left" w:pos="2880"/>
        </w:tabs>
        <w:ind w:left="2880" w:hanging="2880"/>
        <w:rPr>
          <w:sz w:val="24"/>
          <w:szCs w:val="24"/>
        </w:rPr>
      </w:pPr>
      <w:r>
        <w:rPr>
          <w:sz w:val="24"/>
          <w:szCs w:val="24"/>
        </w:rPr>
        <w:tab/>
      </w:r>
      <w:r>
        <w:rPr>
          <w:sz w:val="24"/>
          <w:szCs w:val="24"/>
        </w:rPr>
        <w:tab/>
      </w:r>
      <w:r>
        <w:rPr>
          <w:sz w:val="24"/>
          <w:szCs w:val="24"/>
        </w:rPr>
        <w:tab/>
        <w:t xml:space="preserve">-- </w:t>
      </w:r>
      <w:r w:rsidR="00C240A7">
        <w:rPr>
          <w:sz w:val="24"/>
          <w:szCs w:val="24"/>
        </w:rPr>
        <w:t>Initially monitor employee exposures if objective data are not provided;</w:t>
      </w:r>
    </w:p>
    <w:p w:rsidR="009A5E6A" w:rsidRDefault="00C240A7" w:rsidP="00C240A7">
      <w:pPr>
        <w:tabs>
          <w:tab w:val="left" w:pos="720"/>
          <w:tab w:val="left" w:pos="1440"/>
          <w:tab w:val="left" w:pos="2160"/>
          <w:tab w:val="left" w:pos="2880"/>
        </w:tabs>
        <w:ind w:left="2880" w:hanging="720"/>
        <w:rPr>
          <w:sz w:val="24"/>
          <w:szCs w:val="24"/>
        </w:rPr>
      </w:pPr>
      <w:r>
        <w:rPr>
          <w:sz w:val="24"/>
          <w:szCs w:val="24"/>
        </w:rPr>
        <w:t>--</w:t>
      </w:r>
      <w:r w:rsidR="009A5E6A">
        <w:rPr>
          <w:sz w:val="24"/>
          <w:szCs w:val="24"/>
        </w:rPr>
        <w:t xml:space="preserve"> </w:t>
      </w:r>
      <w:r>
        <w:rPr>
          <w:sz w:val="24"/>
          <w:szCs w:val="24"/>
        </w:rPr>
        <w:t xml:space="preserve">Periodically monitor employees </w:t>
      </w:r>
      <w:r w:rsidR="009A5E6A">
        <w:rPr>
          <w:sz w:val="24"/>
          <w:szCs w:val="24"/>
        </w:rPr>
        <w:t>whose exposures are expected to</w:t>
      </w:r>
    </w:p>
    <w:p w:rsidR="009A5E6A" w:rsidRDefault="00C240A7" w:rsidP="00C240A7">
      <w:pPr>
        <w:tabs>
          <w:tab w:val="left" w:pos="720"/>
          <w:tab w:val="left" w:pos="1440"/>
          <w:tab w:val="left" w:pos="2160"/>
          <w:tab w:val="left" w:pos="2880"/>
        </w:tabs>
        <w:ind w:left="2880" w:hanging="720"/>
        <w:rPr>
          <w:sz w:val="24"/>
          <w:szCs w:val="24"/>
        </w:rPr>
      </w:pPr>
      <w:r>
        <w:rPr>
          <w:sz w:val="24"/>
          <w:szCs w:val="24"/>
        </w:rPr>
        <w:t>exceed a PEL, unless such employees</w:t>
      </w:r>
      <w:r w:rsidR="009A5E6A">
        <w:rPr>
          <w:sz w:val="24"/>
          <w:szCs w:val="24"/>
        </w:rPr>
        <w:t xml:space="preserve"> are provided with supplied-air </w:t>
      </w:r>
    </w:p>
    <w:p w:rsidR="00C240A7" w:rsidRDefault="00C240A7" w:rsidP="00C240A7">
      <w:pPr>
        <w:tabs>
          <w:tab w:val="left" w:pos="720"/>
          <w:tab w:val="left" w:pos="1440"/>
          <w:tab w:val="left" w:pos="2160"/>
          <w:tab w:val="left" w:pos="2880"/>
        </w:tabs>
        <w:ind w:left="2880" w:hanging="720"/>
        <w:rPr>
          <w:sz w:val="24"/>
          <w:szCs w:val="24"/>
        </w:rPr>
      </w:pPr>
      <w:r>
        <w:rPr>
          <w:sz w:val="24"/>
          <w:szCs w:val="24"/>
        </w:rPr>
        <w:t>respirators;</w:t>
      </w:r>
    </w:p>
    <w:p w:rsidR="00C240A7" w:rsidRDefault="00C240A7" w:rsidP="00C240A7">
      <w:pPr>
        <w:tabs>
          <w:tab w:val="left" w:pos="720"/>
          <w:tab w:val="left" w:pos="1440"/>
          <w:tab w:val="left" w:pos="2160"/>
          <w:tab w:val="left" w:pos="2880"/>
        </w:tabs>
        <w:ind w:left="2880" w:hanging="720"/>
        <w:rPr>
          <w:sz w:val="24"/>
          <w:szCs w:val="24"/>
        </w:rPr>
      </w:pPr>
      <w:r>
        <w:rPr>
          <w:sz w:val="24"/>
          <w:szCs w:val="24"/>
        </w:rPr>
        <w:t>--</w:t>
      </w:r>
      <w:r w:rsidR="009A5E6A">
        <w:rPr>
          <w:sz w:val="24"/>
          <w:szCs w:val="24"/>
        </w:rPr>
        <w:t xml:space="preserve"> </w:t>
      </w:r>
      <w:r>
        <w:rPr>
          <w:sz w:val="24"/>
          <w:szCs w:val="24"/>
        </w:rPr>
        <w:t>Notify workers of the results of employee exposure monitoring; and</w:t>
      </w:r>
    </w:p>
    <w:p w:rsidR="00C240A7" w:rsidRDefault="00C240A7" w:rsidP="000A3501">
      <w:pPr>
        <w:tabs>
          <w:tab w:val="left" w:pos="720"/>
          <w:tab w:val="left" w:pos="1440"/>
          <w:tab w:val="left" w:pos="2160"/>
          <w:tab w:val="left" w:pos="2880"/>
        </w:tabs>
        <w:ind w:left="2880" w:hanging="720"/>
        <w:rPr>
          <w:sz w:val="24"/>
          <w:szCs w:val="24"/>
        </w:rPr>
      </w:pPr>
      <w:r>
        <w:rPr>
          <w:sz w:val="24"/>
          <w:szCs w:val="24"/>
        </w:rPr>
        <w:t>--</w:t>
      </w:r>
      <w:r w:rsidR="009A5E6A">
        <w:rPr>
          <w:sz w:val="24"/>
          <w:szCs w:val="24"/>
        </w:rPr>
        <w:t xml:space="preserve"> </w:t>
      </w:r>
      <w:r>
        <w:rPr>
          <w:sz w:val="24"/>
          <w:szCs w:val="24"/>
        </w:rPr>
        <w:t>Maintain records of all exposure measurements for 30 years.</w:t>
      </w:r>
    </w:p>
    <w:p w:rsidR="00C240A7" w:rsidRDefault="00C240A7" w:rsidP="00C240A7">
      <w:pPr>
        <w:rPr>
          <w:sz w:val="24"/>
          <w:szCs w:val="24"/>
        </w:rPr>
        <w:sectPr w:rsidR="00C240A7" w:rsidSect="00E962AA">
          <w:footerReference w:type="default" r:id="rId12"/>
          <w:headerReference w:type="first" r:id="rId13"/>
          <w:type w:val="continuous"/>
          <w:pgSz w:w="12240" w:h="15840"/>
          <w:pgMar w:top="1440" w:right="1440" w:bottom="1440" w:left="1440" w:header="630" w:footer="1110" w:gutter="0"/>
          <w:cols w:space="720"/>
          <w:noEndnote/>
          <w:docGrid w:linePitch="272"/>
        </w:sectPr>
      </w:pPr>
    </w:p>
    <w:p w:rsidR="00C240A7" w:rsidRDefault="00C240A7" w:rsidP="000A3501">
      <w:pPr>
        <w:tabs>
          <w:tab w:val="left" w:pos="720"/>
          <w:tab w:val="left" w:pos="1440"/>
        </w:tabs>
        <w:ind w:left="1440" w:hanging="1440"/>
        <w:rPr>
          <w:sz w:val="24"/>
          <w:szCs w:val="24"/>
        </w:rPr>
      </w:pPr>
      <w:r>
        <w:rPr>
          <w:sz w:val="24"/>
          <w:szCs w:val="24"/>
        </w:rPr>
        <w:lastRenderedPageBreak/>
        <w:tab/>
        <w:t>D.</w:t>
      </w:r>
      <w:r>
        <w:rPr>
          <w:sz w:val="24"/>
          <w:szCs w:val="24"/>
        </w:rPr>
        <w:tab/>
        <w:t>Communicate hazards to employees.</w:t>
      </w:r>
    </w:p>
    <w:p w:rsidR="00C240A7" w:rsidRDefault="00C240A7" w:rsidP="00C240A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Have a competent person evaluate risk associated with Class I and II work;</w:t>
      </w:r>
    </w:p>
    <w:p w:rsidR="00C240A7" w:rsidRDefault="00C240A7" w:rsidP="00C240A7">
      <w:pPr>
        <w:tabs>
          <w:tab w:val="left" w:pos="720"/>
          <w:tab w:val="left" w:pos="1440"/>
          <w:tab w:val="left" w:pos="2160"/>
        </w:tabs>
        <w:ind w:left="2160" w:hanging="720"/>
        <w:rPr>
          <w:sz w:val="24"/>
          <w:szCs w:val="24"/>
        </w:rPr>
      </w:pPr>
      <w:r>
        <w:rPr>
          <w:sz w:val="24"/>
          <w:szCs w:val="24"/>
        </w:rPr>
        <w:t>•</w:t>
      </w:r>
      <w:r>
        <w:rPr>
          <w:sz w:val="24"/>
          <w:szCs w:val="24"/>
        </w:rPr>
        <w:tab/>
        <w:t>Notify employees engaged in asbestos-related work about the nature of the work prior to beginning the project; and</w:t>
      </w:r>
    </w:p>
    <w:p w:rsidR="00C240A7" w:rsidRDefault="00C240A7" w:rsidP="000A3501">
      <w:pPr>
        <w:tabs>
          <w:tab w:val="left" w:pos="720"/>
          <w:tab w:val="left" w:pos="1440"/>
          <w:tab w:val="left" w:pos="2160"/>
        </w:tabs>
        <w:ind w:left="2160" w:hanging="720"/>
        <w:rPr>
          <w:sz w:val="24"/>
          <w:szCs w:val="24"/>
        </w:rPr>
      </w:pPr>
      <w:r>
        <w:rPr>
          <w:sz w:val="24"/>
          <w:szCs w:val="24"/>
        </w:rPr>
        <w:t>•</w:t>
      </w:r>
      <w:r>
        <w:rPr>
          <w:sz w:val="24"/>
          <w:szCs w:val="24"/>
        </w:rPr>
        <w:tab/>
        <w:t>Notify other employees and building occupants about the occurrence of the asbestos-related work.</w:t>
      </w:r>
    </w:p>
    <w:p w:rsidR="00C240A7" w:rsidRDefault="00C240A7" w:rsidP="000A3501">
      <w:pPr>
        <w:tabs>
          <w:tab w:val="left" w:pos="720"/>
          <w:tab w:val="left" w:pos="1440"/>
        </w:tabs>
        <w:ind w:left="1440" w:hanging="1440"/>
        <w:rPr>
          <w:sz w:val="24"/>
          <w:szCs w:val="24"/>
        </w:rPr>
      </w:pPr>
      <w:r>
        <w:rPr>
          <w:sz w:val="24"/>
          <w:szCs w:val="24"/>
        </w:rPr>
        <w:tab/>
        <w:t>E.</w:t>
      </w:r>
      <w:r>
        <w:rPr>
          <w:sz w:val="24"/>
          <w:szCs w:val="24"/>
        </w:rPr>
        <w:tab/>
        <w:t>Institute training programs.</w:t>
      </w:r>
    </w:p>
    <w:p w:rsidR="00C240A7" w:rsidRDefault="00C240A7" w:rsidP="00C240A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training for all employees engaged in asbestos removal, renovation, maintenance and construction-related custodial activities, as well as for all other employees exposed above the PELs;</w:t>
      </w:r>
    </w:p>
    <w:p w:rsidR="00C240A7" w:rsidRDefault="00C240A7" w:rsidP="00C240A7">
      <w:pPr>
        <w:tabs>
          <w:tab w:val="left" w:pos="720"/>
          <w:tab w:val="left" w:pos="1440"/>
          <w:tab w:val="left" w:pos="2160"/>
        </w:tabs>
        <w:ind w:left="2160" w:hanging="720"/>
        <w:rPr>
          <w:sz w:val="24"/>
          <w:szCs w:val="24"/>
        </w:rPr>
      </w:pPr>
      <w:r>
        <w:rPr>
          <w:sz w:val="24"/>
          <w:szCs w:val="24"/>
        </w:rPr>
        <w:t>•</w:t>
      </w:r>
      <w:r>
        <w:rPr>
          <w:sz w:val="24"/>
          <w:szCs w:val="24"/>
        </w:rPr>
        <w:tab/>
        <w:t>Provide employees with access to information and training materials;</w:t>
      </w:r>
      <w:r w:rsidR="00CE42F0">
        <w:rPr>
          <w:sz w:val="24"/>
          <w:szCs w:val="24"/>
        </w:rPr>
        <w:t xml:space="preserve"> and</w:t>
      </w:r>
    </w:p>
    <w:p w:rsidR="00C240A7" w:rsidRDefault="00C240A7" w:rsidP="000A3501">
      <w:pPr>
        <w:tabs>
          <w:tab w:val="left" w:pos="720"/>
          <w:tab w:val="left" w:pos="1440"/>
          <w:tab w:val="left" w:pos="2160"/>
        </w:tabs>
        <w:ind w:left="2160" w:hanging="720"/>
        <w:rPr>
          <w:sz w:val="24"/>
          <w:szCs w:val="24"/>
        </w:rPr>
      </w:pPr>
      <w:r>
        <w:rPr>
          <w:sz w:val="24"/>
          <w:szCs w:val="24"/>
        </w:rPr>
        <w:t>•</w:t>
      </w:r>
      <w:r>
        <w:rPr>
          <w:sz w:val="24"/>
          <w:szCs w:val="24"/>
        </w:rPr>
        <w:tab/>
        <w:t>Maintain training records for one year.</w:t>
      </w:r>
    </w:p>
    <w:p w:rsidR="00C240A7" w:rsidRDefault="00C240A7" w:rsidP="000A3501">
      <w:pPr>
        <w:tabs>
          <w:tab w:val="left" w:pos="720"/>
          <w:tab w:val="left" w:pos="1440"/>
        </w:tabs>
        <w:ind w:left="1440" w:hanging="1440"/>
        <w:rPr>
          <w:sz w:val="24"/>
          <w:szCs w:val="24"/>
        </w:rPr>
      </w:pPr>
      <w:r>
        <w:rPr>
          <w:sz w:val="24"/>
          <w:szCs w:val="24"/>
        </w:rPr>
        <w:tab/>
        <w:t>F.</w:t>
      </w:r>
      <w:r>
        <w:rPr>
          <w:sz w:val="24"/>
          <w:szCs w:val="24"/>
        </w:rPr>
        <w:tab/>
        <w:t>Institute a medical surveillance program.</w:t>
      </w:r>
    </w:p>
    <w:p w:rsidR="00C240A7" w:rsidRDefault="00C240A7" w:rsidP="00C240A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 xml:space="preserve">Provide medical examinations for </w:t>
      </w:r>
      <w:r>
        <w:rPr>
          <w:sz w:val="24"/>
          <w:szCs w:val="24"/>
        </w:rPr>
        <w:softHyphen/>
        <w:t>all employees who engage in asbestos removal, renovation, and maintenance projects, or who are exposed at or above a PEL for 30 or more days each year;</w:t>
      </w:r>
    </w:p>
    <w:p w:rsidR="00C240A7" w:rsidRDefault="00C240A7" w:rsidP="00C240A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Provide information to the examining physician;</w:t>
      </w:r>
    </w:p>
    <w:p w:rsidR="00C240A7" w:rsidRDefault="00C240A7" w:rsidP="00C240A7">
      <w:pPr>
        <w:tabs>
          <w:tab w:val="left" w:pos="720"/>
          <w:tab w:val="left" w:pos="1440"/>
          <w:tab w:val="left" w:pos="2160"/>
        </w:tabs>
        <w:ind w:left="2160" w:hanging="2160"/>
        <w:rPr>
          <w:sz w:val="24"/>
          <w:szCs w:val="24"/>
        </w:rPr>
      </w:pPr>
      <w:r>
        <w:rPr>
          <w:sz w:val="24"/>
          <w:szCs w:val="24"/>
        </w:rPr>
        <w:tab/>
      </w:r>
      <w:r>
        <w:rPr>
          <w:sz w:val="24"/>
          <w:szCs w:val="24"/>
        </w:rPr>
        <w:tab/>
        <w:t>•</w:t>
      </w:r>
      <w:r>
        <w:rPr>
          <w:sz w:val="24"/>
          <w:szCs w:val="24"/>
        </w:rPr>
        <w:tab/>
        <w:t>Obtain a completed medical questionnaire from the affected employee;</w:t>
      </w:r>
    </w:p>
    <w:p w:rsidR="00C240A7" w:rsidRDefault="00C240A7" w:rsidP="00C240A7">
      <w:pPr>
        <w:tabs>
          <w:tab w:val="left" w:pos="720"/>
          <w:tab w:val="left" w:pos="1440"/>
          <w:tab w:val="left" w:pos="2160"/>
        </w:tabs>
        <w:ind w:left="2160" w:hanging="720"/>
        <w:rPr>
          <w:sz w:val="24"/>
          <w:szCs w:val="24"/>
        </w:rPr>
      </w:pPr>
      <w:r>
        <w:rPr>
          <w:sz w:val="24"/>
          <w:szCs w:val="24"/>
        </w:rPr>
        <w:t>•</w:t>
      </w:r>
      <w:r>
        <w:rPr>
          <w:sz w:val="24"/>
          <w:szCs w:val="24"/>
        </w:rPr>
        <w:tab/>
        <w:t>Obtain a written opinion from the examining physician; and</w:t>
      </w:r>
    </w:p>
    <w:p w:rsidR="00C240A7" w:rsidRDefault="00C240A7" w:rsidP="00600524">
      <w:pPr>
        <w:tabs>
          <w:tab w:val="left" w:pos="720"/>
          <w:tab w:val="left" w:pos="1440"/>
          <w:tab w:val="left" w:pos="2160"/>
        </w:tabs>
        <w:ind w:left="2160" w:hanging="720"/>
        <w:rPr>
          <w:sz w:val="24"/>
          <w:szCs w:val="24"/>
        </w:rPr>
      </w:pPr>
      <w:r>
        <w:rPr>
          <w:sz w:val="24"/>
          <w:szCs w:val="24"/>
        </w:rPr>
        <w:t>•</w:t>
      </w:r>
      <w:r>
        <w:rPr>
          <w:sz w:val="24"/>
          <w:szCs w:val="24"/>
        </w:rPr>
        <w:tab/>
        <w:t>Maintain records of medical examinations for the duration of employment plus 30 years.</w:t>
      </w:r>
    </w:p>
    <w:p w:rsidR="00C240A7" w:rsidRDefault="00C240A7" w:rsidP="001461B0">
      <w:pPr>
        <w:tabs>
          <w:tab w:val="left" w:pos="720"/>
          <w:tab w:val="left" w:pos="1440"/>
        </w:tabs>
        <w:ind w:left="1440" w:hanging="1440"/>
        <w:rPr>
          <w:sz w:val="24"/>
          <w:szCs w:val="24"/>
        </w:rPr>
      </w:pPr>
      <w:r>
        <w:rPr>
          <w:sz w:val="24"/>
          <w:szCs w:val="24"/>
        </w:rPr>
        <w:tab/>
        <w:t>G.</w:t>
      </w:r>
      <w:r>
        <w:rPr>
          <w:sz w:val="24"/>
          <w:szCs w:val="24"/>
        </w:rPr>
        <w:tab/>
        <w:t>Provide access to records at employee and/or EPA request.</w:t>
      </w:r>
    </w:p>
    <w:p w:rsidR="00C240A7" w:rsidRDefault="00B95E08" w:rsidP="001461B0">
      <w:pPr>
        <w:tabs>
          <w:tab w:val="left" w:pos="720"/>
          <w:tab w:val="left" w:pos="1440"/>
        </w:tabs>
        <w:rPr>
          <w:sz w:val="24"/>
          <w:szCs w:val="24"/>
        </w:rPr>
      </w:pPr>
      <w:r>
        <w:rPr>
          <w:sz w:val="24"/>
          <w:szCs w:val="24"/>
        </w:rPr>
        <w:tab/>
      </w:r>
      <w:r w:rsidR="00C240A7">
        <w:rPr>
          <w:sz w:val="24"/>
          <w:szCs w:val="24"/>
        </w:rPr>
        <w:t>H.</w:t>
      </w:r>
      <w:r w:rsidR="00C240A7">
        <w:rPr>
          <w:sz w:val="24"/>
          <w:szCs w:val="24"/>
        </w:rPr>
        <w:tab/>
        <w:t>Institute training for competent persons.</w:t>
      </w:r>
    </w:p>
    <w:p w:rsidR="00C240A7" w:rsidRDefault="00C240A7" w:rsidP="00C240A7">
      <w:pPr>
        <w:tabs>
          <w:tab w:val="left" w:pos="720"/>
          <w:tab w:val="left" w:pos="1440"/>
          <w:tab w:val="left" w:pos="2160"/>
        </w:tabs>
        <w:ind w:left="2160" w:hanging="720"/>
        <w:rPr>
          <w:sz w:val="24"/>
          <w:szCs w:val="24"/>
        </w:rPr>
      </w:pPr>
      <w:r>
        <w:rPr>
          <w:sz w:val="24"/>
          <w:szCs w:val="24"/>
        </w:rPr>
        <w:t>•</w:t>
      </w:r>
      <w:r>
        <w:rPr>
          <w:sz w:val="24"/>
          <w:szCs w:val="24"/>
        </w:rPr>
        <w:tab/>
        <w:t>Provide training for competent persons who will supervise construction projects.</w:t>
      </w:r>
    </w:p>
    <w:p w:rsidR="00C240A7" w:rsidRDefault="00C240A7" w:rsidP="00C240A7">
      <w:pPr>
        <w:rPr>
          <w:sz w:val="24"/>
          <w:szCs w:val="24"/>
        </w:rPr>
      </w:pPr>
    </w:p>
    <w:p w:rsidR="00C240A7" w:rsidRDefault="00C240A7" w:rsidP="00C240A7">
      <w:pPr>
        <w:rPr>
          <w:sz w:val="24"/>
          <w:szCs w:val="24"/>
        </w:rPr>
      </w:pPr>
    </w:p>
    <w:p w:rsidR="000E2184" w:rsidRDefault="000E2184">
      <w:pPr>
        <w:autoSpaceDE/>
        <w:autoSpaceDN/>
        <w:adjustRightInd/>
        <w:rPr>
          <w:b/>
          <w:bCs/>
          <w:sz w:val="24"/>
          <w:szCs w:val="24"/>
        </w:rPr>
      </w:pPr>
      <w:r>
        <w:rPr>
          <w:b/>
          <w:bCs/>
          <w:sz w:val="24"/>
          <w:szCs w:val="24"/>
        </w:rPr>
        <w:br w:type="page"/>
      </w:r>
    </w:p>
    <w:p w:rsidR="00C240A7" w:rsidRDefault="00C240A7" w:rsidP="00C240A7">
      <w:pPr>
        <w:tabs>
          <w:tab w:val="left" w:pos="720"/>
        </w:tabs>
        <w:ind w:left="720" w:hanging="720"/>
        <w:rPr>
          <w:b/>
          <w:bCs/>
          <w:sz w:val="24"/>
          <w:szCs w:val="24"/>
        </w:rPr>
      </w:pPr>
      <w:r>
        <w:rPr>
          <w:b/>
          <w:bCs/>
          <w:sz w:val="24"/>
          <w:szCs w:val="24"/>
        </w:rPr>
        <w:lastRenderedPageBreak/>
        <w:t>5.</w:t>
      </w:r>
      <w:r>
        <w:rPr>
          <w:b/>
          <w:bCs/>
          <w:sz w:val="24"/>
          <w:szCs w:val="24"/>
        </w:rPr>
        <w:tab/>
        <w:t>THE INFORMATION COLLECTED--AGENCY ACTIVITIES, COLLECTION METHODOLOGY, AND INFORMATION MANAGEMENT</w:t>
      </w:r>
    </w:p>
    <w:p w:rsidR="00C240A7" w:rsidRDefault="00C240A7" w:rsidP="00C240A7">
      <w:pPr>
        <w:rPr>
          <w:b/>
          <w:bCs/>
          <w:sz w:val="24"/>
          <w:szCs w:val="24"/>
        </w:rPr>
      </w:pPr>
    </w:p>
    <w:p w:rsidR="00C240A7" w:rsidRDefault="00C240A7" w:rsidP="00C240A7">
      <w:pPr>
        <w:rPr>
          <w:sz w:val="24"/>
          <w:szCs w:val="24"/>
        </w:rPr>
      </w:pPr>
      <w:r>
        <w:rPr>
          <w:b/>
          <w:bCs/>
          <w:sz w:val="24"/>
          <w:szCs w:val="24"/>
        </w:rPr>
        <w:tab/>
        <w:t>5(a)</w:t>
      </w:r>
      <w:r>
        <w:rPr>
          <w:b/>
          <w:bCs/>
          <w:sz w:val="24"/>
          <w:szCs w:val="24"/>
        </w:rPr>
        <w:tab/>
        <w:t>Agency Activities</w:t>
      </w:r>
    </w:p>
    <w:p w:rsidR="00C240A7" w:rsidRDefault="00C240A7" w:rsidP="00C240A7">
      <w:pPr>
        <w:rPr>
          <w:sz w:val="24"/>
          <w:szCs w:val="24"/>
        </w:rPr>
      </w:pPr>
    </w:p>
    <w:p w:rsidR="00C240A7" w:rsidRDefault="00C240A7" w:rsidP="00F85BE7">
      <w:pPr>
        <w:rPr>
          <w:sz w:val="24"/>
          <w:szCs w:val="24"/>
        </w:rPr>
      </w:pPr>
      <w:r>
        <w:rPr>
          <w:sz w:val="24"/>
          <w:szCs w:val="24"/>
        </w:rPr>
        <w:tab/>
      </w:r>
      <w:r w:rsidR="00F85BE7" w:rsidRPr="00F85BE7">
        <w:rPr>
          <w:sz w:val="24"/>
          <w:szCs w:val="24"/>
        </w:rPr>
        <w:t xml:space="preserve">Not applicable. EPA does not collect any information under this </w:t>
      </w:r>
      <w:r w:rsidR="00F85BE7">
        <w:rPr>
          <w:sz w:val="24"/>
          <w:szCs w:val="24"/>
        </w:rPr>
        <w:t>information collection</w:t>
      </w:r>
      <w:r w:rsidR="00F85BE7" w:rsidRPr="00F85BE7">
        <w:rPr>
          <w:sz w:val="24"/>
          <w:szCs w:val="24"/>
        </w:rPr>
        <w:t>. All information subject to this collection request is to be gathered and maintained by the employer</w:t>
      </w:r>
      <w:r w:rsidR="00F85BE7">
        <w:rPr>
          <w:sz w:val="24"/>
          <w:szCs w:val="24"/>
        </w:rPr>
        <w:t>.</w:t>
      </w:r>
    </w:p>
    <w:p w:rsidR="00C240A7" w:rsidRDefault="00C240A7" w:rsidP="00C240A7">
      <w:pPr>
        <w:rPr>
          <w:sz w:val="24"/>
          <w:szCs w:val="24"/>
        </w:rPr>
      </w:pPr>
    </w:p>
    <w:p w:rsidR="00C240A7" w:rsidRDefault="00C240A7" w:rsidP="00C240A7">
      <w:pPr>
        <w:rPr>
          <w:sz w:val="24"/>
          <w:szCs w:val="24"/>
        </w:rPr>
      </w:pPr>
      <w:r>
        <w:rPr>
          <w:sz w:val="24"/>
          <w:szCs w:val="24"/>
        </w:rPr>
        <w:tab/>
      </w:r>
      <w:r>
        <w:rPr>
          <w:b/>
          <w:bCs/>
          <w:sz w:val="24"/>
          <w:szCs w:val="24"/>
        </w:rPr>
        <w:t>5(b)</w:t>
      </w:r>
      <w:r>
        <w:rPr>
          <w:b/>
          <w:bCs/>
          <w:sz w:val="24"/>
          <w:szCs w:val="24"/>
        </w:rPr>
        <w:tab/>
        <w:t>Collection Methodology and Management</w:t>
      </w:r>
    </w:p>
    <w:p w:rsidR="00C240A7" w:rsidRDefault="00C240A7" w:rsidP="00C240A7">
      <w:pPr>
        <w:rPr>
          <w:sz w:val="24"/>
          <w:szCs w:val="24"/>
        </w:rPr>
      </w:pPr>
    </w:p>
    <w:p w:rsidR="00C240A7" w:rsidRDefault="00C240A7" w:rsidP="00C240A7">
      <w:pPr>
        <w:rPr>
          <w:sz w:val="24"/>
          <w:szCs w:val="24"/>
        </w:rPr>
      </w:pPr>
      <w:r>
        <w:rPr>
          <w:sz w:val="24"/>
          <w:szCs w:val="24"/>
        </w:rPr>
        <w:tab/>
        <w:t xml:space="preserve">Nothing in this information collection is derived from a survey or </w:t>
      </w:r>
      <w:r w:rsidR="00B95E08">
        <w:rPr>
          <w:sz w:val="24"/>
          <w:szCs w:val="24"/>
        </w:rPr>
        <w:t>reporting to EPA</w:t>
      </w:r>
      <w:r w:rsidR="00273A55">
        <w:rPr>
          <w:sz w:val="24"/>
          <w:szCs w:val="24"/>
        </w:rPr>
        <w:t xml:space="preserve">. </w:t>
      </w:r>
      <w:r>
        <w:rPr>
          <w:sz w:val="24"/>
          <w:szCs w:val="24"/>
        </w:rPr>
        <w:t>EPA does not receive the data; therefore, EPA does not have any special data collecti</w:t>
      </w:r>
      <w:r w:rsidR="00273A55">
        <w:rPr>
          <w:sz w:val="24"/>
          <w:szCs w:val="24"/>
        </w:rPr>
        <w:t xml:space="preserve">on methodology and management. </w:t>
      </w:r>
      <w:r>
        <w:rPr>
          <w:sz w:val="24"/>
          <w:szCs w:val="24"/>
        </w:rPr>
        <w:t>All information subject to this col</w:t>
      </w:r>
      <w:r>
        <w:rPr>
          <w:sz w:val="24"/>
          <w:szCs w:val="24"/>
        </w:rPr>
        <w:softHyphen/>
        <w:t>lection</w:t>
      </w:r>
      <w:r w:rsidR="00B95E08">
        <w:rPr>
          <w:sz w:val="24"/>
          <w:szCs w:val="24"/>
        </w:rPr>
        <w:t xml:space="preserve"> request is to be gathered and main</w:t>
      </w:r>
      <w:r>
        <w:rPr>
          <w:sz w:val="24"/>
          <w:szCs w:val="24"/>
        </w:rPr>
        <w:t>tained by the employer.</w:t>
      </w:r>
      <w:r w:rsidR="00273A55">
        <w:rPr>
          <w:sz w:val="24"/>
          <w:szCs w:val="24"/>
        </w:rPr>
        <w:t xml:space="preserve"> </w:t>
      </w:r>
      <w:r>
        <w:rPr>
          <w:sz w:val="24"/>
          <w:szCs w:val="24"/>
        </w:rPr>
        <w:t>The regulations specify the metho</w:t>
      </w:r>
      <w:r w:rsidR="00273A55">
        <w:rPr>
          <w:sz w:val="24"/>
          <w:szCs w:val="24"/>
        </w:rPr>
        <w:t>ds to be used for employee expo</w:t>
      </w:r>
      <w:r>
        <w:rPr>
          <w:sz w:val="24"/>
          <w:szCs w:val="24"/>
        </w:rPr>
        <w:t>sure monitoring and medical surveillance, as well as the subjects to be covered in training.  In general, the rule identi</w:t>
      </w:r>
      <w:r>
        <w:rPr>
          <w:sz w:val="24"/>
          <w:szCs w:val="24"/>
        </w:rPr>
        <w:softHyphen/>
        <w:t>fies what data must be collected and maintained without specif</w:t>
      </w:r>
      <w:r>
        <w:rPr>
          <w:sz w:val="24"/>
          <w:szCs w:val="24"/>
        </w:rPr>
        <w:softHyphen/>
        <w:t xml:space="preserve">ying a </w:t>
      </w:r>
      <w:r w:rsidR="00273A55">
        <w:rPr>
          <w:sz w:val="24"/>
          <w:szCs w:val="24"/>
        </w:rPr>
        <w:t>particular collection method. T</w:t>
      </w:r>
      <w:r>
        <w:rPr>
          <w:sz w:val="24"/>
          <w:szCs w:val="24"/>
        </w:rPr>
        <w:t>herefore, industry has the option of utilizing improved data collection and maintenance technology.</w:t>
      </w:r>
    </w:p>
    <w:p w:rsidR="00C240A7" w:rsidRDefault="00C240A7" w:rsidP="00C240A7">
      <w:pPr>
        <w:rPr>
          <w:sz w:val="24"/>
          <w:szCs w:val="24"/>
        </w:rPr>
      </w:pPr>
    </w:p>
    <w:p w:rsidR="00C240A7" w:rsidRDefault="00C240A7" w:rsidP="00C240A7">
      <w:pPr>
        <w:tabs>
          <w:tab w:val="left" w:pos="720"/>
          <w:tab w:val="left" w:pos="1440"/>
        </w:tabs>
        <w:ind w:left="1440" w:hanging="1440"/>
        <w:rPr>
          <w:sz w:val="24"/>
          <w:szCs w:val="24"/>
        </w:rPr>
      </w:pPr>
      <w:r>
        <w:rPr>
          <w:sz w:val="24"/>
          <w:szCs w:val="24"/>
        </w:rPr>
        <w:tab/>
      </w:r>
      <w:r>
        <w:rPr>
          <w:b/>
          <w:bCs/>
          <w:sz w:val="24"/>
          <w:szCs w:val="24"/>
        </w:rPr>
        <w:t>5(c)</w:t>
      </w:r>
      <w:r>
        <w:rPr>
          <w:b/>
          <w:bCs/>
          <w:sz w:val="24"/>
          <w:szCs w:val="24"/>
        </w:rPr>
        <w:tab/>
        <w:t>Small Entity Flexibility</w:t>
      </w:r>
    </w:p>
    <w:p w:rsidR="00C240A7" w:rsidRDefault="00C240A7" w:rsidP="00C240A7">
      <w:pPr>
        <w:rPr>
          <w:sz w:val="24"/>
          <w:szCs w:val="24"/>
        </w:rPr>
      </w:pPr>
    </w:p>
    <w:p w:rsidR="00C240A7" w:rsidRDefault="00C240A7" w:rsidP="00C240A7">
      <w:pPr>
        <w:rPr>
          <w:sz w:val="24"/>
          <w:szCs w:val="24"/>
        </w:rPr>
      </w:pPr>
      <w:r>
        <w:rPr>
          <w:sz w:val="24"/>
          <w:szCs w:val="24"/>
        </w:rPr>
        <w:tab/>
        <w:t>The small entities potentially impacted by this rule are small government entities consisting of local governments (e.g., county, municipal, o</w:t>
      </w:r>
      <w:r w:rsidR="00273A55">
        <w:rPr>
          <w:sz w:val="24"/>
          <w:szCs w:val="24"/>
        </w:rPr>
        <w:t xml:space="preserve">r towns) and school districts. </w:t>
      </w:r>
      <w:r>
        <w:rPr>
          <w:sz w:val="24"/>
          <w:szCs w:val="24"/>
        </w:rPr>
        <w:t>The primary function of the statutory requirements of TSCA section 6 is the protection of hum</w:t>
      </w:r>
      <w:r w:rsidR="00872BD3">
        <w:rPr>
          <w:sz w:val="24"/>
          <w:szCs w:val="24"/>
        </w:rPr>
        <w:t xml:space="preserve">an health and the environment. </w:t>
      </w:r>
      <w:r>
        <w:rPr>
          <w:sz w:val="24"/>
          <w:szCs w:val="24"/>
        </w:rPr>
        <w:t>Consequently, no specific provi</w:t>
      </w:r>
      <w:r>
        <w:rPr>
          <w:sz w:val="24"/>
          <w:szCs w:val="24"/>
        </w:rPr>
        <w:softHyphen/>
        <w:t>sions exist for easing the burden on sm</w:t>
      </w:r>
      <w:r w:rsidR="00872BD3">
        <w:rPr>
          <w:sz w:val="24"/>
          <w:szCs w:val="24"/>
        </w:rPr>
        <w:t xml:space="preserve">all local government entities. </w:t>
      </w:r>
      <w:r>
        <w:rPr>
          <w:sz w:val="24"/>
          <w:szCs w:val="24"/>
        </w:rPr>
        <w:t>The records required are as necessary for the protection of employees of small local govern</w:t>
      </w:r>
      <w:r>
        <w:rPr>
          <w:sz w:val="24"/>
          <w:szCs w:val="24"/>
        </w:rPr>
        <w:softHyphen/>
        <w:t>ments as</w:t>
      </w:r>
      <w:r w:rsidR="00B95E08">
        <w:rPr>
          <w:sz w:val="24"/>
          <w:szCs w:val="24"/>
        </w:rPr>
        <w:t xml:space="preserve"> for other affected employees.</w:t>
      </w:r>
    </w:p>
    <w:p w:rsidR="0042406C" w:rsidRDefault="0042406C">
      <w:pPr>
        <w:autoSpaceDE/>
        <w:autoSpaceDN/>
        <w:adjustRightInd/>
        <w:rPr>
          <w:sz w:val="24"/>
          <w:szCs w:val="24"/>
        </w:rPr>
      </w:pPr>
    </w:p>
    <w:p w:rsidR="00C240A7" w:rsidRDefault="00B95E08" w:rsidP="00B95E08">
      <w:pPr>
        <w:tabs>
          <w:tab w:val="left" w:pos="720"/>
          <w:tab w:val="left" w:pos="1440"/>
        </w:tabs>
        <w:rPr>
          <w:sz w:val="24"/>
          <w:szCs w:val="24"/>
        </w:rPr>
      </w:pPr>
      <w:r>
        <w:rPr>
          <w:sz w:val="24"/>
          <w:szCs w:val="24"/>
        </w:rPr>
        <w:tab/>
      </w:r>
      <w:r w:rsidR="00C240A7">
        <w:rPr>
          <w:b/>
          <w:bCs/>
          <w:sz w:val="24"/>
          <w:szCs w:val="24"/>
        </w:rPr>
        <w:t>5(d)</w:t>
      </w:r>
      <w:r w:rsidR="00C240A7">
        <w:rPr>
          <w:b/>
          <w:bCs/>
          <w:sz w:val="24"/>
          <w:szCs w:val="24"/>
        </w:rPr>
        <w:tab/>
        <w:t xml:space="preserve">Collection Schedule </w:t>
      </w:r>
    </w:p>
    <w:p w:rsidR="00C240A7" w:rsidRDefault="00C240A7" w:rsidP="00C240A7">
      <w:pPr>
        <w:rPr>
          <w:sz w:val="24"/>
          <w:szCs w:val="24"/>
        </w:rPr>
      </w:pPr>
    </w:p>
    <w:p w:rsidR="00C240A7" w:rsidRDefault="00C240A7" w:rsidP="00C240A7">
      <w:pPr>
        <w:rPr>
          <w:sz w:val="24"/>
          <w:szCs w:val="24"/>
        </w:rPr>
      </w:pPr>
      <w:r>
        <w:rPr>
          <w:sz w:val="24"/>
          <w:szCs w:val="24"/>
        </w:rPr>
        <w:tab/>
      </w:r>
      <w:r w:rsidR="001A665B">
        <w:rPr>
          <w:sz w:val="24"/>
          <w:szCs w:val="24"/>
        </w:rPr>
        <w:t>On occasion, based on activities, e</w:t>
      </w:r>
      <w:r>
        <w:rPr>
          <w:sz w:val="24"/>
          <w:szCs w:val="24"/>
        </w:rPr>
        <w:t xml:space="preserve">mployers who use their own employees to conduct asbestos construction, custodial, or brake and clutch repair activities </w:t>
      </w:r>
      <w:r w:rsidR="001A665B">
        <w:rPr>
          <w:sz w:val="24"/>
          <w:szCs w:val="24"/>
        </w:rPr>
        <w:t>are</w:t>
      </w:r>
      <w:r>
        <w:rPr>
          <w:sz w:val="24"/>
          <w:szCs w:val="24"/>
        </w:rPr>
        <w:t xml:space="preserve"> subject to the information collection and recordkeepin</w:t>
      </w:r>
      <w:r w:rsidR="00CC6CD7">
        <w:rPr>
          <w:sz w:val="24"/>
          <w:szCs w:val="24"/>
        </w:rPr>
        <w:t>g requirements described above.</w:t>
      </w:r>
      <w:r>
        <w:rPr>
          <w:sz w:val="24"/>
          <w:szCs w:val="24"/>
        </w:rPr>
        <w:t xml:space="preserve"> Depending upon the type of project, some or all of the information collection and recordkeeping requirements must be complied with</w:t>
      </w:r>
      <w:r w:rsidR="00CC6CD7">
        <w:rPr>
          <w:sz w:val="24"/>
          <w:szCs w:val="24"/>
        </w:rPr>
        <w:t xml:space="preserve"> before the project commences. </w:t>
      </w:r>
      <w:r>
        <w:rPr>
          <w:sz w:val="24"/>
          <w:szCs w:val="24"/>
        </w:rPr>
        <w:t>For example, in most instances, employers must provide and document training for their employees before they may participate in the asbestos-related activities covered by this rule.</w:t>
      </w:r>
    </w:p>
    <w:p w:rsidR="00C240A7" w:rsidRDefault="00C240A7" w:rsidP="00C240A7">
      <w:pPr>
        <w:rPr>
          <w:sz w:val="24"/>
          <w:szCs w:val="24"/>
        </w:rPr>
      </w:pPr>
    </w:p>
    <w:p w:rsidR="00D74D9E" w:rsidRPr="00D74D9E" w:rsidRDefault="00D74D9E" w:rsidP="00D74D9E">
      <w:pPr>
        <w:rPr>
          <w:sz w:val="24"/>
          <w:szCs w:val="24"/>
        </w:rPr>
      </w:pPr>
    </w:p>
    <w:p w:rsidR="000E2184" w:rsidRDefault="000E2184">
      <w:pPr>
        <w:autoSpaceDE/>
        <w:autoSpaceDN/>
        <w:adjustRightInd/>
        <w:rPr>
          <w:b/>
          <w:bCs/>
          <w:sz w:val="24"/>
          <w:szCs w:val="24"/>
        </w:rPr>
      </w:pPr>
      <w:r>
        <w:rPr>
          <w:b/>
          <w:bCs/>
          <w:sz w:val="24"/>
          <w:szCs w:val="24"/>
        </w:rPr>
        <w:br w:type="page"/>
      </w:r>
    </w:p>
    <w:p w:rsidR="00D74D9E" w:rsidRPr="00D74D9E" w:rsidRDefault="00D74D9E" w:rsidP="00D74D9E">
      <w:pPr>
        <w:rPr>
          <w:sz w:val="24"/>
          <w:szCs w:val="24"/>
        </w:rPr>
      </w:pPr>
      <w:r w:rsidRPr="00D74D9E">
        <w:rPr>
          <w:b/>
          <w:bCs/>
          <w:sz w:val="24"/>
          <w:szCs w:val="24"/>
        </w:rPr>
        <w:lastRenderedPageBreak/>
        <w:t>6.</w:t>
      </w:r>
      <w:r w:rsidRPr="00D74D9E">
        <w:rPr>
          <w:b/>
          <w:bCs/>
          <w:sz w:val="24"/>
          <w:szCs w:val="24"/>
        </w:rPr>
        <w:tab/>
        <w:t>ESTIMATING THE BURDEN AND COST OF THE COLLECTION</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 xml:space="preserve">Section 6(a) discusses respondent burden and section 6(b) addresses respondent costs.  Section 6(c) reports EPA burdens and costs and sections 6(d), 6(e), and 6(f) summarize respondent burdens, discuss changes in burden estimates, and provide the </w:t>
      </w:r>
      <w:r w:rsidRPr="00D74D9E">
        <w:rPr>
          <w:i/>
          <w:iCs/>
          <w:sz w:val="24"/>
          <w:szCs w:val="24"/>
        </w:rPr>
        <w:t xml:space="preserve">Federal Register </w:t>
      </w:r>
      <w:r w:rsidRPr="00D74D9E">
        <w:rPr>
          <w:sz w:val="24"/>
          <w:szCs w:val="24"/>
        </w:rPr>
        <w:t>burden statement, respectively.</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r>
      <w:r w:rsidRPr="00D74D9E">
        <w:rPr>
          <w:b/>
          <w:bCs/>
          <w:sz w:val="24"/>
          <w:szCs w:val="24"/>
        </w:rPr>
        <w:t>6(a)</w:t>
      </w:r>
      <w:r w:rsidRPr="00D74D9E">
        <w:rPr>
          <w:b/>
          <w:bCs/>
          <w:sz w:val="24"/>
          <w:szCs w:val="24"/>
        </w:rPr>
        <w:tab/>
        <w:t>Estimating Respondent Burden</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 xml:space="preserve">The respondents for this rule are state and local governments in the 25 states, the </w:t>
      </w:r>
      <w:smartTag w:uri="urn:schemas-microsoft-com:office:smarttags" w:element="State">
        <w:r w:rsidRPr="00D74D9E">
          <w:rPr>
            <w:sz w:val="24"/>
            <w:szCs w:val="24"/>
          </w:rPr>
          <w:t>District of Columbia</w:t>
        </w:r>
      </w:smartTag>
      <w:r w:rsidRPr="00D74D9E">
        <w:rPr>
          <w:sz w:val="24"/>
          <w:szCs w:val="24"/>
        </w:rPr>
        <w:t xml:space="preserve"> and certain other </w:t>
      </w:r>
      <w:smartTag w:uri="urn:schemas-microsoft-com:office:smarttags" w:element="place">
        <w:smartTag w:uri="urn:schemas-microsoft-com:office:smarttags" w:element="country-region">
          <w:r w:rsidRPr="00D74D9E">
            <w:rPr>
              <w:sz w:val="24"/>
              <w:szCs w:val="24"/>
            </w:rPr>
            <w:t>U.S.</w:t>
          </w:r>
        </w:smartTag>
      </w:smartTag>
      <w:r w:rsidRPr="00D74D9E">
        <w:rPr>
          <w:sz w:val="24"/>
          <w:szCs w:val="24"/>
        </w:rPr>
        <w:t xml:space="preserve"> territories that do not have OSHA-approved state plans.  Tables 1 through 3 document EPA’s calculat</w:t>
      </w:r>
      <w:r w:rsidR="00082C58">
        <w:rPr>
          <w:sz w:val="24"/>
          <w:szCs w:val="24"/>
        </w:rPr>
        <w:t xml:space="preserve">ions of the respondent burden. </w:t>
      </w:r>
      <w:r w:rsidRPr="00D74D9E">
        <w:rPr>
          <w:sz w:val="24"/>
          <w:szCs w:val="24"/>
        </w:rPr>
        <w:t>Table 1 provides EPA’s estimates of the burden per response f</w:t>
      </w:r>
      <w:r w:rsidR="0071247E">
        <w:rPr>
          <w:sz w:val="24"/>
          <w:szCs w:val="24"/>
        </w:rPr>
        <w:t>or each paper</w:t>
      </w:r>
      <w:r w:rsidR="00082C58">
        <w:rPr>
          <w:sz w:val="24"/>
          <w:szCs w:val="24"/>
        </w:rPr>
        <w:t xml:space="preserve">work requirement. </w:t>
      </w:r>
      <w:r w:rsidRPr="00D74D9E">
        <w:rPr>
          <w:sz w:val="24"/>
          <w:szCs w:val="24"/>
        </w:rPr>
        <w:t>Table 2 provides EPA’s estimates of the total number of responses for each require</w:t>
      </w:r>
      <w:r w:rsidR="0071247E">
        <w:rPr>
          <w:sz w:val="24"/>
          <w:szCs w:val="24"/>
        </w:rPr>
        <w:t xml:space="preserve">ment. </w:t>
      </w:r>
      <w:r w:rsidRPr="00D74D9E">
        <w:rPr>
          <w:sz w:val="24"/>
          <w:szCs w:val="24"/>
        </w:rPr>
        <w:t>Finally, Table 3 provides EPA’s estimates of total respondent burden by multiplying the burden per response (Table 1) and the total number of responses (Table 2) for each requirement.</w:t>
      </w:r>
    </w:p>
    <w:p w:rsidR="00D74D9E" w:rsidRPr="00D74D9E" w:rsidRDefault="00D74D9E" w:rsidP="00D74D9E">
      <w:pPr>
        <w:rPr>
          <w:sz w:val="24"/>
          <w:szCs w:val="24"/>
        </w:rPr>
      </w:pPr>
    </w:p>
    <w:p w:rsidR="00D74D9E" w:rsidRPr="00D74D9E" w:rsidRDefault="00CE42F0" w:rsidP="00D74D9E">
      <w:pPr>
        <w:rPr>
          <w:sz w:val="24"/>
          <w:szCs w:val="24"/>
        </w:rPr>
      </w:pPr>
      <w:r>
        <w:rPr>
          <w:sz w:val="24"/>
          <w:szCs w:val="24"/>
        </w:rPr>
        <w:tab/>
      </w:r>
      <w:r w:rsidR="00D74D9E" w:rsidRPr="00D74D9E">
        <w:rPr>
          <w:sz w:val="24"/>
          <w:szCs w:val="24"/>
        </w:rPr>
        <w:t xml:space="preserve">For this ICR, respondent burden calculations are based on 26 entities. Some underlying calculations carried forward from previous analyses are based on 27 entities and then modified as necessary to reflect that one of the 27 (Illinois) had earlier adopted an OSHA approved plan. This analysis follows the same approach in using those modified calculations as was used for the immediately prior </w:t>
      </w:r>
      <w:r w:rsidR="00082C58">
        <w:rPr>
          <w:sz w:val="24"/>
          <w:szCs w:val="24"/>
        </w:rPr>
        <w:t xml:space="preserve">(2010) </w:t>
      </w:r>
      <w:r w:rsidR="00D74D9E" w:rsidRPr="00D74D9E">
        <w:rPr>
          <w:sz w:val="24"/>
          <w:szCs w:val="24"/>
        </w:rPr>
        <w:t xml:space="preserve">ICR renewal supporting statement. </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Typically, respondents will need three categories of labor to comply with the ICR requirements: supervisory, employee (e.g., asbestos abatement worker/custodial worker or brake and clutch r</w:t>
      </w:r>
      <w:r w:rsidR="00082C58">
        <w:rPr>
          <w:sz w:val="24"/>
          <w:szCs w:val="24"/>
        </w:rPr>
        <w:t xml:space="preserve">epair mechanic), and clerical. </w:t>
      </w:r>
      <w:r w:rsidRPr="00D74D9E">
        <w:rPr>
          <w:sz w:val="24"/>
          <w:szCs w:val="24"/>
        </w:rPr>
        <w:t>In addition, exposure monitoring and developing a respiratory protection plan will require an industrial hygienist’s time.</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estimated burden hours and cost estimates for this ICR are based on data and methods discussed in the Economic Analysis for this rule (40 CFR part 763</w:t>
      </w:r>
      <w:r w:rsidR="00082C58">
        <w:rPr>
          <w:sz w:val="24"/>
          <w:szCs w:val="24"/>
        </w:rPr>
        <w:t>, subpart G</w:t>
      </w:r>
      <w:r w:rsidRPr="00D74D9E">
        <w:rPr>
          <w:sz w:val="24"/>
          <w:szCs w:val="24"/>
        </w:rPr>
        <w:t>) and on OSHA ICRs for its Construction and General Industry Standards for Asbestos (OSHA, 2000a,b).</w:t>
      </w:r>
    </w:p>
    <w:p w:rsidR="00D74D9E" w:rsidRPr="00D74D9E" w:rsidRDefault="00D74D9E" w:rsidP="00D74D9E">
      <w:pPr>
        <w:rPr>
          <w:b/>
          <w:bCs/>
          <w:sz w:val="24"/>
          <w:szCs w:val="24"/>
          <w:u w:val="single"/>
        </w:rPr>
      </w:pPr>
      <w:r w:rsidRPr="00D74D9E">
        <w:rPr>
          <w:b/>
          <w:bCs/>
          <w:sz w:val="24"/>
          <w:szCs w:val="24"/>
          <w:u w:val="single"/>
        </w:rPr>
        <w:br w:type="page"/>
      </w:r>
      <w:r w:rsidRPr="00D74D9E">
        <w:rPr>
          <w:b/>
          <w:bCs/>
          <w:sz w:val="24"/>
          <w:szCs w:val="24"/>
          <w:u w:val="single"/>
        </w:rPr>
        <w:lastRenderedPageBreak/>
        <w:t>Table 1. Hourly Burden per Respondent</w:t>
      </w:r>
    </w:p>
    <w:p w:rsidR="00D74D9E" w:rsidRPr="00D74D9E" w:rsidRDefault="00D74D9E" w:rsidP="00D74D9E">
      <w:pPr>
        <w:rPr>
          <w:b/>
          <w:bCs/>
          <w:sz w:val="24"/>
          <w:szCs w:val="24"/>
          <w:u w:val="single"/>
        </w:rPr>
      </w:pPr>
    </w:p>
    <w:tbl>
      <w:tblPr>
        <w:tblW w:w="9971" w:type="dxa"/>
        <w:tblInd w:w="-372" w:type="dxa"/>
        <w:tblLayout w:type="fixed"/>
        <w:tblLook w:val="0000"/>
      </w:tblPr>
      <w:tblGrid>
        <w:gridCol w:w="360"/>
        <w:gridCol w:w="6"/>
        <w:gridCol w:w="354"/>
        <w:gridCol w:w="46"/>
        <w:gridCol w:w="2714"/>
        <w:gridCol w:w="1050"/>
        <w:gridCol w:w="1350"/>
        <w:gridCol w:w="1620"/>
        <w:gridCol w:w="1440"/>
        <w:gridCol w:w="1020"/>
        <w:gridCol w:w="11"/>
      </w:tblGrid>
      <w:tr w:rsidR="00D74D9E" w:rsidRPr="00D74D9E" w:rsidTr="00C004A4">
        <w:trPr>
          <w:trHeight w:val="300"/>
          <w:tblHeader/>
        </w:trPr>
        <w:tc>
          <w:tcPr>
            <w:tcW w:w="3480" w:type="dxa"/>
            <w:gridSpan w:val="5"/>
            <w:vMerge w:val="restart"/>
            <w:tcBorders>
              <w:top w:val="single" w:sz="4" w:space="0" w:color="auto"/>
              <w:left w:val="single" w:sz="4" w:space="0" w:color="auto"/>
              <w:bottom w:val="single" w:sz="4" w:space="0" w:color="000000"/>
              <w:right w:val="nil"/>
            </w:tcBorders>
            <w:shd w:val="clear" w:color="auto" w:fill="auto"/>
            <w:vAlign w:val="center"/>
          </w:tcPr>
          <w:p w:rsidR="00D74D9E" w:rsidRPr="000E2184" w:rsidRDefault="00D74D9E" w:rsidP="00D74D9E">
            <w:pPr>
              <w:rPr>
                <w:b/>
                <w:bCs/>
              </w:rPr>
            </w:pPr>
            <w:r w:rsidRPr="000E2184">
              <w:rPr>
                <w:b/>
                <w:bCs/>
              </w:rPr>
              <w:t>Collection Activity</w:t>
            </w:r>
          </w:p>
        </w:tc>
        <w:tc>
          <w:tcPr>
            <w:tcW w:w="6491" w:type="dxa"/>
            <w:gridSpan w:val="6"/>
            <w:tcBorders>
              <w:top w:val="single" w:sz="4" w:space="0" w:color="auto"/>
              <w:left w:val="single" w:sz="4" w:space="0" w:color="auto"/>
              <w:bottom w:val="nil"/>
              <w:right w:val="single" w:sz="4" w:space="0" w:color="000000"/>
            </w:tcBorders>
            <w:shd w:val="clear" w:color="auto" w:fill="auto"/>
            <w:noWrap/>
            <w:vAlign w:val="center"/>
          </w:tcPr>
          <w:p w:rsidR="00D74D9E" w:rsidRPr="000E2184" w:rsidRDefault="00D74D9E" w:rsidP="00D74D9E">
            <w:pPr>
              <w:rPr>
                <w:b/>
                <w:bCs/>
              </w:rPr>
            </w:pPr>
            <w:r w:rsidRPr="000E2184">
              <w:rPr>
                <w:b/>
                <w:bCs/>
              </w:rPr>
              <w:t>Hourly Burden per Respondent</w:t>
            </w:r>
          </w:p>
        </w:tc>
      </w:tr>
      <w:tr w:rsidR="00D74D9E" w:rsidRPr="00D74D9E" w:rsidTr="00053022">
        <w:trPr>
          <w:trHeight w:val="480"/>
          <w:tblHeader/>
        </w:trPr>
        <w:tc>
          <w:tcPr>
            <w:tcW w:w="3480" w:type="dxa"/>
            <w:gridSpan w:val="5"/>
            <w:vMerge/>
            <w:tcBorders>
              <w:top w:val="single" w:sz="4" w:space="0" w:color="auto"/>
              <w:left w:val="single" w:sz="4" w:space="0" w:color="auto"/>
              <w:bottom w:val="single" w:sz="4" w:space="0" w:color="000000"/>
              <w:right w:val="nil"/>
            </w:tcBorders>
            <w:shd w:val="clear" w:color="auto" w:fill="auto"/>
            <w:vAlign w:val="center"/>
          </w:tcPr>
          <w:p w:rsidR="00D74D9E" w:rsidRPr="000E2184" w:rsidRDefault="00D74D9E" w:rsidP="00D74D9E">
            <w:pPr>
              <w:rPr>
                <w:b/>
                <w:bCs/>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Clerical</w:t>
            </w:r>
          </w:p>
        </w:tc>
        <w:tc>
          <w:tcPr>
            <w:tcW w:w="135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Employees</w:t>
            </w:r>
          </w:p>
        </w:tc>
        <w:tc>
          <w:tcPr>
            <w:tcW w:w="162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Supervisory</w:t>
            </w:r>
          </w:p>
        </w:tc>
        <w:tc>
          <w:tcPr>
            <w:tcW w:w="144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Industrial Hygienist</w:t>
            </w:r>
          </w:p>
        </w:tc>
        <w:tc>
          <w:tcPr>
            <w:tcW w:w="1031" w:type="dxa"/>
            <w:gridSpan w:val="2"/>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Total</w:t>
            </w:r>
            <w:r w:rsidR="00053022" w:rsidRPr="000E2184">
              <w:rPr>
                <w:b/>
                <w:bCs/>
              </w:rPr>
              <w:t xml:space="preserve"> </w:t>
            </w:r>
            <w:r w:rsidR="00D93ADD" w:rsidRPr="000E2184">
              <w:rPr>
                <w:b/>
                <w:bCs/>
                <w:vertAlign w:val="superscript"/>
              </w:rPr>
              <w:t>c</w:t>
            </w:r>
          </w:p>
        </w:tc>
      </w:tr>
      <w:tr w:rsidR="00D74D9E" w:rsidRPr="00D74D9E" w:rsidTr="00053022">
        <w:trPr>
          <w:trHeight w:val="230"/>
        </w:trPr>
        <w:tc>
          <w:tcPr>
            <w:tcW w:w="3480" w:type="dxa"/>
            <w:gridSpan w:val="5"/>
            <w:tcBorders>
              <w:top w:val="single" w:sz="4" w:space="0" w:color="auto"/>
              <w:left w:val="single" w:sz="4" w:space="0" w:color="auto"/>
              <w:bottom w:val="single" w:sz="4" w:space="0" w:color="auto"/>
              <w:right w:val="nil"/>
            </w:tcBorders>
            <w:shd w:val="clear" w:color="auto" w:fill="auto"/>
            <w:vAlign w:val="center"/>
          </w:tcPr>
          <w:p w:rsidR="00D74D9E" w:rsidRPr="000E2184" w:rsidRDefault="00D74D9E" w:rsidP="00D74D9E">
            <w:r w:rsidRPr="000E2184">
              <w:t>A) Read And Interpret Regulation</w:t>
            </w:r>
            <w:r w:rsidRPr="000E2184">
              <w:rPr>
                <w:vertAlign w:val="superscript"/>
              </w:rPr>
              <w:t xml:space="preserve"> </w:t>
            </w:r>
            <w:r w:rsidRPr="000E2184">
              <w:t xml:space="preserve"> </w:t>
            </w:r>
          </w:p>
        </w:tc>
        <w:tc>
          <w:tcPr>
            <w:tcW w:w="1050" w:type="dxa"/>
            <w:tcBorders>
              <w:top w:val="nil"/>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r w:rsidRPr="000E2184">
              <w:t>3.00</w:t>
            </w:r>
          </w:p>
        </w:tc>
        <w:tc>
          <w:tcPr>
            <w:tcW w:w="144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nil"/>
              <w:left w:val="nil"/>
              <w:bottom w:val="nil"/>
              <w:right w:val="single" w:sz="4" w:space="0" w:color="auto"/>
            </w:tcBorders>
            <w:shd w:val="clear" w:color="auto" w:fill="auto"/>
            <w:noWrap/>
            <w:vAlign w:val="bottom"/>
          </w:tcPr>
          <w:p w:rsidR="00D74D9E" w:rsidRPr="000E2184" w:rsidRDefault="00D74D9E" w:rsidP="00D74D9E">
            <w:pPr>
              <w:rPr>
                <w:b/>
                <w:bCs/>
              </w:rPr>
            </w:pPr>
            <w:r w:rsidRPr="000E2184">
              <w:rPr>
                <w:b/>
                <w:bCs/>
              </w:rPr>
              <w:t>3.00</w:t>
            </w:r>
          </w:p>
        </w:tc>
      </w:tr>
      <w:tr w:rsidR="00D74D9E" w:rsidRPr="00D74D9E" w:rsidTr="00053022">
        <w:trPr>
          <w:trHeight w:val="27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B) Respirator Program</w:t>
            </w:r>
          </w:p>
        </w:tc>
        <w:tc>
          <w:tcPr>
            <w:tcW w:w="105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7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single" w:sz="4" w:space="0" w:color="000000"/>
            </w:tcBorders>
            <w:shd w:val="clear" w:color="auto" w:fill="auto"/>
            <w:vAlign w:val="center"/>
          </w:tcPr>
          <w:p w:rsidR="00D74D9E" w:rsidRPr="000E2184" w:rsidRDefault="00D74D9E" w:rsidP="00D74D9E">
            <w:r w:rsidRPr="000E2184">
              <w:t xml:space="preserve">1) Develop Program, Large Gov’s </w:t>
            </w:r>
            <w:r w:rsidRPr="000E2184">
              <w:rPr>
                <w:vertAlign w:val="superscript"/>
              </w:rPr>
              <w:t>a</w:t>
            </w:r>
          </w:p>
        </w:tc>
        <w:tc>
          <w:tcPr>
            <w:tcW w:w="10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4.00</w:t>
            </w:r>
          </w:p>
        </w:tc>
        <w:tc>
          <w:tcPr>
            <w:tcW w:w="1031" w:type="dxa"/>
            <w:gridSpan w:val="2"/>
            <w:tcBorders>
              <w:top w:val="dotted" w:sz="4" w:space="0" w:color="auto"/>
              <w:left w:val="nil"/>
              <w:bottom w:val="dotted" w:sz="4" w:space="0" w:color="auto"/>
              <w:right w:val="single" w:sz="4" w:space="0" w:color="auto"/>
            </w:tcBorders>
            <w:shd w:val="clear" w:color="auto" w:fill="auto"/>
            <w:noWrap/>
            <w:vAlign w:val="bottom"/>
          </w:tcPr>
          <w:p w:rsidR="00D74D9E" w:rsidRPr="000E2184" w:rsidRDefault="00D74D9E" w:rsidP="00D74D9E">
            <w:pPr>
              <w:rPr>
                <w:b/>
                <w:bCs/>
              </w:rPr>
            </w:pPr>
            <w:r w:rsidRPr="000E2184">
              <w:rPr>
                <w:b/>
                <w:bCs/>
              </w:rPr>
              <w:t>4.00</w:t>
            </w:r>
          </w:p>
        </w:tc>
      </w:tr>
      <w:tr w:rsidR="00D74D9E" w:rsidRPr="00D74D9E" w:rsidTr="00053022">
        <w:trPr>
          <w:trHeight w:val="70"/>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single" w:sz="4" w:space="0" w:color="000000"/>
            </w:tcBorders>
            <w:shd w:val="clear" w:color="auto" w:fill="auto"/>
            <w:vAlign w:val="center"/>
          </w:tcPr>
          <w:p w:rsidR="00D74D9E" w:rsidRPr="000E2184" w:rsidRDefault="00D74D9E" w:rsidP="00D74D9E">
            <w:r w:rsidRPr="000E2184">
              <w:t>2) Fit Testing</w:t>
            </w:r>
          </w:p>
        </w:tc>
        <w:tc>
          <w:tcPr>
            <w:tcW w:w="10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13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Full-Face Respirators</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0.25</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0.25</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bottom"/>
          </w:tcPr>
          <w:p w:rsidR="00D74D9E" w:rsidRPr="000E2184" w:rsidRDefault="00D74D9E" w:rsidP="00D74D9E">
            <w:pPr>
              <w:rPr>
                <w:b/>
                <w:bCs/>
              </w:rPr>
            </w:pPr>
            <w:r w:rsidRPr="000E2184">
              <w:rPr>
                <w:b/>
                <w:bCs/>
              </w:rPr>
              <w:t>0.50</w:t>
            </w:r>
          </w:p>
        </w:tc>
      </w:tr>
      <w:tr w:rsidR="00D74D9E" w:rsidRPr="00D74D9E" w:rsidTr="00053022">
        <w:trPr>
          <w:trHeight w:val="25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Half-Mask-Face Respirators</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0.17</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0.17</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bottom"/>
          </w:tcPr>
          <w:p w:rsidR="00D74D9E" w:rsidRPr="000E2184" w:rsidRDefault="00D74D9E" w:rsidP="00D74D9E">
            <w:pPr>
              <w:rPr>
                <w:b/>
                <w:bCs/>
              </w:rPr>
            </w:pPr>
            <w:r w:rsidRPr="000E2184">
              <w:rPr>
                <w:b/>
                <w:bCs/>
              </w:rPr>
              <w:t>0.3</w:t>
            </w:r>
            <w:r w:rsidR="00D93ADD" w:rsidRPr="000E2184">
              <w:rPr>
                <w:b/>
                <w:bCs/>
              </w:rPr>
              <w:t>4</w:t>
            </w:r>
          </w:p>
        </w:tc>
      </w:tr>
      <w:tr w:rsidR="00D74D9E" w:rsidRPr="00D74D9E" w:rsidTr="00053022">
        <w:trPr>
          <w:trHeight w:val="70"/>
        </w:trPr>
        <w:tc>
          <w:tcPr>
            <w:tcW w:w="360" w:type="dxa"/>
            <w:tcBorders>
              <w:top w:val="dotted" w:sz="4" w:space="0" w:color="auto"/>
              <w:left w:val="single" w:sz="4" w:space="0" w:color="auto"/>
              <w:bottom w:val="single"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Maintain Records for Fit Tests</w:t>
            </w:r>
          </w:p>
        </w:tc>
        <w:tc>
          <w:tcPr>
            <w:tcW w:w="10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single" w:sz="4" w:space="0" w:color="auto"/>
              <w:right w:val="single" w:sz="4" w:space="0" w:color="auto"/>
            </w:tcBorders>
            <w:shd w:val="clear" w:color="auto" w:fill="auto"/>
            <w:noWrap/>
            <w:vAlign w:val="bottom"/>
          </w:tcPr>
          <w:p w:rsidR="00D74D9E" w:rsidRPr="000E2184" w:rsidRDefault="00D74D9E" w:rsidP="00D74D9E">
            <w:pPr>
              <w:rPr>
                <w:b/>
                <w:bCs/>
              </w:rPr>
            </w:pPr>
            <w:r w:rsidRPr="000E2184">
              <w:rPr>
                <w:b/>
                <w:bCs/>
              </w:rPr>
              <w:t>0.08</w:t>
            </w:r>
          </w:p>
        </w:tc>
      </w:tr>
      <w:tr w:rsidR="00D74D9E" w:rsidRPr="00D74D9E" w:rsidTr="00053022">
        <w:trPr>
          <w:trHeight w:val="27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C) Exposure Monitoring</w:t>
            </w:r>
          </w:p>
        </w:tc>
        <w:tc>
          <w:tcPr>
            <w:tcW w:w="105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19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Initial Exposure Assessment</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2.00</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2.00</w:t>
            </w:r>
          </w:p>
        </w:tc>
      </w:tr>
      <w:tr w:rsidR="00D74D9E" w:rsidRPr="00D74D9E" w:rsidTr="00053022">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Brake and Clutch Repair</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2.00</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2.00</w:t>
            </w:r>
          </w:p>
        </w:tc>
      </w:tr>
      <w:tr w:rsidR="00D74D9E" w:rsidRPr="00D74D9E" w:rsidTr="00053022">
        <w:trPr>
          <w:trHeight w:val="23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Maintain Records</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330"/>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Post Monitoring Results, Brake/Clutch</w:t>
            </w:r>
          </w:p>
        </w:tc>
        <w:tc>
          <w:tcPr>
            <w:tcW w:w="10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255"/>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D) Hazard Communication</w:t>
            </w:r>
          </w:p>
        </w:tc>
        <w:tc>
          <w:tcPr>
            <w:tcW w:w="105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Evaluate Risk</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0.75</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0.75</w:t>
            </w:r>
          </w:p>
        </w:tc>
      </w:tr>
      <w:tr w:rsidR="00D74D9E" w:rsidRPr="00D74D9E" w:rsidTr="00053022">
        <w:trPr>
          <w:trHeight w:val="19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Notify Employees</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13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0.08</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33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Brake and Clutch Repair</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0.08</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270"/>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Notify Other Employees/ Tenants</w:t>
            </w:r>
          </w:p>
        </w:tc>
        <w:tc>
          <w:tcPr>
            <w:tcW w:w="10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0.08</w:t>
            </w: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nil"/>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122"/>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E) Training</w:t>
            </w:r>
          </w:p>
        </w:tc>
        <w:tc>
          <w:tcPr>
            <w:tcW w:w="105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242"/>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Provide Training</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315"/>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single"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a) Class II</w:t>
            </w:r>
          </w:p>
        </w:tc>
        <w:tc>
          <w:tcPr>
            <w:tcW w:w="10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32.00</w:t>
            </w:r>
          </w:p>
        </w:tc>
        <w:tc>
          <w:tcPr>
            <w:tcW w:w="162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32.00</w:t>
            </w:r>
          </w:p>
        </w:tc>
      </w:tr>
      <w:tr w:rsidR="00D74D9E" w:rsidRPr="00D74D9E" w:rsidTr="00053022">
        <w:trPr>
          <w:trHeight w:val="285"/>
        </w:trPr>
        <w:tc>
          <w:tcPr>
            <w:tcW w:w="360" w:type="dxa"/>
            <w:tcBorders>
              <w:top w:val="nil"/>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nil"/>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nil"/>
              <w:left w:val="nil"/>
              <w:bottom w:val="dotted" w:sz="4" w:space="0" w:color="auto"/>
              <w:right w:val="nil"/>
            </w:tcBorders>
            <w:shd w:val="clear" w:color="auto" w:fill="auto"/>
            <w:vAlign w:val="center"/>
          </w:tcPr>
          <w:p w:rsidR="00D74D9E" w:rsidRPr="000E2184" w:rsidRDefault="00D74D9E" w:rsidP="00D74D9E">
            <w:r w:rsidRPr="000E2184">
              <w:t>b) Class III</w:t>
            </w:r>
          </w:p>
        </w:tc>
        <w:tc>
          <w:tcPr>
            <w:tcW w:w="105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r w:rsidRPr="000E2184">
              <w:t>16.00</w:t>
            </w:r>
          </w:p>
        </w:tc>
        <w:tc>
          <w:tcPr>
            <w:tcW w:w="162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nil"/>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16.00</w:t>
            </w:r>
          </w:p>
        </w:tc>
      </w:tr>
      <w:tr w:rsidR="00D74D9E" w:rsidRPr="00D74D9E" w:rsidTr="00053022">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c) Class IV</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2.00</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2.00</w:t>
            </w:r>
          </w:p>
        </w:tc>
      </w:tr>
      <w:tr w:rsidR="00D74D9E" w:rsidRPr="00D74D9E" w:rsidTr="00053022">
        <w:trPr>
          <w:trHeight w:val="255"/>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2) Maintain Records</w:t>
            </w:r>
          </w:p>
        </w:tc>
        <w:tc>
          <w:tcPr>
            <w:tcW w:w="10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225"/>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F) Medical Surveillance</w:t>
            </w:r>
          </w:p>
        </w:tc>
        <w:tc>
          <w:tcPr>
            <w:tcW w:w="1050" w:type="dxa"/>
            <w:tcBorders>
              <w:top w:val="single"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Medical Exams</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0.75</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0.75</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1.50</w:t>
            </w:r>
          </w:p>
        </w:tc>
      </w:tr>
      <w:tr w:rsidR="00D74D9E" w:rsidRPr="00D74D9E" w:rsidTr="00053022">
        <w:trPr>
          <w:trHeight w:val="27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Initial Questionnaire</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0.50</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0.50</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1.00</w:t>
            </w:r>
          </w:p>
        </w:tc>
      </w:tr>
      <w:tr w:rsidR="00D74D9E" w:rsidRPr="00D74D9E" w:rsidTr="00053022">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3) Periodic Questionnaire</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0.17</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0.17</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0.3</w:t>
            </w:r>
            <w:r w:rsidR="00D93ADD" w:rsidRPr="000E2184">
              <w:rPr>
                <w:b/>
                <w:bCs/>
              </w:rPr>
              <w:t>4</w:t>
            </w:r>
          </w:p>
        </w:tc>
      </w:tr>
      <w:tr w:rsidR="00D74D9E" w:rsidRPr="00D74D9E" w:rsidTr="00053022">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4) Information to Physicians</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25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5) Physician’s Written Opinion</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98"/>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6) Maintain Records</w:t>
            </w:r>
          </w:p>
        </w:tc>
        <w:tc>
          <w:tcPr>
            <w:tcW w:w="10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nil"/>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33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G) Access to Records</w:t>
            </w:r>
          </w:p>
        </w:tc>
        <w:tc>
          <w:tcPr>
            <w:tcW w:w="105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254"/>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Employee Access</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170"/>
        </w:trPr>
        <w:tc>
          <w:tcPr>
            <w:tcW w:w="366" w:type="dxa"/>
            <w:gridSpan w:val="2"/>
            <w:tcBorders>
              <w:top w:val="dotted" w:sz="4" w:space="0" w:color="auto"/>
              <w:left w:val="single" w:sz="4" w:space="0" w:color="auto"/>
              <w:bottom w:val="dotted" w:sz="4" w:space="0" w:color="auto"/>
            </w:tcBorders>
            <w:shd w:val="clear" w:color="auto" w:fill="auto"/>
            <w:vAlign w:val="bottom"/>
          </w:tcPr>
          <w:p w:rsidR="00D74D9E" w:rsidRPr="000E2184" w:rsidRDefault="00D74D9E" w:rsidP="00D74D9E">
            <w:r w:rsidRPr="000E2184">
              <w:t> </w:t>
            </w:r>
          </w:p>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EPA Access</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300"/>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0.08</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0.1</w:t>
            </w:r>
            <w:r w:rsidR="00D93ADD" w:rsidRPr="000E2184">
              <w:rPr>
                <w:b/>
                <w:bCs/>
              </w:rPr>
              <w:t>6</w:t>
            </w:r>
          </w:p>
        </w:tc>
      </w:tr>
      <w:tr w:rsidR="00D74D9E" w:rsidRPr="00D74D9E" w:rsidTr="00053022">
        <w:trPr>
          <w:trHeight w:val="270"/>
        </w:trPr>
        <w:tc>
          <w:tcPr>
            <w:tcW w:w="366" w:type="dxa"/>
            <w:gridSpan w:val="2"/>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single"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b) Brake and Clutch Repair</w:t>
            </w:r>
          </w:p>
        </w:tc>
        <w:tc>
          <w:tcPr>
            <w:tcW w:w="10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0.08</w:t>
            </w: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0.1</w:t>
            </w:r>
            <w:r w:rsidR="00D93ADD" w:rsidRPr="000E2184">
              <w:rPr>
                <w:b/>
                <w:bCs/>
              </w:rPr>
              <w:t>6</w:t>
            </w:r>
          </w:p>
        </w:tc>
      </w:tr>
      <w:tr w:rsidR="00D74D9E" w:rsidRPr="00D74D9E" w:rsidTr="00053022">
        <w:trPr>
          <w:trHeight w:val="278"/>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H) Competent Person</w:t>
            </w:r>
          </w:p>
        </w:tc>
        <w:tc>
          <w:tcPr>
            <w:tcW w:w="105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315"/>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Training</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D74D9E" w:rsidTr="00053022">
        <w:trPr>
          <w:trHeight w:val="255"/>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lastRenderedPageBreak/>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 xml:space="preserve">a) Class I and II </w:t>
            </w:r>
            <w:r w:rsidRPr="000E2184">
              <w:rPr>
                <w:vertAlign w:val="superscript"/>
              </w:rPr>
              <w:t>b</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14.00</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14.00</w:t>
            </w:r>
          </w:p>
        </w:tc>
      </w:tr>
      <w:tr w:rsidR="00D74D9E" w:rsidRPr="00D74D9E" w:rsidTr="00053022">
        <w:trPr>
          <w:trHeight w:val="270"/>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 xml:space="preserve">b) Class III and IV </w:t>
            </w:r>
            <w:r w:rsidRPr="000E2184">
              <w:rPr>
                <w:vertAlign w:val="superscript"/>
              </w:rPr>
              <w:t>b</w:t>
            </w:r>
          </w:p>
        </w:tc>
        <w:tc>
          <w:tcPr>
            <w:tcW w:w="105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3.00</w:t>
            </w:r>
          </w:p>
        </w:tc>
        <w:tc>
          <w:tcPr>
            <w:tcW w:w="14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3.00</w:t>
            </w:r>
          </w:p>
        </w:tc>
      </w:tr>
      <w:tr w:rsidR="00D74D9E" w:rsidRPr="00D74D9E" w:rsidTr="00053022">
        <w:trPr>
          <w:trHeight w:val="330"/>
        </w:trPr>
        <w:tc>
          <w:tcPr>
            <w:tcW w:w="366" w:type="dxa"/>
            <w:gridSpan w:val="2"/>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14" w:type="dxa"/>
            <w:gridSpan w:val="3"/>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2) Maintain Records</w:t>
            </w:r>
          </w:p>
        </w:tc>
        <w:tc>
          <w:tcPr>
            <w:tcW w:w="10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0.08</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62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44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w:t>
            </w:r>
          </w:p>
        </w:tc>
        <w:tc>
          <w:tcPr>
            <w:tcW w:w="1031" w:type="dxa"/>
            <w:gridSpan w:val="2"/>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0.08</w:t>
            </w:r>
          </w:p>
        </w:tc>
      </w:tr>
      <w:tr w:rsidR="00D74D9E" w:rsidRPr="00D74D9E" w:rsidTr="00053022">
        <w:trPr>
          <w:trHeight w:val="300"/>
        </w:trPr>
        <w:tc>
          <w:tcPr>
            <w:tcW w:w="34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74D9E" w:rsidRPr="000E2184" w:rsidRDefault="00D74D9E" w:rsidP="00D74D9E">
            <w:pPr>
              <w:rPr>
                <w:b/>
                <w:bCs/>
              </w:rPr>
            </w:pPr>
            <w:r w:rsidRPr="000E2184">
              <w:rPr>
                <w:b/>
                <w:bCs/>
              </w:rPr>
              <w:t>Total</w:t>
            </w:r>
          </w:p>
        </w:tc>
        <w:tc>
          <w:tcPr>
            <w:tcW w:w="105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0.92</w:t>
            </w:r>
          </w:p>
        </w:tc>
        <w:tc>
          <w:tcPr>
            <w:tcW w:w="135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51.83</w:t>
            </w:r>
          </w:p>
        </w:tc>
        <w:tc>
          <w:tcPr>
            <w:tcW w:w="162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23.00</w:t>
            </w:r>
          </w:p>
        </w:tc>
        <w:tc>
          <w:tcPr>
            <w:tcW w:w="144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8.00</w:t>
            </w:r>
          </w:p>
        </w:tc>
        <w:tc>
          <w:tcPr>
            <w:tcW w:w="1031" w:type="dxa"/>
            <w:gridSpan w:val="2"/>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83.75</w:t>
            </w:r>
          </w:p>
        </w:tc>
      </w:tr>
      <w:tr w:rsidR="00D74D9E" w:rsidRPr="00D74D9E" w:rsidTr="00C004A4">
        <w:trPr>
          <w:gridAfter w:val="1"/>
          <w:wAfter w:w="11" w:type="dxa"/>
          <w:trHeight w:val="960"/>
        </w:trPr>
        <w:tc>
          <w:tcPr>
            <w:tcW w:w="9960" w:type="dxa"/>
            <w:gridSpan w:val="10"/>
          </w:tcPr>
          <w:p w:rsidR="00D74D9E" w:rsidRPr="000E2184" w:rsidRDefault="00D74D9E" w:rsidP="00D74D9E">
            <w:r w:rsidRPr="000E2184">
              <w:rPr>
                <w:b/>
              </w:rPr>
              <w:t>Notes:</w:t>
            </w:r>
            <w:r w:rsidRPr="000E2184">
              <w:t xml:space="preserve"> Except where noted, these estimates reflect annual burden estimate for each response.</w:t>
            </w:r>
          </w:p>
          <w:p w:rsidR="00D74D9E" w:rsidRPr="000E2184" w:rsidRDefault="00D74D9E" w:rsidP="00D74D9E">
            <w:r w:rsidRPr="000E2184">
              <w:t>a) This burden is only i</w:t>
            </w:r>
            <w:r w:rsidR="00D80ED3" w:rsidRPr="000E2184">
              <w:t xml:space="preserve">ncurred once every five years. </w:t>
            </w:r>
            <w:r w:rsidRPr="000E2184">
              <w:t>EPA adjusted the number of responses in Table 2 to annualize total burden estimates in Table 3.</w:t>
            </w:r>
          </w:p>
          <w:p w:rsidR="00D74D9E" w:rsidRPr="000E2184" w:rsidRDefault="00D74D9E" w:rsidP="00D74D9E">
            <w:r w:rsidRPr="000E2184">
              <w:t xml:space="preserve">b) This is the annualized number </w:t>
            </w:r>
            <w:r w:rsidR="00D80ED3" w:rsidRPr="000E2184">
              <w:t xml:space="preserve">of hours for this requirement. </w:t>
            </w:r>
            <w:r w:rsidRPr="000E2184">
              <w:t xml:space="preserve">The Class II and Class IV competent person training occurs once every five years. </w:t>
            </w:r>
          </w:p>
          <w:p w:rsidR="00053022" w:rsidRPr="000E2184" w:rsidRDefault="00053022" w:rsidP="00053022">
            <w:pPr>
              <w:rPr>
                <w:bCs/>
              </w:rPr>
            </w:pPr>
            <w:r w:rsidRPr="000E2184">
              <w:t>c)</w:t>
            </w:r>
            <w:r w:rsidRPr="000E2184">
              <w:rPr>
                <w:vertAlign w:val="superscript"/>
              </w:rPr>
              <w:t xml:space="preserve"> </w:t>
            </w:r>
            <w:r w:rsidRPr="000E2184">
              <w:t>Totals may not sum due to rounding.</w:t>
            </w:r>
          </w:p>
          <w:p w:rsidR="00053022" w:rsidRPr="000E2184" w:rsidRDefault="00053022" w:rsidP="00D74D9E"/>
        </w:tc>
      </w:tr>
    </w:tbl>
    <w:p w:rsidR="00D74D9E" w:rsidRPr="000E2184" w:rsidRDefault="00D74D9E" w:rsidP="00D74D9E">
      <w:pPr>
        <w:rPr>
          <w:b/>
          <w:bCs/>
          <w:u w:val="single"/>
        </w:rPr>
      </w:pPr>
      <w:r w:rsidRPr="00D74D9E">
        <w:rPr>
          <w:b/>
          <w:bCs/>
          <w:sz w:val="24"/>
          <w:szCs w:val="24"/>
          <w:u w:val="single"/>
        </w:rPr>
        <w:br w:type="page"/>
      </w:r>
      <w:r w:rsidRPr="00D74D9E">
        <w:rPr>
          <w:b/>
          <w:bCs/>
          <w:sz w:val="24"/>
          <w:szCs w:val="24"/>
          <w:u w:val="single"/>
        </w:rPr>
        <w:lastRenderedPageBreak/>
        <w:t>Table 2.  Total Annual Response Estimates</w:t>
      </w:r>
    </w:p>
    <w:p w:rsidR="00D74D9E" w:rsidRPr="000E2184" w:rsidRDefault="00D74D9E" w:rsidP="00D74D9E">
      <w:pPr>
        <w:rPr>
          <w:b/>
          <w:bCs/>
          <w:u w:val="single"/>
        </w:rPr>
      </w:pPr>
    </w:p>
    <w:tbl>
      <w:tblPr>
        <w:tblW w:w="9971" w:type="dxa"/>
        <w:tblInd w:w="-372" w:type="dxa"/>
        <w:tblLayout w:type="fixed"/>
        <w:tblLook w:val="0000"/>
      </w:tblPr>
      <w:tblGrid>
        <w:gridCol w:w="360"/>
        <w:gridCol w:w="6"/>
        <w:gridCol w:w="354"/>
        <w:gridCol w:w="46"/>
        <w:gridCol w:w="2714"/>
        <w:gridCol w:w="1140"/>
        <w:gridCol w:w="1350"/>
        <w:gridCol w:w="1530"/>
        <w:gridCol w:w="1260"/>
        <w:gridCol w:w="1211"/>
      </w:tblGrid>
      <w:tr w:rsidR="00D74D9E" w:rsidRPr="000E2184" w:rsidTr="00C004A4">
        <w:trPr>
          <w:trHeight w:val="300"/>
          <w:tblHeader/>
        </w:trPr>
        <w:tc>
          <w:tcPr>
            <w:tcW w:w="3480" w:type="dxa"/>
            <w:gridSpan w:val="5"/>
            <w:vMerge w:val="restart"/>
            <w:tcBorders>
              <w:top w:val="single" w:sz="4" w:space="0" w:color="auto"/>
              <w:left w:val="single" w:sz="4" w:space="0" w:color="auto"/>
              <w:bottom w:val="single" w:sz="4" w:space="0" w:color="000000"/>
              <w:right w:val="nil"/>
            </w:tcBorders>
            <w:shd w:val="clear" w:color="auto" w:fill="auto"/>
            <w:vAlign w:val="center"/>
          </w:tcPr>
          <w:p w:rsidR="00D74D9E" w:rsidRPr="000E2184" w:rsidRDefault="00D74D9E" w:rsidP="00D74D9E">
            <w:pPr>
              <w:rPr>
                <w:b/>
                <w:bCs/>
              </w:rPr>
            </w:pPr>
            <w:r w:rsidRPr="000E2184">
              <w:rPr>
                <w:b/>
                <w:bCs/>
              </w:rPr>
              <w:t>Collection Activity</w:t>
            </w:r>
          </w:p>
        </w:tc>
        <w:tc>
          <w:tcPr>
            <w:tcW w:w="6491" w:type="dxa"/>
            <w:gridSpan w:val="5"/>
            <w:tcBorders>
              <w:top w:val="single" w:sz="4" w:space="0" w:color="auto"/>
              <w:left w:val="single" w:sz="4" w:space="0" w:color="auto"/>
              <w:bottom w:val="nil"/>
              <w:right w:val="single" w:sz="4" w:space="0" w:color="000000"/>
            </w:tcBorders>
            <w:shd w:val="clear" w:color="auto" w:fill="auto"/>
            <w:noWrap/>
            <w:vAlign w:val="center"/>
          </w:tcPr>
          <w:p w:rsidR="00D74D9E" w:rsidRPr="000E2184" w:rsidRDefault="00D74D9E" w:rsidP="00D74D9E">
            <w:pPr>
              <w:rPr>
                <w:b/>
                <w:bCs/>
              </w:rPr>
            </w:pPr>
            <w:r w:rsidRPr="000E2184">
              <w:rPr>
                <w:b/>
                <w:bCs/>
              </w:rPr>
              <w:t>Total Annualized Responses</w:t>
            </w:r>
          </w:p>
        </w:tc>
      </w:tr>
      <w:tr w:rsidR="00D74D9E" w:rsidRPr="000E2184" w:rsidTr="00CA13C9">
        <w:trPr>
          <w:trHeight w:val="480"/>
          <w:tblHeader/>
        </w:trPr>
        <w:tc>
          <w:tcPr>
            <w:tcW w:w="3480" w:type="dxa"/>
            <w:gridSpan w:val="5"/>
            <w:vMerge/>
            <w:tcBorders>
              <w:top w:val="single" w:sz="4" w:space="0" w:color="auto"/>
              <w:left w:val="single" w:sz="4" w:space="0" w:color="auto"/>
              <w:bottom w:val="single" w:sz="4" w:space="0" w:color="000000"/>
              <w:right w:val="nil"/>
            </w:tcBorders>
            <w:shd w:val="clear" w:color="auto" w:fill="auto"/>
            <w:vAlign w:val="center"/>
          </w:tcPr>
          <w:p w:rsidR="00D74D9E" w:rsidRPr="000E2184" w:rsidRDefault="00D74D9E" w:rsidP="00D74D9E">
            <w:pPr>
              <w:rPr>
                <w:b/>
                <w:bCs/>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Clerical</w:t>
            </w:r>
          </w:p>
        </w:tc>
        <w:tc>
          <w:tcPr>
            <w:tcW w:w="135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Employees</w:t>
            </w:r>
          </w:p>
        </w:tc>
        <w:tc>
          <w:tcPr>
            <w:tcW w:w="153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Supervisory</w:t>
            </w:r>
          </w:p>
        </w:tc>
        <w:tc>
          <w:tcPr>
            <w:tcW w:w="126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Industrial Hygienist</w:t>
            </w:r>
          </w:p>
        </w:tc>
        <w:tc>
          <w:tcPr>
            <w:tcW w:w="1211"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Total</w:t>
            </w:r>
            <w:r w:rsidR="00053022" w:rsidRPr="000E2184">
              <w:rPr>
                <w:b/>
                <w:bCs/>
              </w:rPr>
              <w:t xml:space="preserve"> </w:t>
            </w:r>
            <w:r w:rsidR="00D93ADD" w:rsidRPr="000E2184">
              <w:rPr>
                <w:b/>
                <w:bCs/>
                <w:vertAlign w:val="superscript"/>
              </w:rPr>
              <w:t>c</w:t>
            </w:r>
          </w:p>
        </w:tc>
      </w:tr>
      <w:tr w:rsidR="00D74D9E" w:rsidRPr="000E2184" w:rsidTr="00CA13C9">
        <w:trPr>
          <w:trHeight w:val="230"/>
        </w:trPr>
        <w:tc>
          <w:tcPr>
            <w:tcW w:w="3480" w:type="dxa"/>
            <w:gridSpan w:val="5"/>
            <w:tcBorders>
              <w:top w:val="single" w:sz="4" w:space="0" w:color="auto"/>
              <w:left w:val="single" w:sz="4" w:space="0" w:color="auto"/>
              <w:bottom w:val="single" w:sz="4" w:space="0" w:color="auto"/>
              <w:right w:val="nil"/>
            </w:tcBorders>
            <w:shd w:val="clear" w:color="auto" w:fill="auto"/>
            <w:vAlign w:val="center"/>
          </w:tcPr>
          <w:p w:rsidR="00D74D9E" w:rsidRPr="000E2184" w:rsidRDefault="00D74D9E" w:rsidP="00D74D9E">
            <w:r w:rsidRPr="000E2184">
              <w:t>A) Read And Interpret Regulation</w:t>
            </w:r>
            <w:r w:rsidRPr="000E2184">
              <w:rPr>
                <w:vertAlign w:val="superscript"/>
              </w:rPr>
              <w:t xml:space="preserve"> a</w:t>
            </w:r>
            <w:r w:rsidRPr="000E2184">
              <w:t xml:space="preserve"> </w:t>
            </w:r>
          </w:p>
        </w:tc>
        <w:tc>
          <w:tcPr>
            <w:tcW w:w="1140" w:type="dxa"/>
            <w:tcBorders>
              <w:top w:val="nil"/>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r w:rsidRPr="000E2184">
              <w:t>375</w:t>
            </w:r>
          </w:p>
        </w:tc>
        <w:tc>
          <w:tcPr>
            <w:tcW w:w="126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nil"/>
              <w:left w:val="nil"/>
              <w:bottom w:val="nil"/>
              <w:right w:val="single" w:sz="4" w:space="0" w:color="auto"/>
            </w:tcBorders>
            <w:shd w:val="clear" w:color="auto" w:fill="auto"/>
            <w:noWrap/>
            <w:vAlign w:val="center"/>
          </w:tcPr>
          <w:p w:rsidR="00D74D9E" w:rsidRPr="000E2184" w:rsidRDefault="00D74D9E" w:rsidP="00D74D9E">
            <w:pPr>
              <w:rPr>
                <w:b/>
                <w:bCs/>
              </w:rPr>
            </w:pPr>
            <w:r w:rsidRPr="000E2184">
              <w:rPr>
                <w:b/>
                <w:bCs/>
              </w:rPr>
              <w:t>375</w:t>
            </w:r>
          </w:p>
        </w:tc>
      </w:tr>
      <w:tr w:rsidR="00D74D9E" w:rsidRPr="000E2184" w:rsidTr="00CA13C9">
        <w:trPr>
          <w:trHeight w:val="27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B) Respirator Program</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7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single" w:sz="4" w:space="0" w:color="000000"/>
            </w:tcBorders>
            <w:shd w:val="clear" w:color="auto" w:fill="auto"/>
            <w:vAlign w:val="center"/>
          </w:tcPr>
          <w:p w:rsidR="00D74D9E" w:rsidRPr="000E2184" w:rsidRDefault="00D74D9E" w:rsidP="00D74D9E">
            <w:r w:rsidRPr="000E2184">
              <w:t xml:space="preserve">1) Develop Program, Large Gov’s </w:t>
            </w:r>
            <w:r w:rsidRPr="000E2184">
              <w:rPr>
                <w:vertAlign w:val="superscript"/>
              </w:rPr>
              <w:t>b</w:t>
            </w:r>
          </w:p>
        </w:tc>
        <w:tc>
          <w:tcPr>
            <w:tcW w:w="11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144</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144</w:t>
            </w:r>
          </w:p>
        </w:tc>
      </w:tr>
      <w:tr w:rsidR="00D74D9E" w:rsidRPr="000E2184" w:rsidTr="00CA13C9">
        <w:trPr>
          <w:trHeight w:val="70"/>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single" w:sz="4" w:space="0" w:color="000000"/>
            </w:tcBorders>
            <w:shd w:val="clear" w:color="auto" w:fill="auto"/>
            <w:vAlign w:val="center"/>
          </w:tcPr>
          <w:p w:rsidR="00D74D9E" w:rsidRPr="000E2184" w:rsidRDefault="00D74D9E" w:rsidP="00D74D9E">
            <w:r w:rsidRPr="000E2184">
              <w:t>2) Fit Testing</w:t>
            </w:r>
          </w:p>
        </w:tc>
        <w:tc>
          <w:tcPr>
            <w:tcW w:w="11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13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Full-Face Respirators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38</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38</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76</w:t>
            </w:r>
          </w:p>
        </w:tc>
      </w:tr>
      <w:tr w:rsidR="00D74D9E" w:rsidRPr="000E2184" w:rsidTr="00CA13C9">
        <w:trPr>
          <w:trHeight w:val="25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Half-Mask-Face Respirators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2,610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2,610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5,220</w:t>
            </w:r>
          </w:p>
        </w:tc>
      </w:tr>
      <w:tr w:rsidR="00D74D9E" w:rsidRPr="000E2184" w:rsidTr="00CA13C9">
        <w:trPr>
          <w:trHeight w:val="70"/>
        </w:trPr>
        <w:tc>
          <w:tcPr>
            <w:tcW w:w="360" w:type="dxa"/>
            <w:tcBorders>
              <w:top w:val="dotted" w:sz="4" w:space="0" w:color="auto"/>
              <w:left w:val="single" w:sz="4" w:space="0" w:color="auto"/>
              <w:bottom w:val="single"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Maintain Records for Fit Tests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2,648</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2,648</w:t>
            </w:r>
          </w:p>
        </w:tc>
      </w:tr>
      <w:tr w:rsidR="00D74D9E" w:rsidRPr="000E2184" w:rsidTr="00CA13C9">
        <w:trPr>
          <w:trHeight w:val="27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C) Exposure Monitoring</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19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Initial Exposure Assessment</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4,081</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4,081</w:t>
            </w:r>
          </w:p>
        </w:tc>
      </w:tr>
      <w:tr w:rsidR="00D74D9E" w:rsidRPr="000E2184" w:rsidTr="00CA13C9">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Brake and Clutch Repair</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1,296</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1,296</w:t>
            </w:r>
          </w:p>
        </w:tc>
      </w:tr>
      <w:tr w:rsidR="00D74D9E" w:rsidRPr="000E2184" w:rsidTr="00CA13C9">
        <w:trPr>
          <w:trHeight w:val="23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Maintain Records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11,922</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11,922</w:t>
            </w:r>
          </w:p>
        </w:tc>
      </w:tr>
      <w:tr w:rsidR="00D74D9E" w:rsidRPr="000E2184" w:rsidTr="00CA13C9">
        <w:trPr>
          <w:trHeight w:val="330"/>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Post Monitoring Results, Brake/Clutch</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2,874</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2,874</w:t>
            </w:r>
          </w:p>
        </w:tc>
      </w:tr>
      <w:tr w:rsidR="00D74D9E" w:rsidRPr="000E2184" w:rsidTr="00CA13C9">
        <w:trPr>
          <w:trHeight w:val="255"/>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D) Hazard Communication</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Evaluate Risk</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4,111</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4,111</w:t>
            </w:r>
          </w:p>
        </w:tc>
      </w:tr>
      <w:tr w:rsidR="00D74D9E" w:rsidRPr="000E2184" w:rsidTr="00CA13C9">
        <w:trPr>
          <w:trHeight w:val="19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Notify Employees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13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458,116</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458,116</w:t>
            </w:r>
          </w:p>
        </w:tc>
      </w:tr>
      <w:tr w:rsidR="00D74D9E" w:rsidRPr="000E2184" w:rsidTr="00CA13C9">
        <w:trPr>
          <w:trHeight w:val="33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Brake and Clutch Repair</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11,496</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11,496</w:t>
            </w:r>
          </w:p>
        </w:tc>
      </w:tr>
      <w:tr w:rsidR="00D74D9E" w:rsidRPr="000E2184" w:rsidTr="00CA13C9">
        <w:trPr>
          <w:trHeight w:val="270"/>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Notify Other Employees/ Tenants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458,116</w:t>
            </w:r>
          </w:p>
        </w:tc>
        <w:tc>
          <w:tcPr>
            <w:tcW w:w="126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nil"/>
              <w:right w:val="single" w:sz="4" w:space="0" w:color="auto"/>
            </w:tcBorders>
            <w:shd w:val="clear" w:color="auto" w:fill="auto"/>
            <w:noWrap/>
            <w:vAlign w:val="center"/>
          </w:tcPr>
          <w:p w:rsidR="00D74D9E" w:rsidRPr="000E2184" w:rsidRDefault="00D74D9E" w:rsidP="00D74D9E">
            <w:pPr>
              <w:rPr>
                <w:b/>
                <w:bCs/>
              </w:rPr>
            </w:pPr>
            <w:r w:rsidRPr="000E2184">
              <w:rPr>
                <w:b/>
                <w:bCs/>
              </w:rPr>
              <w:t>458,116</w:t>
            </w:r>
          </w:p>
        </w:tc>
      </w:tr>
      <w:tr w:rsidR="00D74D9E" w:rsidRPr="000E2184" w:rsidTr="00CA13C9">
        <w:trPr>
          <w:trHeight w:val="122"/>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E) Training</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242"/>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Provide Training</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315"/>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single"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a) Class II</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1,945</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1,945</w:t>
            </w:r>
          </w:p>
        </w:tc>
      </w:tr>
      <w:tr w:rsidR="00D74D9E" w:rsidRPr="000E2184" w:rsidTr="00CA13C9">
        <w:trPr>
          <w:trHeight w:val="285"/>
        </w:trPr>
        <w:tc>
          <w:tcPr>
            <w:tcW w:w="360" w:type="dxa"/>
            <w:tcBorders>
              <w:top w:val="nil"/>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nil"/>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nil"/>
              <w:left w:val="nil"/>
              <w:bottom w:val="dotted" w:sz="4" w:space="0" w:color="auto"/>
              <w:right w:val="nil"/>
            </w:tcBorders>
            <w:shd w:val="clear" w:color="auto" w:fill="auto"/>
            <w:vAlign w:val="center"/>
          </w:tcPr>
          <w:p w:rsidR="00D74D9E" w:rsidRPr="000E2184" w:rsidRDefault="00D74D9E" w:rsidP="00D74D9E">
            <w:r w:rsidRPr="000E2184">
              <w:t>b) Class III</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r w:rsidRPr="000E2184">
              <w:t>805</w:t>
            </w:r>
          </w:p>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805</w:t>
            </w:r>
          </w:p>
        </w:tc>
      </w:tr>
      <w:tr w:rsidR="00D74D9E" w:rsidRPr="000E2184" w:rsidTr="00CA13C9">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c) Class IV</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46,883</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46,883</w:t>
            </w:r>
          </w:p>
        </w:tc>
      </w:tr>
      <w:tr w:rsidR="00D74D9E" w:rsidRPr="000E2184" w:rsidTr="00CA13C9">
        <w:trPr>
          <w:trHeight w:val="255"/>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2) Maintain Records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49,633</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49,633</w:t>
            </w:r>
          </w:p>
        </w:tc>
      </w:tr>
      <w:tr w:rsidR="00D74D9E" w:rsidRPr="000E2184" w:rsidTr="00CA13C9">
        <w:trPr>
          <w:trHeight w:val="225"/>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F) Medical Surveillance</w:t>
            </w:r>
          </w:p>
        </w:tc>
        <w:tc>
          <w:tcPr>
            <w:tcW w:w="1140" w:type="dxa"/>
            <w:tcBorders>
              <w:top w:val="single"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Medical Exams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1,740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1,148</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2,888</w:t>
            </w:r>
          </w:p>
        </w:tc>
      </w:tr>
      <w:tr w:rsidR="00D74D9E" w:rsidRPr="000E2184" w:rsidTr="00CA13C9">
        <w:trPr>
          <w:trHeight w:val="27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Initial Questionnaire</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83</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55</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138</w:t>
            </w:r>
          </w:p>
        </w:tc>
      </w:tr>
      <w:tr w:rsidR="00D74D9E" w:rsidRPr="000E2184" w:rsidTr="00CA13C9">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3) Periodic Questionnaire</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1,657</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1,093</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2,750</w:t>
            </w:r>
          </w:p>
        </w:tc>
      </w:tr>
      <w:tr w:rsidR="00D74D9E" w:rsidRPr="000E2184" w:rsidTr="00CA13C9">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4) Information to Physicians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2,888</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2,888</w:t>
            </w:r>
          </w:p>
        </w:tc>
      </w:tr>
      <w:tr w:rsidR="00D74D9E" w:rsidRPr="000E2184" w:rsidTr="00CA13C9">
        <w:trPr>
          <w:trHeight w:val="25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5) Physician’s Written Opinion</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2,888</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2,888</w:t>
            </w:r>
          </w:p>
        </w:tc>
      </w:tr>
      <w:tr w:rsidR="00D74D9E" w:rsidRPr="000E2184" w:rsidTr="00CA13C9">
        <w:trPr>
          <w:trHeight w:val="98"/>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6) Maintain Records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2,888</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nil"/>
              <w:right w:val="single" w:sz="4" w:space="0" w:color="auto"/>
            </w:tcBorders>
            <w:shd w:val="clear" w:color="auto" w:fill="auto"/>
            <w:noWrap/>
            <w:vAlign w:val="center"/>
          </w:tcPr>
          <w:p w:rsidR="00D74D9E" w:rsidRPr="000E2184" w:rsidRDefault="00D74D9E" w:rsidP="00D74D9E">
            <w:pPr>
              <w:rPr>
                <w:b/>
                <w:bCs/>
              </w:rPr>
            </w:pPr>
            <w:r w:rsidRPr="000E2184">
              <w:rPr>
                <w:b/>
                <w:bCs/>
              </w:rPr>
              <w:t>2,888</w:t>
            </w:r>
          </w:p>
        </w:tc>
      </w:tr>
      <w:tr w:rsidR="00D74D9E" w:rsidRPr="000E2184" w:rsidTr="00CA13C9">
        <w:trPr>
          <w:trHeight w:val="33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G) Access to Records</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254"/>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Employee Access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5,534</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5,534</w:t>
            </w:r>
          </w:p>
        </w:tc>
      </w:tr>
      <w:tr w:rsidR="00D74D9E" w:rsidRPr="000E2184" w:rsidTr="00CA13C9">
        <w:trPr>
          <w:trHeight w:val="170"/>
        </w:trPr>
        <w:tc>
          <w:tcPr>
            <w:tcW w:w="366" w:type="dxa"/>
            <w:gridSpan w:val="2"/>
            <w:tcBorders>
              <w:top w:val="dotted" w:sz="4" w:space="0" w:color="auto"/>
              <w:left w:val="single" w:sz="4" w:space="0" w:color="auto"/>
              <w:bottom w:val="dotted" w:sz="4" w:space="0" w:color="auto"/>
            </w:tcBorders>
            <w:shd w:val="clear" w:color="auto" w:fill="auto"/>
            <w:vAlign w:val="bottom"/>
          </w:tcPr>
          <w:p w:rsidR="00D74D9E" w:rsidRPr="000E2184" w:rsidRDefault="00D74D9E" w:rsidP="00D74D9E">
            <w:r w:rsidRPr="000E2184">
              <w:t> </w:t>
            </w:r>
          </w:p>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EPA Access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300"/>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4,602</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4,602</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9,204</w:t>
            </w:r>
          </w:p>
        </w:tc>
      </w:tr>
      <w:tr w:rsidR="00D74D9E" w:rsidRPr="000E2184" w:rsidTr="00CA13C9">
        <w:trPr>
          <w:trHeight w:val="270"/>
        </w:trPr>
        <w:tc>
          <w:tcPr>
            <w:tcW w:w="366" w:type="dxa"/>
            <w:gridSpan w:val="2"/>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single"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b) Brake and Clutch Repair</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29</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29</w:t>
            </w:r>
          </w:p>
        </w:tc>
        <w:tc>
          <w:tcPr>
            <w:tcW w:w="126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5</w:t>
            </w:r>
            <w:r w:rsidR="00D93ADD" w:rsidRPr="000E2184">
              <w:rPr>
                <w:b/>
                <w:bCs/>
              </w:rPr>
              <w:t>8</w:t>
            </w:r>
          </w:p>
        </w:tc>
      </w:tr>
      <w:tr w:rsidR="00D74D9E" w:rsidRPr="000E2184" w:rsidTr="00CA13C9">
        <w:trPr>
          <w:trHeight w:val="278"/>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H) Competent Person</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315"/>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Training</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A13C9">
        <w:trPr>
          <w:trHeight w:val="255"/>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Class I and II</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640</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640</w:t>
            </w:r>
          </w:p>
        </w:tc>
      </w:tr>
      <w:tr w:rsidR="00D74D9E" w:rsidRPr="000E2184" w:rsidTr="00CA13C9">
        <w:trPr>
          <w:trHeight w:val="270"/>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lastRenderedPageBreak/>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Class III and IV</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26,479</w:t>
            </w:r>
          </w:p>
        </w:tc>
        <w:tc>
          <w:tcPr>
            <w:tcW w:w="126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26,479</w:t>
            </w:r>
          </w:p>
        </w:tc>
      </w:tr>
      <w:tr w:rsidR="00D74D9E" w:rsidRPr="000E2184" w:rsidTr="00CA13C9">
        <w:trPr>
          <w:trHeight w:val="330"/>
        </w:trPr>
        <w:tc>
          <w:tcPr>
            <w:tcW w:w="366" w:type="dxa"/>
            <w:gridSpan w:val="2"/>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14" w:type="dxa"/>
            <w:gridSpan w:val="3"/>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2) Maintain Records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27,119</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6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21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27,119</w:t>
            </w:r>
          </w:p>
        </w:tc>
      </w:tr>
      <w:tr w:rsidR="00D74D9E" w:rsidRPr="000E2184" w:rsidTr="00CA13C9">
        <w:trPr>
          <w:trHeight w:val="300"/>
        </w:trPr>
        <w:tc>
          <w:tcPr>
            <w:tcW w:w="34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74D9E" w:rsidRPr="000E2184" w:rsidRDefault="00D74D9E" w:rsidP="00D74D9E">
            <w:pPr>
              <w:rPr>
                <w:b/>
                <w:bCs/>
              </w:rPr>
            </w:pPr>
            <w:r w:rsidRPr="000E2184">
              <w:rPr>
                <w:b/>
                <w:bCs/>
              </w:rPr>
              <w:t>Total</w:t>
            </w:r>
          </w:p>
        </w:tc>
        <w:tc>
          <w:tcPr>
            <w:tcW w:w="114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113,024</w:t>
            </w:r>
          </w:p>
        </w:tc>
        <w:tc>
          <w:tcPr>
            <w:tcW w:w="135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55,761</w:t>
            </w:r>
          </w:p>
        </w:tc>
        <w:tc>
          <w:tcPr>
            <w:tcW w:w="153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968,907</w:t>
            </w:r>
          </w:p>
        </w:tc>
        <w:tc>
          <w:tcPr>
            <w:tcW w:w="126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5,521</w:t>
            </w:r>
          </w:p>
        </w:tc>
        <w:tc>
          <w:tcPr>
            <w:tcW w:w="1211"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1,143,21</w:t>
            </w:r>
            <w:r w:rsidR="008A74E0">
              <w:rPr>
                <w:b/>
                <w:bCs/>
              </w:rPr>
              <w:t>5</w:t>
            </w:r>
          </w:p>
        </w:tc>
      </w:tr>
      <w:tr w:rsidR="00D74D9E" w:rsidRPr="000E2184" w:rsidTr="00C004A4">
        <w:trPr>
          <w:trHeight w:val="945"/>
        </w:trPr>
        <w:tc>
          <w:tcPr>
            <w:tcW w:w="9971" w:type="dxa"/>
            <w:gridSpan w:val="10"/>
          </w:tcPr>
          <w:p w:rsidR="00D74D9E" w:rsidRPr="000E2184" w:rsidRDefault="00D74D9E" w:rsidP="00D74D9E">
            <w:r w:rsidRPr="000E2184">
              <w:rPr>
                <w:b/>
              </w:rPr>
              <w:t>Notes:</w:t>
            </w:r>
            <w:r w:rsidRPr="000E2184">
              <w:t xml:space="preserve"> </w:t>
            </w:r>
          </w:p>
          <w:p w:rsidR="00D74D9E" w:rsidRPr="000E2184" w:rsidRDefault="00D74D9E" w:rsidP="00D74D9E">
            <w:r w:rsidRPr="000E2184">
              <w:t>a) This burden was incurred by all supervisors over the three y</w:t>
            </w:r>
            <w:r w:rsidR="00815E14" w:rsidRPr="000E2184">
              <w:t xml:space="preserve">ear period of the initial ICR. </w:t>
            </w:r>
            <w:r w:rsidRPr="000E2184">
              <w:t>EPA assumes that five percent of the annual number of respondents from the initial ICR will incur the burden each year to accoun</w:t>
            </w:r>
            <w:r w:rsidR="00815E14" w:rsidRPr="000E2184">
              <w:t xml:space="preserve">t for turnover by supervisors. </w:t>
            </w:r>
            <w:r w:rsidRPr="000E2184">
              <w:t>The number of responses in Table 2 (375) is five percent of the total number of townships (22,488) divided by 3 (22,488/3 =7,496).</w:t>
            </w:r>
          </w:p>
          <w:p w:rsidR="00D74D9E" w:rsidRPr="000E2184" w:rsidRDefault="00D74D9E" w:rsidP="00D74D9E">
            <w:r w:rsidRPr="000E2184">
              <w:t>b) This is the a</w:t>
            </w:r>
            <w:r w:rsidR="00815E14" w:rsidRPr="000E2184">
              <w:t xml:space="preserve">nnualized number of responses. </w:t>
            </w:r>
            <w:r w:rsidRPr="000E2184">
              <w:t>EPA assumes that respirator programs will require u</w:t>
            </w:r>
            <w:r w:rsidR="00815E14" w:rsidRPr="000E2184">
              <w:t xml:space="preserve">pdating once every five years. </w:t>
            </w:r>
            <w:r w:rsidRPr="000E2184">
              <w:t xml:space="preserve">Thus, this is calculated by dividing the total number of affected respondents (721 large governments with industrial hygienists on staff) by five. </w:t>
            </w:r>
          </w:p>
          <w:p w:rsidR="00053022" w:rsidRPr="000E2184" w:rsidRDefault="00053022" w:rsidP="00D74D9E">
            <w:r w:rsidRPr="000E2184">
              <w:rPr>
                <w:bCs/>
              </w:rPr>
              <w:t>c)</w:t>
            </w:r>
            <w:r w:rsidRPr="000E2184">
              <w:rPr>
                <w:b/>
              </w:rPr>
              <w:t xml:space="preserve"> </w:t>
            </w:r>
            <w:r w:rsidRPr="000E2184">
              <w:t>Totals may not sum due to rounding.</w:t>
            </w:r>
          </w:p>
        </w:tc>
      </w:tr>
    </w:tbl>
    <w:p w:rsidR="00D74D9E" w:rsidRPr="000E2184" w:rsidRDefault="00D74D9E" w:rsidP="00053022">
      <w:pPr>
        <w:spacing w:before="240"/>
        <w:rPr>
          <w:b/>
          <w:bCs/>
          <w:u w:val="single"/>
        </w:rPr>
      </w:pPr>
      <w:r w:rsidRPr="00D74D9E">
        <w:rPr>
          <w:b/>
          <w:bCs/>
          <w:sz w:val="24"/>
          <w:szCs w:val="24"/>
          <w:u w:val="single"/>
        </w:rPr>
        <w:br w:type="page"/>
      </w:r>
      <w:r w:rsidRPr="00D74D9E">
        <w:rPr>
          <w:b/>
          <w:bCs/>
          <w:sz w:val="24"/>
          <w:szCs w:val="24"/>
          <w:u w:val="single"/>
        </w:rPr>
        <w:lastRenderedPageBreak/>
        <w:t>Table 3.  Total Annual Burden Estimates</w:t>
      </w:r>
    </w:p>
    <w:p w:rsidR="00D74D9E" w:rsidRPr="000E2184" w:rsidRDefault="00D74D9E" w:rsidP="00D74D9E"/>
    <w:tbl>
      <w:tblPr>
        <w:tblW w:w="9971" w:type="dxa"/>
        <w:tblInd w:w="-372" w:type="dxa"/>
        <w:tblLayout w:type="fixed"/>
        <w:tblLook w:val="0000"/>
      </w:tblPr>
      <w:tblGrid>
        <w:gridCol w:w="360"/>
        <w:gridCol w:w="6"/>
        <w:gridCol w:w="354"/>
        <w:gridCol w:w="46"/>
        <w:gridCol w:w="2714"/>
        <w:gridCol w:w="1140"/>
        <w:gridCol w:w="1350"/>
        <w:gridCol w:w="1530"/>
        <w:gridCol w:w="1350"/>
        <w:gridCol w:w="1121"/>
      </w:tblGrid>
      <w:tr w:rsidR="00D74D9E" w:rsidRPr="000E2184" w:rsidTr="00C004A4">
        <w:trPr>
          <w:trHeight w:val="300"/>
          <w:tblHeader/>
        </w:trPr>
        <w:tc>
          <w:tcPr>
            <w:tcW w:w="3480" w:type="dxa"/>
            <w:gridSpan w:val="5"/>
            <w:vMerge w:val="restart"/>
            <w:tcBorders>
              <w:top w:val="single" w:sz="4" w:space="0" w:color="auto"/>
              <w:left w:val="single" w:sz="4" w:space="0" w:color="auto"/>
              <w:bottom w:val="single" w:sz="4" w:space="0" w:color="000000"/>
              <w:right w:val="nil"/>
            </w:tcBorders>
            <w:shd w:val="clear" w:color="auto" w:fill="auto"/>
            <w:vAlign w:val="center"/>
          </w:tcPr>
          <w:p w:rsidR="00D74D9E" w:rsidRPr="000E2184" w:rsidRDefault="00D74D9E" w:rsidP="00D74D9E">
            <w:pPr>
              <w:rPr>
                <w:b/>
                <w:bCs/>
              </w:rPr>
            </w:pPr>
            <w:r w:rsidRPr="000E2184">
              <w:rPr>
                <w:b/>
                <w:bCs/>
              </w:rPr>
              <w:t>Collection Activity</w:t>
            </w:r>
          </w:p>
        </w:tc>
        <w:tc>
          <w:tcPr>
            <w:tcW w:w="6491" w:type="dxa"/>
            <w:gridSpan w:val="5"/>
            <w:tcBorders>
              <w:top w:val="single" w:sz="4" w:space="0" w:color="auto"/>
              <w:left w:val="single" w:sz="4" w:space="0" w:color="auto"/>
              <w:bottom w:val="nil"/>
              <w:right w:val="single" w:sz="4" w:space="0" w:color="000000"/>
            </w:tcBorders>
            <w:shd w:val="clear" w:color="auto" w:fill="auto"/>
            <w:noWrap/>
            <w:vAlign w:val="center"/>
          </w:tcPr>
          <w:p w:rsidR="00D74D9E" w:rsidRPr="000E2184" w:rsidRDefault="00D74D9E" w:rsidP="00D74D9E">
            <w:pPr>
              <w:rPr>
                <w:b/>
                <w:bCs/>
              </w:rPr>
            </w:pPr>
            <w:r w:rsidRPr="000E2184">
              <w:rPr>
                <w:b/>
                <w:bCs/>
              </w:rPr>
              <w:t>Total Annual Burden Hours</w:t>
            </w:r>
          </w:p>
        </w:tc>
      </w:tr>
      <w:tr w:rsidR="00D74D9E" w:rsidRPr="000E2184" w:rsidTr="00C4252C">
        <w:trPr>
          <w:trHeight w:val="480"/>
          <w:tblHeader/>
        </w:trPr>
        <w:tc>
          <w:tcPr>
            <w:tcW w:w="3480" w:type="dxa"/>
            <w:gridSpan w:val="5"/>
            <w:vMerge/>
            <w:tcBorders>
              <w:top w:val="single" w:sz="4" w:space="0" w:color="auto"/>
              <w:left w:val="single" w:sz="4" w:space="0" w:color="auto"/>
              <w:bottom w:val="single" w:sz="4" w:space="0" w:color="000000"/>
              <w:right w:val="nil"/>
            </w:tcBorders>
            <w:shd w:val="clear" w:color="auto" w:fill="auto"/>
            <w:vAlign w:val="center"/>
          </w:tcPr>
          <w:p w:rsidR="00D74D9E" w:rsidRPr="000E2184" w:rsidRDefault="00D74D9E" w:rsidP="00D74D9E">
            <w:pPr>
              <w:rPr>
                <w:b/>
                <w:bCs/>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Clerical</w:t>
            </w:r>
          </w:p>
        </w:tc>
        <w:tc>
          <w:tcPr>
            <w:tcW w:w="135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Employees</w:t>
            </w:r>
          </w:p>
        </w:tc>
        <w:tc>
          <w:tcPr>
            <w:tcW w:w="153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Supervisory</w:t>
            </w:r>
          </w:p>
        </w:tc>
        <w:tc>
          <w:tcPr>
            <w:tcW w:w="1350"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rPr>
            </w:pPr>
            <w:r w:rsidRPr="000E2184">
              <w:rPr>
                <w:b/>
                <w:bCs/>
              </w:rPr>
              <w:t>Industrial Hygienist</w:t>
            </w:r>
          </w:p>
        </w:tc>
        <w:tc>
          <w:tcPr>
            <w:tcW w:w="1121" w:type="dxa"/>
            <w:tcBorders>
              <w:top w:val="single" w:sz="4" w:space="0" w:color="auto"/>
              <w:left w:val="nil"/>
              <w:bottom w:val="single" w:sz="4" w:space="0" w:color="auto"/>
              <w:right w:val="single" w:sz="4" w:space="0" w:color="auto"/>
            </w:tcBorders>
            <w:shd w:val="clear" w:color="auto" w:fill="auto"/>
            <w:vAlign w:val="center"/>
          </w:tcPr>
          <w:p w:rsidR="00D74D9E" w:rsidRPr="000E2184" w:rsidRDefault="00D74D9E" w:rsidP="00D74D9E">
            <w:pPr>
              <w:rPr>
                <w:b/>
                <w:bCs/>
                <w:vertAlign w:val="superscript"/>
              </w:rPr>
            </w:pPr>
            <w:r w:rsidRPr="000E2184">
              <w:rPr>
                <w:b/>
                <w:bCs/>
              </w:rPr>
              <w:t xml:space="preserve">Total </w:t>
            </w:r>
            <w:r w:rsidR="00D93ADD" w:rsidRPr="000E2184">
              <w:rPr>
                <w:b/>
                <w:bCs/>
                <w:vertAlign w:val="superscript"/>
              </w:rPr>
              <w:t>c</w:t>
            </w:r>
          </w:p>
        </w:tc>
      </w:tr>
      <w:tr w:rsidR="00D74D9E" w:rsidRPr="000E2184" w:rsidTr="00C4252C">
        <w:trPr>
          <w:trHeight w:val="230"/>
        </w:trPr>
        <w:tc>
          <w:tcPr>
            <w:tcW w:w="3480" w:type="dxa"/>
            <w:gridSpan w:val="5"/>
            <w:tcBorders>
              <w:top w:val="single" w:sz="4" w:space="0" w:color="auto"/>
              <w:left w:val="single" w:sz="4" w:space="0" w:color="auto"/>
              <w:bottom w:val="single" w:sz="4" w:space="0" w:color="auto"/>
              <w:right w:val="nil"/>
            </w:tcBorders>
            <w:shd w:val="clear" w:color="auto" w:fill="auto"/>
            <w:vAlign w:val="center"/>
          </w:tcPr>
          <w:p w:rsidR="00D74D9E" w:rsidRPr="000E2184" w:rsidRDefault="00D74D9E" w:rsidP="00D74D9E">
            <w:r w:rsidRPr="000E2184">
              <w:t>A) Read And Interpret Regulation</w:t>
            </w:r>
            <w:r w:rsidRPr="000E2184">
              <w:rPr>
                <w:vertAlign w:val="superscript"/>
              </w:rPr>
              <w:t xml:space="preserve"> </w:t>
            </w:r>
          </w:p>
        </w:tc>
        <w:tc>
          <w:tcPr>
            <w:tcW w:w="1140" w:type="dxa"/>
            <w:tcBorders>
              <w:top w:val="nil"/>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nil"/>
              <w:left w:val="nil"/>
              <w:bottom w:val="single" w:sz="4" w:space="0" w:color="auto"/>
              <w:right w:val="single" w:sz="4" w:space="0" w:color="auto"/>
            </w:tcBorders>
            <w:shd w:val="clear" w:color="auto" w:fill="auto"/>
            <w:noWrap/>
            <w:vAlign w:val="center"/>
          </w:tcPr>
          <w:p w:rsidR="00D74D9E" w:rsidRPr="000E2184" w:rsidRDefault="00D74D9E" w:rsidP="001D4CC6">
            <w:r w:rsidRPr="000E2184">
              <w:t>1,12</w:t>
            </w:r>
            <w:r w:rsidR="001D4CC6">
              <w:t>5</w:t>
            </w:r>
          </w:p>
        </w:tc>
        <w:tc>
          <w:tcPr>
            <w:tcW w:w="1350" w:type="dxa"/>
            <w:tcBorders>
              <w:top w:val="nil"/>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nil"/>
              <w:left w:val="nil"/>
              <w:bottom w:val="nil"/>
              <w:right w:val="single" w:sz="4" w:space="0" w:color="auto"/>
            </w:tcBorders>
            <w:shd w:val="clear" w:color="auto" w:fill="auto"/>
            <w:noWrap/>
            <w:vAlign w:val="center"/>
          </w:tcPr>
          <w:p w:rsidR="00D74D9E" w:rsidRPr="000E2184" w:rsidRDefault="00D74D9E" w:rsidP="001D4CC6">
            <w:pPr>
              <w:rPr>
                <w:b/>
                <w:bCs/>
              </w:rPr>
            </w:pPr>
            <w:r w:rsidRPr="000E2184">
              <w:rPr>
                <w:b/>
                <w:bCs/>
              </w:rPr>
              <w:t>1,12</w:t>
            </w:r>
            <w:r w:rsidR="001D4CC6">
              <w:rPr>
                <w:b/>
                <w:bCs/>
              </w:rPr>
              <w:t>5</w:t>
            </w:r>
          </w:p>
        </w:tc>
      </w:tr>
      <w:tr w:rsidR="00D74D9E" w:rsidRPr="000E2184" w:rsidTr="00C4252C">
        <w:trPr>
          <w:trHeight w:val="27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B) Respirator Program</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7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single" w:sz="4" w:space="0" w:color="000000"/>
            </w:tcBorders>
            <w:shd w:val="clear" w:color="auto" w:fill="auto"/>
            <w:vAlign w:val="center"/>
          </w:tcPr>
          <w:p w:rsidR="00D74D9E" w:rsidRPr="000E2184" w:rsidRDefault="00D74D9E" w:rsidP="00D74D9E">
            <w:r w:rsidRPr="000E2184">
              <w:t xml:space="preserve">1) Develop Program, Large </w:t>
            </w:r>
            <w:proofErr w:type="spellStart"/>
            <w:r w:rsidRPr="000E2184">
              <w:t>Govts</w:t>
            </w:r>
            <w:proofErr w:type="spellEnd"/>
            <w:r w:rsidRPr="000E2184">
              <w:t xml:space="preserve"> </w:t>
            </w:r>
          </w:p>
        </w:tc>
        <w:tc>
          <w:tcPr>
            <w:tcW w:w="11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C475B4" w:rsidRDefault="00D74D9E" w:rsidP="00C475B4">
            <w:r w:rsidRPr="00C475B4">
              <w:t>57</w:t>
            </w:r>
            <w:r w:rsidR="00E11F55" w:rsidRPr="00C475B4">
              <w:t>6</w:t>
            </w:r>
            <w:r w:rsidR="009D6B45" w:rsidRPr="00C475B4">
              <w:t xml:space="preserve">  </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C475B4">
            <w:pPr>
              <w:rPr>
                <w:b/>
                <w:bCs/>
              </w:rPr>
            </w:pPr>
            <w:r w:rsidRPr="00C475B4">
              <w:rPr>
                <w:b/>
                <w:bCs/>
              </w:rPr>
              <w:t>57</w:t>
            </w:r>
            <w:r w:rsidR="00E11F55" w:rsidRPr="00C475B4">
              <w:rPr>
                <w:b/>
                <w:bCs/>
              </w:rPr>
              <w:t>6</w:t>
            </w:r>
            <w:r w:rsidR="009D6B45">
              <w:rPr>
                <w:b/>
                <w:bCs/>
              </w:rPr>
              <w:t xml:space="preserve">  </w:t>
            </w:r>
          </w:p>
        </w:tc>
      </w:tr>
      <w:tr w:rsidR="00D74D9E" w:rsidRPr="000E2184" w:rsidTr="00C4252C">
        <w:trPr>
          <w:trHeight w:val="70"/>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single" w:sz="4" w:space="0" w:color="000000"/>
            </w:tcBorders>
            <w:shd w:val="clear" w:color="auto" w:fill="auto"/>
            <w:vAlign w:val="center"/>
          </w:tcPr>
          <w:p w:rsidR="00D74D9E" w:rsidRPr="000E2184" w:rsidRDefault="00D74D9E" w:rsidP="00D74D9E">
            <w:r w:rsidRPr="000E2184">
              <w:t>2) Fit Testing</w:t>
            </w:r>
          </w:p>
        </w:tc>
        <w:tc>
          <w:tcPr>
            <w:tcW w:w="114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13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Full-Face Mask Respirators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9D6B45" w:rsidRDefault="00E11F55" w:rsidP="00C475B4">
            <w:r w:rsidRPr="00C475B4">
              <w:t>9.5</w:t>
            </w:r>
            <w:r w:rsidR="009D6B45" w:rsidRPr="009D6B45">
              <w:t xml:space="preserve">  </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9D6B45" w:rsidRDefault="009D6B45" w:rsidP="00C475B4">
            <w:r w:rsidRPr="00C475B4">
              <w:t>9.5</w:t>
            </w:r>
            <w:r w:rsidRPr="009D6B45">
              <w:t xml:space="preserve">  </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E11F55" w:rsidP="00C475B4">
            <w:pPr>
              <w:rPr>
                <w:b/>
                <w:bCs/>
              </w:rPr>
            </w:pPr>
            <w:r w:rsidRPr="00C475B4">
              <w:rPr>
                <w:b/>
                <w:bCs/>
              </w:rPr>
              <w:t>19</w:t>
            </w:r>
            <w:r w:rsidR="009D6B45">
              <w:rPr>
                <w:b/>
                <w:bCs/>
              </w:rPr>
              <w:t xml:space="preserve"> </w:t>
            </w:r>
          </w:p>
        </w:tc>
      </w:tr>
      <w:tr w:rsidR="00D74D9E" w:rsidRPr="000E2184" w:rsidTr="00C4252C">
        <w:trPr>
          <w:trHeight w:val="254"/>
        </w:trPr>
        <w:tc>
          <w:tcPr>
            <w:tcW w:w="360" w:type="dxa"/>
            <w:tcBorders>
              <w:top w:val="dotted"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Half-Face Mask Respirators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435</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435</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870</w:t>
            </w:r>
          </w:p>
        </w:tc>
      </w:tr>
      <w:tr w:rsidR="00D74D9E" w:rsidRPr="000E2184" w:rsidTr="00C4252C">
        <w:trPr>
          <w:trHeight w:val="70"/>
        </w:trPr>
        <w:tc>
          <w:tcPr>
            <w:tcW w:w="360" w:type="dxa"/>
            <w:tcBorders>
              <w:top w:val="dotted" w:sz="4" w:space="0" w:color="auto"/>
              <w:left w:val="single" w:sz="4" w:space="0" w:color="auto"/>
              <w:bottom w:val="single" w:sz="4" w:space="0" w:color="auto"/>
              <w:right w:val="nil"/>
            </w:tcBorders>
            <w:shd w:val="clear" w:color="auto" w:fill="auto"/>
            <w:vAlign w:val="center"/>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Maintain Records for Fit Tests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221</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221</w:t>
            </w:r>
          </w:p>
        </w:tc>
      </w:tr>
      <w:tr w:rsidR="00D74D9E" w:rsidRPr="000E2184" w:rsidTr="00C4252C">
        <w:trPr>
          <w:trHeight w:val="27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C) Exposure Monitoring</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19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Initial Exposure Assessment</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8,161</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8,161</w:t>
            </w:r>
          </w:p>
        </w:tc>
      </w:tr>
      <w:tr w:rsidR="00D74D9E" w:rsidRPr="000E2184" w:rsidTr="00C4252C">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Brake and Clutch Repair</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2,592</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2,592</w:t>
            </w:r>
          </w:p>
        </w:tc>
      </w:tr>
      <w:tr w:rsidR="00D74D9E" w:rsidRPr="000E2184" w:rsidTr="00C4252C">
        <w:trPr>
          <w:trHeight w:val="23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Maintain Records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994</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994</w:t>
            </w:r>
          </w:p>
        </w:tc>
      </w:tr>
      <w:tr w:rsidR="00D74D9E" w:rsidRPr="000E2184" w:rsidTr="00C4252C">
        <w:trPr>
          <w:trHeight w:val="330"/>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Post Monitoring Results, Brake / Clutch</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239</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239</w:t>
            </w:r>
          </w:p>
        </w:tc>
      </w:tr>
      <w:tr w:rsidR="00D74D9E" w:rsidRPr="000E2184" w:rsidTr="00C4252C">
        <w:trPr>
          <w:trHeight w:val="255"/>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D) Hazard Communication</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Evaluate Risk</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3,083</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3,083</w:t>
            </w:r>
          </w:p>
        </w:tc>
      </w:tr>
      <w:tr w:rsidR="00D74D9E" w:rsidRPr="000E2184" w:rsidTr="00C4252C">
        <w:trPr>
          <w:trHeight w:val="19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Notify Employees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134"/>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38,176</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38,176</w:t>
            </w:r>
          </w:p>
        </w:tc>
      </w:tr>
      <w:tr w:rsidR="00D74D9E" w:rsidRPr="000E2184" w:rsidTr="00C4252C">
        <w:trPr>
          <w:trHeight w:val="33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Brake and Clutch Repair</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958</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958</w:t>
            </w:r>
          </w:p>
        </w:tc>
      </w:tr>
      <w:tr w:rsidR="00D74D9E" w:rsidRPr="000E2184" w:rsidTr="00C4252C">
        <w:trPr>
          <w:trHeight w:val="270"/>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3) Notify Other Employees / Tenants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38,176</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nil"/>
              <w:right w:val="single" w:sz="4" w:space="0" w:color="auto"/>
            </w:tcBorders>
            <w:shd w:val="clear" w:color="auto" w:fill="auto"/>
            <w:noWrap/>
            <w:vAlign w:val="center"/>
          </w:tcPr>
          <w:p w:rsidR="00D74D9E" w:rsidRPr="000E2184" w:rsidRDefault="00D74D9E" w:rsidP="00D74D9E">
            <w:pPr>
              <w:rPr>
                <w:b/>
                <w:bCs/>
              </w:rPr>
            </w:pPr>
            <w:r w:rsidRPr="000E2184">
              <w:rPr>
                <w:b/>
                <w:bCs/>
              </w:rPr>
              <w:t>38,176</w:t>
            </w:r>
          </w:p>
        </w:tc>
      </w:tr>
      <w:tr w:rsidR="00D74D9E" w:rsidRPr="000E2184" w:rsidTr="00C4252C">
        <w:trPr>
          <w:trHeight w:val="122"/>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E) Training</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242"/>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Provide Training</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315"/>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single"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a) Class II</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62,240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62,240</w:t>
            </w:r>
          </w:p>
        </w:tc>
      </w:tr>
      <w:tr w:rsidR="00D74D9E" w:rsidRPr="000E2184" w:rsidTr="00C4252C">
        <w:trPr>
          <w:trHeight w:val="285"/>
        </w:trPr>
        <w:tc>
          <w:tcPr>
            <w:tcW w:w="360" w:type="dxa"/>
            <w:tcBorders>
              <w:top w:val="nil"/>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nil"/>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nil"/>
              <w:left w:val="nil"/>
              <w:bottom w:val="dotted" w:sz="4" w:space="0" w:color="auto"/>
              <w:right w:val="nil"/>
            </w:tcBorders>
            <w:shd w:val="clear" w:color="auto" w:fill="auto"/>
            <w:vAlign w:val="center"/>
          </w:tcPr>
          <w:p w:rsidR="00D74D9E" w:rsidRPr="000E2184" w:rsidRDefault="00D74D9E" w:rsidP="00D74D9E">
            <w:r w:rsidRPr="000E2184">
              <w:t>b) Class III</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C475B4">
            <w:r w:rsidRPr="00C475B4">
              <w:t>12,88</w:t>
            </w:r>
            <w:r w:rsidR="00E11F55" w:rsidRPr="00C475B4">
              <w:t>0</w:t>
            </w:r>
            <w:r w:rsidR="009D6B45">
              <w:t xml:space="preserve"> </w:t>
            </w:r>
          </w:p>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nil"/>
              <w:left w:val="nil"/>
              <w:bottom w:val="dotted" w:sz="4" w:space="0" w:color="auto"/>
              <w:right w:val="single" w:sz="4" w:space="0" w:color="auto"/>
            </w:tcBorders>
            <w:shd w:val="clear" w:color="auto" w:fill="auto"/>
            <w:noWrap/>
            <w:vAlign w:val="center"/>
          </w:tcPr>
          <w:p w:rsidR="00D74D9E" w:rsidRPr="000E2184" w:rsidRDefault="00D74D9E" w:rsidP="00C475B4">
            <w:pPr>
              <w:rPr>
                <w:b/>
                <w:bCs/>
              </w:rPr>
            </w:pPr>
            <w:r w:rsidRPr="00C475B4">
              <w:rPr>
                <w:b/>
                <w:bCs/>
              </w:rPr>
              <w:t>12,88</w:t>
            </w:r>
            <w:r w:rsidR="00E11F55" w:rsidRPr="00C475B4">
              <w:rPr>
                <w:b/>
                <w:bCs/>
              </w:rPr>
              <w:t>0</w:t>
            </w:r>
          </w:p>
        </w:tc>
      </w:tr>
      <w:tr w:rsidR="00D74D9E" w:rsidRPr="000E2184" w:rsidTr="00C4252C">
        <w:trPr>
          <w:trHeight w:val="30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6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60" w:type="dxa"/>
            <w:gridSpan w:val="2"/>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c) Class IV</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93,766</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93,766</w:t>
            </w:r>
          </w:p>
        </w:tc>
      </w:tr>
      <w:tr w:rsidR="00D74D9E" w:rsidRPr="000E2184" w:rsidTr="00C4252C">
        <w:trPr>
          <w:trHeight w:val="255"/>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2) Maintain Records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4,136</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4,136</w:t>
            </w:r>
          </w:p>
        </w:tc>
      </w:tr>
      <w:tr w:rsidR="00D74D9E" w:rsidRPr="000E2184" w:rsidTr="00C4252C">
        <w:trPr>
          <w:trHeight w:val="225"/>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F) Medical Surveillance</w:t>
            </w:r>
          </w:p>
        </w:tc>
        <w:tc>
          <w:tcPr>
            <w:tcW w:w="1140" w:type="dxa"/>
            <w:tcBorders>
              <w:top w:val="single"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Medical Exams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1,305</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861</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2,166</w:t>
            </w:r>
          </w:p>
        </w:tc>
      </w:tr>
      <w:tr w:rsidR="00D74D9E" w:rsidRPr="000E2184" w:rsidTr="00C4252C">
        <w:trPr>
          <w:trHeight w:val="27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Initial Questionnaire</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9D6B45" w:rsidRDefault="00D74D9E" w:rsidP="00C475B4">
            <w:r w:rsidRPr="00C475B4">
              <w:t>41</w:t>
            </w:r>
            <w:r w:rsidR="00E11F55" w:rsidRPr="00C475B4">
              <w:t>.5</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9D6B45" w:rsidRDefault="00D74D9E" w:rsidP="00C475B4">
            <w:r w:rsidRPr="00C475B4">
              <w:t>27</w:t>
            </w:r>
            <w:r w:rsidR="00E11F55" w:rsidRPr="00C475B4">
              <w:t>.5</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C475B4">
            <w:pPr>
              <w:rPr>
                <w:b/>
                <w:bCs/>
              </w:rPr>
            </w:pPr>
            <w:r w:rsidRPr="00C475B4">
              <w:rPr>
                <w:b/>
                <w:bCs/>
              </w:rPr>
              <w:t>6</w:t>
            </w:r>
            <w:r w:rsidR="00E11F55" w:rsidRPr="00C475B4">
              <w:rPr>
                <w:b/>
                <w:bCs/>
              </w:rPr>
              <w:t>9</w:t>
            </w:r>
          </w:p>
        </w:tc>
      </w:tr>
      <w:tr w:rsidR="00D74D9E" w:rsidRPr="000E2184" w:rsidTr="008D5192">
        <w:trPr>
          <w:trHeight w:val="440"/>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3) Periodic Questionnaire</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276</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182</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458</w:t>
            </w:r>
          </w:p>
        </w:tc>
      </w:tr>
      <w:tr w:rsidR="00D74D9E" w:rsidRPr="000E2184" w:rsidTr="00C4252C">
        <w:trPr>
          <w:trHeight w:val="31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4) Information to Physicians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241</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241</w:t>
            </w:r>
          </w:p>
        </w:tc>
      </w:tr>
      <w:tr w:rsidR="00D74D9E" w:rsidRPr="000E2184" w:rsidTr="00C4252C">
        <w:trPr>
          <w:trHeight w:val="255"/>
        </w:trPr>
        <w:tc>
          <w:tcPr>
            <w:tcW w:w="360" w:type="dxa"/>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5) Physician’s Written Opinion</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241</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241</w:t>
            </w:r>
          </w:p>
        </w:tc>
      </w:tr>
      <w:tr w:rsidR="00D74D9E" w:rsidRPr="000E2184" w:rsidTr="00C4252C">
        <w:trPr>
          <w:trHeight w:val="98"/>
        </w:trPr>
        <w:tc>
          <w:tcPr>
            <w:tcW w:w="360" w:type="dxa"/>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20" w:type="dxa"/>
            <w:gridSpan w:val="4"/>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6) Maintain Records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241</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nil"/>
              <w:right w:val="single" w:sz="4" w:space="0" w:color="auto"/>
            </w:tcBorders>
            <w:shd w:val="clear" w:color="auto" w:fill="auto"/>
            <w:noWrap/>
            <w:vAlign w:val="center"/>
          </w:tcPr>
          <w:p w:rsidR="00D74D9E" w:rsidRPr="000E2184" w:rsidRDefault="00D74D9E" w:rsidP="00D74D9E">
            <w:pPr>
              <w:rPr>
                <w:b/>
                <w:bCs/>
              </w:rPr>
            </w:pPr>
            <w:r w:rsidRPr="000E2184">
              <w:rPr>
                <w:b/>
                <w:bCs/>
              </w:rPr>
              <w:t>241</w:t>
            </w:r>
          </w:p>
        </w:tc>
      </w:tr>
      <w:tr w:rsidR="00D74D9E" w:rsidRPr="000E2184" w:rsidTr="00C4252C">
        <w:trPr>
          <w:trHeight w:val="330"/>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G) Access to Records</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single"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254"/>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Employee Access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461</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461</w:t>
            </w:r>
          </w:p>
        </w:tc>
      </w:tr>
      <w:tr w:rsidR="00D74D9E" w:rsidRPr="000E2184" w:rsidTr="00C4252C">
        <w:trPr>
          <w:trHeight w:val="170"/>
        </w:trPr>
        <w:tc>
          <w:tcPr>
            <w:tcW w:w="366" w:type="dxa"/>
            <w:gridSpan w:val="2"/>
            <w:tcBorders>
              <w:top w:val="dotted" w:sz="4" w:space="0" w:color="auto"/>
              <w:left w:val="single" w:sz="4" w:space="0" w:color="auto"/>
              <w:bottom w:val="dotted" w:sz="4" w:space="0" w:color="auto"/>
            </w:tcBorders>
            <w:shd w:val="clear" w:color="auto" w:fill="auto"/>
            <w:vAlign w:val="bottom"/>
          </w:tcPr>
          <w:p w:rsidR="00D74D9E" w:rsidRPr="000E2184" w:rsidRDefault="00D74D9E" w:rsidP="00D74D9E">
            <w:r w:rsidRPr="000E2184">
              <w:t> </w:t>
            </w:r>
          </w:p>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2) EPA Access</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300"/>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Construction</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1B4F4E" w:rsidP="00D74D9E">
            <w:r w:rsidRPr="00AF1F89">
              <w:t>38</w:t>
            </w:r>
            <w:r w:rsidR="00245162" w:rsidRPr="00AF1F89">
              <w:t>3</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1B4F4E" w:rsidP="00D74D9E">
            <w:r w:rsidRPr="00AF1F89">
              <w:t>38</w:t>
            </w:r>
            <w:r w:rsidR="00245162" w:rsidRPr="00AF1F89">
              <w:t>3</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CB58DE" w:rsidP="001B4F4E">
            <w:pPr>
              <w:rPr>
                <w:b/>
                <w:bCs/>
              </w:rPr>
            </w:pPr>
            <w:r>
              <w:rPr>
                <w:b/>
                <w:bCs/>
              </w:rPr>
              <w:t>766</w:t>
            </w:r>
          </w:p>
        </w:tc>
      </w:tr>
      <w:tr w:rsidR="00D74D9E" w:rsidRPr="000E2184" w:rsidTr="00C4252C">
        <w:trPr>
          <w:trHeight w:val="270"/>
        </w:trPr>
        <w:tc>
          <w:tcPr>
            <w:tcW w:w="366" w:type="dxa"/>
            <w:gridSpan w:val="2"/>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single"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b) Brake and Clutch Repair</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2.4</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2.4</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5</w:t>
            </w:r>
          </w:p>
        </w:tc>
      </w:tr>
      <w:tr w:rsidR="00D74D9E" w:rsidRPr="000E2184" w:rsidTr="00C4252C">
        <w:trPr>
          <w:trHeight w:val="278"/>
        </w:trPr>
        <w:tc>
          <w:tcPr>
            <w:tcW w:w="3480" w:type="dxa"/>
            <w:gridSpan w:val="5"/>
            <w:tcBorders>
              <w:top w:val="single" w:sz="4" w:space="0" w:color="auto"/>
              <w:left w:val="single" w:sz="4" w:space="0" w:color="auto"/>
              <w:bottom w:val="dotted" w:sz="4" w:space="0" w:color="auto"/>
              <w:right w:val="nil"/>
            </w:tcBorders>
            <w:shd w:val="clear" w:color="auto" w:fill="auto"/>
            <w:vAlign w:val="center"/>
          </w:tcPr>
          <w:p w:rsidR="00D74D9E" w:rsidRPr="000E2184" w:rsidRDefault="00D74D9E" w:rsidP="00D74D9E">
            <w:r w:rsidRPr="000E2184">
              <w:t>H) Competent Person</w:t>
            </w:r>
          </w:p>
        </w:tc>
        <w:tc>
          <w:tcPr>
            <w:tcW w:w="1140" w:type="dxa"/>
            <w:tcBorders>
              <w:top w:val="nil"/>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nil"/>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315"/>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lastRenderedPageBreak/>
              <w:t> </w:t>
            </w:r>
          </w:p>
        </w:tc>
        <w:tc>
          <w:tcPr>
            <w:tcW w:w="3114" w:type="dxa"/>
            <w:gridSpan w:val="3"/>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1) Training</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tc>
      </w:tr>
      <w:tr w:rsidR="00D74D9E" w:rsidRPr="000E2184" w:rsidTr="00C4252C">
        <w:trPr>
          <w:trHeight w:val="255"/>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a) Class I and II</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8,960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8,960</w:t>
            </w:r>
          </w:p>
        </w:tc>
      </w:tr>
      <w:tr w:rsidR="00D74D9E" w:rsidRPr="000E2184" w:rsidTr="00C4252C">
        <w:trPr>
          <w:trHeight w:val="270"/>
        </w:trPr>
        <w:tc>
          <w:tcPr>
            <w:tcW w:w="366" w:type="dxa"/>
            <w:gridSpan w:val="2"/>
            <w:tcBorders>
              <w:top w:val="dotted" w:sz="4" w:space="0" w:color="auto"/>
              <w:left w:val="single" w:sz="4" w:space="0" w:color="auto"/>
              <w:bottom w:val="dotted" w:sz="4" w:space="0" w:color="auto"/>
              <w:right w:val="nil"/>
            </w:tcBorders>
            <w:shd w:val="clear" w:color="auto" w:fill="auto"/>
            <w:vAlign w:val="bottom"/>
          </w:tcPr>
          <w:p w:rsidR="00D74D9E" w:rsidRPr="000E2184" w:rsidRDefault="00D74D9E" w:rsidP="00D74D9E">
            <w:r w:rsidRPr="000E2184">
              <w:t> </w:t>
            </w:r>
          </w:p>
        </w:tc>
        <w:tc>
          <w:tcPr>
            <w:tcW w:w="400" w:type="dxa"/>
            <w:gridSpan w:val="2"/>
            <w:tcBorders>
              <w:top w:val="dotted" w:sz="4" w:space="0" w:color="auto"/>
              <w:left w:val="nil"/>
              <w:bottom w:val="dotted" w:sz="4" w:space="0" w:color="auto"/>
              <w:right w:val="nil"/>
            </w:tcBorders>
            <w:shd w:val="clear" w:color="auto" w:fill="auto"/>
            <w:vAlign w:val="bottom"/>
          </w:tcPr>
          <w:p w:rsidR="00D74D9E" w:rsidRPr="000E2184" w:rsidRDefault="00D74D9E" w:rsidP="00D74D9E">
            <w:r w:rsidRPr="000E2184">
              <w:t> </w:t>
            </w:r>
          </w:p>
        </w:tc>
        <w:tc>
          <w:tcPr>
            <w:tcW w:w="2714" w:type="dxa"/>
            <w:tcBorders>
              <w:top w:val="dotted" w:sz="4" w:space="0" w:color="auto"/>
              <w:left w:val="nil"/>
              <w:bottom w:val="dotted" w:sz="4" w:space="0" w:color="auto"/>
              <w:right w:val="nil"/>
            </w:tcBorders>
            <w:shd w:val="clear" w:color="auto" w:fill="auto"/>
            <w:vAlign w:val="center"/>
          </w:tcPr>
          <w:p w:rsidR="00D74D9E" w:rsidRPr="000E2184" w:rsidRDefault="00D74D9E" w:rsidP="00D74D9E">
            <w:r w:rsidRPr="000E2184">
              <w:t>b) Class III and IV</w:t>
            </w:r>
          </w:p>
        </w:tc>
        <w:tc>
          <w:tcPr>
            <w:tcW w:w="1140"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79,437</w:t>
            </w:r>
          </w:p>
        </w:tc>
        <w:tc>
          <w:tcPr>
            <w:tcW w:w="1350"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dotted"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79,437</w:t>
            </w:r>
          </w:p>
        </w:tc>
      </w:tr>
      <w:tr w:rsidR="00D74D9E" w:rsidRPr="000E2184" w:rsidTr="00C4252C">
        <w:trPr>
          <w:trHeight w:val="330"/>
        </w:trPr>
        <w:tc>
          <w:tcPr>
            <w:tcW w:w="366" w:type="dxa"/>
            <w:gridSpan w:val="2"/>
            <w:tcBorders>
              <w:top w:val="dotted" w:sz="4" w:space="0" w:color="auto"/>
              <w:left w:val="single" w:sz="4" w:space="0" w:color="auto"/>
              <w:bottom w:val="single" w:sz="4" w:space="0" w:color="auto"/>
              <w:right w:val="nil"/>
            </w:tcBorders>
            <w:shd w:val="clear" w:color="auto" w:fill="auto"/>
            <w:vAlign w:val="bottom"/>
          </w:tcPr>
          <w:p w:rsidR="00D74D9E" w:rsidRPr="000E2184" w:rsidRDefault="00D74D9E" w:rsidP="00D74D9E">
            <w:r w:rsidRPr="000E2184">
              <w:t> </w:t>
            </w:r>
          </w:p>
        </w:tc>
        <w:tc>
          <w:tcPr>
            <w:tcW w:w="3114" w:type="dxa"/>
            <w:gridSpan w:val="3"/>
            <w:tcBorders>
              <w:top w:val="dotted" w:sz="4" w:space="0" w:color="auto"/>
              <w:left w:val="nil"/>
              <w:bottom w:val="single" w:sz="4" w:space="0" w:color="auto"/>
              <w:right w:val="nil"/>
            </w:tcBorders>
            <w:shd w:val="clear" w:color="auto" w:fill="auto"/>
            <w:vAlign w:val="center"/>
          </w:tcPr>
          <w:p w:rsidR="00D74D9E" w:rsidRPr="000E2184" w:rsidRDefault="00D74D9E" w:rsidP="00D74D9E">
            <w:r w:rsidRPr="000E2184">
              <w:t>2) Maintain Records</w:t>
            </w:r>
          </w:p>
        </w:tc>
        <w:tc>
          <w:tcPr>
            <w:tcW w:w="1140"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0E2184" w:rsidRDefault="00D74D9E" w:rsidP="00D74D9E">
            <w:r w:rsidRPr="000E2184">
              <w:t>2,260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53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350"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r w:rsidRPr="000E2184">
              <w:t>0</w:t>
            </w:r>
          </w:p>
        </w:tc>
        <w:tc>
          <w:tcPr>
            <w:tcW w:w="1121" w:type="dxa"/>
            <w:tcBorders>
              <w:top w:val="dotted" w:sz="4" w:space="0" w:color="auto"/>
              <w:left w:val="nil"/>
              <w:bottom w:val="single" w:sz="4" w:space="0" w:color="auto"/>
              <w:right w:val="single" w:sz="4" w:space="0" w:color="auto"/>
            </w:tcBorders>
            <w:shd w:val="clear" w:color="auto" w:fill="auto"/>
            <w:noWrap/>
            <w:vAlign w:val="center"/>
          </w:tcPr>
          <w:p w:rsidR="00D74D9E" w:rsidRPr="000E2184" w:rsidRDefault="00D74D9E" w:rsidP="00D74D9E">
            <w:pPr>
              <w:rPr>
                <w:b/>
                <w:bCs/>
              </w:rPr>
            </w:pPr>
            <w:r w:rsidRPr="000E2184">
              <w:rPr>
                <w:b/>
                <w:bCs/>
              </w:rPr>
              <w:t>2,260</w:t>
            </w:r>
          </w:p>
        </w:tc>
      </w:tr>
      <w:tr w:rsidR="00D74D9E" w:rsidRPr="000E2184" w:rsidTr="00C4252C">
        <w:trPr>
          <w:trHeight w:val="300"/>
        </w:trPr>
        <w:tc>
          <w:tcPr>
            <w:tcW w:w="34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74D9E" w:rsidRPr="000E2184" w:rsidRDefault="00D74D9E" w:rsidP="00D74D9E">
            <w:pPr>
              <w:rPr>
                <w:b/>
                <w:bCs/>
              </w:rPr>
            </w:pPr>
            <w:r w:rsidRPr="000E2184">
              <w:rPr>
                <w:b/>
                <w:bCs/>
              </w:rPr>
              <w:t>Total</w:t>
            </w:r>
          </w:p>
        </w:tc>
        <w:tc>
          <w:tcPr>
            <w:tcW w:w="1140" w:type="dxa"/>
            <w:tcBorders>
              <w:top w:val="nil"/>
              <w:left w:val="nil"/>
              <w:bottom w:val="single" w:sz="4" w:space="0" w:color="auto"/>
              <w:right w:val="single" w:sz="4" w:space="0" w:color="auto"/>
            </w:tcBorders>
            <w:shd w:val="clear" w:color="auto" w:fill="auto"/>
            <w:noWrap/>
            <w:vAlign w:val="center"/>
          </w:tcPr>
          <w:p w:rsidR="00D74D9E" w:rsidRPr="001745C0" w:rsidRDefault="00D74D9E" w:rsidP="00AF1F89">
            <w:pPr>
              <w:rPr>
                <w:b/>
                <w:bCs/>
                <w:sz w:val="16"/>
                <w:szCs w:val="16"/>
              </w:rPr>
            </w:pPr>
            <w:r w:rsidRPr="000E2184">
              <w:rPr>
                <w:b/>
                <w:bCs/>
              </w:rPr>
              <w:t>9,419</w:t>
            </w:r>
          </w:p>
        </w:tc>
        <w:tc>
          <w:tcPr>
            <w:tcW w:w="1350" w:type="dxa"/>
            <w:tcBorders>
              <w:top w:val="nil"/>
              <w:left w:val="nil"/>
              <w:bottom w:val="single" w:sz="4" w:space="0" w:color="auto"/>
              <w:right w:val="single" w:sz="4" w:space="0" w:color="auto"/>
            </w:tcBorders>
            <w:shd w:val="clear" w:color="auto" w:fill="auto"/>
            <w:noWrap/>
            <w:vAlign w:val="center"/>
          </w:tcPr>
          <w:p w:rsidR="00D74D9E" w:rsidRPr="001745C0" w:rsidRDefault="00D74D9E" w:rsidP="00AF1F89">
            <w:pPr>
              <w:rPr>
                <w:b/>
                <w:bCs/>
                <w:sz w:val="16"/>
                <w:szCs w:val="16"/>
              </w:rPr>
            </w:pPr>
            <w:r w:rsidRPr="000E2184">
              <w:rPr>
                <w:b/>
                <w:bCs/>
              </w:rPr>
              <w:t>170,95</w:t>
            </w:r>
            <w:r w:rsidR="00695D65">
              <w:rPr>
                <w:b/>
                <w:bCs/>
              </w:rPr>
              <w:t>3</w:t>
            </w:r>
          </w:p>
        </w:tc>
        <w:tc>
          <w:tcPr>
            <w:tcW w:w="1530" w:type="dxa"/>
            <w:tcBorders>
              <w:top w:val="nil"/>
              <w:left w:val="nil"/>
              <w:bottom w:val="single" w:sz="4" w:space="0" w:color="auto"/>
              <w:right w:val="single" w:sz="4" w:space="0" w:color="auto"/>
            </w:tcBorders>
            <w:shd w:val="clear" w:color="auto" w:fill="auto"/>
            <w:noWrap/>
            <w:vAlign w:val="center"/>
          </w:tcPr>
          <w:p w:rsidR="00D74D9E" w:rsidRPr="001745C0" w:rsidRDefault="00D74D9E" w:rsidP="00AF1F89">
            <w:pPr>
              <w:rPr>
                <w:b/>
                <w:bCs/>
                <w:sz w:val="16"/>
                <w:szCs w:val="16"/>
              </w:rPr>
            </w:pPr>
            <w:r w:rsidRPr="000E2184">
              <w:rPr>
                <w:b/>
                <w:bCs/>
              </w:rPr>
              <w:t>171,815</w:t>
            </w:r>
          </w:p>
        </w:tc>
        <w:tc>
          <w:tcPr>
            <w:tcW w:w="1350" w:type="dxa"/>
            <w:tcBorders>
              <w:top w:val="nil"/>
              <w:left w:val="nil"/>
              <w:bottom w:val="single" w:sz="4" w:space="0" w:color="auto"/>
              <w:right w:val="single" w:sz="4" w:space="0" w:color="auto"/>
            </w:tcBorders>
            <w:shd w:val="clear" w:color="auto" w:fill="auto"/>
            <w:noWrap/>
            <w:vAlign w:val="center"/>
          </w:tcPr>
          <w:p w:rsidR="00D74D9E" w:rsidRPr="00CB58DE" w:rsidRDefault="00D74D9E" w:rsidP="00AF1F89">
            <w:pPr>
              <w:rPr>
                <w:b/>
                <w:bCs/>
                <w:sz w:val="16"/>
                <w:szCs w:val="16"/>
              </w:rPr>
            </w:pPr>
            <w:r w:rsidRPr="000E2184">
              <w:rPr>
                <w:b/>
                <w:bCs/>
              </w:rPr>
              <w:t>11,3</w:t>
            </w:r>
            <w:r w:rsidR="00695D65">
              <w:rPr>
                <w:b/>
                <w:bCs/>
              </w:rPr>
              <w:t>29</w:t>
            </w:r>
          </w:p>
        </w:tc>
        <w:tc>
          <w:tcPr>
            <w:tcW w:w="1121" w:type="dxa"/>
            <w:tcBorders>
              <w:top w:val="nil"/>
              <w:left w:val="nil"/>
              <w:bottom w:val="single" w:sz="4" w:space="0" w:color="auto"/>
              <w:right w:val="single" w:sz="4" w:space="0" w:color="auto"/>
            </w:tcBorders>
            <w:shd w:val="clear" w:color="auto" w:fill="auto"/>
            <w:noWrap/>
            <w:vAlign w:val="center"/>
          </w:tcPr>
          <w:p w:rsidR="00CB58DE" w:rsidRPr="000E2184" w:rsidRDefault="00D74D9E" w:rsidP="00AF1F89">
            <w:pPr>
              <w:rPr>
                <w:b/>
                <w:bCs/>
              </w:rPr>
            </w:pPr>
            <w:r w:rsidRPr="000E2184">
              <w:rPr>
                <w:b/>
                <w:bCs/>
              </w:rPr>
              <w:t>363,5</w:t>
            </w:r>
            <w:r w:rsidR="001D4CC6">
              <w:rPr>
                <w:b/>
                <w:bCs/>
              </w:rPr>
              <w:t>1</w:t>
            </w:r>
            <w:r w:rsidR="00CB58DE">
              <w:rPr>
                <w:b/>
                <w:bCs/>
              </w:rPr>
              <w:t>7</w:t>
            </w:r>
          </w:p>
        </w:tc>
      </w:tr>
      <w:tr w:rsidR="00D74D9E" w:rsidRPr="000E2184" w:rsidTr="00C004A4">
        <w:trPr>
          <w:trHeight w:val="242"/>
        </w:trPr>
        <w:tc>
          <w:tcPr>
            <w:tcW w:w="9971" w:type="dxa"/>
            <w:gridSpan w:val="10"/>
          </w:tcPr>
          <w:p w:rsidR="00D74D9E" w:rsidRPr="000E2184" w:rsidRDefault="00D93ADD" w:rsidP="00D74D9E">
            <w:r w:rsidRPr="000E2184">
              <w:t>a)</w:t>
            </w:r>
            <w:r w:rsidRPr="000E2184">
              <w:rPr>
                <w:b/>
              </w:rPr>
              <w:t xml:space="preserve"> </w:t>
            </w:r>
            <w:r w:rsidR="00D74D9E" w:rsidRPr="000E2184">
              <w:t>Totals may not sum due to rounding.</w:t>
            </w:r>
          </w:p>
        </w:tc>
      </w:tr>
    </w:tbl>
    <w:p w:rsidR="00D74D9E" w:rsidRPr="00D74D9E" w:rsidRDefault="00D74D9E" w:rsidP="00D74D9E">
      <w:pPr>
        <w:rPr>
          <w:sz w:val="24"/>
          <w:szCs w:val="24"/>
        </w:rPr>
      </w:pPr>
      <w:r w:rsidRPr="00D74D9E">
        <w:rPr>
          <w:sz w:val="24"/>
          <w:szCs w:val="24"/>
        </w:rPr>
        <w:tab/>
      </w:r>
    </w:p>
    <w:p w:rsidR="00D74D9E" w:rsidRPr="00D74D9E" w:rsidRDefault="003B0CC1" w:rsidP="00D74D9E">
      <w:pPr>
        <w:rPr>
          <w:sz w:val="24"/>
          <w:szCs w:val="24"/>
        </w:rPr>
      </w:pPr>
      <w:r>
        <w:rPr>
          <w:sz w:val="24"/>
          <w:szCs w:val="24"/>
        </w:rPr>
        <w:tab/>
      </w:r>
      <w:r w:rsidR="00D74D9E" w:rsidRPr="00D74D9E">
        <w:rPr>
          <w:sz w:val="24"/>
          <w:szCs w:val="24"/>
        </w:rPr>
        <w:t>Reporting requirements vary among th</w:t>
      </w:r>
      <w:r w:rsidR="00C4252C">
        <w:rPr>
          <w:sz w:val="24"/>
          <w:szCs w:val="24"/>
        </w:rPr>
        <w:t xml:space="preserve">e different burden categories. </w:t>
      </w:r>
      <w:r w:rsidR="00D74D9E" w:rsidRPr="00D74D9E">
        <w:rPr>
          <w:sz w:val="24"/>
          <w:szCs w:val="24"/>
        </w:rPr>
        <w:t>Some categories impose annual paperwork burdens at the state or local government level while others impose paperwork burdens at the project or employee level</w:t>
      </w:r>
      <w:r>
        <w:rPr>
          <w:sz w:val="24"/>
          <w:szCs w:val="24"/>
        </w:rPr>
        <w:t>.</w:t>
      </w:r>
      <w:r w:rsidR="00D74D9E" w:rsidRPr="00D74D9E">
        <w:rPr>
          <w:sz w:val="24"/>
          <w:szCs w:val="24"/>
          <w:vertAlign w:val="superscript"/>
        </w:rPr>
        <w:footnoteReference w:customMarkFollows="1" w:id="1"/>
        <w:t>1</w:t>
      </w:r>
      <w:r w:rsidR="00E46450">
        <w:rPr>
          <w:sz w:val="24"/>
          <w:szCs w:val="24"/>
        </w:rPr>
        <w:t xml:space="preserve"> </w:t>
      </w:r>
      <w:r w:rsidR="00D74D9E" w:rsidRPr="00D74D9E">
        <w:rPr>
          <w:sz w:val="24"/>
          <w:szCs w:val="24"/>
        </w:rPr>
        <w:t>EPA estimates that 22,488 state and local governments will be affected by these information collection activities and that these ar</w:t>
      </w:r>
      <w:r w:rsidR="00E46450">
        <w:rPr>
          <w:sz w:val="24"/>
          <w:szCs w:val="24"/>
        </w:rPr>
        <w:t xml:space="preserve">e the respondents for the ICR. </w:t>
      </w:r>
      <w:r w:rsidR="00D74D9E" w:rsidRPr="00D74D9E">
        <w:rPr>
          <w:sz w:val="24"/>
          <w:szCs w:val="24"/>
        </w:rPr>
        <w:t>However, many of these respondents will not be affected by all of the inform</w:t>
      </w:r>
      <w:r w:rsidR="00E46450">
        <w:rPr>
          <w:sz w:val="24"/>
          <w:szCs w:val="24"/>
        </w:rPr>
        <w:t>ation collection requirements.</w:t>
      </w:r>
      <w:r w:rsidR="00B121FC">
        <w:rPr>
          <w:sz w:val="24"/>
          <w:szCs w:val="24"/>
        </w:rPr>
        <w:t xml:space="preserve"> </w:t>
      </w:r>
      <w:r w:rsidR="00D74D9E" w:rsidRPr="00D74D9E">
        <w:rPr>
          <w:sz w:val="24"/>
          <w:szCs w:val="24"/>
        </w:rPr>
        <w:t>Furthermore, the estimates presented here reflect the hours and costs found in 40 CFR part 763</w:t>
      </w:r>
      <w:r w:rsidR="00E46450">
        <w:rPr>
          <w:sz w:val="24"/>
          <w:szCs w:val="24"/>
        </w:rPr>
        <w:t xml:space="preserve">, subpart G. </w:t>
      </w:r>
      <w:r w:rsidR="00D74D9E" w:rsidRPr="00D74D9E">
        <w:rPr>
          <w:sz w:val="24"/>
          <w:szCs w:val="24"/>
        </w:rPr>
        <w:t>In the sections that follow, EPA discusses (a) each burden category, (b) the level at which the burden is applied, and (c) the data and assumptions used to derive burden estimates.</w:t>
      </w:r>
    </w:p>
    <w:p w:rsidR="00D74D9E" w:rsidRPr="00D74D9E" w:rsidRDefault="00D74D9E" w:rsidP="00D74D9E">
      <w:pPr>
        <w:rPr>
          <w:b/>
          <w:bCs/>
          <w:sz w:val="24"/>
          <w:szCs w:val="24"/>
        </w:rPr>
      </w:pPr>
    </w:p>
    <w:p w:rsidR="00D74D9E" w:rsidRPr="00D74D9E" w:rsidRDefault="00D74D9E" w:rsidP="009A5E6A">
      <w:pPr>
        <w:ind w:firstLine="720"/>
        <w:rPr>
          <w:sz w:val="24"/>
          <w:szCs w:val="24"/>
        </w:rPr>
      </w:pPr>
      <w:r w:rsidRPr="00D74D9E">
        <w:rPr>
          <w:b/>
          <w:bCs/>
          <w:sz w:val="24"/>
          <w:szCs w:val="24"/>
        </w:rPr>
        <w:t>Activity-by-Activity Burden Estimation Methods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A.</w:t>
      </w:r>
      <w:r w:rsidRPr="00D74D9E">
        <w:rPr>
          <w:sz w:val="24"/>
          <w:szCs w:val="24"/>
        </w:rPr>
        <w:tab/>
        <w:t xml:space="preserve">Reading </w:t>
      </w:r>
      <w:r w:rsidR="00015631">
        <w:rPr>
          <w:sz w:val="24"/>
          <w:szCs w:val="24"/>
        </w:rPr>
        <w:t>and Interpreting the Regulation</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In the initial ICR, EPA assumed that at least one person at the state or local government would need to read and interpret the requirement</w:t>
      </w:r>
      <w:r w:rsidR="00E4538E">
        <w:rPr>
          <w:sz w:val="24"/>
          <w:szCs w:val="24"/>
        </w:rPr>
        <w:t xml:space="preserve">s of the rule. </w:t>
      </w:r>
      <w:r w:rsidRPr="00D74D9E">
        <w:rPr>
          <w:sz w:val="24"/>
          <w:szCs w:val="24"/>
        </w:rPr>
        <w:t>EPA expected that this person would</w:t>
      </w:r>
      <w:r w:rsidR="00E4538E">
        <w:rPr>
          <w:sz w:val="24"/>
          <w:szCs w:val="24"/>
        </w:rPr>
        <w:t xml:space="preserve"> be a construction supervisor. </w:t>
      </w:r>
      <w:r w:rsidRPr="00D74D9E">
        <w:rPr>
          <w:sz w:val="24"/>
          <w:szCs w:val="24"/>
        </w:rPr>
        <w:t>The supervisor would read the relevant sections of the Regulation as well as the relevant cross-referenced sections of OSHA’s Construction a</w:t>
      </w:r>
      <w:r w:rsidR="00E4538E">
        <w:rPr>
          <w:sz w:val="24"/>
          <w:szCs w:val="24"/>
        </w:rPr>
        <w:t xml:space="preserve">nd General Industry Standards. </w:t>
      </w:r>
      <w:r w:rsidRPr="00D74D9E">
        <w:rPr>
          <w:sz w:val="24"/>
          <w:szCs w:val="24"/>
        </w:rPr>
        <w:t xml:space="preserve">Approximately half of the regulatory text, however, consists of technical appendices that will not be of direct </w:t>
      </w:r>
      <w:r w:rsidR="00E4538E">
        <w:rPr>
          <w:sz w:val="24"/>
          <w:szCs w:val="24"/>
        </w:rPr>
        <w:t>importance to the super</w:t>
      </w:r>
      <w:r w:rsidR="00E4538E">
        <w:rPr>
          <w:sz w:val="24"/>
          <w:szCs w:val="24"/>
        </w:rPr>
        <w:softHyphen/>
        <w:t>visor.</w:t>
      </w:r>
      <w:r w:rsidR="00047E08">
        <w:rPr>
          <w:sz w:val="24"/>
          <w:szCs w:val="24"/>
        </w:rPr>
        <w:t xml:space="preserve"> </w:t>
      </w:r>
      <w:r w:rsidRPr="00D74D9E">
        <w:rPr>
          <w:sz w:val="24"/>
          <w:szCs w:val="24"/>
        </w:rPr>
        <w:t>For example, most projects will not need to employ fit testing methods, and monitoring methods presumably will be perform</w:t>
      </w:r>
      <w:r w:rsidR="00047E08">
        <w:rPr>
          <w:sz w:val="24"/>
          <w:szCs w:val="24"/>
        </w:rPr>
        <w:t xml:space="preserve">ed by a contracted specialist. </w:t>
      </w:r>
      <w:r w:rsidRPr="00D74D9E">
        <w:rPr>
          <w:sz w:val="24"/>
          <w:szCs w:val="24"/>
        </w:rPr>
        <w:t xml:space="preserve">Given these assumptions, EPA projected that, on average, the supervisor would need three hours to read </w:t>
      </w:r>
      <w:r w:rsidR="00F37440">
        <w:rPr>
          <w:sz w:val="24"/>
          <w:szCs w:val="24"/>
        </w:rPr>
        <w:t xml:space="preserve">and understand the regulation. </w:t>
      </w:r>
      <w:r w:rsidRPr="00D74D9E">
        <w:rPr>
          <w:sz w:val="24"/>
          <w:szCs w:val="24"/>
        </w:rPr>
        <w:t>EPA expected that some supervisors would require more time to read and interpret the regulations while</w:t>
      </w:r>
      <w:r w:rsidR="00F37440">
        <w:rPr>
          <w:sz w:val="24"/>
          <w:szCs w:val="24"/>
        </w:rPr>
        <w:t xml:space="preserve"> some would require less time. </w:t>
      </w:r>
      <w:r w:rsidRPr="00D74D9E">
        <w:rPr>
          <w:sz w:val="24"/>
          <w:szCs w:val="24"/>
        </w:rPr>
        <w:t>Thus, EPA assumed that on average a supervisor in each state or local government would need to spend</w:t>
      </w:r>
      <w:r w:rsidR="00F37440">
        <w:rPr>
          <w:sz w:val="24"/>
          <w:szCs w:val="24"/>
        </w:rPr>
        <w:t xml:space="preserve"> three hours on this activity. </w:t>
      </w:r>
      <w:r w:rsidRPr="00D74D9E">
        <w:rPr>
          <w:sz w:val="24"/>
          <w:szCs w:val="24"/>
        </w:rPr>
        <w:t>This requirement, however, was assumed to be incurred only in the first</w:t>
      </w:r>
      <w:r w:rsidR="00F37440">
        <w:rPr>
          <w:sz w:val="24"/>
          <w:szCs w:val="24"/>
        </w:rPr>
        <w:t xml:space="preserve"> year of the rule. </w:t>
      </w:r>
      <w:r w:rsidRPr="00D74D9E">
        <w:rPr>
          <w:sz w:val="24"/>
          <w:szCs w:val="24"/>
        </w:rPr>
        <w:t>To provide an annualized estimate of the burden over the three-year ICR period, EPA divided the total number of respondents (25,312 state and local gov</w:t>
      </w:r>
      <w:r w:rsidR="00F37440">
        <w:rPr>
          <w:sz w:val="24"/>
          <w:szCs w:val="24"/>
        </w:rPr>
        <w:t xml:space="preserve">ernments (EPA, 2000) by three. </w:t>
      </w:r>
      <w:r w:rsidRPr="00D74D9E">
        <w:rPr>
          <w:sz w:val="24"/>
          <w:szCs w:val="24"/>
        </w:rPr>
        <w:t>This provided an annualized estimate of 8,437 respons</w:t>
      </w:r>
      <w:r w:rsidR="00F37440">
        <w:rPr>
          <w:sz w:val="24"/>
          <w:szCs w:val="24"/>
        </w:rPr>
        <w:t xml:space="preserve">es. </w:t>
      </w:r>
      <w:r w:rsidRPr="00D74D9E">
        <w:rPr>
          <w:sz w:val="24"/>
          <w:szCs w:val="24"/>
        </w:rPr>
        <w:t>Thus, this activity was assumed to require 25,312 hours on an annualized basis (8,437 responses × 3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 xml:space="preserve">          Although the initial ICR assumed that this activity would be undertaken by supervisors only during the first year of the rule, the current ICR still accounts for turnover by supervisors.  EPA is assuming that there will be a turnover of five percent of all supervisors annually and that the new supervisors will need to read</w:t>
      </w:r>
      <w:r w:rsidR="00015631">
        <w:rPr>
          <w:sz w:val="24"/>
          <w:szCs w:val="24"/>
        </w:rPr>
        <w:t xml:space="preserve"> and interpret the regulation. </w:t>
      </w:r>
      <w:r w:rsidRPr="00D74D9E">
        <w:rPr>
          <w:sz w:val="24"/>
          <w:szCs w:val="24"/>
        </w:rPr>
        <w:t xml:space="preserve">Thus, for purposes of this analysis, five percent of the annual respondents will spend three hours reading and </w:t>
      </w:r>
      <w:r w:rsidR="00015631">
        <w:rPr>
          <w:sz w:val="24"/>
          <w:szCs w:val="24"/>
        </w:rPr>
        <w:t xml:space="preserve">interpreting the rule annually. </w:t>
      </w:r>
      <w:r w:rsidRPr="00D74D9E">
        <w:rPr>
          <w:sz w:val="24"/>
          <w:szCs w:val="24"/>
        </w:rPr>
        <w:t>This analysis assumes the total number of respondents to be 22,488 and an annualized estimate of</w:t>
      </w:r>
      <w:r w:rsidR="00015631">
        <w:rPr>
          <w:sz w:val="24"/>
          <w:szCs w:val="24"/>
        </w:rPr>
        <w:t xml:space="preserve"> 7,496 responses (22,488 / 3). </w:t>
      </w:r>
      <w:r w:rsidRPr="00D74D9E">
        <w:rPr>
          <w:sz w:val="24"/>
          <w:szCs w:val="24"/>
        </w:rPr>
        <w:t>Therefore, this activity is assumed to require 1,12</w:t>
      </w:r>
      <w:r w:rsidR="001D4CC6">
        <w:rPr>
          <w:sz w:val="24"/>
          <w:szCs w:val="24"/>
        </w:rPr>
        <w:t>5</w:t>
      </w:r>
      <w:r w:rsidRPr="00D74D9E">
        <w:rPr>
          <w:sz w:val="24"/>
          <w:szCs w:val="24"/>
        </w:rPr>
        <w:t xml:space="preserve"> hours on an annualized basis (7,496 responses × 5 percent × 3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B.</w:t>
      </w:r>
      <w:r w:rsidRPr="00D74D9E">
        <w:rPr>
          <w:sz w:val="24"/>
          <w:szCs w:val="24"/>
        </w:rPr>
        <w:tab/>
        <w:t>Respirator Program.</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respiratory protection program under the rule encompasses three paperwork activities: (a) developing written guidance for implementing the respirator requirements of the rule, (b) fit testing, and (c) maintaining records of the fit tests.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Written standard operating procedures covering the care, use, and selection of respirators must be established for each workplace in w</w:t>
      </w:r>
      <w:r w:rsidR="00482BBF">
        <w:rPr>
          <w:sz w:val="24"/>
          <w:szCs w:val="24"/>
        </w:rPr>
        <w:t xml:space="preserve">hich respirators are used. </w:t>
      </w:r>
      <w:r w:rsidRPr="00D74D9E">
        <w:rPr>
          <w:sz w:val="24"/>
          <w:szCs w:val="24"/>
        </w:rPr>
        <w:t>Much of the information needed to develop these procedures is specified in the OSHA asbestos standard for construction, as amended by OSHA’s 1998 respiratory protection standard (63 FR 1152; January 8, 1998).  EPA assumed that large governments</w:t>
      </w:r>
      <w:r w:rsidRPr="00D74D9E">
        <w:rPr>
          <w:sz w:val="24"/>
          <w:szCs w:val="24"/>
          <w:vertAlign w:val="superscript"/>
        </w:rPr>
        <w:footnoteReference w:customMarkFollows="1" w:id="2"/>
        <w:t>2</w:t>
      </w:r>
      <w:r w:rsidRPr="00D74D9E">
        <w:rPr>
          <w:sz w:val="24"/>
          <w:szCs w:val="24"/>
        </w:rPr>
        <w:t xml:space="preserve"> would have an industrial hygienist on staff who would need four hours to</w:t>
      </w:r>
      <w:r w:rsidR="00482BBF">
        <w:rPr>
          <w:sz w:val="24"/>
          <w:szCs w:val="24"/>
        </w:rPr>
        <w:t xml:space="preserve"> comply with this requirement. </w:t>
      </w:r>
      <w:r w:rsidRPr="00D74D9E">
        <w:rPr>
          <w:sz w:val="24"/>
          <w:szCs w:val="24"/>
        </w:rPr>
        <w:t xml:space="preserve">EPA assumes that small governments, on the other hand, will not have an industrial hygienist on staff and will instead contract out this service.  Using the Regulatory Flexibility Act (RFA) definition of small government, 21,767 affected governments (96.79 percent of the 22,488 total) would be classified as small, leaving 721 large governments with an </w:t>
      </w:r>
      <w:r w:rsidR="00482BBF">
        <w:rPr>
          <w:sz w:val="24"/>
          <w:szCs w:val="24"/>
        </w:rPr>
        <w:t xml:space="preserve">industrial hygienist on staff. </w:t>
      </w:r>
      <w:r w:rsidRPr="00D74D9E">
        <w:rPr>
          <w:sz w:val="24"/>
          <w:szCs w:val="24"/>
        </w:rPr>
        <w:t>EPA further assumes that the respirator program will n</w:t>
      </w:r>
      <w:r w:rsidR="00482BBF">
        <w:rPr>
          <w:sz w:val="24"/>
          <w:szCs w:val="24"/>
        </w:rPr>
        <w:t xml:space="preserve">eed updating every five years. </w:t>
      </w:r>
      <w:r w:rsidR="0042406C">
        <w:rPr>
          <w:sz w:val="24"/>
          <w:szCs w:val="24"/>
        </w:rPr>
        <w:t>Thus</w:t>
      </w:r>
      <w:r w:rsidRPr="00D74D9E">
        <w:rPr>
          <w:sz w:val="24"/>
          <w:szCs w:val="24"/>
        </w:rPr>
        <w:t xml:space="preserve"> dividing the total number of large governments by five </w:t>
      </w:r>
      <w:r w:rsidR="00482BBF">
        <w:rPr>
          <w:sz w:val="24"/>
          <w:szCs w:val="24"/>
        </w:rPr>
        <w:t xml:space="preserve">yields 144 responses annually. </w:t>
      </w:r>
      <w:r w:rsidRPr="00D74D9E">
        <w:rPr>
          <w:sz w:val="24"/>
          <w:szCs w:val="24"/>
        </w:rPr>
        <w:t>Multiplying by the burden per response (4 hours) results in an estimated annual burden of 57</w:t>
      </w:r>
      <w:r w:rsidR="00E11F55">
        <w:rPr>
          <w:sz w:val="24"/>
          <w:szCs w:val="24"/>
        </w:rPr>
        <w:t>6</w:t>
      </w:r>
      <w:r w:rsidRPr="00D74D9E">
        <w:rPr>
          <w:sz w:val="24"/>
          <w:szCs w:val="24"/>
        </w:rPr>
        <w:t xml:space="preserve"> hours of industrial hygienists’ time.</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Fit testing imposes a requirement on both the worker being fit-tested and the worker’s supervi</w:t>
      </w:r>
      <w:r w:rsidR="00482BBF">
        <w:rPr>
          <w:sz w:val="24"/>
          <w:szCs w:val="24"/>
        </w:rPr>
        <w:t xml:space="preserve">sor who conducts the fit test. </w:t>
      </w:r>
      <w:r w:rsidRPr="00D74D9E">
        <w:rPr>
          <w:sz w:val="24"/>
          <w:szCs w:val="24"/>
        </w:rPr>
        <w:t xml:space="preserve">EPA estimates that fit tests for full-face respirators will require 15 minutes and half-mask respirators will require </w:t>
      </w:r>
      <w:r w:rsidR="00482BBF">
        <w:rPr>
          <w:sz w:val="24"/>
          <w:szCs w:val="24"/>
        </w:rPr>
        <w:t xml:space="preserve">a fit test lasting 10 minutes. </w:t>
      </w:r>
      <w:r w:rsidRPr="00D74D9E">
        <w:rPr>
          <w:sz w:val="24"/>
          <w:szCs w:val="24"/>
        </w:rPr>
        <w:t xml:space="preserve">EPA further estimates that 38 full-time equivalent (FTE) staff will require full-face fit tests and 2,610 FTE staff will require </w:t>
      </w:r>
      <w:r w:rsidR="00482BBF">
        <w:rPr>
          <w:sz w:val="24"/>
          <w:szCs w:val="24"/>
        </w:rPr>
        <w:t xml:space="preserve">half-mask fit tests, annually. </w:t>
      </w:r>
      <w:r w:rsidRPr="00D74D9E">
        <w:rPr>
          <w:sz w:val="24"/>
          <w:szCs w:val="24"/>
        </w:rPr>
        <w:t xml:space="preserve">Thus, fit tests for full-face respirators will require </w:t>
      </w:r>
      <w:r w:rsidR="00E11F55">
        <w:rPr>
          <w:sz w:val="24"/>
          <w:szCs w:val="24"/>
        </w:rPr>
        <w:t>9.5</w:t>
      </w:r>
      <w:r w:rsidRPr="00D74D9E">
        <w:rPr>
          <w:sz w:val="24"/>
          <w:szCs w:val="24"/>
        </w:rPr>
        <w:t xml:space="preserve"> hours each for both workers and supervisors (0.25 hours per fit test × 38 fit tests) or 19 hours total, and half-mask respirator fit tests will require 435 hours each for both workers and supervisors (0.1667 hours × 2,610 </w:t>
      </w:r>
      <w:r w:rsidR="00482BBF">
        <w:rPr>
          <w:sz w:val="24"/>
          <w:szCs w:val="24"/>
        </w:rPr>
        <w:t xml:space="preserve">fit tests) or 870 hours total. </w:t>
      </w:r>
      <w:r w:rsidRPr="00D74D9E">
        <w:rPr>
          <w:sz w:val="24"/>
          <w:szCs w:val="24"/>
        </w:rPr>
        <w:t>In total, workers and supervisors will need to spend 889 hours each on fit-testing each year.</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Maintaining records of the fit tests is assumed to require five minutes of cl</w:t>
      </w:r>
      <w:r w:rsidR="00482BBF">
        <w:rPr>
          <w:sz w:val="24"/>
          <w:szCs w:val="24"/>
        </w:rPr>
        <w:t xml:space="preserve">erical time for each fit test. </w:t>
      </w:r>
      <w:r w:rsidRPr="00D74D9E">
        <w:rPr>
          <w:sz w:val="24"/>
          <w:szCs w:val="24"/>
        </w:rPr>
        <w:t>Thus, a total of 2,648 fit tests will occur annually (38 for full-face respirators and 2,610 for half-mask respirators), requiring 221 hours of clerical labor time each year (0.0833 hours × 2,648 fit tests).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C.</w:t>
      </w:r>
      <w:r w:rsidRPr="00D74D9E">
        <w:rPr>
          <w:sz w:val="24"/>
          <w:szCs w:val="24"/>
        </w:rPr>
        <w:tab/>
        <w:t>Exposure Monitoring.</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exposure monitoring section of the rule requires affected projects to perform periodic exposure monitoring unless a negative expo</w:t>
      </w:r>
      <w:r w:rsidR="008636BD">
        <w:rPr>
          <w:sz w:val="24"/>
          <w:szCs w:val="24"/>
        </w:rPr>
        <w:t xml:space="preserve">sure assessment has been made. </w:t>
      </w:r>
      <w:r w:rsidRPr="00D74D9E">
        <w:rPr>
          <w:sz w:val="24"/>
          <w:szCs w:val="24"/>
        </w:rPr>
        <w:t xml:space="preserve">For the construction-related activities, this will require affected crews (i.e., groups of workers) to have an initial exposure </w:t>
      </w:r>
      <w:r w:rsidR="008636BD">
        <w:rPr>
          <w:sz w:val="24"/>
          <w:szCs w:val="24"/>
        </w:rPr>
        <w:t xml:space="preserve">assessment. </w:t>
      </w:r>
      <w:r w:rsidRPr="00D74D9E">
        <w:rPr>
          <w:sz w:val="24"/>
          <w:szCs w:val="24"/>
        </w:rPr>
        <w:t>EPA estimates that this will require two hours of an industrial hygie</w:t>
      </w:r>
      <w:r w:rsidR="008636BD">
        <w:rPr>
          <w:sz w:val="24"/>
          <w:szCs w:val="24"/>
        </w:rPr>
        <w:t xml:space="preserve">nist’s time every three years. </w:t>
      </w:r>
      <w:r w:rsidRPr="00D74D9E">
        <w:rPr>
          <w:sz w:val="24"/>
          <w:szCs w:val="24"/>
        </w:rPr>
        <w:t xml:space="preserve">There are a total of 27,144 crews that must be evaluated, resulting in an </w:t>
      </w:r>
      <w:r w:rsidR="008636BD">
        <w:rPr>
          <w:sz w:val="24"/>
          <w:szCs w:val="24"/>
        </w:rPr>
        <w:t xml:space="preserve">annual average of 9,048 crews. </w:t>
      </w:r>
      <w:r w:rsidRPr="00D74D9E">
        <w:rPr>
          <w:sz w:val="24"/>
          <w:szCs w:val="24"/>
        </w:rPr>
        <w:t>As with developing respirator programs, EPA assumes that only large governments incur this as a paperwork burden</w:t>
      </w:r>
      <w:r w:rsidR="003B0CC1">
        <w:rPr>
          <w:sz w:val="24"/>
          <w:szCs w:val="24"/>
        </w:rPr>
        <w:t>.</w:t>
      </w:r>
      <w:r w:rsidRPr="00D74D9E">
        <w:rPr>
          <w:sz w:val="24"/>
          <w:szCs w:val="24"/>
          <w:vertAlign w:val="superscript"/>
        </w:rPr>
        <w:footnoteReference w:customMarkFollows="1" w:id="3"/>
        <w:t>3</w:t>
      </w:r>
      <w:r w:rsidR="008636BD">
        <w:rPr>
          <w:sz w:val="24"/>
          <w:szCs w:val="24"/>
        </w:rPr>
        <w:t xml:space="preserve"> </w:t>
      </w:r>
      <w:r w:rsidRPr="00D74D9E">
        <w:rPr>
          <w:sz w:val="24"/>
          <w:szCs w:val="24"/>
        </w:rPr>
        <w:t>Furthermore, EPA assumes that large governments will incur a disproportionate amount of the hours associated with this requirement.  Specifically, EPA assumes that the number of crews employed by large governments is proportional to the pop</w:t>
      </w:r>
      <w:r w:rsidR="008636BD">
        <w:rPr>
          <w:sz w:val="24"/>
          <w:szCs w:val="24"/>
        </w:rPr>
        <w:t xml:space="preserve">ulations of large governments. </w:t>
      </w:r>
      <w:r w:rsidRPr="00D74D9E">
        <w:rPr>
          <w:sz w:val="24"/>
          <w:szCs w:val="24"/>
        </w:rPr>
        <w:t>EPA estimates that 54.90 percent of the total population in the 25 affected states, the District of Columbia and certain other U.S. territories resides in small local government jurisdictions</w:t>
      </w:r>
      <w:r w:rsidR="003B0CC1">
        <w:rPr>
          <w:sz w:val="24"/>
          <w:szCs w:val="24"/>
        </w:rPr>
        <w:t>.</w:t>
      </w:r>
      <w:r w:rsidRPr="00D74D9E">
        <w:rPr>
          <w:sz w:val="24"/>
          <w:szCs w:val="24"/>
          <w:vertAlign w:val="superscript"/>
        </w:rPr>
        <w:footnoteReference w:customMarkFollows="1" w:id="4"/>
        <w:t>4</w:t>
      </w:r>
      <w:r w:rsidR="008636BD">
        <w:rPr>
          <w:sz w:val="24"/>
          <w:szCs w:val="24"/>
        </w:rPr>
        <w:t xml:space="preserve"> </w:t>
      </w:r>
      <w:r w:rsidRPr="00D74D9E">
        <w:rPr>
          <w:sz w:val="24"/>
          <w:szCs w:val="24"/>
        </w:rPr>
        <w:t>Thus, EPA assumes that the remainder (45.10 percent) reside in la</w:t>
      </w:r>
      <w:r w:rsidR="008636BD">
        <w:rPr>
          <w:sz w:val="24"/>
          <w:szCs w:val="24"/>
        </w:rPr>
        <w:t>rge government jurisdictions. T</w:t>
      </w:r>
      <w:r w:rsidRPr="00D74D9E">
        <w:rPr>
          <w:sz w:val="24"/>
          <w:szCs w:val="24"/>
        </w:rPr>
        <w:t>his implies that 4,081 annual responses are generated under this requirement (9,048 crews × 45.10 percent) in the constructi</w:t>
      </w:r>
      <w:r w:rsidR="008636BD">
        <w:rPr>
          <w:sz w:val="24"/>
          <w:szCs w:val="24"/>
        </w:rPr>
        <w:t xml:space="preserve">on sector. </w:t>
      </w:r>
      <w:r w:rsidRPr="00D74D9E">
        <w:rPr>
          <w:sz w:val="24"/>
          <w:szCs w:val="24"/>
        </w:rPr>
        <w:t>Multiplying by the burden per response (2 hours) results in an annual burden of 8,16</w:t>
      </w:r>
      <w:r w:rsidR="00310CDB">
        <w:rPr>
          <w:sz w:val="24"/>
          <w:szCs w:val="24"/>
        </w:rPr>
        <w:t>2</w:t>
      </w:r>
      <w:r w:rsidRPr="00D74D9E" w:rsidDel="00C24201">
        <w:rPr>
          <w:sz w:val="24"/>
          <w:szCs w:val="24"/>
        </w:rPr>
        <w:t xml:space="preserve"> </w:t>
      </w:r>
      <w:r w:rsidRPr="00D74D9E">
        <w:rPr>
          <w:sz w:val="24"/>
          <w:szCs w:val="24"/>
        </w:rPr>
        <w:t>industrial hygienist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 xml:space="preserve">For brake and clutch repair activities (which are classified as a general industry activity), this provision will require affected repair shops to establish an exemption from periodic exposure </w:t>
      </w:r>
      <w:r w:rsidR="0022783B">
        <w:rPr>
          <w:sz w:val="24"/>
          <w:szCs w:val="24"/>
        </w:rPr>
        <w:t xml:space="preserve">monitoring. </w:t>
      </w:r>
      <w:r w:rsidRPr="00D74D9E">
        <w:rPr>
          <w:sz w:val="24"/>
          <w:szCs w:val="24"/>
        </w:rPr>
        <w:t>EPA estimates that this will require two hours of an industr</w:t>
      </w:r>
      <w:r w:rsidR="0022783B">
        <w:rPr>
          <w:sz w:val="24"/>
          <w:szCs w:val="24"/>
        </w:rPr>
        <w:t xml:space="preserve">ial hygienist’s time annually. </w:t>
      </w:r>
      <w:r w:rsidRPr="00D74D9E">
        <w:rPr>
          <w:sz w:val="24"/>
          <w:szCs w:val="24"/>
        </w:rPr>
        <w:t>As noted above, only large governments with on-staff industrial hygienists will incur a pap</w:t>
      </w:r>
      <w:r w:rsidR="0022783B">
        <w:rPr>
          <w:sz w:val="24"/>
          <w:szCs w:val="24"/>
        </w:rPr>
        <w:t xml:space="preserve">erwork burden under this rule. </w:t>
      </w:r>
      <w:r w:rsidRPr="00D74D9E">
        <w:rPr>
          <w:sz w:val="24"/>
          <w:szCs w:val="24"/>
        </w:rPr>
        <w:t>As with the number of crews above, EPA assumes that large governments will operate a disproportionate number of the affected brake and clutch shops.  Specifically, EPA assumes that the number of affected brake and clutch shops in large governments is proportional to the population residing in large gover</w:t>
      </w:r>
      <w:r w:rsidR="003B0CC1">
        <w:rPr>
          <w:sz w:val="24"/>
          <w:szCs w:val="24"/>
        </w:rPr>
        <w:t xml:space="preserve">nmental jurisdictions. </w:t>
      </w:r>
      <w:r w:rsidRPr="00D74D9E">
        <w:rPr>
          <w:sz w:val="24"/>
          <w:szCs w:val="24"/>
        </w:rPr>
        <w:t>Thus, EPA estimates that 45.10 percent of all affected brake and clutch shops are owned by larg</w:t>
      </w:r>
      <w:r w:rsidR="0022783B">
        <w:rPr>
          <w:sz w:val="24"/>
          <w:szCs w:val="24"/>
        </w:rPr>
        <w:t xml:space="preserve">e state and local governments. </w:t>
      </w:r>
      <w:r w:rsidRPr="00D74D9E">
        <w:rPr>
          <w:sz w:val="24"/>
          <w:szCs w:val="24"/>
        </w:rPr>
        <w:t>Thus, the annual burden for this requirement is based on establishing exemptions at 1,296 repair shops (45.10 percent of the 2,874 affected repair shops) for an annual burden of 2,592 industrial hygienist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lastRenderedPageBreak/>
        <w:tab/>
        <w:t>In addition to performing the initial exposure assessment, the rule requires that records of the findings from t</w:t>
      </w:r>
      <w:r w:rsidR="0022783B">
        <w:rPr>
          <w:sz w:val="24"/>
          <w:szCs w:val="24"/>
        </w:rPr>
        <w:t xml:space="preserve">he assessment be kept on file. </w:t>
      </w:r>
      <w:r w:rsidRPr="00D74D9E">
        <w:rPr>
          <w:sz w:val="24"/>
          <w:szCs w:val="24"/>
        </w:rPr>
        <w:t>EPA estimates that this activity will require five minutes of cler</w:t>
      </w:r>
      <w:r w:rsidR="0022783B">
        <w:rPr>
          <w:sz w:val="24"/>
          <w:szCs w:val="24"/>
        </w:rPr>
        <w:t xml:space="preserve">ical time for each assessment. </w:t>
      </w:r>
      <w:r w:rsidRPr="00D74D9E">
        <w:rPr>
          <w:sz w:val="24"/>
          <w:szCs w:val="24"/>
        </w:rPr>
        <w:t>Although some of the assessments are performed by non-staff industrial hygienists (i.e., those for small local governments), records from all assessments</w:t>
      </w:r>
      <w:r w:rsidR="0022783B">
        <w:rPr>
          <w:sz w:val="24"/>
          <w:szCs w:val="24"/>
        </w:rPr>
        <w:t xml:space="preserve"> will need to be kept on file. </w:t>
      </w:r>
      <w:r w:rsidRPr="00D74D9E">
        <w:rPr>
          <w:sz w:val="24"/>
          <w:szCs w:val="24"/>
        </w:rPr>
        <w:t>Thus, there are a total of 11,922</w:t>
      </w:r>
      <w:r w:rsidRPr="00D74D9E" w:rsidDel="00C24201">
        <w:rPr>
          <w:sz w:val="24"/>
          <w:szCs w:val="24"/>
        </w:rPr>
        <w:t xml:space="preserve"> </w:t>
      </w:r>
      <w:r w:rsidRPr="00D74D9E">
        <w:rPr>
          <w:sz w:val="24"/>
          <w:szCs w:val="24"/>
        </w:rPr>
        <w:t>annual assessments for which records must be kept (9,048 in the construction sector and 2,874 in the brake and c</w:t>
      </w:r>
      <w:r w:rsidR="0022783B">
        <w:rPr>
          <w:sz w:val="24"/>
          <w:szCs w:val="24"/>
        </w:rPr>
        <w:t xml:space="preserve">lutch sector). </w:t>
      </w:r>
      <w:r w:rsidRPr="00D74D9E">
        <w:rPr>
          <w:sz w:val="24"/>
          <w:szCs w:val="24"/>
        </w:rPr>
        <w:t>Multiplying by the burden per response (five minutes) yields an estimated annual clerical burden of 994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As part of the brake and clutch repair assessment, the rule requires that the results of any exposure monitoring conducted pursuant to the rule be posted for employees to review.  Following OSHA’s ICRs, EPA assumes that it will require five minutes of cler</w:t>
      </w:r>
      <w:r w:rsidR="002C56B5">
        <w:rPr>
          <w:sz w:val="24"/>
          <w:szCs w:val="24"/>
        </w:rPr>
        <w:t xml:space="preserve">ical time to post the results. </w:t>
      </w:r>
      <w:r w:rsidRPr="00D74D9E">
        <w:rPr>
          <w:sz w:val="24"/>
          <w:szCs w:val="24"/>
        </w:rPr>
        <w:t xml:space="preserve">All 2,874 repair shops will need to have results posted annually (i.e., shops owned by both small and large governments), resulting in an annual burden of 239 clerical hours.  </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D.</w:t>
      </w:r>
      <w:r w:rsidRPr="00D74D9E">
        <w:rPr>
          <w:sz w:val="24"/>
          <w:szCs w:val="24"/>
        </w:rPr>
        <w:tab/>
        <w:t>Hazard Communication - Notification Requirements.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40 CFR part 763</w:t>
      </w:r>
      <w:r w:rsidR="002C56B5">
        <w:rPr>
          <w:sz w:val="24"/>
          <w:szCs w:val="24"/>
        </w:rPr>
        <w:t>, subpart G,</w:t>
      </w:r>
      <w:r w:rsidRPr="00D74D9E">
        <w:rPr>
          <w:sz w:val="24"/>
          <w:szCs w:val="24"/>
        </w:rPr>
        <w:t xml:space="preserve"> contains three notification requirements that will impose paperwork burdens: (a) evaluating the risk associated with Class I and II work, (b) notifying employees engaged in asbestos-related work about the nature of the work, and (c) notifying other employees (i.e., employees not engaged in asbestos-related work) and building occupants about the occurrence of asbestos-related work.</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40 CFR part 763</w:t>
      </w:r>
      <w:r w:rsidR="002C56B5">
        <w:rPr>
          <w:sz w:val="24"/>
          <w:szCs w:val="24"/>
        </w:rPr>
        <w:t>, subpart G,</w:t>
      </w:r>
      <w:r w:rsidRPr="00D74D9E">
        <w:rPr>
          <w:sz w:val="24"/>
          <w:szCs w:val="24"/>
        </w:rPr>
        <w:t xml:space="preserve"> requires competent persons to evaluate the risk associated with asbestos-</w:t>
      </w:r>
      <w:r w:rsidR="002C56B5">
        <w:rPr>
          <w:sz w:val="24"/>
          <w:szCs w:val="24"/>
        </w:rPr>
        <w:t xml:space="preserve">related construction projects. </w:t>
      </w:r>
      <w:r w:rsidRPr="00D74D9E">
        <w:rPr>
          <w:sz w:val="24"/>
          <w:szCs w:val="24"/>
        </w:rPr>
        <w:t>EPA assumes that this only imposes a paperwork burd</w:t>
      </w:r>
      <w:r w:rsidR="002C56B5">
        <w:rPr>
          <w:sz w:val="24"/>
          <w:szCs w:val="24"/>
        </w:rPr>
        <w:t xml:space="preserve">en on Class I and II projects. </w:t>
      </w:r>
      <w:r w:rsidRPr="00D74D9E">
        <w:rPr>
          <w:sz w:val="24"/>
          <w:szCs w:val="24"/>
        </w:rPr>
        <w:t>EPA assumes that other covered activities (Class III and IV projects and new construction activities) can be evaluated without any incremental burden.  Following OSHA’s Asbestos Construction Standard ICR, EPA assumes that this will impose a burden of 45 minutes of supervisory time fo</w:t>
      </w:r>
      <w:r w:rsidR="002C56B5">
        <w:rPr>
          <w:sz w:val="24"/>
          <w:szCs w:val="24"/>
        </w:rPr>
        <w:t xml:space="preserve">r each Class I and II project. </w:t>
      </w:r>
      <w:r w:rsidRPr="00D74D9E">
        <w:rPr>
          <w:sz w:val="24"/>
          <w:szCs w:val="24"/>
        </w:rPr>
        <w:t xml:space="preserve">A total </w:t>
      </w:r>
      <w:r w:rsidR="003B0CC1">
        <w:rPr>
          <w:sz w:val="24"/>
          <w:szCs w:val="24"/>
        </w:rPr>
        <w:t xml:space="preserve">of </w:t>
      </w:r>
      <w:r w:rsidRPr="00D74D9E">
        <w:rPr>
          <w:sz w:val="24"/>
          <w:szCs w:val="24"/>
        </w:rPr>
        <w:t>4,111 Class I and II projects are covered by the rule, implying a total annual burden of 3,083 supervisory hours (0.75 hours × 4,111 projects).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rule also requires employers to notify employees that will be performing asbestos-related work prior to beginning the project (40 CFR 763</w:t>
      </w:r>
      <w:r w:rsidR="00491265">
        <w:rPr>
          <w:sz w:val="24"/>
          <w:szCs w:val="24"/>
        </w:rPr>
        <w:t>, subpart G</w:t>
      </w:r>
      <w:r w:rsidRPr="00D74D9E">
        <w:rPr>
          <w:sz w:val="24"/>
          <w:szCs w:val="24"/>
        </w:rPr>
        <w:t xml:space="preserve">).  For construction activities, EPA assumes that this will require 5 minutes of a construction supervisor’s time for all affected </w:t>
      </w:r>
      <w:r w:rsidR="00491265">
        <w:rPr>
          <w:sz w:val="24"/>
          <w:szCs w:val="24"/>
        </w:rPr>
        <w:t xml:space="preserve">projects. </w:t>
      </w:r>
      <w:r w:rsidRPr="00D74D9E">
        <w:rPr>
          <w:sz w:val="24"/>
          <w:szCs w:val="24"/>
        </w:rPr>
        <w:t>EPA excludes Class IV custodial projects from this burden estimate because custodial activities are assumed to occur continuously over the course of the year and are not generally div</w:t>
      </w:r>
      <w:r w:rsidR="00491265">
        <w:rPr>
          <w:sz w:val="24"/>
          <w:szCs w:val="24"/>
        </w:rPr>
        <w:t xml:space="preserve">ided into discrete “projects.” </w:t>
      </w:r>
      <w:r w:rsidRPr="00D74D9E">
        <w:rPr>
          <w:sz w:val="24"/>
          <w:szCs w:val="24"/>
        </w:rPr>
        <w:t>EPA estimates that 458,116 construction projects will require these notificatio</w:t>
      </w:r>
      <w:r w:rsidR="00491265">
        <w:rPr>
          <w:sz w:val="24"/>
          <w:szCs w:val="24"/>
        </w:rPr>
        <w:t xml:space="preserve">ns. </w:t>
      </w:r>
      <w:r w:rsidRPr="00D74D9E">
        <w:rPr>
          <w:sz w:val="24"/>
          <w:szCs w:val="24"/>
        </w:rPr>
        <w:t>Multiplying the estimated number of projects by five minutes (0.0833 hours) yields an estimated 38,176 construction supervisor hours to comply with this requirement (458,116 projects × 0.0833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For brake and clutch repair, EPA assumes that this requirement will be incurred four times (e.g., quarterly) each year at each</w:t>
      </w:r>
      <w:r w:rsidR="00491265">
        <w:rPr>
          <w:sz w:val="24"/>
          <w:szCs w:val="24"/>
        </w:rPr>
        <w:t xml:space="preserve"> brake and clutch repair shop. </w:t>
      </w:r>
      <w:r w:rsidRPr="00D74D9E">
        <w:rPr>
          <w:sz w:val="24"/>
          <w:szCs w:val="24"/>
        </w:rPr>
        <w:t xml:space="preserve">Furthermore, EPA assumes that compliance with this requirement will impose a five minute burden on brake </w:t>
      </w:r>
      <w:r w:rsidR="00491265">
        <w:rPr>
          <w:sz w:val="24"/>
          <w:szCs w:val="24"/>
        </w:rPr>
        <w:t xml:space="preserve">and clutch repair supervisors. </w:t>
      </w:r>
      <w:r w:rsidRPr="00D74D9E">
        <w:rPr>
          <w:sz w:val="24"/>
          <w:szCs w:val="24"/>
        </w:rPr>
        <w:t xml:space="preserve">There are 2,874 repair shops, so the annual burden for this requirement </w:t>
      </w:r>
      <w:r w:rsidRPr="00D74D9E">
        <w:rPr>
          <w:sz w:val="24"/>
          <w:szCs w:val="24"/>
        </w:rPr>
        <w:lastRenderedPageBreak/>
        <w:t>among brake and clutch repair shops will be 958 hours (2,874 shops × 0.0833 hours × 4 times annually).</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Finally, the rule requires employers to notify other employees (i.e., those not performing the asbestos-related work) and tenants about the occurrence of asbestos-related work in the building (40 CFR 763</w:t>
      </w:r>
      <w:r w:rsidR="00491265">
        <w:rPr>
          <w:sz w:val="24"/>
          <w:szCs w:val="24"/>
        </w:rPr>
        <w:t xml:space="preserve">, subpart G). </w:t>
      </w:r>
      <w:r w:rsidRPr="00D74D9E">
        <w:rPr>
          <w:sz w:val="24"/>
          <w:szCs w:val="24"/>
        </w:rPr>
        <w:t>EPA assumes that this will be incurred only by construction projects and will impose a burden of five minutes of supervisory time per proj</w:t>
      </w:r>
      <w:r w:rsidR="00491265">
        <w:rPr>
          <w:sz w:val="24"/>
          <w:szCs w:val="24"/>
        </w:rPr>
        <w:t xml:space="preserve">ect. </w:t>
      </w:r>
      <w:r w:rsidRPr="00D74D9E">
        <w:rPr>
          <w:sz w:val="24"/>
          <w:szCs w:val="24"/>
        </w:rPr>
        <w:t>EPA estimates that 458,116 projects will be</w:t>
      </w:r>
      <w:r w:rsidR="00491265">
        <w:rPr>
          <w:sz w:val="24"/>
          <w:szCs w:val="24"/>
        </w:rPr>
        <w:t xml:space="preserve"> affected by this requirement. </w:t>
      </w:r>
      <w:r w:rsidRPr="00D74D9E">
        <w:rPr>
          <w:sz w:val="24"/>
          <w:szCs w:val="24"/>
        </w:rPr>
        <w:t>Multiplying by the burden per response (five minutes), results in an estimated burden of 38,176 hours of supervisory time annually to comply with this requirement (458,116 projects × 0.0833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E.</w:t>
      </w:r>
      <w:r w:rsidRPr="00D74D9E">
        <w:rPr>
          <w:sz w:val="24"/>
          <w:szCs w:val="24"/>
        </w:rPr>
        <w:tab/>
        <w:t>Training Program.</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40 CFR part 763</w:t>
      </w:r>
      <w:r w:rsidR="00491265">
        <w:rPr>
          <w:sz w:val="24"/>
          <w:szCs w:val="24"/>
        </w:rPr>
        <w:t>, subpart G,</w:t>
      </w:r>
      <w:r w:rsidRPr="00D74D9E">
        <w:rPr>
          <w:sz w:val="24"/>
          <w:szCs w:val="24"/>
        </w:rPr>
        <w:t xml:space="preserve"> requires affected construction workers to be trained based on t</w:t>
      </w:r>
      <w:r w:rsidR="00491265">
        <w:rPr>
          <w:sz w:val="24"/>
          <w:szCs w:val="24"/>
        </w:rPr>
        <w:t xml:space="preserve">he Class of work they perform. </w:t>
      </w:r>
      <w:r w:rsidRPr="00D74D9E">
        <w:rPr>
          <w:sz w:val="24"/>
          <w:szCs w:val="24"/>
        </w:rPr>
        <w:t>Training requirements for Class I abatement workers are not incremental to the rule and thus do not impose an</w:t>
      </w:r>
      <w:r w:rsidR="00DB305B">
        <w:rPr>
          <w:sz w:val="24"/>
          <w:szCs w:val="24"/>
        </w:rPr>
        <w:t xml:space="preserve"> incremental paperwork burden. </w:t>
      </w:r>
      <w:r w:rsidRPr="00D74D9E">
        <w:rPr>
          <w:sz w:val="24"/>
          <w:szCs w:val="24"/>
        </w:rPr>
        <w:t>The annual training requirements are 32 hours for Class II workers, 16 hours for Class III workers, including new construction projects, and</w:t>
      </w:r>
      <w:r w:rsidR="00DB305B">
        <w:rPr>
          <w:sz w:val="24"/>
          <w:szCs w:val="24"/>
        </w:rPr>
        <w:t xml:space="preserve"> 2 hours for Class IV workers. </w:t>
      </w:r>
      <w:r w:rsidRPr="00D74D9E">
        <w:rPr>
          <w:sz w:val="24"/>
          <w:szCs w:val="24"/>
        </w:rPr>
        <w:t>EPA estimates that training will be required for 1,945 Class II workers, 805 Class III workers, and 46,883</w:t>
      </w:r>
      <w:r w:rsidRPr="00D74D9E" w:rsidDel="00291299">
        <w:rPr>
          <w:sz w:val="24"/>
          <w:szCs w:val="24"/>
        </w:rPr>
        <w:t xml:space="preserve"> </w:t>
      </w:r>
      <w:r w:rsidR="00DB305B">
        <w:rPr>
          <w:sz w:val="24"/>
          <w:szCs w:val="24"/>
        </w:rPr>
        <w:t xml:space="preserve">Class IV workers. </w:t>
      </w:r>
      <w:r w:rsidRPr="00D74D9E">
        <w:rPr>
          <w:sz w:val="24"/>
          <w:szCs w:val="24"/>
        </w:rPr>
        <w:t>This implies annual training requirements of 62,240 hours for Class II workers (32 hours × 1,945 workers), 12,880 hours for Class III workers (16 hours × 805 workers), and 93,766 hours for Class IV worke</w:t>
      </w:r>
      <w:r w:rsidR="00DB305B">
        <w:rPr>
          <w:sz w:val="24"/>
          <w:szCs w:val="24"/>
        </w:rPr>
        <w:t xml:space="preserve">rs (2 hours × 46,883 workers). </w:t>
      </w:r>
      <w:r w:rsidRPr="00D74D9E">
        <w:rPr>
          <w:sz w:val="24"/>
          <w:szCs w:val="24"/>
        </w:rPr>
        <w:t>The total annual employee hours required for training is 168,886.</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Records of the training must be kept on file f</w:t>
      </w:r>
      <w:r w:rsidR="00DB305B">
        <w:rPr>
          <w:sz w:val="24"/>
          <w:szCs w:val="24"/>
        </w:rPr>
        <w:t xml:space="preserve">or each worker who is trained. </w:t>
      </w:r>
      <w:r w:rsidRPr="00D74D9E">
        <w:rPr>
          <w:sz w:val="24"/>
          <w:szCs w:val="24"/>
        </w:rPr>
        <w:t>EPA assumes that this will require five minutes of cle</w:t>
      </w:r>
      <w:r w:rsidR="00DB305B">
        <w:rPr>
          <w:sz w:val="24"/>
          <w:szCs w:val="24"/>
        </w:rPr>
        <w:t xml:space="preserve">rical time per worker trained. </w:t>
      </w:r>
      <w:r w:rsidRPr="00D74D9E">
        <w:rPr>
          <w:sz w:val="24"/>
          <w:szCs w:val="24"/>
        </w:rPr>
        <w:t>A total of 49,633 workers will be trained annually (1,945 Class II workers + 805 Class III workers + 46,883 Class IV workers), requiring 4,136 clerical hours annually to maintain these records (49,633 × 0.0833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rule also requires employers to maintain training materials on file for employees to access (40 CFR 763</w:t>
      </w:r>
      <w:r w:rsidR="00E2206B">
        <w:rPr>
          <w:sz w:val="24"/>
          <w:szCs w:val="24"/>
        </w:rPr>
        <w:t xml:space="preserve">, subpart G). </w:t>
      </w:r>
      <w:r w:rsidRPr="00D74D9E">
        <w:rPr>
          <w:sz w:val="24"/>
          <w:szCs w:val="24"/>
        </w:rPr>
        <w:t>The burden associated with this requirement has been included in the burden estimate under Employee Access to Records, below.</w:t>
      </w:r>
    </w:p>
    <w:p w:rsidR="00DB305B" w:rsidRPr="00D74D9E" w:rsidRDefault="00DB305B" w:rsidP="00D74D9E">
      <w:pPr>
        <w:rPr>
          <w:sz w:val="24"/>
          <w:szCs w:val="24"/>
        </w:rPr>
      </w:pPr>
    </w:p>
    <w:p w:rsidR="00D74D9E" w:rsidRPr="00D74D9E" w:rsidRDefault="00D74D9E" w:rsidP="00D74D9E">
      <w:pPr>
        <w:rPr>
          <w:sz w:val="24"/>
          <w:szCs w:val="24"/>
        </w:rPr>
      </w:pPr>
      <w:r w:rsidRPr="00D74D9E">
        <w:rPr>
          <w:sz w:val="24"/>
          <w:szCs w:val="24"/>
        </w:rPr>
        <w:tab/>
        <w:t>F.</w:t>
      </w:r>
      <w:r w:rsidRPr="00D74D9E">
        <w:rPr>
          <w:sz w:val="24"/>
          <w:szCs w:val="24"/>
        </w:rPr>
        <w:tab/>
        <w:t xml:space="preserve">Medical Surveillance.  </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rule requires a medical exam for Class I, II, or III employees, including new construction workers, and for workers who are exposed at or above the PEL for more than 30 days annually (40 CFR 763</w:t>
      </w:r>
      <w:r w:rsidR="005A4125">
        <w:rPr>
          <w:sz w:val="24"/>
          <w:szCs w:val="24"/>
        </w:rPr>
        <w:t xml:space="preserve">, subpart G). </w:t>
      </w:r>
      <w:r w:rsidRPr="00D74D9E">
        <w:rPr>
          <w:sz w:val="24"/>
          <w:szCs w:val="24"/>
        </w:rPr>
        <w:t>The medical surveillance section of the rule will impose five paperwork activities on affected entities: (1) medical exams, (2) initial and periodic questionnaires, (3) providing information to physicians, (4) obtaining the physician’s written opinion, and (5) maintaining records of the medic</w:t>
      </w:r>
      <w:r w:rsidR="005A4125">
        <w:rPr>
          <w:sz w:val="24"/>
          <w:szCs w:val="24"/>
        </w:rPr>
        <w:t xml:space="preserve">al exam. </w:t>
      </w:r>
      <w:r w:rsidRPr="00D74D9E">
        <w:rPr>
          <w:sz w:val="24"/>
          <w:szCs w:val="24"/>
        </w:rPr>
        <w:t>In estimating the paperwork burden for this requirement, EPA does not include the physician’s time as part of the burden estimate.  EPA assumes that the physicians performing these activities are not part of the affected entities’ staff, but provide these services under contract.</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lastRenderedPageBreak/>
        <w:tab/>
        <w:t>EPA assumes that all Class II and III construction workers will need to un</w:t>
      </w:r>
      <w:r w:rsidR="005A4125">
        <w:rPr>
          <w:sz w:val="24"/>
          <w:szCs w:val="24"/>
        </w:rPr>
        <w:t xml:space="preserve">dergo medical exams each year. </w:t>
      </w:r>
      <w:r w:rsidRPr="00D74D9E">
        <w:rPr>
          <w:sz w:val="24"/>
          <w:szCs w:val="24"/>
        </w:rPr>
        <w:t>Although Class I workers will also require medical exams, the 1987 EPA asbestos WPR covers these activities and thus medical exams are not incremental for Class I w</w:t>
      </w:r>
      <w:r w:rsidR="005A4125">
        <w:rPr>
          <w:sz w:val="24"/>
          <w:szCs w:val="24"/>
        </w:rPr>
        <w:t xml:space="preserve">orkers under the revised rule. </w:t>
      </w:r>
      <w:r w:rsidRPr="00D74D9E">
        <w:rPr>
          <w:sz w:val="24"/>
          <w:szCs w:val="24"/>
        </w:rPr>
        <w:t xml:space="preserve">EPA estimates that </w:t>
      </w:r>
      <w:r w:rsidR="0055645F">
        <w:rPr>
          <w:sz w:val="24"/>
          <w:szCs w:val="24"/>
        </w:rPr>
        <w:t xml:space="preserve">2,750 </w:t>
      </w:r>
      <w:r w:rsidRPr="00D74D9E">
        <w:rPr>
          <w:sz w:val="24"/>
          <w:szCs w:val="24"/>
        </w:rPr>
        <w:t>workers will require medical exams.  Of this total, 1,093 are supervisors (one for each crew; 640 Class II crews and 453 in Class III) and 1,657 are non-sup</w:t>
      </w:r>
      <w:r w:rsidR="005A4125">
        <w:rPr>
          <w:sz w:val="24"/>
          <w:szCs w:val="24"/>
        </w:rPr>
        <w:t xml:space="preserve">ervisory construction workers. </w:t>
      </w:r>
      <w:r w:rsidRPr="00D74D9E">
        <w:rPr>
          <w:sz w:val="24"/>
          <w:szCs w:val="24"/>
        </w:rPr>
        <w:t>To account for turnover, EPA inflated each of th</w:t>
      </w:r>
      <w:r w:rsidR="005A4125">
        <w:rPr>
          <w:sz w:val="24"/>
          <w:szCs w:val="24"/>
        </w:rPr>
        <w:t xml:space="preserve">ese estimates by five percent. </w:t>
      </w:r>
      <w:r w:rsidRPr="00D74D9E">
        <w:rPr>
          <w:sz w:val="24"/>
          <w:szCs w:val="24"/>
        </w:rPr>
        <w:t>Thus, each year, a total of 2,888 workers, including 1,148 supervisors and 1,740 non-supervisory construction workers, will require medi</w:t>
      </w:r>
      <w:r w:rsidR="005A4125">
        <w:rPr>
          <w:sz w:val="24"/>
          <w:szCs w:val="24"/>
        </w:rPr>
        <w:t xml:space="preserve">cal exams. </w:t>
      </w:r>
      <w:r w:rsidRPr="00D74D9E">
        <w:rPr>
          <w:sz w:val="24"/>
          <w:szCs w:val="24"/>
        </w:rPr>
        <w:t>EPA assumes that these exams will require 45 minutes each, imposing an annual burden of 2,166 hours (1,305 hours for construction workers and 861 hours for supervisors).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rule also requires that workers undergoing medical exams fill out medical questionnaires designed to assess current and past asbestos-related risk (40 CFR 763</w:t>
      </w:r>
      <w:r w:rsidR="005A4125">
        <w:rPr>
          <w:sz w:val="24"/>
          <w:szCs w:val="24"/>
        </w:rPr>
        <w:t>, subpart G</w:t>
      </w:r>
      <w:r w:rsidRPr="00D74D9E">
        <w:rPr>
          <w:sz w:val="24"/>
          <w:szCs w:val="24"/>
        </w:rPr>
        <w:t xml:space="preserve">).  For a first-year worker’s initial exam under the rule, the worker must fill out an </w:t>
      </w:r>
      <w:r w:rsidR="005A4125">
        <w:rPr>
          <w:sz w:val="24"/>
          <w:szCs w:val="24"/>
        </w:rPr>
        <w:t xml:space="preserve">initial medical questionnaire. </w:t>
      </w:r>
      <w:r w:rsidRPr="00D74D9E">
        <w:rPr>
          <w:sz w:val="24"/>
          <w:szCs w:val="24"/>
        </w:rPr>
        <w:t>For subsequent exams, the worker fills out an abbreviated form of that questionnaire (i.e.</w:t>
      </w:r>
      <w:r w:rsidR="005A4125">
        <w:rPr>
          <w:sz w:val="24"/>
          <w:szCs w:val="24"/>
        </w:rPr>
        <w:t xml:space="preserve">, the periodic questionnaire). </w:t>
      </w:r>
      <w:r w:rsidRPr="00D74D9E">
        <w:rPr>
          <w:sz w:val="24"/>
          <w:szCs w:val="24"/>
        </w:rPr>
        <w:t>Both of these questionnaires can be found in OSHA’s Construction Standard (</w:t>
      </w:r>
      <w:r w:rsidR="005A4125">
        <w:rPr>
          <w:sz w:val="24"/>
          <w:szCs w:val="24"/>
        </w:rPr>
        <w:t xml:space="preserve">29 CFR 1926.1101, Appendix D). </w:t>
      </w:r>
      <w:r w:rsidRPr="00D74D9E">
        <w:rPr>
          <w:sz w:val="24"/>
          <w:szCs w:val="24"/>
        </w:rPr>
        <w:t>EPA estimates the annual number of initial exams given to first-year workers for this three-year ICR period as five percent of the number of initial exams that took place during the first</w:t>
      </w:r>
      <w:r w:rsidR="005A4125">
        <w:rPr>
          <w:sz w:val="24"/>
          <w:szCs w:val="24"/>
        </w:rPr>
        <w:t xml:space="preserve"> three-year period of the ICR. </w:t>
      </w:r>
      <w:r w:rsidRPr="00D74D9E">
        <w:rPr>
          <w:sz w:val="24"/>
          <w:szCs w:val="24"/>
        </w:rPr>
        <w:t>Thus, 55 supervisors (1,093 × .05) and 83 non-supervisory construction workers (1,657 × .05) will fill out init</w:t>
      </w:r>
      <w:r w:rsidR="005A4125">
        <w:rPr>
          <w:sz w:val="24"/>
          <w:szCs w:val="24"/>
        </w:rPr>
        <w:t xml:space="preserve">ial questionnaires annually. </w:t>
      </w:r>
      <w:r w:rsidRPr="00D74D9E">
        <w:rPr>
          <w:sz w:val="24"/>
          <w:szCs w:val="24"/>
        </w:rPr>
        <w:t>EPA assumes that completing the initial questionnaire imp</w:t>
      </w:r>
      <w:r w:rsidR="007F27F0">
        <w:rPr>
          <w:sz w:val="24"/>
          <w:szCs w:val="24"/>
        </w:rPr>
        <w:t>oses a burden of one half-hour.</w:t>
      </w:r>
      <w:r w:rsidRPr="00D74D9E">
        <w:rPr>
          <w:sz w:val="24"/>
          <w:szCs w:val="24"/>
        </w:rPr>
        <w:t xml:space="preserve"> Thus, completing initial questionnaires will impose an annual burden of 27</w:t>
      </w:r>
      <w:r w:rsidR="00E11F55">
        <w:rPr>
          <w:sz w:val="24"/>
          <w:szCs w:val="24"/>
        </w:rPr>
        <w:t>.5</w:t>
      </w:r>
      <w:r w:rsidRPr="00D74D9E">
        <w:rPr>
          <w:sz w:val="24"/>
          <w:szCs w:val="24"/>
        </w:rPr>
        <w:t xml:space="preserve"> hours on supervisory construction workers (55 workers x .5 hour) and 41</w:t>
      </w:r>
      <w:r w:rsidR="00E11F55">
        <w:rPr>
          <w:sz w:val="24"/>
          <w:szCs w:val="24"/>
        </w:rPr>
        <w:t>.5</w:t>
      </w:r>
      <w:r w:rsidRPr="00D74D9E">
        <w:rPr>
          <w:sz w:val="24"/>
          <w:szCs w:val="24"/>
        </w:rPr>
        <w:t xml:space="preserve"> hours on non-supervisory construction workers (83 workers x .5 hour), or 6</w:t>
      </w:r>
      <w:r w:rsidR="00E11F55">
        <w:rPr>
          <w:sz w:val="24"/>
          <w:szCs w:val="24"/>
        </w:rPr>
        <w:t xml:space="preserve">9 </w:t>
      </w:r>
      <w:r w:rsidRPr="00D74D9E">
        <w:rPr>
          <w:sz w:val="24"/>
          <w:szCs w:val="24"/>
        </w:rPr>
        <w:t>hours total.</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EPA assumes that all workers who undergo a non-initial exam will be required to complete a per</w:t>
      </w:r>
      <w:r w:rsidR="007F27F0">
        <w:rPr>
          <w:sz w:val="24"/>
          <w:szCs w:val="24"/>
        </w:rPr>
        <w:t xml:space="preserve">iodic questionnaire each year. </w:t>
      </w:r>
      <w:r w:rsidRPr="00D74D9E">
        <w:rPr>
          <w:sz w:val="24"/>
          <w:szCs w:val="24"/>
        </w:rPr>
        <w:t>Thus, EPA estimates that 1,093 supervisors and 1,657 non-supervisory workers will complete the per</w:t>
      </w:r>
      <w:r w:rsidR="007F27F0">
        <w:rPr>
          <w:sz w:val="24"/>
          <w:szCs w:val="24"/>
        </w:rPr>
        <w:t xml:space="preserve">iodic questionnaire each year. </w:t>
      </w:r>
      <w:r w:rsidRPr="00D74D9E">
        <w:rPr>
          <w:sz w:val="24"/>
          <w:szCs w:val="24"/>
        </w:rPr>
        <w:t>EPA assumes that the periodic questionnaire wil</w:t>
      </w:r>
      <w:r w:rsidR="007F27F0">
        <w:rPr>
          <w:sz w:val="24"/>
          <w:szCs w:val="24"/>
        </w:rPr>
        <w:t xml:space="preserve">l take 10 minutes to complete. </w:t>
      </w:r>
      <w:r w:rsidRPr="00D74D9E">
        <w:rPr>
          <w:sz w:val="24"/>
          <w:szCs w:val="24"/>
        </w:rPr>
        <w:t>Thus, this requirement imposes a burden of 182 hours on supervisors (1,093 workers × 0.1667 hours) and 276 hours on non-supervisory construction workers (1,657 workers × 0.1667 hours), or 458 hours total.</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rule requires employers to provide examining physicians with a number of pieces of information, including:</w:t>
      </w:r>
    </w:p>
    <w:p w:rsidR="00D74D9E" w:rsidRPr="00D74D9E" w:rsidRDefault="00D74D9E" w:rsidP="00D74D9E">
      <w:pPr>
        <w:rPr>
          <w:sz w:val="24"/>
          <w:szCs w:val="24"/>
        </w:rPr>
      </w:pPr>
    </w:p>
    <w:p w:rsidR="00D74D9E" w:rsidRPr="00D74D9E" w:rsidRDefault="00D74D9E" w:rsidP="00D74D9E">
      <w:pPr>
        <w:rPr>
          <w:sz w:val="24"/>
          <w:szCs w:val="24"/>
        </w:rPr>
        <w:sectPr w:rsidR="00D74D9E" w:rsidRPr="00D74D9E" w:rsidSect="00D74D9E">
          <w:footerReference w:type="default" r:id="rId14"/>
          <w:type w:val="continuous"/>
          <w:pgSz w:w="12240" w:h="15840"/>
          <w:pgMar w:top="1440" w:right="1440" w:bottom="1440" w:left="1440" w:header="630" w:footer="660" w:gutter="0"/>
          <w:cols w:space="720"/>
          <w:noEndnote/>
        </w:sectPr>
      </w:pPr>
    </w:p>
    <w:p w:rsidR="00D74D9E" w:rsidRPr="00D74D9E" w:rsidRDefault="00D74D9E" w:rsidP="00D74D9E">
      <w:pPr>
        <w:numPr>
          <w:ilvl w:val="0"/>
          <w:numId w:val="3"/>
        </w:numPr>
        <w:tabs>
          <w:tab w:val="clear" w:pos="1440"/>
          <w:tab w:val="num" w:pos="1080"/>
        </w:tabs>
        <w:rPr>
          <w:sz w:val="24"/>
          <w:szCs w:val="24"/>
        </w:rPr>
      </w:pPr>
      <w:r w:rsidRPr="00D74D9E">
        <w:rPr>
          <w:sz w:val="24"/>
          <w:szCs w:val="24"/>
        </w:rPr>
        <w:lastRenderedPageBreak/>
        <w:t>A copy of the OSHA Construction Standard</w:t>
      </w:r>
      <w:r w:rsidR="007F27F0">
        <w:rPr>
          <w:sz w:val="24"/>
          <w:szCs w:val="24"/>
        </w:rPr>
        <w:t>,</w:t>
      </w:r>
      <w:r w:rsidRPr="00D74D9E">
        <w:rPr>
          <w:sz w:val="24"/>
          <w:szCs w:val="24"/>
        </w:rPr>
        <w:t xml:space="preserve"> including Appendices D, E, and I of the Standard;</w:t>
      </w:r>
    </w:p>
    <w:p w:rsidR="00D74D9E" w:rsidRPr="00D74D9E" w:rsidRDefault="00D74D9E" w:rsidP="00D74D9E">
      <w:pPr>
        <w:numPr>
          <w:ilvl w:val="0"/>
          <w:numId w:val="1"/>
        </w:numPr>
        <w:tabs>
          <w:tab w:val="num" w:pos="1080"/>
        </w:tabs>
        <w:rPr>
          <w:sz w:val="24"/>
          <w:szCs w:val="24"/>
        </w:rPr>
        <w:sectPr w:rsidR="00D74D9E" w:rsidRPr="00D74D9E" w:rsidSect="00C004A4">
          <w:footerReference w:type="default" r:id="rId15"/>
          <w:type w:val="continuous"/>
          <w:pgSz w:w="12240" w:h="15840"/>
          <w:pgMar w:top="1440" w:right="1440" w:bottom="1440" w:left="1440" w:header="1440" w:footer="66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3"/>
        </w:numPr>
        <w:tabs>
          <w:tab w:val="clear" w:pos="1440"/>
          <w:tab w:val="num" w:pos="1080"/>
        </w:tabs>
        <w:rPr>
          <w:sz w:val="24"/>
          <w:szCs w:val="24"/>
        </w:rPr>
      </w:pPr>
      <w:r w:rsidRPr="00D74D9E">
        <w:rPr>
          <w:sz w:val="24"/>
          <w:szCs w:val="24"/>
        </w:rPr>
        <w:t>A description of the employee’s duties;</w:t>
      </w:r>
    </w:p>
    <w:p w:rsidR="00D74D9E" w:rsidRPr="00D74D9E" w:rsidRDefault="00D74D9E" w:rsidP="00D74D9E">
      <w:pPr>
        <w:numPr>
          <w:ilvl w:val="0"/>
          <w:numId w:val="2"/>
        </w:numPr>
        <w:tabs>
          <w:tab w:val="num" w:pos="1080"/>
        </w:tabs>
        <w:rPr>
          <w:sz w:val="24"/>
          <w:szCs w:val="24"/>
        </w:rPr>
        <w:sectPr w:rsidR="00D74D9E" w:rsidRPr="00D74D9E" w:rsidSect="00C004A4">
          <w:footerReference w:type="default" r:id="rId16"/>
          <w:type w:val="continuous"/>
          <w:pgSz w:w="12240" w:h="15840"/>
          <w:pgMar w:top="1440" w:right="1440" w:bottom="1440" w:left="1440" w:header="1440" w:footer="66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3"/>
        </w:numPr>
        <w:tabs>
          <w:tab w:val="clear" w:pos="1440"/>
          <w:tab w:val="num" w:pos="1080"/>
        </w:tabs>
        <w:rPr>
          <w:sz w:val="24"/>
          <w:szCs w:val="24"/>
        </w:rPr>
      </w:pPr>
      <w:r w:rsidRPr="00D74D9E">
        <w:rPr>
          <w:sz w:val="24"/>
          <w:szCs w:val="24"/>
        </w:rPr>
        <w:t>The employee’s representative exposure level;</w:t>
      </w:r>
    </w:p>
    <w:p w:rsidR="00D74D9E" w:rsidRPr="00D74D9E" w:rsidRDefault="00D74D9E" w:rsidP="00D74D9E">
      <w:pPr>
        <w:numPr>
          <w:ilvl w:val="0"/>
          <w:numId w:val="2"/>
        </w:numPr>
        <w:tabs>
          <w:tab w:val="num" w:pos="1080"/>
        </w:tabs>
        <w:rPr>
          <w:sz w:val="24"/>
          <w:szCs w:val="24"/>
        </w:rPr>
        <w:sectPr w:rsidR="00D74D9E" w:rsidRPr="00D74D9E" w:rsidSect="00C004A4">
          <w:footerReference w:type="default" r:id="rId17"/>
          <w:type w:val="continuous"/>
          <w:pgSz w:w="12240" w:h="15840"/>
          <w:pgMar w:top="1440" w:right="1440" w:bottom="1440" w:left="1440" w:header="1440" w:footer="66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3"/>
        </w:numPr>
        <w:tabs>
          <w:tab w:val="clear" w:pos="1440"/>
          <w:tab w:val="num" w:pos="1080"/>
        </w:tabs>
        <w:rPr>
          <w:sz w:val="24"/>
          <w:szCs w:val="24"/>
        </w:rPr>
      </w:pPr>
      <w:r w:rsidRPr="00D74D9E">
        <w:rPr>
          <w:sz w:val="24"/>
          <w:szCs w:val="24"/>
        </w:rPr>
        <w:t xml:space="preserve">A description of any personal protective equipment used by the employee; and </w:t>
      </w:r>
    </w:p>
    <w:p w:rsidR="00D74D9E" w:rsidRPr="00D74D9E" w:rsidRDefault="00D74D9E" w:rsidP="00D74D9E">
      <w:pPr>
        <w:numPr>
          <w:ilvl w:val="0"/>
          <w:numId w:val="2"/>
        </w:numPr>
        <w:tabs>
          <w:tab w:val="num" w:pos="1080"/>
        </w:tabs>
        <w:rPr>
          <w:sz w:val="24"/>
          <w:szCs w:val="24"/>
        </w:rPr>
        <w:sectPr w:rsidR="00D74D9E" w:rsidRPr="00D74D9E" w:rsidSect="00C004A4">
          <w:footerReference w:type="default" r:id="rId18"/>
          <w:type w:val="continuous"/>
          <w:pgSz w:w="12240" w:h="15840"/>
          <w:pgMar w:top="1440" w:right="1440" w:bottom="1440" w:left="1440" w:header="1440" w:footer="66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3"/>
        </w:numPr>
        <w:tabs>
          <w:tab w:val="clear" w:pos="1440"/>
          <w:tab w:val="num" w:pos="1080"/>
        </w:tabs>
        <w:rPr>
          <w:sz w:val="24"/>
          <w:szCs w:val="24"/>
        </w:rPr>
      </w:pPr>
      <w:r w:rsidRPr="00D74D9E">
        <w:rPr>
          <w:sz w:val="24"/>
          <w:szCs w:val="24"/>
        </w:rPr>
        <w:t>Information from previous medical exams that is not otherwise available to the physician.</w:t>
      </w:r>
    </w:p>
    <w:p w:rsidR="00D74D9E" w:rsidRPr="00D74D9E" w:rsidRDefault="00D74D9E" w:rsidP="00D74D9E">
      <w:pPr>
        <w:rPr>
          <w:sz w:val="24"/>
          <w:szCs w:val="24"/>
        </w:rPr>
      </w:pPr>
    </w:p>
    <w:p w:rsidR="00D74D9E" w:rsidRPr="00D74D9E" w:rsidRDefault="00D74D9E" w:rsidP="00192660">
      <w:pPr>
        <w:ind w:firstLine="720"/>
        <w:rPr>
          <w:sz w:val="24"/>
          <w:szCs w:val="24"/>
        </w:rPr>
      </w:pPr>
      <w:r w:rsidRPr="00D74D9E">
        <w:rPr>
          <w:sz w:val="24"/>
          <w:szCs w:val="24"/>
        </w:rPr>
        <w:t>EPA assumes that providing this information will impose a five-minute burden for each annual medical exam and that affected government entities will use clerical labor to</w:t>
      </w:r>
      <w:r w:rsidR="007F27F0">
        <w:rPr>
          <w:sz w:val="24"/>
          <w:szCs w:val="24"/>
        </w:rPr>
        <w:t xml:space="preserve"> comply with this requirement. </w:t>
      </w:r>
      <w:r w:rsidRPr="00D74D9E">
        <w:rPr>
          <w:sz w:val="24"/>
          <w:szCs w:val="24"/>
        </w:rPr>
        <w:t>There are a total of 2,888 medical exams (initial and non-initial) performed annually (1,148 for supervisory construction workers and 1,740 for non-supe</w:t>
      </w:r>
      <w:r w:rsidR="007F27F0">
        <w:rPr>
          <w:sz w:val="24"/>
          <w:szCs w:val="24"/>
        </w:rPr>
        <w:t xml:space="preserve">rvisory construction workers). </w:t>
      </w:r>
      <w:r w:rsidRPr="00D74D9E">
        <w:rPr>
          <w:sz w:val="24"/>
          <w:szCs w:val="24"/>
        </w:rPr>
        <w:t>Thus, this requirement will impose an annual burden of 241 clerical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40 CFR part 763</w:t>
      </w:r>
      <w:r w:rsidR="007F27F0">
        <w:rPr>
          <w:sz w:val="24"/>
          <w:szCs w:val="24"/>
        </w:rPr>
        <w:t>, subpart G,</w:t>
      </w:r>
      <w:r w:rsidRPr="00D74D9E">
        <w:rPr>
          <w:sz w:val="24"/>
          <w:szCs w:val="24"/>
        </w:rPr>
        <w:t xml:space="preserve"> requires employers to obtain a written opinion from the ph</w:t>
      </w:r>
      <w:r w:rsidR="007F27F0">
        <w:rPr>
          <w:sz w:val="24"/>
          <w:szCs w:val="24"/>
        </w:rPr>
        <w:t xml:space="preserve">ysician for each medical exam. </w:t>
      </w:r>
      <w:r w:rsidRPr="00D74D9E">
        <w:rPr>
          <w:sz w:val="24"/>
          <w:szCs w:val="24"/>
        </w:rPr>
        <w:t>EPA assumes that obtaining the physician’s writ</w:t>
      </w:r>
      <w:r w:rsidR="003B0CC1">
        <w:rPr>
          <w:sz w:val="24"/>
          <w:szCs w:val="24"/>
        </w:rPr>
        <w:t>ten opinion will impose a five-</w:t>
      </w:r>
      <w:r w:rsidRPr="00D74D9E">
        <w:rPr>
          <w:sz w:val="24"/>
          <w:szCs w:val="24"/>
        </w:rPr>
        <w:t>minute burden for each annual medical exam and that affected government entities will use clerical labor to</w:t>
      </w:r>
      <w:r w:rsidR="007F27F0">
        <w:rPr>
          <w:sz w:val="24"/>
          <w:szCs w:val="24"/>
        </w:rPr>
        <w:t xml:space="preserve"> comply with this requirement. </w:t>
      </w:r>
      <w:r w:rsidRPr="00D74D9E">
        <w:rPr>
          <w:sz w:val="24"/>
          <w:szCs w:val="24"/>
        </w:rPr>
        <w:t>There are a total of 2,888 med</w:t>
      </w:r>
      <w:r w:rsidR="007F27F0">
        <w:rPr>
          <w:sz w:val="24"/>
          <w:szCs w:val="24"/>
        </w:rPr>
        <w:t xml:space="preserve">ical exams performed annually. </w:t>
      </w:r>
      <w:r w:rsidRPr="00D74D9E">
        <w:rPr>
          <w:sz w:val="24"/>
          <w:szCs w:val="24"/>
        </w:rPr>
        <w:t>Thus, obtaining the physician’s written opinion will impose an annual burden of 241 clerical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rule requires employers to maintain medical records for each employee (40 CFR 763</w:t>
      </w:r>
      <w:r w:rsidR="007F27F0">
        <w:rPr>
          <w:sz w:val="24"/>
          <w:szCs w:val="24"/>
        </w:rPr>
        <w:t xml:space="preserve">, subpart G). </w:t>
      </w:r>
      <w:r w:rsidRPr="00D74D9E">
        <w:rPr>
          <w:sz w:val="24"/>
          <w:szCs w:val="24"/>
        </w:rPr>
        <w:t>EPA assumes that maintaining medical records will impose a five-minute burden for each annual medical exam and that affected government entities will use clerical labor to</w:t>
      </w:r>
      <w:r w:rsidR="007F27F0">
        <w:rPr>
          <w:sz w:val="24"/>
          <w:szCs w:val="24"/>
        </w:rPr>
        <w:t xml:space="preserve"> comply with this requirement. </w:t>
      </w:r>
      <w:r w:rsidRPr="00D74D9E">
        <w:rPr>
          <w:sz w:val="24"/>
          <w:szCs w:val="24"/>
        </w:rPr>
        <w:t>There are a total of 2,888 med</w:t>
      </w:r>
      <w:r w:rsidR="007F27F0">
        <w:rPr>
          <w:sz w:val="24"/>
          <w:szCs w:val="24"/>
        </w:rPr>
        <w:t xml:space="preserve">ical exams performed annually. </w:t>
      </w:r>
      <w:r w:rsidRPr="00D74D9E">
        <w:rPr>
          <w:sz w:val="24"/>
          <w:szCs w:val="24"/>
        </w:rPr>
        <w:t>Thus, EPA estimates that maintaining medical records will impose an annual burden of 241 clerical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G.</w:t>
      </w:r>
      <w:r w:rsidRPr="00D74D9E">
        <w:rPr>
          <w:sz w:val="24"/>
          <w:szCs w:val="24"/>
        </w:rPr>
        <w:tab/>
        <w:t>Access to Records.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rule requires affected employers (a) to allow employees access to a variety of records and (b) to allow the EPA to inspect those records (40 CFR 763</w:t>
      </w:r>
      <w:r w:rsidR="006400AB">
        <w:rPr>
          <w:sz w:val="24"/>
          <w:szCs w:val="24"/>
        </w:rPr>
        <w:t>, subpart G</w:t>
      </w:r>
      <w:r w:rsidRPr="00D74D9E">
        <w:rPr>
          <w:sz w:val="24"/>
          <w:szCs w:val="24"/>
        </w:rPr>
        <w:t xml:space="preserve">).  </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EPA assumes that allowing employees to access their own records will require five clerical minutes for each oc</w:t>
      </w:r>
      <w:r w:rsidR="006400AB">
        <w:rPr>
          <w:sz w:val="24"/>
          <w:szCs w:val="24"/>
        </w:rPr>
        <w:t xml:space="preserve">currence. </w:t>
      </w:r>
      <w:r w:rsidRPr="00D74D9E">
        <w:rPr>
          <w:sz w:val="24"/>
          <w:szCs w:val="24"/>
        </w:rPr>
        <w:t>EPA estimates that 55,335 employees will be affected by the rule and that 10 percent of those will acces</w:t>
      </w:r>
      <w:r w:rsidR="006400AB">
        <w:rPr>
          <w:sz w:val="24"/>
          <w:szCs w:val="24"/>
        </w:rPr>
        <w:t xml:space="preserve">s their own records each year. </w:t>
      </w:r>
      <w:r w:rsidRPr="00D74D9E">
        <w:rPr>
          <w:sz w:val="24"/>
          <w:szCs w:val="24"/>
        </w:rPr>
        <w:t>Thus, employees will access</w:t>
      </w:r>
      <w:r w:rsidR="006400AB">
        <w:rPr>
          <w:sz w:val="24"/>
          <w:szCs w:val="24"/>
        </w:rPr>
        <w:t xml:space="preserve"> records 5,534 times annually. </w:t>
      </w:r>
      <w:r w:rsidRPr="00D74D9E">
        <w:rPr>
          <w:sz w:val="24"/>
          <w:szCs w:val="24"/>
        </w:rPr>
        <w:t>This results in a total annual burden of 461 clerical hours.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EPA assumes that its access to employer records will require five minutes for both a clerical worker and a supervisor for each tim</w:t>
      </w:r>
      <w:r w:rsidR="000C7947">
        <w:rPr>
          <w:sz w:val="24"/>
          <w:szCs w:val="24"/>
        </w:rPr>
        <w:t xml:space="preserve">e the Agency accesses records. </w:t>
      </w:r>
      <w:r w:rsidRPr="00D74D9E">
        <w:rPr>
          <w:sz w:val="24"/>
          <w:szCs w:val="24"/>
        </w:rPr>
        <w:t>For the construction sector, EPA assumes that this w</w:t>
      </w:r>
      <w:r w:rsidR="00164CB3">
        <w:rPr>
          <w:sz w:val="24"/>
          <w:szCs w:val="24"/>
        </w:rPr>
        <w:t>ill occur in approximately five-</w:t>
      </w:r>
      <w:r w:rsidRPr="00D74D9E">
        <w:rPr>
          <w:sz w:val="24"/>
          <w:szCs w:val="24"/>
        </w:rPr>
        <w:t>perc</w:t>
      </w:r>
      <w:r w:rsidR="00164CB3">
        <w:rPr>
          <w:sz w:val="24"/>
          <w:szCs w:val="24"/>
        </w:rPr>
        <w:t>ent of Class I projects and one-</w:t>
      </w:r>
      <w:r w:rsidRPr="00D74D9E">
        <w:rPr>
          <w:sz w:val="24"/>
          <w:szCs w:val="24"/>
        </w:rPr>
        <w:t>percent of new construction and C</w:t>
      </w:r>
      <w:r w:rsidR="000C7947">
        <w:rPr>
          <w:sz w:val="24"/>
          <w:szCs w:val="24"/>
        </w:rPr>
        <w:t xml:space="preserve">lass II, III, and IV projects. </w:t>
      </w:r>
      <w:r w:rsidRPr="00D74D9E">
        <w:rPr>
          <w:sz w:val="24"/>
          <w:szCs w:val="24"/>
        </w:rPr>
        <w:t xml:space="preserve">For brake and clutch work, EPA assumes that one-percent of all brake and clutch repair shops will be inspected annually.  Based on these assumptions, EPA will access the records of 4,602 construction projects each year and the records of 29 </w:t>
      </w:r>
      <w:r w:rsidR="000C7947">
        <w:rPr>
          <w:sz w:val="24"/>
          <w:szCs w:val="24"/>
        </w:rPr>
        <w:t xml:space="preserve">brake and clutch repair shops. </w:t>
      </w:r>
      <w:r w:rsidRPr="00D74D9E">
        <w:rPr>
          <w:sz w:val="24"/>
          <w:szCs w:val="24"/>
        </w:rPr>
        <w:t>Thus EPA will access records 4,631</w:t>
      </w:r>
      <w:r w:rsidRPr="00D74D9E" w:rsidDel="009F1C07">
        <w:rPr>
          <w:sz w:val="24"/>
          <w:szCs w:val="24"/>
        </w:rPr>
        <w:t xml:space="preserve"> </w:t>
      </w:r>
      <w:r w:rsidR="006A1866">
        <w:rPr>
          <w:sz w:val="24"/>
          <w:szCs w:val="24"/>
        </w:rPr>
        <w:t xml:space="preserve">times annually. </w:t>
      </w:r>
      <w:r w:rsidRPr="00D74D9E">
        <w:rPr>
          <w:sz w:val="24"/>
          <w:szCs w:val="24"/>
        </w:rPr>
        <w:t>This results in a total annual burden of 38</w:t>
      </w:r>
      <w:r w:rsidR="00EB305D">
        <w:rPr>
          <w:sz w:val="24"/>
          <w:szCs w:val="24"/>
        </w:rPr>
        <w:t>3</w:t>
      </w:r>
      <w:r w:rsidR="001B4F4E">
        <w:rPr>
          <w:sz w:val="24"/>
          <w:szCs w:val="24"/>
        </w:rPr>
        <w:t xml:space="preserve"> </w:t>
      </w:r>
      <w:r w:rsidRPr="00D74D9E">
        <w:rPr>
          <w:sz w:val="24"/>
          <w:szCs w:val="24"/>
        </w:rPr>
        <w:t>hours each of both clerical and supervisory time for construction-related work and a total annual burden of 2.4 hours each of both clerical and supervisory time for brake and clutch repair.</w:t>
      </w:r>
    </w:p>
    <w:p w:rsidR="00D74D9E" w:rsidRPr="00D74D9E" w:rsidRDefault="00D74D9E" w:rsidP="00D74D9E">
      <w:pPr>
        <w:rPr>
          <w:sz w:val="24"/>
          <w:szCs w:val="24"/>
        </w:rPr>
        <w:sectPr w:rsidR="00D74D9E" w:rsidRPr="00D74D9E" w:rsidSect="00C004A4">
          <w:footerReference w:type="default" r:id="rId19"/>
          <w:type w:val="continuous"/>
          <w:pgSz w:w="12240" w:h="15840"/>
          <w:pgMar w:top="1440" w:right="1440" w:bottom="1440" w:left="1440" w:header="630" w:footer="975" w:gutter="0"/>
          <w:cols w:space="720"/>
          <w:noEndnote/>
        </w:sectPr>
      </w:pP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 xml:space="preserve">H.  </w:t>
      </w:r>
      <w:r w:rsidRPr="00D74D9E">
        <w:rPr>
          <w:sz w:val="24"/>
          <w:szCs w:val="24"/>
        </w:rPr>
        <w:tab/>
        <w:t>Competent Person.</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40 CFR part 763</w:t>
      </w:r>
      <w:r w:rsidR="006A1866">
        <w:rPr>
          <w:sz w:val="24"/>
          <w:szCs w:val="24"/>
        </w:rPr>
        <w:t>, subpart G,</w:t>
      </w:r>
      <w:r w:rsidRPr="00D74D9E">
        <w:rPr>
          <w:sz w:val="24"/>
          <w:szCs w:val="24"/>
        </w:rPr>
        <w:t xml:space="preserve"> requires all construction work sites that are covered by the rule to be supervised by an individual </w:t>
      </w:r>
      <w:r w:rsidR="006A1866">
        <w:rPr>
          <w:sz w:val="24"/>
          <w:szCs w:val="24"/>
        </w:rPr>
        <w:t xml:space="preserve">trained as a competent person. </w:t>
      </w:r>
      <w:r w:rsidRPr="00D74D9E">
        <w:rPr>
          <w:sz w:val="24"/>
          <w:szCs w:val="24"/>
        </w:rPr>
        <w:t xml:space="preserve">This will require affected </w:t>
      </w:r>
      <w:r w:rsidRPr="00D74D9E">
        <w:rPr>
          <w:sz w:val="24"/>
          <w:szCs w:val="24"/>
        </w:rPr>
        <w:lastRenderedPageBreak/>
        <w:t>state and local governments to train one person from each work crew as a competent person.</w:t>
      </w:r>
      <w:r w:rsidR="00192660">
        <w:rPr>
          <w:sz w:val="24"/>
          <w:szCs w:val="24"/>
        </w:rPr>
        <w:t xml:space="preserve"> </w:t>
      </w:r>
      <w:r w:rsidRPr="00D74D9E">
        <w:rPr>
          <w:sz w:val="24"/>
          <w:szCs w:val="24"/>
        </w:rPr>
        <w:t xml:space="preserve">EPA assumes that competent person training for Class I crews is </w:t>
      </w:r>
      <w:r w:rsidR="006A1866">
        <w:rPr>
          <w:sz w:val="24"/>
          <w:szCs w:val="24"/>
        </w:rPr>
        <w:t xml:space="preserve">not incremental to the rule. </w:t>
      </w:r>
      <w:r w:rsidRPr="00D74D9E">
        <w:rPr>
          <w:sz w:val="24"/>
          <w:szCs w:val="24"/>
        </w:rPr>
        <w:t>For Class II work, EPA</w:t>
      </w:r>
      <w:r w:rsidR="00164CB3">
        <w:rPr>
          <w:sz w:val="24"/>
          <w:szCs w:val="24"/>
        </w:rPr>
        <w:t xml:space="preserve"> assumes that</w:t>
      </w:r>
      <w:r w:rsidRPr="00D74D9E">
        <w:rPr>
          <w:sz w:val="24"/>
          <w:szCs w:val="24"/>
        </w:rPr>
        <w:t xml:space="preserve"> competent person training will require a 40-hour training course every five years with an eight-h</w:t>
      </w:r>
      <w:r w:rsidR="006A1866">
        <w:rPr>
          <w:sz w:val="24"/>
          <w:szCs w:val="24"/>
        </w:rPr>
        <w:t xml:space="preserve">our course in all other years. </w:t>
      </w:r>
      <w:r w:rsidRPr="00D74D9E">
        <w:rPr>
          <w:sz w:val="24"/>
          <w:szCs w:val="24"/>
        </w:rPr>
        <w:t>The average annual training hours for Class II competent persons during the three-year period of the ICR can be calculated as follows:  8 hours + 32 hours/5 years = 14.4,</w:t>
      </w:r>
      <w:r w:rsidR="006A1866">
        <w:rPr>
          <w:sz w:val="24"/>
          <w:szCs w:val="24"/>
        </w:rPr>
        <w:t xml:space="preserve"> rounded to 14 hours per year. </w:t>
      </w:r>
      <w:r w:rsidRPr="00D74D9E">
        <w:rPr>
          <w:sz w:val="24"/>
          <w:szCs w:val="24"/>
        </w:rPr>
        <w:t>The 32 hours is the additional training beyond the 8 hours of training that occurs each year (40 hours – 8 hours = 32 hours) which is annualized over a five-year period (32/5 = 6.4, rounded to 6</w:t>
      </w:r>
      <w:r w:rsidR="00164CB3">
        <w:rPr>
          <w:sz w:val="24"/>
          <w:szCs w:val="24"/>
        </w:rPr>
        <w:t xml:space="preserve"> hours</w:t>
      </w:r>
      <w:r w:rsidRPr="00D74D9E">
        <w:rPr>
          <w:sz w:val="24"/>
          <w:szCs w:val="24"/>
        </w:rPr>
        <w:t>), and then added to the annual training requirement of 8 hours, for a total of 14 ho</w:t>
      </w:r>
      <w:r w:rsidR="006A1866">
        <w:rPr>
          <w:sz w:val="24"/>
          <w:szCs w:val="24"/>
        </w:rPr>
        <w:t xml:space="preserve">urs average training per year. </w:t>
      </w:r>
      <w:r w:rsidRPr="00D74D9E">
        <w:rPr>
          <w:sz w:val="24"/>
          <w:szCs w:val="24"/>
        </w:rPr>
        <w:t xml:space="preserve">This can be applied to the 640 supervisors that must be trained as Class II competent persons, for an annual burden of 8,960 hours.  </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For Class III and IV workers, including new construction workers, EPA assumes that competent person training will require a 16-hour training</w:t>
      </w:r>
      <w:r w:rsidR="006A1866">
        <w:rPr>
          <w:sz w:val="24"/>
          <w:szCs w:val="24"/>
        </w:rPr>
        <w:t xml:space="preserve"> course once every five years. </w:t>
      </w:r>
      <w:r w:rsidRPr="00D74D9E">
        <w:rPr>
          <w:sz w:val="24"/>
          <w:szCs w:val="24"/>
        </w:rPr>
        <w:t>Thus, the average annual burden for training Class III and IV competent persons is 3 hours (16 hours</w:t>
      </w:r>
      <w:r w:rsidR="00164CB3">
        <w:rPr>
          <w:sz w:val="24"/>
          <w:szCs w:val="24"/>
        </w:rPr>
        <w:t>/</w:t>
      </w:r>
      <w:r w:rsidR="006A1866">
        <w:rPr>
          <w:sz w:val="24"/>
          <w:szCs w:val="24"/>
        </w:rPr>
        <w:t xml:space="preserve">5 years rounded to 3 hours). </w:t>
      </w:r>
      <w:r w:rsidRPr="00D74D9E">
        <w:rPr>
          <w:sz w:val="24"/>
          <w:szCs w:val="24"/>
        </w:rPr>
        <w:t>This can be applied to 26,479 supervisors that must be trained as Class III or IV competent persons, for an annual burden of 79,437 supervisor hours.</w:t>
      </w:r>
    </w:p>
    <w:p w:rsidR="00D74D9E" w:rsidRPr="00D74D9E" w:rsidRDefault="00D74D9E" w:rsidP="00D74D9E">
      <w:pPr>
        <w:rPr>
          <w:sz w:val="24"/>
          <w:szCs w:val="24"/>
        </w:rPr>
      </w:pPr>
    </w:p>
    <w:p w:rsidR="00697381" w:rsidRDefault="00D74D9E" w:rsidP="00D74D9E">
      <w:pPr>
        <w:rPr>
          <w:b/>
          <w:bCs/>
          <w:sz w:val="24"/>
          <w:szCs w:val="24"/>
        </w:rPr>
      </w:pPr>
      <w:r w:rsidRPr="00D74D9E">
        <w:rPr>
          <w:sz w:val="24"/>
          <w:szCs w:val="24"/>
        </w:rPr>
        <w:tab/>
        <w:t xml:space="preserve">In addition to training, records must be kept to document that </w:t>
      </w:r>
      <w:r w:rsidR="006A1866">
        <w:rPr>
          <w:sz w:val="24"/>
          <w:szCs w:val="24"/>
        </w:rPr>
        <w:t xml:space="preserve">the persons have been trained. </w:t>
      </w:r>
      <w:r w:rsidRPr="00D74D9E">
        <w:rPr>
          <w:sz w:val="24"/>
          <w:szCs w:val="24"/>
        </w:rPr>
        <w:t xml:space="preserve">EPA assumes that for each person trained, affected state and local governments will incur a burden of </w:t>
      </w:r>
      <w:r w:rsidR="006A1866">
        <w:rPr>
          <w:sz w:val="24"/>
          <w:szCs w:val="24"/>
        </w:rPr>
        <w:t xml:space="preserve">five minutes of clerical time. </w:t>
      </w:r>
      <w:r w:rsidRPr="00D74D9E">
        <w:rPr>
          <w:sz w:val="24"/>
          <w:szCs w:val="24"/>
        </w:rPr>
        <w:t>Based on the estimates above, a total of 27,119 competent persons will be trained annually (640 under Class II and 26,479 under Class III and IV).  Thus, maintaining records of competent person training will require 2,260 clerical hours (27,119 competent persons x (5</w:t>
      </w:r>
      <w:r w:rsidR="00164CB3">
        <w:rPr>
          <w:sz w:val="24"/>
          <w:szCs w:val="24"/>
        </w:rPr>
        <w:t xml:space="preserve"> </w:t>
      </w:r>
      <w:r w:rsidRPr="00D74D9E">
        <w:rPr>
          <w:sz w:val="24"/>
          <w:szCs w:val="24"/>
        </w:rPr>
        <w:t>min./60 min.)) annually.</w:t>
      </w:r>
      <w:r w:rsidR="00697381">
        <w:rPr>
          <w:b/>
          <w:bCs/>
          <w:sz w:val="24"/>
          <w:szCs w:val="24"/>
        </w:rPr>
        <w:br/>
      </w:r>
    </w:p>
    <w:p w:rsidR="00D74D9E" w:rsidRPr="00D74D9E" w:rsidRDefault="00D74D9E" w:rsidP="00A30072">
      <w:pPr>
        <w:ind w:firstLine="720"/>
        <w:rPr>
          <w:sz w:val="24"/>
          <w:szCs w:val="24"/>
        </w:rPr>
      </w:pPr>
      <w:r w:rsidRPr="00D74D9E">
        <w:rPr>
          <w:b/>
          <w:bCs/>
          <w:sz w:val="24"/>
          <w:szCs w:val="24"/>
        </w:rPr>
        <w:t>Summary of Burden Estimates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Table 3 summarizes the total burdens associated with each of the categories discussed above.  EPA estimates that the total annual respondent burden for t</w:t>
      </w:r>
      <w:r w:rsidR="006A1866">
        <w:rPr>
          <w:sz w:val="24"/>
          <w:szCs w:val="24"/>
        </w:rPr>
        <w:t>his ICR will be 363,</w:t>
      </w:r>
      <w:r w:rsidR="001F3C8C">
        <w:rPr>
          <w:sz w:val="24"/>
          <w:szCs w:val="24"/>
        </w:rPr>
        <w:t xml:space="preserve">517 </w:t>
      </w:r>
      <w:r w:rsidR="006A1866">
        <w:rPr>
          <w:sz w:val="24"/>
          <w:szCs w:val="24"/>
        </w:rPr>
        <w:t xml:space="preserve">hours. </w:t>
      </w:r>
      <w:r w:rsidRPr="00D74D9E">
        <w:rPr>
          <w:sz w:val="24"/>
          <w:szCs w:val="24"/>
        </w:rPr>
        <w:t>The ICR affects a total 22,488 respondents (i.e., all affected state and local governments).  The total number of annual responses is estimated to be 1,143,21</w:t>
      </w:r>
      <w:r w:rsidR="001F3C8C">
        <w:rPr>
          <w:sz w:val="24"/>
          <w:szCs w:val="24"/>
        </w:rPr>
        <w:t>5</w:t>
      </w:r>
      <w:r w:rsidRPr="00D74D9E">
        <w:rPr>
          <w:sz w:val="24"/>
          <w:szCs w:val="24"/>
        </w:rPr>
        <w:t xml:space="preserve"> (see Table 2) and an average of abou</w:t>
      </w:r>
      <w:r w:rsidR="006A1866">
        <w:rPr>
          <w:sz w:val="24"/>
          <w:szCs w:val="24"/>
        </w:rPr>
        <w:t xml:space="preserve">t 51 responses per respondent. </w:t>
      </w:r>
      <w:r w:rsidRPr="00D74D9E">
        <w:rPr>
          <w:sz w:val="24"/>
          <w:szCs w:val="24"/>
        </w:rPr>
        <w:t>The burden per respondent is 16.16 hours ([363,</w:t>
      </w:r>
      <w:r w:rsidR="001F3C8C" w:rsidRPr="00D74D9E">
        <w:rPr>
          <w:sz w:val="24"/>
          <w:szCs w:val="24"/>
        </w:rPr>
        <w:t>5</w:t>
      </w:r>
      <w:r w:rsidR="001F3C8C">
        <w:rPr>
          <w:sz w:val="24"/>
          <w:szCs w:val="24"/>
        </w:rPr>
        <w:t>17</w:t>
      </w:r>
      <w:r w:rsidR="001F3C8C" w:rsidRPr="00D74D9E">
        <w:rPr>
          <w:sz w:val="24"/>
          <w:szCs w:val="24"/>
        </w:rPr>
        <w:t xml:space="preserve"> </w:t>
      </w:r>
      <w:r w:rsidRPr="00D74D9E">
        <w:rPr>
          <w:sz w:val="24"/>
          <w:szCs w:val="24"/>
        </w:rPr>
        <w:t>burden hours] / [22,488 respondents]) and the average burden per response is 0.32 hours ([363,</w:t>
      </w:r>
      <w:r w:rsidR="001F3C8C" w:rsidRPr="00D74D9E">
        <w:rPr>
          <w:sz w:val="24"/>
          <w:szCs w:val="24"/>
        </w:rPr>
        <w:t>5</w:t>
      </w:r>
      <w:r w:rsidR="001F3C8C">
        <w:rPr>
          <w:sz w:val="24"/>
          <w:szCs w:val="24"/>
        </w:rPr>
        <w:t>17</w:t>
      </w:r>
      <w:r w:rsidR="001F3C8C" w:rsidRPr="00D74D9E">
        <w:rPr>
          <w:sz w:val="24"/>
          <w:szCs w:val="24"/>
        </w:rPr>
        <w:t xml:space="preserve"> </w:t>
      </w:r>
      <w:r w:rsidRPr="00D74D9E">
        <w:rPr>
          <w:sz w:val="24"/>
          <w:szCs w:val="24"/>
        </w:rPr>
        <w:t>burden hours] / [1,143,</w:t>
      </w:r>
      <w:r w:rsidR="001F3C8C" w:rsidRPr="00D74D9E">
        <w:rPr>
          <w:sz w:val="24"/>
          <w:szCs w:val="24"/>
        </w:rPr>
        <w:t>21</w:t>
      </w:r>
      <w:r w:rsidR="001F3C8C">
        <w:rPr>
          <w:sz w:val="24"/>
          <w:szCs w:val="24"/>
        </w:rPr>
        <w:t>5</w:t>
      </w:r>
      <w:r w:rsidR="001F3C8C" w:rsidRPr="00D74D9E">
        <w:rPr>
          <w:sz w:val="24"/>
          <w:szCs w:val="24"/>
        </w:rPr>
        <w:t xml:space="preserve"> </w:t>
      </w:r>
      <w:r w:rsidRPr="00D74D9E">
        <w:rPr>
          <w:sz w:val="24"/>
          <w:szCs w:val="24"/>
        </w:rPr>
        <w:t>responses]).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r>
      <w:r w:rsidRPr="00D74D9E">
        <w:rPr>
          <w:b/>
          <w:bCs/>
          <w:sz w:val="24"/>
          <w:szCs w:val="24"/>
        </w:rPr>
        <w:t>6(b)</w:t>
      </w:r>
      <w:r w:rsidRPr="00D74D9E">
        <w:rPr>
          <w:b/>
          <w:bCs/>
          <w:sz w:val="24"/>
          <w:szCs w:val="24"/>
        </w:rPr>
        <w:tab/>
        <w:t>Estimating Respondent Costs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Table 4 provides an estimate of respondent costs, based on the burden estimates (Table 3) and the following hourly labor cost assumptions:</w:t>
      </w:r>
    </w:p>
    <w:p w:rsidR="00D74D9E" w:rsidRPr="00D74D9E" w:rsidRDefault="00D74D9E" w:rsidP="00D74D9E">
      <w:pPr>
        <w:rPr>
          <w:sz w:val="24"/>
          <w:szCs w:val="24"/>
        </w:rPr>
        <w:sectPr w:rsidR="00D74D9E" w:rsidRPr="00D74D9E" w:rsidSect="00C004A4">
          <w:footerReference w:type="default" r:id="rId20"/>
          <w:type w:val="continuous"/>
          <w:pgSz w:w="12240" w:h="15840"/>
          <w:pgMar w:top="1440" w:right="1440" w:bottom="1440" w:left="1440" w:header="630" w:footer="975" w:gutter="0"/>
          <w:cols w:space="720"/>
          <w:noEndnote/>
        </w:sectPr>
      </w:pPr>
    </w:p>
    <w:p w:rsidR="00D74D9E" w:rsidRPr="00D74D9E" w:rsidRDefault="00D74D9E" w:rsidP="00D74D9E">
      <w:pPr>
        <w:rPr>
          <w:sz w:val="24"/>
          <w:szCs w:val="24"/>
        </w:rPr>
      </w:pPr>
    </w:p>
    <w:p w:rsidR="00D74D9E" w:rsidRPr="00D74D9E" w:rsidRDefault="00D74D9E" w:rsidP="00D74D9E">
      <w:pPr>
        <w:numPr>
          <w:ilvl w:val="0"/>
          <w:numId w:val="2"/>
        </w:numPr>
        <w:rPr>
          <w:sz w:val="24"/>
          <w:szCs w:val="24"/>
        </w:rPr>
      </w:pPr>
      <w:r w:rsidRPr="00D74D9E">
        <w:rPr>
          <w:sz w:val="24"/>
          <w:szCs w:val="24"/>
        </w:rPr>
        <w:t>Cleri</w:t>
      </w:r>
      <w:r w:rsidR="007F083D">
        <w:rPr>
          <w:sz w:val="24"/>
          <w:szCs w:val="24"/>
        </w:rPr>
        <w:t>cal labor costs $24.84 per hour;</w:t>
      </w:r>
    </w:p>
    <w:p w:rsidR="00D74D9E" w:rsidRPr="00D74D9E" w:rsidRDefault="00D74D9E" w:rsidP="00D74D9E">
      <w:pPr>
        <w:numPr>
          <w:ilvl w:val="0"/>
          <w:numId w:val="2"/>
        </w:numPr>
        <w:rPr>
          <w:sz w:val="24"/>
          <w:szCs w:val="24"/>
        </w:rPr>
        <w:sectPr w:rsidR="00D74D9E" w:rsidRPr="00D74D9E">
          <w:footerReference w:type="default" r:id="rId21"/>
          <w:type w:val="continuous"/>
          <w:pgSz w:w="12240" w:h="15840"/>
          <w:pgMar w:top="1440" w:right="1440" w:bottom="1440" w:left="1440" w:header="1440" w:footer="144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2"/>
        </w:numPr>
        <w:rPr>
          <w:sz w:val="24"/>
          <w:szCs w:val="24"/>
        </w:rPr>
      </w:pPr>
      <w:r w:rsidRPr="00D74D9E">
        <w:rPr>
          <w:sz w:val="24"/>
          <w:szCs w:val="24"/>
        </w:rPr>
        <w:t>Construction employee (non-superviso</w:t>
      </w:r>
      <w:r w:rsidR="007F083D">
        <w:rPr>
          <w:sz w:val="24"/>
          <w:szCs w:val="24"/>
        </w:rPr>
        <w:t>ry) labor costs $33.28 per hour;</w:t>
      </w:r>
    </w:p>
    <w:p w:rsidR="00D74D9E" w:rsidRPr="00D74D9E" w:rsidRDefault="00D74D9E" w:rsidP="00D74D9E">
      <w:pPr>
        <w:numPr>
          <w:ilvl w:val="0"/>
          <w:numId w:val="2"/>
        </w:numPr>
        <w:rPr>
          <w:sz w:val="24"/>
          <w:szCs w:val="24"/>
        </w:rPr>
        <w:sectPr w:rsidR="00D74D9E" w:rsidRPr="00D74D9E" w:rsidSect="00C004A4">
          <w:footerReference w:type="default" r:id="rId22"/>
          <w:type w:val="continuous"/>
          <w:pgSz w:w="12240" w:h="15840"/>
          <w:pgMar w:top="1440" w:right="1440" w:bottom="1440" w:left="1440" w:header="720" w:footer="93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2"/>
        </w:numPr>
        <w:rPr>
          <w:sz w:val="24"/>
          <w:szCs w:val="24"/>
        </w:rPr>
      </w:pPr>
      <w:r w:rsidRPr="00D74D9E">
        <w:rPr>
          <w:sz w:val="24"/>
          <w:szCs w:val="24"/>
        </w:rPr>
        <w:t>Brake and clutch repair emplo</w:t>
      </w:r>
      <w:r w:rsidR="007F083D">
        <w:rPr>
          <w:sz w:val="24"/>
          <w:szCs w:val="24"/>
        </w:rPr>
        <w:t>yee labor costs $28.92 per hour;</w:t>
      </w:r>
    </w:p>
    <w:p w:rsidR="00D74D9E" w:rsidRPr="00D74D9E" w:rsidRDefault="00D74D9E" w:rsidP="00D74D9E">
      <w:pPr>
        <w:numPr>
          <w:ilvl w:val="0"/>
          <w:numId w:val="2"/>
        </w:numPr>
        <w:rPr>
          <w:sz w:val="24"/>
          <w:szCs w:val="24"/>
        </w:rPr>
        <w:sectPr w:rsidR="00D74D9E" w:rsidRPr="00D74D9E" w:rsidSect="00C004A4">
          <w:footerReference w:type="default" r:id="rId23"/>
          <w:type w:val="continuous"/>
          <w:pgSz w:w="12240" w:h="15840"/>
          <w:pgMar w:top="1440" w:right="1440" w:bottom="1440" w:left="1440" w:header="720" w:footer="93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2"/>
        </w:numPr>
        <w:rPr>
          <w:sz w:val="24"/>
          <w:szCs w:val="24"/>
        </w:rPr>
      </w:pPr>
      <w:r w:rsidRPr="00D74D9E">
        <w:rPr>
          <w:sz w:val="24"/>
          <w:szCs w:val="24"/>
        </w:rPr>
        <w:t>Construction supervi</w:t>
      </w:r>
      <w:r w:rsidR="007F083D">
        <w:rPr>
          <w:sz w:val="24"/>
          <w:szCs w:val="24"/>
        </w:rPr>
        <w:t>sor labor costs $46.31 per hour;</w:t>
      </w:r>
    </w:p>
    <w:p w:rsidR="00D74D9E" w:rsidRPr="00D74D9E" w:rsidRDefault="00D74D9E" w:rsidP="00D74D9E">
      <w:pPr>
        <w:numPr>
          <w:ilvl w:val="0"/>
          <w:numId w:val="2"/>
        </w:numPr>
        <w:rPr>
          <w:sz w:val="24"/>
          <w:szCs w:val="24"/>
        </w:rPr>
        <w:sectPr w:rsidR="00D74D9E" w:rsidRPr="00D74D9E" w:rsidSect="00C004A4">
          <w:footerReference w:type="default" r:id="rId24"/>
          <w:type w:val="continuous"/>
          <w:pgSz w:w="12240" w:h="15840"/>
          <w:pgMar w:top="1440" w:right="1440" w:bottom="1440" w:left="1440" w:header="720" w:footer="93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2"/>
        </w:numPr>
        <w:rPr>
          <w:sz w:val="24"/>
          <w:szCs w:val="24"/>
        </w:rPr>
      </w:pPr>
      <w:r w:rsidRPr="00D74D9E">
        <w:rPr>
          <w:sz w:val="24"/>
          <w:szCs w:val="24"/>
        </w:rPr>
        <w:t xml:space="preserve">Brake and clutch repair supervisor labor costs $46.31 </w:t>
      </w:r>
      <w:r w:rsidR="007F083D">
        <w:rPr>
          <w:sz w:val="24"/>
          <w:szCs w:val="24"/>
        </w:rPr>
        <w:t>per hour;</w:t>
      </w:r>
      <w:r w:rsidRPr="00D74D9E">
        <w:rPr>
          <w:sz w:val="24"/>
          <w:szCs w:val="24"/>
        </w:rPr>
        <w:t xml:space="preserve"> and</w:t>
      </w:r>
    </w:p>
    <w:p w:rsidR="00D74D9E" w:rsidRPr="00D74D9E" w:rsidRDefault="00D74D9E" w:rsidP="00D74D9E">
      <w:pPr>
        <w:numPr>
          <w:ilvl w:val="0"/>
          <w:numId w:val="2"/>
        </w:numPr>
        <w:rPr>
          <w:sz w:val="24"/>
          <w:szCs w:val="24"/>
        </w:rPr>
        <w:sectPr w:rsidR="00D74D9E" w:rsidRPr="00D74D9E" w:rsidSect="00C004A4">
          <w:footerReference w:type="default" r:id="rId25"/>
          <w:type w:val="continuous"/>
          <w:pgSz w:w="12240" w:h="15840"/>
          <w:pgMar w:top="1440" w:right="1440" w:bottom="1440" w:left="1440" w:header="720" w:footer="930" w:gutter="0"/>
          <w:cols w:space="720"/>
          <w:noEndnote/>
        </w:sectPr>
      </w:pPr>
    </w:p>
    <w:p w:rsidR="00D74D9E" w:rsidRPr="00D74D9E" w:rsidRDefault="00D74D9E" w:rsidP="00D74D9E">
      <w:pPr>
        <w:rPr>
          <w:sz w:val="24"/>
          <w:szCs w:val="24"/>
        </w:rPr>
      </w:pPr>
    </w:p>
    <w:p w:rsidR="00D74D9E" w:rsidRPr="00D74D9E" w:rsidRDefault="00D74D9E" w:rsidP="00D74D9E">
      <w:pPr>
        <w:numPr>
          <w:ilvl w:val="0"/>
          <w:numId w:val="2"/>
        </w:numPr>
        <w:rPr>
          <w:sz w:val="24"/>
          <w:szCs w:val="24"/>
        </w:rPr>
      </w:pPr>
      <w:r w:rsidRPr="00D74D9E">
        <w:rPr>
          <w:sz w:val="24"/>
          <w:szCs w:val="24"/>
        </w:rPr>
        <w:t>Industrial hygienist labor costs $59.06 per hour.</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 xml:space="preserve">These hourly labor costs reflect both wage and non-wage benefits for these categories of </w:t>
      </w:r>
      <w:r w:rsidRPr="00987293">
        <w:rPr>
          <w:sz w:val="24"/>
          <w:szCs w:val="24"/>
        </w:rPr>
        <w:t>e</w:t>
      </w:r>
      <w:r w:rsidR="006A1866" w:rsidRPr="00987293">
        <w:rPr>
          <w:sz w:val="24"/>
          <w:szCs w:val="24"/>
        </w:rPr>
        <w:t xml:space="preserve">mployees in </w:t>
      </w:r>
      <w:r w:rsidR="00987293" w:rsidRPr="00987293">
        <w:rPr>
          <w:sz w:val="24"/>
          <w:szCs w:val="24"/>
        </w:rPr>
        <w:t>year 2012</w:t>
      </w:r>
      <w:r w:rsidR="006A1866" w:rsidRPr="00987293">
        <w:rPr>
          <w:sz w:val="24"/>
          <w:szCs w:val="24"/>
        </w:rPr>
        <w:t xml:space="preserve"> dollars. </w:t>
      </w:r>
      <w:r w:rsidRPr="00987293">
        <w:rPr>
          <w:sz w:val="24"/>
          <w:szCs w:val="24"/>
        </w:rPr>
        <w:t>The</w:t>
      </w:r>
      <w:r w:rsidRPr="00D74D9E">
        <w:rPr>
          <w:sz w:val="24"/>
          <w:szCs w:val="24"/>
        </w:rPr>
        <w:t xml:space="preserve"> derivation of the labor costs appe</w:t>
      </w:r>
      <w:r w:rsidR="006A1866">
        <w:rPr>
          <w:sz w:val="24"/>
          <w:szCs w:val="24"/>
        </w:rPr>
        <w:t xml:space="preserve">ar in Attachment D to the ICR. </w:t>
      </w:r>
      <w:r w:rsidRPr="00D74D9E">
        <w:rPr>
          <w:sz w:val="24"/>
          <w:szCs w:val="24"/>
        </w:rPr>
        <w:t>Cost estimates in Table 4 are derived by multiplying the respondent burden hours for each requirement by the appropriate hourly labor cost from above.</w:t>
      </w:r>
    </w:p>
    <w:p w:rsidR="00D74D9E" w:rsidRPr="00D74D9E" w:rsidRDefault="00D74D9E" w:rsidP="00D74D9E">
      <w:pPr>
        <w:rPr>
          <w:sz w:val="24"/>
          <w:szCs w:val="24"/>
        </w:rPr>
      </w:pPr>
    </w:p>
    <w:p w:rsidR="00D74D9E" w:rsidRPr="00192660" w:rsidRDefault="00D74D9E" w:rsidP="00D74D9E">
      <w:r w:rsidRPr="00D74D9E">
        <w:rPr>
          <w:b/>
          <w:bCs/>
          <w:sz w:val="24"/>
          <w:szCs w:val="24"/>
          <w:u w:val="single"/>
        </w:rPr>
        <w:t>Table 4.  Total Annual Respondent Cost</w:t>
      </w:r>
    </w:p>
    <w:p w:rsidR="00D74D9E" w:rsidRPr="00192660" w:rsidRDefault="00D74D9E" w:rsidP="00D74D9E"/>
    <w:tbl>
      <w:tblPr>
        <w:tblW w:w="10597" w:type="dxa"/>
        <w:tblInd w:w="-432" w:type="dxa"/>
        <w:tblLook w:val="0000"/>
      </w:tblPr>
      <w:tblGrid>
        <w:gridCol w:w="300"/>
        <w:gridCol w:w="320"/>
        <w:gridCol w:w="3360"/>
        <w:gridCol w:w="1041"/>
        <w:gridCol w:w="1280"/>
        <w:gridCol w:w="1380"/>
        <w:gridCol w:w="1600"/>
        <w:gridCol w:w="1316"/>
      </w:tblGrid>
      <w:tr w:rsidR="00D74D9E" w:rsidRPr="00192660" w:rsidTr="00C004A4">
        <w:trPr>
          <w:trHeight w:val="330"/>
          <w:tblHeader/>
        </w:trPr>
        <w:tc>
          <w:tcPr>
            <w:tcW w:w="3980" w:type="dxa"/>
            <w:gridSpan w:val="3"/>
            <w:vMerge w:val="restart"/>
            <w:tcBorders>
              <w:top w:val="single" w:sz="4" w:space="0" w:color="auto"/>
              <w:left w:val="single" w:sz="4" w:space="0" w:color="auto"/>
              <w:bottom w:val="single" w:sz="4" w:space="0" w:color="000000"/>
              <w:right w:val="nil"/>
            </w:tcBorders>
            <w:shd w:val="clear" w:color="auto" w:fill="auto"/>
            <w:vAlign w:val="center"/>
          </w:tcPr>
          <w:p w:rsidR="00D74D9E" w:rsidRPr="00192660" w:rsidRDefault="00D74D9E" w:rsidP="00D74D9E">
            <w:pPr>
              <w:rPr>
                <w:b/>
                <w:bCs/>
              </w:rPr>
            </w:pPr>
            <w:r w:rsidRPr="00192660">
              <w:rPr>
                <w:b/>
                <w:bCs/>
              </w:rPr>
              <w:t>Collection Activity</w:t>
            </w:r>
          </w:p>
        </w:tc>
        <w:tc>
          <w:tcPr>
            <w:tcW w:w="6617" w:type="dxa"/>
            <w:gridSpan w:val="5"/>
            <w:tcBorders>
              <w:top w:val="single" w:sz="4" w:space="0" w:color="auto"/>
              <w:left w:val="single" w:sz="4" w:space="0" w:color="auto"/>
              <w:bottom w:val="nil"/>
              <w:right w:val="single" w:sz="4" w:space="0" w:color="000000"/>
            </w:tcBorders>
            <w:shd w:val="clear" w:color="auto" w:fill="auto"/>
            <w:noWrap/>
            <w:vAlign w:val="center"/>
          </w:tcPr>
          <w:p w:rsidR="00D74D9E" w:rsidRPr="00192660" w:rsidRDefault="00D74D9E" w:rsidP="00D74D9E">
            <w:pPr>
              <w:rPr>
                <w:b/>
                <w:bCs/>
              </w:rPr>
            </w:pPr>
            <w:r w:rsidRPr="00192660">
              <w:rPr>
                <w:b/>
                <w:bCs/>
              </w:rPr>
              <w:t xml:space="preserve">Total Annual Industry Cost </w:t>
            </w:r>
          </w:p>
        </w:tc>
      </w:tr>
      <w:tr w:rsidR="00D74D9E" w:rsidRPr="00192660" w:rsidTr="00C004A4">
        <w:trPr>
          <w:trHeight w:val="350"/>
          <w:tblHeader/>
        </w:trPr>
        <w:tc>
          <w:tcPr>
            <w:tcW w:w="3980" w:type="dxa"/>
            <w:gridSpan w:val="3"/>
            <w:vMerge/>
            <w:tcBorders>
              <w:top w:val="single" w:sz="4" w:space="0" w:color="auto"/>
              <w:left w:val="single" w:sz="4" w:space="0" w:color="auto"/>
              <w:bottom w:val="single" w:sz="4" w:space="0" w:color="000000"/>
              <w:right w:val="nil"/>
            </w:tcBorders>
            <w:vAlign w:val="center"/>
          </w:tcPr>
          <w:p w:rsidR="00D74D9E" w:rsidRPr="00192660" w:rsidRDefault="00D74D9E" w:rsidP="00D74D9E">
            <w:pPr>
              <w:rPr>
                <w:b/>
                <w:bCs/>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D74D9E" w:rsidRPr="00192660" w:rsidRDefault="00D74D9E" w:rsidP="00D74D9E">
            <w:pPr>
              <w:rPr>
                <w:b/>
                <w:bCs/>
              </w:rPr>
            </w:pPr>
            <w:r w:rsidRPr="00192660">
              <w:rPr>
                <w:b/>
                <w:bCs/>
              </w:rPr>
              <w:t>Clerical</w:t>
            </w:r>
          </w:p>
        </w:tc>
        <w:tc>
          <w:tcPr>
            <w:tcW w:w="1280" w:type="dxa"/>
            <w:tcBorders>
              <w:top w:val="single" w:sz="4" w:space="0" w:color="auto"/>
              <w:left w:val="nil"/>
              <w:bottom w:val="single" w:sz="4" w:space="0" w:color="auto"/>
              <w:right w:val="single" w:sz="4" w:space="0" w:color="auto"/>
            </w:tcBorders>
            <w:shd w:val="clear" w:color="auto" w:fill="auto"/>
            <w:vAlign w:val="center"/>
          </w:tcPr>
          <w:p w:rsidR="00D74D9E" w:rsidRPr="00192660" w:rsidRDefault="00D74D9E" w:rsidP="00D74D9E">
            <w:pPr>
              <w:rPr>
                <w:b/>
                <w:bCs/>
              </w:rPr>
            </w:pPr>
            <w:r w:rsidRPr="00192660">
              <w:rPr>
                <w:b/>
                <w:bCs/>
              </w:rPr>
              <w:t>Employees</w:t>
            </w:r>
          </w:p>
        </w:tc>
        <w:tc>
          <w:tcPr>
            <w:tcW w:w="1380" w:type="dxa"/>
            <w:tcBorders>
              <w:top w:val="single" w:sz="4" w:space="0" w:color="auto"/>
              <w:left w:val="nil"/>
              <w:bottom w:val="single" w:sz="4" w:space="0" w:color="auto"/>
              <w:right w:val="single" w:sz="4" w:space="0" w:color="auto"/>
            </w:tcBorders>
            <w:shd w:val="clear" w:color="auto" w:fill="auto"/>
            <w:vAlign w:val="center"/>
          </w:tcPr>
          <w:p w:rsidR="00D74D9E" w:rsidRPr="00192660" w:rsidRDefault="00D74D9E" w:rsidP="00D74D9E">
            <w:pPr>
              <w:rPr>
                <w:b/>
                <w:bCs/>
              </w:rPr>
            </w:pPr>
            <w:r w:rsidRPr="00192660">
              <w:rPr>
                <w:b/>
                <w:bCs/>
              </w:rPr>
              <w:t>Supervisory</w:t>
            </w:r>
          </w:p>
        </w:tc>
        <w:tc>
          <w:tcPr>
            <w:tcW w:w="1600" w:type="dxa"/>
            <w:tcBorders>
              <w:top w:val="single" w:sz="4" w:space="0" w:color="auto"/>
              <w:left w:val="nil"/>
              <w:bottom w:val="single" w:sz="4" w:space="0" w:color="auto"/>
              <w:right w:val="single" w:sz="4" w:space="0" w:color="auto"/>
            </w:tcBorders>
            <w:shd w:val="clear" w:color="auto" w:fill="auto"/>
            <w:vAlign w:val="center"/>
          </w:tcPr>
          <w:p w:rsidR="00D74D9E" w:rsidRPr="00192660" w:rsidRDefault="00D74D9E" w:rsidP="00D74D9E">
            <w:pPr>
              <w:rPr>
                <w:b/>
                <w:bCs/>
              </w:rPr>
            </w:pPr>
            <w:r w:rsidRPr="00192660">
              <w:rPr>
                <w:b/>
                <w:bCs/>
              </w:rPr>
              <w:t>Industrial Hygienist</w:t>
            </w:r>
          </w:p>
        </w:tc>
        <w:tc>
          <w:tcPr>
            <w:tcW w:w="1316" w:type="dxa"/>
            <w:tcBorders>
              <w:top w:val="single" w:sz="4" w:space="0" w:color="auto"/>
              <w:left w:val="nil"/>
              <w:bottom w:val="single" w:sz="4" w:space="0" w:color="auto"/>
              <w:right w:val="single" w:sz="4" w:space="0" w:color="auto"/>
            </w:tcBorders>
            <w:shd w:val="clear" w:color="auto" w:fill="auto"/>
            <w:vAlign w:val="center"/>
          </w:tcPr>
          <w:p w:rsidR="00D74D9E" w:rsidRPr="00192660" w:rsidRDefault="00D74D9E" w:rsidP="00D74D9E">
            <w:pPr>
              <w:rPr>
                <w:b/>
                <w:bCs/>
              </w:rPr>
            </w:pPr>
            <w:r w:rsidRPr="00192660">
              <w:rPr>
                <w:b/>
                <w:bCs/>
              </w:rPr>
              <w:t>Total</w:t>
            </w:r>
            <w:r w:rsidR="008D5192" w:rsidRPr="00192660">
              <w:rPr>
                <w:vertAlign w:val="superscript"/>
              </w:rPr>
              <w:t xml:space="preserve"> a</w:t>
            </w:r>
          </w:p>
        </w:tc>
      </w:tr>
      <w:tr w:rsidR="00D74D9E" w:rsidRPr="00192660" w:rsidTr="00C004A4">
        <w:trPr>
          <w:trHeight w:val="302"/>
        </w:trPr>
        <w:tc>
          <w:tcPr>
            <w:tcW w:w="3980" w:type="dxa"/>
            <w:gridSpan w:val="3"/>
            <w:tcBorders>
              <w:top w:val="single"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I) Read And Interpret Regulation</w:t>
            </w:r>
          </w:p>
        </w:tc>
        <w:tc>
          <w:tcPr>
            <w:tcW w:w="1041" w:type="dxa"/>
            <w:tcBorders>
              <w:top w:val="nil"/>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r w:rsidRPr="00192660">
              <w:t>$52,050</w:t>
            </w:r>
          </w:p>
        </w:tc>
        <w:tc>
          <w:tcPr>
            <w:tcW w:w="160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$52,050</w:t>
            </w:r>
          </w:p>
        </w:tc>
      </w:tr>
      <w:tr w:rsidR="00D74D9E" w:rsidRPr="00192660" w:rsidTr="00C004A4">
        <w:trPr>
          <w:trHeight w:val="300"/>
        </w:trPr>
        <w:tc>
          <w:tcPr>
            <w:tcW w:w="3980" w:type="dxa"/>
            <w:gridSpan w:val="3"/>
            <w:tcBorders>
              <w:top w:val="dotted" w:sz="4" w:space="0" w:color="auto"/>
              <w:left w:val="single" w:sz="4" w:space="0" w:color="auto"/>
              <w:bottom w:val="single" w:sz="4" w:space="0" w:color="auto"/>
              <w:right w:val="nil"/>
            </w:tcBorders>
            <w:shd w:val="clear" w:color="auto" w:fill="auto"/>
            <w:vAlign w:val="center"/>
          </w:tcPr>
          <w:p w:rsidR="00D74D9E" w:rsidRPr="00192660" w:rsidRDefault="00D74D9E" w:rsidP="00D74D9E">
            <w:r w:rsidRPr="00192660">
              <w:t>II) Respirator Program</w:t>
            </w:r>
          </w:p>
        </w:tc>
        <w:tc>
          <w:tcPr>
            <w:tcW w:w="1041"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192660" w:rsidRDefault="00D74D9E" w:rsidP="00D74D9E"/>
        </w:tc>
        <w:tc>
          <w:tcPr>
            <w:tcW w:w="12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tc>
        <w:tc>
          <w:tcPr>
            <w:tcW w:w="13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tc>
        <w:tc>
          <w:tcPr>
            <w:tcW w:w="160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tc>
        <w:tc>
          <w:tcPr>
            <w:tcW w:w="1316"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nil"/>
              <w:left w:val="single" w:sz="4" w:space="0" w:color="auto"/>
              <w:bottom w:val="dotted" w:sz="4" w:space="0" w:color="auto"/>
              <w:right w:val="nil"/>
            </w:tcBorders>
            <w:shd w:val="clear" w:color="auto" w:fill="auto"/>
            <w:vAlign w:val="center"/>
          </w:tcPr>
          <w:p w:rsidR="00D74D9E" w:rsidRPr="00192660" w:rsidRDefault="00D74D9E" w:rsidP="00D74D9E">
            <w:r w:rsidRPr="00192660">
              <w:t> </w:t>
            </w:r>
          </w:p>
        </w:tc>
        <w:tc>
          <w:tcPr>
            <w:tcW w:w="3680" w:type="dxa"/>
            <w:gridSpan w:val="2"/>
            <w:tcBorders>
              <w:top w:val="single" w:sz="4" w:space="0" w:color="auto"/>
              <w:left w:val="nil"/>
              <w:bottom w:val="dotted" w:sz="4" w:space="0" w:color="auto"/>
              <w:right w:val="single" w:sz="4" w:space="0" w:color="000000"/>
            </w:tcBorders>
            <w:shd w:val="clear" w:color="auto" w:fill="auto"/>
            <w:vAlign w:val="center"/>
          </w:tcPr>
          <w:p w:rsidR="00D74D9E" w:rsidRPr="00192660" w:rsidRDefault="00D74D9E" w:rsidP="00D74D9E">
            <w:r w:rsidRPr="00192660">
              <w:t>A) Develop Program, Large Gov’s</w:t>
            </w:r>
          </w:p>
        </w:tc>
        <w:tc>
          <w:tcPr>
            <w:tcW w:w="1041"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$34,077</w:t>
            </w:r>
          </w:p>
        </w:tc>
        <w:tc>
          <w:tcPr>
            <w:tcW w:w="1316"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$34,077</w:t>
            </w:r>
          </w:p>
        </w:tc>
      </w:tr>
      <w:tr w:rsidR="00D74D9E" w:rsidRPr="00192660" w:rsidTr="00C004A4">
        <w:trPr>
          <w:trHeight w:val="278"/>
        </w:trPr>
        <w:tc>
          <w:tcPr>
            <w:tcW w:w="300" w:type="dxa"/>
            <w:tcBorders>
              <w:top w:val="dotted"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single" w:sz="4" w:space="0" w:color="000000"/>
            </w:tcBorders>
            <w:shd w:val="clear" w:color="auto" w:fill="auto"/>
            <w:vAlign w:val="center"/>
          </w:tcPr>
          <w:p w:rsidR="00D74D9E" w:rsidRPr="00192660" w:rsidRDefault="00D74D9E" w:rsidP="00D74D9E">
            <w:r w:rsidRPr="00192660">
              <w:t>B) Fit Testing</w:t>
            </w:r>
          </w:p>
        </w:tc>
        <w:tc>
          <w:tcPr>
            <w:tcW w:w="1041"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1) Full-Face Respirators</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$316</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$440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$756</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2) Half-Mask-Face Respirators</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$14,477</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$20,144</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$34,620</w:t>
            </w:r>
          </w:p>
        </w:tc>
      </w:tr>
      <w:tr w:rsidR="00D74D9E" w:rsidRPr="00192660" w:rsidTr="00C004A4">
        <w:trPr>
          <w:trHeight w:val="300"/>
        </w:trPr>
        <w:tc>
          <w:tcPr>
            <w:tcW w:w="300" w:type="dxa"/>
            <w:tcBorders>
              <w:top w:val="dotted" w:sz="4" w:space="0" w:color="auto"/>
              <w:left w:val="single" w:sz="4" w:space="0" w:color="auto"/>
              <w:bottom w:val="single" w:sz="4" w:space="0" w:color="auto"/>
              <w:right w:val="nil"/>
            </w:tcBorders>
            <w:shd w:val="clear" w:color="auto" w:fill="auto"/>
            <w:vAlign w:val="center"/>
          </w:tcPr>
          <w:p w:rsidR="00D74D9E" w:rsidRPr="00192660" w:rsidRDefault="00D74D9E" w:rsidP="00D74D9E">
            <w:r w:rsidRPr="00192660">
              <w:t> </w:t>
            </w:r>
          </w:p>
        </w:tc>
        <w:tc>
          <w:tcPr>
            <w:tcW w:w="3680" w:type="dxa"/>
            <w:gridSpan w:val="2"/>
            <w:tcBorders>
              <w:top w:val="dotted" w:sz="4" w:space="0" w:color="auto"/>
              <w:left w:val="nil"/>
              <w:bottom w:val="single" w:sz="4" w:space="0" w:color="auto"/>
              <w:right w:val="nil"/>
            </w:tcBorders>
            <w:shd w:val="clear" w:color="auto" w:fill="auto"/>
            <w:vAlign w:val="center"/>
          </w:tcPr>
          <w:p w:rsidR="00D74D9E" w:rsidRPr="00192660" w:rsidRDefault="00D74D9E" w:rsidP="00D74D9E">
            <w:r w:rsidRPr="00192660">
              <w:t>C) Maintain Records for Fit Tests</w:t>
            </w:r>
          </w:p>
        </w:tc>
        <w:tc>
          <w:tcPr>
            <w:tcW w:w="1041"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192660" w:rsidRDefault="00D74D9E" w:rsidP="00D74D9E">
            <w:r w:rsidRPr="00192660">
              <w:t>$5,490</w:t>
            </w:r>
          </w:p>
        </w:tc>
        <w:tc>
          <w:tcPr>
            <w:tcW w:w="12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$5,490</w:t>
            </w:r>
          </w:p>
        </w:tc>
      </w:tr>
      <w:tr w:rsidR="00D74D9E" w:rsidRPr="00192660" w:rsidTr="00C004A4">
        <w:trPr>
          <w:trHeight w:val="300"/>
        </w:trPr>
        <w:tc>
          <w:tcPr>
            <w:tcW w:w="3980" w:type="dxa"/>
            <w:gridSpan w:val="3"/>
            <w:tcBorders>
              <w:top w:val="single"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III) Exposure Monitoring</w:t>
            </w:r>
          </w:p>
        </w:tc>
        <w:tc>
          <w:tcPr>
            <w:tcW w:w="1041" w:type="dxa"/>
            <w:tcBorders>
              <w:top w:val="nil"/>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A) Initial Exposure Assessment</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1) Construction</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$481,980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$481,980</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2) Brake and Clutch Repair</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$153,081</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$153,081</w:t>
            </w:r>
          </w:p>
        </w:tc>
      </w:tr>
      <w:tr w:rsidR="00D74D9E" w:rsidRPr="00192660" w:rsidTr="00C004A4">
        <w:trPr>
          <w:trHeight w:val="134"/>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B) Maintain Records</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$24,691</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$24,691</w:t>
            </w:r>
          </w:p>
        </w:tc>
      </w:tr>
      <w:tr w:rsidR="00D74D9E" w:rsidRPr="00192660" w:rsidTr="00C004A4">
        <w:trPr>
          <w:trHeight w:val="300"/>
        </w:trPr>
        <w:tc>
          <w:tcPr>
            <w:tcW w:w="300" w:type="dxa"/>
            <w:tcBorders>
              <w:top w:val="dotted" w:sz="4" w:space="0" w:color="auto"/>
              <w:left w:val="single" w:sz="4" w:space="0" w:color="auto"/>
              <w:bottom w:val="single"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single" w:sz="4" w:space="0" w:color="auto"/>
              <w:right w:val="nil"/>
            </w:tcBorders>
            <w:shd w:val="clear" w:color="auto" w:fill="auto"/>
            <w:vAlign w:val="center"/>
          </w:tcPr>
          <w:p w:rsidR="00D74D9E" w:rsidRPr="00192660" w:rsidRDefault="00D74D9E" w:rsidP="00D74D9E">
            <w:r w:rsidRPr="00192660">
              <w:t>C) Post Monitoring Results, Brake/Clutch</w:t>
            </w:r>
          </w:p>
        </w:tc>
        <w:tc>
          <w:tcPr>
            <w:tcW w:w="1041"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192660" w:rsidRDefault="00D74D9E" w:rsidP="00D74D9E">
            <w:r w:rsidRPr="00192660">
              <w:t>$5,937</w:t>
            </w:r>
          </w:p>
        </w:tc>
        <w:tc>
          <w:tcPr>
            <w:tcW w:w="12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$5,937</w:t>
            </w:r>
          </w:p>
        </w:tc>
      </w:tr>
      <w:tr w:rsidR="00D74D9E" w:rsidRPr="00192660" w:rsidTr="00C004A4">
        <w:trPr>
          <w:trHeight w:val="300"/>
        </w:trPr>
        <w:tc>
          <w:tcPr>
            <w:tcW w:w="3980" w:type="dxa"/>
            <w:gridSpan w:val="3"/>
            <w:tcBorders>
              <w:top w:val="single"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IV) Hazard Communication</w:t>
            </w:r>
          </w:p>
        </w:tc>
        <w:tc>
          <w:tcPr>
            <w:tcW w:w="1041" w:type="dxa"/>
            <w:tcBorders>
              <w:top w:val="nil"/>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A) Evaluate Risk</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$142,767</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$142,767</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B) Notify Employees</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nil"/>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nil"/>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nil"/>
              <w:left w:val="nil"/>
              <w:bottom w:val="dotted" w:sz="4" w:space="0" w:color="auto"/>
              <w:right w:val="nil"/>
            </w:tcBorders>
            <w:shd w:val="clear" w:color="auto" w:fill="auto"/>
            <w:vAlign w:val="center"/>
          </w:tcPr>
          <w:p w:rsidR="00D74D9E" w:rsidRPr="00192660" w:rsidRDefault="00D74D9E" w:rsidP="00D74D9E">
            <w:r w:rsidRPr="00192660">
              <w:t>1) Construction</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$1,767,847</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$1,767,847</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2) Brake and Clutch Repair</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$44,363</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$44,363</w:t>
            </w:r>
          </w:p>
        </w:tc>
      </w:tr>
      <w:tr w:rsidR="00D74D9E" w:rsidRPr="00192660" w:rsidTr="00C004A4">
        <w:trPr>
          <w:trHeight w:val="300"/>
        </w:trPr>
        <w:tc>
          <w:tcPr>
            <w:tcW w:w="300" w:type="dxa"/>
            <w:tcBorders>
              <w:top w:val="dotted" w:sz="4" w:space="0" w:color="auto"/>
              <w:left w:val="single" w:sz="4" w:space="0" w:color="auto"/>
              <w:bottom w:val="single"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single" w:sz="4" w:space="0" w:color="auto"/>
              <w:right w:val="nil"/>
            </w:tcBorders>
            <w:shd w:val="clear" w:color="auto" w:fill="auto"/>
            <w:vAlign w:val="center"/>
          </w:tcPr>
          <w:p w:rsidR="00D74D9E" w:rsidRPr="00192660" w:rsidRDefault="00D74D9E" w:rsidP="00D74D9E">
            <w:r w:rsidRPr="00192660">
              <w:t>C) Notify Other Employees/ Tenants</w:t>
            </w:r>
          </w:p>
        </w:tc>
        <w:tc>
          <w:tcPr>
            <w:tcW w:w="1041"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$1,767,847</w:t>
            </w:r>
          </w:p>
        </w:tc>
        <w:tc>
          <w:tcPr>
            <w:tcW w:w="160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nil"/>
              <w:right w:val="single" w:sz="4" w:space="0" w:color="auto"/>
            </w:tcBorders>
            <w:shd w:val="clear" w:color="auto" w:fill="auto"/>
            <w:noWrap/>
            <w:vAlign w:val="center"/>
          </w:tcPr>
          <w:p w:rsidR="00D74D9E" w:rsidRPr="00192660" w:rsidRDefault="00D74D9E" w:rsidP="00D74D9E">
            <w:pPr>
              <w:rPr>
                <w:b/>
                <w:bCs/>
              </w:rPr>
            </w:pPr>
            <w:r w:rsidRPr="00192660">
              <w:rPr>
                <w:b/>
                <w:bCs/>
              </w:rPr>
              <w:t>$1,767,847</w:t>
            </w:r>
          </w:p>
        </w:tc>
      </w:tr>
      <w:tr w:rsidR="00D74D9E" w:rsidRPr="00192660" w:rsidTr="00C004A4">
        <w:trPr>
          <w:trHeight w:val="300"/>
        </w:trPr>
        <w:tc>
          <w:tcPr>
            <w:tcW w:w="3980" w:type="dxa"/>
            <w:gridSpan w:val="3"/>
            <w:tcBorders>
              <w:top w:val="single"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V) Training</w:t>
            </w:r>
          </w:p>
        </w:tc>
        <w:tc>
          <w:tcPr>
            <w:tcW w:w="1041" w:type="dxa"/>
            <w:tcBorders>
              <w:top w:val="nil"/>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230"/>
        </w:trPr>
        <w:tc>
          <w:tcPr>
            <w:tcW w:w="300" w:type="dxa"/>
            <w:tcBorders>
              <w:top w:val="single"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single" w:sz="4" w:space="0" w:color="auto"/>
              <w:left w:val="nil"/>
              <w:bottom w:val="dotted" w:sz="4" w:space="0" w:color="auto"/>
              <w:right w:val="nil"/>
            </w:tcBorders>
            <w:shd w:val="clear" w:color="auto" w:fill="auto"/>
            <w:vAlign w:val="center"/>
          </w:tcPr>
          <w:p w:rsidR="00D74D9E" w:rsidRPr="00192660" w:rsidRDefault="00D74D9E" w:rsidP="00D74D9E">
            <w:r w:rsidRPr="00192660">
              <w:t>A) Provide Training</w:t>
            </w:r>
          </w:p>
        </w:tc>
        <w:tc>
          <w:tcPr>
            <w:tcW w:w="1041" w:type="dxa"/>
            <w:tcBorders>
              <w:top w:val="single"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1) Class II</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$2,071,310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$2,071,310</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2) Class III</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$428,838</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$428,838</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3) Class IV</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$3,120,476</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$3,120,476</w:t>
            </w:r>
          </w:p>
        </w:tc>
      </w:tr>
      <w:tr w:rsidR="00D74D9E" w:rsidRPr="00192660" w:rsidTr="00C004A4">
        <w:trPr>
          <w:trHeight w:val="134"/>
        </w:trPr>
        <w:tc>
          <w:tcPr>
            <w:tcW w:w="300" w:type="dxa"/>
            <w:tcBorders>
              <w:top w:val="dotted" w:sz="4" w:space="0" w:color="auto"/>
              <w:left w:val="single" w:sz="4" w:space="0" w:color="auto"/>
              <w:bottom w:val="single"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single" w:sz="4" w:space="0" w:color="auto"/>
              <w:right w:val="nil"/>
            </w:tcBorders>
            <w:shd w:val="clear" w:color="auto" w:fill="auto"/>
            <w:vAlign w:val="center"/>
          </w:tcPr>
          <w:p w:rsidR="00D74D9E" w:rsidRPr="00192660" w:rsidRDefault="00D74D9E" w:rsidP="00D74D9E">
            <w:r w:rsidRPr="00192660">
              <w:t>B) Maintain Records</w:t>
            </w:r>
          </w:p>
        </w:tc>
        <w:tc>
          <w:tcPr>
            <w:tcW w:w="1041"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192660" w:rsidRDefault="00D74D9E" w:rsidP="00D74D9E">
            <w:r w:rsidRPr="00192660">
              <w:t>$102,739</w:t>
            </w:r>
          </w:p>
        </w:tc>
        <w:tc>
          <w:tcPr>
            <w:tcW w:w="12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$102,739</w:t>
            </w:r>
          </w:p>
        </w:tc>
      </w:tr>
      <w:tr w:rsidR="00D74D9E" w:rsidRPr="00192660" w:rsidTr="00C004A4">
        <w:trPr>
          <w:trHeight w:val="300"/>
        </w:trPr>
        <w:tc>
          <w:tcPr>
            <w:tcW w:w="3980" w:type="dxa"/>
            <w:gridSpan w:val="3"/>
            <w:tcBorders>
              <w:top w:val="single"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VI) Medical Surveillance</w:t>
            </w:r>
          </w:p>
        </w:tc>
        <w:tc>
          <w:tcPr>
            <w:tcW w:w="1041" w:type="dxa"/>
            <w:tcBorders>
              <w:top w:val="nil"/>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A) Medical Exams</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$43,430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$39,871</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$83,301</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lastRenderedPageBreak/>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B) Initial Questionnaire</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$1,379</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$1,266</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$2,644</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C) Periodic Questionnaire</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$9,191</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$8,438</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$17,629</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D) Information to Physicians</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$5,978</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$5,978</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E) Physician’s Written Opinion</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$5,978</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$5,978</w:t>
            </w:r>
          </w:p>
        </w:tc>
      </w:tr>
      <w:tr w:rsidR="00D74D9E" w:rsidRPr="00192660" w:rsidTr="00C004A4">
        <w:trPr>
          <w:trHeight w:val="300"/>
        </w:trPr>
        <w:tc>
          <w:tcPr>
            <w:tcW w:w="300" w:type="dxa"/>
            <w:tcBorders>
              <w:top w:val="dotted" w:sz="4" w:space="0" w:color="auto"/>
              <w:left w:val="single" w:sz="4" w:space="0" w:color="auto"/>
              <w:bottom w:val="single"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single" w:sz="4" w:space="0" w:color="auto"/>
              <w:right w:val="nil"/>
            </w:tcBorders>
            <w:shd w:val="clear" w:color="auto" w:fill="auto"/>
            <w:vAlign w:val="center"/>
          </w:tcPr>
          <w:p w:rsidR="00D74D9E" w:rsidRPr="00192660" w:rsidRDefault="00D74D9E" w:rsidP="00D74D9E">
            <w:r w:rsidRPr="00192660">
              <w:t>F) Maintain Records</w:t>
            </w:r>
          </w:p>
        </w:tc>
        <w:tc>
          <w:tcPr>
            <w:tcW w:w="1041"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192660" w:rsidRDefault="00D74D9E" w:rsidP="00D74D9E">
            <w:r w:rsidRPr="00192660">
              <w:t>$5,978</w:t>
            </w:r>
          </w:p>
        </w:tc>
        <w:tc>
          <w:tcPr>
            <w:tcW w:w="12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$5,978</w:t>
            </w:r>
          </w:p>
        </w:tc>
      </w:tr>
      <w:tr w:rsidR="00D74D9E" w:rsidRPr="00192660" w:rsidTr="00C004A4">
        <w:trPr>
          <w:trHeight w:val="70"/>
        </w:trPr>
        <w:tc>
          <w:tcPr>
            <w:tcW w:w="3980" w:type="dxa"/>
            <w:gridSpan w:val="3"/>
            <w:tcBorders>
              <w:top w:val="single"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VII) Access To Records</w:t>
            </w:r>
          </w:p>
        </w:tc>
        <w:tc>
          <w:tcPr>
            <w:tcW w:w="1041" w:type="dxa"/>
            <w:tcBorders>
              <w:top w:val="nil"/>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A) Employee Access</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$11,455</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$11,455</w:t>
            </w:r>
          </w:p>
        </w:tc>
      </w:tr>
      <w:tr w:rsidR="00D74D9E" w:rsidRPr="00192660" w:rsidTr="00C004A4">
        <w:trPr>
          <w:cantSplit/>
          <w:trHeight w:val="266"/>
        </w:trPr>
        <w:tc>
          <w:tcPr>
            <w:tcW w:w="300" w:type="dxa"/>
            <w:tcBorders>
              <w:top w:val="dotted" w:sz="4" w:space="0" w:color="auto"/>
              <w:left w:val="single" w:sz="4" w:space="0" w:color="auto"/>
              <w:bottom w:val="dotted" w:sz="4" w:space="0" w:color="auto"/>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B) EPA Access</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300"/>
        </w:trPr>
        <w:tc>
          <w:tcPr>
            <w:tcW w:w="300" w:type="dxa"/>
            <w:tcBorders>
              <w:top w:val="nil"/>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single"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single" w:sz="4" w:space="0" w:color="auto"/>
              <w:left w:val="nil"/>
              <w:bottom w:val="dotted" w:sz="4" w:space="0" w:color="auto"/>
              <w:right w:val="nil"/>
            </w:tcBorders>
            <w:shd w:val="clear" w:color="auto" w:fill="auto"/>
            <w:vAlign w:val="center"/>
          </w:tcPr>
          <w:p w:rsidR="00D74D9E" w:rsidRPr="00192660" w:rsidRDefault="00D74D9E" w:rsidP="00D74D9E">
            <w:r w:rsidRPr="00192660">
              <w:t>1) Construction</w:t>
            </w:r>
          </w:p>
        </w:tc>
        <w:tc>
          <w:tcPr>
            <w:tcW w:w="1041" w:type="dxa"/>
            <w:tcBorders>
              <w:top w:val="single"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$9,526</w:t>
            </w:r>
          </w:p>
        </w:tc>
        <w:tc>
          <w:tcPr>
            <w:tcW w:w="128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$17,759</w:t>
            </w:r>
          </w:p>
        </w:tc>
        <w:tc>
          <w:tcPr>
            <w:tcW w:w="1600"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$27,285</w:t>
            </w:r>
          </w:p>
        </w:tc>
      </w:tr>
      <w:tr w:rsidR="00D74D9E" w:rsidRPr="00192660" w:rsidTr="00C004A4">
        <w:trPr>
          <w:trHeight w:val="300"/>
        </w:trPr>
        <w:tc>
          <w:tcPr>
            <w:tcW w:w="300" w:type="dxa"/>
            <w:tcBorders>
              <w:top w:val="dotted" w:sz="4" w:space="0" w:color="auto"/>
              <w:left w:val="single" w:sz="4" w:space="0" w:color="auto"/>
              <w:bottom w:val="single"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single"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single" w:sz="4" w:space="0" w:color="auto"/>
              <w:right w:val="nil"/>
            </w:tcBorders>
            <w:shd w:val="clear" w:color="auto" w:fill="auto"/>
            <w:vAlign w:val="center"/>
          </w:tcPr>
          <w:p w:rsidR="00D74D9E" w:rsidRPr="00192660" w:rsidRDefault="00D74D9E" w:rsidP="00D74D9E">
            <w:r w:rsidRPr="00192660">
              <w:t>2) Brake and Clutch Repair</w:t>
            </w:r>
          </w:p>
        </w:tc>
        <w:tc>
          <w:tcPr>
            <w:tcW w:w="1041" w:type="dxa"/>
            <w:tcBorders>
              <w:top w:val="dotted" w:sz="4" w:space="0" w:color="auto"/>
              <w:left w:val="single" w:sz="4" w:space="0" w:color="auto"/>
              <w:bottom w:val="single" w:sz="4" w:space="0" w:color="auto"/>
              <w:right w:val="single" w:sz="4" w:space="0" w:color="auto"/>
            </w:tcBorders>
            <w:shd w:val="clear" w:color="auto" w:fill="auto"/>
            <w:noWrap/>
            <w:vAlign w:val="center"/>
          </w:tcPr>
          <w:p w:rsidR="00D74D9E" w:rsidRPr="00192660" w:rsidRDefault="00D74D9E" w:rsidP="00D74D9E">
            <w:r w:rsidRPr="00192660">
              <w:t>$59</w:t>
            </w:r>
          </w:p>
        </w:tc>
        <w:tc>
          <w:tcPr>
            <w:tcW w:w="12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$111</w:t>
            </w:r>
          </w:p>
        </w:tc>
        <w:tc>
          <w:tcPr>
            <w:tcW w:w="1600"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$170</w:t>
            </w:r>
          </w:p>
        </w:tc>
      </w:tr>
      <w:tr w:rsidR="00D74D9E" w:rsidRPr="00192660" w:rsidTr="00C004A4">
        <w:trPr>
          <w:trHeight w:val="300"/>
        </w:trPr>
        <w:tc>
          <w:tcPr>
            <w:tcW w:w="3980" w:type="dxa"/>
            <w:gridSpan w:val="3"/>
            <w:tcBorders>
              <w:top w:val="single" w:sz="4" w:space="0" w:color="auto"/>
              <w:left w:val="single" w:sz="4" w:space="0" w:color="auto"/>
              <w:bottom w:val="dotted" w:sz="4" w:space="0" w:color="auto"/>
              <w:right w:val="nil"/>
            </w:tcBorders>
            <w:shd w:val="clear" w:color="auto" w:fill="auto"/>
            <w:vAlign w:val="center"/>
          </w:tcPr>
          <w:p w:rsidR="00D74D9E" w:rsidRPr="00192660" w:rsidRDefault="00D74D9E" w:rsidP="00D74D9E">
            <w:r w:rsidRPr="00192660">
              <w:t>VIII) Competent Person</w:t>
            </w:r>
          </w:p>
        </w:tc>
        <w:tc>
          <w:tcPr>
            <w:tcW w:w="1041" w:type="dxa"/>
            <w:tcBorders>
              <w:top w:val="nil"/>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nil"/>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single"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23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A) Training</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tc>
      </w:tr>
      <w:tr w:rsidR="00D74D9E" w:rsidRPr="00192660" w:rsidTr="00C004A4">
        <w:trPr>
          <w:trHeight w:val="218"/>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1) Class I and II</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$414,918</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$141,918</w:t>
            </w:r>
          </w:p>
        </w:tc>
      </w:tr>
      <w:tr w:rsidR="00D74D9E" w:rsidRPr="00192660" w:rsidTr="00C004A4">
        <w:trPr>
          <w:trHeight w:val="300"/>
        </w:trPr>
        <w:tc>
          <w:tcPr>
            <w:tcW w:w="300" w:type="dxa"/>
            <w:tcBorders>
              <w:top w:val="dotted" w:sz="4" w:space="0" w:color="auto"/>
              <w:left w:val="single" w:sz="4" w:space="0" w:color="auto"/>
              <w:bottom w:val="dotted" w:sz="4" w:space="0" w:color="auto"/>
              <w:right w:val="nil"/>
            </w:tcBorders>
            <w:shd w:val="clear" w:color="auto" w:fill="auto"/>
            <w:vAlign w:val="bottom"/>
          </w:tcPr>
          <w:p w:rsidR="00D74D9E" w:rsidRPr="00192660" w:rsidRDefault="00D74D9E" w:rsidP="00D74D9E">
            <w:r w:rsidRPr="00192660">
              <w:t> </w:t>
            </w:r>
          </w:p>
        </w:tc>
        <w:tc>
          <w:tcPr>
            <w:tcW w:w="320" w:type="dxa"/>
            <w:tcBorders>
              <w:top w:val="dotted" w:sz="4" w:space="0" w:color="auto"/>
              <w:left w:val="nil"/>
              <w:bottom w:val="dotted" w:sz="4" w:space="0" w:color="auto"/>
              <w:right w:val="nil"/>
            </w:tcBorders>
            <w:shd w:val="clear" w:color="auto" w:fill="auto"/>
            <w:vAlign w:val="bottom"/>
          </w:tcPr>
          <w:p w:rsidR="00D74D9E" w:rsidRPr="00192660" w:rsidRDefault="00D74D9E" w:rsidP="00D74D9E">
            <w:r w:rsidRPr="00192660">
              <w:t> </w:t>
            </w:r>
          </w:p>
        </w:tc>
        <w:tc>
          <w:tcPr>
            <w:tcW w:w="3360" w:type="dxa"/>
            <w:tcBorders>
              <w:top w:val="dotted" w:sz="4" w:space="0" w:color="auto"/>
              <w:left w:val="nil"/>
              <w:bottom w:val="dotted" w:sz="4" w:space="0" w:color="auto"/>
              <w:right w:val="nil"/>
            </w:tcBorders>
            <w:shd w:val="clear" w:color="auto" w:fill="auto"/>
            <w:vAlign w:val="center"/>
          </w:tcPr>
          <w:p w:rsidR="00D74D9E" w:rsidRPr="00192660" w:rsidRDefault="00D74D9E" w:rsidP="00D74D9E">
            <w:r w:rsidRPr="00192660">
              <w:t>2) Class III and IV</w:t>
            </w:r>
          </w:p>
        </w:tc>
        <w:tc>
          <w:tcPr>
            <w:tcW w:w="1041"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2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$3,678,568</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dotted" w:sz="4" w:space="0" w:color="auto"/>
              <w:left w:val="nil"/>
              <w:bottom w:val="dotted"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$3,678,568</w:t>
            </w:r>
          </w:p>
        </w:tc>
      </w:tr>
      <w:tr w:rsidR="00D74D9E" w:rsidRPr="00192660" w:rsidTr="00C004A4">
        <w:trPr>
          <w:trHeight w:val="300"/>
        </w:trPr>
        <w:tc>
          <w:tcPr>
            <w:tcW w:w="300" w:type="dxa"/>
            <w:tcBorders>
              <w:top w:val="nil"/>
              <w:left w:val="single" w:sz="4" w:space="0" w:color="auto"/>
              <w:bottom w:val="single" w:sz="4" w:space="0" w:color="auto"/>
              <w:right w:val="nil"/>
            </w:tcBorders>
            <w:shd w:val="clear" w:color="auto" w:fill="auto"/>
            <w:vAlign w:val="bottom"/>
          </w:tcPr>
          <w:p w:rsidR="00D74D9E" w:rsidRPr="00192660" w:rsidRDefault="00D74D9E" w:rsidP="00D74D9E">
            <w:r w:rsidRPr="00192660">
              <w:t> </w:t>
            </w:r>
          </w:p>
        </w:tc>
        <w:tc>
          <w:tcPr>
            <w:tcW w:w="3680" w:type="dxa"/>
            <w:gridSpan w:val="2"/>
            <w:tcBorders>
              <w:top w:val="dotted" w:sz="4" w:space="0" w:color="auto"/>
              <w:left w:val="nil"/>
              <w:bottom w:val="single" w:sz="4" w:space="0" w:color="auto"/>
              <w:right w:val="nil"/>
            </w:tcBorders>
            <w:shd w:val="clear" w:color="auto" w:fill="auto"/>
            <w:vAlign w:val="center"/>
          </w:tcPr>
          <w:p w:rsidR="00D74D9E" w:rsidRPr="00192660" w:rsidRDefault="00D74D9E" w:rsidP="00D74D9E">
            <w:r w:rsidRPr="00192660">
              <w:t>B) Maintain Records</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D74D9E" w:rsidRPr="00192660" w:rsidRDefault="00D74D9E" w:rsidP="00D74D9E">
            <w:r w:rsidRPr="00192660">
              <w:t>$56,137</w:t>
            </w:r>
          </w:p>
        </w:tc>
        <w:tc>
          <w:tcPr>
            <w:tcW w:w="1280" w:type="dxa"/>
            <w:tcBorders>
              <w:top w:val="nil"/>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80" w:type="dxa"/>
            <w:tcBorders>
              <w:top w:val="nil"/>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600" w:type="dxa"/>
            <w:tcBorders>
              <w:top w:val="nil"/>
              <w:left w:val="nil"/>
              <w:bottom w:val="single" w:sz="4" w:space="0" w:color="auto"/>
              <w:right w:val="single" w:sz="4" w:space="0" w:color="auto"/>
            </w:tcBorders>
            <w:shd w:val="clear" w:color="auto" w:fill="auto"/>
            <w:noWrap/>
            <w:vAlign w:val="center"/>
          </w:tcPr>
          <w:p w:rsidR="00D74D9E" w:rsidRPr="00192660" w:rsidRDefault="00D74D9E" w:rsidP="00D74D9E">
            <w:r w:rsidRPr="00192660">
              <w:t>$0</w:t>
            </w:r>
          </w:p>
        </w:tc>
        <w:tc>
          <w:tcPr>
            <w:tcW w:w="1316" w:type="dxa"/>
            <w:tcBorders>
              <w:top w:val="nil"/>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$56,137</w:t>
            </w:r>
          </w:p>
        </w:tc>
      </w:tr>
      <w:tr w:rsidR="00D74D9E" w:rsidRPr="00192660" w:rsidTr="00C004A4">
        <w:trPr>
          <w:trHeight w:val="285"/>
        </w:trPr>
        <w:tc>
          <w:tcPr>
            <w:tcW w:w="3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74D9E" w:rsidRPr="00192660" w:rsidRDefault="00D74D9E" w:rsidP="00D74D9E">
            <w:pPr>
              <w:rPr>
                <w:b/>
                <w:bCs/>
              </w:rPr>
            </w:pPr>
            <w:r w:rsidRPr="00192660">
              <w:rPr>
                <w:b/>
                <w:bCs/>
              </w:rPr>
              <w:t>Total</w:t>
            </w:r>
          </w:p>
        </w:tc>
        <w:tc>
          <w:tcPr>
            <w:tcW w:w="1041" w:type="dxa"/>
            <w:tcBorders>
              <w:top w:val="nil"/>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$233,968</w:t>
            </w:r>
          </w:p>
        </w:tc>
        <w:tc>
          <w:tcPr>
            <w:tcW w:w="1280" w:type="dxa"/>
            <w:tcBorders>
              <w:top w:val="nil"/>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$5,689,417</w:t>
            </w:r>
          </w:p>
        </w:tc>
        <w:tc>
          <w:tcPr>
            <w:tcW w:w="1380" w:type="dxa"/>
            <w:tcBorders>
              <w:top w:val="nil"/>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$7,956,387</w:t>
            </w:r>
          </w:p>
        </w:tc>
        <w:tc>
          <w:tcPr>
            <w:tcW w:w="1600" w:type="dxa"/>
            <w:tcBorders>
              <w:top w:val="nil"/>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$669,138</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D74D9E" w:rsidRPr="00192660" w:rsidRDefault="00D74D9E" w:rsidP="00D74D9E">
            <w:pPr>
              <w:rPr>
                <w:b/>
                <w:bCs/>
              </w:rPr>
            </w:pPr>
            <w:r w:rsidRPr="00192660">
              <w:rPr>
                <w:b/>
                <w:bCs/>
              </w:rPr>
              <w:t>$14,548,910</w:t>
            </w:r>
          </w:p>
        </w:tc>
      </w:tr>
    </w:tbl>
    <w:p w:rsidR="00D74D9E" w:rsidRPr="00192660" w:rsidRDefault="00D74D9E" w:rsidP="00D74D9E">
      <w:r w:rsidRPr="00192660">
        <w:t xml:space="preserve">   </w:t>
      </w:r>
      <w:r w:rsidR="00F01DF0" w:rsidRPr="00192660">
        <w:t>a)</w:t>
      </w:r>
      <w:r w:rsidRPr="00192660">
        <w:t xml:space="preserve"> Totals may not sum due to rounding.</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Based on the above hourly labor cost data, EPA has calculated the total respondent cost to be approxi</w:t>
      </w:r>
      <w:r w:rsidR="00F10684">
        <w:rPr>
          <w:sz w:val="24"/>
          <w:szCs w:val="24"/>
        </w:rPr>
        <w:t xml:space="preserve">mately $14.5 million annually. </w:t>
      </w:r>
      <w:r w:rsidRPr="00D74D9E">
        <w:rPr>
          <w:sz w:val="24"/>
          <w:szCs w:val="24"/>
        </w:rPr>
        <w:t>This translates into a per respondent cost of $646.96</w:t>
      </w:r>
      <w:r w:rsidR="00F01DF0">
        <w:rPr>
          <w:sz w:val="24"/>
          <w:szCs w:val="24"/>
        </w:rPr>
        <w:t>.</w:t>
      </w:r>
      <w:r w:rsidRPr="00D74D9E">
        <w:rPr>
          <w:sz w:val="24"/>
          <w:szCs w:val="24"/>
          <w:vertAlign w:val="superscript"/>
        </w:rPr>
        <w:footnoteReference w:customMarkFollows="1" w:id="5"/>
        <w:t>6</w:t>
      </w:r>
      <w:r w:rsidRPr="00D74D9E">
        <w:rPr>
          <w:sz w:val="24"/>
          <w:szCs w:val="24"/>
        </w:rPr>
        <w:t xml:space="preserve">  The total respondent cost and the per-respondent cost have both increased from the last ICR because of labor cost increases since the previous ICR (see Attachment D).  </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r>
      <w:r w:rsidRPr="00D74D9E">
        <w:rPr>
          <w:b/>
          <w:bCs/>
          <w:sz w:val="24"/>
          <w:szCs w:val="24"/>
        </w:rPr>
        <w:t>6(c)</w:t>
      </w:r>
      <w:r w:rsidRPr="00D74D9E">
        <w:rPr>
          <w:b/>
          <w:bCs/>
          <w:sz w:val="24"/>
          <w:szCs w:val="24"/>
        </w:rPr>
        <w:tab/>
        <w:t>Estimating Agency Burden and Cost</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r>
      <w:r w:rsidR="00F85BE7" w:rsidRPr="00F85BE7">
        <w:rPr>
          <w:sz w:val="24"/>
          <w:szCs w:val="24"/>
        </w:rPr>
        <w:t xml:space="preserve">Not applicable. EPA does not collect any information under this </w:t>
      </w:r>
      <w:r w:rsidR="004A3DB4">
        <w:rPr>
          <w:sz w:val="24"/>
          <w:szCs w:val="24"/>
        </w:rPr>
        <w:t>information collection</w:t>
      </w:r>
      <w:r w:rsidR="00F85BE7" w:rsidRPr="00F85BE7">
        <w:rPr>
          <w:sz w:val="24"/>
          <w:szCs w:val="24"/>
        </w:rPr>
        <w:t xml:space="preserve">. All information subject to this collection request is to be gathered and maintained by the employer. As such, EPA does not incur any burden or cost under this </w:t>
      </w:r>
      <w:r w:rsidR="00F85BE7">
        <w:rPr>
          <w:sz w:val="24"/>
          <w:szCs w:val="24"/>
        </w:rPr>
        <w:t>information collection</w:t>
      </w:r>
      <w:r w:rsidR="00F85BE7" w:rsidRPr="00F85BE7">
        <w:rPr>
          <w:sz w:val="24"/>
          <w:szCs w:val="24"/>
        </w:rPr>
        <w:t>.</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r>
      <w:r w:rsidRPr="00D74D9E">
        <w:rPr>
          <w:b/>
          <w:bCs/>
          <w:sz w:val="24"/>
          <w:szCs w:val="24"/>
        </w:rPr>
        <w:t>6(d)</w:t>
      </w:r>
      <w:r w:rsidRPr="00D74D9E">
        <w:rPr>
          <w:b/>
          <w:bCs/>
          <w:sz w:val="24"/>
          <w:szCs w:val="24"/>
        </w:rPr>
        <w:tab/>
        <w:t>Bottom Line Burden Hour and Costs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total annual respondent tally for this information collection is as follows:</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r>
      <w:r w:rsidR="008D3A7C">
        <w:rPr>
          <w:sz w:val="24"/>
          <w:szCs w:val="24"/>
        </w:rPr>
        <w:t>Respondent Burden Hours:</w:t>
      </w:r>
      <w:r w:rsidR="008D3A7C">
        <w:rPr>
          <w:sz w:val="24"/>
          <w:szCs w:val="24"/>
        </w:rPr>
        <w:tab/>
        <w:t>363,51</w:t>
      </w:r>
      <w:r w:rsidR="00FA583C">
        <w:rPr>
          <w:sz w:val="24"/>
          <w:szCs w:val="24"/>
        </w:rPr>
        <w:t>7</w:t>
      </w:r>
    </w:p>
    <w:p w:rsidR="00D74D9E" w:rsidRPr="00D74D9E" w:rsidRDefault="00D74D9E" w:rsidP="00D74D9E">
      <w:pPr>
        <w:rPr>
          <w:sz w:val="24"/>
          <w:szCs w:val="24"/>
        </w:rPr>
      </w:pPr>
      <w:r w:rsidRPr="00D74D9E">
        <w:rPr>
          <w:sz w:val="24"/>
          <w:szCs w:val="24"/>
        </w:rPr>
        <w:tab/>
        <w:t>Respondent Cost:</w:t>
      </w:r>
      <w:r w:rsidRPr="00D74D9E">
        <w:rPr>
          <w:sz w:val="24"/>
          <w:szCs w:val="24"/>
        </w:rPr>
        <w:tab/>
      </w:r>
      <w:r w:rsidRPr="00D74D9E">
        <w:rPr>
          <w:sz w:val="24"/>
          <w:szCs w:val="24"/>
        </w:rPr>
        <w:tab/>
        <w:t>$14,548,910</w:t>
      </w:r>
    </w:p>
    <w:p w:rsidR="00D74D9E" w:rsidRPr="00D74D9E" w:rsidRDefault="00D74D9E" w:rsidP="00D74D9E">
      <w:pPr>
        <w:rPr>
          <w:sz w:val="24"/>
          <w:szCs w:val="24"/>
        </w:rPr>
      </w:pPr>
    </w:p>
    <w:p w:rsidR="00192660" w:rsidRDefault="00D74D9E" w:rsidP="00D74D9E">
      <w:pPr>
        <w:rPr>
          <w:sz w:val="24"/>
          <w:szCs w:val="24"/>
        </w:rPr>
      </w:pPr>
      <w:r w:rsidRPr="00D74D9E">
        <w:rPr>
          <w:sz w:val="24"/>
          <w:szCs w:val="24"/>
        </w:rPr>
        <w:tab/>
      </w:r>
    </w:p>
    <w:p w:rsidR="00192660" w:rsidRDefault="00192660">
      <w:pPr>
        <w:autoSpaceDE/>
        <w:autoSpaceDN/>
        <w:adjustRightInd/>
        <w:rPr>
          <w:sz w:val="24"/>
          <w:szCs w:val="24"/>
        </w:rPr>
      </w:pPr>
      <w:r>
        <w:rPr>
          <w:sz w:val="24"/>
          <w:szCs w:val="24"/>
        </w:rPr>
        <w:br w:type="page"/>
      </w:r>
    </w:p>
    <w:p w:rsidR="00D74D9E" w:rsidRDefault="00D74D9E" w:rsidP="00192660">
      <w:pPr>
        <w:ind w:firstLine="720"/>
        <w:rPr>
          <w:b/>
          <w:bCs/>
          <w:sz w:val="24"/>
          <w:szCs w:val="24"/>
        </w:rPr>
      </w:pPr>
      <w:r w:rsidRPr="00D74D9E">
        <w:rPr>
          <w:b/>
          <w:bCs/>
          <w:sz w:val="24"/>
          <w:szCs w:val="24"/>
        </w:rPr>
        <w:lastRenderedPageBreak/>
        <w:t>6(e)</w:t>
      </w:r>
      <w:r w:rsidRPr="00D74D9E">
        <w:rPr>
          <w:b/>
          <w:bCs/>
          <w:sz w:val="24"/>
          <w:szCs w:val="24"/>
        </w:rPr>
        <w:tab/>
        <w:t>Reasons for Change in Burden</w:t>
      </w:r>
    </w:p>
    <w:p w:rsidR="008D3A7C" w:rsidRDefault="008D3A7C" w:rsidP="00192660">
      <w:pPr>
        <w:ind w:firstLine="720"/>
        <w:rPr>
          <w:b/>
          <w:bCs/>
          <w:sz w:val="24"/>
          <w:szCs w:val="24"/>
        </w:rPr>
      </w:pPr>
    </w:p>
    <w:p w:rsidR="00D74D9E" w:rsidRPr="00D74D9E" w:rsidRDefault="008D3A7C" w:rsidP="001B475D">
      <w:pPr>
        <w:ind w:firstLine="720"/>
        <w:rPr>
          <w:sz w:val="24"/>
          <w:szCs w:val="24"/>
        </w:rPr>
      </w:pPr>
      <w:r w:rsidRPr="001B475D">
        <w:rPr>
          <w:sz w:val="24"/>
          <w:szCs w:val="24"/>
        </w:rPr>
        <w:t xml:space="preserve">This request reflects </w:t>
      </w:r>
      <w:r w:rsidRPr="001B475D">
        <w:rPr>
          <w:bCs/>
          <w:sz w:val="24"/>
          <w:szCs w:val="24"/>
        </w:rPr>
        <w:t xml:space="preserve">a very minor decrease in the total estimated respondent burden of </w:t>
      </w:r>
      <w:r w:rsidR="00AF1F89" w:rsidRPr="001B475D">
        <w:rPr>
          <w:bCs/>
          <w:sz w:val="24"/>
          <w:szCs w:val="24"/>
        </w:rPr>
        <w:t>six</w:t>
      </w:r>
      <w:r w:rsidRPr="001B475D">
        <w:rPr>
          <w:bCs/>
          <w:sz w:val="24"/>
          <w:szCs w:val="24"/>
        </w:rPr>
        <w:t xml:space="preserve"> hours (from 363,523 hours to 363,51</w:t>
      </w:r>
      <w:r w:rsidR="00AF1F89" w:rsidRPr="001B475D">
        <w:rPr>
          <w:bCs/>
          <w:sz w:val="24"/>
          <w:szCs w:val="24"/>
        </w:rPr>
        <w:t>7</w:t>
      </w:r>
      <w:r w:rsidRPr="001B475D">
        <w:rPr>
          <w:bCs/>
          <w:sz w:val="24"/>
          <w:szCs w:val="24"/>
        </w:rPr>
        <w:t xml:space="preserve"> hours) from that currently in the OMB inventory. This decrease is due to the </w:t>
      </w:r>
      <w:r w:rsidR="00887D36" w:rsidRPr="001B475D">
        <w:rPr>
          <w:bCs/>
          <w:sz w:val="24"/>
          <w:szCs w:val="24"/>
        </w:rPr>
        <w:t>net</w:t>
      </w:r>
      <w:r w:rsidRPr="001B475D">
        <w:rPr>
          <w:bCs/>
          <w:sz w:val="24"/>
          <w:szCs w:val="24"/>
        </w:rPr>
        <w:t xml:space="preserve"> of minor mathematical rounding errors in the detailed burden calculations by activity and does not represent a substantive change in the program or in the universe of respondents. The change is an adjustment.</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r>
      <w:r w:rsidRPr="00D74D9E">
        <w:rPr>
          <w:b/>
          <w:bCs/>
          <w:sz w:val="24"/>
          <w:szCs w:val="24"/>
        </w:rPr>
        <w:t>6(f)</w:t>
      </w:r>
      <w:r w:rsidRPr="00D74D9E">
        <w:rPr>
          <w:b/>
          <w:bCs/>
          <w:sz w:val="24"/>
          <w:szCs w:val="24"/>
        </w:rPr>
        <w:tab/>
        <w:t>Burden Statement</w:t>
      </w:r>
    </w:p>
    <w:p w:rsidR="00D74D9E" w:rsidRPr="00D74D9E" w:rsidRDefault="00D74D9E" w:rsidP="00D74D9E">
      <w:pPr>
        <w:rPr>
          <w:sz w:val="24"/>
          <w:szCs w:val="24"/>
        </w:rPr>
      </w:pPr>
    </w:p>
    <w:p w:rsidR="00D74D9E" w:rsidRPr="00D74D9E" w:rsidRDefault="00D74D9E" w:rsidP="00D74D9E">
      <w:pPr>
        <w:rPr>
          <w:sz w:val="24"/>
          <w:szCs w:val="24"/>
        </w:rPr>
      </w:pPr>
      <w:r w:rsidRPr="00D74D9E">
        <w:rPr>
          <w:sz w:val="24"/>
          <w:szCs w:val="24"/>
        </w:rPr>
        <w:tab/>
        <w:t>The annual public burden for this collection of informa</w:t>
      </w:r>
      <w:r w:rsidRPr="00D74D9E">
        <w:rPr>
          <w:sz w:val="24"/>
          <w:szCs w:val="24"/>
        </w:rPr>
        <w:softHyphen/>
        <w:t>tion, which is approved under OMB Control No. 2070-0072, is estimated to av</w:t>
      </w:r>
      <w:r w:rsidR="006A1866">
        <w:rPr>
          <w:sz w:val="24"/>
          <w:szCs w:val="24"/>
        </w:rPr>
        <w:t xml:space="preserve">erage 0.32 hours per response. </w:t>
      </w:r>
      <w:r w:rsidRPr="00D74D9E">
        <w:rPr>
          <w:sz w:val="24"/>
          <w:szCs w:val="24"/>
        </w:rPr>
        <w:t xml:space="preserve">According to the Paperwork Reduction Act, “burden” </w:t>
      </w:r>
      <w:r w:rsidR="006A1866">
        <w:rPr>
          <w:sz w:val="24"/>
          <w:szCs w:val="24"/>
        </w:rPr>
        <w:t xml:space="preserve">is defined in 5 CFR 1320.3(b). </w:t>
      </w:r>
      <w:r w:rsidRPr="00D74D9E">
        <w:rPr>
          <w:sz w:val="24"/>
          <w:szCs w:val="24"/>
        </w:rPr>
        <w:t>An Agency may not conduct or sponsor such a request and a person or facility is not required to respond to a collection of information unless it displays a curre</w:t>
      </w:r>
      <w:r w:rsidR="006A1866">
        <w:rPr>
          <w:sz w:val="24"/>
          <w:szCs w:val="24"/>
        </w:rPr>
        <w:t xml:space="preserve">ntly valid OMB control number. </w:t>
      </w:r>
      <w:r w:rsidRPr="00D74D9E">
        <w:rPr>
          <w:sz w:val="24"/>
          <w:szCs w:val="24"/>
        </w:rPr>
        <w:t>The OMB control numbers for EPA’s regulations in title 40 of the CFR, after appearing in the Federal Register, are listed in 40 CFR part 9 and included on the related collection instrument or form, if applicable.</w:t>
      </w:r>
    </w:p>
    <w:p w:rsidR="0042406C" w:rsidRDefault="0042406C" w:rsidP="00600524">
      <w:pPr>
        <w:numPr>
          <w:ilvl w:val="12"/>
          <w:numId w:val="0"/>
        </w:numPr>
        <w:rPr>
          <w:sz w:val="24"/>
          <w:szCs w:val="24"/>
        </w:rPr>
      </w:pPr>
    </w:p>
    <w:p w:rsidR="0042406C" w:rsidRPr="0042406C" w:rsidRDefault="0042406C" w:rsidP="0042406C">
      <w:pPr>
        <w:numPr>
          <w:ilvl w:val="12"/>
          <w:numId w:val="0"/>
        </w:numPr>
        <w:ind w:firstLine="720"/>
        <w:rPr>
          <w:sz w:val="24"/>
          <w:szCs w:val="24"/>
        </w:rPr>
      </w:pPr>
      <w:r w:rsidRPr="0042406C">
        <w:rPr>
          <w:sz w:val="24"/>
          <w:szCs w:val="24"/>
        </w:rPr>
        <w:t xml:space="preserve">The Agency has established a public docket for this ICR under Docket ID No. </w:t>
      </w:r>
      <w:r w:rsidR="00140D87">
        <w:rPr>
          <w:sz w:val="24"/>
          <w:szCs w:val="24"/>
        </w:rPr>
        <w:t>EPA-HQ-OPPT-2012-0915</w:t>
      </w:r>
      <w:r w:rsidRPr="0042406C">
        <w:rPr>
          <w:sz w:val="24"/>
          <w:szCs w:val="24"/>
        </w:rPr>
        <w:t xml:space="preserve">, which is available for online viewing at www.regulations.gov, or in-person viewing at the Pollution Prevention and Toxics Docket in the EPA Docket Center (EPA/DC).  The EPA/DC Public Reading Room is located in the </w:t>
      </w:r>
      <w:r w:rsidR="00FA583C">
        <w:rPr>
          <w:sz w:val="24"/>
          <w:szCs w:val="24"/>
        </w:rPr>
        <w:t>WJC</w:t>
      </w:r>
      <w:r w:rsidRPr="0042406C">
        <w:rPr>
          <w:sz w:val="24"/>
          <w:szCs w:val="24"/>
        </w:rPr>
        <w:t xml:space="preserve"> West Building, Room 3334, 1301 Constitution Ave., N.W., Washington, DC.  The EPA/DC Public Reading Room is open from 8:30 a.m. to 4:30 p.m., Monday through Friday, excluding legal holidays.  The telephone number for the EPA/DC Public Reading Room is (202) 566-1744, and the telephone number for the Pollution Prevention and Toxics Docket is (202) 566-0280.</w:t>
      </w:r>
    </w:p>
    <w:p w:rsidR="0042406C" w:rsidRPr="0042406C" w:rsidRDefault="0042406C" w:rsidP="0042406C">
      <w:pPr>
        <w:numPr>
          <w:ilvl w:val="12"/>
          <w:numId w:val="0"/>
        </w:numPr>
        <w:rPr>
          <w:sz w:val="24"/>
          <w:szCs w:val="24"/>
        </w:rPr>
      </w:pPr>
    </w:p>
    <w:p w:rsidR="0042406C" w:rsidRPr="00D74D9E" w:rsidRDefault="0042406C" w:rsidP="0042406C">
      <w:pPr>
        <w:numPr>
          <w:ilvl w:val="12"/>
          <w:numId w:val="0"/>
        </w:numPr>
        <w:ind w:firstLine="720"/>
        <w:rPr>
          <w:sz w:val="24"/>
          <w:szCs w:val="24"/>
        </w:rPr>
      </w:pPr>
      <w:r w:rsidRPr="0042406C">
        <w:rPr>
          <w:sz w:val="24"/>
          <w:szCs w:val="24"/>
        </w:rPr>
        <w:t xml:space="preserve">You may submit comments regarding the Agency's need for this information, the accuracy of the provided burden estimates and any suggested methods for minimizing respondent burden, including the use of automated collection techniques. Submit your comments, referencing Docket ID No. </w:t>
      </w:r>
      <w:r w:rsidR="00140D87">
        <w:rPr>
          <w:sz w:val="24"/>
          <w:szCs w:val="24"/>
        </w:rPr>
        <w:t xml:space="preserve">EPA-HQ-OPPT-2012-0915 </w:t>
      </w:r>
      <w:r w:rsidRPr="0042406C">
        <w:rPr>
          <w:sz w:val="24"/>
          <w:szCs w:val="24"/>
        </w:rPr>
        <w:t>and OMB Control No. 2070-</w:t>
      </w:r>
      <w:r w:rsidR="00140D87">
        <w:rPr>
          <w:sz w:val="24"/>
          <w:szCs w:val="24"/>
        </w:rPr>
        <w:t>0072</w:t>
      </w:r>
      <w:r w:rsidRPr="0042406C">
        <w:rPr>
          <w:sz w:val="24"/>
          <w:szCs w:val="24"/>
        </w:rPr>
        <w:t xml:space="preserve">, to (1) EPA online using www.regulations.gov (our preferred method), or by mail to: Pollution Prevention and Toxics Docket, Environmental Protection Agency Docket Center (EPA/DC), </w:t>
      </w:r>
      <w:proofErr w:type="spellStart"/>
      <w:r w:rsidRPr="0042406C">
        <w:rPr>
          <w:sz w:val="24"/>
          <w:szCs w:val="24"/>
        </w:rPr>
        <w:t>Mailcode</w:t>
      </w:r>
      <w:proofErr w:type="spellEnd"/>
      <w:r w:rsidRPr="0042406C">
        <w:rPr>
          <w:sz w:val="24"/>
          <w:szCs w:val="24"/>
        </w:rPr>
        <w:t>: 28221T, 1200 Pennsylvania Ave., N.W., Washington, DC 20460, and (2) OMB by mail to: Office of Information and Regulatory Affairs, Office of Management and Budget (OMB), Attention: Desk Officer for EPA, 725 17th Street, N.W., Washington, DC 20503.</w:t>
      </w:r>
    </w:p>
    <w:p w:rsidR="00C240A7" w:rsidRDefault="00C240A7" w:rsidP="00C240A7">
      <w:pPr>
        <w:rPr>
          <w:sz w:val="24"/>
          <w:szCs w:val="24"/>
        </w:rPr>
      </w:pPr>
    </w:p>
    <w:p w:rsidR="00192660" w:rsidRDefault="00192660">
      <w:pPr>
        <w:autoSpaceDE/>
        <w:autoSpaceDN/>
        <w:adjustRightInd/>
        <w:rPr>
          <w:b/>
          <w:bCs/>
          <w:sz w:val="24"/>
          <w:szCs w:val="24"/>
          <w:u w:val="single"/>
        </w:rPr>
      </w:pPr>
      <w:r>
        <w:rPr>
          <w:b/>
          <w:bCs/>
          <w:sz w:val="24"/>
          <w:szCs w:val="24"/>
          <w:u w:val="single"/>
        </w:rPr>
        <w:br w:type="page"/>
      </w:r>
    </w:p>
    <w:p w:rsidR="00C240A7" w:rsidRPr="00237610" w:rsidRDefault="00C240A7" w:rsidP="00C240A7">
      <w:pPr>
        <w:numPr>
          <w:ilvl w:val="12"/>
          <w:numId w:val="0"/>
        </w:numPr>
        <w:rPr>
          <w:sz w:val="24"/>
          <w:szCs w:val="24"/>
          <w:u w:val="single"/>
        </w:rPr>
      </w:pPr>
      <w:r w:rsidRPr="00237610">
        <w:rPr>
          <w:b/>
          <w:bCs/>
          <w:sz w:val="24"/>
          <w:szCs w:val="24"/>
          <w:u w:val="single"/>
        </w:rPr>
        <w:lastRenderedPageBreak/>
        <w:t>References for Section 6</w:t>
      </w:r>
    </w:p>
    <w:p w:rsidR="00C240A7" w:rsidRDefault="00C240A7" w:rsidP="00C240A7">
      <w:pPr>
        <w:numPr>
          <w:ilvl w:val="12"/>
          <w:numId w:val="0"/>
        </w:numPr>
        <w:rPr>
          <w:sz w:val="24"/>
          <w:szCs w:val="24"/>
        </w:rPr>
      </w:pPr>
    </w:p>
    <w:p w:rsidR="00C240A7" w:rsidRPr="008B3D0F" w:rsidRDefault="00C240A7" w:rsidP="00C240A7">
      <w:pPr>
        <w:numPr>
          <w:ilvl w:val="12"/>
          <w:numId w:val="0"/>
        </w:numPr>
        <w:rPr>
          <w:sz w:val="24"/>
          <w:szCs w:val="24"/>
        </w:rPr>
      </w:pPr>
      <w:r w:rsidRPr="008B3D0F">
        <w:rPr>
          <w:sz w:val="24"/>
          <w:szCs w:val="24"/>
        </w:rPr>
        <w:t xml:space="preserve">OSHA, 2000a.  </w:t>
      </w:r>
      <w:r w:rsidRPr="008B3D0F">
        <w:rPr>
          <w:i/>
          <w:iCs/>
          <w:sz w:val="24"/>
          <w:szCs w:val="24"/>
        </w:rPr>
        <w:t>Supporting Statement for the Information Collection Requirements of the</w:t>
      </w:r>
      <w:r>
        <w:rPr>
          <w:i/>
          <w:iCs/>
          <w:sz w:val="24"/>
          <w:szCs w:val="24"/>
        </w:rPr>
        <w:tab/>
      </w:r>
      <w:r w:rsidRPr="008B3D0F">
        <w:rPr>
          <w:i/>
          <w:iCs/>
          <w:sz w:val="24"/>
          <w:szCs w:val="24"/>
        </w:rPr>
        <w:t>Asbestos Standard (Construction)</w:t>
      </w:r>
      <w:r w:rsidRPr="008B3D0F">
        <w:rPr>
          <w:sz w:val="24"/>
          <w:szCs w:val="24"/>
        </w:rPr>
        <w:t>, OMB Approval Number 1218-0134.</w:t>
      </w:r>
    </w:p>
    <w:p w:rsidR="00C240A7" w:rsidRPr="008B3D0F" w:rsidRDefault="00C240A7" w:rsidP="00C240A7">
      <w:pPr>
        <w:numPr>
          <w:ilvl w:val="12"/>
          <w:numId w:val="0"/>
        </w:numPr>
        <w:rPr>
          <w:sz w:val="24"/>
          <w:szCs w:val="24"/>
        </w:rPr>
      </w:pPr>
    </w:p>
    <w:p w:rsidR="00C240A7" w:rsidRPr="008B3D0F" w:rsidRDefault="00C240A7" w:rsidP="00C240A7">
      <w:pPr>
        <w:numPr>
          <w:ilvl w:val="12"/>
          <w:numId w:val="0"/>
        </w:numPr>
        <w:rPr>
          <w:sz w:val="24"/>
          <w:szCs w:val="24"/>
        </w:rPr>
      </w:pPr>
      <w:r w:rsidRPr="008B3D0F">
        <w:rPr>
          <w:sz w:val="24"/>
          <w:szCs w:val="24"/>
        </w:rPr>
        <w:t xml:space="preserve">OSHA, 2000b.  </w:t>
      </w:r>
      <w:r w:rsidRPr="008B3D0F">
        <w:rPr>
          <w:i/>
          <w:iCs/>
          <w:sz w:val="24"/>
          <w:szCs w:val="24"/>
        </w:rPr>
        <w:t>Supporting Statement for the Information Collection Requirements of the</w:t>
      </w:r>
      <w:r>
        <w:rPr>
          <w:i/>
          <w:iCs/>
          <w:sz w:val="24"/>
          <w:szCs w:val="24"/>
        </w:rPr>
        <w:tab/>
      </w:r>
      <w:r w:rsidRPr="008B3D0F">
        <w:rPr>
          <w:i/>
          <w:iCs/>
          <w:sz w:val="24"/>
          <w:szCs w:val="24"/>
        </w:rPr>
        <w:t>Asbestos Standard (General Industry)</w:t>
      </w:r>
      <w:r w:rsidRPr="008B3D0F">
        <w:rPr>
          <w:sz w:val="24"/>
          <w:szCs w:val="24"/>
        </w:rPr>
        <w:t>, OMB Approval Number 1218-0133.</w:t>
      </w:r>
    </w:p>
    <w:p w:rsidR="00C240A7" w:rsidRPr="008B3D0F" w:rsidRDefault="00C240A7" w:rsidP="00C240A7">
      <w:pPr>
        <w:numPr>
          <w:ilvl w:val="12"/>
          <w:numId w:val="0"/>
        </w:numPr>
        <w:rPr>
          <w:sz w:val="24"/>
          <w:szCs w:val="24"/>
        </w:rPr>
      </w:pPr>
    </w:p>
    <w:p w:rsidR="00C240A7" w:rsidRPr="008B3D0F" w:rsidRDefault="00C240A7" w:rsidP="00C240A7">
      <w:pPr>
        <w:numPr>
          <w:ilvl w:val="12"/>
          <w:numId w:val="0"/>
        </w:numPr>
        <w:rPr>
          <w:sz w:val="24"/>
          <w:szCs w:val="24"/>
        </w:rPr>
      </w:pPr>
      <w:smartTag w:uri="urn:schemas-microsoft-com:office:smarttags" w:element="place">
        <w:smartTag w:uri="urn:schemas-microsoft-com:office:smarttags" w:element="country-region">
          <w:r w:rsidRPr="008B3D0F">
            <w:rPr>
              <w:sz w:val="24"/>
              <w:szCs w:val="24"/>
            </w:rPr>
            <w:t>U.S.</w:t>
          </w:r>
        </w:smartTag>
      </w:smartTag>
      <w:r w:rsidRPr="008B3D0F">
        <w:rPr>
          <w:sz w:val="24"/>
          <w:szCs w:val="24"/>
        </w:rPr>
        <w:t xml:space="preserve">  EPA, 2000.</w:t>
      </w:r>
      <w:r>
        <w:rPr>
          <w:sz w:val="24"/>
          <w:szCs w:val="24"/>
        </w:rPr>
        <w:t xml:space="preserve"> </w:t>
      </w:r>
      <w:r w:rsidRPr="008B3D0F">
        <w:rPr>
          <w:sz w:val="24"/>
          <w:szCs w:val="24"/>
        </w:rPr>
        <w:t xml:space="preserve">U.S. EPA, Office of Pollution Prevention and Toxics  </w:t>
      </w:r>
      <w:r w:rsidRPr="008B3D0F">
        <w:rPr>
          <w:i/>
          <w:iCs/>
          <w:sz w:val="24"/>
          <w:szCs w:val="24"/>
        </w:rPr>
        <w:t>Final Asbestos Worker</w:t>
      </w:r>
      <w:r>
        <w:rPr>
          <w:i/>
          <w:iCs/>
          <w:sz w:val="24"/>
          <w:szCs w:val="24"/>
        </w:rPr>
        <w:tab/>
      </w:r>
      <w:r w:rsidRPr="008B3D0F">
        <w:rPr>
          <w:i/>
          <w:iCs/>
          <w:sz w:val="24"/>
          <w:szCs w:val="24"/>
        </w:rPr>
        <w:t>Protection Rule Economic Analysis</w:t>
      </w:r>
      <w:r w:rsidRPr="008B3D0F">
        <w:rPr>
          <w:sz w:val="24"/>
          <w:szCs w:val="24"/>
        </w:rPr>
        <w:t>, Economic and</w:t>
      </w:r>
      <w:r>
        <w:rPr>
          <w:sz w:val="24"/>
          <w:szCs w:val="24"/>
        </w:rPr>
        <w:tab/>
      </w:r>
      <w:r w:rsidRPr="008B3D0F">
        <w:rPr>
          <w:sz w:val="24"/>
          <w:szCs w:val="24"/>
        </w:rPr>
        <w:t>Policy Analysis Branch, Economics,</w:t>
      </w:r>
      <w:r>
        <w:rPr>
          <w:sz w:val="24"/>
          <w:szCs w:val="24"/>
        </w:rPr>
        <w:tab/>
      </w:r>
      <w:r w:rsidRPr="008B3D0F">
        <w:rPr>
          <w:sz w:val="24"/>
          <w:szCs w:val="24"/>
        </w:rPr>
        <w:t>Exposure and Technology Division, Office of</w:t>
      </w:r>
      <w:r>
        <w:rPr>
          <w:sz w:val="24"/>
          <w:szCs w:val="24"/>
        </w:rPr>
        <w:t xml:space="preserve"> </w:t>
      </w:r>
      <w:r w:rsidRPr="008B3D0F">
        <w:rPr>
          <w:sz w:val="24"/>
          <w:szCs w:val="24"/>
        </w:rPr>
        <w:t>Pollution Prevention and Toxics,</w:t>
      </w:r>
      <w:r>
        <w:rPr>
          <w:sz w:val="24"/>
          <w:szCs w:val="24"/>
        </w:rPr>
        <w:tab/>
      </w:r>
      <w:r w:rsidRPr="008B3D0F">
        <w:rPr>
          <w:sz w:val="24"/>
          <w:szCs w:val="24"/>
        </w:rPr>
        <w:t>September 25.</w:t>
      </w:r>
    </w:p>
    <w:p w:rsidR="00C240A7" w:rsidRPr="008B3D0F" w:rsidRDefault="00C240A7" w:rsidP="00C240A7">
      <w:pPr>
        <w:numPr>
          <w:ilvl w:val="12"/>
          <w:numId w:val="0"/>
        </w:numPr>
        <w:rPr>
          <w:sz w:val="24"/>
          <w:szCs w:val="24"/>
        </w:rPr>
      </w:pPr>
    </w:p>
    <w:p w:rsidR="00091083" w:rsidRDefault="00091083" w:rsidP="00C240A7"/>
    <w:sectPr w:rsidR="00091083" w:rsidSect="00CE3CC8">
      <w:footerReference w:type="default" r:id="rId26"/>
      <w:type w:val="continuous"/>
      <w:pgSz w:w="12240" w:h="15840"/>
      <w:pgMar w:top="1440" w:right="1440" w:bottom="1440" w:left="1440" w:header="720" w:footer="48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35" w:rsidRDefault="00B71835">
      <w:r>
        <w:separator/>
      </w:r>
    </w:p>
  </w:endnote>
  <w:endnote w:type="continuationSeparator" w:id="0">
    <w:p w:rsidR="00B71835" w:rsidRDefault="00B718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FA583C">
    <w:pPr>
      <w:pStyle w:val="Footer"/>
      <w:jc w:val="center"/>
    </w:pPr>
    <w:r>
      <w:t xml:space="preserve">Page </w:t>
    </w:r>
    <w:r w:rsidR="0021356F">
      <w:rPr>
        <w:b/>
        <w:sz w:val="24"/>
        <w:szCs w:val="24"/>
      </w:rPr>
      <w:fldChar w:fldCharType="begin"/>
    </w:r>
    <w:r>
      <w:rPr>
        <w:b/>
      </w:rPr>
      <w:instrText xml:space="preserve"> PAGE </w:instrText>
    </w:r>
    <w:r w:rsidR="0021356F">
      <w:rPr>
        <w:b/>
        <w:sz w:val="24"/>
        <w:szCs w:val="24"/>
      </w:rPr>
      <w:fldChar w:fldCharType="separate"/>
    </w:r>
    <w:r w:rsidR="008F7D1F">
      <w:rPr>
        <w:b/>
        <w:noProof/>
      </w:rPr>
      <w:t>8</w:t>
    </w:r>
    <w:r w:rsidR="0021356F">
      <w:rPr>
        <w:b/>
        <w:sz w:val="24"/>
        <w:szCs w:val="24"/>
      </w:rPr>
      <w:fldChar w:fldCharType="end"/>
    </w:r>
    <w:r>
      <w:t xml:space="preserve"> of </w:t>
    </w:r>
    <w:r w:rsidR="0021356F">
      <w:rPr>
        <w:b/>
        <w:sz w:val="24"/>
        <w:szCs w:val="24"/>
      </w:rPr>
      <w:fldChar w:fldCharType="begin"/>
    </w:r>
    <w:r>
      <w:rPr>
        <w:b/>
      </w:rPr>
      <w:instrText xml:space="preserve"> NUMPAGES  </w:instrText>
    </w:r>
    <w:r w:rsidR="0021356F">
      <w:rPr>
        <w:b/>
        <w:sz w:val="24"/>
        <w:szCs w:val="24"/>
      </w:rPr>
      <w:fldChar w:fldCharType="separate"/>
    </w:r>
    <w:r w:rsidR="008F7D1F">
      <w:rPr>
        <w:b/>
        <w:noProof/>
      </w:rPr>
      <w:t>27</w:t>
    </w:r>
    <w:r w:rsidR="0021356F">
      <w:rPr>
        <w:b/>
        <w:sz w:val="24"/>
        <w:szCs w:val="24"/>
      </w:rPr>
      <w:fldChar w:fldCharType="end"/>
    </w:r>
  </w:p>
  <w:p w:rsidR="00FA583C" w:rsidRDefault="00FA583C" w:rsidP="00E962AA">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FA583C">
    <w:pPr>
      <w:pStyle w:val="Footer"/>
      <w:jc w:val="center"/>
    </w:pPr>
  </w:p>
  <w:p w:rsidR="00FA583C" w:rsidRDefault="00FA583C">
    <w:pPr>
      <w:pStyle w:val="Footer"/>
      <w:jc w:val="center"/>
    </w:pPr>
  </w:p>
  <w:p w:rsidR="00FA583C" w:rsidRDefault="00FA583C">
    <w:pPr>
      <w:pStyle w:val="Footer"/>
      <w:jc w:val="center"/>
    </w:pPr>
    <w:r>
      <w:t xml:space="preserve">Page </w:t>
    </w:r>
    <w:r w:rsidR="0021356F">
      <w:rPr>
        <w:b/>
        <w:sz w:val="24"/>
        <w:szCs w:val="24"/>
      </w:rPr>
      <w:fldChar w:fldCharType="begin"/>
    </w:r>
    <w:r>
      <w:rPr>
        <w:b/>
      </w:rPr>
      <w:instrText xml:space="preserve"> PAGE </w:instrText>
    </w:r>
    <w:r w:rsidR="0021356F">
      <w:rPr>
        <w:b/>
        <w:sz w:val="24"/>
        <w:szCs w:val="24"/>
      </w:rPr>
      <w:fldChar w:fldCharType="separate"/>
    </w:r>
    <w:r>
      <w:rPr>
        <w:b/>
        <w:noProof/>
      </w:rPr>
      <w:t>24</w:t>
    </w:r>
    <w:r w:rsidR="0021356F">
      <w:rPr>
        <w:b/>
        <w:sz w:val="24"/>
        <w:szCs w:val="24"/>
      </w:rPr>
      <w:fldChar w:fldCharType="end"/>
    </w:r>
    <w:r>
      <w:t xml:space="preserve"> of </w:t>
    </w:r>
    <w:r w:rsidR="0021356F">
      <w:rPr>
        <w:b/>
        <w:sz w:val="24"/>
        <w:szCs w:val="24"/>
      </w:rPr>
      <w:fldChar w:fldCharType="begin"/>
    </w:r>
    <w:r>
      <w:rPr>
        <w:b/>
      </w:rPr>
      <w:instrText xml:space="preserve"> NUMPAGES  </w:instrText>
    </w:r>
    <w:r w:rsidR="0021356F">
      <w:rPr>
        <w:b/>
        <w:sz w:val="24"/>
        <w:szCs w:val="24"/>
      </w:rPr>
      <w:fldChar w:fldCharType="separate"/>
    </w:r>
    <w:r>
      <w:rPr>
        <w:b/>
        <w:noProof/>
      </w:rPr>
      <w:t>27</w:t>
    </w:r>
    <w:r w:rsidR="0021356F">
      <w:rPr>
        <w:b/>
        <w:sz w:val="24"/>
        <w:szCs w:val="24"/>
      </w:rPr>
      <w:fldChar w:fldCharType="end"/>
    </w:r>
  </w:p>
  <w:p w:rsidR="00FA583C" w:rsidRDefault="00FA583C">
    <w:pPr>
      <w:rPr>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21356F">
    <w:pPr>
      <w:framePr w:wrap="notBeside" w:hAnchor="text" w:xAlign="center"/>
      <w:rPr>
        <w:szCs w:val="24"/>
      </w:rPr>
    </w:pPr>
    <w:fldSimple w:instr=" PAGE  ">
      <w:r w:rsidR="00801DD5">
        <w:rPr>
          <w:noProof/>
        </w:rPr>
        <w:t>24</w:t>
      </w:r>
    </w:fldSimple>
  </w:p>
  <w:p w:rsidR="00FA583C" w:rsidRDefault="00FA583C">
    <w:pPr>
      <w:rPr>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21356F">
    <w:pPr>
      <w:framePr w:wrap="notBeside" w:hAnchor="text" w:xAlign="center"/>
      <w:rPr>
        <w:szCs w:val="24"/>
      </w:rPr>
    </w:pPr>
    <w:fldSimple w:instr=" PAGE  ">
      <w:r w:rsidR="008F7D1F">
        <w:rPr>
          <w:noProof/>
        </w:rPr>
        <w:t>24</w:t>
      </w:r>
    </w:fldSimple>
  </w:p>
  <w:p w:rsidR="00FA583C" w:rsidRDefault="00FA583C">
    <w:pPr>
      <w:rPr>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21356F">
    <w:pPr>
      <w:framePr w:wrap="notBeside" w:hAnchor="text" w:xAlign="center"/>
      <w:rPr>
        <w:szCs w:val="24"/>
      </w:rPr>
    </w:pPr>
    <w:fldSimple w:instr=" PAGE  ">
      <w:r w:rsidR="00FA583C">
        <w:rPr>
          <w:noProof/>
        </w:rPr>
        <w:t>17</w:t>
      </w:r>
    </w:fldSimple>
  </w:p>
  <w:p w:rsidR="00FA583C" w:rsidRDefault="00FA583C">
    <w:pPr>
      <w:rPr>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FA583C">
    <w:pPr>
      <w:pStyle w:val="Footer"/>
      <w:jc w:val="center"/>
    </w:pPr>
  </w:p>
  <w:p w:rsidR="00FA583C" w:rsidRDefault="00FA583C">
    <w:pPr>
      <w:pStyle w:val="Footer"/>
      <w:jc w:val="center"/>
    </w:pPr>
  </w:p>
  <w:p w:rsidR="00FA583C" w:rsidRDefault="00FA583C">
    <w:pPr>
      <w:pStyle w:val="Footer"/>
      <w:jc w:val="center"/>
    </w:pPr>
    <w:r>
      <w:t xml:space="preserve">Page </w:t>
    </w:r>
    <w:r w:rsidR="0021356F">
      <w:rPr>
        <w:b/>
        <w:sz w:val="24"/>
        <w:szCs w:val="24"/>
      </w:rPr>
      <w:fldChar w:fldCharType="begin"/>
    </w:r>
    <w:r>
      <w:rPr>
        <w:b/>
      </w:rPr>
      <w:instrText xml:space="preserve"> PAGE </w:instrText>
    </w:r>
    <w:r w:rsidR="0021356F">
      <w:rPr>
        <w:b/>
        <w:sz w:val="24"/>
        <w:szCs w:val="24"/>
      </w:rPr>
      <w:fldChar w:fldCharType="separate"/>
    </w:r>
    <w:r w:rsidR="008F7D1F">
      <w:rPr>
        <w:b/>
        <w:noProof/>
      </w:rPr>
      <w:t>27</w:t>
    </w:r>
    <w:r w:rsidR="0021356F">
      <w:rPr>
        <w:b/>
        <w:sz w:val="24"/>
        <w:szCs w:val="24"/>
      </w:rPr>
      <w:fldChar w:fldCharType="end"/>
    </w:r>
    <w:r>
      <w:t xml:space="preserve"> of </w:t>
    </w:r>
    <w:r w:rsidR="0021356F">
      <w:rPr>
        <w:b/>
        <w:sz w:val="24"/>
        <w:szCs w:val="24"/>
      </w:rPr>
      <w:fldChar w:fldCharType="begin"/>
    </w:r>
    <w:r>
      <w:rPr>
        <w:b/>
      </w:rPr>
      <w:instrText xml:space="preserve"> NUMPAGES  </w:instrText>
    </w:r>
    <w:r w:rsidR="0021356F">
      <w:rPr>
        <w:b/>
        <w:sz w:val="24"/>
        <w:szCs w:val="24"/>
      </w:rPr>
      <w:fldChar w:fldCharType="separate"/>
    </w:r>
    <w:r w:rsidR="008F7D1F">
      <w:rPr>
        <w:b/>
        <w:noProof/>
      </w:rPr>
      <w:t>27</w:t>
    </w:r>
    <w:r w:rsidR="0021356F">
      <w:rPr>
        <w:b/>
        <w:sz w:val="24"/>
        <w:szCs w:val="24"/>
      </w:rPr>
      <w:fldChar w:fldCharType="end"/>
    </w:r>
  </w:p>
  <w:p w:rsidR="00FA583C" w:rsidRDefault="00FA583C">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FA583C">
    <w:pPr>
      <w:pStyle w:val="Footer"/>
      <w:jc w:val="center"/>
    </w:pPr>
  </w:p>
  <w:p w:rsidR="00FA583C" w:rsidRDefault="00FA583C">
    <w:pPr>
      <w:pStyle w:val="Footer"/>
      <w:jc w:val="center"/>
    </w:pPr>
  </w:p>
  <w:p w:rsidR="00FA583C" w:rsidRDefault="00FA583C">
    <w:pPr>
      <w:pStyle w:val="Footer"/>
      <w:jc w:val="center"/>
    </w:pPr>
    <w:r>
      <w:t xml:space="preserve">Page </w:t>
    </w:r>
    <w:r w:rsidR="0021356F">
      <w:rPr>
        <w:b/>
        <w:sz w:val="24"/>
        <w:szCs w:val="24"/>
      </w:rPr>
      <w:fldChar w:fldCharType="begin"/>
    </w:r>
    <w:r>
      <w:rPr>
        <w:b/>
      </w:rPr>
      <w:instrText xml:space="preserve"> PAGE </w:instrText>
    </w:r>
    <w:r w:rsidR="0021356F">
      <w:rPr>
        <w:b/>
        <w:sz w:val="24"/>
        <w:szCs w:val="24"/>
      </w:rPr>
      <w:fldChar w:fldCharType="separate"/>
    </w:r>
    <w:r w:rsidR="008F7D1F">
      <w:rPr>
        <w:b/>
        <w:noProof/>
      </w:rPr>
      <w:t>21</w:t>
    </w:r>
    <w:r w:rsidR="0021356F">
      <w:rPr>
        <w:b/>
        <w:sz w:val="24"/>
        <w:szCs w:val="24"/>
      </w:rPr>
      <w:fldChar w:fldCharType="end"/>
    </w:r>
    <w:r>
      <w:t xml:space="preserve"> of </w:t>
    </w:r>
    <w:r w:rsidR="0021356F">
      <w:rPr>
        <w:b/>
        <w:sz w:val="24"/>
        <w:szCs w:val="24"/>
      </w:rPr>
      <w:fldChar w:fldCharType="begin"/>
    </w:r>
    <w:r>
      <w:rPr>
        <w:b/>
      </w:rPr>
      <w:instrText xml:space="preserve"> NUMPAGES  </w:instrText>
    </w:r>
    <w:r w:rsidR="0021356F">
      <w:rPr>
        <w:b/>
        <w:sz w:val="24"/>
        <w:szCs w:val="24"/>
      </w:rPr>
      <w:fldChar w:fldCharType="separate"/>
    </w:r>
    <w:r w:rsidR="008F7D1F">
      <w:rPr>
        <w:b/>
        <w:noProof/>
      </w:rPr>
      <w:t>27</w:t>
    </w:r>
    <w:r w:rsidR="0021356F">
      <w:rPr>
        <w:b/>
        <w:sz w:val="24"/>
        <w:szCs w:val="24"/>
      </w:rPr>
      <w:fldChar w:fldCharType="end"/>
    </w:r>
  </w:p>
  <w:p w:rsidR="00FA583C" w:rsidRDefault="00FA583C">
    <w:pP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21356F">
    <w:pPr>
      <w:framePr w:wrap="notBeside" w:hAnchor="text" w:xAlign="center"/>
      <w:rPr>
        <w:szCs w:val="24"/>
      </w:rPr>
    </w:pPr>
    <w:r>
      <w:rPr>
        <w:szCs w:val="24"/>
      </w:rPr>
      <w:fldChar w:fldCharType="begin"/>
    </w:r>
    <w:r w:rsidR="00FA583C">
      <w:rPr>
        <w:szCs w:val="24"/>
      </w:rPr>
      <w:instrText xml:space="preserve"> PAGE  </w:instrText>
    </w:r>
    <w:r>
      <w:rPr>
        <w:szCs w:val="24"/>
      </w:rPr>
      <w:fldChar w:fldCharType="separate"/>
    </w:r>
    <w:r w:rsidR="00FA583C">
      <w:rPr>
        <w:noProof/>
        <w:szCs w:val="24"/>
      </w:rPr>
      <w:t>21</w:t>
    </w:r>
    <w:r>
      <w:rPr>
        <w:szCs w:val="24"/>
      </w:rPr>
      <w:fldChar w:fldCharType="end"/>
    </w:r>
  </w:p>
  <w:p w:rsidR="00FA583C" w:rsidRDefault="00FA583C">
    <w:pPr>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21356F">
    <w:pPr>
      <w:framePr w:wrap="notBeside" w:hAnchor="text" w:xAlign="center"/>
      <w:rPr>
        <w:szCs w:val="24"/>
      </w:rPr>
    </w:pPr>
    <w:fldSimple w:instr=" PAGE  ">
      <w:r w:rsidR="00FA583C">
        <w:rPr>
          <w:noProof/>
        </w:rPr>
        <w:t>23</w:t>
      </w:r>
    </w:fldSimple>
  </w:p>
  <w:p w:rsidR="00FA583C" w:rsidRDefault="00FA583C">
    <w:pP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21356F">
    <w:pPr>
      <w:framePr w:wrap="notBeside" w:hAnchor="text" w:xAlign="center"/>
      <w:rPr>
        <w:szCs w:val="24"/>
      </w:rPr>
    </w:pPr>
    <w:fldSimple w:instr=" PAGE  ">
      <w:r w:rsidR="00FA583C">
        <w:rPr>
          <w:noProof/>
        </w:rPr>
        <w:t>24</w:t>
      </w:r>
    </w:fldSimple>
  </w:p>
  <w:p w:rsidR="00FA583C" w:rsidRDefault="00FA583C">
    <w:pPr>
      <w:rPr>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21356F">
    <w:pPr>
      <w:framePr w:wrap="notBeside" w:hAnchor="text" w:xAlign="center"/>
      <w:rPr>
        <w:szCs w:val="24"/>
      </w:rPr>
    </w:pPr>
    <w:fldSimple w:instr=" PAGE  ">
      <w:r w:rsidR="00FA583C">
        <w:rPr>
          <w:noProof/>
        </w:rPr>
        <w:t>24</w:t>
      </w:r>
    </w:fldSimple>
  </w:p>
  <w:p w:rsidR="00FA583C" w:rsidRDefault="00FA583C">
    <w:pPr>
      <w:rPr>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FA583C">
    <w:pPr>
      <w:pStyle w:val="Footer"/>
      <w:jc w:val="center"/>
    </w:pPr>
  </w:p>
  <w:p w:rsidR="00FA583C" w:rsidRDefault="00FA583C">
    <w:pPr>
      <w:pStyle w:val="Footer"/>
      <w:jc w:val="center"/>
    </w:pPr>
    <w:r>
      <w:t xml:space="preserve">Page </w:t>
    </w:r>
    <w:r w:rsidR="0021356F">
      <w:rPr>
        <w:b/>
        <w:sz w:val="24"/>
        <w:szCs w:val="24"/>
      </w:rPr>
      <w:fldChar w:fldCharType="begin"/>
    </w:r>
    <w:r>
      <w:rPr>
        <w:b/>
      </w:rPr>
      <w:instrText xml:space="preserve"> PAGE </w:instrText>
    </w:r>
    <w:r w:rsidR="0021356F">
      <w:rPr>
        <w:b/>
        <w:sz w:val="24"/>
        <w:szCs w:val="24"/>
      </w:rPr>
      <w:fldChar w:fldCharType="separate"/>
    </w:r>
    <w:r w:rsidR="008F7D1F">
      <w:rPr>
        <w:b/>
        <w:noProof/>
      </w:rPr>
      <w:t>22</w:t>
    </w:r>
    <w:r w:rsidR="0021356F">
      <w:rPr>
        <w:b/>
        <w:sz w:val="24"/>
        <w:szCs w:val="24"/>
      </w:rPr>
      <w:fldChar w:fldCharType="end"/>
    </w:r>
    <w:r>
      <w:t xml:space="preserve"> of </w:t>
    </w:r>
    <w:r w:rsidR="0021356F">
      <w:rPr>
        <w:b/>
        <w:sz w:val="24"/>
        <w:szCs w:val="24"/>
      </w:rPr>
      <w:fldChar w:fldCharType="begin"/>
    </w:r>
    <w:r>
      <w:rPr>
        <w:b/>
      </w:rPr>
      <w:instrText xml:space="preserve"> NUMPAGES  </w:instrText>
    </w:r>
    <w:r w:rsidR="0021356F">
      <w:rPr>
        <w:b/>
        <w:sz w:val="24"/>
        <w:szCs w:val="24"/>
      </w:rPr>
      <w:fldChar w:fldCharType="separate"/>
    </w:r>
    <w:r w:rsidR="008F7D1F">
      <w:rPr>
        <w:b/>
        <w:noProof/>
      </w:rPr>
      <w:t>27</w:t>
    </w:r>
    <w:r w:rsidR="0021356F">
      <w:rPr>
        <w:b/>
        <w:sz w:val="24"/>
        <w:szCs w:val="24"/>
      </w:rPr>
      <w:fldChar w:fldCharType="end"/>
    </w:r>
  </w:p>
  <w:p w:rsidR="00FA583C" w:rsidRDefault="00FA583C">
    <w:pPr>
      <w:rPr>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FA583C">
    <w:pPr>
      <w:pStyle w:val="Footer"/>
      <w:jc w:val="center"/>
    </w:pPr>
  </w:p>
  <w:p w:rsidR="00FA583C" w:rsidRDefault="00FA583C">
    <w:pPr>
      <w:pStyle w:val="Footer"/>
      <w:jc w:val="center"/>
    </w:pPr>
  </w:p>
  <w:p w:rsidR="00FA583C" w:rsidRDefault="00FA583C">
    <w:pPr>
      <w:pStyle w:val="Footer"/>
      <w:jc w:val="center"/>
    </w:pPr>
    <w:r>
      <w:t xml:space="preserve">Page </w:t>
    </w:r>
    <w:r w:rsidR="0021356F">
      <w:rPr>
        <w:b/>
        <w:sz w:val="24"/>
        <w:szCs w:val="24"/>
      </w:rPr>
      <w:fldChar w:fldCharType="begin"/>
    </w:r>
    <w:r>
      <w:rPr>
        <w:b/>
      </w:rPr>
      <w:instrText xml:space="preserve"> PAGE </w:instrText>
    </w:r>
    <w:r w:rsidR="0021356F">
      <w:rPr>
        <w:b/>
        <w:sz w:val="24"/>
        <w:szCs w:val="24"/>
      </w:rPr>
      <w:fldChar w:fldCharType="separate"/>
    </w:r>
    <w:r w:rsidR="008F7D1F">
      <w:rPr>
        <w:b/>
        <w:noProof/>
      </w:rPr>
      <w:t>23</w:t>
    </w:r>
    <w:r w:rsidR="0021356F">
      <w:rPr>
        <w:b/>
        <w:sz w:val="24"/>
        <w:szCs w:val="24"/>
      </w:rPr>
      <w:fldChar w:fldCharType="end"/>
    </w:r>
    <w:r>
      <w:t xml:space="preserve"> of </w:t>
    </w:r>
    <w:r w:rsidR="0021356F">
      <w:rPr>
        <w:b/>
        <w:sz w:val="24"/>
        <w:szCs w:val="24"/>
      </w:rPr>
      <w:fldChar w:fldCharType="begin"/>
    </w:r>
    <w:r>
      <w:rPr>
        <w:b/>
      </w:rPr>
      <w:instrText xml:space="preserve"> NUMPAGES  </w:instrText>
    </w:r>
    <w:r w:rsidR="0021356F">
      <w:rPr>
        <w:b/>
        <w:sz w:val="24"/>
        <w:szCs w:val="24"/>
      </w:rPr>
      <w:fldChar w:fldCharType="separate"/>
    </w:r>
    <w:r w:rsidR="008F7D1F">
      <w:rPr>
        <w:b/>
        <w:noProof/>
      </w:rPr>
      <w:t>27</w:t>
    </w:r>
    <w:r w:rsidR="0021356F">
      <w:rPr>
        <w:b/>
        <w:sz w:val="24"/>
        <w:szCs w:val="24"/>
      </w:rPr>
      <w:fldChar w:fldCharType="end"/>
    </w:r>
  </w:p>
  <w:p w:rsidR="00FA583C" w:rsidRDefault="00FA583C">
    <w:pPr>
      <w:rPr>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Default="0021356F">
    <w:pPr>
      <w:framePr w:wrap="notBeside" w:hAnchor="text" w:xAlign="center"/>
      <w:rPr>
        <w:szCs w:val="24"/>
      </w:rPr>
    </w:pPr>
    <w:r>
      <w:rPr>
        <w:szCs w:val="24"/>
      </w:rPr>
      <w:fldChar w:fldCharType="begin"/>
    </w:r>
    <w:r w:rsidR="00FA583C">
      <w:rPr>
        <w:szCs w:val="24"/>
      </w:rPr>
      <w:instrText xml:space="preserve"> PAGE  </w:instrText>
    </w:r>
    <w:r>
      <w:rPr>
        <w:szCs w:val="24"/>
      </w:rPr>
      <w:fldChar w:fldCharType="separate"/>
    </w:r>
    <w:r w:rsidR="00FA583C">
      <w:rPr>
        <w:noProof/>
        <w:szCs w:val="24"/>
      </w:rPr>
      <w:t>25</w:t>
    </w:r>
    <w:r>
      <w:rPr>
        <w:szCs w:val="24"/>
      </w:rPr>
      <w:fldChar w:fldCharType="end"/>
    </w:r>
  </w:p>
  <w:p w:rsidR="00FA583C" w:rsidRDefault="00FA583C">
    <w:pP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35" w:rsidRDefault="00B71835">
      <w:r>
        <w:separator/>
      </w:r>
    </w:p>
  </w:footnote>
  <w:footnote w:type="continuationSeparator" w:id="0">
    <w:p w:rsidR="00B71835" w:rsidRDefault="00B71835">
      <w:r>
        <w:continuationSeparator/>
      </w:r>
    </w:p>
  </w:footnote>
  <w:footnote w:id="1">
    <w:p w:rsidR="00FA583C" w:rsidRDefault="00FA583C" w:rsidP="00D74D9E">
      <w:pPr>
        <w:spacing w:after="240"/>
        <w:rPr>
          <w:szCs w:val="24"/>
        </w:rPr>
      </w:pPr>
      <w:r w:rsidRPr="00237610">
        <w:rPr>
          <w:vertAlign w:val="superscript"/>
        </w:rPr>
        <w:t>1</w:t>
      </w:r>
      <w:r>
        <w:rPr>
          <w:szCs w:val="24"/>
        </w:rPr>
        <w:t xml:space="preserve"> </w:t>
      </w:r>
      <w:r>
        <w:t>Except for brake and clutch repair workers, the estimated numbers of employees reflect the numbers of full-time equivalents (FTEs).The estimated numbers of brake and clutch repair employees reflect the actual numbers of workers</w:t>
      </w:r>
      <w:r>
        <w:rPr>
          <w:szCs w:val="24"/>
        </w:rPr>
        <w:t>.</w:t>
      </w:r>
    </w:p>
  </w:footnote>
  <w:footnote w:id="2">
    <w:p w:rsidR="00FA583C" w:rsidRDefault="00FA583C" w:rsidP="00D74D9E">
      <w:pPr>
        <w:spacing w:after="240"/>
        <w:rPr>
          <w:szCs w:val="24"/>
        </w:rPr>
      </w:pPr>
      <w:r w:rsidRPr="00237610">
        <w:rPr>
          <w:vertAlign w:val="superscript"/>
        </w:rPr>
        <w:t>2</w:t>
      </w:r>
      <w:r>
        <w:t xml:space="preserve"> As defined by the RFA, a small government is any specified government entity, excluding States, with jurisdiction over a population of less than 50,000. For purposes of this analysis, a large government would be any government entity not classified as small. The numbers of government entities used in this analysis are taken from the previous ICR renewal supporting statement, because the more recent Census Bureau Census of Governments does not provide comparable data. Based on professional judgment, more recent data would not have significantly altered the analytical results presented here.</w:t>
      </w:r>
    </w:p>
  </w:footnote>
  <w:footnote w:id="3">
    <w:p w:rsidR="00FA583C" w:rsidRPr="00442BA1" w:rsidRDefault="00FA583C" w:rsidP="00D74D9E">
      <w:pPr>
        <w:pStyle w:val="Body"/>
        <w:rPr>
          <w:sz w:val="20"/>
          <w:szCs w:val="20"/>
          <w:vertAlign w:val="baseline"/>
        </w:rPr>
      </w:pPr>
      <w:r w:rsidRPr="00237610">
        <w:rPr>
          <w:sz w:val="20"/>
          <w:szCs w:val="20"/>
        </w:rPr>
        <w:t>3</w:t>
      </w:r>
      <w:r w:rsidRPr="00F20FBE">
        <w:rPr>
          <w:sz w:val="20"/>
          <w:szCs w:val="20"/>
        </w:rPr>
        <w:t xml:space="preserve"> </w:t>
      </w:r>
      <w:r w:rsidRPr="00442BA1">
        <w:rPr>
          <w:sz w:val="20"/>
          <w:szCs w:val="20"/>
          <w:vertAlign w:val="baseline"/>
        </w:rPr>
        <w:t>EPA assumes that small local governments hire contractors to perform industrial hygiene tasks such as this.</w:t>
      </w:r>
    </w:p>
  </w:footnote>
  <w:footnote w:id="4">
    <w:p w:rsidR="00FA583C" w:rsidRPr="00F20FBE" w:rsidRDefault="00FA583C" w:rsidP="00D74D9E">
      <w:pPr>
        <w:pStyle w:val="Body"/>
        <w:rPr>
          <w:vertAlign w:val="subscript"/>
        </w:rPr>
      </w:pPr>
      <w:r w:rsidRPr="00442BA1">
        <w:rPr>
          <w:sz w:val="20"/>
          <w:szCs w:val="20"/>
        </w:rPr>
        <w:t>4</w:t>
      </w:r>
      <w:r>
        <w:rPr>
          <w:sz w:val="20"/>
          <w:szCs w:val="20"/>
        </w:rPr>
        <w:t xml:space="preserve"> </w:t>
      </w:r>
      <w:r w:rsidRPr="00442BA1">
        <w:rPr>
          <w:sz w:val="20"/>
          <w:szCs w:val="20"/>
          <w:vertAlign w:val="baseline"/>
        </w:rPr>
        <w:t xml:space="preserve">Total is calculated using the total state population and total population in small governments provided in Table 6-3 of the Economic Analysis, and subtracting the total and small government population located in </w:t>
      </w:r>
      <w:smartTag w:uri="urn:schemas-microsoft-com:office:smarttags" w:element="place">
        <w:smartTag w:uri="urn:schemas-microsoft-com:office:smarttags" w:element="State">
          <w:r w:rsidRPr="00442BA1">
            <w:rPr>
              <w:sz w:val="20"/>
              <w:szCs w:val="20"/>
              <w:vertAlign w:val="baseline"/>
            </w:rPr>
            <w:t>Illinois</w:t>
          </w:r>
        </w:smartTag>
      </w:smartTag>
      <w:r w:rsidRPr="00442BA1">
        <w:rPr>
          <w:sz w:val="20"/>
          <w:szCs w:val="20"/>
          <w:vertAlign w:val="baseline"/>
        </w:rPr>
        <w:t>. (Total population of the 2</w:t>
      </w:r>
      <w:r>
        <w:rPr>
          <w:sz w:val="20"/>
          <w:szCs w:val="20"/>
          <w:vertAlign w:val="baseline"/>
        </w:rPr>
        <w:t>6</w:t>
      </w:r>
      <w:r w:rsidRPr="00442BA1">
        <w:rPr>
          <w:sz w:val="20"/>
          <w:szCs w:val="20"/>
          <w:vertAlign w:val="baseline"/>
        </w:rPr>
        <w:t xml:space="preserve"> states = 129,415-11,846 = </w:t>
      </w:r>
      <w:r w:rsidRPr="00442BA1">
        <w:rPr>
          <w:b/>
          <w:sz w:val="20"/>
          <w:szCs w:val="20"/>
          <w:vertAlign w:val="baseline"/>
        </w:rPr>
        <w:t>117,569</w:t>
      </w:r>
      <w:r>
        <w:rPr>
          <w:sz w:val="20"/>
          <w:szCs w:val="20"/>
          <w:vertAlign w:val="baseline"/>
        </w:rPr>
        <w:t xml:space="preserve">. </w:t>
      </w:r>
      <w:r w:rsidRPr="00442BA1">
        <w:rPr>
          <w:sz w:val="20"/>
          <w:szCs w:val="20"/>
          <w:vertAlign w:val="baseline"/>
        </w:rPr>
        <w:t>Total population in small governments of the 2</w:t>
      </w:r>
      <w:r>
        <w:rPr>
          <w:sz w:val="20"/>
          <w:szCs w:val="20"/>
          <w:vertAlign w:val="baseline"/>
        </w:rPr>
        <w:t>6</w:t>
      </w:r>
      <w:r w:rsidRPr="00442BA1">
        <w:rPr>
          <w:sz w:val="20"/>
          <w:szCs w:val="20"/>
          <w:vertAlign w:val="baseline"/>
        </w:rPr>
        <w:t xml:space="preserve"> states = 74,625-10,078 = </w:t>
      </w:r>
      <w:r w:rsidRPr="00442BA1">
        <w:rPr>
          <w:b/>
          <w:sz w:val="20"/>
          <w:szCs w:val="20"/>
          <w:vertAlign w:val="baseline"/>
        </w:rPr>
        <w:t>64,547</w:t>
      </w:r>
      <w:r>
        <w:rPr>
          <w:sz w:val="20"/>
          <w:szCs w:val="20"/>
          <w:vertAlign w:val="baseline"/>
        </w:rPr>
        <w:t xml:space="preserve">. </w:t>
      </w:r>
      <w:r w:rsidRPr="00442BA1">
        <w:rPr>
          <w:sz w:val="20"/>
          <w:szCs w:val="20"/>
          <w:vertAlign w:val="baseline"/>
        </w:rPr>
        <w:t xml:space="preserve">Percent of the population in small governments = 64,547/117,569 = </w:t>
      </w:r>
      <w:r>
        <w:rPr>
          <w:b/>
          <w:sz w:val="20"/>
          <w:szCs w:val="20"/>
          <w:vertAlign w:val="baseline"/>
        </w:rPr>
        <w:t>54.90%</w:t>
      </w:r>
      <w:r w:rsidRPr="00442BA1">
        <w:rPr>
          <w:sz w:val="20"/>
          <w:szCs w:val="20"/>
          <w:vertAlign w:val="baseline"/>
        </w:rPr>
        <w:t>)</w:t>
      </w:r>
      <w:r w:rsidRPr="00442BA1">
        <w:rPr>
          <w:sz w:val="20"/>
          <w:szCs w:val="20"/>
        </w:rPr>
        <w:t xml:space="preserve"> </w:t>
      </w:r>
    </w:p>
  </w:footnote>
  <w:footnote w:id="5">
    <w:p w:rsidR="00FA583C" w:rsidRDefault="00FA583C" w:rsidP="00D74D9E">
      <w:pPr>
        <w:spacing w:after="240"/>
        <w:rPr>
          <w:szCs w:val="24"/>
        </w:rPr>
      </w:pPr>
      <w:r w:rsidRPr="00237610">
        <w:rPr>
          <w:vertAlign w:val="superscript"/>
        </w:rPr>
        <w:t>6</w:t>
      </w:r>
      <w:r>
        <w:rPr>
          <w:szCs w:val="24"/>
        </w:rPr>
        <w:t xml:space="preserve"> </w:t>
      </w:r>
      <w:r>
        <w:t xml:space="preserve">This estimate is based on 22,488 affected state and local governments that comprise the set of respondents.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3C" w:rsidRPr="002B223E" w:rsidRDefault="00FA583C" w:rsidP="002B223E">
    <w:pPr>
      <w:pStyle w:val="Header"/>
      <w:jc w:val="right"/>
      <w:rPr>
        <w:sz w:val="24"/>
        <w:szCs w:val="24"/>
      </w:rPr>
    </w:pPr>
    <w:r w:rsidRPr="002B223E">
      <w:rPr>
        <w:sz w:val="24"/>
        <w:szCs w:val="24"/>
      </w:rPr>
      <w:t>December 7, 2010</w:t>
    </w:r>
  </w:p>
  <w:p w:rsidR="00FA583C" w:rsidRDefault="00FA58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E8147E"/>
    <w:lvl w:ilvl="0">
      <w:start w:val="1"/>
      <w:numFmt w:val="decimal"/>
      <w:lvlText w:val="%1."/>
      <w:lvlJc w:val="left"/>
      <w:pPr>
        <w:tabs>
          <w:tab w:val="num" w:pos="1800"/>
        </w:tabs>
        <w:ind w:left="1800" w:hanging="360"/>
      </w:pPr>
    </w:lvl>
  </w:abstractNum>
  <w:abstractNum w:abstractNumId="1">
    <w:nsid w:val="FFFFFF7D"/>
    <w:multiLevelType w:val="singleLevel"/>
    <w:tmpl w:val="20DC189A"/>
    <w:lvl w:ilvl="0">
      <w:start w:val="1"/>
      <w:numFmt w:val="decimal"/>
      <w:lvlText w:val="%1."/>
      <w:lvlJc w:val="left"/>
      <w:pPr>
        <w:tabs>
          <w:tab w:val="num" w:pos="1440"/>
        </w:tabs>
        <w:ind w:left="1440" w:hanging="360"/>
      </w:pPr>
    </w:lvl>
  </w:abstractNum>
  <w:abstractNum w:abstractNumId="2">
    <w:nsid w:val="FFFFFF7E"/>
    <w:multiLevelType w:val="singleLevel"/>
    <w:tmpl w:val="56FA1F08"/>
    <w:lvl w:ilvl="0">
      <w:start w:val="1"/>
      <w:numFmt w:val="decimal"/>
      <w:lvlText w:val="%1."/>
      <w:lvlJc w:val="left"/>
      <w:pPr>
        <w:tabs>
          <w:tab w:val="num" w:pos="1080"/>
        </w:tabs>
        <w:ind w:left="1080" w:hanging="360"/>
      </w:pPr>
    </w:lvl>
  </w:abstractNum>
  <w:abstractNum w:abstractNumId="3">
    <w:nsid w:val="FFFFFF7F"/>
    <w:multiLevelType w:val="singleLevel"/>
    <w:tmpl w:val="BF04714E"/>
    <w:lvl w:ilvl="0">
      <w:start w:val="1"/>
      <w:numFmt w:val="decimal"/>
      <w:lvlText w:val="%1."/>
      <w:lvlJc w:val="left"/>
      <w:pPr>
        <w:tabs>
          <w:tab w:val="num" w:pos="720"/>
        </w:tabs>
        <w:ind w:left="720" w:hanging="360"/>
      </w:pPr>
    </w:lvl>
  </w:abstractNum>
  <w:abstractNum w:abstractNumId="4">
    <w:nsid w:val="FFFFFF80"/>
    <w:multiLevelType w:val="singleLevel"/>
    <w:tmpl w:val="1C729B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F4F9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F458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3CBF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9AAFCE"/>
    <w:lvl w:ilvl="0">
      <w:start w:val="1"/>
      <w:numFmt w:val="decimal"/>
      <w:lvlText w:val="%1."/>
      <w:lvlJc w:val="left"/>
      <w:pPr>
        <w:tabs>
          <w:tab w:val="num" w:pos="360"/>
        </w:tabs>
        <w:ind w:left="360" w:hanging="360"/>
      </w:pPr>
    </w:lvl>
  </w:abstractNum>
  <w:abstractNum w:abstractNumId="9">
    <w:nsid w:val="FFFFFF89"/>
    <w:multiLevelType w:val="singleLevel"/>
    <w:tmpl w:val="379A59B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E080D0"/>
    <w:lvl w:ilvl="0">
      <w:numFmt w:val="bullet"/>
      <w:lvlText w:val="*"/>
      <w:lvlJc w:val="left"/>
    </w:lvl>
  </w:abstractNum>
  <w:abstractNum w:abstractNumId="11">
    <w:nsid w:val="2849365A"/>
    <w:multiLevelType w:val="hybridMultilevel"/>
    <w:tmpl w:val="4836CF36"/>
    <w:lvl w:ilvl="0" w:tplc="CF48BD68">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AA41DFA"/>
    <w:multiLevelType w:val="hybridMultilevel"/>
    <w:tmpl w:val="492A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6C5CE4"/>
    <w:multiLevelType w:val="hybridMultilevel"/>
    <w:tmpl w:val="CAE6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7B53EA"/>
    <w:multiLevelType w:val="hybridMultilevel"/>
    <w:tmpl w:val="F004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10"/>
    <w:lvlOverride w:ilvl="0">
      <w:lvl w:ilvl="0">
        <w:start w:val="4"/>
        <w:numFmt w:val="bullet"/>
        <w:lvlText w:val="•"/>
        <w:legacy w:legacy="1" w:legacySpace="0" w:legacyIndent="1"/>
        <w:lvlJc w:val="left"/>
        <w:pPr>
          <w:ind w:left="631" w:hanging="1"/>
        </w:pPr>
        <w:rPr>
          <w:rFonts w:ascii="Times New Roman" w:hAnsi="Times New Roman" w:cs="Times New Roman"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00"/>
  <w:drawingGridVerticalSpacing w:val="163"/>
  <w:displayHorizontalDrawingGridEvery w:val="0"/>
  <w:displayVerticalDrawingGridEvery w:val="2"/>
  <w:characterSpacingControl w:val="doNotCompress"/>
  <w:hdrShapeDefaults>
    <o:shapedefaults v:ext="edit" spidmax="52226"/>
  </w:hdrShapeDefaults>
  <w:footnotePr>
    <w:footnote w:id="-1"/>
    <w:footnote w:id="0"/>
  </w:footnotePr>
  <w:endnotePr>
    <w:endnote w:id="-1"/>
    <w:endnote w:id="0"/>
  </w:endnotePr>
  <w:compat/>
  <w:rsids>
    <w:rsidRoot w:val="00C240A7"/>
    <w:rsid w:val="000076E0"/>
    <w:rsid w:val="00007FA4"/>
    <w:rsid w:val="00015631"/>
    <w:rsid w:val="00016E48"/>
    <w:rsid w:val="00045846"/>
    <w:rsid w:val="0004601F"/>
    <w:rsid w:val="00047E08"/>
    <w:rsid w:val="00053022"/>
    <w:rsid w:val="000709E1"/>
    <w:rsid w:val="00077F82"/>
    <w:rsid w:val="000819F1"/>
    <w:rsid w:val="00082C58"/>
    <w:rsid w:val="00085F6B"/>
    <w:rsid w:val="00091083"/>
    <w:rsid w:val="00094BCD"/>
    <w:rsid w:val="000A3501"/>
    <w:rsid w:val="000C7947"/>
    <w:rsid w:val="000D6D40"/>
    <w:rsid w:val="000D7F61"/>
    <w:rsid w:val="000E2184"/>
    <w:rsid w:val="000F1DD2"/>
    <w:rsid w:val="00113390"/>
    <w:rsid w:val="0013520D"/>
    <w:rsid w:val="00140D87"/>
    <w:rsid w:val="001461B0"/>
    <w:rsid w:val="00146935"/>
    <w:rsid w:val="00146CB9"/>
    <w:rsid w:val="00151962"/>
    <w:rsid w:val="00164CB3"/>
    <w:rsid w:val="00166308"/>
    <w:rsid w:val="001745C0"/>
    <w:rsid w:val="00180BCA"/>
    <w:rsid w:val="00186448"/>
    <w:rsid w:val="00191202"/>
    <w:rsid w:val="00192660"/>
    <w:rsid w:val="00192B34"/>
    <w:rsid w:val="001A665B"/>
    <w:rsid w:val="001B475D"/>
    <w:rsid w:val="001B4F4E"/>
    <w:rsid w:val="001D4CC6"/>
    <w:rsid w:val="001E0C36"/>
    <w:rsid w:val="001F3C8C"/>
    <w:rsid w:val="00200E3E"/>
    <w:rsid w:val="00207DBE"/>
    <w:rsid w:val="00210748"/>
    <w:rsid w:val="00212BA9"/>
    <w:rsid w:val="0021356F"/>
    <w:rsid w:val="00220429"/>
    <w:rsid w:val="00222DA5"/>
    <w:rsid w:val="0022783B"/>
    <w:rsid w:val="00245162"/>
    <w:rsid w:val="002545BE"/>
    <w:rsid w:val="00262912"/>
    <w:rsid w:val="00262C6C"/>
    <w:rsid w:val="0026345E"/>
    <w:rsid w:val="002700F7"/>
    <w:rsid w:val="00273A55"/>
    <w:rsid w:val="00277FEF"/>
    <w:rsid w:val="00286E60"/>
    <w:rsid w:val="002B223E"/>
    <w:rsid w:val="002C56B5"/>
    <w:rsid w:val="002D3C44"/>
    <w:rsid w:val="00310CDB"/>
    <w:rsid w:val="003114C6"/>
    <w:rsid w:val="00325245"/>
    <w:rsid w:val="003267DC"/>
    <w:rsid w:val="0033031C"/>
    <w:rsid w:val="003426DD"/>
    <w:rsid w:val="003444F6"/>
    <w:rsid w:val="0035483C"/>
    <w:rsid w:val="00362D4A"/>
    <w:rsid w:val="003656FD"/>
    <w:rsid w:val="003821EA"/>
    <w:rsid w:val="00393E36"/>
    <w:rsid w:val="003A0F3B"/>
    <w:rsid w:val="003B0CC1"/>
    <w:rsid w:val="003C4295"/>
    <w:rsid w:val="003C6CE4"/>
    <w:rsid w:val="003C770F"/>
    <w:rsid w:val="003D60D9"/>
    <w:rsid w:val="00416E53"/>
    <w:rsid w:val="00417A2A"/>
    <w:rsid w:val="0042406C"/>
    <w:rsid w:val="00430E22"/>
    <w:rsid w:val="004478E5"/>
    <w:rsid w:val="00471197"/>
    <w:rsid w:val="00482BBF"/>
    <w:rsid w:val="00484754"/>
    <w:rsid w:val="00486924"/>
    <w:rsid w:val="00491265"/>
    <w:rsid w:val="00492685"/>
    <w:rsid w:val="004A3DB4"/>
    <w:rsid w:val="004B57F4"/>
    <w:rsid w:val="004B66A0"/>
    <w:rsid w:val="004D0990"/>
    <w:rsid w:val="004D4152"/>
    <w:rsid w:val="004F1536"/>
    <w:rsid w:val="004F29BA"/>
    <w:rsid w:val="00546C76"/>
    <w:rsid w:val="00554BC6"/>
    <w:rsid w:val="0055645F"/>
    <w:rsid w:val="00563D78"/>
    <w:rsid w:val="00565621"/>
    <w:rsid w:val="005A4125"/>
    <w:rsid w:val="005C26B5"/>
    <w:rsid w:val="005D44A4"/>
    <w:rsid w:val="005F3035"/>
    <w:rsid w:val="00600524"/>
    <w:rsid w:val="006059ED"/>
    <w:rsid w:val="00607A62"/>
    <w:rsid w:val="006400AB"/>
    <w:rsid w:val="006554D9"/>
    <w:rsid w:val="00657519"/>
    <w:rsid w:val="00684AF1"/>
    <w:rsid w:val="00692249"/>
    <w:rsid w:val="00692A37"/>
    <w:rsid w:val="00695D65"/>
    <w:rsid w:val="00697381"/>
    <w:rsid w:val="006A1866"/>
    <w:rsid w:val="006B016A"/>
    <w:rsid w:val="006B18AE"/>
    <w:rsid w:val="006B2B76"/>
    <w:rsid w:val="006D2DD2"/>
    <w:rsid w:val="006D789C"/>
    <w:rsid w:val="006F2A81"/>
    <w:rsid w:val="0071247E"/>
    <w:rsid w:val="00714EFA"/>
    <w:rsid w:val="00737C20"/>
    <w:rsid w:val="007459CB"/>
    <w:rsid w:val="007763FC"/>
    <w:rsid w:val="00785624"/>
    <w:rsid w:val="0079094F"/>
    <w:rsid w:val="00796054"/>
    <w:rsid w:val="007A2FA3"/>
    <w:rsid w:val="007F083D"/>
    <w:rsid w:val="007F27F0"/>
    <w:rsid w:val="00801DD5"/>
    <w:rsid w:val="00815E14"/>
    <w:rsid w:val="00854581"/>
    <w:rsid w:val="008636BD"/>
    <w:rsid w:val="00872BD3"/>
    <w:rsid w:val="00885397"/>
    <w:rsid w:val="00887D36"/>
    <w:rsid w:val="008941A9"/>
    <w:rsid w:val="00894452"/>
    <w:rsid w:val="0089533E"/>
    <w:rsid w:val="008A5367"/>
    <w:rsid w:val="008A74E0"/>
    <w:rsid w:val="008D3A7C"/>
    <w:rsid w:val="008D5192"/>
    <w:rsid w:val="008E2086"/>
    <w:rsid w:val="008F7D1F"/>
    <w:rsid w:val="00901F1B"/>
    <w:rsid w:val="009118EA"/>
    <w:rsid w:val="009220FF"/>
    <w:rsid w:val="00944B71"/>
    <w:rsid w:val="00972678"/>
    <w:rsid w:val="00974C99"/>
    <w:rsid w:val="00987293"/>
    <w:rsid w:val="00990B20"/>
    <w:rsid w:val="009914C8"/>
    <w:rsid w:val="009A5E6A"/>
    <w:rsid w:val="009D35EB"/>
    <w:rsid w:val="009D6B45"/>
    <w:rsid w:val="00A30072"/>
    <w:rsid w:val="00A4025F"/>
    <w:rsid w:val="00A41290"/>
    <w:rsid w:val="00A51CE5"/>
    <w:rsid w:val="00A64DB4"/>
    <w:rsid w:val="00A82E37"/>
    <w:rsid w:val="00AE0C45"/>
    <w:rsid w:val="00AE3846"/>
    <w:rsid w:val="00AF1F89"/>
    <w:rsid w:val="00B02952"/>
    <w:rsid w:val="00B121FC"/>
    <w:rsid w:val="00B2441D"/>
    <w:rsid w:val="00B401A2"/>
    <w:rsid w:val="00B512FF"/>
    <w:rsid w:val="00B606C4"/>
    <w:rsid w:val="00B71835"/>
    <w:rsid w:val="00B93CBB"/>
    <w:rsid w:val="00B95E08"/>
    <w:rsid w:val="00BB3657"/>
    <w:rsid w:val="00BB675E"/>
    <w:rsid w:val="00BC301B"/>
    <w:rsid w:val="00BC4F1E"/>
    <w:rsid w:val="00BD5F5A"/>
    <w:rsid w:val="00BE2645"/>
    <w:rsid w:val="00C00139"/>
    <w:rsid w:val="00C004A4"/>
    <w:rsid w:val="00C175D6"/>
    <w:rsid w:val="00C23633"/>
    <w:rsid w:val="00C240A7"/>
    <w:rsid w:val="00C4252C"/>
    <w:rsid w:val="00C475B4"/>
    <w:rsid w:val="00C52D68"/>
    <w:rsid w:val="00C55666"/>
    <w:rsid w:val="00C55B14"/>
    <w:rsid w:val="00C8234B"/>
    <w:rsid w:val="00C82A49"/>
    <w:rsid w:val="00C939E3"/>
    <w:rsid w:val="00C95D67"/>
    <w:rsid w:val="00C9703F"/>
    <w:rsid w:val="00CA13C9"/>
    <w:rsid w:val="00CB0390"/>
    <w:rsid w:val="00CB58DE"/>
    <w:rsid w:val="00CC6CD7"/>
    <w:rsid w:val="00CE3CC8"/>
    <w:rsid w:val="00CE42F0"/>
    <w:rsid w:val="00D17DC0"/>
    <w:rsid w:val="00D21E9C"/>
    <w:rsid w:val="00D408AC"/>
    <w:rsid w:val="00D6156B"/>
    <w:rsid w:val="00D74D9E"/>
    <w:rsid w:val="00D80ED3"/>
    <w:rsid w:val="00D93ADD"/>
    <w:rsid w:val="00DA39F5"/>
    <w:rsid w:val="00DB305B"/>
    <w:rsid w:val="00DD4A13"/>
    <w:rsid w:val="00DF2FD3"/>
    <w:rsid w:val="00E000C6"/>
    <w:rsid w:val="00E0471B"/>
    <w:rsid w:val="00E11F55"/>
    <w:rsid w:val="00E164A1"/>
    <w:rsid w:val="00E20953"/>
    <w:rsid w:val="00E2206B"/>
    <w:rsid w:val="00E4538E"/>
    <w:rsid w:val="00E46450"/>
    <w:rsid w:val="00E54B3C"/>
    <w:rsid w:val="00E948C5"/>
    <w:rsid w:val="00E962AA"/>
    <w:rsid w:val="00EB305D"/>
    <w:rsid w:val="00EC4403"/>
    <w:rsid w:val="00F01DF0"/>
    <w:rsid w:val="00F10684"/>
    <w:rsid w:val="00F13118"/>
    <w:rsid w:val="00F37440"/>
    <w:rsid w:val="00F47BBD"/>
    <w:rsid w:val="00F7242C"/>
    <w:rsid w:val="00F85BE7"/>
    <w:rsid w:val="00F868C5"/>
    <w:rsid w:val="00FA583C"/>
    <w:rsid w:val="00FE41A7"/>
    <w:rsid w:val="00FE5DEC"/>
    <w:rsid w:val="00FF4B94"/>
    <w:rsid w:val="00FF7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0A7"/>
    <w:pPr>
      <w:autoSpaceDE w:val="0"/>
      <w:autoSpaceDN w:val="0"/>
      <w:adjustRightInd w:val="0"/>
    </w:pPr>
  </w:style>
  <w:style w:type="paragraph" w:styleId="Heading1">
    <w:name w:val="heading 1"/>
    <w:basedOn w:val="Normal"/>
    <w:link w:val="Heading1Char"/>
    <w:qFormat/>
    <w:rsid w:val="00C240A7"/>
    <w:pPr>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240A7"/>
    <w:pPr>
      <w:autoSpaceDE w:val="0"/>
      <w:autoSpaceDN w:val="0"/>
      <w:adjustRightInd w:val="0"/>
      <w:ind w:left="720"/>
    </w:pPr>
    <w:rPr>
      <w:sz w:val="24"/>
      <w:szCs w:val="24"/>
    </w:rPr>
  </w:style>
  <w:style w:type="paragraph" w:customStyle="1" w:styleId="Level2">
    <w:name w:val="Level 2"/>
    <w:rsid w:val="00C240A7"/>
    <w:pPr>
      <w:autoSpaceDE w:val="0"/>
      <w:autoSpaceDN w:val="0"/>
      <w:adjustRightInd w:val="0"/>
      <w:ind w:left="1440"/>
    </w:pPr>
    <w:rPr>
      <w:sz w:val="24"/>
      <w:szCs w:val="24"/>
    </w:rPr>
  </w:style>
  <w:style w:type="paragraph" w:customStyle="1" w:styleId="Level3">
    <w:name w:val="Level 3"/>
    <w:rsid w:val="00C240A7"/>
    <w:pPr>
      <w:autoSpaceDE w:val="0"/>
      <w:autoSpaceDN w:val="0"/>
      <w:adjustRightInd w:val="0"/>
      <w:ind w:left="2160"/>
    </w:pPr>
    <w:rPr>
      <w:sz w:val="24"/>
      <w:szCs w:val="24"/>
    </w:rPr>
  </w:style>
  <w:style w:type="paragraph" w:customStyle="1" w:styleId="Level4">
    <w:name w:val="Level 4"/>
    <w:rsid w:val="00C240A7"/>
    <w:pPr>
      <w:autoSpaceDE w:val="0"/>
      <w:autoSpaceDN w:val="0"/>
      <w:adjustRightInd w:val="0"/>
      <w:ind w:left="2880"/>
    </w:pPr>
    <w:rPr>
      <w:sz w:val="24"/>
      <w:szCs w:val="24"/>
    </w:rPr>
  </w:style>
  <w:style w:type="paragraph" w:customStyle="1" w:styleId="Level5">
    <w:name w:val="Level 5"/>
    <w:rsid w:val="00C240A7"/>
    <w:pPr>
      <w:autoSpaceDE w:val="0"/>
      <w:autoSpaceDN w:val="0"/>
      <w:adjustRightInd w:val="0"/>
      <w:ind w:left="3600"/>
    </w:pPr>
    <w:rPr>
      <w:sz w:val="24"/>
      <w:szCs w:val="24"/>
    </w:rPr>
  </w:style>
  <w:style w:type="paragraph" w:customStyle="1" w:styleId="Level6">
    <w:name w:val="Level 6"/>
    <w:rsid w:val="00C240A7"/>
    <w:pPr>
      <w:autoSpaceDE w:val="0"/>
      <w:autoSpaceDN w:val="0"/>
      <w:adjustRightInd w:val="0"/>
      <w:ind w:left="4320"/>
    </w:pPr>
    <w:rPr>
      <w:sz w:val="24"/>
      <w:szCs w:val="24"/>
    </w:rPr>
  </w:style>
  <w:style w:type="paragraph" w:customStyle="1" w:styleId="Level7">
    <w:name w:val="Level 7"/>
    <w:rsid w:val="00C240A7"/>
    <w:pPr>
      <w:autoSpaceDE w:val="0"/>
      <w:autoSpaceDN w:val="0"/>
      <w:adjustRightInd w:val="0"/>
      <w:ind w:left="5040"/>
    </w:pPr>
    <w:rPr>
      <w:sz w:val="24"/>
      <w:szCs w:val="24"/>
    </w:rPr>
  </w:style>
  <w:style w:type="paragraph" w:customStyle="1" w:styleId="Level8">
    <w:name w:val="Level 8"/>
    <w:rsid w:val="00C240A7"/>
    <w:pPr>
      <w:autoSpaceDE w:val="0"/>
      <w:autoSpaceDN w:val="0"/>
      <w:adjustRightInd w:val="0"/>
      <w:ind w:left="5760"/>
    </w:pPr>
    <w:rPr>
      <w:sz w:val="24"/>
      <w:szCs w:val="24"/>
    </w:rPr>
  </w:style>
  <w:style w:type="paragraph" w:customStyle="1" w:styleId="Level9">
    <w:name w:val="Level 9"/>
    <w:rsid w:val="00C240A7"/>
    <w:pPr>
      <w:autoSpaceDE w:val="0"/>
      <w:autoSpaceDN w:val="0"/>
      <w:adjustRightInd w:val="0"/>
      <w:ind w:left="6480"/>
    </w:pPr>
    <w:rPr>
      <w:sz w:val="24"/>
      <w:szCs w:val="24"/>
    </w:rPr>
  </w:style>
  <w:style w:type="character" w:styleId="Hyperlink">
    <w:name w:val="Hyperlink"/>
    <w:basedOn w:val="DefaultParagraphFont"/>
    <w:rsid w:val="00C240A7"/>
    <w:rPr>
      <w:color w:val="0000FF"/>
      <w:u w:val="single"/>
    </w:rPr>
  </w:style>
  <w:style w:type="character" w:styleId="Emphasis">
    <w:name w:val="Emphasis"/>
    <w:basedOn w:val="DefaultParagraphFont"/>
    <w:qFormat/>
    <w:rsid w:val="00C240A7"/>
    <w:rPr>
      <w:b/>
      <w:bCs/>
      <w:i w:val="0"/>
      <w:iCs w:val="0"/>
    </w:rPr>
  </w:style>
  <w:style w:type="paragraph" w:customStyle="1" w:styleId="Body">
    <w:name w:val="Body"/>
    <w:basedOn w:val="Normal"/>
    <w:rsid w:val="00C240A7"/>
    <w:pPr>
      <w:spacing w:after="240"/>
    </w:pPr>
    <w:rPr>
      <w:sz w:val="24"/>
      <w:szCs w:val="24"/>
      <w:vertAlign w:val="superscript"/>
    </w:rPr>
  </w:style>
  <w:style w:type="paragraph" w:styleId="Header">
    <w:name w:val="header"/>
    <w:basedOn w:val="Normal"/>
    <w:link w:val="HeaderChar"/>
    <w:uiPriority w:val="99"/>
    <w:rsid w:val="00C240A7"/>
    <w:pPr>
      <w:tabs>
        <w:tab w:val="center" w:pos="4320"/>
        <w:tab w:val="right" w:pos="8640"/>
      </w:tabs>
    </w:pPr>
  </w:style>
  <w:style w:type="paragraph" w:styleId="Footer">
    <w:name w:val="footer"/>
    <w:basedOn w:val="Normal"/>
    <w:link w:val="FooterChar"/>
    <w:uiPriority w:val="99"/>
    <w:rsid w:val="00C240A7"/>
    <w:pPr>
      <w:tabs>
        <w:tab w:val="center" w:pos="4320"/>
        <w:tab w:val="right" w:pos="8640"/>
      </w:tabs>
    </w:pPr>
  </w:style>
  <w:style w:type="character" w:customStyle="1" w:styleId="HeaderChar">
    <w:name w:val="Header Char"/>
    <w:basedOn w:val="DefaultParagraphFont"/>
    <w:link w:val="Header"/>
    <w:uiPriority w:val="99"/>
    <w:rsid w:val="00393E36"/>
  </w:style>
  <w:style w:type="paragraph" w:styleId="BalloonText">
    <w:name w:val="Balloon Text"/>
    <w:basedOn w:val="Normal"/>
    <w:link w:val="BalloonTextChar"/>
    <w:rsid w:val="00393E36"/>
    <w:rPr>
      <w:rFonts w:ascii="Tahoma" w:hAnsi="Tahoma" w:cs="Tahoma"/>
      <w:sz w:val="16"/>
      <w:szCs w:val="16"/>
    </w:rPr>
  </w:style>
  <w:style w:type="character" w:customStyle="1" w:styleId="BalloonTextChar">
    <w:name w:val="Balloon Text Char"/>
    <w:basedOn w:val="DefaultParagraphFont"/>
    <w:link w:val="BalloonText"/>
    <w:rsid w:val="00393E36"/>
    <w:rPr>
      <w:rFonts w:ascii="Tahoma" w:hAnsi="Tahoma" w:cs="Tahoma"/>
      <w:sz w:val="16"/>
      <w:szCs w:val="16"/>
    </w:rPr>
  </w:style>
  <w:style w:type="character" w:customStyle="1" w:styleId="FooterChar">
    <w:name w:val="Footer Char"/>
    <w:basedOn w:val="DefaultParagraphFont"/>
    <w:link w:val="Footer"/>
    <w:uiPriority w:val="99"/>
    <w:rsid w:val="00E962AA"/>
  </w:style>
  <w:style w:type="character" w:customStyle="1" w:styleId="Heading1Char">
    <w:name w:val="Heading 1 Char"/>
    <w:basedOn w:val="DefaultParagraphFont"/>
    <w:link w:val="Heading1"/>
    <w:rsid w:val="00D74D9E"/>
    <w:rPr>
      <w:b/>
      <w:bCs/>
      <w:kern w:val="36"/>
      <w:sz w:val="48"/>
      <w:szCs w:val="48"/>
    </w:rPr>
  </w:style>
  <w:style w:type="character" w:styleId="CommentReference">
    <w:name w:val="annotation reference"/>
    <w:basedOn w:val="DefaultParagraphFont"/>
    <w:uiPriority w:val="99"/>
    <w:unhideWhenUsed/>
    <w:rsid w:val="00D74D9E"/>
    <w:rPr>
      <w:sz w:val="16"/>
      <w:szCs w:val="16"/>
    </w:rPr>
  </w:style>
  <w:style w:type="paragraph" w:styleId="CommentText">
    <w:name w:val="annotation text"/>
    <w:basedOn w:val="Normal"/>
    <w:link w:val="CommentTextChar"/>
    <w:uiPriority w:val="99"/>
    <w:unhideWhenUsed/>
    <w:rsid w:val="00D74D9E"/>
    <w:pPr>
      <w:autoSpaceDE/>
      <w:autoSpaceDN/>
      <w:adjustRightInd/>
    </w:pPr>
    <w:rPr>
      <w:rFonts w:eastAsiaTheme="minorHAnsi"/>
    </w:rPr>
  </w:style>
  <w:style w:type="character" w:customStyle="1" w:styleId="CommentTextChar">
    <w:name w:val="Comment Text Char"/>
    <w:basedOn w:val="DefaultParagraphFont"/>
    <w:link w:val="CommentText"/>
    <w:uiPriority w:val="99"/>
    <w:rsid w:val="00D74D9E"/>
    <w:rPr>
      <w:rFonts w:eastAsiaTheme="minorHAnsi"/>
    </w:rPr>
  </w:style>
  <w:style w:type="paragraph" w:styleId="CommentSubject">
    <w:name w:val="annotation subject"/>
    <w:basedOn w:val="CommentText"/>
    <w:next w:val="CommentText"/>
    <w:link w:val="CommentSubjectChar"/>
    <w:uiPriority w:val="99"/>
    <w:unhideWhenUsed/>
    <w:rsid w:val="00D74D9E"/>
    <w:rPr>
      <w:b/>
      <w:bCs/>
    </w:rPr>
  </w:style>
  <w:style w:type="character" w:customStyle="1" w:styleId="CommentSubjectChar">
    <w:name w:val="Comment Subject Char"/>
    <w:basedOn w:val="CommentTextChar"/>
    <w:link w:val="CommentSubject"/>
    <w:uiPriority w:val="99"/>
    <w:rsid w:val="00D74D9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lley.Bruce@wi.gov" TargetMode="Externa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mailto:mark.needham@odh.ohio.gov" TargetMode="Externa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ie.tansey@maine.gov" TargetMode="Externa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hyperlink" Target="mailto:jkangas@nd.gov"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roxanna.guerrero@dshs.state.tx.us"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9278</Words>
  <Characters>52885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62039</CharactersWithSpaces>
  <SharedDoc>false</SharedDoc>
  <HLinks>
    <vt:vector size="30" baseType="variant">
      <vt:variant>
        <vt:i4>2818151</vt:i4>
      </vt:variant>
      <vt:variant>
        <vt:i4>12</vt:i4>
      </vt:variant>
      <vt:variant>
        <vt:i4>0</vt:i4>
      </vt:variant>
      <vt:variant>
        <vt:i4>5</vt:i4>
      </vt:variant>
      <vt:variant>
        <vt:lpwstr>http://www.regulations.gov/</vt:lpwstr>
      </vt:variant>
      <vt:variant>
        <vt:lpwstr/>
      </vt:variant>
      <vt:variant>
        <vt:i4>6094960</vt:i4>
      </vt:variant>
      <vt:variant>
        <vt:i4>9</vt:i4>
      </vt:variant>
      <vt:variant>
        <vt:i4>0</vt:i4>
      </vt:variant>
      <vt:variant>
        <vt:i4>5</vt:i4>
      </vt:variant>
      <vt:variant>
        <vt:lpwstr>mailto:pseminar@aflcio.org</vt:lpwstr>
      </vt:variant>
      <vt:variant>
        <vt:lpwstr/>
      </vt:variant>
      <vt:variant>
        <vt:i4>5374048</vt:i4>
      </vt:variant>
      <vt:variant>
        <vt:i4>6</vt:i4>
      </vt:variant>
      <vt:variant>
        <vt:i4>0</vt:i4>
      </vt:variant>
      <vt:variant>
        <vt:i4>5</vt:i4>
      </vt:variant>
      <vt:variant>
        <vt:lpwstr>mailto:ghowar@michigan.gov</vt:lpwstr>
      </vt:variant>
      <vt:variant>
        <vt:lpwstr/>
      </vt:variant>
      <vt:variant>
        <vt:i4>5570677</vt:i4>
      </vt:variant>
      <vt:variant>
        <vt:i4>3</vt:i4>
      </vt:variant>
      <vt:variant>
        <vt:i4>0</vt:i4>
      </vt:variant>
      <vt:variant>
        <vt:i4>5</vt:i4>
      </vt:variant>
      <vt:variant>
        <vt:lpwstr>mailto:dbowles@afscme.org</vt:lpwstr>
      </vt:variant>
      <vt:variant>
        <vt:lpwstr/>
      </vt:variant>
      <vt:variant>
        <vt:i4>4587646</vt:i4>
      </vt:variant>
      <vt:variant>
        <vt:i4>0</vt:i4>
      </vt:variant>
      <vt:variant>
        <vt:i4>0</vt:i4>
      </vt:variant>
      <vt:variant>
        <vt:i4>5</vt:i4>
      </vt:variant>
      <vt:variant>
        <vt:lpwstr>mailto:sbangert@kdheks.gov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creator>ctsuser</dc:creator>
  <cp:lastModifiedBy>rwestlund</cp:lastModifiedBy>
  <cp:revision>2</cp:revision>
  <cp:lastPrinted>2013-11-26T16:43:00Z</cp:lastPrinted>
  <dcterms:created xsi:type="dcterms:W3CDTF">2014-01-27T13:45:00Z</dcterms:created>
  <dcterms:modified xsi:type="dcterms:W3CDTF">2014-01-27T13:45:00Z</dcterms:modified>
</cp:coreProperties>
</file>