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79" w:rsidRPr="00D03740" w:rsidRDefault="00285379" w:rsidP="00D0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8"/>
        </w:rPr>
      </w:pPr>
      <w:bookmarkStart w:id="0" w:name="_GoBack"/>
      <w:bookmarkEnd w:id="0"/>
      <w:r>
        <w:rPr>
          <w:rFonts w:ascii="Helvetica" w:hAnsi="Helvetica"/>
          <w:b/>
          <w:sz w:val="28"/>
        </w:rPr>
        <w:t>Supporting Statement for Paperwork Reduction Act Submissions</w:t>
      </w:r>
    </w:p>
    <w:p w:rsidR="00285379" w:rsidRDefault="00285379">
      <w:pPr>
        <w:pStyle w:val="Subtitle"/>
        <w:rPr>
          <w:rFonts w:ascii="Times New Roman" w:hAnsi="Times New Roman"/>
          <w:b/>
        </w:rPr>
      </w:pPr>
      <w:r>
        <w:rPr>
          <w:rFonts w:ascii="Times New Roman" w:hAnsi="Times New Roman"/>
          <w:b/>
        </w:rPr>
        <w:t>UNDER THE PAPERWORK REDUCTION ACT</w:t>
      </w:r>
    </w:p>
    <w:p w:rsidR="00285379" w:rsidRDefault="00285379">
      <w:pPr>
        <w:pStyle w:val="Subtitle"/>
        <w:rPr>
          <w:rFonts w:ascii="Times New Roman" w:hAnsi="Times New Roman"/>
        </w:rPr>
      </w:pPr>
      <w:r>
        <w:rPr>
          <w:rFonts w:ascii="Times New Roman" w:hAnsi="Times New Roman"/>
          <w:b/>
        </w:rPr>
        <w:t>OMB Approval Number 2502-0494</w:t>
      </w:r>
    </w:p>
    <w:p w:rsidR="00285379" w:rsidRDefault="00285379">
      <w:pPr>
        <w:tabs>
          <w:tab w:val="left" w:pos="-720"/>
        </w:tabs>
        <w:suppressAutoHyphens/>
        <w:jc w:val="center"/>
        <w:rPr>
          <w:b/>
          <w:sz w:val="24"/>
        </w:rPr>
      </w:pPr>
      <w:r>
        <w:rPr>
          <w:b/>
          <w:sz w:val="24"/>
        </w:rPr>
        <w:t>HUD 92800.5B</w:t>
      </w:r>
    </w:p>
    <w:p w:rsidR="00285379" w:rsidRDefault="00285379">
      <w:pPr>
        <w:tabs>
          <w:tab w:val="left" w:pos="-720"/>
        </w:tabs>
        <w:suppressAutoHyphens/>
        <w:jc w:val="center"/>
        <w:rPr>
          <w:b/>
          <w:sz w:val="24"/>
        </w:rPr>
      </w:pPr>
      <w:r>
        <w:rPr>
          <w:b/>
          <w:sz w:val="24"/>
        </w:rPr>
        <w:t>Conditional Commitment/Direct Endorsement Statement of Appraised Value</w:t>
      </w:r>
    </w:p>
    <w:p w:rsidR="00285379" w:rsidRDefault="00285379">
      <w:pPr>
        <w:tabs>
          <w:tab w:val="left" w:pos="-720"/>
        </w:tabs>
        <w:suppressAutoHyphens/>
      </w:pPr>
    </w:p>
    <w:p w:rsidR="00285379" w:rsidRDefault="00285379">
      <w:pPr>
        <w:pStyle w:val="Heading1"/>
        <w:rPr>
          <w:rFonts w:ascii="Times New Roman" w:hAnsi="Times New Roman"/>
          <w:sz w:val="24"/>
        </w:rPr>
      </w:pPr>
      <w:r>
        <w:rPr>
          <w:rFonts w:ascii="Times New Roman" w:hAnsi="Times New Roman"/>
          <w:sz w:val="24"/>
        </w:rPr>
        <w:t>PART A.  Justification</w:t>
      </w:r>
    </w:p>
    <w:p w:rsidR="00285379" w:rsidRDefault="00285379"/>
    <w:p w:rsidR="00285379" w:rsidRDefault="00285379">
      <w:pPr>
        <w:pStyle w:val="List"/>
        <w:numPr>
          <w:ilvl w:val="0"/>
          <w:numId w:val="7"/>
        </w:numPr>
        <w:rPr>
          <w:rFonts w:ascii="Times New Roman" w:hAnsi="Times New Roman"/>
          <w:sz w:val="24"/>
        </w:rPr>
      </w:pPr>
      <w:r>
        <w:rPr>
          <w:rFonts w:ascii="Times New Roman" w:hAnsi="Times New Roman"/>
          <w:sz w:val="24"/>
        </w:rPr>
        <w:t xml:space="preserve">Section 203 of the National Housing Act (P.L. 479, 48 Stat. 1256, 12 U.S.C. 1701 </w:t>
      </w:r>
      <w:proofErr w:type="spellStart"/>
      <w:r>
        <w:rPr>
          <w:rFonts w:ascii="Times New Roman" w:hAnsi="Times New Roman"/>
          <w:sz w:val="24"/>
        </w:rPr>
        <w:t>et.seq</w:t>
      </w:r>
      <w:proofErr w:type="spellEnd"/>
      <w:r>
        <w:rPr>
          <w:rFonts w:ascii="Times New Roman" w:hAnsi="Times New Roman"/>
          <w:sz w:val="24"/>
        </w:rPr>
        <w:t xml:space="preserve">.) authorizes the Secretary of the Department of Housing and Urban Development to insure mortgages on proposed construction and existing single-family properties, when requested by FHA approved mortgagees.  This request for OMB review involves an extension of a previously approved collection on Form HUD 92800.5B, Conditional Commitment/Direct Endorsement Statement of Appraised Value (OMB control number 2502-0494).  </w:t>
      </w:r>
    </w:p>
    <w:p w:rsidR="00285379" w:rsidRDefault="00285379">
      <w:pPr>
        <w:pStyle w:val="List"/>
        <w:numPr>
          <w:ilvl w:val="12"/>
          <w:numId w:val="0"/>
        </w:numPr>
        <w:rPr>
          <w:rFonts w:ascii="Times New Roman" w:hAnsi="Times New Roman"/>
          <w:sz w:val="24"/>
        </w:rPr>
      </w:pPr>
    </w:p>
    <w:p w:rsidR="00285379" w:rsidRDefault="00285379">
      <w:pPr>
        <w:pStyle w:val="List"/>
        <w:numPr>
          <w:ilvl w:val="0"/>
          <w:numId w:val="7"/>
        </w:numPr>
        <w:rPr>
          <w:rFonts w:ascii="Times New Roman" w:hAnsi="Times New Roman"/>
          <w:sz w:val="24"/>
        </w:rPr>
      </w:pPr>
      <w:r>
        <w:rPr>
          <w:rFonts w:ascii="Times New Roman" w:hAnsi="Times New Roman"/>
          <w:sz w:val="24"/>
        </w:rPr>
        <w:t xml:space="preserve">Lenders must provide to loan applicants either a completed copy of form </w:t>
      </w:r>
      <w:r>
        <w:rPr>
          <w:rFonts w:ascii="Times New Roman" w:hAnsi="Times New Roman"/>
          <w:b/>
          <w:bCs/>
          <w:sz w:val="24"/>
        </w:rPr>
        <w:t>HUD-92800.5B,</w:t>
      </w:r>
      <w:r>
        <w:rPr>
          <w:rFonts w:ascii="Times New Roman" w:hAnsi="Times New Roman"/>
          <w:sz w:val="24"/>
        </w:rPr>
        <w:t xml:space="preserve"> or a copy of the completed appraisal report, at or before loan closing.  Form HUD 92800.5B serves as the mortgagee’s conditional commitment/direct endorsement statement of value of FHA mortgage insurance on the property.  The form provides a section for a statement of the property’s appraised value and other required FHA disclosures to the homebuyer, including specific conditions that must be met before HUD can endorse a firm commitment for mortgage insurance.  HUD uses the information only to determine the eligibility of a property for mortgage insurance.</w:t>
      </w:r>
    </w:p>
    <w:p w:rsidR="00285379" w:rsidRDefault="00285379">
      <w:pPr>
        <w:pStyle w:val="List"/>
        <w:rPr>
          <w:rFonts w:ascii="Times New Roman" w:hAnsi="Times New Roman"/>
          <w:sz w:val="24"/>
        </w:rPr>
      </w:pPr>
    </w:p>
    <w:p w:rsidR="00AA348E" w:rsidRDefault="00746A5B" w:rsidP="00AA348E">
      <w:pPr>
        <w:pStyle w:val="List"/>
        <w:ind w:firstLine="0"/>
        <w:rPr>
          <w:rFonts w:ascii="Times New Roman" w:hAnsi="Times New Roman"/>
          <w:color w:val="000000"/>
          <w:sz w:val="24"/>
        </w:rPr>
      </w:pPr>
      <w:r>
        <w:rPr>
          <w:rFonts w:ascii="Times New Roman" w:hAnsi="Times New Roman"/>
          <w:color w:val="000000"/>
          <w:sz w:val="24"/>
        </w:rPr>
        <w:t>Some lenders have origination systems that will prepare F</w:t>
      </w:r>
      <w:r w:rsidR="00DB4672">
        <w:rPr>
          <w:rFonts w:ascii="Times New Roman" w:hAnsi="Times New Roman"/>
          <w:color w:val="000000"/>
          <w:sz w:val="24"/>
        </w:rPr>
        <w:t xml:space="preserve">orm HUD-92800.5B </w:t>
      </w:r>
      <w:r>
        <w:rPr>
          <w:rFonts w:ascii="Times New Roman" w:hAnsi="Times New Roman"/>
          <w:color w:val="000000"/>
          <w:sz w:val="24"/>
        </w:rPr>
        <w:t xml:space="preserve">but Form HUD 92800.5B </w:t>
      </w:r>
      <w:r w:rsidR="00DB4672">
        <w:rPr>
          <w:rFonts w:ascii="Times New Roman" w:hAnsi="Times New Roman"/>
          <w:color w:val="000000"/>
          <w:sz w:val="24"/>
        </w:rPr>
        <w:t xml:space="preserve">or a copy of the appraisal must be </w:t>
      </w:r>
      <w:r>
        <w:rPr>
          <w:rFonts w:ascii="Times New Roman" w:hAnsi="Times New Roman"/>
          <w:color w:val="000000"/>
          <w:sz w:val="24"/>
        </w:rPr>
        <w:t xml:space="preserve">always </w:t>
      </w:r>
      <w:r w:rsidR="00AA348E">
        <w:rPr>
          <w:rFonts w:ascii="Times New Roman" w:hAnsi="Times New Roman"/>
          <w:color w:val="000000"/>
          <w:sz w:val="24"/>
        </w:rPr>
        <w:t>prepared</w:t>
      </w:r>
      <w:r w:rsidR="00DB4672">
        <w:rPr>
          <w:rFonts w:ascii="Times New Roman" w:hAnsi="Times New Roman"/>
          <w:color w:val="000000"/>
          <w:sz w:val="24"/>
        </w:rPr>
        <w:t xml:space="preserve"> and handed to the borrower.  </w:t>
      </w:r>
      <w:r w:rsidR="00285379">
        <w:rPr>
          <w:rFonts w:ascii="Times New Roman" w:hAnsi="Times New Roman"/>
          <w:color w:val="000000"/>
          <w:sz w:val="24"/>
        </w:rPr>
        <w:t xml:space="preserve">Because the paper documents are still created for presentation to the borrowers, the </w:t>
      </w:r>
      <w:r>
        <w:rPr>
          <w:rFonts w:ascii="Times New Roman" w:hAnsi="Times New Roman"/>
          <w:color w:val="000000"/>
          <w:sz w:val="24"/>
        </w:rPr>
        <w:t>preparation time for creating the form has not changed significantly but since federal banking law requires lenders who are supervised by federal regulatory agencies to provide a copy of the appraisal to the borrower, most lenders provide copies of the appraisal to the borrower rather than the HUD-92800.5B.</w:t>
      </w:r>
      <w:r w:rsidR="00285379">
        <w:rPr>
          <w:rFonts w:ascii="Times New Roman" w:hAnsi="Times New Roman"/>
          <w:color w:val="000000"/>
          <w:sz w:val="24"/>
        </w:rPr>
        <w:t xml:space="preserve">  </w:t>
      </w:r>
      <w:r w:rsidR="00AA348E">
        <w:rPr>
          <w:rFonts w:ascii="Times New Roman" w:hAnsi="Times New Roman"/>
          <w:color w:val="000000"/>
          <w:sz w:val="24"/>
        </w:rPr>
        <w:t>HUD does not ascribe burden hours to the provision of the appraisal, as this is a standard business practice.</w:t>
      </w:r>
    </w:p>
    <w:p w:rsidR="007024FC" w:rsidRDefault="007024FC" w:rsidP="00AA348E">
      <w:pPr>
        <w:pStyle w:val="List"/>
        <w:ind w:firstLine="0"/>
        <w:rPr>
          <w:rFonts w:ascii="Times New Roman" w:hAnsi="Times New Roman"/>
          <w:color w:val="000000"/>
          <w:sz w:val="24"/>
        </w:rPr>
      </w:pPr>
    </w:p>
    <w:p w:rsidR="007024FC" w:rsidRDefault="007024FC" w:rsidP="00AA348E">
      <w:pPr>
        <w:pStyle w:val="List"/>
        <w:ind w:firstLine="0"/>
        <w:rPr>
          <w:rFonts w:ascii="Times New Roman" w:hAnsi="Times New Roman"/>
          <w:color w:val="000000"/>
          <w:sz w:val="24"/>
        </w:rPr>
      </w:pPr>
      <w:r>
        <w:rPr>
          <w:rFonts w:ascii="Times New Roman" w:hAnsi="Times New Roman"/>
          <w:color w:val="000000"/>
          <w:sz w:val="24"/>
        </w:rPr>
        <w:t xml:space="preserve">HUD also requires lenders to provide the Form HUD-92800.5B in case binders that are submitted to HUD for insuring.  </w:t>
      </w:r>
      <w:r w:rsidR="00B03942">
        <w:rPr>
          <w:rFonts w:ascii="Times New Roman" w:hAnsi="Times New Roman"/>
          <w:color w:val="000000"/>
          <w:sz w:val="24"/>
        </w:rPr>
        <w:t>80% of</w:t>
      </w:r>
      <w:r>
        <w:rPr>
          <w:rFonts w:ascii="Times New Roman" w:hAnsi="Times New Roman"/>
          <w:color w:val="000000"/>
          <w:sz w:val="24"/>
        </w:rPr>
        <w:t xml:space="preserve"> lenders use the lender endorsement option and do not submit cas</w:t>
      </w:r>
      <w:r w:rsidR="00B03942">
        <w:rPr>
          <w:rFonts w:ascii="Times New Roman" w:hAnsi="Times New Roman"/>
          <w:color w:val="000000"/>
          <w:sz w:val="24"/>
        </w:rPr>
        <w:t>e binders to HUD. Although they are required to provide them to HUD when asked, most lenders store the case binders electronically and have systems that produce the Form HUD-92800.5B when the file is printed to be sent to HUD.  Since the lenders must include the form in the case binder if selected</w:t>
      </w:r>
    </w:p>
    <w:p w:rsidR="00285379" w:rsidRDefault="00285379">
      <w:pPr>
        <w:pStyle w:val="List"/>
        <w:ind w:left="0" w:firstLine="0"/>
        <w:rPr>
          <w:rFonts w:ascii="Times New Roman" w:hAnsi="Times New Roman"/>
          <w:sz w:val="24"/>
        </w:rPr>
      </w:pPr>
    </w:p>
    <w:p w:rsidR="00285379" w:rsidRDefault="00285379">
      <w:pPr>
        <w:pStyle w:val="List"/>
        <w:numPr>
          <w:ilvl w:val="0"/>
          <w:numId w:val="7"/>
        </w:numPr>
        <w:rPr>
          <w:rFonts w:ascii="Times New Roman" w:hAnsi="Times New Roman"/>
          <w:sz w:val="24"/>
        </w:rPr>
      </w:pPr>
      <w:r>
        <w:rPr>
          <w:rFonts w:ascii="Times New Roman" w:hAnsi="Times New Roman"/>
          <w:sz w:val="24"/>
        </w:rPr>
        <w:t>This c</w:t>
      </w:r>
      <w:r w:rsidR="00064365">
        <w:rPr>
          <w:rFonts w:ascii="Times New Roman" w:hAnsi="Times New Roman"/>
          <w:sz w:val="24"/>
        </w:rPr>
        <w:t xml:space="preserve">ollection </w:t>
      </w:r>
      <w:r w:rsidR="005B6722">
        <w:rPr>
          <w:rFonts w:ascii="Times New Roman" w:hAnsi="Times New Roman"/>
          <w:sz w:val="24"/>
        </w:rPr>
        <w:t xml:space="preserve">of information is 90% </w:t>
      </w:r>
      <w:r>
        <w:rPr>
          <w:rFonts w:ascii="Times New Roman" w:hAnsi="Times New Roman"/>
          <w:sz w:val="24"/>
        </w:rPr>
        <w:t xml:space="preserve">electronic.  Paper copies of the documents </w:t>
      </w:r>
      <w:r w:rsidR="00DB4672">
        <w:rPr>
          <w:rFonts w:ascii="Times New Roman" w:hAnsi="Times New Roman"/>
          <w:sz w:val="24"/>
        </w:rPr>
        <w:t xml:space="preserve">(HUD-92800.5B or a copy of the appraisal report) </w:t>
      </w:r>
      <w:r>
        <w:rPr>
          <w:rFonts w:ascii="Times New Roman" w:hAnsi="Times New Roman"/>
          <w:sz w:val="24"/>
        </w:rPr>
        <w:t xml:space="preserve">are required for disclosures to borrowers.  </w:t>
      </w:r>
      <w:r w:rsidR="00746A5B">
        <w:rPr>
          <w:rFonts w:ascii="Times New Roman" w:hAnsi="Times New Roman"/>
          <w:sz w:val="24"/>
        </w:rPr>
        <w:t xml:space="preserve">HUD has Form HUD 92800.5B available in a .pdf fillable format on </w:t>
      </w:r>
      <w:proofErr w:type="spellStart"/>
      <w:r w:rsidR="00746A5B">
        <w:rPr>
          <w:rFonts w:ascii="Times New Roman" w:hAnsi="Times New Roman"/>
          <w:sz w:val="24"/>
        </w:rPr>
        <w:t>HUDClips</w:t>
      </w:r>
      <w:proofErr w:type="spellEnd"/>
      <w:r w:rsidR="00746A5B">
        <w:rPr>
          <w:rFonts w:ascii="Times New Roman" w:hAnsi="Times New Roman"/>
          <w:sz w:val="24"/>
        </w:rPr>
        <w:t xml:space="preserve">.  </w:t>
      </w:r>
      <w:r w:rsidR="00DB4672">
        <w:rPr>
          <w:rFonts w:ascii="Times New Roman" w:hAnsi="Times New Roman"/>
          <w:sz w:val="24"/>
        </w:rPr>
        <w:t>Copies of t</w:t>
      </w:r>
      <w:r>
        <w:rPr>
          <w:rFonts w:ascii="Times New Roman" w:hAnsi="Times New Roman"/>
          <w:sz w:val="24"/>
        </w:rPr>
        <w:t>he forms are not submitted to HUD, but are retained in the lender loan files.  The forms may be electronically generated, and lenders who use paperless loan binders may store the copies electronically.</w:t>
      </w:r>
      <w:r w:rsidR="00E519F8">
        <w:rPr>
          <w:rFonts w:ascii="Times New Roman" w:hAnsi="Times New Roman"/>
          <w:sz w:val="24"/>
        </w:rPr>
        <w:t xml:space="preserve">  </w:t>
      </w:r>
    </w:p>
    <w:p w:rsidR="00285379" w:rsidRDefault="00285379">
      <w:pPr>
        <w:pStyle w:val="List"/>
        <w:numPr>
          <w:ilvl w:val="12"/>
          <w:numId w:val="0"/>
        </w:numPr>
        <w:ind w:left="360" w:hanging="360"/>
        <w:rPr>
          <w:rFonts w:ascii="Times New Roman" w:hAnsi="Times New Roman"/>
          <w:sz w:val="24"/>
        </w:rPr>
      </w:pPr>
    </w:p>
    <w:p w:rsidR="00285379" w:rsidRDefault="00285379">
      <w:pPr>
        <w:pStyle w:val="List"/>
        <w:numPr>
          <w:ilvl w:val="0"/>
          <w:numId w:val="7"/>
        </w:numPr>
        <w:rPr>
          <w:rFonts w:ascii="Times New Roman" w:hAnsi="Times New Roman"/>
          <w:sz w:val="24"/>
        </w:rPr>
      </w:pPr>
      <w:r>
        <w:rPr>
          <w:rFonts w:ascii="Times New Roman" w:hAnsi="Times New Roman"/>
          <w:sz w:val="24"/>
        </w:rPr>
        <w:t>Disclosures are unique to each individual mortgage and therefore not duplicative.</w:t>
      </w:r>
    </w:p>
    <w:p w:rsidR="00285379" w:rsidRDefault="00285379">
      <w:pPr>
        <w:pStyle w:val="List"/>
        <w:numPr>
          <w:ilvl w:val="12"/>
          <w:numId w:val="0"/>
        </w:numPr>
        <w:ind w:left="360" w:hanging="360"/>
        <w:rPr>
          <w:rFonts w:ascii="Times New Roman" w:hAnsi="Times New Roman"/>
          <w:sz w:val="24"/>
        </w:rPr>
      </w:pPr>
    </w:p>
    <w:p w:rsidR="00285379" w:rsidRDefault="00285379">
      <w:pPr>
        <w:pStyle w:val="List"/>
        <w:numPr>
          <w:ilvl w:val="0"/>
          <w:numId w:val="7"/>
        </w:numPr>
        <w:rPr>
          <w:rFonts w:ascii="Times New Roman" w:hAnsi="Times New Roman"/>
          <w:sz w:val="24"/>
        </w:rPr>
      </w:pPr>
      <w:r>
        <w:rPr>
          <w:rFonts w:ascii="Times New Roman" w:hAnsi="Times New Roman"/>
          <w:sz w:val="24"/>
        </w:rPr>
        <w:t>The reporting burdens for small business participants should not be materially affected, as the bulk of FHA insured mortgages are originated and serviced by large financial institutions and their affiliates.</w:t>
      </w:r>
    </w:p>
    <w:p w:rsidR="00285379" w:rsidRDefault="00285379">
      <w:pPr>
        <w:pStyle w:val="List"/>
        <w:numPr>
          <w:ilvl w:val="12"/>
          <w:numId w:val="0"/>
        </w:numPr>
        <w:ind w:left="360" w:hanging="360"/>
        <w:rPr>
          <w:rFonts w:ascii="Times New Roman" w:hAnsi="Times New Roman"/>
          <w:sz w:val="24"/>
        </w:rPr>
      </w:pPr>
    </w:p>
    <w:p w:rsidR="00285379" w:rsidRDefault="00285379">
      <w:pPr>
        <w:pStyle w:val="List"/>
        <w:numPr>
          <w:ilvl w:val="0"/>
          <w:numId w:val="7"/>
        </w:numPr>
        <w:rPr>
          <w:rFonts w:ascii="Times New Roman" w:hAnsi="Times New Roman"/>
          <w:sz w:val="24"/>
        </w:rPr>
      </w:pPr>
      <w:r>
        <w:rPr>
          <w:rFonts w:ascii="Times New Roman" w:hAnsi="Times New Roman"/>
          <w:sz w:val="24"/>
        </w:rPr>
        <w:t>The collection and disclosure requirements for conditional commitment/direct endorsement for FHA mortgage insurance are one-time “on occasion” types, and therefore no reduction in frequency is possible.</w:t>
      </w:r>
    </w:p>
    <w:p w:rsidR="00285379" w:rsidRDefault="00285379">
      <w:pPr>
        <w:pStyle w:val="List"/>
        <w:rPr>
          <w:rFonts w:ascii="Times New Roman" w:hAnsi="Times New Roman"/>
          <w:sz w:val="24"/>
        </w:rPr>
      </w:pPr>
    </w:p>
    <w:p w:rsidR="00285379" w:rsidRDefault="00285379">
      <w:pPr>
        <w:pStyle w:val="List"/>
        <w:numPr>
          <w:ilvl w:val="0"/>
          <w:numId w:val="7"/>
        </w:numPr>
        <w:rPr>
          <w:rFonts w:ascii="Times New Roman" w:hAnsi="Times New Roman"/>
          <w:sz w:val="24"/>
        </w:rPr>
      </w:pPr>
      <w:r>
        <w:rPr>
          <w:rFonts w:ascii="Times New Roman" w:hAnsi="Times New Roman"/>
          <w:sz w:val="24"/>
        </w:rPr>
        <w:t>There are no special circumstances involved in this collection.</w:t>
      </w:r>
    </w:p>
    <w:p w:rsidR="00285379" w:rsidRDefault="00285379">
      <w:pPr>
        <w:pStyle w:val="List"/>
        <w:ind w:left="0" w:firstLine="0"/>
        <w:rPr>
          <w:rFonts w:ascii="Times New Roman" w:hAnsi="Times New Roman"/>
          <w:sz w:val="24"/>
        </w:rPr>
      </w:pPr>
    </w:p>
    <w:p w:rsidR="00210813" w:rsidRDefault="00285379" w:rsidP="004163FA">
      <w:pPr>
        <w:pStyle w:val="List"/>
        <w:numPr>
          <w:ilvl w:val="0"/>
          <w:numId w:val="7"/>
        </w:numPr>
        <w:tabs>
          <w:tab w:val="left" w:pos="360"/>
        </w:tabs>
        <w:ind w:left="0" w:firstLine="0"/>
        <w:rPr>
          <w:rFonts w:ascii="Times New Roman" w:hAnsi="Times New Roman"/>
          <w:sz w:val="24"/>
        </w:rPr>
      </w:pPr>
      <w:r w:rsidRPr="0009348C">
        <w:rPr>
          <w:rFonts w:ascii="Times New Roman" w:hAnsi="Times New Roman"/>
          <w:sz w:val="24"/>
        </w:rPr>
        <w:t xml:space="preserve">In accordance with the guidelines in 5 CFR 1320.6, HUD published a notice soliciting comments on the information collection for OMB #2502-0494 in the Federal Register on </w:t>
      </w:r>
      <w:r w:rsidR="00210813">
        <w:rPr>
          <w:rFonts w:ascii="Times New Roman" w:hAnsi="Times New Roman"/>
          <w:sz w:val="24"/>
        </w:rPr>
        <w:t xml:space="preserve">Wednesday, November 20, 2013, (Vol. 78; No. 224; page 69704) </w:t>
      </w:r>
      <w:r w:rsidR="0034032A" w:rsidRPr="0009348C">
        <w:rPr>
          <w:rFonts w:ascii="Times New Roman" w:hAnsi="Times New Roman"/>
          <w:sz w:val="24"/>
        </w:rPr>
        <w:t xml:space="preserve"> </w:t>
      </w:r>
      <w:r w:rsidR="00D03740">
        <w:rPr>
          <w:rFonts w:ascii="Times New Roman" w:hAnsi="Times New Roman"/>
          <w:sz w:val="24"/>
        </w:rPr>
        <w:t xml:space="preserve">No </w:t>
      </w:r>
      <w:r w:rsidR="0034032A" w:rsidRPr="0009348C">
        <w:rPr>
          <w:rFonts w:ascii="Times New Roman" w:hAnsi="Times New Roman"/>
          <w:sz w:val="24"/>
        </w:rPr>
        <w:t>comments</w:t>
      </w:r>
      <w:r w:rsidR="00D03740">
        <w:rPr>
          <w:rFonts w:ascii="Times New Roman" w:hAnsi="Times New Roman"/>
          <w:sz w:val="24"/>
        </w:rPr>
        <w:t>.</w:t>
      </w:r>
      <w:r w:rsidRPr="0009348C">
        <w:rPr>
          <w:rFonts w:ascii="Times New Roman" w:hAnsi="Times New Roman"/>
          <w:sz w:val="24"/>
        </w:rPr>
        <w:t xml:space="preserve"> </w:t>
      </w:r>
    </w:p>
    <w:p w:rsidR="00210813" w:rsidRDefault="00210813" w:rsidP="00210813">
      <w:pPr>
        <w:pStyle w:val="ListParagraph"/>
        <w:rPr>
          <w:sz w:val="24"/>
        </w:rPr>
      </w:pPr>
    </w:p>
    <w:p w:rsidR="00285379" w:rsidRPr="00742AC4" w:rsidRDefault="00285379" w:rsidP="00210813">
      <w:pPr>
        <w:pStyle w:val="List"/>
        <w:ind w:left="0" w:firstLine="0"/>
        <w:rPr>
          <w:rFonts w:ascii="Times New Roman" w:hAnsi="Times New Roman"/>
          <w:sz w:val="24"/>
        </w:rPr>
      </w:pPr>
      <w:r w:rsidRPr="0009348C">
        <w:rPr>
          <w:rFonts w:ascii="Times New Roman" w:hAnsi="Times New Roman"/>
          <w:sz w:val="24"/>
        </w:rPr>
        <w:t xml:space="preserve">HUD regularly receives comments and input on its information collection requirements from lending institutions, the home construction industry, insurance companies, appraisers, and service companies, and takes those </w:t>
      </w:r>
      <w:r w:rsidRPr="0009348C">
        <w:rPr>
          <w:rFonts w:ascii="Times New Roman" w:hAnsi="Times New Roman"/>
          <w:sz w:val="24"/>
          <w:szCs w:val="24"/>
        </w:rPr>
        <w:t xml:space="preserve">comments into consideration in conducting business.  </w:t>
      </w:r>
      <w:r w:rsidR="00F518BB" w:rsidRPr="0009348C">
        <w:rPr>
          <w:rFonts w:ascii="Times New Roman" w:hAnsi="Times New Roman"/>
          <w:sz w:val="24"/>
          <w:szCs w:val="24"/>
        </w:rPr>
        <w:t xml:space="preserve">HUD spoke with </w:t>
      </w:r>
      <w:r w:rsidR="00331E61" w:rsidRPr="0009348C">
        <w:rPr>
          <w:rFonts w:ascii="Times New Roman" w:hAnsi="Times New Roman"/>
          <w:sz w:val="24"/>
          <w:szCs w:val="24"/>
        </w:rPr>
        <w:t>lenders</w:t>
      </w:r>
      <w:r w:rsidR="00F518BB" w:rsidRPr="0009348C">
        <w:rPr>
          <w:rFonts w:ascii="Times New Roman" w:hAnsi="Times New Roman"/>
          <w:sz w:val="24"/>
          <w:szCs w:val="24"/>
        </w:rPr>
        <w:t xml:space="preserve"> who prepare the form for borrowers </w:t>
      </w:r>
      <w:r w:rsidR="00331E61" w:rsidRPr="0009348C">
        <w:rPr>
          <w:rFonts w:ascii="Times New Roman" w:hAnsi="Times New Roman"/>
          <w:sz w:val="24"/>
          <w:szCs w:val="24"/>
        </w:rPr>
        <w:t>and none of them use the Form 92800.5B in lieu of the appraisal, the only time they provide the form to the borrower is when there is a repair requirement</w:t>
      </w:r>
      <w:r w:rsidR="006116E5" w:rsidRPr="0009348C">
        <w:rPr>
          <w:rFonts w:ascii="Times New Roman" w:hAnsi="Times New Roman"/>
          <w:sz w:val="24"/>
          <w:szCs w:val="24"/>
        </w:rPr>
        <w:t>.</w:t>
      </w:r>
      <w:r w:rsidR="00F518BB" w:rsidRPr="0009348C">
        <w:rPr>
          <w:rFonts w:ascii="Times New Roman" w:hAnsi="Times New Roman"/>
          <w:sz w:val="24"/>
          <w:szCs w:val="24"/>
        </w:rPr>
        <w:t xml:space="preserve">  </w:t>
      </w:r>
    </w:p>
    <w:p w:rsidR="00742AC4" w:rsidRDefault="00742AC4" w:rsidP="00742AC4">
      <w:pPr>
        <w:pStyle w:val="ListParagraph"/>
        <w:rPr>
          <w:sz w:val="24"/>
        </w:rPr>
      </w:pPr>
    </w:p>
    <w:p w:rsidR="00742AC4" w:rsidRDefault="00742AC4" w:rsidP="00742AC4">
      <w:pPr>
        <w:pStyle w:val="List"/>
        <w:ind w:left="0" w:firstLine="0"/>
        <w:rPr>
          <w:rFonts w:ascii="Times New Roman" w:hAnsi="Times New Roman"/>
          <w:sz w:val="24"/>
        </w:rPr>
      </w:pPr>
      <w:r>
        <w:rPr>
          <w:rFonts w:ascii="Times New Roman" w:hAnsi="Times New Roman"/>
          <w:sz w:val="24"/>
        </w:rPr>
        <w:t>Contacted for this collection:</w:t>
      </w:r>
    </w:p>
    <w:p w:rsidR="00742AC4" w:rsidRDefault="00742AC4" w:rsidP="00742AC4">
      <w:pPr>
        <w:pStyle w:val="List"/>
        <w:ind w:left="0" w:firstLine="0"/>
        <w:rPr>
          <w:rFonts w:ascii="Times New Roman" w:hAnsi="Times New Roman"/>
          <w:sz w:val="24"/>
        </w:rPr>
      </w:pPr>
      <w:r>
        <w:rPr>
          <w:rFonts w:ascii="Times New Roman" w:hAnsi="Times New Roman"/>
          <w:sz w:val="24"/>
        </w:rPr>
        <w:t xml:space="preserve">Malcolm Jefferson, Branch Chief, Atlanta Homeownership Center, </w:t>
      </w:r>
      <w:r w:rsidRPr="00742AC4">
        <w:rPr>
          <w:rFonts w:ascii="Times New Roman" w:hAnsi="Times New Roman"/>
          <w:sz w:val="24"/>
        </w:rPr>
        <w:t>678-732-2668</w:t>
      </w:r>
    </w:p>
    <w:p w:rsidR="00742AC4" w:rsidRDefault="00742AC4" w:rsidP="00742AC4">
      <w:pPr>
        <w:pStyle w:val="List"/>
        <w:ind w:left="0" w:firstLine="0"/>
        <w:rPr>
          <w:rFonts w:ascii="Times New Roman" w:hAnsi="Times New Roman"/>
          <w:sz w:val="24"/>
        </w:rPr>
      </w:pPr>
      <w:proofErr w:type="spellStart"/>
      <w:r>
        <w:rPr>
          <w:rFonts w:ascii="Times New Roman" w:hAnsi="Times New Roman"/>
          <w:sz w:val="24"/>
        </w:rPr>
        <w:t>Krish</w:t>
      </w:r>
      <w:proofErr w:type="spellEnd"/>
      <w:r>
        <w:rPr>
          <w:rFonts w:ascii="Times New Roman" w:hAnsi="Times New Roman"/>
          <w:sz w:val="24"/>
        </w:rPr>
        <w:t xml:space="preserve"> Raja, Branch Chief, Philadelphia Homeownership Center, </w:t>
      </w:r>
      <w:r w:rsidRPr="00742AC4">
        <w:rPr>
          <w:rFonts w:ascii="Times New Roman" w:hAnsi="Times New Roman"/>
          <w:sz w:val="24"/>
        </w:rPr>
        <w:t>215-861-7539</w:t>
      </w:r>
    </w:p>
    <w:p w:rsidR="00742AC4" w:rsidRPr="0009348C" w:rsidRDefault="00742AC4" w:rsidP="00742AC4">
      <w:pPr>
        <w:pStyle w:val="List"/>
        <w:ind w:left="0" w:firstLine="0"/>
        <w:rPr>
          <w:rFonts w:ascii="Times New Roman" w:hAnsi="Times New Roman"/>
          <w:sz w:val="24"/>
        </w:rPr>
      </w:pPr>
      <w:r>
        <w:rPr>
          <w:rFonts w:ascii="Times New Roman" w:hAnsi="Times New Roman"/>
          <w:sz w:val="24"/>
        </w:rPr>
        <w:t xml:space="preserve">Bobbie Borland, Branch Chief, Santa Ana Homeownership Center, </w:t>
      </w:r>
      <w:r w:rsidRPr="00742AC4">
        <w:rPr>
          <w:rFonts w:ascii="Times New Roman" w:hAnsi="Times New Roman"/>
          <w:sz w:val="24"/>
        </w:rPr>
        <w:t>714-796-1200</w:t>
      </w:r>
      <w:r>
        <w:rPr>
          <w:rFonts w:ascii="Times New Roman" w:hAnsi="Times New Roman"/>
          <w:sz w:val="24"/>
        </w:rPr>
        <w:t>, ext. 3453</w:t>
      </w:r>
    </w:p>
    <w:p w:rsidR="0009348C" w:rsidRPr="0009348C" w:rsidRDefault="0009348C" w:rsidP="0009348C">
      <w:pPr>
        <w:pStyle w:val="List"/>
        <w:tabs>
          <w:tab w:val="left" w:pos="360"/>
        </w:tabs>
        <w:ind w:left="0" w:firstLine="0"/>
        <w:rPr>
          <w:rFonts w:ascii="Times New Roman" w:hAnsi="Times New Roman"/>
          <w:sz w:val="24"/>
        </w:rPr>
      </w:pPr>
    </w:p>
    <w:p w:rsidR="00285379" w:rsidRDefault="00285379">
      <w:pPr>
        <w:pStyle w:val="List"/>
        <w:numPr>
          <w:ilvl w:val="0"/>
          <w:numId w:val="7"/>
        </w:numPr>
        <w:rPr>
          <w:rFonts w:ascii="Times New Roman" w:hAnsi="Times New Roman"/>
          <w:sz w:val="24"/>
        </w:rPr>
      </w:pPr>
      <w:r>
        <w:rPr>
          <w:rFonts w:ascii="Times New Roman" w:hAnsi="Times New Roman"/>
          <w:sz w:val="24"/>
        </w:rPr>
        <w:t>There are no gifts or other types of payments made to respondents.</w:t>
      </w:r>
    </w:p>
    <w:p w:rsidR="00285379" w:rsidRDefault="00285379">
      <w:pPr>
        <w:pStyle w:val="List"/>
        <w:tabs>
          <w:tab w:val="left" w:pos="360"/>
        </w:tabs>
        <w:ind w:left="0" w:firstLine="0"/>
        <w:rPr>
          <w:rFonts w:ascii="Times New Roman" w:hAnsi="Times New Roman"/>
          <w:sz w:val="24"/>
        </w:rPr>
      </w:pPr>
    </w:p>
    <w:p w:rsidR="00285379" w:rsidRDefault="00285379">
      <w:pPr>
        <w:pStyle w:val="List"/>
        <w:numPr>
          <w:ilvl w:val="0"/>
          <w:numId w:val="7"/>
        </w:numPr>
        <w:rPr>
          <w:rFonts w:ascii="Times New Roman" w:hAnsi="Times New Roman"/>
          <w:sz w:val="24"/>
        </w:rPr>
      </w:pPr>
      <w:r>
        <w:rPr>
          <w:rFonts w:ascii="Times New Roman" w:hAnsi="Times New Roman"/>
          <w:sz w:val="24"/>
        </w:rPr>
        <w:t>This information collection takes into consideration the need to assure data confidentiality and provide adequate Privacy Act Notice statements where needed.</w:t>
      </w:r>
    </w:p>
    <w:p w:rsidR="00285379" w:rsidRDefault="00285379">
      <w:pPr>
        <w:pStyle w:val="List"/>
        <w:tabs>
          <w:tab w:val="left" w:pos="360"/>
        </w:tabs>
        <w:ind w:left="0" w:firstLine="0"/>
        <w:rPr>
          <w:rFonts w:ascii="Times New Roman" w:hAnsi="Times New Roman"/>
          <w:sz w:val="24"/>
        </w:rPr>
      </w:pPr>
    </w:p>
    <w:p w:rsidR="00285379" w:rsidRDefault="00285379">
      <w:pPr>
        <w:pStyle w:val="List"/>
        <w:numPr>
          <w:ilvl w:val="0"/>
          <w:numId w:val="7"/>
        </w:numPr>
        <w:rPr>
          <w:rFonts w:ascii="Times New Roman" w:hAnsi="Times New Roman"/>
          <w:sz w:val="24"/>
        </w:rPr>
      </w:pPr>
      <w:r>
        <w:rPr>
          <w:rFonts w:ascii="Times New Roman" w:hAnsi="Times New Roman"/>
          <w:sz w:val="24"/>
        </w:rPr>
        <w:t>This information collection does not contain any questions of a sensitive nature.</w:t>
      </w:r>
    </w:p>
    <w:p w:rsidR="00285379" w:rsidRDefault="00285379">
      <w:pPr>
        <w:pStyle w:val="List"/>
        <w:numPr>
          <w:ilvl w:val="12"/>
          <w:numId w:val="0"/>
        </w:numPr>
        <w:ind w:left="360" w:hanging="360"/>
        <w:rPr>
          <w:rFonts w:ascii="Times New Roman" w:hAnsi="Times New Roman"/>
          <w:sz w:val="24"/>
        </w:rPr>
      </w:pPr>
    </w:p>
    <w:p w:rsidR="00285379" w:rsidRDefault="00285379">
      <w:pPr>
        <w:pStyle w:val="List"/>
        <w:numPr>
          <w:ilvl w:val="0"/>
          <w:numId w:val="7"/>
        </w:numPr>
        <w:rPr>
          <w:rFonts w:ascii="Times New Roman" w:hAnsi="Times New Roman"/>
          <w:sz w:val="24"/>
        </w:rPr>
      </w:pPr>
      <w:r>
        <w:rPr>
          <w:rFonts w:ascii="Times New Roman" w:hAnsi="Times New Roman"/>
          <w:sz w:val="24"/>
        </w:rPr>
        <w:t>The reporting burden on respondents is computed to reflect expected loan volumes.</w:t>
      </w:r>
    </w:p>
    <w:p w:rsidR="00285379" w:rsidRDefault="002853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1421"/>
        <w:gridCol w:w="1620"/>
        <w:gridCol w:w="1350"/>
        <w:gridCol w:w="1170"/>
        <w:gridCol w:w="1620"/>
        <w:gridCol w:w="956"/>
        <w:gridCol w:w="1357"/>
      </w:tblGrid>
      <w:tr w:rsidR="00285379">
        <w:tc>
          <w:tcPr>
            <w:tcW w:w="1477" w:type="dxa"/>
          </w:tcPr>
          <w:p w:rsidR="00285379" w:rsidRDefault="00285379">
            <w:pPr>
              <w:jc w:val="center"/>
              <w:rPr>
                <w:rFonts w:ascii="Arial" w:hAnsi="Arial" w:cs="Arial"/>
                <w:sz w:val="18"/>
              </w:rPr>
            </w:pPr>
            <w:r>
              <w:rPr>
                <w:rFonts w:ascii="Arial" w:hAnsi="Arial" w:cs="Arial"/>
                <w:b/>
                <w:sz w:val="18"/>
              </w:rPr>
              <w:t>Information Collection</w:t>
            </w:r>
          </w:p>
        </w:tc>
        <w:tc>
          <w:tcPr>
            <w:tcW w:w="1421" w:type="dxa"/>
          </w:tcPr>
          <w:p w:rsidR="00285379" w:rsidRDefault="00285379">
            <w:pPr>
              <w:jc w:val="center"/>
              <w:rPr>
                <w:rFonts w:ascii="Arial" w:hAnsi="Arial" w:cs="Arial"/>
                <w:sz w:val="18"/>
              </w:rPr>
            </w:pPr>
            <w:r>
              <w:rPr>
                <w:rFonts w:ascii="Arial" w:hAnsi="Arial" w:cs="Arial"/>
                <w:b/>
                <w:sz w:val="18"/>
              </w:rPr>
              <w:t>Number of Respondents</w:t>
            </w:r>
          </w:p>
        </w:tc>
        <w:tc>
          <w:tcPr>
            <w:tcW w:w="1620" w:type="dxa"/>
          </w:tcPr>
          <w:p w:rsidR="00285379" w:rsidRDefault="00285379">
            <w:pPr>
              <w:jc w:val="center"/>
              <w:rPr>
                <w:rFonts w:ascii="Arial" w:hAnsi="Arial" w:cs="Arial"/>
                <w:sz w:val="18"/>
              </w:rPr>
            </w:pPr>
            <w:r>
              <w:rPr>
                <w:rFonts w:ascii="Arial" w:hAnsi="Arial" w:cs="Arial"/>
                <w:b/>
                <w:sz w:val="18"/>
              </w:rPr>
              <w:t>Responses per Respondent</w:t>
            </w:r>
          </w:p>
        </w:tc>
        <w:tc>
          <w:tcPr>
            <w:tcW w:w="1350" w:type="dxa"/>
          </w:tcPr>
          <w:p w:rsidR="00285379" w:rsidRDefault="00285379">
            <w:pPr>
              <w:jc w:val="center"/>
              <w:rPr>
                <w:rFonts w:ascii="Arial" w:hAnsi="Arial" w:cs="Arial"/>
                <w:b/>
                <w:sz w:val="18"/>
              </w:rPr>
            </w:pPr>
            <w:r>
              <w:rPr>
                <w:rFonts w:ascii="Arial" w:hAnsi="Arial" w:cs="Arial"/>
                <w:b/>
                <w:sz w:val="18"/>
              </w:rPr>
              <w:t>Total Responses</w:t>
            </w:r>
          </w:p>
        </w:tc>
        <w:tc>
          <w:tcPr>
            <w:tcW w:w="1170" w:type="dxa"/>
          </w:tcPr>
          <w:p w:rsidR="00285379" w:rsidRDefault="00285379">
            <w:pPr>
              <w:jc w:val="center"/>
              <w:rPr>
                <w:rFonts w:ascii="Arial" w:hAnsi="Arial" w:cs="Arial"/>
                <w:sz w:val="18"/>
              </w:rPr>
            </w:pPr>
            <w:r>
              <w:rPr>
                <w:rFonts w:ascii="Arial" w:hAnsi="Arial" w:cs="Arial"/>
                <w:b/>
                <w:sz w:val="18"/>
              </w:rPr>
              <w:t>Hours Per Response</w:t>
            </w:r>
          </w:p>
        </w:tc>
        <w:tc>
          <w:tcPr>
            <w:tcW w:w="1620" w:type="dxa"/>
          </w:tcPr>
          <w:p w:rsidR="00285379" w:rsidRDefault="00285379">
            <w:pPr>
              <w:jc w:val="center"/>
              <w:rPr>
                <w:rFonts w:ascii="Arial" w:hAnsi="Arial" w:cs="Arial"/>
                <w:sz w:val="18"/>
              </w:rPr>
            </w:pPr>
            <w:r>
              <w:rPr>
                <w:rFonts w:ascii="Arial" w:hAnsi="Arial" w:cs="Arial"/>
                <w:b/>
                <w:sz w:val="18"/>
              </w:rPr>
              <w:t>Total Annual Hours</w:t>
            </w:r>
          </w:p>
        </w:tc>
        <w:tc>
          <w:tcPr>
            <w:tcW w:w="956" w:type="dxa"/>
          </w:tcPr>
          <w:p w:rsidR="00285379" w:rsidRDefault="00285379">
            <w:pPr>
              <w:jc w:val="center"/>
              <w:rPr>
                <w:rFonts w:ascii="Arial" w:hAnsi="Arial" w:cs="Arial"/>
                <w:b/>
                <w:sz w:val="18"/>
              </w:rPr>
            </w:pPr>
            <w:r>
              <w:rPr>
                <w:rFonts w:ascii="Arial" w:hAnsi="Arial" w:cs="Arial"/>
                <w:b/>
                <w:sz w:val="18"/>
              </w:rPr>
              <w:t>Hourly Cost</w:t>
            </w:r>
          </w:p>
        </w:tc>
        <w:tc>
          <w:tcPr>
            <w:tcW w:w="1357" w:type="dxa"/>
          </w:tcPr>
          <w:p w:rsidR="00285379" w:rsidRDefault="00285379">
            <w:pPr>
              <w:jc w:val="center"/>
              <w:rPr>
                <w:rFonts w:ascii="Arial" w:hAnsi="Arial" w:cs="Arial"/>
                <w:b/>
                <w:sz w:val="18"/>
              </w:rPr>
            </w:pPr>
            <w:r>
              <w:rPr>
                <w:rFonts w:ascii="Arial" w:hAnsi="Arial" w:cs="Arial"/>
                <w:b/>
                <w:sz w:val="18"/>
              </w:rPr>
              <w:t>Total Annual Cost</w:t>
            </w:r>
          </w:p>
        </w:tc>
      </w:tr>
      <w:tr w:rsidR="00285379">
        <w:tc>
          <w:tcPr>
            <w:tcW w:w="1477" w:type="dxa"/>
          </w:tcPr>
          <w:p w:rsidR="00285379" w:rsidRDefault="00285379">
            <w:pPr>
              <w:rPr>
                <w:rFonts w:ascii="Arial" w:hAnsi="Arial" w:cs="Arial"/>
                <w:sz w:val="18"/>
              </w:rPr>
            </w:pPr>
            <w:r>
              <w:rPr>
                <w:rFonts w:ascii="Arial" w:hAnsi="Arial" w:cs="Arial"/>
                <w:sz w:val="18"/>
              </w:rPr>
              <w:t>HUD-92800.5B</w:t>
            </w:r>
          </w:p>
        </w:tc>
        <w:tc>
          <w:tcPr>
            <w:tcW w:w="1421" w:type="dxa"/>
          </w:tcPr>
          <w:p w:rsidR="00285379" w:rsidRDefault="00742AC4">
            <w:pPr>
              <w:jc w:val="center"/>
              <w:rPr>
                <w:rFonts w:ascii="Arial" w:hAnsi="Arial" w:cs="Arial"/>
                <w:sz w:val="18"/>
              </w:rPr>
            </w:pPr>
            <w:r>
              <w:rPr>
                <w:rFonts w:ascii="Arial" w:hAnsi="Arial" w:cs="Arial"/>
                <w:sz w:val="18"/>
              </w:rPr>
              <w:t>1,837</w:t>
            </w:r>
          </w:p>
        </w:tc>
        <w:tc>
          <w:tcPr>
            <w:tcW w:w="1620" w:type="dxa"/>
          </w:tcPr>
          <w:p w:rsidR="00285379" w:rsidRDefault="007024FC">
            <w:pPr>
              <w:jc w:val="center"/>
              <w:rPr>
                <w:rFonts w:ascii="Arial" w:hAnsi="Arial" w:cs="Arial"/>
                <w:sz w:val="18"/>
              </w:rPr>
            </w:pPr>
            <w:r>
              <w:rPr>
                <w:rFonts w:ascii="Arial" w:hAnsi="Arial" w:cs="Arial"/>
                <w:sz w:val="18"/>
              </w:rPr>
              <w:t>1-10,000</w:t>
            </w:r>
          </w:p>
        </w:tc>
        <w:tc>
          <w:tcPr>
            <w:tcW w:w="1350" w:type="dxa"/>
          </w:tcPr>
          <w:p w:rsidR="00285379" w:rsidRDefault="007024FC" w:rsidP="00331E61">
            <w:pPr>
              <w:rPr>
                <w:rFonts w:ascii="Arial" w:hAnsi="Arial" w:cs="Arial"/>
                <w:sz w:val="18"/>
              </w:rPr>
            </w:pPr>
            <w:r>
              <w:rPr>
                <w:rFonts w:ascii="Arial" w:hAnsi="Arial" w:cs="Arial"/>
                <w:sz w:val="18"/>
              </w:rPr>
              <w:t>90</w:t>
            </w:r>
            <w:r w:rsidR="00B03942">
              <w:rPr>
                <w:rFonts w:ascii="Arial" w:hAnsi="Arial" w:cs="Arial"/>
                <w:sz w:val="18"/>
              </w:rPr>
              <w:t>0</w:t>
            </w:r>
            <w:r>
              <w:rPr>
                <w:rFonts w:ascii="Arial" w:hAnsi="Arial" w:cs="Arial"/>
                <w:sz w:val="18"/>
              </w:rPr>
              <w:t>,000</w:t>
            </w:r>
          </w:p>
        </w:tc>
        <w:tc>
          <w:tcPr>
            <w:tcW w:w="1170" w:type="dxa"/>
          </w:tcPr>
          <w:p w:rsidR="00285379" w:rsidRDefault="00285379">
            <w:pPr>
              <w:jc w:val="center"/>
              <w:rPr>
                <w:rFonts w:ascii="Arial" w:hAnsi="Arial" w:cs="Arial"/>
                <w:sz w:val="18"/>
              </w:rPr>
            </w:pPr>
            <w:r>
              <w:rPr>
                <w:rFonts w:ascii="Arial" w:hAnsi="Arial" w:cs="Arial"/>
                <w:sz w:val="18"/>
              </w:rPr>
              <w:t>.12</w:t>
            </w:r>
          </w:p>
        </w:tc>
        <w:tc>
          <w:tcPr>
            <w:tcW w:w="1620" w:type="dxa"/>
          </w:tcPr>
          <w:p w:rsidR="00285379" w:rsidRDefault="007024FC" w:rsidP="00FB4D72">
            <w:pPr>
              <w:jc w:val="center"/>
              <w:rPr>
                <w:rFonts w:ascii="Arial" w:hAnsi="Arial" w:cs="Arial"/>
                <w:sz w:val="18"/>
              </w:rPr>
            </w:pPr>
            <w:r>
              <w:rPr>
                <w:rFonts w:ascii="Arial" w:hAnsi="Arial" w:cs="Arial"/>
                <w:sz w:val="18"/>
              </w:rPr>
              <w:t>108</w:t>
            </w:r>
            <w:r w:rsidR="00B03942">
              <w:rPr>
                <w:rFonts w:ascii="Arial" w:hAnsi="Arial" w:cs="Arial"/>
                <w:sz w:val="18"/>
              </w:rPr>
              <w:t>,0</w:t>
            </w:r>
            <w:r>
              <w:rPr>
                <w:rFonts w:ascii="Arial" w:hAnsi="Arial" w:cs="Arial"/>
                <w:sz w:val="18"/>
              </w:rPr>
              <w:t>00</w:t>
            </w:r>
          </w:p>
        </w:tc>
        <w:tc>
          <w:tcPr>
            <w:tcW w:w="956" w:type="dxa"/>
          </w:tcPr>
          <w:p w:rsidR="00285379" w:rsidRDefault="00285379">
            <w:pPr>
              <w:jc w:val="center"/>
              <w:rPr>
                <w:rFonts w:ascii="Arial" w:hAnsi="Arial" w:cs="Arial"/>
                <w:sz w:val="18"/>
              </w:rPr>
            </w:pPr>
            <w:r>
              <w:rPr>
                <w:rFonts w:ascii="Arial" w:hAnsi="Arial" w:cs="Arial"/>
                <w:sz w:val="18"/>
              </w:rPr>
              <w:t>$30</w:t>
            </w:r>
          </w:p>
        </w:tc>
        <w:tc>
          <w:tcPr>
            <w:tcW w:w="1357" w:type="dxa"/>
          </w:tcPr>
          <w:p w:rsidR="00285379" w:rsidRDefault="00FB4D72" w:rsidP="00B03942">
            <w:pPr>
              <w:jc w:val="center"/>
              <w:rPr>
                <w:rFonts w:ascii="Arial" w:hAnsi="Arial" w:cs="Arial"/>
                <w:sz w:val="18"/>
              </w:rPr>
            </w:pPr>
            <w:r>
              <w:rPr>
                <w:rFonts w:ascii="Arial" w:hAnsi="Arial" w:cs="Arial"/>
                <w:sz w:val="18"/>
              </w:rPr>
              <w:t>$</w:t>
            </w:r>
            <w:r w:rsidR="007024FC">
              <w:rPr>
                <w:rFonts w:ascii="Arial" w:hAnsi="Arial" w:cs="Arial"/>
                <w:sz w:val="18"/>
              </w:rPr>
              <w:t>3</w:t>
            </w:r>
            <w:r w:rsidR="00B03942">
              <w:rPr>
                <w:rFonts w:ascii="Arial" w:hAnsi="Arial" w:cs="Arial"/>
                <w:sz w:val="18"/>
              </w:rPr>
              <w:t>,</w:t>
            </w:r>
            <w:r w:rsidR="007024FC">
              <w:rPr>
                <w:rFonts w:ascii="Arial" w:hAnsi="Arial" w:cs="Arial"/>
                <w:sz w:val="18"/>
              </w:rPr>
              <w:t>240</w:t>
            </w:r>
            <w:r w:rsidR="00B03942">
              <w:rPr>
                <w:rFonts w:ascii="Arial" w:hAnsi="Arial" w:cs="Arial"/>
                <w:sz w:val="18"/>
              </w:rPr>
              <w:t>,0</w:t>
            </w:r>
            <w:r w:rsidR="007024FC">
              <w:rPr>
                <w:rFonts w:ascii="Arial" w:hAnsi="Arial" w:cs="Arial"/>
                <w:sz w:val="18"/>
              </w:rPr>
              <w:t>00</w:t>
            </w:r>
          </w:p>
        </w:tc>
      </w:tr>
    </w:tbl>
    <w:p w:rsidR="00285379" w:rsidRDefault="00285379">
      <w:r>
        <w:t>The hourly cost is based on an estimate of lender staff at $30.00 per hour, which includes the cost of salaries, overhead, staff support, recordkeeping, etc.</w:t>
      </w:r>
    </w:p>
    <w:p w:rsidR="00285379" w:rsidRDefault="00285379"/>
    <w:p w:rsidR="00285379" w:rsidRDefault="00285379">
      <w:pPr>
        <w:numPr>
          <w:ilvl w:val="0"/>
          <w:numId w:val="7"/>
        </w:numPr>
        <w:rPr>
          <w:sz w:val="24"/>
        </w:rPr>
      </w:pPr>
      <w:r>
        <w:rPr>
          <w:sz w:val="24"/>
        </w:rPr>
        <w:t>There are no additional costs to respondents.</w:t>
      </w:r>
    </w:p>
    <w:p w:rsidR="00285379" w:rsidRDefault="00285379"/>
    <w:p w:rsidR="00285379" w:rsidRPr="00510F95" w:rsidRDefault="00285379">
      <w:pPr>
        <w:pStyle w:val="List"/>
        <w:numPr>
          <w:ilvl w:val="0"/>
          <w:numId w:val="7"/>
        </w:numPr>
        <w:rPr>
          <w:rFonts w:ascii="Times New Roman" w:hAnsi="Times New Roman"/>
          <w:sz w:val="24"/>
        </w:rPr>
      </w:pPr>
      <w:r>
        <w:rPr>
          <w:rFonts w:ascii="Times New Roman" w:hAnsi="Times New Roman"/>
          <w:sz w:val="24"/>
        </w:rPr>
        <w:t>HUD reviews approximately t</w:t>
      </w:r>
      <w:r w:rsidR="00FB4D72">
        <w:rPr>
          <w:rFonts w:ascii="Times New Roman" w:hAnsi="Times New Roman"/>
          <w:sz w:val="24"/>
        </w:rPr>
        <w:t>wo</w:t>
      </w:r>
      <w:r>
        <w:rPr>
          <w:rFonts w:ascii="Times New Roman" w:hAnsi="Times New Roman"/>
          <w:sz w:val="24"/>
        </w:rPr>
        <w:t xml:space="preserve"> percent of single family loan binders.  </w:t>
      </w:r>
      <w:r w:rsidR="00083F3A" w:rsidRPr="00510F95">
        <w:rPr>
          <w:rFonts w:ascii="Times New Roman" w:hAnsi="Times New Roman"/>
          <w:sz w:val="24"/>
        </w:rPr>
        <w:t xml:space="preserve">Although </w:t>
      </w:r>
      <w:r w:rsidR="00510F95">
        <w:rPr>
          <w:rFonts w:ascii="Times New Roman" w:hAnsi="Times New Roman"/>
          <w:sz w:val="24"/>
        </w:rPr>
        <w:t>a majority</w:t>
      </w:r>
      <w:r w:rsidR="00083F3A" w:rsidRPr="00510F95">
        <w:rPr>
          <w:rFonts w:ascii="Times New Roman" w:hAnsi="Times New Roman"/>
          <w:sz w:val="24"/>
        </w:rPr>
        <w:t xml:space="preserve"> of loans are now insured and reviewed under the paperless case binder system, the time for review is not materially affected</w:t>
      </w:r>
    </w:p>
    <w:p w:rsidR="00285379" w:rsidRDefault="00285379">
      <w:pPr>
        <w:pStyle w:val="List"/>
        <w:ind w:left="0" w:firstLine="0"/>
        <w:rPr>
          <w:rFonts w:ascii="Times New Roman" w:hAnsi="Times New Roman"/>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60"/>
        <w:gridCol w:w="1440"/>
        <w:gridCol w:w="1440"/>
        <w:gridCol w:w="1330"/>
        <w:gridCol w:w="1730"/>
      </w:tblGrid>
      <w:tr w:rsidR="00285379">
        <w:tc>
          <w:tcPr>
            <w:tcW w:w="1530" w:type="dxa"/>
          </w:tcPr>
          <w:p w:rsidR="00285379" w:rsidRDefault="00285379">
            <w:pPr>
              <w:jc w:val="center"/>
              <w:rPr>
                <w:rFonts w:ascii="Arial" w:hAnsi="Arial" w:cs="Arial"/>
                <w:sz w:val="18"/>
              </w:rPr>
            </w:pPr>
            <w:r>
              <w:rPr>
                <w:rFonts w:ascii="Arial" w:hAnsi="Arial" w:cs="Arial"/>
                <w:b/>
                <w:sz w:val="18"/>
              </w:rPr>
              <w:t>Information Collection</w:t>
            </w:r>
          </w:p>
        </w:tc>
        <w:tc>
          <w:tcPr>
            <w:tcW w:w="1260" w:type="dxa"/>
          </w:tcPr>
          <w:p w:rsidR="00285379" w:rsidRDefault="00285379">
            <w:pPr>
              <w:jc w:val="center"/>
              <w:rPr>
                <w:rFonts w:ascii="Arial" w:hAnsi="Arial" w:cs="Arial"/>
                <w:b/>
                <w:sz w:val="18"/>
              </w:rPr>
            </w:pPr>
            <w:r>
              <w:rPr>
                <w:rFonts w:ascii="Arial" w:hAnsi="Arial" w:cs="Arial"/>
                <w:b/>
                <w:sz w:val="18"/>
              </w:rPr>
              <w:t>Total Responses</w:t>
            </w:r>
          </w:p>
        </w:tc>
        <w:tc>
          <w:tcPr>
            <w:tcW w:w="1440" w:type="dxa"/>
          </w:tcPr>
          <w:p w:rsidR="00285379" w:rsidRDefault="00285379">
            <w:pPr>
              <w:jc w:val="center"/>
              <w:rPr>
                <w:rFonts w:ascii="Arial" w:hAnsi="Arial" w:cs="Arial"/>
                <w:sz w:val="18"/>
              </w:rPr>
            </w:pPr>
            <w:r>
              <w:rPr>
                <w:rFonts w:ascii="Arial" w:hAnsi="Arial" w:cs="Arial"/>
                <w:b/>
                <w:sz w:val="18"/>
              </w:rPr>
              <w:t>Hours Per Response</w:t>
            </w:r>
          </w:p>
        </w:tc>
        <w:tc>
          <w:tcPr>
            <w:tcW w:w="1440" w:type="dxa"/>
          </w:tcPr>
          <w:p w:rsidR="00285379" w:rsidRDefault="00285379">
            <w:pPr>
              <w:jc w:val="center"/>
              <w:rPr>
                <w:rFonts w:ascii="Arial" w:hAnsi="Arial" w:cs="Arial"/>
                <w:sz w:val="18"/>
              </w:rPr>
            </w:pPr>
            <w:r>
              <w:rPr>
                <w:rFonts w:ascii="Arial" w:hAnsi="Arial" w:cs="Arial"/>
                <w:b/>
                <w:sz w:val="18"/>
              </w:rPr>
              <w:t>Total Annual Hours</w:t>
            </w:r>
          </w:p>
        </w:tc>
        <w:tc>
          <w:tcPr>
            <w:tcW w:w="1330" w:type="dxa"/>
          </w:tcPr>
          <w:p w:rsidR="00285379" w:rsidRDefault="00285379">
            <w:pPr>
              <w:jc w:val="center"/>
              <w:rPr>
                <w:rFonts w:ascii="Arial" w:hAnsi="Arial" w:cs="Arial"/>
                <w:b/>
                <w:sz w:val="18"/>
              </w:rPr>
            </w:pPr>
            <w:r>
              <w:rPr>
                <w:rFonts w:ascii="Arial" w:hAnsi="Arial" w:cs="Arial"/>
                <w:b/>
                <w:sz w:val="18"/>
              </w:rPr>
              <w:t>Hourly Cost</w:t>
            </w:r>
          </w:p>
        </w:tc>
        <w:tc>
          <w:tcPr>
            <w:tcW w:w="1730" w:type="dxa"/>
          </w:tcPr>
          <w:p w:rsidR="00285379" w:rsidRDefault="00285379">
            <w:pPr>
              <w:jc w:val="center"/>
              <w:rPr>
                <w:rFonts w:ascii="Arial" w:hAnsi="Arial" w:cs="Arial"/>
                <w:b/>
                <w:sz w:val="18"/>
              </w:rPr>
            </w:pPr>
            <w:r>
              <w:rPr>
                <w:rFonts w:ascii="Arial" w:hAnsi="Arial" w:cs="Arial"/>
                <w:b/>
                <w:sz w:val="18"/>
              </w:rPr>
              <w:t>Total Annual Cost</w:t>
            </w:r>
          </w:p>
        </w:tc>
      </w:tr>
      <w:tr w:rsidR="00285379">
        <w:tc>
          <w:tcPr>
            <w:tcW w:w="1530" w:type="dxa"/>
          </w:tcPr>
          <w:p w:rsidR="00285379" w:rsidRDefault="00285379">
            <w:pPr>
              <w:rPr>
                <w:rFonts w:ascii="Arial" w:hAnsi="Arial" w:cs="Arial"/>
                <w:sz w:val="18"/>
              </w:rPr>
            </w:pPr>
            <w:r>
              <w:rPr>
                <w:rFonts w:ascii="Arial" w:hAnsi="Arial" w:cs="Arial"/>
                <w:sz w:val="18"/>
              </w:rPr>
              <w:t>HUD-92800.5B</w:t>
            </w:r>
          </w:p>
        </w:tc>
        <w:tc>
          <w:tcPr>
            <w:tcW w:w="1260" w:type="dxa"/>
          </w:tcPr>
          <w:p w:rsidR="00285379" w:rsidRDefault="00B03942" w:rsidP="00B03942">
            <w:pPr>
              <w:rPr>
                <w:rFonts w:ascii="Arial" w:hAnsi="Arial" w:cs="Arial"/>
                <w:sz w:val="18"/>
              </w:rPr>
            </w:pPr>
            <w:r>
              <w:rPr>
                <w:rFonts w:ascii="Arial" w:hAnsi="Arial" w:cs="Arial"/>
                <w:sz w:val="18"/>
              </w:rPr>
              <w:t>18,000</w:t>
            </w:r>
          </w:p>
        </w:tc>
        <w:tc>
          <w:tcPr>
            <w:tcW w:w="1440" w:type="dxa"/>
          </w:tcPr>
          <w:p w:rsidR="00285379" w:rsidRDefault="007024FC">
            <w:pPr>
              <w:jc w:val="center"/>
              <w:rPr>
                <w:rFonts w:ascii="Arial" w:hAnsi="Arial" w:cs="Arial"/>
                <w:sz w:val="18"/>
              </w:rPr>
            </w:pPr>
            <w:r>
              <w:rPr>
                <w:rFonts w:ascii="Arial" w:hAnsi="Arial" w:cs="Arial"/>
                <w:sz w:val="18"/>
              </w:rPr>
              <w:t>.08</w:t>
            </w:r>
          </w:p>
        </w:tc>
        <w:tc>
          <w:tcPr>
            <w:tcW w:w="1440" w:type="dxa"/>
          </w:tcPr>
          <w:p w:rsidR="00285379" w:rsidRDefault="00B03942">
            <w:pPr>
              <w:jc w:val="center"/>
              <w:rPr>
                <w:rFonts w:ascii="Arial" w:hAnsi="Arial" w:cs="Arial"/>
                <w:sz w:val="18"/>
              </w:rPr>
            </w:pPr>
            <w:r>
              <w:rPr>
                <w:rFonts w:ascii="Arial" w:hAnsi="Arial" w:cs="Arial"/>
                <w:sz w:val="18"/>
              </w:rPr>
              <w:t>1,440</w:t>
            </w:r>
          </w:p>
        </w:tc>
        <w:tc>
          <w:tcPr>
            <w:tcW w:w="1330" w:type="dxa"/>
          </w:tcPr>
          <w:p w:rsidR="00285379" w:rsidRDefault="00285379">
            <w:pPr>
              <w:jc w:val="center"/>
              <w:rPr>
                <w:rFonts w:ascii="Arial" w:hAnsi="Arial" w:cs="Arial"/>
                <w:sz w:val="18"/>
              </w:rPr>
            </w:pPr>
            <w:r>
              <w:rPr>
                <w:rFonts w:ascii="Arial" w:hAnsi="Arial" w:cs="Arial"/>
                <w:sz w:val="18"/>
              </w:rPr>
              <w:t>$40</w:t>
            </w:r>
          </w:p>
        </w:tc>
        <w:tc>
          <w:tcPr>
            <w:tcW w:w="1730" w:type="dxa"/>
          </w:tcPr>
          <w:p w:rsidR="00285379" w:rsidRDefault="00B03942" w:rsidP="0040761D">
            <w:pPr>
              <w:jc w:val="center"/>
              <w:rPr>
                <w:rFonts w:ascii="Arial" w:hAnsi="Arial" w:cs="Arial"/>
                <w:sz w:val="18"/>
              </w:rPr>
            </w:pPr>
            <w:r>
              <w:rPr>
                <w:rFonts w:ascii="Arial" w:hAnsi="Arial" w:cs="Arial"/>
                <w:sz w:val="18"/>
              </w:rPr>
              <w:t>$57,600</w:t>
            </w:r>
          </w:p>
        </w:tc>
      </w:tr>
    </w:tbl>
    <w:p w:rsidR="00285379" w:rsidRDefault="00285379">
      <w:pPr>
        <w:pStyle w:val="BodyTextIndent"/>
      </w:pPr>
      <w:r>
        <w:t>The hourly cost is based on the hourly rate for a GS-12 plus overhead, staff support, recordkeeping, etc.</w:t>
      </w:r>
    </w:p>
    <w:p w:rsidR="00285379" w:rsidRDefault="00285379"/>
    <w:p w:rsidR="00285379" w:rsidRDefault="00285379">
      <w:pPr>
        <w:pStyle w:val="List"/>
        <w:numPr>
          <w:ilvl w:val="0"/>
          <w:numId w:val="7"/>
        </w:numPr>
        <w:rPr>
          <w:rFonts w:ascii="Times New Roman" w:hAnsi="Times New Roman"/>
          <w:sz w:val="24"/>
        </w:rPr>
      </w:pPr>
      <w:r>
        <w:rPr>
          <w:rFonts w:ascii="Times New Roman" w:hAnsi="Times New Roman"/>
          <w:sz w:val="24"/>
        </w:rPr>
        <w:t xml:space="preserve">This is </w:t>
      </w:r>
      <w:r w:rsidR="00510F95">
        <w:rPr>
          <w:rFonts w:ascii="Times New Roman" w:hAnsi="Times New Roman"/>
          <w:sz w:val="24"/>
        </w:rPr>
        <w:t>a revision</w:t>
      </w:r>
      <w:r>
        <w:rPr>
          <w:rFonts w:ascii="Times New Roman" w:hAnsi="Times New Roman"/>
          <w:sz w:val="24"/>
        </w:rPr>
        <w:t xml:space="preserve"> of a previously approved information collection.  The number of respondents has been corrected to show </w:t>
      </w:r>
      <w:r w:rsidR="00083F3A">
        <w:rPr>
          <w:rFonts w:ascii="Times New Roman" w:hAnsi="Times New Roman"/>
          <w:sz w:val="24"/>
        </w:rPr>
        <w:t>all FHA approved</w:t>
      </w:r>
      <w:r>
        <w:rPr>
          <w:rFonts w:ascii="Times New Roman" w:hAnsi="Times New Roman"/>
          <w:sz w:val="24"/>
        </w:rPr>
        <w:t xml:space="preserve"> lenders.  FHA loan volume has </w:t>
      </w:r>
      <w:r w:rsidR="00510F95">
        <w:rPr>
          <w:rFonts w:ascii="Times New Roman" w:hAnsi="Times New Roman"/>
          <w:sz w:val="24"/>
        </w:rPr>
        <w:t>increased</w:t>
      </w:r>
      <w:r>
        <w:rPr>
          <w:rFonts w:ascii="Times New Roman" w:hAnsi="Times New Roman"/>
          <w:sz w:val="24"/>
        </w:rPr>
        <w:t xml:space="preserve">, </w:t>
      </w:r>
      <w:r w:rsidR="0040761D">
        <w:rPr>
          <w:rFonts w:ascii="Times New Roman" w:hAnsi="Times New Roman"/>
          <w:sz w:val="24"/>
        </w:rPr>
        <w:t xml:space="preserve">but </w:t>
      </w:r>
      <w:r w:rsidR="00331E61">
        <w:rPr>
          <w:rFonts w:ascii="Times New Roman" w:hAnsi="Times New Roman"/>
          <w:sz w:val="24"/>
        </w:rPr>
        <w:t>all lenders contacted</w:t>
      </w:r>
      <w:r w:rsidR="0040761D">
        <w:rPr>
          <w:rFonts w:ascii="Times New Roman" w:hAnsi="Times New Roman"/>
          <w:sz w:val="24"/>
        </w:rPr>
        <w:t xml:space="preserve"> provide </w:t>
      </w:r>
      <w:r>
        <w:rPr>
          <w:rFonts w:ascii="Times New Roman" w:hAnsi="Times New Roman"/>
          <w:sz w:val="24"/>
        </w:rPr>
        <w:t>borrowers with appraisals in lieu of the form HUD-92800.5B.</w:t>
      </w:r>
      <w:r w:rsidR="00331E61">
        <w:rPr>
          <w:rFonts w:ascii="Times New Roman" w:hAnsi="Times New Roman"/>
          <w:sz w:val="24"/>
        </w:rPr>
        <w:t xml:space="preserve"> In the last 12 months 5,668 loans have required repairs and HUD-92800.5B was required to be presented to the borrower in these cases in order for the borrower to be informed regarding what repairs are necessary for the property to be safe, sound and secure.</w:t>
      </w:r>
      <w:r w:rsidR="00064365">
        <w:rPr>
          <w:rFonts w:ascii="Times New Roman" w:hAnsi="Times New Roman"/>
          <w:sz w:val="24"/>
        </w:rPr>
        <w:t xml:space="preserve"> </w:t>
      </w:r>
      <w:r w:rsidR="00E11ABF">
        <w:rPr>
          <w:rFonts w:ascii="Times New Roman" w:hAnsi="Times New Roman"/>
          <w:sz w:val="24"/>
        </w:rPr>
        <w:t>The form is required to be included in all case binders for FHA-insured mortgages.  For most mortgages the form is not provided to the borrower, the form is provided to the borrower when the repairs to the home were required.</w:t>
      </w:r>
    </w:p>
    <w:p w:rsidR="00285379" w:rsidRDefault="00285379">
      <w:pPr>
        <w:pStyle w:val="List"/>
        <w:ind w:left="0" w:firstLine="0"/>
        <w:rPr>
          <w:rFonts w:ascii="Times New Roman" w:hAnsi="Times New Roman"/>
          <w:sz w:val="24"/>
        </w:rPr>
      </w:pPr>
    </w:p>
    <w:p w:rsidR="00285379" w:rsidRDefault="00285379">
      <w:pPr>
        <w:pStyle w:val="List"/>
        <w:numPr>
          <w:ilvl w:val="0"/>
          <w:numId w:val="7"/>
        </w:numPr>
        <w:rPr>
          <w:rFonts w:ascii="Times New Roman" w:hAnsi="Times New Roman"/>
          <w:sz w:val="24"/>
        </w:rPr>
      </w:pPr>
      <w:r>
        <w:rPr>
          <w:rFonts w:ascii="Times New Roman" w:hAnsi="Times New Roman"/>
          <w:sz w:val="24"/>
        </w:rPr>
        <w:t>This information collection does not include results that will be published.</w:t>
      </w:r>
    </w:p>
    <w:p w:rsidR="00210813" w:rsidRDefault="00210813" w:rsidP="00210813">
      <w:pPr>
        <w:pStyle w:val="ListParagraph"/>
        <w:rPr>
          <w:sz w:val="24"/>
        </w:rPr>
      </w:pPr>
    </w:p>
    <w:p w:rsidR="00210813" w:rsidRDefault="00210813" w:rsidP="00210813">
      <w:pPr>
        <w:pStyle w:val="List"/>
        <w:ind w:firstLine="0"/>
        <w:rPr>
          <w:rFonts w:ascii="Times New Roman" w:hAnsi="Times New Roman"/>
          <w:sz w:val="24"/>
        </w:rPr>
      </w:pPr>
    </w:p>
    <w:p w:rsidR="00285379" w:rsidRDefault="00285379">
      <w:pPr>
        <w:pStyle w:val="List"/>
        <w:rPr>
          <w:rFonts w:ascii="Times New Roman" w:hAnsi="Times New Roman"/>
          <w:sz w:val="24"/>
        </w:rPr>
      </w:pPr>
    </w:p>
    <w:p w:rsidR="00285379" w:rsidRDefault="00285379">
      <w:pPr>
        <w:pStyle w:val="List"/>
        <w:numPr>
          <w:ilvl w:val="0"/>
          <w:numId w:val="7"/>
        </w:numPr>
        <w:rPr>
          <w:rFonts w:ascii="Times New Roman" w:hAnsi="Times New Roman"/>
          <w:sz w:val="24"/>
        </w:rPr>
      </w:pPr>
      <w:r>
        <w:rPr>
          <w:rFonts w:ascii="Times New Roman" w:hAnsi="Times New Roman"/>
          <w:sz w:val="24"/>
        </w:rPr>
        <w:lastRenderedPageBreak/>
        <w:t>We are not seeking approval to avoid displaying the expiration date of the OMB approval.</w:t>
      </w:r>
    </w:p>
    <w:p w:rsidR="00285379" w:rsidRDefault="00285379">
      <w:pPr>
        <w:pStyle w:val="List"/>
        <w:rPr>
          <w:rFonts w:ascii="Times New Roman" w:hAnsi="Times New Roman"/>
          <w:sz w:val="24"/>
        </w:rPr>
      </w:pPr>
    </w:p>
    <w:p w:rsidR="00285379" w:rsidRDefault="00285379">
      <w:pPr>
        <w:pStyle w:val="List"/>
        <w:numPr>
          <w:ilvl w:val="0"/>
          <w:numId w:val="7"/>
        </w:numPr>
        <w:rPr>
          <w:rFonts w:ascii="Times New Roman" w:hAnsi="Times New Roman"/>
          <w:sz w:val="24"/>
        </w:rPr>
      </w:pPr>
      <w:r>
        <w:rPr>
          <w:rFonts w:ascii="Times New Roman" w:hAnsi="Times New Roman"/>
          <w:sz w:val="24"/>
        </w:rPr>
        <w:t>There are no exceptions to the certification statement.</w:t>
      </w:r>
    </w:p>
    <w:p w:rsidR="00285379" w:rsidRDefault="00285379"/>
    <w:p w:rsidR="00285379" w:rsidRDefault="00285379">
      <w:pPr>
        <w:pStyle w:val="Heading2"/>
        <w:tabs>
          <w:tab w:val="left" w:pos="360"/>
        </w:tabs>
      </w:pPr>
      <w:r>
        <w:t>B.</w:t>
      </w:r>
      <w:r>
        <w:tab/>
        <w:t>Collections of Information Employing Statistical Methods</w:t>
      </w:r>
    </w:p>
    <w:p w:rsidR="00285379" w:rsidRDefault="00285379">
      <w:pPr>
        <w:rPr>
          <w:b/>
          <w:sz w:val="24"/>
        </w:rPr>
      </w:pPr>
    </w:p>
    <w:p w:rsidR="00285379" w:rsidRDefault="00285379">
      <w:pPr>
        <w:rPr>
          <w:b/>
          <w:sz w:val="24"/>
        </w:rPr>
      </w:pPr>
      <w:r>
        <w:rPr>
          <w:sz w:val="24"/>
        </w:rPr>
        <w:t>Not applicable.  The collection of information does not employ statistical methods.</w:t>
      </w:r>
    </w:p>
    <w:sectPr w:rsidR="00285379" w:rsidSect="000F6643">
      <w:footerReference w:type="default" r:id="rId8"/>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7AB" w:rsidRDefault="00D867AB">
      <w:r>
        <w:separator/>
      </w:r>
    </w:p>
  </w:endnote>
  <w:endnote w:type="continuationSeparator" w:id="0">
    <w:p w:rsidR="00D867AB" w:rsidRDefault="00D8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9F8" w:rsidRDefault="00FB36C6">
    <w:pPr>
      <w:pStyle w:val="Footer"/>
      <w:framePr w:wrap="auto" w:vAnchor="text" w:hAnchor="margin" w:xAlign="center" w:y="1"/>
      <w:rPr>
        <w:rStyle w:val="PageNumber"/>
      </w:rPr>
    </w:pPr>
    <w:r>
      <w:rPr>
        <w:rStyle w:val="PageNumber"/>
      </w:rPr>
      <w:fldChar w:fldCharType="begin"/>
    </w:r>
    <w:r w:rsidR="00E519F8">
      <w:rPr>
        <w:rStyle w:val="PageNumber"/>
      </w:rPr>
      <w:instrText xml:space="preserve">PAGE  </w:instrText>
    </w:r>
    <w:r>
      <w:rPr>
        <w:rStyle w:val="PageNumber"/>
      </w:rPr>
      <w:fldChar w:fldCharType="separate"/>
    </w:r>
    <w:r w:rsidR="00B0100A">
      <w:rPr>
        <w:rStyle w:val="PageNumber"/>
        <w:noProof/>
      </w:rPr>
      <w:t>2</w:t>
    </w:r>
    <w:r>
      <w:rPr>
        <w:rStyle w:val="PageNumber"/>
      </w:rPr>
      <w:fldChar w:fldCharType="end"/>
    </w:r>
  </w:p>
  <w:p w:rsidR="00E519F8" w:rsidRDefault="00E519F8">
    <w:pPr>
      <w:pStyle w:val="Footer"/>
      <w:tabs>
        <w:tab w:val="clear" w:pos="4320"/>
        <w:tab w:val="clear" w:pos="8640"/>
        <w:tab w:val="right" w:pos="10920"/>
      </w:tabs>
      <w:spacing w:line="120" w:lineRule="exact"/>
      <w:ind w:left="-120" w:right="-120"/>
      <w:rPr>
        <w:rFonts w:ascii="Helvetica" w:hAnsi="Helvetica"/>
        <w:b/>
        <w:sz w:val="18"/>
      </w:rPr>
    </w:pPr>
  </w:p>
  <w:p w:rsidR="00E519F8" w:rsidRDefault="00E519F8">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7AB" w:rsidRDefault="00D867AB">
      <w:r>
        <w:separator/>
      </w:r>
    </w:p>
  </w:footnote>
  <w:footnote w:type="continuationSeparator" w:id="0">
    <w:p w:rsidR="00D867AB" w:rsidRDefault="00D86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D8B"/>
    <w:multiLevelType w:val="singleLevel"/>
    <w:tmpl w:val="98B61DD6"/>
    <w:lvl w:ilvl="0">
      <w:start w:val="1"/>
      <w:numFmt w:val="lowerLetter"/>
      <w:lvlText w:val="%1. "/>
      <w:legacy w:legacy="1" w:legacySpace="0" w:legacyIndent="360"/>
      <w:lvlJc w:val="left"/>
      <w:pPr>
        <w:ind w:left="720" w:hanging="360"/>
      </w:pPr>
      <w:rPr>
        <w:b w:val="0"/>
        <w:i w:val="0"/>
        <w:sz w:val="24"/>
      </w:rPr>
    </w:lvl>
  </w:abstractNum>
  <w:abstractNum w:abstractNumId="1">
    <w:nsid w:val="08EB59FD"/>
    <w:multiLevelType w:val="hybridMultilevel"/>
    <w:tmpl w:val="08D63E00"/>
    <w:lvl w:ilvl="0" w:tplc="3DA8A0F6">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B289F"/>
    <w:multiLevelType w:val="hybridMultilevel"/>
    <w:tmpl w:val="48C8A8E4"/>
    <w:lvl w:ilvl="0" w:tplc="3DA8A0F6">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7126C"/>
    <w:multiLevelType w:val="hybridMultilevel"/>
    <w:tmpl w:val="C0924A70"/>
    <w:lvl w:ilvl="0" w:tplc="3DA8A0F6">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2D07CF"/>
    <w:multiLevelType w:val="singleLevel"/>
    <w:tmpl w:val="99A26FF2"/>
    <w:lvl w:ilvl="0">
      <w:start w:val="1"/>
      <w:numFmt w:val="lowerRoman"/>
      <w:lvlText w:val="(%1) "/>
      <w:legacy w:legacy="1" w:legacySpace="0" w:legacyIndent="360"/>
      <w:lvlJc w:val="left"/>
      <w:pPr>
        <w:ind w:left="1080" w:hanging="360"/>
      </w:pPr>
      <w:rPr>
        <w:b w:val="0"/>
        <w:i w:val="0"/>
        <w:sz w:val="20"/>
      </w:rPr>
    </w:lvl>
  </w:abstractNum>
  <w:abstractNum w:abstractNumId="5">
    <w:nsid w:val="13D51312"/>
    <w:multiLevelType w:val="hybridMultilevel"/>
    <w:tmpl w:val="AF5266D2"/>
    <w:lvl w:ilvl="0" w:tplc="3DA8A0F6">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3F075D"/>
    <w:multiLevelType w:val="singleLevel"/>
    <w:tmpl w:val="718218D4"/>
    <w:lvl w:ilvl="0">
      <w:start w:val="8"/>
      <w:numFmt w:val="lowerLetter"/>
      <w:lvlText w:val="(%1) "/>
      <w:legacy w:legacy="1" w:legacySpace="0" w:legacyIndent="360"/>
      <w:lvlJc w:val="left"/>
      <w:pPr>
        <w:ind w:left="720" w:hanging="360"/>
      </w:pPr>
      <w:rPr>
        <w:b w:val="0"/>
        <w:i w:val="0"/>
        <w:sz w:val="20"/>
      </w:rPr>
    </w:lvl>
  </w:abstractNum>
  <w:abstractNum w:abstractNumId="7">
    <w:nsid w:val="2454684B"/>
    <w:multiLevelType w:val="singleLevel"/>
    <w:tmpl w:val="FEC09120"/>
    <w:lvl w:ilvl="0">
      <w:start w:val="3"/>
      <w:numFmt w:val="decimal"/>
      <w:lvlText w:val="%1."/>
      <w:legacy w:legacy="1" w:legacySpace="120" w:legacyIndent="360"/>
      <w:lvlJc w:val="left"/>
      <w:pPr>
        <w:ind w:left="360" w:hanging="360"/>
      </w:pPr>
    </w:lvl>
  </w:abstractNum>
  <w:abstractNum w:abstractNumId="8">
    <w:nsid w:val="2C334B25"/>
    <w:multiLevelType w:val="singleLevel"/>
    <w:tmpl w:val="17184B24"/>
    <w:lvl w:ilvl="0">
      <w:start w:val="1"/>
      <w:numFmt w:val="lowerLetter"/>
      <w:lvlText w:val="(%1) "/>
      <w:legacy w:legacy="1" w:legacySpace="0" w:legacyIndent="360"/>
      <w:lvlJc w:val="left"/>
      <w:pPr>
        <w:ind w:left="720" w:hanging="360"/>
      </w:pPr>
      <w:rPr>
        <w:b w:val="0"/>
        <w:i w:val="0"/>
        <w:sz w:val="20"/>
      </w:rPr>
    </w:lvl>
  </w:abstractNum>
  <w:abstractNum w:abstractNumId="9">
    <w:nsid w:val="3DBF01FA"/>
    <w:multiLevelType w:val="singleLevel"/>
    <w:tmpl w:val="FEC09120"/>
    <w:lvl w:ilvl="0">
      <w:start w:val="8"/>
      <w:numFmt w:val="decimal"/>
      <w:lvlText w:val="%1."/>
      <w:legacy w:legacy="1" w:legacySpace="120" w:legacyIndent="360"/>
      <w:lvlJc w:val="left"/>
      <w:pPr>
        <w:ind w:left="360" w:hanging="360"/>
      </w:pPr>
    </w:lvl>
  </w:abstractNum>
  <w:abstractNum w:abstractNumId="10">
    <w:nsid w:val="47FA7FD4"/>
    <w:multiLevelType w:val="hybridMultilevel"/>
    <w:tmpl w:val="9226376A"/>
    <w:lvl w:ilvl="0" w:tplc="3DA8A0F6">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6D2479"/>
    <w:multiLevelType w:val="hybridMultilevel"/>
    <w:tmpl w:val="018C9D54"/>
    <w:lvl w:ilvl="0" w:tplc="3DA8A0F6">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9F05A2"/>
    <w:multiLevelType w:val="hybridMultilevel"/>
    <w:tmpl w:val="6DACD3EC"/>
    <w:lvl w:ilvl="0" w:tplc="3DA8A0F6">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252E06"/>
    <w:multiLevelType w:val="singleLevel"/>
    <w:tmpl w:val="D5D864F4"/>
    <w:lvl w:ilvl="0">
      <w:start w:val="7"/>
      <w:numFmt w:val="decimal"/>
      <w:lvlText w:val="%1. "/>
      <w:legacy w:legacy="1" w:legacySpace="0" w:legacyIndent="360"/>
      <w:lvlJc w:val="left"/>
      <w:pPr>
        <w:ind w:left="360" w:hanging="360"/>
      </w:pPr>
      <w:rPr>
        <w:b w:val="0"/>
        <w:i w:val="0"/>
        <w:sz w:val="24"/>
      </w:rPr>
    </w:lvl>
  </w:abstractNum>
  <w:abstractNum w:abstractNumId="14">
    <w:nsid w:val="5C0C0072"/>
    <w:multiLevelType w:val="singleLevel"/>
    <w:tmpl w:val="3D88E49C"/>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15">
    <w:nsid w:val="60A03519"/>
    <w:multiLevelType w:val="singleLevel"/>
    <w:tmpl w:val="99EA1A28"/>
    <w:lvl w:ilvl="0">
      <w:start w:val="13"/>
      <w:numFmt w:val="decimal"/>
      <w:lvlText w:val="%1."/>
      <w:legacy w:legacy="1" w:legacySpace="120" w:legacyIndent="360"/>
      <w:lvlJc w:val="left"/>
      <w:pPr>
        <w:ind w:left="360" w:hanging="360"/>
      </w:pPr>
      <w:rPr>
        <w:rFonts w:ascii="Arial" w:hAnsi="Arial" w:hint="default"/>
      </w:rPr>
    </w:lvl>
  </w:abstractNum>
  <w:abstractNum w:abstractNumId="16">
    <w:nsid w:val="634939CC"/>
    <w:multiLevelType w:val="hybridMultilevel"/>
    <w:tmpl w:val="1D164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512D74"/>
    <w:multiLevelType w:val="hybridMultilevel"/>
    <w:tmpl w:val="0C14AC82"/>
    <w:lvl w:ilvl="0" w:tplc="3DA8A0F6">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906CAD"/>
    <w:multiLevelType w:val="hybridMultilevel"/>
    <w:tmpl w:val="E4542848"/>
    <w:lvl w:ilvl="0" w:tplc="3DA8A0F6">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710BE9"/>
    <w:multiLevelType w:val="singleLevel"/>
    <w:tmpl w:val="3D88E49C"/>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20">
    <w:nsid w:val="72AD157F"/>
    <w:multiLevelType w:val="singleLevel"/>
    <w:tmpl w:val="3DA8A0F6"/>
    <w:lvl w:ilvl="0">
      <w:start w:val="1"/>
      <w:numFmt w:val="decimal"/>
      <w:lvlText w:val="%1."/>
      <w:lvlJc w:val="left"/>
      <w:pPr>
        <w:tabs>
          <w:tab w:val="num" w:pos="360"/>
        </w:tabs>
        <w:ind w:left="360" w:hanging="360"/>
      </w:pPr>
      <w:rPr>
        <w:rFonts w:ascii="Times New Roman" w:hAnsi="Times New Roman" w:hint="default"/>
        <w:b w:val="0"/>
        <w:i w:val="0"/>
        <w:color w:val="auto"/>
        <w:sz w:val="24"/>
      </w:rPr>
    </w:lvl>
  </w:abstractNum>
  <w:abstractNum w:abstractNumId="21">
    <w:nsid w:val="742B6498"/>
    <w:multiLevelType w:val="singleLevel"/>
    <w:tmpl w:val="AC82799C"/>
    <w:lvl w:ilvl="0">
      <w:start w:val="3"/>
      <w:numFmt w:val="lowerLetter"/>
      <w:lvlText w:val="%1."/>
      <w:legacy w:legacy="1" w:legacySpace="120" w:legacyIndent="360"/>
      <w:lvlJc w:val="left"/>
      <w:pPr>
        <w:ind w:left="720" w:hanging="360"/>
      </w:pPr>
    </w:lvl>
  </w:abstractNum>
  <w:abstractNum w:abstractNumId="22">
    <w:nsid w:val="75B61EFC"/>
    <w:multiLevelType w:val="singleLevel"/>
    <w:tmpl w:val="D4FAFE98"/>
    <w:lvl w:ilvl="0">
      <w:start w:val="14"/>
      <w:numFmt w:val="decimal"/>
      <w:lvlText w:val="%1. "/>
      <w:legacy w:legacy="1" w:legacySpace="0" w:legacyIndent="360"/>
      <w:lvlJc w:val="left"/>
      <w:pPr>
        <w:ind w:left="360" w:hanging="360"/>
      </w:pPr>
      <w:rPr>
        <w:b w:val="0"/>
        <w:i w:val="0"/>
        <w:sz w:val="24"/>
      </w:rPr>
    </w:lvl>
  </w:abstractNum>
  <w:num w:numId="1">
    <w:abstractNumId w:val="19"/>
  </w:num>
  <w:num w:numId="2">
    <w:abstractNumId w:val="14"/>
  </w:num>
  <w:num w:numId="3">
    <w:abstractNumId w:val="8"/>
  </w:num>
  <w:num w:numId="4">
    <w:abstractNumId w:val="4"/>
  </w:num>
  <w:num w:numId="5">
    <w:abstractNumId w:val="6"/>
  </w:num>
  <w:num w:numId="6">
    <w:abstractNumId w:val="6"/>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20"/>
  </w:num>
  <w:num w:numId="8">
    <w:abstractNumId w:val="7"/>
  </w:num>
  <w:num w:numId="9">
    <w:abstractNumId w:val="13"/>
  </w:num>
  <w:num w:numId="10">
    <w:abstractNumId w:val="9"/>
  </w:num>
  <w:num w:numId="11">
    <w:abstractNumId w:val="0"/>
  </w:num>
  <w:num w:numId="12">
    <w:abstractNumId w:val="21"/>
  </w:num>
  <w:num w:numId="13">
    <w:abstractNumId w:val="15"/>
  </w:num>
  <w:num w:numId="14">
    <w:abstractNumId w:val="22"/>
  </w:num>
  <w:num w:numId="15">
    <w:abstractNumId w:val="16"/>
  </w:num>
  <w:num w:numId="16">
    <w:abstractNumId w:val="11"/>
  </w:num>
  <w:num w:numId="17">
    <w:abstractNumId w:val="3"/>
  </w:num>
  <w:num w:numId="18">
    <w:abstractNumId w:val="2"/>
  </w:num>
  <w:num w:numId="19">
    <w:abstractNumId w:val="17"/>
  </w:num>
  <w:num w:numId="20">
    <w:abstractNumId w:val="10"/>
  </w:num>
  <w:num w:numId="21">
    <w:abstractNumId w:val="5"/>
  </w:num>
  <w:num w:numId="22">
    <w:abstractNumId w:val="1"/>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18"/>
    <w:rsid w:val="00032796"/>
    <w:rsid w:val="00064365"/>
    <w:rsid w:val="00083F3A"/>
    <w:rsid w:val="0009348C"/>
    <w:rsid w:val="000F6643"/>
    <w:rsid w:val="001A14CC"/>
    <w:rsid w:val="00210813"/>
    <w:rsid w:val="00285379"/>
    <w:rsid w:val="00331E61"/>
    <w:rsid w:val="0034032A"/>
    <w:rsid w:val="0040761D"/>
    <w:rsid w:val="0042723D"/>
    <w:rsid w:val="004A3AE6"/>
    <w:rsid w:val="00500554"/>
    <w:rsid w:val="005105A6"/>
    <w:rsid w:val="00510F95"/>
    <w:rsid w:val="005B6722"/>
    <w:rsid w:val="005C7519"/>
    <w:rsid w:val="005F064F"/>
    <w:rsid w:val="005F5935"/>
    <w:rsid w:val="006116E5"/>
    <w:rsid w:val="00657ABA"/>
    <w:rsid w:val="006C10C5"/>
    <w:rsid w:val="006F6443"/>
    <w:rsid w:val="007024FC"/>
    <w:rsid w:val="00742AC4"/>
    <w:rsid w:val="00746A5B"/>
    <w:rsid w:val="00754896"/>
    <w:rsid w:val="008476B9"/>
    <w:rsid w:val="00870D2C"/>
    <w:rsid w:val="008A2D89"/>
    <w:rsid w:val="00956363"/>
    <w:rsid w:val="00A36749"/>
    <w:rsid w:val="00A7445C"/>
    <w:rsid w:val="00AA348E"/>
    <w:rsid w:val="00AF5F85"/>
    <w:rsid w:val="00B0100A"/>
    <w:rsid w:val="00B03942"/>
    <w:rsid w:val="00C343A0"/>
    <w:rsid w:val="00C87C62"/>
    <w:rsid w:val="00D03740"/>
    <w:rsid w:val="00D30488"/>
    <w:rsid w:val="00D51BE8"/>
    <w:rsid w:val="00D867AB"/>
    <w:rsid w:val="00DB4672"/>
    <w:rsid w:val="00E11ABF"/>
    <w:rsid w:val="00E44E18"/>
    <w:rsid w:val="00E519F8"/>
    <w:rsid w:val="00E8597F"/>
    <w:rsid w:val="00EA6E28"/>
    <w:rsid w:val="00EB5EFE"/>
    <w:rsid w:val="00EF3CA3"/>
    <w:rsid w:val="00F2464A"/>
    <w:rsid w:val="00F518BB"/>
    <w:rsid w:val="00F64E07"/>
    <w:rsid w:val="00FB36C6"/>
    <w:rsid w:val="00FB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43"/>
    <w:pPr>
      <w:overflowPunct w:val="0"/>
      <w:autoSpaceDE w:val="0"/>
      <w:autoSpaceDN w:val="0"/>
      <w:adjustRightInd w:val="0"/>
      <w:textAlignment w:val="baseline"/>
    </w:pPr>
  </w:style>
  <w:style w:type="paragraph" w:styleId="Heading1">
    <w:name w:val="heading 1"/>
    <w:basedOn w:val="Normal"/>
    <w:next w:val="Normal"/>
    <w:qFormat/>
    <w:rsid w:val="000F6643"/>
    <w:pPr>
      <w:keepNext/>
      <w:spacing w:before="240" w:after="60"/>
      <w:outlineLvl w:val="0"/>
    </w:pPr>
    <w:rPr>
      <w:rFonts w:ascii="Arial" w:hAnsi="Arial"/>
      <w:b/>
      <w:kern w:val="28"/>
      <w:sz w:val="28"/>
    </w:rPr>
  </w:style>
  <w:style w:type="paragraph" w:styleId="Heading2">
    <w:name w:val="heading 2"/>
    <w:basedOn w:val="Normal"/>
    <w:next w:val="Normal"/>
    <w:qFormat/>
    <w:rsid w:val="000F6643"/>
    <w:pPr>
      <w:keepNext/>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6643"/>
    <w:pPr>
      <w:tabs>
        <w:tab w:val="center" w:pos="4320"/>
        <w:tab w:val="right" w:pos="8640"/>
      </w:tabs>
    </w:pPr>
  </w:style>
  <w:style w:type="paragraph" w:styleId="Footer">
    <w:name w:val="footer"/>
    <w:basedOn w:val="Normal"/>
    <w:rsid w:val="000F6643"/>
    <w:pPr>
      <w:tabs>
        <w:tab w:val="center" w:pos="4320"/>
        <w:tab w:val="right" w:pos="8640"/>
      </w:tabs>
    </w:pPr>
  </w:style>
  <w:style w:type="character" w:styleId="PageNumber">
    <w:name w:val="page number"/>
    <w:basedOn w:val="DefaultParagraphFont"/>
    <w:rsid w:val="000F6643"/>
  </w:style>
  <w:style w:type="paragraph" w:styleId="List">
    <w:name w:val="List"/>
    <w:basedOn w:val="Normal"/>
    <w:rsid w:val="000F6643"/>
    <w:pPr>
      <w:ind w:left="360" w:hanging="360"/>
    </w:pPr>
    <w:rPr>
      <w:rFonts w:ascii="MS Sans Serif" w:hAnsi="MS Sans Serif"/>
    </w:rPr>
  </w:style>
  <w:style w:type="paragraph" w:styleId="List2">
    <w:name w:val="List 2"/>
    <w:basedOn w:val="Normal"/>
    <w:rsid w:val="000F6643"/>
    <w:pPr>
      <w:ind w:left="720" w:hanging="360"/>
    </w:pPr>
    <w:rPr>
      <w:rFonts w:ascii="MS Sans Serif" w:hAnsi="MS Sans Serif"/>
    </w:rPr>
  </w:style>
  <w:style w:type="paragraph" w:styleId="ListContinue">
    <w:name w:val="List Continue"/>
    <w:basedOn w:val="Normal"/>
    <w:rsid w:val="000F6643"/>
    <w:pPr>
      <w:spacing w:after="120"/>
      <w:ind w:left="360"/>
    </w:pPr>
    <w:rPr>
      <w:rFonts w:ascii="MS Sans Serif" w:hAnsi="MS Sans Serif"/>
    </w:rPr>
  </w:style>
  <w:style w:type="paragraph" w:styleId="Title">
    <w:name w:val="Title"/>
    <w:basedOn w:val="Normal"/>
    <w:qFormat/>
    <w:rsid w:val="000F6643"/>
    <w:pPr>
      <w:spacing w:before="240" w:after="60"/>
      <w:jc w:val="center"/>
    </w:pPr>
    <w:rPr>
      <w:rFonts w:ascii="Arial" w:hAnsi="Arial"/>
      <w:b/>
      <w:kern w:val="28"/>
      <w:sz w:val="32"/>
    </w:rPr>
  </w:style>
  <w:style w:type="paragraph" w:styleId="Subtitle">
    <w:name w:val="Subtitle"/>
    <w:basedOn w:val="Normal"/>
    <w:qFormat/>
    <w:rsid w:val="000F6643"/>
    <w:pPr>
      <w:spacing w:after="60"/>
      <w:jc w:val="center"/>
    </w:pPr>
    <w:rPr>
      <w:rFonts w:ascii="Arial" w:hAnsi="Arial"/>
      <w:sz w:val="24"/>
    </w:rPr>
  </w:style>
  <w:style w:type="character" w:styleId="Hyperlink">
    <w:name w:val="Hyperlink"/>
    <w:basedOn w:val="DefaultParagraphFont"/>
    <w:rsid w:val="000F6643"/>
    <w:rPr>
      <w:color w:val="990000"/>
      <w:u w:val="single"/>
    </w:rPr>
  </w:style>
  <w:style w:type="paragraph" w:styleId="HTMLPreformatted">
    <w:name w:val="HTML Preformatted"/>
    <w:basedOn w:val="Normal"/>
    <w:rsid w:val="000F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rPr>
  </w:style>
  <w:style w:type="paragraph" w:styleId="BodyTextIndent">
    <w:name w:val="Body Text Indent"/>
    <w:basedOn w:val="Normal"/>
    <w:rsid w:val="000F6643"/>
    <w:pPr>
      <w:ind w:left="360"/>
    </w:pPr>
  </w:style>
  <w:style w:type="paragraph" w:styleId="BalloonText">
    <w:name w:val="Balloon Text"/>
    <w:basedOn w:val="Normal"/>
    <w:semiHidden/>
    <w:rsid w:val="00956363"/>
    <w:rPr>
      <w:rFonts w:ascii="Tahoma" w:hAnsi="Tahoma" w:cs="Tahoma"/>
      <w:sz w:val="16"/>
      <w:szCs w:val="16"/>
    </w:rPr>
  </w:style>
  <w:style w:type="paragraph" w:styleId="ListParagraph">
    <w:name w:val="List Paragraph"/>
    <w:basedOn w:val="Normal"/>
    <w:uiPriority w:val="34"/>
    <w:qFormat/>
    <w:rsid w:val="000934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43"/>
    <w:pPr>
      <w:overflowPunct w:val="0"/>
      <w:autoSpaceDE w:val="0"/>
      <w:autoSpaceDN w:val="0"/>
      <w:adjustRightInd w:val="0"/>
      <w:textAlignment w:val="baseline"/>
    </w:pPr>
  </w:style>
  <w:style w:type="paragraph" w:styleId="Heading1">
    <w:name w:val="heading 1"/>
    <w:basedOn w:val="Normal"/>
    <w:next w:val="Normal"/>
    <w:qFormat/>
    <w:rsid w:val="000F6643"/>
    <w:pPr>
      <w:keepNext/>
      <w:spacing w:before="240" w:after="60"/>
      <w:outlineLvl w:val="0"/>
    </w:pPr>
    <w:rPr>
      <w:rFonts w:ascii="Arial" w:hAnsi="Arial"/>
      <w:b/>
      <w:kern w:val="28"/>
      <w:sz w:val="28"/>
    </w:rPr>
  </w:style>
  <w:style w:type="paragraph" w:styleId="Heading2">
    <w:name w:val="heading 2"/>
    <w:basedOn w:val="Normal"/>
    <w:next w:val="Normal"/>
    <w:qFormat/>
    <w:rsid w:val="000F6643"/>
    <w:pPr>
      <w:keepNext/>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6643"/>
    <w:pPr>
      <w:tabs>
        <w:tab w:val="center" w:pos="4320"/>
        <w:tab w:val="right" w:pos="8640"/>
      </w:tabs>
    </w:pPr>
  </w:style>
  <w:style w:type="paragraph" w:styleId="Footer">
    <w:name w:val="footer"/>
    <w:basedOn w:val="Normal"/>
    <w:rsid w:val="000F6643"/>
    <w:pPr>
      <w:tabs>
        <w:tab w:val="center" w:pos="4320"/>
        <w:tab w:val="right" w:pos="8640"/>
      </w:tabs>
    </w:pPr>
  </w:style>
  <w:style w:type="character" w:styleId="PageNumber">
    <w:name w:val="page number"/>
    <w:basedOn w:val="DefaultParagraphFont"/>
    <w:rsid w:val="000F6643"/>
  </w:style>
  <w:style w:type="paragraph" w:styleId="List">
    <w:name w:val="List"/>
    <w:basedOn w:val="Normal"/>
    <w:rsid w:val="000F6643"/>
    <w:pPr>
      <w:ind w:left="360" w:hanging="360"/>
    </w:pPr>
    <w:rPr>
      <w:rFonts w:ascii="MS Sans Serif" w:hAnsi="MS Sans Serif"/>
    </w:rPr>
  </w:style>
  <w:style w:type="paragraph" w:styleId="List2">
    <w:name w:val="List 2"/>
    <w:basedOn w:val="Normal"/>
    <w:rsid w:val="000F6643"/>
    <w:pPr>
      <w:ind w:left="720" w:hanging="360"/>
    </w:pPr>
    <w:rPr>
      <w:rFonts w:ascii="MS Sans Serif" w:hAnsi="MS Sans Serif"/>
    </w:rPr>
  </w:style>
  <w:style w:type="paragraph" w:styleId="ListContinue">
    <w:name w:val="List Continue"/>
    <w:basedOn w:val="Normal"/>
    <w:rsid w:val="000F6643"/>
    <w:pPr>
      <w:spacing w:after="120"/>
      <w:ind w:left="360"/>
    </w:pPr>
    <w:rPr>
      <w:rFonts w:ascii="MS Sans Serif" w:hAnsi="MS Sans Serif"/>
    </w:rPr>
  </w:style>
  <w:style w:type="paragraph" w:styleId="Title">
    <w:name w:val="Title"/>
    <w:basedOn w:val="Normal"/>
    <w:qFormat/>
    <w:rsid w:val="000F6643"/>
    <w:pPr>
      <w:spacing w:before="240" w:after="60"/>
      <w:jc w:val="center"/>
    </w:pPr>
    <w:rPr>
      <w:rFonts w:ascii="Arial" w:hAnsi="Arial"/>
      <w:b/>
      <w:kern w:val="28"/>
      <w:sz w:val="32"/>
    </w:rPr>
  </w:style>
  <w:style w:type="paragraph" w:styleId="Subtitle">
    <w:name w:val="Subtitle"/>
    <w:basedOn w:val="Normal"/>
    <w:qFormat/>
    <w:rsid w:val="000F6643"/>
    <w:pPr>
      <w:spacing w:after="60"/>
      <w:jc w:val="center"/>
    </w:pPr>
    <w:rPr>
      <w:rFonts w:ascii="Arial" w:hAnsi="Arial"/>
      <w:sz w:val="24"/>
    </w:rPr>
  </w:style>
  <w:style w:type="character" w:styleId="Hyperlink">
    <w:name w:val="Hyperlink"/>
    <w:basedOn w:val="DefaultParagraphFont"/>
    <w:rsid w:val="000F6643"/>
    <w:rPr>
      <w:color w:val="990000"/>
      <w:u w:val="single"/>
    </w:rPr>
  </w:style>
  <w:style w:type="paragraph" w:styleId="HTMLPreformatted">
    <w:name w:val="HTML Preformatted"/>
    <w:basedOn w:val="Normal"/>
    <w:rsid w:val="000F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rPr>
  </w:style>
  <w:style w:type="paragraph" w:styleId="BodyTextIndent">
    <w:name w:val="Body Text Indent"/>
    <w:basedOn w:val="Normal"/>
    <w:rsid w:val="000F6643"/>
    <w:pPr>
      <w:ind w:left="360"/>
    </w:pPr>
  </w:style>
  <w:style w:type="paragraph" w:styleId="BalloonText">
    <w:name w:val="Balloon Text"/>
    <w:basedOn w:val="Normal"/>
    <w:semiHidden/>
    <w:rsid w:val="00956363"/>
    <w:rPr>
      <w:rFonts w:ascii="Tahoma" w:hAnsi="Tahoma" w:cs="Tahoma"/>
      <w:sz w:val="16"/>
      <w:szCs w:val="16"/>
    </w:rPr>
  </w:style>
  <w:style w:type="paragraph" w:styleId="ListParagraph">
    <w:name w:val="List Paragraph"/>
    <w:basedOn w:val="Normal"/>
    <w:uiPriority w:val="34"/>
    <w:qFormat/>
    <w:rsid w:val="00093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John W. Struchen</dc:creator>
  <cp:lastModifiedBy>HUD User</cp:lastModifiedBy>
  <cp:revision>2</cp:revision>
  <cp:lastPrinted>2013-11-08T18:34:00Z</cp:lastPrinted>
  <dcterms:created xsi:type="dcterms:W3CDTF">2014-01-31T21:21:00Z</dcterms:created>
  <dcterms:modified xsi:type="dcterms:W3CDTF">2014-01-31T21:21:00Z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-1405699923</vt:i4>
  </property>
  <property fmtid="{D5CDD505-2E9C-101B-9397-08002B2CF9AE}" pid="3" name="_NewReviewCycle">
    <vt:lpwstr/>
  </property>
  <property fmtid="{D5CDD505-2E9C-101B-9397-08002B2CF9AE}" pid="4" name="_EmailSubject">
    <vt:lpwstr> OMB Information Collection HUD Conditional Commitment/Direct Endorsement Statement of Appraised Value, 2502-0494</vt:lpwstr>
  </property>
  <property fmtid="{D5CDD505-2E9C-101B-9397-08002B2CF9AE}" pid="5" name="_AuthorEmail">
    <vt:lpwstr>Ada.L.Bohorfoush@hud.gov</vt:lpwstr>
  </property>
  <property fmtid="{D5CDD505-2E9C-101B-9397-08002B2CF9AE}" pid="6" name="_AuthorEmailDisplayName">
    <vt:lpwstr>Bohorfoush, Ada L</vt:lpwstr>
  </property>
  <property fmtid="{D5CDD505-2E9C-101B-9397-08002B2CF9AE}" pid="7" name="_PreviousAdHocReviewCycleID">
    <vt:i4>-1405699923</vt:i4>
  </property>
  <property fmtid="{D5CDD505-2E9C-101B-9397-08002B2CF9AE}" pid="8" name="_ReviewingToolsShownOnce">
    <vt:lpwstr/>
  </property>
</Properties>
</file>