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1" w:rsidRPr="00B6732A" w:rsidRDefault="00614AF1" w:rsidP="00614AF1">
      <w:pPr>
        <w:spacing w:after="0"/>
        <w:jc w:val="center"/>
        <w:rPr>
          <w:rFonts w:ascii="Arial" w:hAnsi="Arial" w:cs="Arial"/>
          <w:b/>
        </w:rPr>
      </w:pPr>
      <w:r w:rsidRPr="00B6732A">
        <w:rPr>
          <w:rFonts w:ascii="Arial" w:hAnsi="Arial" w:cs="Arial"/>
          <w:b/>
        </w:rPr>
        <w:t>NON CREDIT QUALIFYING STREAMLINE REFINANCE</w:t>
      </w:r>
    </w:p>
    <w:p w:rsidR="00614AF1" w:rsidRPr="00B6732A" w:rsidRDefault="00614AF1" w:rsidP="00614AF1">
      <w:pPr>
        <w:pStyle w:val="Title"/>
        <w:rPr>
          <w:rFonts w:ascii="Arial" w:hAnsi="Arial" w:cs="Arial"/>
          <w:sz w:val="22"/>
          <w:szCs w:val="22"/>
        </w:rPr>
      </w:pPr>
      <w:r w:rsidRPr="00B6732A">
        <w:rPr>
          <w:rFonts w:ascii="Arial" w:hAnsi="Arial" w:cs="Arial"/>
          <w:sz w:val="22"/>
          <w:szCs w:val="22"/>
        </w:rPr>
        <w:t xml:space="preserve"> WITH AN APPRAISAL</w:t>
      </w:r>
    </w:p>
    <w:p w:rsidR="00614AF1" w:rsidRPr="00B6732A" w:rsidRDefault="00614AF1" w:rsidP="00614AF1">
      <w:pPr>
        <w:pStyle w:val="Title"/>
        <w:rPr>
          <w:rFonts w:ascii="Arial" w:hAnsi="Arial" w:cs="Arial"/>
          <w:sz w:val="22"/>
          <w:szCs w:val="22"/>
        </w:rPr>
      </w:pPr>
      <w:r w:rsidRPr="00B6732A">
        <w:rPr>
          <w:rFonts w:ascii="Arial" w:hAnsi="Arial" w:cs="Arial"/>
          <w:sz w:val="22"/>
          <w:szCs w:val="22"/>
        </w:rPr>
        <w:t xml:space="preserve">REFINANCE MAXIMUM MORTGAGE WORKSHEET </w:t>
      </w:r>
    </w:p>
    <w:p w:rsidR="00614AF1" w:rsidRPr="00B6732A" w:rsidRDefault="00614AF1" w:rsidP="00614AF1">
      <w:pPr>
        <w:spacing w:after="0"/>
        <w:ind w:right="477"/>
        <w:rPr>
          <w:rFonts w:ascii="Arial" w:hAnsi="Arial" w:cs="Arial"/>
        </w:rPr>
      </w:pPr>
      <w:r w:rsidRPr="00B6732A">
        <w:rPr>
          <w:rFonts w:ascii="Arial" w:hAnsi="Arial" w:cs="Arial"/>
        </w:rPr>
        <w:t xml:space="preserve">Use the No Cash </w:t>
      </w:r>
      <w:proofErr w:type="gramStart"/>
      <w:r w:rsidRPr="00B6732A">
        <w:rPr>
          <w:rFonts w:ascii="Arial" w:hAnsi="Arial" w:cs="Arial"/>
        </w:rPr>
        <w:t>Out</w:t>
      </w:r>
      <w:proofErr w:type="gramEnd"/>
      <w:r w:rsidRPr="00B6732A">
        <w:rPr>
          <w:rFonts w:ascii="Arial" w:hAnsi="Arial" w:cs="Arial"/>
        </w:rPr>
        <w:t xml:space="preserve"> Refinance Mortgage Credit Analysis Worksheet, Appraisal Required</w:t>
      </w:r>
    </w:p>
    <w:p w:rsidR="00614AF1" w:rsidRDefault="00614AF1" w:rsidP="00614AF1">
      <w:pPr>
        <w:spacing w:before="0" w:beforeAutospacing="0" w:after="0"/>
        <w:ind w:right="475"/>
        <w:jc w:val="center"/>
        <w:rPr>
          <w:rFonts w:ascii="Arial" w:hAnsi="Arial" w:cs="Arial"/>
          <w:b/>
        </w:rPr>
      </w:pPr>
      <w:r w:rsidRPr="00B6732A">
        <w:rPr>
          <w:rFonts w:ascii="Arial" w:hAnsi="Arial" w:cs="Arial"/>
          <w:b/>
        </w:rPr>
        <w:t>The Lesser of:</w:t>
      </w:r>
    </w:p>
    <w:p w:rsidR="00614AF1" w:rsidRDefault="00614AF1" w:rsidP="00614AF1">
      <w:pPr>
        <w:spacing w:before="0" w:beforeAutospacing="0" w:after="0"/>
        <w:ind w:right="475"/>
        <w:jc w:val="center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380"/>
      </w:tblGrid>
      <w:tr w:rsidR="00614AF1" w:rsidRPr="00B6732A" w:rsidTr="00C011D9">
        <w:trPr>
          <w:cantSplit/>
        </w:trPr>
        <w:tc>
          <w:tcPr>
            <w:tcW w:w="9468" w:type="dxa"/>
            <w:gridSpan w:val="2"/>
            <w:shd w:val="clear" w:color="auto" w:fill="E6E6E6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  <w:b/>
              </w:rPr>
              <w:t>3-A.</w:t>
            </w:r>
            <w:r w:rsidRPr="00B6732A">
              <w:rPr>
                <w:rFonts w:ascii="Arial" w:hAnsi="Arial" w:cs="Arial"/>
              </w:rPr>
              <w:t xml:space="preserve">    </w:t>
            </w:r>
            <w:r w:rsidRPr="00B6732A">
              <w:rPr>
                <w:rFonts w:ascii="Arial" w:hAnsi="Arial" w:cs="Arial"/>
                <w:b/>
              </w:rPr>
              <w:t>APPRAISED VALUE ONLY (No Closing Costs Added)</w:t>
            </w:r>
          </w:p>
        </w:tc>
      </w:tr>
      <w:tr w:rsidR="00614AF1" w:rsidRPr="00B6732A" w:rsidTr="00C011D9">
        <w:trPr>
          <w:cantSplit/>
          <w:trHeight w:val="413"/>
        </w:trPr>
        <w:tc>
          <w:tcPr>
            <w:tcW w:w="208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$</w:t>
            </w:r>
          </w:p>
        </w:tc>
        <w:tc>
          <w:tcPr>
            <w:tcW w:w="7380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Appraised Value (MCAW #13)</w:t>
            </w:r>
          </w:p>
        </w:tc>
      </w:tr>
      <w:tr w:rsidR="00614AF1" w:rsidRPr="00B6732A" w:rsidTr="00C011D9">
        <w:trPr>
          <w:cantSplit/>
        </w:trPr>
        <w:tc>
          <w:tcPr>
            <w:tcW w:w="2088" w:type="dxa"/>
          </w:tcPr>
          <w:p w:rsidR="00614AF1" w:rsidRPr="00B6732A" w:rsidRDefault="00614AF1" w:rsidP="00C011D9">
            <w:pPr>
              <w:spacing w:before="0" w:beforeAutospacing="0" w:after="0"/>
              <w:ind w:right="475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X  97.75%</w:t>
            </w:r>
            <w:r w:rsidRPr="00B6732A">
              <w:rPr>
                <w:rFonts w:ascii="Arial" w:hAnsi="Arial" w:cs="Arial"/>
                <w:b/>
              </w:rPr>
              <w:t xml:space="preserve">                   </w:t>
            </w:r>
          </w:p>
        </w:tc>
        <w:tc>
          <w:tcPr>
            <w:tcW w:w="7380" w:type="dxa"/>
          </w:tcPr>
          <w:p w:rsidR="00614AF1" w:rsidRPr="00B6732A" w:rsidRDefault="00614AF1" w:rsidP="00C011D9">
            <w:pPr>
              <w:spacing w:before="0" w:beforeAutospacing="0" w:after="0"/>
              <w:ind w:right="475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(Use 98.75% if Value is $50,000 or less)</w:t>
            </w:r>
          </w:p>
        </w:tc>
      </w:tr>
      <w:tr w:rsidR="00614AF1" w:rsidRPr="00B6732A" w:rsidTr="00C011D9">
        <w:trPr>
          <w:cantSplit/>
        </w:trPr>
        <w:tc>
          <w:tcPr>
            <w:tcW w:w="208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  <w:b/>
              </w:rPr>
            </w:pPr>
            <w:r w:rsidRPr="00B6732A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7380" w:type="dxa"/>
          </w:tcPr>
          <w:p w:rsidR="00614AF1" w:rsidRPr="00B6732A" w:rsidRDefault="00614AF1" w:rsidP="00C011D9">
            <w:pPr>
              <w:pStyle w:val="BodyText3"/>
              <w:ind w:right="477"/>
              <w:rPr>
                <w:rFonts w:cs="Arial"/>
                <w:sz w:val="22"/>
                <w:szCs w:val="22"/>
              </w:rPr>
            </w:pPr>
            <w:r w:rsidRPr="00B6732A">
              <w:rPr>
                <w:rFonts w:cs="Arial"/>
                <w:sz w:val="22"/>
                <w:szCs w:val="22"/>
              </w:rPr>
              <w:t>Maximum Mortgage BEFORE LG Fee</w:t>
            </w:r>
          </w:p>
        </w:tc>
      </w:tr>
    </w:tbl>
    <w:p w:rsidR="00614AF1" w:rsidRPr="00B6732A" w:rsidRDefault="00614AF1" w:rsidP="00614AF1">
      <w:pPr>
        <w:spacing w:before="0" w:beforeAutospacing="0" w:after="0"/>
        <w:ind w:right="475"/>
        <w:rPr>
          <w:rFonts w:ascii="Arial" w:hAnsi="Arial" w:cs="Arial"/>
        </w:rPr>
      </w:pPr>
      <w:r w:rsidRPr="00B6732A">
        <w:rPr>
          <w:rFonts w:ascii="Arial" w:hAnsi="Arial" w:cs="Arial"/>
        </w:rPr>
        <w:t xml:space="preserve">  </w:t>
      </w:r>
    </w:p>
    <w:p w:rsidR="00614AF1" w:rsidRPr="00B6732A" w:rsidRDefault="00614AF1" w:rsidP="00614AF1">
      <w:pPr>
        <w:pStyle w:val="BodyText3"/>
        <w:ind w:right="475"/>
        <w:jc w:val="center"/>
        <w:rPr>
          <w:rFonts w:cs="Arial"/>
          <w:sz w:val="22"/>
          <w:szCs w:val="22"/>
        </w:rPr>
      </w:pPr>
      <w:r w:rsidRPr="00B6732A">
        <w:rPr>
          <w:rFonts w:cs="Arial"/>
          <w:sz w:val="22"/>
          <w:szCs w:val="22"/>
        </w:rPr>
        <w:t>OR</w:t>
      </w:r>
    </w:p>
    <w:p w:rsidR="00614AF1" w:rsidRPr="00B6732A" w:rsidRDefault="00614AF1" w:rsidP="00614AF1">
      <w:pPr>
        <w:spacing w:before="0" w:beforeAutospacing="0" w:after="0"/>
        <w:ind w:right="475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560"/>
      </w:tblGrid>
      <w:tr w:rsidR="00614AF1" w:rsidRPr="00B6732A" w:rsidTr="00C011D9">
        <w:trPr>
          <w:cantSplit/>
        </w:trPr>
        <w:tc>
          <w:tcPr>
            <w:tcW w:w="9468" w:type="dxa"/>
            <w:gridSpan w:val="2"/>
            <w:shd w:val="clear" w:color="auto" w:fill="E6E6E6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  <w:b/>
              </w:rPr>
            </w:pPr>
            <w:r w:rsidRPr="00B6732A">
              <w:rPr>
                <w:rFonts w:ascii="Arial" w:hAnsi="Arial" w:cs="Arial"/>
                <w:b/>
              </w:rPr>
              <w:t xml:space="preserve">3-B.  EXISTING DEBT PLUS ALLOWABLE ADDITIONAL ITEMS </w:t>
            </w:r>
            <w:r w:rsidRPr="00B6732A">
              <w:rPr>
                <w:rFonts w:ascii="Arial" w:hAnsi="Arial" w:cs="Arial"/>
              </w:rPr>
              <w:t>(Subordinate liens         and repairs are not eligible for inclusion in the maximum mortgage)</w:t>
            </w:r>
          </w:p>
        </w:tc>
      </w:tr>
      <w:tr w:rsidR="00614AF1" w:rsidRPr="00B6732A" w:rsidTr="00C011D9">
        <w:trPr>
          <w:cantSplit/>
        </w:trPr>
        <w:tc>
          <w:tcPr>
            <w:tcW w:w="190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$</w:t>
            </w:r>
          </w:p>
        </w:tc>
        <w:tc>
          <w:tcPr>
            <w:tcW w:w="7560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Principal Balance on existing first lien + up to 30 days interest accrued for the current month on the old loan</w:t>
            </w:r>
          </w:p>
        </w:tc>
      </w:tr>
      <w:tr w:rsidR="00614AF1" w:rsidRPr="00B6732A" w:rsidTr="00C011D9">
        <w:trPr>
          <w:cantSplit/>
        </w:trPr>
        <w:tc>
          <w:tcPr>
            <w:tcW w:w="190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Allowable borrower-paid closing costs (MCAW 7c) </w:t>
            </w:r>
          </w:p>
        </w:tc>
      </w:tr>
      <w:tr w:rsidR="00614AF1" w:rsidRPr="00B6732A" w:rsidTr="00C011D9">
        <w:trPr>
          <w:cantSplit/>
        </w:trPr>
        <w:tc>
          <w:tcPr>
            <w:tcW w:w="190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Prepaid Expenses (Per diem interest to end of month on new loan + hazard insurance deposits + real estate tax deposits, if applicable)</w:t>
            </w:r>
          </w:p>
        </w:tc>
      </w:tr>
      <w:tr w:rsidR="00614AF1" w:rsidRPr="00B6732A" w:rsidTr="00C011D9">
        <w:trPr>
          <w:cantSplit/>
        </w:trPr>
        <w:tc>
          <w:tcPr>
            <w:tcW w:w="190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                                  </w:t>
            </w:r>
          </w:p>
        </w:tc>
        <w:tc>
          <w:tcPr>
            <w:tcW w:w="7560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Reasonable Discount Points</w:t>
            </w:r>
          </w:p>
        </w:tc>
      </w:tr>
      <w:tr w:rsidR="00614AF1" w:rsidRPr="00B6732A" w:rsidTr="00C011D9">
        <w:trPr>
          <w:cantSplit/>
        </w:trPr>
        <w:tc>
          <w:tcPr>
            <w:tcW w:w="1908" w:type="dxa"/>
          </w:tcPr>
          <w:p w:rsidR="00614AF1" w:rsidRPr="00B6732A" w:rsidRDefault="00614AF1" w:rsidP="00C011D9">
            <w:pPr>
              <w:spacing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=</w:t>
            </w:r>
          </w:p>
        </w:tc>
        <w:tc>
          <w:tcPr>
            <w:tcW w:w="7560" w:type="dxa"/>
          </w:tcPr>
          <w:p w:rsidR="00614AF1" w:rsidRPr="00B6732A" w:rsidRDefault="00614AF1" w:rsidP="00C011D9">
            <w:pPr>
              <w:pStyle w:val="BodyText3"/>
              <w:ind w:right="477"/>
              <w:rPr>
                <w:rFonts w:cs="Arial"/>
                <w:sz w:val="22"/>
                <w:szCs w:val="22"/>
              </w:rPr>
            </w:pPr>
            <w:r w:rsidRPr="00B6732A">
              <w:rPr>
                <w:rFonts w:cs="Arial"/>
                <w:sz w:val="22"/>
                <w:szCs w:val="22"/>
              </w:rPr>
              <w:t>Maximum Mortgage Amount BEFORE LG Fee</w:t>
            </w:r>
          </w:p>
        </w:tc>
      </w:tr>
    </w:tbl>
    <w:p w:rsidR="00614AF1" w:rsidRPr="00B6732A" w:rsidRDefault="00614AF1" w:rsidP="00614AF1">
      <w:pPr>
        <w:spacing w:before="0" w:beforeAutospacing="0" w:after="0"/>
        <w:ind w:right="475"/>
        <w:jc w:val="center"/>
        <w:rPr>
          <w:rFonts w:ascii="Arial" w:hAnsi="Arial" w:cs="Arial"/>
          <w:b/>
        </w:rPr>
      </w:pPr>
    </w:p>
    <w:p w:rsidR="00614AF1" w:rsidRPr="00B6732A" w:rsidRDefault="00614AF1" w:rsidP="00614AF1">
      <w:pPr>
        <w:pStyle w:val="BodyText3"/>
        <w:ind w:right="475"/>
        <w:rPr>
          <w:rFonts w:cs="Arial"/>
          <w:sz w:val="22"/>
          <w:szCs w:val="22"/>
        </w:rPr>
      </w:pPr>
      <w:r w:rsidRPr="00B6732A">
        <w:rPr>
          <w:rFonts w:cs="Arial"/>
          <w:sz w:val="22"/>
          <w:szCs w:val="22"/>
        </w:rPr>
        <w:t>MAXIMUM MORTGAGE BEFORE LG FEE IS LOWEST OF 3-A or 3-B</w:t>
      </w:r>
    </w:p>
    <w:p w:rsidR="00614AF1" w:rsidRPr="00B6732A" w:rsidRDefault="00614AF1" w:rsidP="00614AF1">
      <w:pPr>
        <w:spacing w:before="0" w:beforeAutospacing="0" w:after="0"/>
        <w:ind w:right="475"/>
        <w:rPr>
          <w:rFonts w:ascii="Arial" w:hAnsi="Arial" w:cs="Arial"/>
        </w:rPr>
      </w:pPr>
    </w:p>
    <w:p w:rsidR="00614AF1" w:rsidRPr="00B6732A" w:rsidRDefault="00614AF1" w:rsidP="00614AF1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 w:right="475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Lowest of 3-A, 3-B, or FHA loan limit as of March 3, 2008 is placed on MCAW, Line 14g</w:t>
      </w:r>
    </w:p>
    <w:p w:rsidR="00614AF1" w:rsidRPr="00B6732A" w:rsidRDefault="00614AF1" w:rsidP="00614AF1">
      <w:pPr>
        <w:spacing w:before="0" w:beforeAutospacing="0" w:after="0"/>
        <w:ind w:right="475"/>
        <w:rPr>
          <w:rFonts w:ascii="Arial" w:hAnsi="Arial" w:cs="Arial"/>
        </w:rPr>
      </w:pPr>
    </w:p>
    <w:p w:rsidR="00614AF1" w:rsidRPr="00B6732A" w:rsidRDefault="00614AF1" w:rsidP="00614AF1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 w:right="475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Payoff of Existing Mortgage is placed on MCAW, Line 14a</w:t>
      </w:r>
    </w:p>
    <w:p w:rsidR="00614AF1" w:rsidRPr="00B6732A" w:rsidRDefault="00614AF1" w:rsidP="00614AF1">
      <w:pPr>
        <w:spacing w:before="0" w:beforeAutospacing="0" w:after="0"/>
        <w:ind w:right="475"/>
        <w:rPr>
          <w:rFonts w:ascii="Arial" w:hAnsi="Arial" w:cs="Arial"/>
          <w:b/>
        </w:rPr>
      </w:pPr>
    </w:p>
    <w:p w:rsidR="00614AF1" w:rsidRPr="00B6732A" w:rsidRDefault="00614AF1" w:rsidP="00614AF1">
      <w:pPr>
        <w:spacing w:before="0" w:beforeAutospacing="0" w:after="0"/>
        <w:ind w:left="0" w:right="475"/>
        <w:rPr>
          <w:rFonts w:ascii="Arial" w:hAnsi="Arial" w:cs="Arial"/>
        </w:rPr>
      </w:pPr>
      <w:r w:rsidRPr="00B6732A">
        <w:rPr>
          <w:rFonts w:ascii="Arial" w:hAnsi="Arial" w:cs="Arial"/>
          <w:b/>
        </w:rPr>
        <w:t xml:space="preserve">Section 184A to Section 184A Refinance </w:t>
      </w:r>
      <w:r w:rsidRPr="00B6732A">
        <w:rPr>
          <w:rFonts w:ascii="Arial" w:hAnsi="Arial" w:cs="Arial"/>
        </w:rPr>
        <w:t>(file must contain proof that existing mortgage is 184A guaranteed)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Term of the new loan can be up to 30 years.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Owner-occupants and DHHL institutional loans.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 xml:space="preserve">An existing 30-year mortgage may be refinanced to a shorter term provided that the new monthly payment to principal and interest increases no more than $50.  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Social Security numbers must be verified for all borrowers (see paragraph 5-</w:t>
      </w:r>
      <w:proofErr w:type="gramStart"/>
      <w:r w:rsidRPr="00B6732A">
        <w:rPr>
          <w:rFonts w:ascii="Arial" w:hAnsi="Arial" w:cs="Arial"/>
        </w:rPr>
        <w:t>23c(</w:t>
      </w:r>
      <w:proofErr w:type="gramEnd"/>
      <w:r w:rsidRPr="00B6732A">
        <w:rPr>
          <w:rFonts w:ascii="Arial" w:hAnsi="Arial" w:cs="Arial"/>
        </w:rPr>
        <w:t>12)).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VOM or other documentation is required which includes principal balance, date loan originated, names of original borrowers and type of loan.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Subordinate financing may remain in place provided the combined loan to value does not exceed the appraised value.  A subordination agreement must be executed and recorded at closing.</w:t>
      </w:r>
    </w:p>
    <w:p w:rsidR="00614AF1" w:rsidRPr="00B6732A" w:rsidRDefault="00614AF1" w:rsidP="00614AF1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A pay-off statement from the previous lender showing the unpaid principal balance for the month of the closing for the existing loan must be included in the credit package.</w:t>
      </w:r>
    </w:p>
    <w:p w:rsidR="00A2025D" w:rsidRDefault="00614AF1"/>
    <w:sectPr w:rsidR="00A2025D" w:rsidSect="008D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5BB9"/>
    <w:multiLevelType w:val="hybridMultilevel"/>
    <w:tmpl w:val="FB9AD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B55DCC"/>
    <w:multiLevelType w:val="hybridMultilevel"/>
    <w:tmpl w:val="7AC2009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14AF1"/>
    <w:rsid w:val="000D4AA9"/>
    <w:rsid w:val="000F5565"/>
    <w:rsid w:val="00111E0E"/>
    <w:rsid w:val="001349C9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D19CB"/>
    <w:rsid w:val="00614AF1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F1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A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14AF1"/>
    <w:pPr>
      <w:spacing w:before="0" w:beforeAutospacing="0" w:after="0"/>
      <w:ind w:left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14A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614AF1"/>
    <w:pPr>
      <w:tabs>
        <w:tab w:val="left" w:pos="0"/>
      </w:tabs>
      <w:suppressAutoHyphens/>
      <w:overflowPunct w:val="0"/>
      <w:autoSpaceDE w:val="0"/>
      <w:autoSpaceDN w:val="0"/>
      <w:adjustRightInd w:val="0"/>
      <w:spacing w:before="0" w:beforeAutospacing="0" w:after="0"/>
      <w:ind w:left="0"/>
      <w:textAlignment w:val="baseline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614AF1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Housing and Urban Development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2012-10-15T15:06:00Z</dcterms:created>
  <dcterms:modified xsi:type="dcterms:W3CDTF">2012-10-15T15:07:00Z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124369419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