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816EEF" w:rsidRDefault="007C23F0" w:rsidP="007C23F0">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Cambria" w:hAnsi="Cambria"/>
          <w:b/>
          <w:bCs/>
          <w:color w:val="auto"/>
          <w:szCs w:val="24"/>
        </w:rPr>
      </w:pPr>
      <w:r w:rsidRPr="00816EEF">
        <w:rPr>
          <w:rFonts w:ascii="Cambria" w:hAnsi="Cambria"/>
          <w:b/>
          <w:bCs/>
          <w:color w:val="auto"/>
          <w:szCs w:val="24"/>
        </w:rPr>
        <w:t>JUSTIFICATION TEMPLATE</w:t>
      </w:r>
      <w:r w:rsidR="00F65391" w:rsidRPr="00816EEF">
        <w:rPr>
          <w:rFonts w:ascii="Cambria" w:hAnsi="Cambria"/>
          <w:b/>
          <w:bCs/>
          <w:color w:val="auto"/>
          <w:szCs w:val="24"/>
        </w:rPr>
        <w:br/>
      </w:r>
      <w:r w:rsidR="00FB1A72">
        <w:rPr>
          <w:rFonts w:ascii="Cambria" w:hAnsi="Cambria"/>
          <w:b/>
          <w:bCs/>
          <w:color w:val="auto"/>
          <w:szCs w:val="24"/>
        </w:rPr>
        <w:t>Airborne Hazards and Open Burn Pit Registry Self-Assessment Questionnaire</w:t>
      </w:r>
    </w:p>
    <w:p w:rsidR="00990F35" w:rsidRPr="00816EEF"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Cambria" w:hAnsi="Cambria"/>
          <w:szCs w:val="24"/>
        </w:rPr>
      </w:pPr>
    </w:p>
    <w:p w:rsidR="00990F35" w:rsidRPr="00816EEF"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Cambria" w:hAnsi="Cambria"/>
          <w:szCs w:val="24"/>
        </w:rPr>
      </w:pPr>
    </w:p>
    <w:p w:rsidR="00536A11" w:rsidRPr="00816EEF"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Cambria" w:hAnsi="Cambria"/>
          <w:szCs w:val="24"/>
        </w:rPr>
      </w:pPr>
      <w:r w:rsidRPr="00816EEF">
        <w:rPr>
          <w:rFonts w:ascii="Cambria" w:hAnsi="Cambria"/>
          <w:szCs w:val="24"/>
        </w:rPr>
        <w:t>B.</w:t>
      </w:r>
      <w:r w:rsidRPr="00816EEF">
        <w:rPr>
          <w:rFonts w:ascii="Cambria" w:hAnsi="Cambria"/>
          <w:szCs w:val="24"/>
        </w:rPr>
        <w:tab/>
        <w:t>COLLECTIONS OF INFORMATION EMPLOYING STATISTICAL METHODS</w:t>
      </w:r>
    </w:p>
    <w:p w:rsidR="00C36879" w:rsidRPr="00816EEF" w:rsidRDefault="00C36879" w:rsidP="00011DF0">
      <w:pPr>
        <w:tabs>
          <w:tab w:val="left" w:pos="547"/>
          <w:tab w:val="left" w:pos="1080"/>
          <w:tab w:val="left" w:pos="1627"/>
          <w:tab w:val="left" w:pos="2160"/>
          <w:tab w:val="left" w:pos="2880"/>
        </w:tabs>
        <w:rPr>
          <w:rFonts w:ascii="Cambria" w:hAnsi="Cambria"/>
          <w:color w:val="FF0000"/>
        </w:rPr>
      </w:pPr>
    </w:p>
    <w:p w:rsidR="00536A11" w:rsidRDefault="005B1F74">
      <w:pPr>
        <w:tabs>
          <w:tab w:val="left" w:pos="547"/>
          <w:tab w:val="left" w:pos="1080"/>
          <w:tab w:val="left" w:pos="1627"/>
          <w:tab w:val="left" w:pos="2160"/>
          <w:tab w:val="left" w:pos="2880"/>
        </w:tabs>
        <w:rPr>
          <w:rFonts w:ascii="Cambria" w:hAnsi="Cambria"/>
        </w:rPr>
      </w:pPr>
      <w:r>
        <w:rPr>
          <w:rFonts w:ascii="Cambria" w:hAnsi="Cambria" w:cs="Cambria"/>
        </w:rPr>
        <w:t xml:space="preserve">Public Law 112-260 requires </w:t>
      </w:r>
      <w:r w:rsidR="00924F7C">
        <w:rPr>
          <w:rFonts w:ascii="Cambria" w:hAnsi="Cambria" w:cs="Cambria"/>
        </w:rPr>
        <w:t>the Department of veterans Affairs (</w:t>
      </w:r>
      <w:r>
        <w:rPr>
          <w:rFonts w:ascii="Cambria" w:hAnsi="Cambria" w:cs="Cambria"/>
        </w:rPr>
        <w:t>VA</w:t>
      </w:r>
      <w:r w:rsidR="00924F7C">
        <w:rPr>
          <w:rFonts w:ascii="Cambria" w:hAnsi="Cambria" w:cs="Cambria"/>
        </w:rPr>
        <w:t>)</w:t>
      </w:r>
      <w:r>
        <w:rPr>
          <w:rFonts w:ascii="Cambria" w:hAnsi="Cambria" w:cs="Cambria"/>
        </w:rPr>
        <w:t xml:space="preserve"> to “establish and maintain” a registry to “ascertain and monitor the health effects” of potential exposures in eligible individuals. Because of self-selection bias, the registry is unlikely, to </w:t>
      </w:r>
      <w:r w:rsidR="00924F7C">
        <w:rPr>
          <w:rFonts w:ascii="Cambria" w:hAnsi="Cambria" w:cs="Cambria"/>
        </w:rPr>
        <w:t>provide “</w:t>
      </w:r>
      <w:r>
        <w:rPr>
          <w:rFonts w:ascii="Cambria" w:hAnsi="Cambria" w:cs="Cambria"/>
        </w:rPr>
        <w:t xml:space="preserve">reliable” data generalizable to the population of all eligible individuals. </w:t>
      </w:r>
      <w:r w:rsidRPr="008C1334">
        <w:rPr>
          <w:rFonts w:ascii="Cambria" w:hAnsi="Cambria" w:cs="Cambria"/>
        </w:rPr>
        <w:t xml:space="preserve">The overarching goal of </w:t>
      </w:r>
      <w:r>
        <w:rPr>
          <w:rFonts w:ascii="Cambria" w:hAnsi="Cambria" w:cs="Cambria"/>
        </w:rPr>
        <w:t>VA’s</w:t>
      </w:r>
      <w:r w:rsidRPr="008C1334">
        <w:rPr>
          <w:rFonts w:ascii="Cambria" w:hAnsi="Cambria" w:cs="Cambria"/>
        </w:rPr>
        <w:t xml:space="preserve"> analysis and reporting of </w:t>
      </w:r>
      <w:r>
        <w:rPr>
          <w:rFonts w:ascii="Cambria" w:hAnsi="Cambria" w:cs="Cambria"/>
        </w:rPr>
        <w:t xml:space="preserve">self-assessment data is to improve VA’s understanding of Veteran health and VA programs related to environmental hazards encountered during deployment to contingency operations.  VA will </w:t>
      </w:r>
      <w:r w:rsidRPr="008C1334">
        <w:rPr>
          <w:rFonts w:ascii="Cambria" w:hAnsi="Cambria" w:cs="Cambria"/>
        </w:rPr>
        <w:t>provide periodic adhoc reports to quan</w:t>
      </w:r>
      <w:r w:rsidRPr="005F799E">
        <w:rPr>
          <w:rFonts w:ascii="Cambria" w:hAnsi="Cambria" w:cs="Cambria"/>
        </w:rPr>
        <w:t xml:space="preserve">tify and monitor the health of Veterans who </w:t>
      </w:r>
      <w:r>
        <w:rPr>
          <w:rFonts w:ascii="Cambria" w:hAnsi="Cambria" w:cs="Cambria"/>
        </w:rPr>
        <w:t xml:space="preserve">self-report that they </w:t>
      </w:r>
      <w:r w:rsidRPr="005F799E">
        <w:rPr>
          <w:rFonts w:ascii="Cambria" w:hAnsi="Cambria" w:cs="Cambria"/>
        </w:rPr>
        <w:t>may have been exposed to open burn pit emissions, or other airborne hazards, such as elevated levels of particulate matter in the ambient air during their service</w:t>
      </w:r>
      <w:r>
        <w:rPr>
          <w:rFonts w:ascii="Cambria" w:hAnsi="Cambria" w:cs="Cambria"/>
        </w:rPr>
        <w:t>. These results may help improve VA programs related to health care and help develop hypotheses for follow-on research</w:t>
      </w:r>
      <w:r w:rsidRPr="00F51739">
        <w:rPr>
          <w:rFonts w:ascii="Cambria" w:hAnsi="Cambria" w:cs="Cambria"/>
        </w:rPr>
        <w:t>.</w:t>
      </w:r>
    </w:p>
    <w:p w:rsidR="005B1F74" w:rsidRPr="00816EEF" w:rsidRDefault="005B1F74">
      <w:pPr>
        <w:tabs>
          <w:tab w:val="left" w:pos="547"/>
          <w:tab w:val="left" w:pos="1080"/>
          <w:tab w:val="left" w:pos="1627"/>
          <w:tab w:val="left" w:pos="2160"/>
          <w:tab w:val="left" w:pos="2880"/>
        </w:tabs>
        <w:rPr>
          <w:rFonts w:ascii="Cambria" w:hAnsi="Cambria"/>
        </w:rPr>
      </w:pPr>
    </w:p>
    <w:p w:rsidR="00536A11" w:rsidRPr="001549D4" w:rsidRDefault="00536A11" w:rsidP="00037B6E">
      <w:pPr>
        <w:numPr>
          <w:ilvl w:val="0"/>
          <w:numId w:val="11"/>
        </w:numPr>
        <w:tabs>
          <w:tab w:val="left" w:pos="547"/>
          <w:tab w:val="left" w:pos="1080"/>
          <w:tab w:val="left" w:pos="1627"/>
          <w:tab w:val="left" w:pos="2160"/>
          <w:tab w:val="left" w:pos="2880"/>
        </w:tabs>
        <w:rPr>
          <w:rFonts w:ascii="Cambria" w:hAnsi="Cambria"/>
          <w:b/>
        </w:rPr>
      </w:pPr>
      <w:r w:rsidRPr="001549D4">
        <w:rPr>
          <w:rFonts w:ascii="Cambria" w:hAnsi="Cambria"/>
          <w:b/>
        </w:rPr>
        <w:t xml:space="preserve">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011DF0" w:rsidRPr="00525803" w:rsidRDefault="00011DF0">
      <w:pPr>
        <w:tabs>
          <w:tab w:val="left" w:pos="547"/>
          <w:tab w:val="left" w:pos="1080"/>
          <w:tab w:val="left" w:pos="1627"/>
          <w:tab w:val="left" w:pos="2160"/>
          <w:tab w:val="left" w:pos="2880"/>
        </w:tabs>
        <w:rPr>
          <w:rFonts w:ascii="Cambria" w:hAnsi="Cambria"/>
        </w:rPr>
      </w:pPr>
    </w:p>
    <w:p w:rsidR="00011DF0" w:rsidRPr="00525803"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011DF0" w:rsidRPr="00525803">
        <w:rPr>
          <w:rFonts w:ascii="Cambria" w:hAnsi="Cambria"/>
        </w:rPr>
        <w:t xml:space="preserve">Potential </w:t>
      </w:r>
      <w:r w:rsidR="00EA5F75" w:rsidRPr="00525803">
        <w:rPr>
          <w:rFonts w:ascii="Cambria" w:hAnsi="Cambria"/>
        </w:rPr>
        <w:t>respondents</w:t>
      </w:r>
      <w:r w:rsidR="00011DF0" w:rsidRPr="00525803">
        <w:rPr>
          <w:rFonts w:ascii="Cambria" w:hAnsi="Cambria"/>
        </w:rPr>
        <w:t xml:space="preserve"> include all members of the Armed Forces (Army, Navy, Air Force, Marine, Coast Guard, Active National Guard, and Reserve) who deployed in support of a contingency</w:t>
      </w:r>
      <w:r w:rsidR="002379E9">
        <w:rPr>
          <w:rFonts w:ascii="Cambria" w:hAnsi="Cambria"/>
        </w:rPr>
        <w:t xml:space="preserve"> operation in the </w:t>
      </w:r>
      <w:r w:rsidR="008F4244">
        <w:rPr>
          <w:rFonts w:ascii="Cambria" w:hAnsi="Cambria"/>
        </w:rPr>
        <w:t>Southwest Asia</w:t>
      </w:r>
      <w:r w:rsidR="002379E9">
        <w:rPr>
          <w:rFonts w:ascii="Cambria" w:hAnsi="Cambria"/>
        </w:rPr>
        <w:t xml:space="preserve"> theatre of </w:t>
      </w:r>
      <w:r w:rsidR="008F4244">
        <w:rPr>
          <w:rFonts w:ascii="Cambria" w:hAnsi="Cambria"/>
        </w:rPr>
        <w:t>o</w:t>
      </w:r>
      <w:r w:rsidR="00011DF0" w:rsidRPr="00525803">
        <w:rPr>
          <w:rFonts w:ascii="Cambria" w:hAnsi="Cambria"/>
        </w:rPr>
        <w:t>perations (</w:t>
      </w:r>
      <w:r w:rsidR="007C7D30">
        <w:rPr>
          <w:rFonts w:ascii="Cambria" w:hAnsi="Cambria"/>
        </w:rPr>
        <w:t>approximately</w:t>
      </w:r>
      <w:r w:rsidR="007C7D30" w:rsidRPr="00525803">
        <w:rPr>
          <w:rFonts w:ascii="Cambria" w:hAnsi="Cambria"/>
        </w:rPr>
        <w:t xml:space="preserve"> </w:t>
      </w:r>
      <w:r w:rsidR="00011DF0" w:rsidRPr="00525803">
        <w:rPr>
          <w:rFonts w:ascii="Cambria" w:hAnsi="Cambria"/>
        </w:rPr>
        <w:t>700,000) on or after August 2, 1990 or Afghanistan or Djibouti on or after September 11, 2001 (</w:t>
      </w:r>
      <w:r w:rsidR="007C7D30">
        <w:rPr>
          <w:rFonts w:ascii="Cambria" w:hAnsi="Cambria"/>
        </w:rPr>
        <w:t>approximately</w:t>
      </w:r>
      <w:r w:rsidR="007C7D30" w:rsidRPr="00525803">
        <w:rPr>
          <w:rFonts w:ascii="Cambria" w:hAnsi="Cambria"/>
        </w:rPr>
        <w:t xml:space="preserve"> </w:t>
      </w:r>
      <w:r w:rsidR="00011DF0" w:rsidRPr="00525803">
        <w:rPr>
          <w:rFonts w:ascii="Cambria" w:hAnsi="Cambria"/>
        </w:rPr>
        <w:t xml:space="preserve">2.4 million). There is no sampling plan. All members of the Armed Forces who meet the above criteria are eligible per Public Law 112-260. </w:t>
      </w:r>
    </w:p>
    <w:p w:rsidR="00536A11" w:rsidRPr="00816EEF" w:rsidRDefault="00536A11">
      <w:pPr>
        <w:pStyle w:val="Header"/>
        <w:tabs>
          <w:tab w:val="clear" w:pos="4320"/>
          <w:tab w:val="clear" w:pos="8640"/>
          <w:tab w:val="left" w:pos="547"/>
          <w:tab w:val="left" w:pos="1080"/>
          <w:tab w:val="left" w:pos="1627"/>
          <w:tab w:val="left" w:pos="2160"/>
          <w:tab w:val="left" w:pos="2880"/>
        </w:tabs>
        <w:rPr>
          <w:rFonts w:ascii="Cambria" w:hAnsi="Cambria"/>
          <w:sz w:val="24"/>
          <w:szCs w:val="24"/>
        </w:rPr>
      </w:pPr>
    </w:p>
    <w:p w:rsidR="00011DF0" w:rsidRPr="00525803"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536A11" w:rsidRPr="00525803">
        <w:rPr>
          <w:rFonts w:ascii="Cambria" w:hAnsi="Cambria"/>
        </w:rPr>
        <w:t>Statistical methodology for stratification and sample selection</w:t>
      </w:r>
      <w:r w:rsidR="00FB31BF" w:rsidRPr="00525803">
        <w:rPr>
          <w:rFonts w:ascii="Cambria" w:hAnsi="Cambria"/>
        </w:rPr>
        <w:t xml:space="preserve">: </w:t>
      </w:r>
      <w:r w:rsidR="00011DF0" w:rsidRPr="00525803">
        <w:rPr>
          <w:rFonts w:ascii="Cambria" w:hAnsi="Cambria"/>
        </w:rPr>
        <w:t xml:space="preserve">There is no </w:t>
      </w:r>
      <w:r w:rsidR="007C7D30">
        <w:rPr>
          <w:rFonts w:ascii="Cambria" w:hAnsi="Cambria"/>
        </w:rPr>
        <w:t xml:space="preserve">statistical </w:t>
      </w:r>
      <w:r w:rsidR="00011DF0" w:rsidRPr="00525803">
        <w:rPr>
          <w:rFonts w:ascii="Cambria" w:hAnsi="Cambria"/>
        </w:rPr>
        <w:t xml:space="preserve">sample selection </w:t>
      </w:r>
      <w:r w:rsidR="007C7D30">
        <w:rPr>
          <w:rFonts w:ascii="Cambria" w:hAnsi="Cambria"/>
        </w:rPr>
        <w:t xml:space="preserve">involved </w:t>
      </w:r>
      <w:r w:rsidR="00011DF0" w:rsidRPr="00525803">
        <w:rPr>
          <w:rFonts w:ascii="Cambria" w:hAnsi="Cambria"/>
        </w:rPr>
        <w:t xml:space="preserve">in this collection. All individuals who meet eligibility criteria in </w:t>
      </w:r>
      <w:r w:rsidR="00D951B0">
        <w:rPr>
          <w:rFonts w:ascii="Cambria" w:hAnsi="Cambria"/>
        </w:rPr>
        <w:t>VA</w:t>
      </w:r>
      <w:r w:rsidR="00011DF0" w:rsidRPr="00525803">
        <w:rPr>
          <w:rFonts w:ascii="Cambria" w:hAnsi="Cambria"/>
        </w:rPr>
        <w:t xml:space="preserve"> records </w:t>
      </w:r>
      <w:r w:rsidR="00D951B0">
        <w:rPr>
          <w:rFonts w:ascii="Cambria" w:hAnsi="Cambria"/>
        </w:rPr>
        <w:t>derived from D</w:t>
      </w:r>
      <w:r w:rsidR="00924F7C">
        <w:rPr>
          <w:rFonts w:ascii="Cambria" w:hAnsi="Cambria"/>
        </w:rPr>
        <w:t xml:space="preserve">epartment of Defense (DoD) </w:t>
      </w:r>
      <w:r w:rsidR="00D951B0">
        <w:rPr>
          <w:rFonts w:ascii="Cambria" w:hAnsi="Cambria"/>
        </w:rPr>
        <w:t xml:space="preserve">sources </w:t>
      </w:r>
      <w:r w:rsidR="006C7095">
        <w:rPr>
          <w:rFonts w:ascii="Cambria" w:hAnsi="Cambria"/>
        </w:rPr>
        <w:t xml:space="preserve">(e.g. VA Defense Information Repository (VADIR)) </w:t>
      </w:r>
      <w:r w:rsidR="00011DF0" w:rsidRPr="00525803">
        <w:rPr>
          <w:rFonts w:ascii="Cambria" w:hAnsi="Cambria"/>
        </w:rPr>
        <w:t xml:space="preserve">are </w:t>
      </w:r>
      <w:r w:rsidR="00EA5F75" w:rsidRPr="00525803">
        <w:rPr>
          <w:rFonts w:ascii="Cambria" w:hAnsi="Cambria"/>
        </w:rPr>
        <w:t>eligible to complete the self-assessment questionnaire</w:t>
      </w:r>
      <w:r w:rsidR="00011DF0" w:rsidRPr="00525803">
        <w:rPr>
          <w:rFonts w:ascii="Cambria" w:hAnsi="Cambria"/>
        </w:rPr>
        <w:t>.</w:t>
      </w:r>
      <w:r w:rsidR="00A33F11">
        <w:rPr>
          <w:rFonts w:ascii="Cambria" w:hAnsi="Cambria"/>
        </w:rPr>
        <w:t xml:space="preserve"> Data from optional in-person medical evaluations and other</w:t>
      </w:r>
      <w:r w:rsidR="00924F7C">
        <w:rPr>
          <w:rFonts w:ascii="Cambria" w:hAnsi="Cambria"/>
        </w:rPr>
        <w:t xml:space="preserve"> Veterans Health Administration</w:t>
      </w:r>
      <w:r w:rsidR="00A33F11">
        <w:rPr>
          <w:rFonts w:ascii="Cambria" w:hAnsi="Cambria"/>
        </w:rPr>
        <w:t xml:space="preserve"> </w:t>
      </w:r>
      <w:r w:rsidR="00924F7C">
        <w:rPr>
          <w:rFonts w:ascii="Cambria" w:hAnsi="Cambria"/>
        </w:rPr>
        <w:t>(</w:t>
      </w:r>
      <w:r w:rsidR="00A33F11">
        <w:rPr>
          <w:rFonts w:ascii="Cambria" w:hAnsi="Cambria"/>
        </w:rPr>
        <w:t>VHA</w:t>
      </w:r>
      <w:r w:rsidR="00924F7C">
        <w:rPr>
          <w:rFonts w:ascii="Cambria" w:hAnsi="Cambria"/>
        </w:rPr>
        <w:t>)</w:t>
      </w:r>
      <w:r w:rsidR="00A33F11">
        <w:rPr>
          <w:rFonts w:ascii="Cambria" w:hAnsi="Cambria"/>
        </w:rPr>
        <w:t xml:space="preserve"> clinical data will be linked to the individuals’ responses on the self-assessment questionnaire in accordance with the appropriate VHA Systems of Record Notices</w:t>
      </w:r>
      <w:r w:rsidR="0035399F">
        <w:rPr>
          <w:rFonts w:ascii="Cambria" w:hAnsi="Cambria"/>
        </w:rPr>
        <w:t xml:space="preserve">. Refer to </w:t>
      </w:r>
      <w:r w:rsidR="00AB7D81" w:rsidRPr="005F24FF">
        <w:rPr>
          <w:rFonts w:ascii="Cambria" w:hAnsi="Cambria"/>
        </w:rPr>
        <w:t xml:space="preserve">173VA005OP2  VA Mobile Application Environment (MAE) –VA, 172VA10P2 VHA Corporate Data Warehouse-VA, </w:t>
      </w:r>
      <w:r w:rsidR="0035399F">
        <w:rPr>
          <w:rFonts w:ascii="Cambria" w:hAnsi="Cambria"/>
        </w:rPr>
        <w:t xml:space="preserve">and </w:t>
      </w:r>
      <w:r w:rsidR="00AB7D81" w:rsidRPr="005F24FF">
        <w:rPr>
          <w:rFonts w:ascii="Cambria" w:hAnsi="Cambria"/>
        </w:rPr>
        <w:t xml:space="preserve">24VA10P2 Patient Medical Record –VA) </w:t>
      </w:r>
      <w:r w:rsidR="00A33F11">
        <w:rPr>
          <w:rFonts w:ascii="Cambria" w:hAnsi="Cambria"/>
        </w:rPr>
        <w:t>.</w:t>
      </w:r>
    </w:p>
    <w:p w:rsidR="00011DF0" w:rsidRPr="00525803" w:rsidRDefault="00011DF0" w:rsidP="00011DF0">
      <w:pPr>
        <w:tabs>
          <w:tab w:val="left" w:pos="547"/>
          <w:tab w:val="left" w:pos="1080"/>
          <w:tab w:val="left" w:pos="1627"/>
          <w:tab w:val="left" w:pos="2160"/>
          <w:tab w:val="left" w:pos="2880"/>
        </w:tabs>
        <w:ind w:left="360"/>
        <w:rPr>
          <w:rFonts w:ascii="Cambria" w:hAnsi="Cambria"/>
        </w:rPr>
      </w:pPr>
    </w:p>
    <w:p w:rsidR="00011DF0" w:rsidRPr="00525803"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536A11" w:rsidRPr="00525803">
        <w:rPr>
          <w:rFonts w:ascii="Cambria" w:hAnsi="Cambria"/>
        </w:rPr>
        <w:t>Estimation procedure</w:t>
      </w:r>
      <w:r w:rsidR="00FB31BF" w:rsidRPr="00525803">
        <w:rPr>
          <w:rFonts w:ascii="Cambria" w:hAnsi="Cambria"/>
        </w:rPr>
        <w:t xml:space="preserve">: </w:t>
      </w:r>
      <w:r w:rsidR="007C7D30" w:rsidRPr="00525803">
        <w:rPr>
          <w:rFonts w:ascii="Cambria" w:hAnsi="Cambria"/>
        </w:rPr>
        <w:t>Based on</w:t>
      </w:r>
      <w:r w:rsidR="007C7D30">
        <w:rPr>
          <w:rFonts w:ascii="Cambria" w:hAnsi="Cambria"/>
        </w:rPr>
        <w:t xml:space="preserve"> past</w:t>
      </w:r>
      <w:r w:rsidR="007C7D30" w:rsidRPr="00525803">
        <w:rPr>
          <w:rFonts w:ascii="Cambria" w:hAnsi="Cambria"/>
        </w:rPr>
        <w:t xml:space="preserve"> </w:t>
      </w:r>
      <w:r w:rsidR="007C7D30">
        <w:rPr>
          <w:rFonts w:ascii="Cambria" w:hAnsi="Cambria"/>
        </w:rPr>
        <w:t xml:space="preserve">experience with </w:t>
      </w:r>
      <w:r w:rsidR="007C7D30" w:rsidRPr="00525803">
        <w:rPr>
          <w:rFonts w:ascii="Cambria" w:hAnsi="Cambria"/>
        </w:rPr>
        <w:t xml:space="preserve">other VA Special Environmental Health Registries required by law (e.g. Agent Orange, Gulf War), </w:t>
      </w:r>
      <w:r w:rsidR="007C7D30">
        <w:rPr>
          <w:rFonts w:ascii="Cambria" w:hAnsi="Cambria"/>
        </w:rPr>
        <w:t>approximately</w:t>
      </w:r>
      <w:r w:rsidR="007C7D30" w:rsidRPr="00525803">
        <w:rPr>
          <w:rFonts w:ascii="Cambria" w:hAnsi="Cambria"/>
        </w:rPr>
        <w:t xml:space="preserve"> 11% of the eligible population </w:t>
      </w:r>
      <w:r w:rsidR="007C7D30">
        <w:rPr>
          <w:rFonts w:ascii="Cambria" w:hAnsi="Cambria"/>
        </w:rPr>
        <w:t>may</w:t>
      </w:r>
      <w:r w:rsidR="007C7D30" w:rsidRPr="00525803">
        <w:rPr>
          <w:rFonts w:ascii="Cambria" w:hAnsi="Cambria"/>
        </w:rPr>
        <w:t xml:space="preserve"> participate over a ten year period.</w:t>
      </w:r>
    </w:p>
    <w:p w:rsidR="00EA5F75" w:rsidRPr="00525803" w:rsidRDefault="00EA5F75" w:rsidP="00011DF0">
      <w:pPr>
        <w:tabs>
          <w:tab w:val="left" w:pos="547"/>
          <w:tab w:val="left" w:pos="1080"/>
          <w:tab w:val="left" w:pos="1627"/>
          <w:tab w:val="left" w:pos="2160"/>
          <w:tab w:val="left" w:pos="2880"/>
        </w:tabs>
        <w:ind w:left="360"/>
        <w:rPr>
          <w:rFonts w:ascii="Cambria" w:hAnsi="Cambria"/>
        </w:rPr>
      </w:pPr>
    </w:p>
    <w:p w:rsidR="00EA5F75" w:rsidRPr="00525803"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536A11" w:rsidRPr="00525803">
        <w:rPr>
          <w:rFonts w:ascii="Cambria" w:hAnsi="Cambria"/>
        </w:rPr>
        <w:t>Degree of accuracy needed</w:t>
      </w:r>
      <w:r w:rsidR="00FB31BF" w:rsidRPr="00525803">
        <w:rPr>
          <w:rFonts w:ascii="Cambria" w:hAnsi="Cambria"/>
        </w:rPr>
        <w:t xml:space="preserve">: </w:t>
      </w:r>
      <w:r w:rsidR="00EA5F75" w:rsidRPr="00525803">
        <w:rPr>
          <w:rFonts w:ascii="Cambria" w:hAnsi="Cambria"/>
        </w:rPr>
        <w:t>Participation is voluntary. VA cannot control participation</w:t>
      </w:r>
      <w:r w:rsidR="00E74D69">
        <w:rPr>
          <w:rFonts w:ascii="Cambria" w:hAnsi="Cambria"/>
        </w:rPr>
        <w:t>.  W</w:t>
      </w:r>
      <w:r w:rsidR="002A2C2D">
        <w:rPr>
          <w:rFonts w:ascii="Cambria" w:hAnsi="Cambria"/>
        </w:rPr>
        <w:t xml:space="preserve">e </w:t>
      </w:r>
      <w:r w:rsidR="00E74D69">
        <w:rPr>
          <w:rFonts w:ascii="Cambria" w:hAnsi="Cambria"/>
        </w:rPr>
        <w:t>will us</w:t>
      </w:r>
      <w:r w:rsidR="002A2C2D">
        <w:rPr>
          <w:rFonts w:ascii="Cambria" w:hAnsi="Cambria"/>
        </w:rPr>
        <w:t>e the data generated by this study to</w:t>
      </w:r>
      <w:r w:rsidR="00E74D69">
        <w:rPr>
          <w:rFonts w:ascii="Cambria" w:hAnsi="Cambria"/>
        </w:rPr>
        <w:t xml:space="preserve"> generate</w:t>
      </w:r>
      <w:r w:rsidR="002A2C2D">
        <w:rPr>
          <w:rFonts w:ascii="Cambria" w:hAnsi="Cambria"/>
        </w:rPr>
        <w:t xml:space="preserve"> </w:t>
      </w:r>
      <w:r w:rsidR="00EA5F75" w:rsidRPr="00525803">
        <w:rPr>
          <w:rFonts w:ascii="Cambria" w:hAnsi="Cambria"/>
        </w:rPr>
        <w:t>hypothes</w:t>
      </w:r>
      <w:r w:rsidR="007C7D30">
        <w:rPr>
          <w:rFonts w:ascii="Cambria" w:hAnsi="Cambria"/>
        </w:rPr>
        <w:t>e</w:t>
      </w:r>
      <w:r w:rsidR="00EA5F75" w:rsidRPr="00525803">
        <w:rPr>
          <w:rFonts w:ascii="Cambria" w:hAnsi="Cambria"/>
        </w:rPr>
        <w:t>s</w:t>
      </w:r>
      <w:r w:rsidR="00E74D69">
        <w:rPr>
          <w:rFonts w:ascii="Cambria" w:hAnsi="Cambria"/>
        </w:rPr>
        <w:t xml:space="preserve"> about exposure response relationships rather than test such hypotheses.  Subsequent studies would </w:t>
      </w:r>
      <w:r w:rsidR="00011DF0" w:rsidRPr="00525803">
        <w:rPr>
          <w:rFonts w:ascii="Cambria" w:hAnsi="Cambria"/>
        </w:rPr>
        <w:t xml:space="preserve">be </w:t>
      </w:r>
      <w:r w:rsidR="007C7D30">
        <w:rPr>
          <w:rFonts w:ascii="Cambria" w:hAnsi="Cambria"/>
        </w:rPr>
        <w:t>needed</w:t>
      </w:r>
      <w:r w:rsidR="007C7D30" w:rsidRPr="00525803">
        <w:rPr>
          <w:rFonts w:ascii="Cambria" w:hAnsi="Cambria"/>
        </w:rPr>
        <w:t xml:space="preserve"> </w:t>
      </w:r>
      <w:r w:rsidR="00011DF0" w:rsidRPr="00525803">
        <w:rPr>
          <w:rFonts w:ascii="Cambria" w:hAnsi="Cambria"/>
        </w:rPr>
        <w:t xml:space="preserve">to </w:t>
      </w:r>
      <w:r w:rsidR="007C7D30">
        <w:rPr>
          <w:rFonts w:ascii="Cambria" w:hAnsi="Cambria"/>
        </w:rPr>
        <w:t>test</w:t>
      </w:r>
      <w:r w:rsidR="007C7D30" w:rsidRPr="00525803">
        <w:rPr>
          <w:rFonts w:ascii="Cambria" w:hAnsi="Cambria"/>
        </w:rPr>
        <w:t xml:space="preserve"> </w:t>
      </w:r>
      <w:r w:rsidR="00011DF0" w:rsidRPr="00525803">
        <w:rPr>
          <w:rFonts w:ascii="Cambria" w:hAnsi="Cambria"/>
        </w:rPr>
        <w:t>any hypothes</w:t>
      </w:r>
      <w:r w:rsidR="007C7D30">
        <w:rPr>
          <w:rFonts w:ascii="Cambria" w:hAnsi="Cambria"/>
        </w:rPr>
        <w:t>e</w:t>
      </w:r>
      <w:r w:rsidR="00011DF0" w:rsidRPr="00525803">
        <w:rPr>
          <w:rFonts w:ascii="Cambria" w:hAnsi="Cambria"/>
        </w:rPr>
        <w:t>s.</w:t>
      </w:r>
    </w:p>
    <w:p w:rsidR="00EA5F75" w:rsidRPr="00525803" w:rsidRDefault="00EA5F75" w:rsidP="00011DF0">
      <w:pPr>
        <w:tabs>
          <w:tab w:val="left" w:pos="547"/>
          <w:tab w:val="left" w:pos="1080"/>
          <w:tab w:val="left" w:pos="1627"/>
          <w:tab w:val="left" w:pos="2160"/>
          <w:tab w:val="left" w:pos="2880"/>
        </w:tabs>
        <w:ind w:left="360"/>
        <w:rPr>
          <w:rFonts w:ascii="Cambria" w:hAnsi="Cambria"/>
        </w:rPr>
      </w:pPr>
    </w:p>
    <w:p w:rsidR="00536A11" w:rsidRPr="00525803" w:rsidRDefault="00536A11">
      <w:pPr>
        <w:tabs>
          <w:tab w:val="left" w:pos="547"/>
          <w:tab w:val="left" w:pos="1080"/>
          <w:tab w:val="left" w:pos="1627"/>
          <w:tab w:val="left" w:pos="2160"/>
          <w:tab w:val="left" w:pos="2880"/>
        </w:tabs>
        <w:rPr>
          <w:rFonts w:ascii="Cambria" w:hAnsi="Cambria"/>
        </w:rPr>
      </w:pPr>
    </w:p>
    <w:p w:rsidR="002A2C2D" w:rsidRDefault="002A2C2D" w:rsidP="002A2C2D">
      <w:pPr>
        <w:numPr>
          <w:ilvl w:val="0"/>
          <w:numId w:val="11"/>
        </w:numPr>
        <w:tabs>
          <w:tab w:val="left" w:pos="547"/>
          <w:tab w:val="left" w:pos="1080"/>
          <w:tab w:val="left" w:pos="1627"/>
          <w:tab w:val="left" w:pos="2160"/>
          <w:tab w:val="left" w:pos="2880"/>
        </w:tabs>
        <w:rPr>
          <w:rFonts w:ascii="Cambria" w:hAnsi="Cambria"/>
          <w:b/>
        </w:rPr>
      </w:pPr>
      <w:r w:rsidRPr="00816EEF">
        <w:rPr>
          <w:rFonts w:ascii="Cambria" w:hAnsi="Cambria"/>
          <w:b/>
        </w:rPr>
        <w:t>Describe the procedures for the collection of information:</w:t>
      </w:r>
    </w:p>
    <w:p w:rsidR="002A2C2D" w:rsidRDefault="002A2C2D" w:rsidP="002A2C2D">
      <w:pPr>
        <w:tabs>
          <w:tab w:val="left" w:pos="547"/>
          <w:tab w:val="left" w:pos="1080"/>
          <w:tab w:val="left" w:pos="1627"/>
          <w:tab w:val="left" w:pos="2160"/>
          <w:tab w:val="left" w:pos="2880"/>
        </w:tabs>
        <w:ind w:left="360"/>
        <w:rPr>
          <w:rFonts w:ascii="Cambria" w:hAnsi="Cambria"/>
          <w:b/>
        </w:rPr>
      </w:pPr>
    </w:p>
    <w:p w:rsidR="00656970" w:rsidRDefault="00656970" w:rsidP="002A2C2D">
      <w:pPr>
        <w:tabs>
          <w:tab w:val="left" w:pos="547"/>
          <w:tab w:val="left" w:pos="1080"/>
          <w:tab w:val="left" w:pos="1627"/>
          <w:tab w:val="left" w:pos="2160"/>
          <w:tab w:val="left" w:pos="2880"/>
        </w:tabs>
        <w:ind w:left="360"/>
        <w:rPr>
          <w:rFonts w:ascii="Cambria" w:hAnsi="Cambria"/>
          <w:b/>
        </w:rPr>
      </w:pPr>
    </w:p>
    <w:p w:rsidR="00656970" w:rsidRPr="001903CE"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656970" w:rsidRPr="001903CE">
        <w:rPr>
          <w:rFonts w:ascii="Cambria" w:hAnsi="Cambria"/>
        </w:rPr>
        <w:t>VA has incorporated the launch of the Airborne Hazards and Open Burn Pit Registry</w:t>
      </w:r>
      <w:r w:rsidR="00656970" w:rsidRPr="001903CE" w:rsidDel="00F3122F">
        <w:rPr>
          <w:rFonts w:ascii="Cambria" w:hAnsi="Cambria"/>
        </w:rPr>
        <w:t xml:space="preserve"> </w:t>
      </w:r>
      <w:r w:rsidR="00656970" w:rsidRPr="001903CE">
        <w:rPr>
          <w:rFonts w:ascii="Cambria" w:hAnsi="Cambria"/>
        </w:rPr>
        <w:t>into a broader strategy related to the long-term health effects of airborne hazards such as burn pits and to provide appropriate follow-up medical care for active-duty Veterans and Servicemembers. This communications plan relies heavily on the use of intermediaries to promote awareness of and participation in the Airborne Hazards and Open Burn Pit Registry. Using this strategy, Post-Deployment Health will build relationships with established Veteran points-of-contact (e.g., public affairs officers, Operation Enduring Freedom (OEF)/ Operation Iraqi Freedom (OIF)/Opera</w:t>
      </w:r>
      <w:r w:rsidR="00924F7C">
        <w:rPr>
          <w:rFonts w:ascii="Cambria" w:hAnsi="Cambria"/>
        </w:rPr>
        <w:t>tion New Dawn (OND) Program Managers</w:t>
      </w:r>
      <w:r w:rsidR="00656970" w:rsidRPr="001903CE">
        <w:rPr>
          <w:rFonts w:ascii="Cambria" w:hAnsi="Cambria"/>
        </w:rPr>
        <w:t>, Women Veterans Call Center, V</w:t>
      </w:r>
      <w:r w:rsidR="00924F7C">
        <w:rPr>
          <w:rFonts w:ascii="Cambria" w:hAnsi="Cambria"/>
        </w:rPr>
        <w:t>eterans Service Organizations, Environmental Health C</w:t>
      </w:r>
      <w:r w:rsidR="00656970" w:rsidRPr="001903CE">
        <w:rPr>
          <w:rFonts w:ascii="Cambria" w:hAnsi="Cambria"/>
        </w:rPr>
        <w:t>lin</w:t>
      </w:r>
      <w:r w:rsidR="00924F7C">
        <w:rPr>
          <w:rFonts w:ascii="Cambria" w:hAnsi="Cambria"/>
        </w:rPr>
        <w:t>icians/C</w:t>
      </w:r>
      <w:r w:rsidR="00656970" w:rsidRPr="001903CE">
        <w:rPr>
          <w:rFonts w:ascii="Cambria" w:hAnsi="Cambria"/>
        </w:rPr>
        <w:t>oordinators) and provide them with resources to promote the registry.</w:t>
      </w:r>
    </w:p>
    <w:p w:rsidR="00656970" w:rsidRPr="001903CE" w:rsidRDefault="00656970" w:rsidP="001903CE">
      <w:pPr>
        <w:tabs>
          <w:tab w:val="left" w:pos="547"/>
          <w:tab w:val="left" w:pos="1080"/>
          <w:tab w:val="left" w:pos="1627"/>
          <w:tab w:val="left" w:pos="2160"/>
          <w:tab w:val="left" w:pos="2880"/>
        </w:tabs>
        <w:ind w:left="360"/>
        <w:rPr>
          <w:rFonts w:ascii="Cambria" w:hAnsi="Cambria"/>
        </w:rPr>
      </w:pPr>
    </w:p>
    <w:p w:rsidR="00656970" w:rsidRPr="001903CE" w:rsidRDefault="001549D4" w:rsidP="001903CE">
      <w:pPr>
        <w:tabs>
          <w:tab w:val="left" w:pos="547"/>
          <w:tab w:val="left" w:pos="1080"/>
          <w:tab w:val="left" w:pos="1627"/>
          <w:tab w:val="left" w:pos="2160"/>
          <w:tab w:val="left" w:pos="2880"/>
        </w:tabs>
        <w:ind w:left="360"/>
        <w:rPr>
          <w:rFonts w:ascii="Cambria" w:hAnsi="Cambria"/>
        </w:rPr>
      </w:pPr>
      <w:r>
        <w:rPr>
          <w:rFonts w:ascii="Cambria" w:hAnsi="Cambria"/>
        </w:rPr>
        <w:tab/>
      </w:r>
      <w:r w:rsidR="00656970" w:rsidRPr="001903CE">
        <w:rPr>
          <w:rFonts w:ascii="Cambria" w:hAnsi="Cambria"/>
        </w:rPr>
        <w:t>When the registry is ready to launch, VA may notify Veterans through various means including a news release, social media, VHA and Office of Public Health Web sites, and Environmental Health Coordinat</w:t>
      </w:r>
      <w:r w:rsidR="00924F7C">
        <w:rPr>
          <w:rFonts w:ascii="Cambria" w:hAnsi="Cambria"/>
        </w:rPr>
        <w:t>ors and OEF/OIF/OND Program Managers</w:t>
      </w:r>
      <w:r w:rsidR="00656970" w:rsidRPr="001903CE">
        <w:rPr>
          <w:rFonts w:ascii="Cambria" w:hAnsi="Cambria"/>
        </w:rPr>
        <w:t xml:space="preserve"> interacting directly with Veterans. In addition to being informed about the registry launch, Veterans will be directed to: (1) talk to their primary care provider or Patient Aligned Care Team (PACT) to schedule an appointment for a medical evaluation if they are already enrolled in VA health care, (2) contact an Environmental Health Coordinator at the nearest VAMC if not already enrolled in VA health care, or (3) discuss any concerns or health issues with their health care provider if a Servicemember. Veterans can find the nearest Environmental Health Coordinator by visiting the following link: </w:t>
      </w:r>
      <w:hyperlink r:id="rId8" w:history="1">
        <w:r w:rsidR="00656970" w:rsidRPr="001903CE">
          <w:rPr>
            <w:rFonts w:ascii="Cambria" w:hAnsi="Cambria"/>
          </w:rPr>
          <w:t>http://www.publichealth.va.gov/exposures/coordinators.asp</w:t>
        </w:r>
      </w:hyperlink>
      <w:r w:rsidR="00656970" w:rsidRPr="001903CE">
        <w:rPr>
          <w:rFonts w:ascii="Cambria" w:hAnsi="Cambria"/>
        </w:rPr>
        <w:t>.</w:t>
      </w:r>
    </w:p>
    <w:p w:rsidR="00656970" w:rsidRPr="001903CE" w:rsidRDefault="00656970" w:rsidP="002A2C2D">
      <w:pPr>
        <w:tabs>
          <w:tab w:val="left" w:pos="547"/>
          <w:tab w:val="left" w:pos="1080"/>
          <w:tab w:val="left" w:pos="1627"/>
          <w:tab w:val="left" w:pos="2160"/>
          <w:tab w:val="left" w:pos="2880"/>
        </w:tabs>
        <w:ind w:left="360"/>
        <w:rPr>
          <w:rFonts w:ascii="Cambria" w:hAnsi="Cambria"/>
        </w:rPr>
      </w:pPr>
    </w:p>
    <w:p w:rsidR="002A2C2D" w:rsidRDefault="002A2C2D" w:rsidP="002A2C2D">
      <w:pPr>
        <w:pStyle w:val="Header"/>
        <w:tabs>
          <w:tab w:val="clear" w:pos="4320"/>
          <w:tab w:val="clear" w:pos="8640"/>
          <w:tab w:val="left" w:pos="547"/>
          <w:tab w:val="left" w:pos="1080"/>
          <w:tab w:val="left" w:pos="1627"/>
          <w:tab w:val="left" w:pos="2160"/>
          <w:tab w:val="left" w:pos="2880"/>
        </w:tabs>
        <w:ind w:left="360"/>
        <w:rPr>
          <w:rFonts w:ascii="Cambria" w:hAnsi="Cambria"/>
          <w:b/>
          <w:sz w:val="24"/>
          <w:szCs w:val="24"/>
        </w:rPr>
      </w:pPr>
      <w:bookmarkStart w:id="0" w:name="_GoBack"/>
      <w:bookmarkEnd w:id="0"/>
    </w:p>
    <w:p w:rsidR="00536A11" w:rsidRPr="00816EEF" w:rsidRDefault="00536A11" w:rsidP="002A2C2D">
      <w:pPr>
        <w:pStyle w:val="Header"/>
        <w:numPr>
          <w:ilvl w:val="0"/>
          <w:numId w:val="11"/>
        </w:numPr>
        <w:tabs>
          <w:tab w:val="clear" w:pos="4320"/>
          <w:tab w:val="clear" w:pos="8640"/>
          <w:tab w:val="left" w:pos="547"/>
          <w:tab w:val="left" w:pos="1080"/>
          <w:tab w:val="left" w:pos="1627"/>
          <w:tab w:val="left" w:pos="2160"/>
          <w:tab w:val="left" w:pos="2880"/>
        </w:tabs>
        <w:rPr>
          <w:rFonts w:ascii="Cambria" w:hAnsi="Cambria"/>
          <w:b/>
          <w:sz w:val="24"/>
          <w:szCs w:val="24"/>
        </w:rPr>
      </w:pPr>
      <w:r w:rsidRPr="00816EEF">
        <w:rPr>
          <w:rFonts w:ascii="Cambria" w:hAnsi="Cambria"/>
          <w:b/>
          <w:sz w:val="24"/>
          <w:szCs w:val="24"/>
        </w:rPr>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B31BF" w:rsidRPr="00525803" w:rsidRDefault="00FB31BF" w:rsidP="00525803">
      <w:pPr>
        <w:rPr>
          <w:rFonts w:ascii="Cambria" w:hAnsi="Cambria" w:cs="Cambria"/>
        </w:rPr>
      </w:pPr>
    </w:p>
    <w:p w:rsidR="0095223E" w:rsidRDefault="0095223E" w:rsidP="00525803">
      <w:pPr>
        <w:rPr>
          <w:rFonts w:ascii="Cambria" w:hAnsi="Cambria" w:cs="Cambria"/>
        </w:rPr>
      </w:pPr>
      <w:r>
        <w:rPr>
          <w:rFonts w:ascii="Cambria" w:hAnsi="Cambria" w:cs="Cambria"/>
        </w:rPr>
        <w:tab/>
      </w:r>
      <w:r w:rsidR="009D48EA">
        <w:rPr>
          <w:rFonts w:ascii="Cambria" w:hAnsi="Cambria" w:cs="Cambria"/>
        </w:rPr>
        <w:t xml:space="preserve">To maximize registry participation, VA will utilize multiple modes of communication to inform eligible </w:t>
      </w:r>
      <w:r w:rsidR="00D76B0C">
        <w:rPr>
          <w:rFonts w:ascii="Cambria" w:hAnsi="Cambria" w:cs="Cambria"/>
        </w:rPr>
        <w:t xml:space="preserve">Veterans </w:t>
      </w:r>
      <w:r w:rsidR="009D48EA">
        <w:rPr>
          <w:rFonts w:ascii="Cambria" w:hAnsi="Cambria" w:cs="Cambria"/>
        </w:rPr>
        <w:t>of the benefits of participati</w:t>
      </w:r>
      <w:r w:rsidR="00D76B0C">
        <w:rPr>
          <w:rFonts w:ascii="Cambria" w:hAnsi="Cambria" w:cs="Cambria"/>
        </w:rPr>
        <w:t>on</w:t>
      </w:r>
      <w:r w:rsidR="009D48EA">
        <w:rPr>
          <w:rFonts w:ascii="Cambria" w:hAnsi="Cambria" w:cs="Cambria"/>
        </w:rPr>
        <w:t xml:space="preserve"> (as </w:t>
      </w:r>
      <w:r w:rsidR="00924F7C">
        <w:rPr>
          <w:rFonts w:ascii="Cambria" w:hAnsi="Cambria" w:cs="Cambria"/>
        </w:rPr>
        <w:t xml:space="preserve">required in Public law 12-260). </w:t>
      </w:r>
      <w:r w:rsidR="008C453F">
        <w:rPr>
          <w:rFonts w:ascii="Cambria" w:hAnsi="Cambria" w:cs="Cambria"/>
        </w:rPr>
        <w:t>Existing registries that require in-person evaluations for participation have an average cumulative response rate of 11%.</w:t>
      </w:r>
      <w:r w:rsidR="009D48EA">
        <w:rPr>
          <w:rFonts w:ascii="Cambria" w:hAnsi="Cambria" w:cs="Cambria"/>
        </w:rPr>
        <w:t xml:space="preserve"> </w:t>
      </w:r>
    </w:p>
    <w:p w:rsidR="0095223E" w:rsidRDefault="0095223E" w:rsidP="00525803">
      <w:pPr>
        <w:rPr>
          <w:rFonts w:ascii="Cambria" w:hAnsi="Cambria" w:cs="Cambria"/>
        </w:rPr>
      </w:pPr>
    </w:p>
    <w:p w:rsidR="00C33119" w:rsidRDefault="0095223E" w:rsidP="00525803">
      <w:pPr>
        <w:rPr>
          <w:rFonts w:ascii="Cambria" w:hAnsi="Cambria" w:cs="Cambria"/>
        </w:rPr>
      </w:pPr>
      <w:r>
        <w:rPr>
          <w:rFonts w:ascii="Cambria" w:hAnsi="Cambria" w:cs="Cambria"/>
        </w:rPr>
        <w:tab/>
      </w:r>
      <w:r w:rsidR="0025370E" w:rsidRPr="00202869">
        <w:rPr>
          <w:rFonts w:ascii="Cambria" w:hAnsi="Cambria" w:cs="Cambria"/>
        </w:rPr>
        <w:t>Data from a</w:t>
      </w:r>
      <w:r w:rsidR="0025370E" w:rsidRPr="005121C8">
        <w:rPr>
          <w:rFonts w:ascii="Cambria" w:hAnsi="Cambria" w:cs="Cambria"/>
        </w:rPr>
        <w:t xml:space="preserve"> previous </w:t>
      </w:r>
      <w:r w:rsidR="0025370E" w:rsidRPr="000E37EC">
        <w:rPr>
          <w:rFonts w:ascii="Cambria" w:hAnsi="Cambria" w:cs="Cambria"/>
        </w:rPr>
        <w:t>large scale population b</w:t>
      </w:r>
      <w:r w:rsidR="0032534F">
        <w:rPr>
          <w:rFonts w:ascii="Cambria" w:hAnsi="Cambria" w:cs="Cambria"/>
        </w:rPr>
        <w:t xml:space="preserve">ased </w:t>
      </w:r>
      <w:r w:rsidR="00BF6ADA">
        <w:rPr>
          <w:rFonts w:ascii="Cambria" w:hAnsi="Cambria" w:cs="Cambria"/>
        </w:rPr>
        <w:t>health survey</w:t>
      </w:r>
      <w:r w:rsidR="0032534F">
        <w:rPr>
          <w:rFonts w:ascii="Cambria" w:hAnsi="Cambria" w:cs="Cambria"/>
        </w:rPr>
        <w:t xml:space="preserve"> of OEF/OIF V</w:t>
      </w:r>
      <w:r w:rsidR="0025370E" w:rsidRPr="000E37EC">
        <w:rPr>
          <w:rFonts w:ascii="Cambria" w:hAnsi="Cambria" w:cs="Cambria"/>
        </w:rPr>
        <w:t xml:space="preserve">eterans </w:t>
      </w:r>
      <w:r w:rsidR="00D76B0C">
        <w:rPr>
          <w:rFonts w:ascii="Cambria" w:hAnsi="Cambria" w:cs="Cambria"/>
        </w:rPr>
        <w:t>indicated</w:t>
      </w:r>
      <w:r w:rsidR="00D76B0C" w:rsidRPr="00816EEF">
        <w:rPr>
          <w:rFonts w:ascii="Cambria" w:hAnsi="Cambria" w:cs="Cambria"/>
        </w:rPr>
        <w:t xml:space="preserve"> </w:t>
      </w:r>
      <w:r w:rsidR="0025370E" w:rsidRPr="00816EEF">
        <w:rPr>
          <w:rFonts w:ascii="Cambria" w:hAnsi="Cambria" w:cs="Cambria"/>
        </w:rPr>
        <w:t xml:space="preserve">the prevalence of </w:t>
      </w:r>
      <w:r w:rsidR="00BF6ADA">
        <w:rPr>
          <w:rFonts w:ascii="Cambria" w:hAnsi="Cambria" w:cs="Cambria"/>
        </w:rPr>
        <w:t>self-</w:t>
      </w:r>
      <w:r w:rsidR="0025370E" w:rsidRPr="00816EEF">
        <w:rPr>
          <w:rFonts w:ascii="Cambria" w:hAnsi="Cambria" w:cs="Cambria"/>
        </w:rPr>
        <w:t xml:space="preserve">reported </w:t>
      </w:r>
      <w:r w:rsidR="00A62433" w:rsidRPr="00816EEF">
        <w:rPr>
          <w:rFonts w:ascii="Cambria" w:hAnsi="Cambria" w:cs="Cambria"/>
        </w:rPr>
        <w:t>exposures to airborne hazards to be anywhere from 38-91%</w:t>
      </w:r>
      <w:r w:rsidR="0032534F">
        <w:rPr>
          <w:rFonts w:ascii="Cambria" w:hAnsi="Cambria" w:cs="Cambria"/>
        </w:rPr>
        <w:t>,</w:t>
      </w:r>
      <w:r w:rsidR="00A62433" w:rsidRPr="00816EEF">
        <w:rPr>
          <w:rFonts w:ascii="Cambria" w:hAnsi="Cambria" w:cs="Cambria"/>
        </w:rPr>
        <w:t xml:space="preserve"> depending on the </w:t>
      </w:r>
      <w:r w:rsidR="00BF6ADA">
        <w:rPr>
          <w:rFonts w:ascii="Cambria" w:hAnsi="Cambria" w:cs="Cambria"/>
        </w:rPr>
        <w:t xml:space="preserve">particular </w:t>
      </w:r>
      <w:r w:rsidR="00A62433" w:rsidRPr="00816EEF">
        <w:rPr>
          <w:rFonts w:ascii="Cambria" w:hAnsi="Cambria" w:cs="Cambria"/>
        </w:rPr>
        <w:t>exposure.</w:t>
      </w:r>
      <w:r w:rsidR="00692A99" w:rsidRPr="00816EEF">
        <w:rPr>
          <w:rFonts w:ascii="Cambria" w:hAnsi="Cambria" w:cs="Cambria"/>
        </w:rPr>
        <w:t xml:space="preserve"> So while </w:t>
      </w:r>
      <w:r w:rsidR="00811023" w:rsidRPr="00816EEF">
        <w:rPr>
          <w:rFonts w:ascii="Cambria" w:hAnsi="Cambria" w:cs="Cambria"/>
        </w:rPr>
        <w:t>VHA can</w:t>
      </w:r>
      <w:r w:rsidR="00692A99" w:rsidRPr="00816EEF">
        <w:rPr>
          <w:rFonts w:ascii="Cambria" w:hAnsi="Cambria" w:cs="Cambria"/>
        </w:rPr>
        <w:t xml:space="preserve"> estimate the total </w:t>
      </w:r>
      <w:r w:rsidR="0032534F">
        <w:rPr>
          <w:rFonts w:ascii="Cambria" w:hAnsi="Cambria" w:cs="Cambria"/>
        </w:rPr>
        <w:t>number of potentially eligible V</w:t>
      </w:r>
      <w:r w:rsidR="00692A99" w:rsidRPr="00816EEF">
        <w:rPr>
          <w:rFonts w:ascii="Cambria" w:hAnsi="Cambria" w:cs="Cambria"/>
        </w:rPr>
        <w:t>eterans, there is no way to de</w:t>
      </w:r>
      <w:r w:rsidR="0032534F">
        <w:rPr>
          <w:rFonts w:ascii="Cambria" w:hAnsi="Cambria" w:cs="Cambria"/>
        </w:rPr>
        <w:t>termine the range of exposures which will be reported in Veterans who choose to participate in the registry</w:t>
      </w:r>
      <w:r w:rsidR="00C33119">
        <w:rPr>
          <w:rFonts w:ascii="Cambria" w:hAnsi="Cambria" w:cs="Cambria"/>
        </w:rPr>
        <w:t>, making it difficult to determine response bias as a function of exposure</w:t>
      </w:r>
      <w:r w:rsidR="00FB31BF" w:rsidRPr="00816EEF">
        <w:rPr>
          <w:rFonts w:ascii="Cambria" w:hAnsi="Cambria" w:cs="Cambria"/>
        </w:rPr>
        <w:t>.</w:t>
      </w:r>
      <w:r w:rsidR="00ED6A4F" w:rsidRPr="00816EEF">
        <w:rPr>
          <w:rFonts w:ascii="Cambria" w:hAnsi="Cambria" w:cs="Cambria"/>
        </w:rPr>
        <w:t xml:space="preserve"> </w:t>
      </w:r>
      <w:r w:rsidR="00C33119">
        <w:rPr>
          <w:rFonts w:ascii="Cambria" w:hAnsi="Cambria" w:cs="Cambria"/>
        </w:rPr>
        <w:t xml:space="preserve"> Ho</w:t>
      </w:r>
      <w:r w:rsidR="00924F7C">
        <w:rPr>
          <w:rFonts w:ascii="Cambria" w:hAnsi="Cambria" w:cs="Cambria"/>
        </w:rPr>
        <w:t>wever, based on DoD records of S</w:t>
      </w:r>
      <w:r w:rsidR="00C33119">
        <w:rPr>
          <w:rFonts w:ascii="Cambria" w:hAnsi="Cambria" w:cs="Cambria"/>
        </w:rPr>
        <w:t>ervicemembers, we may be able to examine whether there are patterns with respect to demographic characteristics, length of service, or location of service</w:t>
      </w:r>
      <w:r w:rsidR="00130FFF">
        <w:rPr>
          <w:rFonts w:ascii="Cambria" w:hAnsi="Cambria" w:cs="Cambria"/>
        </w:rPr>
        <w:t>, which could be surrogates of exposure</w:t>
      </w:r>
      <w:r w:rsidR="00C33119">
        <w:rPr>
          <w:rFonts w:ascii="Cambria" w:hAnsi="Cambria" w:cs="Cambria"/>
        </w:rPr>
        <w:t>.</w:t>
      </w:r>
    </w:p>
    <w:p w:rsidR="00C33119" w:rsidRDefault="00C33119" w:rsidP="00525803">
      <w:pPr>
        <w:rPr>
          <w:rFonts w:ascii="Cambria" w:hAnsi="Cambria" w:cs="Cambria"/>
        </w:rPr>
      </w:pPr>
    </w:p>
    <w:p w:rsidR="000E37EC" w:rsidRDefault="00ED6A4F" w:rsidP="00525803">
      <w:pPr>
        <w:rPr>
          <w:rFonts w:ascii="Cambria" w:hAnsi="Cambria" w:cs="Cambria"/>
        </w:rPr>
      </w:pPr>
      <w:r w:rsidRPr="00816EEF">
        <w:rPr>
          <w:rFonts w:ascii="Cambria" w:hAnsi="Cambria" w:cs="Cambria"/>
        </w:rPr>
        <w:lastRenderedPageBreak/>
        <w:t xml:space="preserve"> </w:t>
      </w:r>
      <w:r w:rsidR="0095223E">
        <w:rPr>
          <w:rFonts w:ascii="Cambria" w:hAnsi="Cambria" w:cs="Cambria"/>
        </w:rPr>
        <w:tab/>
      </w:r>
      <w:r w:rsidR="000E37EC" w:rsidRPr="00525803">
        <w:rPr>
          <w:rFonts w:ascii="Cambria" w:hAnsi="Cambria" w:cs="Cambria"/>
        </w:rPr>
        <w:t>Recent VA re</w:t>
      </w:r>
      <w:r w:rsidR="0032534F">
        <w:rPr>
          <w:rFonts w:ascii="Cambria" w:hAnsi="Cambria" w:cs="Cambria"/>
        </w:rPr>
        <w:t>ports suggest that Veterans and S</w:t>
      </w:r>
      <w:r w:rsidR="000E37EC" w:rsidRPr="00525803">
        <w:rPr>
          <w:rFonts w:ascii="Cambria" w:hAnsi="Cambria" w:cs="Cambria"/>
        </w:rPr>
        <w:t xml:space="preserve">ervicemembers from OEF/OIF/OND and the Gulf War rely on using the internet as an information source. In order to maximize potential registry participation among Veterans and Servicemembers, VA is </w:t>
      </w:r>
      <w:r w:rsidR="00C54B7B">
        <w:rPr>
          <w:rFonts w:ascii="Cambria" w:hAnsi="Cambria" w:cs="Cambria"/>
        </w:rPr>
        <w:t xml:space="preserve">developing a web-based </w:t>
      </w:r>
      <w:r w:rsidR="001336D4">
        <w:rPr>
          <w:rFonts w:ascii="Cambria" w:hAnsi="Cambria" w:cs="Cambria"/>
        </w:rPr>
        <w:t>system t</w:t>
      </w:r>
      <w:r w:rsidR="00365AB7">
        <w:rPr>
          <w:rFonts w:ascii="Cambria" w:hAnsi="Cambria" w:cs="Cambria"/>
        </w:rPr>
        <w:t xml:space="preserve">o enable </w:t>
      </w:r>
      <w:r w:rsidR="00C54B7B">
        <w:rPr>
          <w:rFonts w:ascii="Cambria" w:hAnsi="Cambria" w:cs="Cambria"/>
        </w:rPr>
        <w:t xml:space="preserve">eligible </w:t>
      </w:r>
      <w:r w:rsidR="0032534F">
        <w:rPr>
          <w:rFonts w:ascii="Cambria" w:hAnsi="Cambria" w:cs="Cambria"/>
        </w:rPr>
        <w:t>individuals to enroll in the registry by completing a</w:t>
      </w:r>
      <w:r w:rsidR="001336D4">
        <w:rPr>
          <w:rFonts w:ascii="Cambria" w:hAnsi="Cambria" w:cs="Cambria"/>
        </w:rPr>
        <w:t>n online</w:t>
      </w:r>
      <w:r w:rsidR="0032534F">
        <w:rPr>
          <w:rFonts w:ascii="Cambria" w:hAnsi="Cambria" w:cs="Cambria"/>
        </w:rPr>
        <w:t xml:space="preserve"> self-assessment questionnaire</w:t>
      </w:r>
      <w:r w:rsidR="000E37EC" w:rsidRPr="00525803">
        <w:rPr>
          <w:rFonts w:ascii="Cambria" w:hAnsi="Cambria" w:cs="Cambria"/>
        </w:rPr>
        <w:t xml:space="preserve">. </w:t>
      </w:r>
      <w:r w:rsidR="00C54B7B">
        <w:rPr>
          <w:rFonts w:ascii="Cambria" w:hAnsi="Cambria" w:cs="Cambria"/>
        </w:rPr>
        <w:t xml:space="preserve">In person </w:t>
      </w:r>
      <w:r w:rsidR="000E37EC" w:rsidRPr="00525803">
        <w:rPr>
          <w:rFonts w:ascii="Cambria" w:hAnsi="Cambria" w:cs="Cambria"/>
        </w:rPr>
        <w:t>medical evaluations</w:t>
      </w:r>
      <w:r w:rsidR="005F18AC">
        <w:rPr>
          <w:rFonts w:ascii="Cambria" w:hAnsi="Cambria" w:cs="Cambria"/>
        </w:rPr>
        <w:t xml:space="preserve">, in addition to the web based questionnaire, </w:t>
      </w:r>
      <w:r w:rsidR="005F18AC" w:rsidRPr="00525803">
        <w:rPr>
          <w:rFonts w:ascii="Cambria" w:hAnsi="Cambria" w:cs="Cambria"/>
        </w:rPr>
        <w:t>will</w:t>
      </w:r>
      <w:r w:rsidR="000E37EC" w:rsidRPr="00525803">
        <w:rPr>
          <w:rFonts w:ascii="Cambria" w:hAnsi="Cambria" w:cs="Cambria"/>
        </w:rPr>
        <w:t xml:space="preserve"> be provided if Veterans request them. </w:t>
      </w:r>
    </w:p>
    <w:p w:rsidR="00C54B7B" w:rsidRPr="00525803" w:rsidRDefault="00C54B7B" w:rsidP="00525803">
      <w:pPr>
        <w:rPr>
          <w:rFonts w:ascii="Cambria" w:hAnsi="Cambria" w:cs="Cambria"/>
        </w:rPr>
      </w:pPr>
    </w:p>
    <w:p w:rsidR="000E37EC" w:rsidRPr="00525803" w:rsidRDefault="000E37EC" w:rsidP="00525803">
      <w:pPr>
        <w:rPr>
          <w:rFonts w:ascii="Cambria" w:hAnsi="Cambria" w:cs="Cambria"/>
        </w:rPr>
      </w:pPr>
      <w:r w:rsidRPr="00525803">
        <w:rPr>
          <w:rFonts w:ascii="Cambria" w:hAnsi="Cambria" w:cs="Cambria"/>
        </w:rPr>
        <w:tab/>
        <w:t xml:space="preserve">VA plans to communicate information about the registry </w:t>
      </w:r>
      <w:r w:rsidR="00D102EA">
        <w:rPr>
          <w:rFonts w:ascii="Cambria" w:hAnsi="Cambria" w:cs="Cambria"/>
        </w:rPr>
        <w:t>to Veterans, Servicemembers</w:t>
      </w:r>
      <w:r w:rsidR="00924F7C">
        <w:rPr>
          <w:rFonts w:ascii="Cambria" w:hAnsi="Cambria" w:cs="Cambria"/>
        </w:rPr>
        <w:t>,</w:t>
      </w:r>
      <w:r w:rsidR="00D102EA">
        <w:rPr>
          <w:rFonts w:ascii="Cambria" w:hAnsi="Cambria" w:cs="Cambria"/>
        </w:rPr>
        <w:t xml:space="preserve"> and stakeholder</w:t>
      </w:r>
      <w:r w:rsidR="00924F7C">
        <w:rPr>
          <w:rFonts w:ascii="Cambria" w:hAnsi="Cambria" w:cs="Cambria"/>
        </w:rPr>
        <w:t>s</w:t>
      </w:r>
      <w:r w:rsidR="00D102EA">
        <w:rPr>
          <w:rFonts w:ascii="Cambria" w:hAnsi="Cambria" w:cs="Cambria"/>
        </w:rPr>
        <w:t xml:space="preserve"> regarding</w:t>
      </w:r>
      <w:r w:rsidRPr="00525803">
        <w:rPr>
          <w:rFonts w:ascii="Cambria" w:hAnsi="Cambria" w:cs="Cambria"/>
        </w:rPr>
        <w:t xml:space="preserve"> </w:t>
      </w:r>
      <w:r w:rsidR="00B33E1A">
        <w:rPr>
          <w:rFonts w:ascii="Cambria" w:hAnsi="Cambria" w:cs="Cambria"/>
        </w:rPr>
        <w:t>how</w:t>
      </w:r>
      <w:r w:rsidRPr="00525803">
        <w:rPr>
          <w:rFonts w:ascii="Cambria" w:hAnsi="Cambria" w:cs="Cambria"/>
        </w:rPr>
        <w:t xml:space="preserve"> to sign-up, how long the questionnaire will take to complete, and the benefits of registering through various </w:t>
      </w:r>
      <w:r w:rsidR="00C51E13">
        <w:rPr>
          <w:rFonts w:ascii="Cambria" w:hAnsi="Cambria" w:cs="Cambria"/>
        </w:rPr>
        <w:t>modes of communication</w:t>
      </w:r>
      <w:r w:rsidRPr="00525803">
        <w:rPr>
          <w:rFonts w:ascii="Cambria" w:hAnsi="Cambria" w:cs="Cambria"/>
        </w:rPr>
        <w:t xml:space="preserve">. VA plans to use social media sites such as Facebook and Twitter to advertise the registry. VA will also post information about the registry on its websites. </w:t>
      </w:r>
      <w:r w:rsidR="008B2C2E" w:rsidRPr="00525803">
        <w:rPr>
          <w:rFonts w:ascii="Cambria" w:hAnsi="Cambria" w:cs="Cambria"/>
        </w:rPr>
        <w:t xml:space="preserve">VA expects that by using social media sites, websites, and postcard/fact sheets </w:t>
      </w:r>
      <w:r w:rsidR="00BF6ADA">
        <w:rPr>
          <w:rFonts w:ascii="Cambria" w:hAnsi="Cambria" w:cs="Cambria"/>
        </w:rPr>
        <w:t xml:space="preserve">to inform Veterans about the value of participating in the registry, participation </w:t>
      </w:r>
      <w:r w:rsidR="008B2C2E" w:rsidRPr="00525803">
        <w:rPr>
          <w:rFonts w:ascii="Cambria" w:hAnsi="Cambria" w:cs="Cambria"/>
        </w:rPr>
        <w:t xml:space="preserve"> </w:t>
      </w:r>
      <w:r w:rsidR="00BF6ADA">
        <w:rPr>
          <w:rFonts w:ascii="Cambria" w:hAnsi="Cambria" w:cs="Cambria"/>
        </w:rPr>
        <w:t>in the registry</w:t>
      </w:r>
      <w:r w:rsidR="00BF6ADA" w:rsidRPr="00525803">
        <w:rPr>
          <w:rFonts w:ascii="Cambria" w:hAnsi="Cambria" w:cs="Cambria"/>
        </w:rPr>
        <w:t xml:space="preserve"> </w:t>
      </w:r>
      <w:r w:rsidR="008B2C2E" w:rsidRPr="00525803">
        <w:rPr>
          <w:rFonts w:ascii="Cambria" w:hAnsi="Cambria" w:cs="Cambria"/>
        </w:rPr>
        <w:t xml:space="preserve">will </w:t>
      </w:r>
      <w:r w:rsidR="00BF6ADA">
        <w:rPr>
          <w:rFonts w:ascii="Cambria" w:hAnsi="Cambria" w:cs="Cambria"/>
        </w:rPr>
        <w:t>be maximized</w:t>
      </w:r>
      <w:r w:rsidR="008B2C2E" w:rsidRPr="00525803">
        <w:rPr>
          <w:rFonts w:ascii="Cambria" w:hAnsi="Cambria" w:cs="Cambria"/>
        </w:rPr>
        <w:t xml:space="preserve">.  </w:t>
      </w:r>
      <w:r w:rsidRPr="00525803">
        <w:rPr>
          <w:rFonts w:ascii="Cambria" w:hAnsi="Cambria" w:cs="Cambria"/>
        </w:rPr>
        <w:t xml:space="preserve">VA will </w:t>
      </w:r>
      <w:r w:rsidR="00BF6ADA">
        <w:rPr>
          <w:rFonts w:ascii="Cambria" w:hAnsi="Cambria" w:cs="Cambria"/>
        </w:rPr>
        <w:t xml:space="preserve">additionally </w:t>
      </w:r>
      <w:r w:rsidRPr="00525803">
        <w:rPr>
          <w:rFonts w:ascii="Cambria" w:hAnsi="Cambria" w:cs="Cambria"/>
        </w:rPr>
        <w:t>distribute postcards and fact sheets containing important information about the registry and how to participa</w:t>
      </w:r>
      <w:r w:rsidR="00BF6ADA">
        <w:rPr>
          <w:rFonts w:ascii="Cambria" w:hAnsi="Cambria" w:cs="Cambria"/>
        </w:rPr>
        <w:t>te at VA Medical Centers</w:t>
      </w:r>
      <w:r w:rsidR="001336D4">
        <w:rPr>
          <w:rFonts w:ascii="Cambria" w:hAnsi="Cambria" w:cs="Cambria"/>
        </w:rPr>
        <w:t>.</w:t>
      </w:r>
      <w:r w:rsidRPr="00525803">
        <w:rPr>
          <w:rFonts w:ascii="Cambria" w:hAnsi="Cambria" w:cs="Cambria"/>
        </w:rPr>
        <w:t xml:space="preserve"> </w:t>
      </w:r>
      <w:r w:rsidR="00C51E13">
        <w:rPr>
          <w:rFonts w:ascii="Cambria" w:hAnsi="Cambria" w:cs="Cambria"/>
        </w:rPr>
        <w:t xml:space="preserve"> </w:t>
      </w:r>
      <w:r w:rsidRPr="00525803">
        <w:rPr>
          <w:rFonts w:ascii="Cambria" w:hAnsi="Cambria" w:cs="Cambria"/>
        </w:rPr>
        <w:t xml:space="preserve">In </w:t>
      </w:r>
      <w:r w:rsidR="00900BA4">
        <w:rPr>
          <w:rFonts w:ascii="Cambria" w:hAnsi="Cambria" w:cs="Cambria"/>
        </w:rPr>
        <w:t xml:space="preserve">addition, </w:t>
      </w:r>
      <w:r w:rsidRPr="00525803">
        <w:rPr>
          <w:rFonts w:ascii="Cambria" w:hAnsi="Cambria" w:cs="Cambria"/>
        </w:rPr>
        <w:t xml:space="preserve">VA </w:t>
      </w:r>
      <w:r w:rsidR="00E66EC4">
        <w:rPr>
          <w:rFonts w:ascii="Cambria" w:hAnsi="Cambria" w:cs="Cambria"/>
        </w:rPr>
        <w:t xml:space="preserve">will </w:t>
      </w:r>
      <w:r w:rsidR="001336D4">
        <w:rPr>
          <w:rFonts w:ascii="Cambria" w:hAnsi="Cambria" w:cs="Cambria"/>
        </w:rPr>
        <w:t>publicize</w:t>
      </w:r>
      <w:r w:rsidR="00E66EC4">
        <w:rPr>
          <w:rFonts w:ascii="Cambria" w:hAnsi="Cambria" w:cs="Cambria"/>
        </w:rPr>
        <w:t xml:space="preserve"> </w:t>
      </w:r>
      <w:r w:rsidRPr="00525803">
        <w:rPr>
          <w:rFonts w:ascii="Cambria" w:hAnsi="Cambria" w:cs="Cambria"/>
        </w:rPr>
        <w:t>information about the registry through VA news releases.</w:t>
      </w:r>
    </w:p>
    <w:p w:rsidR="000E37EC" w:rsidRPr="00525803" w:rsidRDefault="000E37EC" w:rsidP="00525803">
      <w:pPr>
        <w:rPr>
          <w:rFonts w:ascii="Cambria" w:hAnsi="Cambria" w:cs="Cambria"/>
        </w:rPr>
      </w:pPr>
    </w:p>
    <w:p w:rsidR="000E37EC" w:rsidRPr="00525803" w:rsidRDefault="008B2C2E" w:rsidP="00525803">
      <w:pPr>
        <w:rPr>
          <w:rFonts w:ascii="Cambria" w:hAnsi="Cambria" w:cs="Cambria"/>
        </w:rPr>
      </w:pPr>
      <w:r>
        <w:rPr>
          <w:rFonts w:ascii="Cambria" w:hAnsi="Cambria" w:cs="Cambria"/>
        </w:rPr>
        <w:tab/>
      </w:r>
      <w:r w:rsidR="00BF6ADA">
        <w:rPr>
          <w:rFonts w:ascii="Cambria" w:hAnsi="Cambria" w:cs="Cambria"/>
        </w:rPr>
        <w:t>Improving</w:t>
      </w:r>
      <w:r w:rsidR="00D5272C">
        <w:rPr>
          <w:rFonts w:ascii="Cambria" w:hAnsi="Cambria" w:cs="Cambria"/>
        </w:rPr>
        <w:t xml:space="preserve"> participation in</w:t>
      </w:r>
      <w:r w:rsidR="000E37EC" w:rsidRPr="00525803">
        <w:rPr>
          <w:rFonts w:ascii="Cambria" w:hAnsi="Cambria" w:cs="Cambria"/>
        </w:rPr>
        <w:t xml:space="preserve"> the registry also </w:t>
      </w:r>
      <w:r w:rsidR="00D5272C">
        <w:rPr>
          <w:rFonts w:ascii="Cambria" w:hAnsi="Cambria" w:cs="Cambria"/>
        </w:rPr>
        <w:t>involves</w:t>
      </w:r>
      <w:r w:rsidR="000E37EC" w:rsidRPr="00525803">
        <w:rPr>
          <w:rFonts w:ascii="Cambria" w:hAnsi="Cambria" w:cs="Cambria"/>
        </w:rPr>
        <w:t xml:space="preserve"> coordinating with</w:t>
      </w:r>
      <w:r>
        <w:rPr>
          <w:rFonts w:ascii="Cambria" w:hAnsi="Cambria" w:cs="Cambria"/>
        </w:rPr>
        <w:t xml:space="preserve"> </w:t>
      </w:r>
      <w:r w:rsidR="00BF6ADA">
        <w:rPr>
          <w:rFonts w:ascii="Cambria" w:hAnsi="Cambria" w:cs="Cambria"/>
        </w:rPr>
        <w:t xml:space="preserve">key </w:t>
      </w:r>
      <w:r>
        <w:rPr>
          <w:rFonts w:ascii="Cambria" w:hAnsi="Cambria" w:cs="Cambria"/>
        </w:rPr>
        <w:t>stakeholders, such as</w:t>
      </w:r>
      <w:r w:rsidR="000E37EC" w:rsidRPr="00525803">
        <w:rPr>
          <w:rFonts w:ascii="Cambria" w:hAnsi="Cambria" w:cs="Cambria"/>
        </w:rPr>
        <w:t xml:space="preserve"> Veterans Service Organizations (VSOs)</w:t>
      </w:r>
      <w:r w:rsidR="00E66EC4">
        <w:rPr>
          <w:rFonts w:ascii="Cambria" w:hAnsi="Cambria" w:cs="Cambria"/>
        </w:rPr>
        <w:t xml:space="preserve">. This will </w:t>
      </w:r>
      <w:r w:rsidR="00BF6ADA">
        <w:rPr>
          <w:rFonts w:ascii="Cambria" w:hAnsi="Cambria" w:cs="Cambria"/>
        </w:rPr>
        <w:t>enable VSOs to provide information directly to Veterans through their normal channels of communication</w:t>
      </w:r>
      <w:r w:rsidR="000E37EC" w:rsidRPr="00525803">
        <w:rPr>
          <w:rFonts w:ascii="Cambria" w:hAnsi="Cambria" w:cs="Cambria"/>
        </w:rPr>
        <w:t xml:space="preserve">. </w:t>
      </w:r>
      <w:r w:rsidR="00E66EC4">
        <w:rPr>
          <w:rFonts w:ascii="Cambria" w:hAnsi="Cambria" w:cs="Cambria"/>
        </w:rPr>
        <w:t xml:space="preserve"> Since the law was enacted, </w:t>
      </w:r>
      <w:r w:rsidR="000E37EC" w:rsidRPr="00525803">
        <w:rPr>
          <w:rFonts w:ascii="Cambria" w:hAnsi="Cambria" w:cs="Cambria"/>
        </w:rPr>
        <w:t xml:space="preserve">VA’s Office of Public Health (OPH) has </w:t>
      </w:r>
      <w:r>
        <w:rPr>
          <w:rFonts w:ascii="Cambria" w:hAnsi="Cambria" w:cs="Cambria"/>
        </w:rPr>
        <w:t>informed</w:t>
      </w:r>
      <w:r w:rsidR="000E37EC" w:rsidRPr="00525803">
        <w:rPr>
          <w:rFonts w:ascii="Cambria" w:hAnsi="Cambria" w:cs="Cambria"/>
        </w:rPr>
        <w:t xml:space="preserve"> VSOs </w:t>
      </w:r>
      <w:r>
        <w:rPr>
          <w:rFonts w:ascii="Cambria" w:hAnsi="Cambria" w:cs="Cambria"/>
        </w:rPr>
        <w:t>of its progress in meeting the requirements of Public Law 112-260</w:t>
      </w:r>
      <w:r w:rsidR="00E66EC4">
        <w:rPr>
          <w:rFonts w:ascii="Cambria" w:hAnsi="Cambria" w:cs="Cambria"/>
        </w:rPr>
        <w:t>.  OPH will</w:t>
      </w:r>
      <w:r w:rsidR="000E37EC" w:rsidRPr="00525803">
        <w:rPr>
          <w:rFonts w:ascii="Cambria" w:hAnsi="Cambria" w:cs="Cambria"/>
        </w:rPr>
        <w:t xml:space="preserve"> </w:t>
      </w:r>
      <w:r w:rsidR="00E66EC4">
        <w:rPr>
          <w:rFonts w:ascii="Cambria" w:hAnsi="Cambria" w:cs="Cambria"/>
        </w:rPr>
        <w:t xml:space="preserve">continue to </w:t>
      </w:r>
      <w:r w:rsidR="000E37EC" w:rsidRPr="00525803">
        <w:rPr>
          <w:rFonts w:ascii="Cambria" w:hAnsi="Cambria" w:cs="Cambria"/>
        </w:rPr>
        <w:t xml:space="preserve">work closely with VSOs </w:t>
      </w:r>
      <w:r w:rsidR="00E66EC4">
        <w:rPr>
          <w:rFonts w:ascii="Cambria" w:hAnsi="Cambria" w:cs="Cambria"/>
        </w:rPr>
        <w:t xml:space="preserve">before and after </w:t>
      </w:r>
      <w:r w:rsidR="000E37EC" w:rsidRPr="00525803">
        <w:rPr>
          <w:rFonts w:ascii="Cambria" w:hAnsi="Cambria" w:cs="Cambria"/>
        </w:rPr>
        <w:t xml:space="preserve">the registry is launched to ensure Veterans and Servicemembers </w:t>
      </w:r>
      <w:r w:rsidR="00BF6ADA">
        <w:rPr>
          <w:rFonts w:ascii="Cambria" w:hAnsi="Cambria" w:cs="Cambria"/>
        </w:rPr>
        <w:t xml:space="preserve">continue to </w:t>
      </w:r>
      <w:r w:rsidR="000E37EC" w:rsidRPr="00525803">
        <w:rPr>
          <w:rFonts w:ascii="Cambria" w:hAnsi="Cambria" w:cs="Cambria"/>
        </w:rPr>
        <w:t xml:space="preserve">receive accurate and helpful information. </w:t>
      </w:r>
    </w:p>
    <w:p w:rsidR="000E37EC" w:rsidRPr="00816EEF" w:rsidRDefault="000E37EC">
      <w:pPr>
        <w:pStyle w:val="Header"/>
        <w:tabs>
          <w:tab w:val="clear" w:pos="4320"/>
          <w:tab w:val="clear" w:pos="8640"/>
          <w:tab w:val="left" w:pos="547"/>
          <w:tab w:val="left" w:pos="1080"/>
          <w:tab w:val="left" w:pos="1627"/>
          <w:tab w:val="left" w:pos="2160"/>
          <w:tab w:val="left" w:pos="2880"/>
        </w:tabs>
        <w:rPr>
          <w:rFonts w:ascii="Cambria" w:hAnsi="Cambria"/>
          <w:b/>
          <w:sz w:val="24"/>
          <w:szCs w:val="24"/>
        </w:rPr>
      </w:pPr>
    </w:p>
    <w:p w:rsidR="00536A11" w:rsidRPr="00816EEF" w:rsidRDefault="0064683C">
      <w:pPr>
        <w:pStyle w:val="Header"/>
        <w:tabs>
          <w:tab w:val="clear" w:pos="4320"/>
          <w:tab w:val="clear" w:pos="8640"/>
          <w:tab w:val="left" w:pos="547"/>
          <w:tab w:val="left" w:pos="1080"/>
          <w:tab w:val="left" w:pos="1627"/>
          <w:tab w:val="left" w:pos="2160"/>
          <w:tab w:val="left" w:pos="2880"/>
        </w:tabs>
        <w:rPr>
          <w:rFonts w:ascii="Cambria" w:hAnsi="Cambria"/>
          <w:b/>
          <w:color w:val="000000"/>
          <w:sz w:val="24"/>
          <w:szCs w:val="24"/>
        </w:rPr>
      </w:pPr>
      <w:r w:rsidRPr="00816EEF">
        <w:rPr>
          <w:rFonts w:ascii="Cambria" w:hAnsi="Cambria"/>
          <w:color w:val="FF0000"/>
          <w:sz w:val="24"/>
          <w:szCs w:val="24"/>
        </w:rPr>
        <w:tab/>
      </w:r>
    </w:p>
    <w:p w:rsidR="00536A11" w:rsidRPr="00816EEF" w:rsidRDefault="00536A11">
      <w:pPr>
        <w:pStyle w:val="Header"/>
        <w:tabs>
          <w:tab w:val="clear" w:pos="4320"/>
          <w:tab w:val="clear" w:pos="8640"/>
          <w:tab w:val="left" w:pos="547"/>
          <w:tab w:val="left" w:pos="1080"/>
          <w:tab w:val="left" w:pos="1627"/>
          <w:tab w:val="left" w:pos="2160"/>
          <w:tab w:val="left" w:pos="2880"/>
        </w:tabs>
        <w:rPr>
          <w:rFonts w:ascii="Cambria" w:hAnsi="Cambria"/>
          <w:b/>
          <w:sz w:val="24"/>
          <w:szCs w:val="24"/>
        </w:rPr>
      </w:pPr>
      <w:r w:rsidRPr="00816EEF">
        <w:rPr>
          <w:rFonts w:ascii="Cambria" w:hAnsi="Cambria"/>
          <w:b/>
          <w:sz w:val="24"/>
          <w:szCs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B35706" w:rsidRDefault="00B35706" w:rsidP="00B35706">
      <w:pPr>
        <w:autoSpaceDE w:val="0"/>
        <w:autoSpaceDN w:val="0"/>
        <w:adjustRightInd w:val="0"/>
        <w:rPr>
          <w:rFonts w:ascii="Cambria" w:hAnsi="Cambria" w:cs="Cambria"/>
        </w:rPr>
      </w:pPr>
    </w:p>
    <w:p w:rsidR="009820C7" w:rsidRDefault="0095223E" w:rsidP="00B35706">
      <w:pPr>
        <w:autoSpaceDE w:val="0"/>
        <w:autoSpaceDN w:val="0"/>
        <w:adjustRightInd w:val="0"/>
        <w:rPr>
          <w:rFonts w:ascii="Cambria" w:hAnsi="Cambria" w:cs="Cambria"/>
        </w:rPr>
      </w:pPr>
      <w:r>
        <w:rPr>
          <w:rFonts w:ascii="Cambria" w:hAnsi="Cambria" w:cs="Cambria"/>
        </w:rPr>
        <w:tab/>
      </w:r>
      <w:r w:rsidR="009820C7">
        <w:rPr>
          <w:rFonts w:ascii="Cambria" w:hAnsi="Cambria" w:cs="Cambria"/>
        </w:rPr>
        <w:t xml:space="preserve">No testing of the instrument </w:t>
      </w:r>
      <w:r w:rsidR="00A368FF">
        <w:rPr>
          <w:rFonts w:ascii="Cambria" w:hAnsi="Cambria" w:cs="Cambria"/>
        </w:rPr>
        <w:t xml:space="preserve">employed to collect self-reported data will be done </w:t>
      </w:r>
      <w:r w:rsidR="009820C7">
        <w:rPr>
          <w:rFonts w:ascii="Cambria" w:hAnsi="Cambria" w:cs="Cambria"/>
        </w:rPr>
        <w:t xml:space="preserve">in more </w:t>
      </w:r>
      <w:r w:rsidR="00A368FF">
        <w:rPr>
          <w:rFonts w:ascii="Cambria" w:hAnsi="Cambria" w:cs="Cambria"/>
        </w:rPr>
        <w:t xml:space="preserve">than </w:t>
      </w:r>
      <w:r w:rsidR="009820C7">
        <w:rPr>
          <w:rFonts w:ascii="Cambria" w:hAnsi="Cambria" w:cs="Cambria"/>
        </w:rPr>
        <w:t xml:space="preserve">10 individuals. The legislative mandate to establish the registry within 12 months of enactment of Public Law 112-260 requires VA to leverage existing survey questions </w:t>
      </w:r>
      <w:r w:rsidR="008307D1">
        <w:rPr>
          <w:rFonts w:ascii="Cambria" w:hAnsi="Cambria" w:cs="Cambria"/>
        </w:rPr>
        <w:t xml:space="preserve">to the maximum extent possible </w:t>
      </w:r>
      <w:r w:rsidR="006C14BF">
        <w:rPr>
          <w:rFonts w:ascii="Cambria" w:hAnsi="Cambria" w:cs="Cambria"/>
        </w:rPr>
        <w:t xml:space="preserve">(e.g. the National </w:t>
      </w:r>
      <w:r w:rsidR="008008DC">
        <w:rPr>
          <w:rFonts w:ascii="Cambria" w:hAnsi="Cambria" w:cs="Cambria"/>
        </w:rPr>
        <w:t>Health</w:t>
      </w:r>
      <w:r w:rsidR="006C14BF">
        <w:rPr>
          <w:rFonts w:ascii="Cambria" w:hAnsi="Cambria" w:cs="Cambria"/>
        </w:rPr>
        <w:t xml:space="preserve"> Interview Study (NHIS) for health conditions and symptoms) </w:t>
      </w:r>
      <w:r w:rsidR="009820C7">
        <w:rPr>
          <w:rFonts w:ascii="Cambria" w:hAnsi="Cambria" w:cs="Cambria"/>
        </w:rPr>
        <w:t xml:space="preserve">and </w:t>
      </w:r>
      <w:r w:rsidR="008307D1">
        <w:rPr>
          <w:rFonts w:ascii="Cambria" w:hAnsi="Cambria" w:cs="Cambria"/>
        </w:rPr>
        <w:t xml:space="preserve">use </w:t>
      </w:r>
      <w:r w:rsidR="009820C7">
        <w:rPr>
          <w:rFonts w:ascii="Cambria" w:hAnsi="Cambria" w:cs="Cambria"/>
        </w:rPr>
        <w:t xml:space="preserve">expert consensus for </w:t>
      </w:r>
      <w:r w:rsidR="008307D1">
        <w:rPr>
          <w:rFonts w:ascii="Cambria" w:hAnsi="Cambria" w:cs="Cambria"/>
        </w:rPr>
        <w:t>the development of questions where existing questions are insufficient to meet the goals of the registry</w:t>
      </w:r>
      <w:r w:rsidR="006C14BF">
        <w:rPr>
          <w:rFonts w:ascii="Cambria" w:hAnsi="Cambria" w:cs="Cambria"/>
        </w:rPr>
        <w:t xml:space="preserve"> (e.g. environmental exposures unique to military service in contingency operations)</w:t>
      </w:r>
      <w:r w:rsidR="009820C7">
        <w:rPr>
          <w:rFonts w:ascii="Cambria" w:hAnsi="Cambria" w:cs="Cambria"/>
        </w:rPr>
        <w:t>.</w:t>
      </w:r>
      <w:r w:rsidR="008307D1">
        <w:rPr>
          <w:rFonts w:ascii="Cambria" w:hAnsi="Cambria" w:cs="Cambria"/>
        </w:rPr>
        <w:t xml:space="preserve"> By law, VA will contract with an independent scientific organization </w:t>
      </w:r>
      <w:r w:rsidR="00FB7873">
        <w:rPr>
          <w:rFonts w:ascii="Cambria" w:hAnsi="Cambria" w:cs="Cambria"/>
        </w:rPr>
        <w:t xml:space="preserve">upon approval of this information collection </w:t>
      </w:r>
      <w:r w:rsidR="008307D1">
        <w:rPr>
          <w:rFonts w:ascii="Cambria" w:hAnsi="Cambria" w:cs="Cambria"/>
        </w:rPr>
        <w:t xml:space="preserve">to provide recommendations </w:t>
      </w:r>
      <w:r w:rsidR="00FB7873">
        <w:rPr>
          <w:rFonts w:ascii="Cambria" w:hAnsi="Cambria" w:cs="Cambria"/>
        </w:rPr>
        <w:t xml:space="preserve">within the two-year statutory requirements of Public Law 112-260, </w:t>
      </w:r>
      <w:r w:rsidR="008307D1">
        <w:rPr>
          <w:rFonts w:ascii="Cambria" w:hAnsi="Cambria" w:cs="Cambria"/>
        </w:rPr>
        <w:t xml:space="preserve">on how to improve the registry program, to include </w:t>
      </w:r>
      <w:r w:rsidR="00A368FF">
        <w:rPr>
          <w:rFonts w:ascii="Cambria" w:hAnsi="Cambria" w:cs="Cambria"/>
        </w:rPr>
        <w:t xml:space="preserve">improving the </w:t>
      </w:r>
      <w:r w:rsidR="008307D1">
        <w:rPr>
          <w:rFonts w:ascii="Cambria" w:hAnsi="Cambria" w:cs="Cambria"/>
        </w:rPr>
        <w:t>questionnaire</w:t>
      </w:r>
      <w:r w:rsidR="00A368FF">
        <w:rPr>
          <w:rFonts w:ascii="Cambria" w:hAnsi="Cambria" w:cs="Cambria"/>
        </w:rPr>
        <w:t xml:space="preserve"> as necessary</w:t>
      </w:r>
      <w:r w:rsidR="00FB7873">
        <w:rPr>
          <w:rFonts w:ascii="Cambria" w:hAnsi="Cambria" w:cs="Cambria"/>
        </w:rPr>
        <w:t>.</w:t>
      </w:r>
      <w:r w:rsidR="00D102EA">
        <w:rPr>
          <w:rFonts w:ascii="Cambria" w:hAnsi="Cambria" w:cs="Cambria"/>
        </w:rPr>
        <w:t xml:space="preserve"> A review of the registry data will help guide these improvements</w:t>
      </w:r>
      <w:r w:rsidR="00FB7873">
        <w:rPr>
          <w:rFonts w:ascii="Cambria" w:hAnsi="Cambria" w:cs="Cambria"/>
        </w:rPr>
        <w:t xml:space="preserve"> which may require a PRA review. </w:t>
      </w:r>
      <w:r w:rsidR="00D102EA">
        <w:rPr>
          <w:rFonts w:ascii="Cambria" w:hAnsi="Cambria" w:cs="Cambria"/>
        </w:rPr>
        <w:t xml:space="preserve"> </w:t>
      </w:r>
    </w:p>
    <w:p w:rsidR="008307D1" w:rsidRDefault="008307D1" w:rsidP="00B35706">
      <w:pPr>
        <w:autoSpaceDE w:val="0"/>
        <w:autoSpaceDN w:val="0"/>
        <w:adjustRightInd w:val="0"/>
        <w:rPr>
          <w:rFonts w:ascii="Cambria" w:hAnsi="Cambria" w:cs="Cambria"/>
        </w:rPr>
      </w:pPr>
    </w:p>
    <w:p w:rsidR="008307D1" w:rsidRPr="008C1334" w:rsidRDefault="0095223E" w:rsidP="00B35706">
      <w:pPr>
        <w:autoSpaceDE w:val="0"/>
        <w:autoSpaceDN w:val="0"/>
        <w:adjustRightInd w:val="0"/>
        <w:rPr>
          <w:rFonts w:ascii="Cambria" w:hAnsi="Cambria" w:cs="Cambria"/>
        </w:rPr>
      </w:pPr>
      <w:r>
        <w:rPr>
          <w:rFonts w:ascii="Cambria" w:hAnsi="Cambria" w:cs="Cambria"/>
        </w:rPr>
        <w:tab/>
      </w:r>
      <w:r w:rsidR="008307D1">
        <w:rPr>
          <w:rFonts w:ascii="Cambria" w:hAnsi="Cambria" w:cs="Cambria"/>
        </w:rPr>
        <w:t>VA</w:t>
      </w:r>
      <w:r w:rsidR="00DD459C">
        <w:rPr>
          <w:rFonts w:ascii="Cambria" w:hAnsi="Cambria" w:cs="Cambria"/>
        </w:rPr>
        <w:t xml:space="preserve"> </w:t>
      </w:r>
      <w:r w:rsidR="008307D1">
        <w:rPr>
          <w:rFonts w:ascii="Cambria" w:hAnsi="Cambria" w:cs="Cambria"/>
        </w:rPr>
        <w:t>perform</w:t>
      </w:r>
      <w:r w:rsidR="007B6260">
        <w:rPr>
          <w:rFonts w:ascii="Cambria" w:hAnsi="Cambria" w:cs="Cambria"/>
        </w:rPr>
        <w:t>ed</w:t>
      </w:r>
      <w:r w:rsidR="008307D1">
        <w:rPr>
          <w:rFonts w:ascii="Cambria" w:hAnsi="Cambria" w:cs="Cambria"/>
        </w:rPr>
        <w:t xml:space="preserve"> </w:t>
      </w:r>
      <w:r w:rsidR="0066678C">
        <w:rPr>
          <w:rFonts w:ascii="Cambria" w:hAnsi="Cambria" w:cs="Cambria"/>
        </w:rPr>
        <w:t xml:space="preserve">extensive one-on-one </w:t>
      </w:r>
      <w:r w:rsidR="007B6260">
        <w:rPr>
          <w:rFonts w:ascii="Cambria" w:hAnsi="Cambria" w:cs="Cambria"/>
        </w:rPr>
        <w:t xml:space="preserve">software </w:t>
      </w:r>
      <w:r w:rsidR="008307D1">
        <w:rPr>
          <w:rFonts w:ascii="Cambria" w:hAnsi="Cambria" w:cs="Cambria"/>
        </w:rPr>
        <w:t xml:space="preserve">usability testing </w:t>
      </w:r>
      <w:r w:rsidR="007B6260">
        <w:rPr>
          <w:rFonts w:ascii="Cambria" w:hAnsi="Cambria" w:cs="Cambria"/>
        </w:rPr>
        <w:t xml:space="preserve">with </w:t>
      </w:r>
      <w:r w:rsidR="00924F7C">
        <w:rPr>
          <w:rFonts w:ascii="Cambria" w:hAnsi="Cambria" w:cs="Cambria"/>
        </w:rPr>
        <w:t>eight</w:t>
      </w:r>
      <w:r w:rsidR="001336D4">
        <w:rPr>
          <w:rFonts w:ascii="Cambria" w:hAnsi="Cambria" w:cs="Cambria"/>
        </w:rPr>
        <w:t xml:space="preserve"> </w:t>
      </w:r>
      <w:r w:rsidR="007B6260">
        <w:rPr>
          <w:rFonts w:ascii="Cambria" w:hAnsi="Cambria" w:cs="Cambria"/>
        </w:rPr>
        <w:t>Veterans to improve the web application user interface</w:t>
      </w:r>
      <w:r w:rsidR="008307D1">
        <w:rPr>
          <w:rFonts w:ascii="Cambria" w:hAnsi="Cambria" w:cs="Cambria"/>
        </w:rPr>
        <w:t xml:space="preserve">. VA will perform additional technical testing of the web system </w:t>
      </w:r>
      <w:r w:rsidR="007B6260">
        <w:rPr>
          <w:rFonts w:ascii="Cambria" w:hAnsi="Cambria" w:cs="Cambria"/>
        </w:rPr>
        <w:t xml:space="preserve">in a production environment </w:t>
      </w:r>
      <w:r w:rsidR="008307D1">
        <w:rPr>
          <w:rFonts w:ascii="Cambria" w:hAnsi="Cambria" w:cs="Cambria"/>
        </w:rPr>
        <w:t xml:space="preserve">upon OMB approval of </w:t>
      </w:r>
      <w:r w:rsidR="007B6260">
        <w:rPr>
          <w:rFonts w:ascii="Cambria" w:hAnsi="Cambria" w:cs="Cambria"/>
        </w:rPr>
        <w:t>this</w:t>
      </w:r>
      <w:r w:rsidR="008307D1">
        <w:rPr>
          <w:rFonts w:ascii="Cambria" w:hAnsi="Cambria" w:cs="Cambria"/>
        </w:rPr>
        <w:t xml:space="preserve"> information collection to ensure system functionality</w:t>
      </w:r>
      <w:r w:rsidR="007B6260">
        <w:rPr>
          <w:rFonts w:ascii="Cambria" w:hAnsi="Cambria" w:cs="Cambria"/>
        </w:rPr>
        <w:t xml:space="preserve"> under varying system loads</w:t>
      </w:r>
      <w:r w:rsidR="008307D1">
        <w:rPr>
          <w:rFonts w:ascii="Cambria" w:hAnsi="Cambria" w:cs="Cambria"/>
        </w:rPr>
        <w:t>.</w:t>
      </w:r>
    </w:p>
    <w:p w:rsidR="00294DC7" w:rsidRDefault="008307D1" w:rsidP="00B35706">
      <w:pPr>
        <w:rPr>
          <w:rFonts w:ascii="Cambria" w:hAnsi="Cambria" w:cs="Cambria"/>
          <w:i/>
        </w:rPr>
      </w:pPr>
      <w:r>
        <w:rPr>
          <w:rFonts w:ascii="Cambria" w:hAnsi="Cambria" w:cs="Cambria"/>
          <w:i/>
        </w:rPr>
        <w:t xml:space="preserve"> </w:t>
      </w:r>
    </w:p>
    <w:p w:rsidR="00536A11" w:rsidRPr="00816EEF" w:rsidRDefault="008B2C2E" w:rsidP="00D042AA">
      <w:pPr>
        <w:rPr>
          <w:rFonts w:ascii="Cambria" w:hAnsi="Cambria"/>
          <w:b/>
        </w:rPr>
      </w:pPr>
      <w:r>
        <w:rPr>
          <w:rFonts w:ascii="Cambria" w:hAnsi="Cambria" w:cs="Cambria"/>
        </w:rPr>
        <w:lastRenderedPageBreak/>
        <w:tab/>
      </w:r>
      <w:r w:rsidR="00536A11" w:rsidRPr="00816EEF">
        <w:rPr>
          <w:rFonts w:ascii="Cambria" w:hAnsi="Cambria"/>
          <w:b/>
        </w:rPr>
        <w:t>5.  Provide the name and telephone number of individuals consulted on statistical aspects of the design and the name of the agency unit, contractor(s), grantee(s), or other person(s) who will actually collect and/or analyze the information for the agency.</w:t>
      </w:r>
    </w:p>
    <w:p w:rsidR="00536A11" w:rsidRPr="00816EEF" w:rsidRDefault="00536A11" w:rsidP="00D042AA">
      <w:pPr>
        <w:rPr>
          <w:rFonts w:ascii="Cambria" w:hAnsi="Cambria"/>
        </w:rPr>
      </w:pPr>
    </w:p>
    <w:p w:rsidR="00701D3E" w:rsidRDefault="0095223E" w:rsidP="00D042AA">
      <w:pPr>
        <w:rPr>
          <w:rFonts w:ascii="Cambria" w:hAnsi="Cambria"/>
        </w:rPr>
      </w:pPr>
      <w:r>
        <w:rPr>
          <w:rFonts w:ascii="Cambria" w:hAnsi="Cambria"/>
        </w:rPr>
        <w:tab/>
      </w:r>
      <w:r w:rsidR="00DC735E">
        <w:rPr>
          <w:rFonts w:ascii="Cambria" w:hAnsi="Cambria"/>
        </w:rPr>
        <w:t>Expert statistical consultation was provided by staff within the VH</w:t>
      </w:r>
      <w:r w:rsidR="008C6CC7">
        <w:rPr>
          <w:rFonts w:ascii="Cambria" w:hAnsi="Cambria"/>
        </w:rPr>
        <w:t>A Office of Public Health, Post-</w:t>
      </w:r>
      <w:r w:rsidR="00DC735E">
        <w:rPr>
          <w:rFonts w:ascii="Cambria" w:hAnsi="Cambria"/>
        </w:rPr>
        <w:t xml:space="preserve">Deployment Health Group, </w:t>
      </w:r>
      <w:r w:rsidR="002323FF">
        <w:rPr>
          <w:rFonts w:ascii="Cambria" w:hAnsi="Cambria"/>
        </w:rPr>
        <w:t>POC Dr</w:t>
      </w:r>
      <w:r w:rsidR="00DC735E">
        <w:rPr>
          <w:rFonts w:ascii="Cambria" w:hAnsi="Cambria"/>
        </w:rPr>
        <w:t>. Erin Dursa (202) 461-10</w:t>
      </w:r>
      <w:r w:rsidR="002323FF">
        <w:rPr>
          <w:rFonts w:ascii="Cambria" w:hAnsi="Cambria"/>
        </w:rPr>
        <w:t>20</w:t>
      </w:r>
      <w:r w:rsidR="00DC735E">
        <w:rPr>
          <w:rFonts w:ascii="Cambria" w:hAnsi="Cambria"/>
        </w:rPr>
        <w:t xml:space="preserve">. The data will be collected and </w:t>
      </w:r>
      <w:r w:rsidR="008C6CC7">
        <w:rPr>
          <w:rFonts w:ascii="Cambria" w:hAnsi="Cambria"/>
        </w:rPr>
        <w:t>analyzed by the VHA Office of Public Health, Post-Deployment Health Group</w:t>
      </w:r>
      <w:r w:rsidR="002323FF">
        <w:rPr>
          <w:rFonts w:ascii="Cambria" w:hAnsi="Cambria"/>
        </w:rPr>
        <w:t>, POC Dr. Paul Ciminera, (202) 461-1020</w:t>
      </w:r>
      <w:r w:rsidR="008C6CC7">
        <w:rPr>
          <w:rFonts w:ascii="Cambria" w:hAnsi="Cambria"/>
        </w:rPr>
        <w:t>.</w:t>
      </w:r>
    </w:p>
    <w:p w:rsidR="008C1334" w:rsidRPr="00816EEF" w:rsidRDefault="008C1334" w:rsidP="00D042AA">
      <w:pPr>
        <w:rPr>
          <w:rFonts w:ascii="Cambria" w:hAnsi="Cambria"/>
        </w:rPr>
      </w:pPr>
    </w:p>
    <w:sectPr w:rsidR="008C1334" w:rsidRPr="00816EEF">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1F" w:rsidRDefault="0040511F">
      <w:r>
        <w:separator/>
      </w:r>
    </w:p>
  </w:endnote>
  <w:endnote w:type="continuationSeparator" w:id="0">
    <w:p w:rsidR="0040511F" w:rsidRDefault="0040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3D" w:rsidRDefault="00131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1079A7">
      <w:rPr>
        <w:rStyle w:val="PageNumber"/>
        <w:b/>
        <w:bCs/>
        <w:noProof/>
        <w:sz w:val="24"/>
      </w:rPr>
      <w:t>3</w:t>
    </w:r>
    <w:r>
      <w:rPr>
        <w:rStyle w:val="PageNumber"/>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C21BF">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1F" w:rsidRDefault="0040511F">
      <w:r>
        <w:separator/>
      </w:r>
    </w:p>
  </w:footnote>
  <w:footnote w:type="continuationSeparator" w:id="0">
    <w:p w:rsidR="0040511F" w:rsidRDefault="00405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3D" w:rsidRDefault="00131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3D" w:rsidRDefault="001313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3D" w:rsidRDefault="00131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EDD"/>
    <w:multiLevelType w:val="hybridMultilevel"/>
    <w:tmpl w:val="B26A1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8427B6B"/>
    <w:multiLevelType w:val="hybridMultilevel"/>
    <w:tmpl w:val="569CF7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1692D31"/>
    <w:multiLevelType w:val="hybridMultilevel"/>
    <w:tmpl w:val="D464BE04"/>
    <w:lvl w:ilvl="0" w:tplc="4CA238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2A5971"/>
    <w:multiLevelType w:val="hybridMultilevel"/>
    <w:tmpl w:val="FDCC29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BD459F"/>
    <w:multiLevelType w:val="singleLevel"/>
    <w:tmpl w:val="0409000F"/>
    <w:lvl w:ilvl="0">
      <w:start w:val="1"/>
      <w:numFmt w:val="decimal"/>
      <w:lvlText w:val="%1."/>
      <w:lvlJc w:val="left"/>
      <w:pPr>
        <w:ind w:left="360" w:hanging="360"/>
      </w:pPr>
      <w:rPr>
        <w:rFonts w:hint="default"/>
      </w:rPr>
    </w:lvl>
  </w:abstractNum>
  <w:abstractNum w:abstractNumId="6">
    <w:nsid w:val="297B165C"/>
    <w:multiLevelType w:val="hybridMultilevel"/>
    <w:tmpl w:val="044AC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01698E"/>
    <w:multiLevelType w:val="hybridMultilevel"/>
    <w:tmpl w:val="441E7EDE"/>
    <w:lvl w:ilvl="0" w:tplc="2D547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AC6028F"/>
    <w:multiLevelType w:val="hybridMultilevel"/>
    <w:tmpl w:val="8732146A"/>
    <w:lvl w:ilvl="0" w:tplc="A74216F4">
      <w:numFmt w:val="bullet"/>
      <w:lvlText w:val="•"/>
      <w:lvlJc w:val="left"/>
      <w:pPr>
        <w:ind w:left="720" w:hanging="360"/>
      </w:pPr>
      <w:rPr>
        <w:rFonts w:ascii="Times New Roman" w:eastAsia="Calibri" w:hAnsi="Times New Roman" w:cs="Times New Roman" w:hint="default"/>
      </w:rPr>
    </w:lvl>
    <w:lvl w:ilvl="1" w:tplc="A74216F4">
      <w:numFmt w:val="bullet"/>
      <w:lvlText w:val="•"/>
      <w:lvlJc w:val="left"/>
      <w:pPr>
        <w:ind w:left="63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B73D10"/>
    <w:multiLevelType w:val="hybridMultilevel"/>
    <w:tmpl w:val="BA12B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8603E76"/>
    <w:multiLevelType w:val="multilevel"/>
    <w:tmpl w:val="5BD8030A"/>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5B535B9"/>
    <w:multiLevelType w:val="hybridMultilevel"/>
    <w:tmpl w:val="8C7E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623485"/>
    <w:multiLevelType w:val="hybridMultilevel"/>
    <w:tmpl w:val="3918C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7A25AB"/>
    <w:multiLevelType w:val="multilevel"/>
    <w:tmpl w:val="0B9A77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8DA438D"/>
    <w:multiLevelType w:val="hybridMultilevel"/>
    <w:tmpl w:val="9AB2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0C75DB"/>
    <w:multiLevelType w:val="hybridMultilevel"/>
    <w:tmpl w:val="D4569E0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8"/>
  </w:num>
  <w:num w:numId="3">
    <w:abstractNumId w:val="2"/>
  </w:num>
  <w:num w:numId="4">
    <w:abstractNumId w:val="7"/>
  </w:num>
  <w:num w:numId="5">
    <w:abstractNumId w:val="16"/>
  </w:num>
  <w:num w:numId="6">
    <w:abstractNumId w:val="1"/>
  </w:num>
  <w:num w:numId="7">
    <w:abstractNumId w:val="4"/>
  </w:num>
  <w:num w:numId="8">
    <w:abstractNumId w:val="11"/>
  </w:num>
  <w:num w:numId="9">
    <w:abstractNumId w:val="3"/>
  </w:num>
  <w:num w:numId="10">
    <w:abstractNumId w:val="14"/>
  </w:num>
  <w:num w:numId="11">
    <w:abstractNumId w:val="13"/>
  </w:num>
  <w:num w:numId="12">
    <w:abstractNumId w:val="15"/>
  </w:num>
  <w:num w:numId="13">
    <w:abstractNumId w:val="12"/>
  </w:num>
  <w:num w:numId="14">
    <w:abstractNumId w:val="10"/>
  </w:num>
  <w:num w:numId="15">
    <w:abstractNumId w:val="0"/>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117D5"/>
    <w:rsid w:val="00011DF0"/>
    <w:rsid w:val="0002119C"/>
    <w:rsid w:val="00024998"/>
    <w:rsid w:val="00037B6E"/>
    <w:rsid w:val="0008415D"/>
    <w:rsid w:val="00086B3D"/>
    <w:rsid w:val="0009405D"/>
    <w:rsid w:val="00094C6E"/>
    <w:rsid w:val="000C3FCD"/>
    <w:rsid w:val="000D6B65"/>
    <w:rsid w:val="000E37EC"/>
    <w:rsid w:val="000E60B0"/>
    <w:rsid w:val="000F4AD4"/>
    <w:rsid w:val="001040A4"/>
    <w:rsid w:val="001079A7"/>
    <w:rsid w:val="00130FFF"/>
    <w:rsid w:val="0013133D"/>
    <w:rsid w:val="00131566"/>
    <w:rsid w:val="001336D4"/>
    <w:rsid w:val="00133C89"/>
    <w:rsid w:val="001437A4"/>
    <w:rsid w:val="001549D4"/>
    <w:rsid w:val="00161070"/>
    <w:rsid w:val="00166244"/>
    <w:rsid w:val="001713FC"/>
    <w:rsid w:val="00183A56"/>
    <w:rsid w:val="001903CE"/>
    <w:rsid w:val="001A03A0"/>
    <w:rsid w:val="001A05E0"/>
    <w:rsid w:val="001A64C7"/>
    <w:rsid w:val="001C33AF"/>
    <w:rsid w:val="001C7BE6"/>
    <w:rsid w:val="001D1D56"/>
    <w:rsid w:val="001E0EF2"/>
    <w:rsid w:val="001E173B"/>
    <w:rsid w:val="001E33FD"/>
    <w:rsid w:val="001E540E"/>
    <w:rsid w:val="001F3171"/>
    <w:rsid w:val="001F7207"/>
    <w:rsid w:val="00202869"/>
    <w:rsid w:val="00227E00"/>
    <w:rsid w:val="002323FF"/>
    <w:rsid w:val="002379E9"/>
    <w:rsid w:val="002454A0"/>
    <w:rsid w:val="00246572"/>
    <w:rsid w:val="00246646"/>
    <w:rsid w:val="0025306C"/>
    <w:rsid w:val="0025370E"/>
    <w:rsid w:val="002575B0"/>
    <w:rsid w:val="00294DC7"/>
    <w:rsid w:val="002A2C2D"/>
    <w:rsid w:val="002A6570"/>
    <w:rsid w:val="002A7CB3"/>
    <w:rsid w:val="002C52F9"/>
    <w:rsid w:val="002D63BC"/>
    <w:rsid w:val="002E14ED"/>
    <w:rsid w:val="002E4CE5"/>
    <w:rsid w:val="00301F6D"/>
    <w:rsid w:val="00305CE7"/>
    <w:rsid w:val="0032240F"/>
    <w:rsid w:val="0032534F"/>
    <w:rsid w:val="00353971"/>
    <w:rsid w:val="0035399F"/>
    <w:rsid w:val="003546A3"/>
    <w:rsid w:val="00365AB7"/>
    <w:rsid w:val="003A6E39"/>
    <w:rsid w:val="003C0EBA"/>
    <w:rsid w:val="003C3586"/>
    <w:rsid w:val="003E26BF"/>
    <w:rsid w:val="003F10F8"/>
    <w:rsid w:val="003F656D"/>
    <w:rsid w:val="004008E1"/>
    <w:rsid w:val="00403F1D"/>
    <w:rsid w:val="0040511F"/>
    <w:rsid w:val="00407746"/>
    <w:rsid w:val="00421373"/>
    <w:rsid w:val="00435D66"/>
    <w:rsid w:val="00437E06"/>
    <w:rsid w:val="00444309"/>
    <w:rsid w:val="00457C10"/>
    <w:rsid w:val="004613F8"/>
    <w:rsid w:val="00467431"/>
    <w:rsid w:val="00477106"/>
    <w:rsid w:val="0048017B"/>
    <w:rsid w:val="00480A3B"/>
    <w:rsid w:val="00482F63"/>
    <w:rsid w:val="00483680"/>
    <w:rsid w:val="00490CB8"/>
    <w:rsid w:val="00493A54"/>
    <w:rsid w:val="004B0223"/>
    <w:rsid w:val="00503DE2"/>
    <w:rsid w:val="00505561"/>
    <w:rsid w:val="005115E5"/>
    <w:rsid w:val="005121C8"/>
    <w:rsid w:val="00513E92"/>
    <w:rsid w:val="00525803"/>
    <w:rsid w:val="00536A11"/>
    <w:rsid w:val="0053749E"/>
    <w:rsid w:val="00547CB2"/>
    <w:rsid w:val="00553136"/>
    <w:rsid w:val="005546F1"/>
    <w:rsid w:val="0056011D"/>
    <w:rsid w:val="005661C6"/>
    <w:rsid w:val="00576F8F"/>
    <w:rsid w:val="005A336B"/>
    <w:rsid w:val="005A7E34"/>
    <w:rsid w:val="005B1F74"/>
    <w:rsid w:val="005D5EF6"/>
    <w:rsid w:val="005F18AC"/>
    <w:rsid w:val="005F24FF"/>
    <w:rsid w:val="005F799E"/>
    <w:rsid w:val="00605E40"/>
    <w:rsid w:val="0061742A"/>
    <w:rsid w:val="0064683C"/>
    <w:rsid w:val="00656970"/>
    <w:rsid w:val="0066678C"/>
    <w:rsid w:val="006806C0"/>
    <w:rsid w:val="006903E4"/>
    <w:rsid w:val="00692A99"/>
    <w:rsid w:val="00692C1C"/>
    <w:rsid w:val="006A5DBA"/>
    <w:rsid w:val="006C14BF"/>
    <w:rsid w:val="006C7095"/>
    <w:rsid w:val="006E43AA"/>
    <w:rsid w:val="00701D3E"/>
    <w:rsid w:val="007142A1"/>
    <w:rsid w:val="00715517"/>
    <w:rsid w:val="00724B83"/>
    <w:rsid w:val="00736FAD"/>
    <w:rsid w:val="00737AA5"/>
    <w:rsid w:val="00740C67"/>
    <w:rsid w:val="007572CC"/>
    <w:rsid w:val="0077215D"/>
    <w:rsid w:val="00790DA9"/>
    <w:rsid w:val="007A76F8"/>
    <w:rsid w:val="007B6260"/>
    <w:rsid w:val="007C23F0"/>
    <w:rsid w:val="007C39AF"/>
    <w:rsid w:val="007C3C85"/>
    <w:rsid w:val="007C7D30"/>
    <w:rsid w:val="007D2791"/>
    <w:rsid w:val="007E5426"/>
    <w:rsid w:val="007F1C5F"/>
    <w:rsid w:val="008008DC"/>
    <w:rsid w:val="00806A3C"/>
    <w:rsid w:val="00811023"/>
    <w:rsid w:val="00816EEF"/>
    <w:rsid w:val="00822359"/>
    <w:rsid w:val="008265DC"/>
    <w:rsid w:val="008307D1"/>
    <w:rsid w:val="00837379"/>
    <w:rsid w:val="00860A32"/>
    <w:rsid w:val="008618F0"/>
    <w:rsid w:val="0086792B"/>
    <w:rsid w:val="00877624"/>
    <w:rsid w:val="00892106"/>
    <w:rsid w:val="008B2C2E"/>
    <w:rsid w:val="008C1334"/>
    <w:rsid w:val="008C15FA"/>
    <w:rsid w:val="008C453F"/>
    <w:rsid w:val="008C6CC7"/>
    <w:rsid w:val="008E4A13"/>
    <w:rsid w:val="008E5550"/>
    <w:rsid w:val="008F193A"/>
    <w:rsid w:val="008F3BE5"/>
    <w:rsid w:val="008F4244"/>
    <w:rsid w:val="00900BA4"/>
    <w:rsid w:val="00903246"/>
    <w:rsid w:val="00911C5C"/>
    <w:rsid w:val="00922218"/>
    <w:rsid w:val="00924F7C"/>
    <w:rsid w:val="00936682"/>
    <w:rsid w:val="00941FD2"/>
    <w:rsid w:val="0095223E"/>
    <w:rsid w:val="00956901"/>
    <w:rsid w:val="00956C13"/>
    <w:rsid w:val="0097111E"/>
    <w:rsid w:val="009820C7"/>
    <w:rsid w:val="00987315"/>
    <w:rsid w:val="00990F35"/>
    <w:rsid w:val="009A7FE4"/>
    <w:rsid w:val="009B748E"/>
    <w:rsid w:val="009C547A"/>
    <w:rsid w:val="009D48EA"/>
    <w:rsid w:val="00A33F11"/>
    <w:rsid w:val="00A3577D"/>
    <w:rsid w:val="00A368FF"/>
    <w:rsid w:val="00A40864"/>
    <w:rsid w:val="00A54314"/>
    <w:rsid w:val="00A62433"/>
    <w:rsid w:val="00A63C7F"/>
    <w:rsid w:val="00A66033"/>
    <w:rsid w:val="00A9516A"/>
    <w:rsid w:val="00AA744B"/>
    <w:rsid w:val="00AB273F"/>
    <w:rsid w:val="00AB7D81"/>
    <w:rsid w:val="00AC6772"/>
    <w:rsid w:val="00AE1E59"/>
    <w:rsid w:val="00AE459B"/>
    <w:rsid w:val="00B16AAF"/>
    <w:rsid w:val="00B33E1A"/>
    <w:rsid w:val="00B35706"/>
    <w:rsid w:val="00B37873"/>
    <w:rsid w:val="00B47D0D"/>
    <w:rsid w:val="00B72EE8"/>
    <w:rsid w:val="00B74169"/>
    <w:rsid w:val="00B744CC"/>
    <w:rsid w:val="00B9026F"/>
    <w:rsid w:val="00BA705D"/>
    <w:rsid w:val="00BF11BB"/>
    <w:rsid w:val="00BF6ADA"/>
    <w:rsid w:val="00C04B4D"/>
    <w:rsid w:val="00C10B99"/>
    <w:rsid w:val="00C11870"/>
    <w:rsid w:val="00C14312"/>
    <w:rsid w:val="00C31A17"/>
    <w:rsid w:val="00C33119"/>
    <w:rsid w:val="00C36879"/>
    <w:rsid w:val="00C51E13"/>
    <w:rsid w:val="00C53083"/>
    <w:rsid w:val="00C54B7B"/>
    <w:rsid w:val="00C62BC4"/>
    <w:rsid w:val="00C84527"/>
    <w:rsid w:val="00C85590"/>
    <w:rsid w:val="00CD3D2F"/>
    <w:rsid w:val="00CD6329"/>
    <w:rsid w:val="00CE26AB"/>
    <w:rsid w:val="00D03A4A"/>
    <w:rsid w:val="00D042AA"/>
    <w:rsid w:val="00D102EA"/>
    <w:rsid w:val="00D167FC"/>
    <w:rsid w:val="00D40265"/>
    <w:rsid w:val="00D411D1"/>
    <w:rsid w:val="00D5272C"/>
    <w:rsid w:val="00D6293B"/>
    <w:rsid w:val="00D76B0C"/>
    <w:rsid w:val="00D770C6"/>
    <w:rsid w:val="00D8565D"/>
    <w:rsid w:val="00D91AB6"/>
    <w:rsid w:val="00D951B0"/>
    <w:rsid w:val="00DA12B5"/>
    <w:rsid w:val="00DB5935"/>
    <w:rsid w:val="00DC735E"/>
    <w:rsid w:val="00DD459C"/>
    <w:rsid w:val="00E10A39"/>
    <w:rsid w:val="00E51481"/>
    <w:rsid w:val="00E6326A"/>
    <w:rsid w:val="00E63E40"/>
    <w:rsid w:val="00E66EC4"/>
    <w:rsid w:val="00E74D69"/>
    <w:rsid w:val="00EA5F75"/>
    <w:rsid w:val="00ED6A4F"/>
    <w:rsid w:val="00EE12CD"/>
    <w:rsid w:val="00F02429"/>
    <w:rsid w:val="00F36EDC"/>
    <w:rsid w:val="00F51739"/>
    <w:rsid w:val="00F6088C"/>
    <w:rsid w:val="00F65391"/>
    <w:rsid w:val="00F9709C"/>
    <w:rsid w:val="00FB1A72"/>
    <w:rsid w:val="00FB31BF"/>
    <w:rsid w:val="00FB6120"/>
    <w:rsid w:val="00FB7873"/>
    <w:rsid w:val="00FC21BF"/>
    <w:rsid w:val="00FE3980"/>
    <w:rsid w:val="00FF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FD2"/>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35706"/>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B35706"/>
    <w:rPr>
      <w:sz w:val="22"/>
      <w:szCs w:val="22"/>
    </w:rPr>
  </w:style>
  <w:style w:type="paragraph" w:styleId="BalloonText">
    <w:name w:val="Balloon Text"/>
    <w:basedOn w:val="Normal"/>
    <w:link w:val="BalloonTextChar"/>
    <w:rsid w:val="004613F8"/>
    <w:rPr>
      <w:rFonts w:ascii="Tahoma" w:hAnsi="Tahoma" w:cs="Tahoma"/>
      <w:sz w:val="16"/>
      <w:szCs w:val="16"/>
    </w:rPr>
  </w:style>
  <w:style w:type="character" w:customStyle="1" w:styleId="BalloonTextChar">
    <w:name w:val="Balloon Text Char"/>
    <w:link w:val="BalloonText"/>
    <w:rsid w:val="004613F8"/>
    <w:rPr>
      <w:rFonts w:ascii="Tahoma" w:hAnsi="Tahoma" w:cs="Tahoma"/>
      <w:sz w:val="16"/>
      <w:szCs w:val="16"/>
    </w:rPr>
  </w:style>
  <w:style w:type="character" w:styleId="CommentReference">
    <w:name w:val="annotation reference"/>
    <w:rsid w:val="009C547A"/>
    <w:rPr>
      <w:sz w:val="16"/>
      <w:szCs w:val="16"/>
    </w:rPr>
  </w:style>
  <w:style w:type="paragraph" w:styleId="CommentText">
    <w:name w:val="annotation text"/>
    <w:basedOn w:val="Normal"/>
    <w:link w:val="CommentTextChar"/>
    <w:rsid w:val="009C547A"/>
    <w:rPr>
      <w:sz w:val="20"/>
      <w:szCs w:val="20"/>
    </w:rPr>
  </w:style>
  <w:style w:type="character" w:customStyle="1" w:styleId="CommentTextChar">
    <w:name w:val="Comment Text Char"/>
    <w:basedOn w:val="DefaultParagraphFont"/>
    <w:link w:val="CommentText"/>
    <w:rsid w:val="009C547A"/>
  </w:style>
  <w:style w:type="paragraph" w:styleId="CommentSubject">
    <w:name w:val="annotation subject"/>
    <w:basedOn w:val="CommentText"/>
    <w:next w:val="CommentText"/>
    <w:link w:val="CommentSubjectChar"/>
    <w:rsid w:val="009C547A"/>
    <w:rPr>
      <w:b/>
      <w:bCs/>
    </w:rPr>
  </w:style>
  <w:style w:type="character" w:customStyle="1" w:styleId="CommentSubjectChar">
    <w:name w:val="Comment Subject Char"/>
    <w:link w:val="CommentSubject"/>
    <w:rsid w:val="009C547A"/>
    <w:rPr>
      <w:b/>
      <w:bCs/>
    </w:rPr>
  </w:style>
  <w:style w:type="paragraph" w:customStyle="1" w:styleId="DecimalAligned">
    <w:name w:val="Decimal Aligned"/>
    <w:basedOn w:val="Normal"/>
    <w:uiPriority w:val="40"/>
    <w:qFormat/>
    <w:rsid w:val="006806C0"/>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6806C0"/>
    <w:rPr>
      <w:rFonts w:ascii="Calibri" w:eastAsia="MS Mincho" w:hAnsi="Calibri" w:cs="Arial"/>
      <w:sz w:val="20"/>
      <w:szCs w:val="20"/>
      <w:lang w:eastAsia="ja-JP"/>
    </w:rPr>
  </w:style>
  <w:style w:type="character" w:customStyle="1" w:styleId="FootnoteTextChar">
    <w:name w:val="Footnote Text Char"/>
    <w:link w:val="FootnoteText"/>
    <w:uiPriority w:val="99"/>
    <w:rsid w:val="006806C0"/>
    <w:rPr>
      <w:rFonts w:ascii="Calibri" w:eastAsia="MS Mincho" w:hAnsi="Calibri" w:cs="Arial"/>
      <w:lang w:eastAsia="ja-JP"/>
    </w:rPr>
  </w:style>
  <w:style w:type="character" w:styleId="SubtleEmphasis">
    <w:name w:val="Subtle Emphasis"/>
    <w:uiPriority w:val="19"/>
    <w:qFormat/>
    <w:rsid w:val="006806C0"/>
    <w:rPr>
      <w:i/>
      <w:iCs/>
      <w:color w:val="000000"/>
    </w:rPr>
  </w:style>
  <w:style w:type="table" w:styleId="LightShading-Accent1">
    <w:name w:val="Light Shading Accent 1"/>
    <w:basedOn w:val="TableNormal"/>
    <w:uiPriority w:val="60"/>
    <w:rsid w:val="006806C0"/>
    <w:rPr>
      <w:rFonts w:ascii="Calibri" w:eastAsia="MS Mincho" w:hAnsi="Calibri" w:cs="Arial"/>
      <w:color w:val="4F81BD"/>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941F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rsid w:val="000E37EC"/>
  </w:style>
  <w:style w:type="paragraph" w:styleId="Revision">
    <w:name w:val="Revision"/>
    <w:hidden/>
    <w:uiPriority w:val="99"/>
    <w:semiHidden/>
    <w:rsid w:val="006667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FD2"/>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35706"/>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B35706"/>
    <w:rPr>
      <w:sz w:val="22"/>
      <w:szCs w:val="22"/>
    </w:rPr>
  </w:style>
  <w:style w:type="paragraph" w:styleId="BalloonText">
    <w:name w:val="Balloon Text"/>
    <w:basedOn w:val="Normal"/>
    <w:link w:val="BalloonTextChar"/>
    <w:rsid w:val="004613F8"/>
    <w:rPr>
      <w:rFonts w:ascii="Tahoma" w:hAnsi="Tahoma" w:cs="Tahoma"/>
      <w:sz w:val="16"/>
      <w:szCs w:val="16"/>
    </w:rPr>
  </w:style>
  <w:style w:type="character" w:customStyle="1" w:styleId="BalloonTextChar">
    <w:name w:val="Balloon Text Char"/>
    <w:link w:val="BalloonText"/>
    <w:rsid w:val="004613F8"/>
    <w:rPr>
      <w:rFonts w:ascii="Tahoma" w:hAnsi="Tahoma" w:cs="Tahoma"/>
      <w:sz w:val="16"/>
      <w:szCs w:val="16"/>
    </w:rPr>
  </w:style>
  <w:style w:type="character" w:styleId="CommentReference">
    <w:name w:val="annotation reference"/>
    <w:rsid w:val="009C547A"/>
    <w:rPr>
      <w:sz w:val="16"/>
      <w:szCs w:val="16"/>
    </w:rPr>
  </w:style>
  <w:style w:type="paragraph" w:styleId="CommentText">
    <w:name w:val="annotation text"/>
    <w:basedOn w:val="Normal"/>
    <w:link w:val="CommentTextChar"/>
    <w:rsid w:val="009C547A"/>
    <w:rPr>
      <w:sz w:val="20"/>
      <w:szCs w:val="20"/>
    </w:rPr>
  </w:style>
  <w:style w:type="character" w:customStyle="1" w:styleId="CommentTextChar">
    <w:name w:val="Comment Text Char"/>
    <w:basedOn w:val="DefaultParagraphFont"/>
    <w:link w:val="CommentText"/>
    <w:rsid w:val="009C547A"/>
  </w:style>
  <w:style w:type="paragraph" w:styleId="CommentSubject">
    <w:name w:val="annotation subject"/>
    <w:basedOn w:val="CommentText"/>
    <w:next w:val="CommentText"/>
    <w:link w:val="CommentSubjectChar"/>
    <w:rsid w:val="009C547A"/>
    <w:rPr>
      <w:b/>
      <w:bCs/>
    </w:rPr>
  </w:style>
  <w:style w:type="character" w:customStyle="1" w:styleId="CommentSubjectChar">
    <w:name w:val="Comment Subject Char"/>
    <w:link w:val="CommentSubject"/>
    <w:rsid w:val="009C547A"/>
    <w:rPr>
      <w:b/>
      <w:bCs/>
    </w:rPr>
  </w:style>
  <w:style w:type="paragraph" w:customStyle="1" w:styleId="DecimalAligned">
    <w:name w:val="Decimal Aligned"/>
    <w:basedOn w:val="Normal"/>
    <w:uiPriority w:val="40"/>
    <w:qFormat/>
    <w:rsid w:val="006806C0"/>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6806C0"/>
    <w:rPr>
      <w:rFonts w:ascii="Calibri" w:eastAsia="MS Mincho" w:hAnsi="Calibri" w:cs="Arial"/>
      <w:sz w:val="20"/>
      <w:szCs w:val="20"/>
      <w:lang w:eastAsia="ja-JP"/>
    </w:rPr>
  </w:style>
  <w:style w:type="character" w:customStyle="1" w:styleId="FootnoteTextChar">
    <w:name w:val="Footnote Text Char"/>
    <w:link w:val="FootnoteText"/>
    <w:uiPriority w:val="99"/>
    <w:rsid w:val="006806C0"/>
    <w:rPr>
      <w:rFonts w:ascii="Calibri" w:eastAsia="MS Mincho" w:hAnsi="Calibri" w:cs="Arial"/>
      <w:lang w:eastAsia="ja-JP"/>
    </w:rPr>
  </w:style>
  <w:style w:type="character" w:styleId="SubtleEmphasis">
    <w:name w:val="Subtle Emphasis"/>
    <w:uiPriority w:val="19"/>
    <w:qFormat/>
    <w:rsid w:val="006806C0"/>
    <w:rPr>
      <w:i/>
      <w:iCs/>
      <w:color w:val="000000"/>
    </w:rPr>
  </w:style>
  <w:style w:type="table" w:styleId="LightShading-Accent1">
    <w:name w:val="Light Shading Accent 1"/>
    <w:basedOn w:val="TableNormal"/>
    <w:uiPriority w:val="60"/>
    <w:rsid w:val="006806C0"/>
    <w:rPr>
      <w:rFonts w:ascii="Calibri" w:eastAsia="MS Mincho" w:hAnsi="Calibri" w:cs="Arial"/>
      <w:color w:val="4F81BD"/>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941F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rsid w:val="000E37EC"/>
  </w:style>
  <w:style w:type="paragraph" w:styleId="Revision">
    <w:name w:val="Revision"/>
    <w:hidden/>
    <w:uiPriority w:val="99"/>
    <w:semiHidden/>
    <w:rsid w:val="006667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79576">
      <w:bodyDiv w:val="1"/>
      <w:marLeft w:val="0"/>
      <w:marRight w:val="0"/>
      <w:marTop w:val="0"/>
      <w:marBottom w:val="0"/>
      <w:divBdr>
        <w:top w:val="none" w:sz="0" w:space="0" w:color="auto"/>
        <w:left w:val="none" w:sz="0" w:space="0" w:color="auto"/>
        <w:bottom w:val="none" w:sz="0" w:space="0" w:color="auto"/>
        <w:right w:val="none" w:sz="0" w:space="0" w:color="auto"/>
      </w:divBdr>
    </w:div>
    <w:div w:id="1662585510">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va.gov/exposures/coordinators.as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10773</CharactersWithSpaces>
  <SharedDoc>false</SharedDoc>
  <HLinks>
    <vt:vector size="84" baseType="variant">
      <vt:variant>
        <vt:i4>4653125</vt:i4>
      </vt:variant>
      <vt:variant>
        <vt:i4>39</vt:i4>
      </vt:variant>
      <vt:variant>
        <vt:i4>0</vt:i4>
      </vt:variant>
      <vt:variant>
        <vt:i4>5</vt:i4>
      </vt:variant>
      <vt:variant>
        <vt:lpwstr>http://www.benefits.va.gov/compensation/</vt:lpwstr>
      </vt:variant>
      <vt:variant>
        <vt:lpwstr/>
      </vt:variant>
      <vt:variant>
        <vt:i4>4784147</vt:i4>
      </vt:variant>
      <vt:variant>
        <vt:i4>36</vt:i4>
      </vt:variant>
      <vt:variant>
        <vt:i4>0</vt:i4>
      </vt:variant>
      <vt:variant>
        <vt:i4>5</vt:i4>
      </vt:variant>
      <vt:variant>
        <vt:lpwstr>http://www.publichealth.va.gov/exposures/coordinators.asp</vt:lpwstr>
      </vt:variant>
      <vt:variant>
        <vt:lpwstr/>
      </vt:variant>
      <vt:variant>
        <vt:i4>1310804</vt:i4>
      </vt:variant>
      <vt:variant>
        <vt:i4>33</vt:i4>
      </vt:variant>
      <vt:variant>
        <vt:i4>0</vt:i4>
      </vt:variant>
      <vt:variant>
        <vt:i4>5</vt:i4>
      </vt:variant>
      <vt:variant>
        <vt:lpwstr>http://www.publichealth.va.gov/exposures</vt:lpwstr>
      </vt:variant>
      <vt:variant>
        <vt:lpwstr/>
      </vt:variant>
      <vt:variant>
        <vt:i4>7536764</vt:i4>
      </vt:variant>
      <vt:variant>
        <vt:i4>30</vt:i4>
      </vt:variant>
      <vt:variant>
        <vt:i4>0</vt:i4>
      </vt:variant>
      <vt:variant>
        <vt:i4>5</vt:i4>
      </vt:variant>
      <vt:variant>
        <vt:lpwstr>http://www.publichealth.va.gov/</vt:lpwstr>
      </vt:variant>
      <vt:variant>
        <vt:lpwstr/>
      </vt:variant>
      <vt:variant>
        <vt:i4>6619242</vt:i4>
      </vt:variant>
      <vt:variant>
        <vt:i4>27</vt:i4>
      </vt:variant>
      <vt:variant>
        <vt:i4>0</vt:i4>
      </vt:variant>
      <vt:variant>
        <vt:i4>5</vt:i4>
      </vt:variant>
      <vt:variant>
        <vt:lpwstr>https://veteran.mobilehealth.va.gov/AHBurnPitRegistry/</vt:lpwstr>
      </vt:variant>
      <vt:variant>
        <vt:lpwstr/>
      </vt:variant>
      <vt:variant>
        <vt:i4>4784147</vt:i4>
      </vt:variant>
      <vt:variant>
        <vt:i4>24</vt:i4>
      </vt:variant>
      <vt:variant>
        <vt:i4>0</vt:i4>
      </vt:variant>
      <vt:variant>
        <vt:i4>5</vt:i4>
      </vt:variant>
      <vt:variant>
        <vt:lpwstr>http://www.publichealth.va.gov/exposures/coordinators.asp</vt:lpwstr>
      </vt:variant>
      <vt:variant>
        <vt:lpwstr/>
      </vt:variant>
      <vt:variant>
        <vt:i4>7602298</vt:i4>
      </vt:variant>
      <vt:variant>
        <vt:i4>21</vt:i4>
      </vt:variant>
      <vt:variant>
        <vt:i4>0</vt:i4>
      </vt:variant>
      <vt:variant>
        <vt:i4>5</vt:i4>
      </vt:variant>
      <vt:variant>
        <vt:lpwstr>https://www.dmdc.osd.mil/appj/dsaccess</vt:lpwstr>
      </vt:variant>
      <vt:variant>
        <vt:lpwstr/>
      </vt:variant>
      <vt:variant>
        <vt:i4>4849683</vt:i4>
      </vt:variant>
      <vt:variant>
        <vt:i4>18</vt:i4>
      </vt:variant>
      <vt:variant>
        <vt:i4>0</vt:i4>
      </vt:variant>
      <vt:variant>
        <vt:i4>5</vt:i4>
      </vt:variant>
      <vt:variant>
        <vt:lpwstr>https://veteran.mobilehealth.va.gov/AHBurnPitRegistry</vt:lpwstr>
      </vt:variant>
      <vt:variant>
        <vt:lpwstr/>
      </vt:variant>
      <vt:variant>
        <vt:i4>7536764</vt:i4>
      </vt:variant>
      <vt:variant>
        <vt:i4>15</vt:i4>
      </vt:variant>
      <vt:variant>
        <vt:i4>0</vt:i4>
      </vt:variant>
      <vt:variant>
        <vt:i4>5</vt:i4>
      </vt:variant>
      <vt:variant>
        <vt:lpwstr>http://www.publichealth.va.gov/</vt:lpwstr>
      </vt:variant>
      <vt:variant>
        <vt:lpwstr/>
      </vt:variant>
      <vt:variant>
        <vt:i4>6619242</vt:i4>
      </vt:variant>
      <vt:variant>
        <vt:i4>12</vt:i4>
      </vt:variant>
      <vt:variant>
        <vt:i4>0</vt:i4>
      </vt:variant>
      <vt:variant>
        <vt:i4>5</vt:i4>
      </vt:variant>
      <vt:variant>
        <vt:lpwstr>https://veteran.mobilehealth.va.gov/AHBurnPitRegistry/</vt:lpwstr>
      </vt:variant>
      <vt:variant>
        <vt:lpwstr/>
      </vt:variant>
      <vt:variant>
        <vt:i4>1310804</vt:i4>
      </vt:variant>
      <vt:variant>
        <vt:i4>9</vt:i4>
      </vt:variant>
      <vt:variant>
        <vt:i4>0</vt:i4>
      </vt:variant>
      <vt:variant>
        <vt:i4>5</vt:i4>
      </vt:variant>
      <vt:variant>
        <vt:lpwstr>http://www.publichealth.va.gov/exposures</vt:lpwstr>
      </vt:variant>
      <vt:variant>
        <vt:lpwstr/>
      </vt:variant>
      <vt:variant>
        <vt:i4>4653125</vt:i4>
      </vt:variant>
      <vt:variant>
        <vt:i4>6</vt:i4>
      </vt:variant>
      <vt:variant>
        <vt:i4>0</vt:i4>
      </vt:variant>
      <vt:variant>
        <vt:i4>5</vt:i4>
      </vt:variant>
      <vt:variant>
        <vt:lpwstr>http://www.benefits.va.gov/compensation/</vt:lpwstr>
      </vt:variant>
      <vt:variant>
        <vt:lpwstr/>
      </vt:variant>
      <vt:variant>
        <vt:i4>4849683</vt:i4>
      </vt:variant>
      <vt:variant>
        <vt:i4>3</vt:i4>
      </vt:variant>
      <vt:variant>
        <vt:i4>0</vt:i4>
      </vt:variant>
      <vt:variant>
        <vt:i4>5</vt:i4>
      </vt:variant>
      <vt:variant>
        <vt:lpwstr>https://veteran.mobilehealth.va.gov/AHBurnPitRegistry</vt:lpwstr>
      </vt:variant>
      <vt:variant>
        <vt:lpwstr/>
      </vt:variant>
      <vt:variant>
        <vt:i4>4784147</vt:i4>
      </vt:variant>
      <vt:variant>
        <vt:i4>0</vt:i4>
      </vt:variant>
      <vt:variant>
        <vt:i4>0</vt:i4>
      </vt:variant>
      <vt:variant>
        <vt:i4>5</vt:i4>
      </vt:variant>
      <vt:variant>
        <vt:lpwstr>http://www.publichealth.va.gov/exposures/coordinators.asp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Ciminera, Paul</dc:creator>
  <cp:lastModifiedBy>Ohlsson, Gordon</cp:lastModifiedBy>
  <cp:revision>2</cp:revision>
  <dcterms:created xsi:type="dcterms:W3CDTF">2014-03-26T13:57:00Z</dcterms:created>
  <dcterms:modified xsi:type="dcterms:W3CDTF">2014-03-26T13:57:00Z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