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Default="00A6235C" w:rsidP="00A6235C">
      <w:pPr>
        <w:jc w:val="center"/>
        <w:rPr>
          <w:szCs w:val="24"/>
        </w:rPr>
      </w:pPr>
      <w:bookmarkStart w:id="0" w:name="_GoBack"/>
      <w:bookmarkEnd w:id="0"/>
      <w:r w:rsidRPr="008B3725">
        <w:rPr>
          <w:szCs w:val="24"/>
        </w:rPr>
        <w:t>Information Collection Request (ICR)</w:t>
      </w:r>
    </w:p>
    <w:p w:rsidR="00464730" w:rsidRPr="008B3725" w:rsidRDefault="00464730" w:rsidP="00464730">
      <w:pPr>
        <w:tabs>
          <w:tab w:val="left" w:pos="720"/>
        </w:tabs>
        <w:jc w:val="center"/>
        <w:rPr>
          <w:b/>
          <w:szCs w:val="24"/>
        </w:rPr>
      </w:pPr>
      <w:r w:rsidRPr="008B3725">
        <w:rPr>
          <w:szCs w:val="24"/>
        </w:rPr>
        <w:t xml:space="preserve">Safety Standard for </w:t>
      </w:r>
      <w:r>
        <w:rPr>
          <w:szCs w:val="24"/>
        </w:rPr>
        <w:t>Bedside Sleepers</w:t>
      </w:r>
    </w:p>
    <w:p w:rsidR="00464730" w:rsidRPr="008B3725" w:rsidRDefault="00464730" w:rsidP="00464730">
      <w:pPr>
        <w:jc w:val="center"/>
        <w:rPr>
          <w:szCs w:val="24"/>
        </w:rPr>
      </w:pPr>
      <w:r w:rsidRPr="008B3725">
        <w:rPr>
          <w:szCs w:val="24"/>
        </w:rPr>
        <w:t>Supporting Statement</w:t>
      </w:r>
    </w:p>
    <w:p w:rsidR="00A6235C" w:rsidRDefault="00A6235C" w:rsidP="00A6235C">
      <w:pPr>
        <w:jc w:val="center"/>
        <w:rPr>
          <w:szCs w:val="24"/>
        </w:rPr>
      </w:pPr>
    </w:p>
    <w:p w:rsidR="00A6235C" w:rsidRDefault="00A6235C" w:rsidP="00A6235C">
      <w:pPr>
        <w:jc w:val="center"/>
        <w:rPr>
          <w:szCs w:val="24"/>
        </w:rPr>
      </w:pPr>
    </w:p>
    <w:p w:rsidR="00A6235C" w:rsidRPr="008B3725" w:rsidRDefault="00A6235C" w:rsidP="00A6235C">
      <w:pPr>
        <w:jc w:val="center"/>
        <w:rPr>
          <w:szCs w:val="24"/>
        </w:rPr>
      </w:pPr>
    </w:p>
    <w:p w:rsidR="00A6235C" w:rsidRPr="00A6235C" w:rsidRDefault="00A6235C" w:rsidP="00A6235C">
      <w:pPr>
        <w:numPr>
          <w:ilvl w:val="0"/>
          <w:numId w:val="1"/>
        </w:numPr>
        <w:rPr>
          <w:b/>
          <w:szCs w:val="24"/>
        </w:rPr>
      </w:pPr>
      <w:r w:rsidRPr="00A6235C">
        <w:rPr>
          <w:b/>
          <w:szCs w:val="24"/>
        </w:rPr>
        <w:t>Justification</w:t>
      </w:r>
    </w:p>
    <w:p w:rsidR="00A6235C" w:rsidRPr="008B3725" w:rsidRDefault="00A6235C" w:rsidP="00A6235C">
      <w:pPr>
        <w:ind w:left="720"/>
        <w:rPr>
          <w:szCs w:val="24"/>
        </w:rPr>
      </w:pPr>
    </w:p>
    <w:p w:rsidR="00A6235C" w:rsidRPr="008B3725" w:rsidRDefault="00A6235C" w:rsidP="00A6235C">
      <w:pPr>
        <w:numPr>
          <w:ilvl w:val="0"/>
          <w:numId w:val="2"/>
        </w:numPr>
        <w:ind w:left="0" w:firstLine="0"/>
        <w:rPr>
          <w:b/>
          <w:i/>
          <w:szCs w:val="24"/>
        </w:rPr>
      </w:pPr>
      <w:r w:rsidRPr="008B3725">
        <w:rPr>
          <w:b/>
          <w:i/>
          <w:szCs w:val="24"/>
        </w:rPr>
        <w:t>Information to be collected and circumstances that make the collection of information necessary</w:t>
      </w:r>
    </w:p>
    <w:p w:rsidR="00A6235C" w:rsidRDefault="00A6235C" w:rsidP="00A6235C">
      <w:pPr>
        <w:rPr>
          <w:szCs w:val="24"/>
        </w:rPr>
      </w:pPr>
    </w:p>
    <w:p w:rsidR="00A6235C" w:rsidRDefault="00A6235C" w:rsidP="00424605">
      <w:pPr>
        <w:ind w:firstLine="720"/>
        <w:rPr>
          <w:szCs w:val="24"/>
        </w:rPr>
      </w:pPr>
      <w:r w:rsidRPr="008B3725">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Pr>
          <w:szCs w:val="24"/>
        </w:rPr>
        <w:t xml:space="preserve">bedside </w:t>
      </w:r>
      <w:proofErr w:type="gramStart"/>
      <w:r>
        <w:rPr>
          <w:szCs w:val="24"/>
        </w:rPr>
        <w:t>sleepers</w:t>
      </w:r>
      <w:r w:rsidR="006D4481">
        <w:rPr>
          <w:szCs w:val="24"/>
        </w:rPr>
        <w:t xml:space="preserve"> </w:t>
      </w:r>
      <w:r w:rsidRPr="008B3725">
        <w:rPr>
          <w:szCs w:val="24"/>
        </w:rPr>
        <w:t>that incorporates</w:t>
      </w:r>
      <w:proofErr w:type="gramEnd"/>
      <w:r w:rsidRPr="008B3725">
        <w:rPr>
          <w:szCs w:val="24"/>
        </w:rPr>
        <w:t xml:space="preserve"> by reference, with some modifications, the voluntary standard for </w:t>
      </w:r>
      <w:r>
        <w:rPr>
          <w:szCs w:val="24"/>
        </w:rPr>
        <w:t>bedside sleepers</w:t>
      </w:r>
      <w:r w:rsidRPr="008B3725">
        <w:rPr>
          <w:szCs w:val="24"/>
        </w:rPr>
        <w:t xml:space="preserve"> issued by ASTM International, ASTM F</w:t>
      </w:r>
      <w:r w:rsidR="00EE46D4">
        <w:t>2906-</w:t>
      </w:r>
      <w:r>
        <w:t>1</w:t>
      </w:r>
      <w:r w:rsidR="002473CF">
        <w:t>3</w:t>
      </w:r>
      <w:r w:rsidRPr="008B3725">
        <w:rPr>
          <w:szCs w:val="24"/>
        </w:rPr>
        <w:t xml:space="preserve">.  </w:t>
      </w:r>
    </w:p>
    <w:p w:rsidR="00B2534D" w:rsidRDefault="00B2534D" w:rsidP="00424605">
      <w:pPr>
        <w:ind w:firstLine="720"/>
        <w:rPr>
          <w:szCs w:val="24"/>
        </w:rPr>
      </w:pPr>
    </w:p>
    <w:p w:rsidR="00EE46D4" w:rsidRPr="00EE46D4" w:rsidRDefault="00424605" w:rsidP="00CE51AA">
      <w:pPr>
        <w:ind w:firstLine="720"/>
      </w:pPr>
      <w:r w:rsidRPr="008B3725">
        <w:t xml:space="preserve">Sections </w:t>
      </w:r>
      <w:r w:rsidR="00A87500">
        <w:t>7</w:t>
      </w:r>
      <w:r w:rsidR="00857DD4">
        <w:t>.1</w:t>
      </w:r>
      <w:r w:rsidR="003E6B7E">
        <w:t>, 8.1,</w:t>
      </w:r>
      <w:r w:rsidRPr="008B3725">
        <w:t xml:space="preserve"> and </w:t>
      </w:r>
      <w:r w:rsidR="00A87500">
        <w:t>8</w:t>
      </w:r>
      <w:r w:rsidR="003E6B7E">
        <w:t>.2</w:t>
      </w:r>
      <w:r w:rsidRPr="008B3725">
        <w:t xml:space="preserve"> of ASTM F</w:t>
      </w:r>
      <w:r w:rsidR="00EE46D4">
        <w:t>2906-</w:t>
      </w:r>
      <w:r>
        <w:t>1</w:t>
      </w:r>
      <w:r w:rsidR="002473CF">
        <w:t>3</w:t>
      </w:r>
      <w:r w:rsidRPr="008B3725">
        <w:t xml:space="preserve"> contain requirements for marking, labeling, and instructional literature that are disclosure requirements, thus falling within the definition of “collections of information” at 5 C.F.R. § 1320.3(c).</w:t>
      </w:r>
      <w:r w:rsidR="00EE46D4">
        <w:t xml:space="preserve"> </w:t>
      </w:r>
      <w:r w:rsidR="00F07492">
        <w:t xml:space="preserve"> </w:t>
      </w:r>
      <w:r w:rsidR="00CE51AA">
        <w:t xml:space="preserve">Section 7.1 of </w:t>
      </w:r>
      <w:r w:rsidR="00EE46D4">
        <w:t>ASTM F2906-1</w:t>
      </w:r>
      <w:r w:rsidR="006D4481">
        <w:t>3</w:t>
      </w:r>
      <w:r w:rsidR="00EE46D4">
        <w:t xml:space="preserve"> </w:t>
      </w:r>
      <w:r w:rsidR="00CE51AA">
        <w:t xml:space="preserve">requires that all bedside sleeper products meet with the marking and labeling instructions of </w:t>
      </w:r>
      <w:r w:rsidR="00DC7BC3">
        <w:t xml:space="preserve">ASTM </w:t>
      </w:r>
      <w:r w:rsidR="00CE51AA">
        <w:t xml:space="preserve">F2194, </w:t>
      </w:r>
      <w:r w:rsidR="00CE51AA">
        <w:rPr>
          <w:i/>
        </w:rPr>
        <w:t>Standard Consumer Safety Specification for Bassinets and Cradles</w:t>
      </w:r>
      <w:r w:rsidR="00CE51AA">
        <w:t xml:space="preserve">. </w:t>
      </w:r>
      <w:r w:rsidR="00F07492">
        <w:t xml:space="preserve"> </w:t>
      </w:r>
      <w:r w:rsidR="00EE46D4" w:rsidRPr="00EE46D4">
        <w:t>Section 8.1 of ASTM F</w:t>
      </w:r>
      <w:r w:rsidR="00EE46D4">
        <w:t>2194-1</w:t>
      </w:r>
      <w:r w:rsidR="002473CF">
        <w:t>3</w:t>
      </w:r>
      <w:r w:rsidR="00EE46D4" w:rsidRPr="00EE46D4">
        <w:t xml:space="preserve"> requires: </w:t>
      </w:r>
    </w:p>
    <w:p w:rsidR="00EE46D4" w:rsidRPr="00EE46D4" w:rsidRDefault="00EE46D4" w:rsidP="00EE46D4">
      <w:pPr>
        <w:numPr>
          <w:ilvl w:val="0"/>
          <w:numId w:val="3"/>
        </w:numPr>
      </w:pPr>
      <w:r w:rsidRPr="00EE46D4">
        <w:t xml:space="preserve">the name and the place of business (city, state, and </w:t>
      </w:r>
      <w:r w:rsidR="002473CF">
        <w:t xml:space="preserve">mailing address including </w:t>
      </w:r>
      <w:r w:rsidRPr="00EE46D4">
        <w:t>zip code) or telephone number of the manufacturer, importer distributor, or seller;</w:t>
      </w:r>
      <w:r w:rsidR="001C1660">
        <w:t xml:space="preserve"> and</w:t>
      </w:r>
    </w:p>
    <w:p w:rsidR="00EE46D4" w:rsidRPr="00EE46D4" w:rsidRDefault="00EE46D4" w:rsidP="00EE46D4">
      <w:pPr>
        <w:numPr>
          <w:ilvl w:val="0"/>
          <w:numId w:val="3"/>
        </w:numPr>
      </w:pPr>
      <w:proofErr w:type="gramStart"/>
      <w:r w:rsidRPr="00EE46D4">
        <w:t>a</w:t>
      </w:r>
      <w:proofErr w:type="gramEnd"/>
      <w:r w:rsidRPr="00EE46D4">
        <w:t xml:space="preserve"> code mark or other means that identifies the date (month and year, as a minimum) of manufacture.</w:t>
      </w:r>
    </w:p>
    <w:p w:rsidR="00EE46D4" w:rsidRPr="00EE46D4" w:rsidRDefault="00EE46D4" w:rsidP="00EE46D4">
      <w:pPr>
        <w:ind w:firstLine="720"/>
      </w:pPr>
    </w:p>
    <w:p w:rsidR="00EE46D4" w:rsidRPr="00EE46D4" w:rsidRDefault="00EE46D4" w:rsidP="00EE46D4">
      <w:pPr>
        <w:ind w:firstLine="720"/>
      </w:pPr>
      <w:r w:rsidRPr="00EE46D4">
        <w:t xml:space="preserve">Section </w:t>
      </w:r>
      <w:r w:rsidR="00DC7BC3">
        <w:t>8.1 of ASTM F2906-1</w:t>
      </w:r>
      <w:r w:rsidR="006D4481">
        <w:t>3</w:t>
      </w:r>
      <w:r w:rsidR="00DC7BC3">
        <w:t xml:space="preserve"> requires that all bedside sleeper products comply with the instructional literature requirements of ASTM F2194, </w:t>
      </w:r>
      <w:r w:rsidR="00DC7BC3">
        <w:rPr>
          <w:i/>
        </w:rPr>
        <w:t>Standard Consumer Safety Specification for Bassinets and Cradles</w:t>
      </w:r>
      <w:r w:rsidR="00DC7BC3">
        <w:t xml:space="preserve">. Section </w:t>
      </w:r>
      <w:r w:rsidRPr="00EE46D4">
        <w:t>9.1 of ASTM F</w:t>
      </w:r>
      <w:r>
        <w:t>2194-1</w:t>
      </w:r>
      <w:r w:rsidR="002473CF">
        <w:t>3</w:t>
      </w:r>
      <w:r w:rsidRPr="00EE46D4">
        <w:t xml:space="preserve"> requires all firms supplying </w:t>
      </w:r>
      <w:r w:rsidR="00DC7BC3">
        <w:t>bedside sleepers</w:t>
      </w:r>
      <w:r w:rsidR="00DC7BC3" w:rsidRPr="00EE46D4">
        <w:t xml:space="preserve"> </w:t>
      </w:r>
      <w:r w:rsidRPr="00EE46D4">
        <w:t xml:space="preserve">to provide easy-to-read </w:t>
      </w:r>
      <w:r w:rsidR="00DC7BC3">
        <w:t xml:space="preserve">and understand </w:t>
      </w:r>
      <w:r w:rsidRPr="00EE46D4">
        <w:t>instructions regarding assembly, maintenance, cleaning, use</w:t>
      </w:r>
      <w:r w:rsidR="00DC7BC3">
        <w:t>, and adjustments, where applicable</w:t>
      </w:r>
      <w:r w:rsidRPr="00EE46D4">
        <w:t>.</w:t>
      </w:r>
      <w:r w:rsidR="00DC7BC3">
        <w:t xml:space="preserve"> </w:t>
      </w:r>
      <w:r w:rsidR="00F07492">
        <w:t xml:space="preserve"> </w:t>
      </w:r>
      <w:r w:rsidR="000B264F">
        <w:t>Section 8.2 of ASTM F2906-1</w:t>
      </w:r>
      <w:r w:rsidR="002473CF">
        <w:t>3</w:t>
      </w:r>
      <w:r w:rsidR="000B264F">
        <w:t xml:space="preserve"> also requires that the instructions cover correct assembly</w:t>
      </w:r>
      <w:r w:rsidR="002473CF">
        <w:t>, attachment system,</w:t>
      </w:r>
      <w:r w:rsidR="000B264F">
        <w:t xml:space="preserve"> and conversion, as well as alert consumers that they should read all instructions and kee</w:t>
      </w:r>
      <w:r w:rsidR="00F07492">
        <w:t>p the instructions for f</w:t>
      </w:r>
      <w:r w:rsidR="000B264F">
        <w:t>uture use.</w:t>
      </w:r>
      <w:r w:rsidRPr="00EE46D4">
        <w:t xml:space="preserve"> </w:t>
      </w:r>
    </w:p>
    <w:p w:rsidR="00A6235C" w:rsidRPr="008B3725" w:rsidRDefault="00A6235C" w:rsidP="00A6235C">
      <w:pPr>
        <w:rPr>
          <w:szCs w:val="24"/>
        </w:rPr>
      </w:pPr>
    </w:p>
    <w:p w:rsidR="002235D1" w:rsidRPr="008B3725" w:rsidRDefault="002235D1" w:rsidP="002235D1">
      <w:pPr>
        <w:numPr>
          <w:ilvl w:val="0"/>
          <w:numId w:val="2"/>
        </w:numPr>
        <w:ind w:left="0" w:firstLine="0"/>
        <w:rPr>
          <w:b/>
          <w:i/>
          <w:szCs w:val="24"/>
        </w:rPr>
      </w:pPr>
      <w:r w:rsidRPr="008B3725">
        <w:rPr>
          <w:b/>
          <w:i/>
          <w:szCs w:val="24"/>
        </w:rPr>
        <w:t>Use and sharing of collected information</w:t>
      </w:r>
    </w:p>
    <w:p w:rsidR="009939B2" w:rsidRDefault="009939B2" w:rsidP="008442EB">
      <w:pPr>
        <w:ind w:firstLine="720"/>
      </w:pPr>
    </w:p>
    <w:p w:rsidR="00906A38" w:rsidRPr="008B3725"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4"/>
        </w:rPr>
        <w:tab/>
      </w:r>
      <w:r w:rsidRPr="008B3725">
        <w:rPr>
          <w:szCs w:val="24"/>
        </w:rPr>
        <w:t>The in</w:t>
      </w:r>
      <w:r>
        <w:rPr>
          <w:szCs w:val="24"/>
        </w:rPr>
        <w:t>formation required in sections 7</w:t>
      </w:r>
      <w:r w:rsidRPr="008B3725">
        <w:rPr>
          <w:szCs w:val="24"/>
        </w:rPr>
        <w:t>.1</w:t>
      </w:r>
      <w:r>
        <w:rPr>
          <w:szCs w:val="24"/>
        </w:rPr>
        <w:t>, 8.1,</w:t>
      </w:r>
      <w:r w:rsidRPr="008B3725">
        <w:rPr>
          <w:szCs w:val="24"/>
        </w:rPr>
        <w:t xml:space="preserve"> and </w:t>
      </w:r>
      <w:r>
        <w:rPr>
          <w:szCs w:val="24"/>
        </w:rPr>
        <w:t>8.2</w:t>
      </w:r>
      <w:r w:rsidRPr="008B3725">
        <w:rPr>
          <w:szCs w:val="24"/>
        </w:rPr>
        <w:t xml:space="preserve"> of ASTM </w:t>
      </w:r>
      <w:r>
        <w:t>F2906-1</w:t>
      </w:r>
      <w:r w:rsidR="002473CF">
        <w:t>3</w:t>
      </w:r>
      <w:r>
        <w:t xml:space="preserve"> </w:t>
      </w:r>
      <w:r w:rsidRPr="008B3725">
        <w:rPr>
          <w:szCs w:val="24"/>
        </w:rPr>
        <w:t>is intended to address safety issues that might arise with the product.  The information required in section</w:t>
      </w:r>
      <w:r>
        <w:rPr>
          <w:szCs w:val="24"/>
        </w:rPr>
        <w:t xml:space="preserve"> 7</w:t>
      </w:r>
      <w:r w:rsidRPr="008B3725">
        <w:rPr>
          <w:szCs w:val="24"/>
        </w:rPr>
        <w:t xml:space="preserve">.1 of ASTM </w:t>
      </w:r>
      <w:r>
        <w:t>F2906-1</w:t>
      </w:r>
      <w:r w:rsidR="002473CF">
        <w:t>3</w:t>
      </w:r>
      <w:r>
        <w:t xml:space="preserve"> </w:t>
      </w:r>
      <w:r w:rsidRPr="008B3725">
        <w:rPr>
          <w:szCs w:val="24"/>
        </w:rPr>
        <w:t xml:space="preserve">is intended to help </w:t>
      </w:r>
      <w:r>
        <w:rPr>
          <w:szCs w:val="24"/>
        </w:rPr>
        <w:t>the CPSC</w:t>
      </w:r>
      <w:r w:rsidRPr="008B3725">
        <w:rPr>
          <w:szCs w:val="24"/>
        </w:rPr>
        <w:t xml:space="preserve"> and the consumer identify the firm and the </w:t>
      </w:r>
      <w:r w:rsidRPr="008B3725">
        <w:rPr>
          <w:szCs w:val="24"/>
        </w:rPr>
        <w:lastRenderedPageBreak/>
        <w:t>product, should a safety issue arise.</w:t>
      </w:r>
      <w:r>
        <w:rPr>
          <w:szCs w:val="24"/>
        </w:rPr>
        <w:t xml:space="preserve">  </w:t>
      </w:r>
      <w:r w:rsidRPr="008B3725">
        <w:t>The instructional literature</w:t>
      </w:r>
      <w:r>
        <w:t xml:space="preserve"> required by</w:t>
      </w:r>
      <w:r w:rsidRPr="008B3725">
        <w:t xml:space="preserve"> section</w:t>
      </w:r>
      <w:r>
        <w:t>s 8</w:t>
      </w:r>
      <w:r w:rsidRPr="008B3725">
        <w:t xml:space="preserve">.1 </w:t>
      </w:r>
      <w:r>
        <w:t xml:space="preserve">and 8.2 </w:t>
      </w:r>
      <w:r w:rsidRPr="008B3725">
        <w:t xml:space="preserve">of ASTM </w:t>
      </w:r>
      <w:r>
        <w:t>F2906-1</w:t>
      </w:r>
      <w:r w:rsidR="002473CF">
        <w:t>3</w:t>
      </w:r>
      <w:r>
        <w:t xml:space="preserve"> </w:t>
      </w:r>
      <w:r w:rsidRPr="008B3725">
        <w:t xml:space="preserve">is meant to prevent safety problems by providing assembly and maintenance information to consumers.  </w:t>
      </w:r>
    </w:p>
    <w:p w:rsidR="002235D1" w:rsidRDefault="002235D1"/>
    <w:p w:rsidR="002235D1" w:rsidRPr="008B3725" w:rsidRDefault="002235D1" w:rsidP="002235D1">
      <w:pPr>
        <w:numPr>
          <w:ilvl w:val="0"/>
          <w:numId w:val="2"/>
        </w:numPr>
        <w:ind w:left="0" w:firstLine="0"/>
        <w:rPr>
          <w:b/>
          <w:i/>
          <w:szCs w:val="24"/>
        </w:rPr>
      </w:pPr>
      <w:r w:rsidRPr="008B3725">
        <w:rPr>
          <w:b/>
          <w:i/>
          <w:szCs w:val="24"/>
        </w:rPr>
        <w:t>Use of information technology (IT) in information collection</w:t>
      </w:r>
    </w:p>
    <w:p w:rsidR="00A87500" w:rsidRDefault="00A87500" w:rsidP="00A87500">
      <w:pPr>
        <w:ind w:firstLine="720"/>
      </w:pPr>
    </w:p>
    <w:p w:rsidR="002235D1" w:rsidRDefault="00A87500" w:rsidP="00A87500">
      <w:pPr>
        <w:ind w:firstLine="720"/>
      </w:pPr>
      <w:r w:rsidRPr="00A87500">
        <w:t xml:space="preserve">Information technology will not be used in these requirements.  </w:t>
      </w:r>
      <w:r w:rsidR="00141505">
        <w:t xml:space="preserve">In the </w:t>
      </w:r>
      <w:r w:rsidR="002473CF">
        <w:t xml:space="preserve">final </w:t>
      </w:r>
      <w:r w:rsidR="00141505">
        <w:t>rule, m</w:t>
      </w:r>
      <w:r w:rsidR="00141505" w:rsidRPr="00A87500">
        <w:t xml:space="preserve">anufacturers </w:t>
      </w:r>
      <w:r w:rsidRPr="00A87500">
        <w:t xml:space="preserve">are required to provide </w:t>
      </w:r>
      <w:r w:rsidR="00EC6BD9">
        <w:t xml:space="preserve">labeling, </w:t>
      </w:r>
      <w:r w:rsidRPr="00A87500">
        <w:t>marking</w:t>
      </w:r>
      <w:r w:rsidR="00EC6BD9">
        <w:t>,</w:t>
      </w:r>
      <w:r w:rsidRPr="00A87500">
        <w:t xml:space="preserve"> and instructional literature according to ASTM </w:t>
      </w:r>
      <w:r>
        <w:t>F2906</w:t>
      </w:r>
      <w:r w:rsidR="00EE46D4">
        <w:t>-</w:t>
      </w:r>
      <w:r>
        <w:t>1</w:t>
      </w:r>
      <w:r w:rsidR="002473CF">
        <w:t>3</w:t>
      </w:r>
      <w:r>
        <w:t xml:space="preserve">. </w:t>
      </w:r>
      <w:r w:rsidR="005B5CD6">
        <w:t xml:space="preserve"> </w:t>
      </w:r>
      <w:r w:rsidRPr="00A87500">
        <w:t>This disclosure is provided with the purchase of the product.</w:t>
      </w:r>
    </w:p>
    <w:p w:rsidR="002235D1" w:rsidRDefault="002235D1"/>
    <w:p w:rsidR="002235D1" w:rsidRPr="008B3725" w:rsidRDefault="002235D1" w:rsidP="002235D1">
      <w:pPr>
        <w:numPr>
          <w:ilvl w:val="0"/>
          <w:numId w:val="2"/>
        </w:numPr>
        <w:ind w:left="0" w:firstLine="0"/>
        <w:rPr>
          <w:b/>
          <w:i/>
          <w:szCs w:val="24"/>
        </w:rPr>
      </w:pPr>
      <w:r w:rsidRPr="008B3725">
        <w:rPr>
          <w:b/>
          <w:i/>
          <w:szCs w:val="24"/>
        </w:rPr>
        <w:t>Efforts to identify duplication</w:t>
      </w:r>
    </w:p>
    <w:p w:rsidR="00A87500" w:rsidRDefault="00A87500">
      <w:r w:rsidRPr="00A87500">
        <w:tab/>
      </w:r>
    </w:p>
    <w:p w:rsidR="002235D1" w:rsidRDefault="00A87500" w:rsidP="00A87500">
      <w:pPr>
        <w:ind w:firstLine="720"/>
      </w:pPr>
      <w:r w:rsidRPr="00A87500">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Default="002235D1"/>
    <w:p w:rsidR="002235D1" w:rsidRPr="008B3725" w:rsidRDefault="002235D1" w:rsidP="002235D1">
      <w:pPr>
        <w:numPr>
          <w:ilvl w:val="0"/>
          <w:numId w:val="2"/>
        </w:numPr>
        <w:ind w:left="0" w:firstLine="0"/>
        <w:rPr>
          <w:b/>
          <w:i/>
          <w:szCs w:val="24"/>
        </w:rPr>
      </w:pPr>
      <w:r w:rsidRPr="008B3725">
        <w:rPr>
          <w:b/>
          <w:i/>
          <w:szCs w:val="24"/>
        </w:rPr>
        <w:t>Impact on small businesses</w:t>
      </w:r>
    </w:p>
    <w:p w:rsidR="002235D1" w:rsidRDefault="002235D1" w:rsidP="002235D1"/>
    <w:p w:rsidR="008A3A66" w:rsidRDefault="008A3A66" w:rsidP="00F614BA">
      <w:pPr>
        <w:ind w:firstLine="720"/>
        <w:rPr>
          <w:szCs w:val="24"/>
        </w:rPr>
      </w:pPr>
      <w:r w:rsidRPr="008B3725">
        <w:rPr>
          <w:szCs w:val="24"/>
        </w:rPr>
        <w:t xml:space="preserve">The costs of marking, labeling, and instructional literature associated with the standard for </w:t>
      </w:r>
      <w:r>
        <w:rPr>
          <w:szCs w:val="24"/>
        </w:rPr>
        <w:t>bedside sleepers</w:t>
      </w:r>
      <w:r w:rsidRPr="008B3725">
        <w:rPr>
          <w:szCs w:val="24"/>
        </w:rPr>
        <w:t xml:space="preserve"> may impact </w:t>
      </w:r>
      <w:r>
        <w:rPr>
          <w:szCs w:val="24"/>
        </w:rPr>
        <w:t>some</w:t>
      </w:r>
      <w:r w:rsidRPr="008B3725">
        <w:rPr>
          <w:szCs w:val="24"/>
        </w:rPr>
        <w:t xml:space="preserve"> small firms.  However, the statute requiring this action does not contain an exemption for small firms.</w:t>
      </w:r>
    </w:p>
    <w:p w:rsidR="008A3A66" w:rsidRDefault="008A3A66" w:rsidP="00A87500">
      <w:pPr>
        <w:ind w:firstLine="720"/>
      </w:pPr>
    </w:p>
    <w:p w:rsidR="002235D1" w:rsidRDefault="00180B08" w:rsidP="00A87500">
      <w:pPr>
        <w:ind w:firstLine="720"/>
      </w:pPr>
      <w:r>
        <w:t xml:space="preserve">As described in section 12 below, there </w:t>
      </w:r>
      <w:r w:rsidR="002235D1">
        <w:t xml:space="preserve">are five firms known currently to be marketing bedside sleepers in the United States. </w:t>
      </w:r>
      <w:r w:rsidR="003F0683">
        <w:t xml:space="preserve"> Based on U.S. Small Business Administration guidelines, four </w:t>
      </w:r>
      <w:r w:rsidR="00AE1B73">
        <w:t xml:space="preserve">manufacturers are small.  The remaining firm </w:t>
      </w:r>
      <w:r w:rsidR="002235D1">
        <w:t xml:space="preserve">is a foreign manufacturer. </w:t>
      </w:r>
    </w:p>
    <w:p w:rsidR="003878F0" w:rsidRDefault="003878F0" w:rsidP="00A87500">
      <w:pPr>
        <w:ind w:firstLine="720"/>
      </w:pPr>
    </w:p>
    <w:p w:rsidR="00943204" w:rsidRPr="00180875" w:rsidRDefault="00943204" w:rsidP="00943204">
      <w:pPr>
        <w:pStyle w:val="Default"/>
        <w:ind w:firstLine="720"/>
        <w:rPr>
          <w:rFonts w:ascii="Times New Roman" w:hAnsi="Times New Roman" w:cs="Times New Roman"/>
        </w:rPr>
      </w:pPr>
      <w:r w:rsidRPr="00180875">
        <w:rPr>
          <w:rFonts w:ascii="Times New Roman" w:hAnsi="Times New Roman" w:cs="Times New Roman"/>
        </w:rPr>
        <w:t xml:space="preserve">In regard to the burden associated with section </w:t>
      </w:r>
      <w:r>
        <w:rPr>
          <w:rFonts w:ascii="Times New Roman" w:hAnsi="Times New Roman" w:cs="Times New Roman"/>
        </w:rPr>
        <w:t>7.1 of ASTM F</w:t>
      </w:r>
      <w:r w:rsidRPr="00943204">
        <w:rPr>
          <w:rFonts w:ascii="Times New Roman" w:hAnsi="Times New Roman" w:cs="Times New Roman"/>
        </w:rPr>
        <w:t>2906-1</w:t>
      </w:r>
      <w:r w:rsidR="002473CF">
        <w:rPr>
          <w:rFonts w:ascii="Times New Roman" w:hAnsi="Times New Roman" w:cs="Times New Roman"/>
        </w:rPr>
        <w:t>3</w:t>
      </w:r>
      <w:r w:rsidRPr="00180875">
        <w:rPr>
          <w:rFonts w:ascii="Times New Roman" w:hAnsi="Times New Roman" w:cs="Times New Roman"/>
        </w:rPr>
        <w:t xml:space="preserve">, </w:t>
      </w:r>
      <w:r>
        <w:rPr>
          <w:rFonts w:ascii="Times New Roman" w:hAnsi="Times New Roman" w:cs="Times New Roman"/>
        </w:rPr>
        <w:t xml:space="preserve">all four </w:t>
      </w:r>
      <w:r w:rsidRPr="00180875">
        <w:rPr>
          <w:rFonts w:ascii="Times New Roman" w:hAnsi="Times New Roman" w:cs="Times New Roman"/>
        </w:rPr>
        <w:t xml:space="preserve">small manufacturers already produce labels </w:t>
      </w:r>
      <w:r>
        <w:rPr>
          <w:rFonts w:ascii="Times New Roman" w:hAnsi="Times New Roman" w:cs="Times New Roman"/>
        </w:rPr>
        <w:t xml:space="preserve">on both their products and packaging.  However, they might need to make some modifications to their existing labels.  </w:t>
      </w:r>
      <w:r w:rsidRPr="00180875">
        <w:rPr>
          <w:rFonts w:ascii="Times New Roman" w:hAnsi="Times New Roman" w:cs="Times New Roman"/>
        </w:rPr>
        <w:t>T</w:t>
      </w:r>
      <w:r>
        <w:rPr>
          <w:rFonts w:ascii="Times New Roman" w:hAnsi="Times New Roman" w:cs="Times New Roman"/>
        </w:rPr>
        <w:t>he burden on these firms is described in section 12</w:t>
      </w:r>
      <w:r w:rsidRPr="00180875">
        <w:rPr>
          <w:rFonts w:ascii="Times New Roman" w:hAnsi="Times New Roman" w:cs="Times New Roman"/>
        </w:rPr>
        <w:t xml:space="preserve"> below.    </w:t>
      </w:r>
    </w:p>
    <w:p w:rsidR="00943204" w:rsidRPr="00180875" w:rsidRDefault="00943204" w:rsidP="00943204">
      <w:pPr>
        <w:rPr>
          <w:szCs w:val="24"/>
        </w:rPr>
      </w:pPr>
      <w:r w:rsidRPr="00180875">
        <w:rPr>
          <w:szCs w:val="24"/>
        </w:rPr>
        <w:t xml:space="preserve"> </w:t>
      </w:r>
    </w:p>
    <w:p w:rsidR="00943204" w:rsidRPr="00180875" w:rsidRDefault="00943204" w:rsidP="00943204">
      <w:pPr>
        <w:ind w:firstLine="720"/>
        <w:rPr>
          <w:szCs w:val="24"/>
        </w:rPr>
      </w:pPr>
      <w:r w:rsidRPr="00180875">
        <w:rPr>
          <w:szCs w:val="24"/>
        </w:rPr>
        <w:t>There are no burden hours associated with the instruction requirement in section</w:t>
      </w:r>
      <w:r w:rsidR="00E4525E">
        <w:rPr>
          <w:szCs w:val="24"/>
        </w:rPr>
        <w:t>s</w:t>
      </w:r>
      <w:r w:rsidRPr="00180875">
        <w:rPr>
          <w:szCs w:val="24"/>
        </w:rPr>
        <w:t xml:space="preserve"> </w:t>
      </w:r>
      <w:r w:rsidR="00E4525E">
        <w:rPr>
          <w:szCs w:val="24"/>
        </w:rPr>
        <w:t>8</w:t>
      </w:r>
      <w:r w:rsidRPr="00180875">
        <w:rPr>
          <w:szCs w:val="24"/>
        </w:rPr>
        <w:t>.1</w:t>
      </w:r>
      <w:r w:rsidR="00E4525E">
        <w:rPr>
          <w:szCs w:val="24"/>
        </w:rPr>
        <w:t xml:space="preserve"> and 8.2</w:t>
      </w:r>
      <w:r w:rsidRPr="00180875">
        <w:rPr>
          <w:szCs w:val="24"/>
        </w:rPr>
        <w:t xml:space="preserve"> of ASTM </w:t>
      </w:r>
      <w:r w:rsidR="00E4525E">
        <w:t>F</w:t>
      </w:r>
      <w:r w:rsidR="00E4525E" w:rsidRPr="00943204">
        <w:t>2906-1</w:t>
      </w:r>
      <w:r w:rsidR="002473CF">
        <w:t>3</w:t>
      </w:r>
      <w:r w:rsidR="00E4525E">
        <w:t xml:space="preserve"> </w:t>
      </w:r>
      <w:r w:rsidRPr="00180875">
        <w:rPr>
          <w:szCs w:val="24"/>
        </w:rPr>
        <w:t xml:space="preserve">because any burden associated with supplying instructions with </w:t>
      </w:r>
      <w:r w:rsidR="00E4525E">
        <w:rPr>
          <w:szCs w:val="24"/>
        </w:rPr>
        <w:t>bedside sleepers</w:t>
      </w:r>
      <w:r w:rsidRPr="00180875">
        <w:rPr>
          <w:szCs w:val="24"/>
        </w:rPr>
        <w:t xml:space="preserve"> would be “usual and customary” and not within the definition of “burden” under the OMB’s regulations. </w:t>
      </w:r>
    </w:p>
    <w:p w:rsidR="002235D1" w:rsidRDefault="002235D1" w:rsidP="002235D1"/>
    <w:p w:rsidR="00A87500" w:rsidRDefault="00A87500" w:rsidP="00A87500"/>
    <w:p w:rsidR="00A87500" w:rsidRPr="008B3725" w:rsidRDefault="00A87500" w:rsidP="00A87500">
      <w:pPr>
        <w:rPr>
          <w:szCs w:val="24"/>
        </w:rPr>
      </w:pPr>
      <w:r w:rsidRPr="008B3725">
        <w:rPr>
          <w:b/>
          <w:i/>
          <w:szCs w:val="24"/>
        </w:rPr>
        <w:t>6.</w:t>
      </w:r>
      <w:r w:rsidRPr="008B3725">
        <w:rPr>
          <w:b/>
          <w:i/>
          <w:szCs w:val="24"/>
        </w:rPr>
        <w:tab/>
        <w:t>Consequences to federal program or policy activities if collection is not conducted or is conducted less frequently</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8B3725" w:rsidRDefault="00A87500" w:rsidP="00A87500">
      <w:pPr>
        <w:rPr>
          <w:szCs w:val="24"/>
        </w:rPr>
      </w:pPr>
    </w:p>
    <w:p w:rsidR="00A87500" w:rsidRPr="008B3725" w:rsidRDefault="00A87500" w:rsidP="00A87500">
      <w:pPr>
        <w:ind w:firstLine="720"/>
        <w:rPr>
          <w:szCs w:val="24"/>
        </w:rPr>
      </w:pPr>
      <w:r w:rsidRPr="008B3725">
        <w:rPr>
          <w:szCs w:val="24"/>
        </w:rPr>
        <w:lastRenderedPageBreak/>
        <w:t xml:space="preserve">The lack of marking and labeling could complicate CPSC efforts to locate and recall noncomplying products and result in an increase in the number of product-related deaths and injuries. </w:t>
      </w:r>
    </w:p>
    <w:p w:rsidR="00A87500" w:rsidRDefault="00A87500" w:rsidP="00A87500">
      <w:pPr>
        <w:rPr>
          <w:b/>
          <w:szCs w:val="24"/>
        </w:rPr>
      </w:pPr>
    </w:p>
    <w:p w:rsidR="00A87500" w:rsidRPr="008B3725" w:rsidRDefault="00A87500" w:rsidP="00A87500">
      <w:pPr>
        <w:rPr>
          <w:szCs w:val="24"/>
        </w:rPr>
      </w:pPr>
      <w:r w:rsidRPr="008B3725">
        <w:rPr>
          <w:b/>
          <w:szCs w:val="24"/>
        </w:rPr>
        <w:t>7.</w:t>
      </w:r>
      <w:r w:rsidRPr="008B3725">
        <w:rPr>
          <w:b/>
          <w:szCs w:val="24"/>
        </w:rPr>
        <w:tab/>
      </w:r>
      <w:r w:rsidRPr="008B3725">
        <w:rPr>
          <w:b/>
          <w:i/>
          <w:szCs w:val="24"/>
        </w:rPr>
        <w:t>Special circumstances requiring respondents to report information more often than quarterly or to prepare responses in fewer than 30 days</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There are no special circumstances that will require respondents to produce labels or instructional material more often than quarterly or in fewer than 30 days.  </w:t>
      </w:r>
    </w:p>
    <w:p w:rsidR="00A87500" w:rsidRPr="008B3725" w:rsidRDefault="00A87500" w:rsidP="00A87500">
      <w:pPr>
        <w:rPr>
          <w:szCs w:val="24"/>
        </w:rPr>
      </w:pPr>
    </w:p>
    <w:p w:rsidR="00A87500" w:rsidRPr="008B3725" w:rsidRDefault="00A87500" w:rsidP="00A87500">
      <w:pPr>
        <w:rPr>
          <w:b/>
          <w:i/>
          <w:szCs w:val="24"/>
        </w:rPr>
      </w:pPr>
      <w:r w:rsidRPr="008B3725">
        <w:rPr>
          <w:b/>
          <w:i/>
          <w:szCs w:val="24"/>
        </w:rPr>
        <w:t>8.</w:t>
      </w:r>
      <w:r w:rsidRPr="008B3725">
        <w:rPr>
          <w:b/>
          <w:i/>
          <w:szCs w:val="24"/>
        </w:rPr>
        <w:tab/>
        <w:t xml:space="preserve">Consultation </w:t>
      </w:r>
      <w:r>
        <w:rPr>
          <w:b/>
          <w:i/>
          <w:szCs w:val="24"/>
        </w:rPr>
        <w:t>o</w:t>
      </w:r>
      <w:r w:rsidRPr="008B3725">
        <w:rPr>
          <w:b/>
          <w:i/>
          <w:szCs w:val="24"/>
        </w:rPr>
        <w:t xml:space="preserve">utside the </w:t>
      </w:r>
      <w:r>
        <w:rPr>
          <w:b/>
          <w:i/>
          <w:szCs w:val="24"/>
        </w:rPr>
        <w:t>a</w:t>
      </w:r>
      <w:r w:rsidRPr="008B3725">
        <w:rPr>
          <w:b/>
          <w:i/>
          <w:szCs w:val="24"/>
        </w:rPr>
        <w:t>gency</w:t>
      </w:r>
    </w:p>
    <w:p w:rsidR="00A87500" w:rsidRPr="008B3725" w:rsidRDefault="00A87500" w:rsidP="00A87500">
      <w:pPr>
        <w:rPr>
          <w:szCs w:val="24"/>
        </w:rPr>
      </w:pPr>
    </w:p>
    <w:p w:rsidR="00A87500" w:rsidRDefault="00A87500" w:rsidP="00A87500">
      <w:pPr>
        <w:rPr>
          <w:szCs w:val="24"/>
        </w:rPr>
      </w:pPr>
      <w:r w:rsidRPr="008B3725">
        <w:rPr>
          <w:szCs w:val="24"/>
        </w:rPr>
        <w:tab/>
      </w:r>
      <w:r w:rsidR="00DA702F" w:rsidRPr="00DA702F">
        <w:rPr>
          <w:szCs w:val="24"/>
        </w:rPr>
        <w:t xml:space="preserve">The CPSC consulted several manufacturers to obtain their views on the information collection burden associated </w:t>
      </w:r>
      <w:r w:rsidR="00DA702F" w:rsidRPr="0045512D">
        <w:rPr>
          <w:szCs w:val="24"/>
        </w:rPr>
        <w:t>with the marking and label requirements.</w:t>
      </w:r>
      <w:r w:rsidR="00C55DB9" w:rsidRPr="0045512D">
        <w:rPr>
          <w:szCs w:val="24"/>
        </w:rPr>
        <w:t xml:space="preserve">  Additionally, the preamble to the proposed rule published on </w:t>
      </w:r>
      <w:r w:rsidR="0045512D" w:rsidRPr="0045512D">
        <w:rPr>
          <w:szCs w:val="24"/>
        </w:rPr>
        <w:t>December</w:t>
      </w:r>
      <w:r w:rsidR="00C561E5" w:rsidRPr="0045512D">
        <w:rPr>
          <w:szCs w:val="24"/>
        </w:rPr>
        <w:t xml:space="preserve"> </w:t>
      </w:r>
      <w:r w:rsidR="0045512D" w:rsidRPr="0045512D">
        <w:rPr>
          <w:szCs w:val="24"/>
        </w:rPr>
        <w:t>10</w:t>
      </w:r>
      <w:r w:rsidR="00C55DB9" w:rsidRPr="0045512D">
        <w:rPr>
          <w:szCs w:val="24"/>
        </w:rPr>
        <w:t>, 2012 (</w:t>
      </w:r>
      <w:r w:rsidR="0045512D" w:rsidRPr="0045512D">
        <w:rPr>
          <w:szCs w:val="24"/>
        </w:rPr>
        <w:t>77 FR 73345</w:t>
      </w:r>
      <w:r w:rsidR="00C55DB9" w:rsidRPr="0045512D">
        <w:rPr>
          <w:szCs w:val="24"/>
        </w:rPr>
        <w:t xml:space="preserve">) discusses the information collection burden and invites public comment on the CPSC’s estimates.  The public comment period </w:t>
      </w:r>
      <w:r w:rsidR="00C561E5" w:rsidRPr="0045512D">
        <w:rPr>
          <w:szCs w:val="24"/>
        </w:rPr>
        <w:t xml:space="preserve">will </w:t>
      </w:r>
      <w:r w:rsidR="00C55DB9" w:rsidRPr="0045512D">
        <w:rPr>
          <w:szCs w:val="24"/>
        </w:rPr>
        <w:t>close on</w:t>
      </w:r>
      <w:r w:rsidR="00B14D1E">
        <w:rPr>
          <w:szCs w:val="24"/>
        </w:rPr>
        <w:t xml:space="preserve"> February 25</w:t>
      </w:r>
      <w:r w:rsidR="0045512D" w:rsidRPr="0045512D">
        <w:rPr>
          <w:szCs w:val="24"/>
        </w:rPr>
        <w:t>, 2013</w:t>
      </w:r>
      <w:r w:rsidR="00C55DB9" w:rsidRPr="0045512D">
        <w:rPr>
          <w:szCs w:val="24"/>
        </w:rPr>
        <w:t>.</w:t>
      </w:r>
      <w:r w:rsidR="00C55DB9">
        <w:rPr>
          <w:szCs w:val="24"/>
        </w:rPr>
        <w:t xml:space="preserve">  </w:t>
      </w:r>
    </w:p>
    <w:p w:rsidR="00DA702F" w:rsidRPr="008B3725" w:rsidRDefault="00DA702F" w:rsidP="00A87500">
      <w:pPr>
        <w:rPr>
          <w:szCs w:val="24"/>
        </w:rPr>
      </w:pPr>
    </w:p>
    <w:p w:rsidR="00A87500" w:rsidRPr="008B3725" w:rsidRDefault="00A87500" w:rsidP="00A87500">
      <w:pPr>
        <w:tabs>
          <w:tab w:val="num" w:pos="720"/>
        </w:tabs>
        <w:rPr>
          <w:b/>
          <w:i/>
          <w:szCs w:val="24"/>
        </w:rPr>
      </w:pPr>
      <w:r w:rsidRPr="008B3725">
        <w:rPr>
          <w:b/>
          <w:i/>
          <w:szCs w:val="24"/>
        </w:rPr>
        <w:t>9.</w:t>
      </w:r>
      <w:r w:rsidRPr="008B3725">
        <w:rPr>
          <w:b/>
          <w:i/>
          <w:szCs w:val="24"/>
        </w:rPr>
        <w:tab/>
        <w:t>Decision to provide payment or gift</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There </w:t>
      </w:r>
      <w:r>
        <w:rPr>
          <w:szCs w:val="24"/>
        </w:rPr>
        <w:t>is</w:t>
      </w:r>
      <w:r w:rsidRPr="008B3725">
        <w:rPr>
          <w:szCs w:val="24"/>
        </w:rPr>
        <w:t xml:space="preserve"> no payment or gift provided to respondents.</w:t>
      </w:r>
    </w:p>
    <w:p w:rsidR="00A87500" w:rsidRPr="008B3725" w:rsidRDefault="00A87500" w:rsidP="00A87500">
      <w:pPr>
        <w:ind w:left="720"/>
        <w:rPr>
          <w:szCs w:val="24"/>
        </w:rPr>
      </w:pPr>
    </w:p>
    <w:p w:rsidR="00A87500" w:rsidRPr="008B3725" w:rsidRDefault="00A87500" w:rsidP="00A87500">
      <w:pPr>
        <w:tabs>
          <w:tab w:val="left" w:pos="720"/>
          <w:tab w:val="num" w:pos="900"/>
        </w:tabs>
        <w:rPr>
          <w:b/>
          <w:i/>
          <w:szCs w:val="24"/>
        </w:rPr>
      </w:pPr>
      <w:r w:rsidRPr="008B3725">
        <w:rPr>
          <w:b/>
          <w:i/>
          <w:szCs w:val="24"/>
        </w:rPr>
        <w:t>10.</w:t>
      </w:r>
      <w:r w:rsidRPr="008B3725">
        <w:rPr>
          <w:b/>
          <w:i/>
          <w:szCs w:val="24"/>
        </w:rPr>
        <w:tab/>
        <w:t>Assurance of confidentiality</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r>
      <w:r>
        <w:rPr>
          <w:szCs w:val="24"/>
        </w:rPr>
        <w:t xml:space="preserve">There is no assurance of confidentiality.  </w:t>
      </w:r>
      <w:r w:rsidRPr="008B3725">
        <w:rPr>
          <w:szCs w:val="24"/>
        </w:rPr>
        <w:t xml:space="preserve">The information in the </w:t>
      </w:r>
      <w:r w:rsidR="00374141">
        <w:rPr>
          <w:szCs w:val="24"/>
        </w:rPr>
        <w:t xml:space="preserve">mark, </w:t>
      </w:r>
      <w:r w:rsidRPr="008B3725">
        <w:rPr>
          <w:szCs w:val="24"/>
        </w:rPr>
        <w:t>label</w:t>
      </w:r>
      <w:r w:rsidR="00374141">
        <w:rPr>
          <w:szCs w:val="24"/>
        </w:rPr>
        <w:t>,</w:t>
      </w:r>
      <w:r w:rsidRPr="008B3725">
        <w:rPr>
          <w:szCs w:val="24"/>
        </w:rPr>
        <w:t xml:space="preserve"> and instructional literature is not confidential.</w:t>
      </w:r>
    </w:p>
    <w:p w:rsidR="00A87500" w:rsidRPr="008B3725" w:rsidRDefault="00A87500" w:rsidP="00A87500">
      <w:pPr>
        <w:ind w:left="720"/>
        <w:rPr>
          <w:szCs w:val="24"/>
        </w:rPr>
      </w:pPr>
    </w:p>
    <w:p w:rsidR="00A87500" w:rsidRPr="008B3725" w:rsidRDefault="00A87500" w:rsidP="00A87500">
      <w:pPr>
        <w:tabs>
          <w:tab w:val="num" w:pos="720"/>
          <w:tab w:val="left" w:pos="1170"/>
        </w:tabs>
        <w:rPr>
          <w:b/>
          <w:i/>
          <w:szCs w:val="24"/>
        </w:rPr>
      </w:pPr>
      <w:r w:rsidRPr="008B3725">
        <w:rPr>
          <w:b/>
          <w:i/>
          <w:szCs w:val="24"/>
        </w:rPr>
        <w:t>11.</w:t>
      </w:r>
      <w:r w:rsidRPr="008B3725">
        <w:rPr>
          <w:b/>
          <w:i/>
          <w:szCs w:val="24"/>
        </w:rPr>
        <w:tab/>
        <w:t>Questions of a sensitive nature</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There are no questions of a sensitive nature.</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12.</w:t>
      </w:r>
      <w:r w:rsidRPr="008B3725">
        <w:rPr>
          <w:b/>
          <w:i/>
          <w:szCs w:val="24"/>
        </w:rPr>
        <w:tab/>
        <w:t>Estimate of hour burden to respondents</w:t>
      </w:r>
    </w:p>
    <w:p w:rsidR="00A87500" w:rsidRPr="008B3725" w:rsidRDefault="00A87500" w:rsidP="00A87500">
      <w:pPr>
        <w:rPr>
          <w:szCs w:val="24"/>
        </w:rPr>
      </w:pPr>
    </w:p>
    <w:p w:rsidR="009939B2" w:rsidRDefault="009939B2" w:rsidP="009939B2">
      <w:pPr>
        <w:ind w:firstLine="720"/>
      </w:pPr>
      <w:r>
        <w:t xml:space="preserve">There are five known firms supplying bedside sleepers to the U.S. market.  All five firms are assumed to already use labels on both their products and their packaging, but they might need to make some modifications to their existing labels.  The estimated time required to make these modifications is about 1 hour per model.  Each of these firms supplies an average of </w:t>
      </w:r>
      <w:r w:rsidR="00672CB6">
        <w:t xml:space="preserve">two </w:t>
      </w:r>
      <w:r>
        <w:t xml:space="preserve">different models of bedside sleepers; therefore, the estimated burden hours associated with labels is 1 hour x 5 firms x </w:t>
      </w:r>
      <w:r w:rsidR="00672CB6">
        <w:t>2</w:t>
      </w:r>
      <w:r>
        <w:t xml:space="preserve"> models per firm = </w:t>
      </w:r>
      <w:r w:rsidR="00672CB6">
        <w:t xml:space="preserve">10 </w:t>
      </w:r>
      <w:r>
        <w:t>annual hours.</w:t>
      </w:r>
    </w:p>
    <w:p w:rsidR="009939B2" w:rsidRDefault="009939B2" w:rsidP="009939B2"/>
    <w:p w:rsidR="009939B2" w:rsidRDefault="009939B2" w:rsidP="009939B2">
      <w:pPr>
        <w:ind w:firstLine="720"/>
        <w:rPr>
          <w:rFonts w:ascii="Calibri" w:hAnsi="Calibri" w:cs="Calibri"/>
        </w:rPr>
      </w:pPr>
      <w:r>
        <w:t>Section</w:t>
      </w:r>
      <w:r w:rsidR="00597874">
        <w:t>s</w:t>
      </w:r>
      <w:r>
        <w:t xml:space="preserve"> </w:t>
      </w:r>
      <w:r w:rsidR="00597874">
        <w:t xml:space="preserve">8.1 and 8.2 </w:t>
      </w:r>
      <w:r>
        <w:t>of ASTM F2906-1</w:t>
      </w:r>
      <w:r w:rsidR="002473CF">
        <w:t>3</w:t>
      </w:r>
      <w:r>
        <w:t xml:space="preserve"> require instructions to be supplied with the product.  This is a practice that is customary with bedside sleepers.  Bedside sleepers are products that generally require some installation and maintenance instructions, and any products sold without such information would not be able to compete successfully with products that provide this information.  Therefore, because the CPSC is unaware of bedside sleepers that: (a) generally require some installation, but (b) lack any instructions to the user about such </w:t>
      </w:r>
      <w:r>
        <w:lastRenderedPageBreak/>
        <w:t>installation, there are no burden hours associated with the instruction requirement in section</w:t>
      </w:r>
      <w:r w:rsidR="00597874">
        <w:t>s</w:t>
      </w:r>
      <w:r>
        <w:t xml:space="preserve"> 8</w:t>
      </w:r>
      <w:r w:rsidR="00597874">
        <w:t>.1 and 8.2</w:t>
      </w:r>
      <w:r>
        <w:t xml:space="preserve"> because any burden associated with supplying instructions with bedside sleepers would be “usual and customary” and not within the definition of “burden” under the OMB’s regulations. </w:t>
      </w:r>
    </w:p>
    <w:p w:rsidR="009939B2" w:rsidRDefault="009939B2" w:rsidP="009939B2">
      <w:pPr>
        <w:rPr>
          <w:color w:val="1F497D"/>
        </w:rPr>
      </w:pPr>
    </w:p>
    <w:p w:rsidR="009939B2" w:rsidRDefault="009939B2" w:rsidP="009939B2">
      <w:r>
        <w:t>               We estimate that hourly compensation for the time required to create and update labels is $27.</w:t>
      </w:r>
      <w:r w:rsidR="002473CF">
        <w:t>71</w:t>
      </w:r>
      <w:r>
        <w:t> (U.S. Bureau of Labor Statistics, “Employer Costs for Employee Compensation,”</w:t>
      </w:r>
      <w:r w:rsidR="002473CF">
        <w:t xml:space="preserve"> September 2013</w:t>
      </w:r>
      <w:r>
        <w:t xml:space="preserve">, Table 9, total compensation for all sales and office workers in goods-producing private industries: </w:t>
      </w:r>
      <w:hyperlink r:id="rId9" w:history="1">
        <w:r>
          <w:rPr>
            <w:rStyle w:val="Hyperlink"/>
          </w:rPr>
          <w:t>http://www.bls.gov/ncs/</w:t>
        </w:r>
      </w:hyperlink>
      <w:r>
        <w:t>).  Therefore, the estimated annual cost associated with the proposed requirements is $</w:t>
      </w:r>
      <w:r w:rsidR="00D25370">
        <w:t>27</w:t>
      </w:r>
      <w:r w:rsidR="002473CF">
        <w:t>7</w:t>
      </w:r>
      <w:r w:rsidR="00D25370">
        <w:t xml:space="preserve"> </w:t>
      </w:r>
      <w:r>
        <w:t>($27.</w:t>
      </w:r>
      <w:r w:rsidR="002473CF">
        <w:t>71</w:t>
      </w:r>
      <w:r>
        <w:t xml:space="preserve"> per hour x </w:t>
      </w:r>
      <w:r w:rsidR="00D25370">
        <w:t>10</w:t>
      </w:r>
      <w:r>
        <w:t xml:space="preserve"> hours = $</w:t>
      </w:r>
      <w:r w:rsidR="00D25370">
        <w:t>27</w:t>
      </w:r>
      <w:r w:rsidR="002473CF">
        <w:t>7.10</w:t>
      </w:r>
      <w:r>
        <w:t>).</w:t>
      </w:r>
    </w:p>
    <w:p w:rsidR="00A87500" w:rsidRPr="008B3725" w:rsidRDefault="00A87500" w:rsidP="00A87500">
      <w:pPr>
        <w:pStyle w:val="Default"/>
      </w:pPr>
    </w:p>
    <w:p w:rsidR="00A87500" w:rsidRPr="008B3725" w:rsidRDefault="00A87500" w:rsidP="00A87500">
      <w:pPr>
        <w:ind w:firstLine="720"/>
        <w:rPr>
          <w:szCs w:val="24"/>
        </w:rPr>
      </w:pPr>
    </w:p>
    <w:p w:rsidR="00A87500" w:rsidRPr="008B3725" w:rsidRDefault="00A87500" w:rsidP="00A87500">
      <w:pPr>
        <w:tabs>
          <w:tab w:val="num" w:pos="720"/>
        </w:tabs>
        <w:rPr>
          <w:b/>
          <w:i/>
          <w:szCs w:val="24"/>
        </w:rPr>
      </w:pPr>
      <w:r w:rsidRPr="008B3725">
        <w:rPr>
          <w:b/>
          <w:i/>
          <w:szCs w:val="24"/>
        </w:rPr>
        <w:t>13.</w:t>
      </w:r>
      <w:r w:rsidRPr="008B3725">
        <w:rPr>
          <w:b/>
          <w:i/>
          <w:szCs w:val="24"/>
        </w:rPr>
        <w:tab/>
        <w:t xml:space="preserve"> </w:t>
      </w:r>
      <w:r w:rsidRPr="00C62667">
        <w:rPr>
          <w:b/>
          <w:i/>
          <w:szCs w:val="24"/>
        </w:rPr>
        <w:t xml:space="preserve">Estimates of Other Total Annual Cost Burden to Respondents or </w:t>
      </w:r>
      <w:proofErr w:type="spellStart"/>
      <w:r w:rsidRPr="00C62667">
        <w:rPr>
          <w:b/>
          <w:i/>
          <w:szCs w:val="24"/>
        </w:rPr>
        <w:t>Recordkeepers</w:t>
      </w:r>
      <w:proofErr w:type="spellEnd"/>
    </w:p>
    <w:p w:rsidR="00A87500" w:rsidRPr="008B3725" w:rsidRDefault="00A87500" w:rsidP="00A87500">
      <w:pPr>
        <w:rPr>
          <w:szCs w:val="24"/>
        </w:rPr>
      </w:pPr>
    </w:p>
    <w:p w:rsidR="00A87500" w:rsidRPr="008B3725" w:rsidRDefault="00A87500" w:rsidP="00A87500">
      <w:pPr>
        <w:pStyle w:val="Default"/>
        <w:rPr>
          <w:rFonts w:ascii="Times New Roman" w:hAnsi="Times New Roman" w:cs="Times New Roman"/>
          <w:color w:val="auto"/>
        </w:rPr>
      </w:pPr>
      <w:r w:rsidRPr="008B3725">
        <w:rPr>
          <w:rFonts w:ascii="Times New Roman" w:hAnsi="Times New Roman" w:cs="Times New Roman"/>
          <w:color w:val="auto"/>
        </w:rPr>
        <w:tab/>
      </w:r>
      <w:r>
        <w:rPr>
          <w:rFonts w:ascii="Times New Roman" w:hAnsi="Times New Roman" w:cs="Times New Roman"/>
          <w:color w:val="auto"/>
        </w:rPr>
        <w:t xml:space="preserve"> </w:t>
      </w:r>
      <w:r w:rsidR="007803D9" w:rsidRPr="007803D9">
        <w:rPr>
          <w:rFonts w:ascii="Times New Roman" w:hAnsi="Times New Roman" w:cs="Times New Roman"/>
          <w:color w:val="auto"/>
        </w:rPr>
        <w:t xml:space="preserve">There are no costs to respondents beyond those presented in Section A.12.  There </w:t>
      </w:r>
      <w:proofErr w:type="gramStart"/>
      <w:r w:rsidR="007803D9" w:rsidRPr="007803D9">
        <w:rPr>
          <w:rFonts w:ascii="Times New Roman" w:hAnsi="Times New Roman" w:cs="Times New Roman"/>
          <w:color w:val="auto"/>
        </w:rPr>
        <w:t>are</w:t>
      </w:r>
      <w:proofErr w:type="gramEnd"/>
      <w:r w:rsidR="007803D9" w:rsidRPr="007803D9">
        <w:rPr>
          <w:rFonts w:ascii="Times New Roman" w:hAnsi="Times New Roman" w:cs="Times New Roman"/>
          <w:color w:val="auto"/>
        </w:rPr>
        <w:t xml:space="preserve"> no operating, maintenance, or capital costs associated with the collection.  </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14.</w:t>
      </w:r>
      <w:r w:rsidRPr="008B3725">
        <w:rPr>
          <w:b/>
          <w:i/>
          <w:szCs w:val="24"/>
        </w:rPr>
        <w:tab/>
        <w:t>Estimate of annualized costs to the federal government</w:t>
      </w:r>
    </w:p>
    <w:p w:rsidR="00A87500" w:rsidRPr="008B3725" w:rsidRDefault="00A87500" w:rsidP="00A87500">
      <w:pPr>
        <w:ind w:left="1080"/>
        <w:rPr>
          <w:szCs w:val="24"/>
        </w:rPr>
      </w:pPr>
    </w:p>
    <w:p w:rsidR="00A87500" w:rsidRPr="00B53DAC" w:rsidRDefault="00A87500" w:rsidP="00A87500">
      <w:pPr>
        <w:pStyle w:val="BodyTextIndent3"/>
        <w:ind w:left="0"/>
        <w:rPr>
          <w:color w:val="0000FF"/>
          <w:u w:val="single"/>
          <w:lang w:val="en-US"/>
        </w:rPr>
      </w:pPr>
      <w:r w:rsidRPr="008B3725">
        <w:tab/>
      </w:r>
      <w:r w:rsidR="00DA702F" w:rsidRPr="00DA702F">
        <w:t xml:space="preserve">The estimated annual cost of the information collection requirements to the federal government is </w:t>
      </w:r>
      <w:r w:rsidR="00DA702F" w:rsidRPr="00B53DAC">
        <w:t>approximately $</w:t>
      </w:r>
      <w:r w:rsidR="00B53DAC" w:rsidRPr="00B53DAC">
        <w:rPr>
          <w:lang w:val="en-US"/>
        </w:rPr>
        <w:t>3,578</w:t>
      </w:r>
      <w:r w:rsidR="00DA702F" w:rsidRPr="00B53DAC">
        <w:t>, which includes 60 staff</w:t>
      </w:r>
      <w:r w:rsidR="00DA702F" w:rsidRPr="00DA702F">
        <w:t xml:space="preserve"> hours to examine and evaluate the information as needed for Compliance activities. This is based on a GS-1</w:t>
      </w:r>
      <w:r w:rsidR="00B53DAC">
        <w:rPr>
          <w:lang w:val="en-US"/>
        </w:rPr>
        <w:t>2</w:t>
      </w:r>
      <w:r w:rsidR="00DA702F" w:rsidRPr="00DA702F">
        <w:t xml:space="preserve"> level salaried employee.  The hourly </w:t>
      </w:r>
      <w:r w:rsidR="00B53DAC">
        <w:rPr>
          <w:lang w:val="en-US"/>
        </w:rPr>
        <w:t xml:space="preserve">compensation </w:t>
      </w:r>
      <w:r w:rsidR="00DA702F" w:rsidRPr="00DA702F">
        <w:t>rate for a  mid-level salaried GS-1</w:t>
      </w:r>
      <w:r w:rsidR="002473CF">
        <w:rPr>
          <w:lang w:val="en-US"/>
        </w:rPr>
        <w:t>2</w:t>
      </w:r>
      <w:r w:rsidR="00DA702F" w:rsidRPr="00DA702F">
        <w:t xml:space="preserve"> employee in the Washington, DC metropolitan area (effective as of January 201</w:t>
      </w:r>
      <w:r w:rsidR="00B53DAC">
        <w:rPr>
          <w:lang w:val="en-US"/>
        </w:rPr>
        <w:t>4</w:t>
      </w:r>
      <w:r w:rsidR="00DA702F" w:rsidRPr="00DA702F">
        <w:t>) is $</w:t>
      </w:r>
      <w:r w:rsidR="00B53DAC">
        <w:rPr>
          <w:lang w:val="en-US"/>
        </w:rPr>
        <w:t xml:space="preserve">59.63 </w:t>
      </w:r>
      <w:r w:rsidR="00DA702F" w:rsidRPr="00DA702F">
        <w:t>GS-1</w:t>
      </w:r>
      <w:r w:rsidR="002473CF">
        <w:rPr>
          <w:lang w:val="en-US"/>
        </w:rPr>
        <w:t>2</w:t>
      </w:r>
      <w:r w:rsidR="00DA702F" w:rsidRPr="00DA702F">
        <w:t xml:space="preserve">, step 5).  This represents </w:t>
      </w:r>
      <w:r w:rsidR="00F017F6">
        <w:rPr>
          <w:lang w:val="en-US"/>
        </w:rPr>
        <w:t>69.</w:t>
      </w:r>
      <w:r w:rsidR="002473CF">
        <w:rPr>
          <w:lang w:val="en-US"/>
        </w:rPr>
        <w:t>1</w:t>
      </w:r>
      <w:r w:rsidR="00DA702F" w:rsidRPr="00DA702F">
        <w:t xml:space="preserve"> percent of total compensation (</w:t>
      </w:r>
      <w:r w:rsidR="00A61F8F">
        <w:t xml:space="preserve">U.S. Bureau of Labor Statistics, “Employer Costs for Employee Compensation,” </w:t>
      </w:r>
      <w:r w:rsidR="002473CF">
        <w:rPr>
          <w:lang w:val="en-US"/>
        </w:rPr>
        <w:t>September</w:t>
      </w:r>
      <w:r w:rsidR="00A61F8F">
        <w:t xml:space="preserve"> </w:t>
      </w:r>
      <w:r w:rsidR="002473CF">
        <w:t>201</w:t>
      </w:r>
      <w:r w:rsidR="002473CF">
        <w:rPr>
          <w:lang w:val="en-US"/>
        </w:rPr>
        <w:t>3</w:t>
      </w:r>
      <w:r w:rsidR="00A61F8F">
        <w:t xml:space="preserve">, Table </w:t>
      </w:r>
      <w:r w:rsidR="00A61F8F">
        <w:rPr>
          <w:lang w:val="en-US"/>
        </w:rPr>
        <w:t>1</w:t>
      </w:r>
      <w:r w:rsidR="00A61F8F">
        <w:t>,</w:t>
      </w:r>
      <w:r w:rsidR="00A61F8F">
        <w:rPr>
          <w:lang w:val="en-US"/>
        </w:rPr>
        <w:t xml:space="preserve"> </w:t>
      </w:r>
      <w:r w:rsidR="00A61F8F">
        <w:rPr>
          <w:color w:val="auto"/>
        </w:rPr>
        <w:t xml:space="preserve">percentage of wages and salaries for </w:t>
      </w:r>
      <w:r w:rsidR="00A61F8F" w:rsidRPr="00AE256E">
        <w:rPr>
          <w:color w:val="auto"/>
        </w:rPr>
        <w:t xml:space="preserve">all </w:t>
      </w:r>
      <w:r w:rsidR="00A61F8F" w:rsidRPr="000F2179">
        <w:t>civilian management, professional, and related employees</w:t>
      </w:r>
      <w:r w:rsidR="00A61F8F">
        <w:t xml:space="preserve">: </w:t>
      </w:r>
      <w:hyperlink r:id="rId10" w:history="1">
        <w:r w:rsidR="00A61F8F">
          <w:rPr>
            <w:rStyle w:val="Hyperlink"/>
          </w:rPr>
          <w:t>http://www.bls.gov/ncs/</w:t>
        </w:r>
      </w:hyperlink>
      <w:r w:rsidR="00A61F8F">
        <w:rPr>
          <w:rStyle w:val="Hyperlink"/>
          <w:lang w:val="en-US"/>
        </w:rPr>
        <w:t>)</w:t>
      </w:r>
      <w:r w:rsidR="00B53DAC" w:rsidRPr="00B53DAC">
        <w:rPr>
          <w:rStyle w:val="Hyperlink"/>
          <w:u w:val="none"/>
          <w:lang w:val="en-US"/>
        </w:rPr>
        <w:t>,</w:t>
      </w:r>
      <w:r w:rsidR="00B53DAC" w:rsidRPr="00B53DAC">
        <w:rPr>
          <w:rStyle w:val="Hyperlink"/>
          <w:color w:val="auto"/>
          <w:u w:val="none"/>
          <w:lang w:val="en-US"/>
        </w:rPr>
        <w:t xml:space="preserve"> with </w:t>
      </w:r>
      <w:r w:rsidR="00B53DAC" w:rsidRPr="00B53DAC">
        <w:rPr>
          <w:lang w:val="en-US"/>
        </w:rPr>
        <w:t>a</w:t>
      </w:r>
      <w:r w:rsidR="00B53DAC">
        <w:rPr>
          <w:lang w:val="en-US"/>
        </w:rPr>
        <w:t>n</w:t>
      </w:r>
      <w:r w:rsidR="00DA702F" w:rsidRPr="00DA702F">
        <w:t xml:space="preserve"> additional </w:t>
      </w:r>
      <w:r w:rsidR="00F017F6">
        <w:rPr>
          <w:lang w:val="en-US"/>
        </w:rPr>
        <w:t>30.</w:t>
      </w:r>
      <w:r w:rsidR="002473CF">
        <w:rPr>
          <w:lang w:val="en-US"/>
        </w:rPr>
        <w:t>9</w:t>
      </w:r>
      <w:r w:rsidR="00DA702F" w:rsidRPr="00DA702F">
        <w:t xml:space="preserve"> percent for benefits.  Assuming that approximately 60 hours will be required annually, this results in an annual cost of $</w:t>
      </w:r>
      <w:r w:rsidR="00B53DAC" w:rsidRPr="00B53DAC">
        <w:rPr>
          <w:lang w:val="en-US"/>
        </w:rPr>
        <w:t>3,578</w:t>
      </w:r>
      <w:r w:rsidR="00DA702F" w:rsidRPr="00B53DAC">
        <w:t>.</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15.</w:t>
      </w:r>
      <w:r w:rsidRPr="008B3725">
        <w:rPr>
          <w:b/>
          <w:i/>
          <w:szCs w:val="24"/>
        </w:rPr>
        <w:tab/>
        <w:t>Program changes or adjustments</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This is a new information collection request.</w:t>
      </w:r>
    </w:p>
    <w:p w:rsidR="00A87500" w:rsidRPr="008B3725" w:rsidRDefault="00A87500" w:rsidP="00A87500">
      <w:pPr>
        <w:rPr>
          <w:szCs w:val="24"/>
        </w:rPr>
      </w:pPr>
    </w:p>
    <w:p w:rsidR="00A87500" w:rsidRPr="008B3725" w:rsidRDefault="00A87500" w:rsidP="00A87500">
      <w:pPr>
        <w:rPr>
          <w:b/>
          <w:i/>
          <w:szCs w:val="24"/>
        </w:rPr>
      </w:pPr>
      <w:r w:rsidRPr="008B3725">
        <w:rPr>
          <w:b/>
          <w:i/>
          <w:szCs w:val="24"/>
        </w:rPr>
        <w:t>16.</w:t>
      </w:r>
      <w:r w:rsidRPr="008B3725">
        <w:rPr>
          <w:b/>
          <w:i/>
          <w:szCs w:val="24"/>
        </w:rPr>
        <w:tab/>
        <w:t>Plans for tabulation and publication</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Not applicable.</w:t>
      </w:r>
    </w:p>
    <w:p w:rsidR="00A87500" w:rsidRPr="008B3725" w:rsidRDefault="00A87500" w:rsidP="00A87500">
      <w:pPr>
        <w:rPr>
          <w:szCs w:val="24"/>
        </w:rPr>
      </w:pPr>
    </w:p>
    <w:p w:rsidR="00A87500" w:rsidRPr="008B3725" w:rsidRDefault="00A87500" w:rsidP="00A87500">
      <w:pPr>
        <w:tabs>
          <w:tab w:val="left" w:pos="720"/>
          <w:tab w:val="num" w:pos="810"/>
        </w:tabs>
        <w:rPr>
          <w:b/>
          <w:i/>
          <w:szCs w:val="24"/>
        </w:rPr>
      </w:pPr>
      <w:r w:rsidRPr="008B3725">
        <w:rPr>
          <w:b/>
          <w:i/>
          <w:szCs w:val="24"/>
        </w:rPr>
        <w:t>17.</w:t>
      </w:r>
      <w:r w:rsidRPr="008B3725">
        <w:rPr>
          <w:b/>
          <w:i/>
          <w:szCs w:val="24"/>
        </w:rPr>
        <w:tab/>
        <w:t>Rationale for not displaying the expiration date for OMB approval</w:t>
      </w:r>
    </w:p>
    <w:p w:rsidR="00A87500" w:rsidRPr="008B3725" w:rsidRDefault="00A87500" w:rsidP="00A87500">
      <w:pPr>
        <w:rPr>
          <w:b/>
          <w:i/>
          <w:szCs w:val="24"/>
        </w:rPr>
      </w:pPr>
      <w:r w:rsidRPr="008B3725">
        <w:rPr>
          <w:b/>
          <w:i/>
          <w:szCs w:val="24"/>
        </w:rPr>
        <w:tab/>
      </w:r>
    </w:p>
    <w:p w:rsidR="00A87500" w:rsidRPr="008B3725" w:rsidRDefault="00A87500" w:rsidP="00A87500">
      <w:pPr>
        <w:rPr>
          <w:b/>
          <w:i/>
          <w:szCs w:val="24"/>
        </w:rPr>
      </w:pPr>
      <w:r w:rsidRPr="008B3725">
        <w:rPr>
          <w:b/>
          <w:i/>
          <w:szCs w:val="24"/>
        </w:rPr>
        <w:tab/>
      </w:r>
      <w:r w:rsidRPr="008B3725">
        <w:rPr>
          <w:szCs w:val="24"/>
        </w:rPr>
        <w:t>Not applicable.</w:t>
      </w:r>
    </w:p>
    <w:p w:rsidR="00A87500" w:rsidRPr="008B3725" w:rsidRDefault="00A87500" w:rsidP="00A87500">
      <w:pPr>
        <w:rPr>
          <w:szCs w:val="24"/>
        </w:rPr>
      </w:pPr>
    </w:p>
    <w:p w:rsidR="00A87500" w:rsidRPr="008B3725" w:rsidRDefault="00A87500" w:rsidP="00A87500">
      <w:pPr>
        <w:numPr>
          <w:ilvl w:val="0"/>
          <w:numId w:val="1"/>
        </w:numPr>
        <w:rPr>
          <w:szCs w:val="24"/>
        </w:rPr>
      </w:pPr>
      <w:r w:rsidRPr="008B3725">
        <w:rPr>
          <w:b/>
          <w:szCs w:val="24"/>
        </w:rPr>
        <w:t>Collection of Information Employing Statistical</w:t>
      </w:r>
      <w:r w:rsidRPr="008B3725">
        <w:rPr>
          <w:szCs w:val="24"/>
        </w:rPr>
        <w:t xml:space="preserve"> </w:t>
      </w:r>
      <w:r w:rsidRPr="008B3725">
        <w:rPr>
          <w:b/>
          <w:szCs w:val="24"/>
        </w:rPr>
        <w:t xml:space="preserve">Methods </w:t>
      </w:r>
    </w:p>
    <w:p w:rsidR="00A87500" w:rsidRPr="008B3725" w:rsidRDefault="00A87500" w:rsidP="00A87500">
      <w:pPr>
        <w:ind w:left="720"/>
        <w:rPr>
          <w:szCs w:val="24"/>
        </w:rPr>
      </w:pPr>
    </w:p>
    <w:p w:rsidR="00A87500" w:rsidRPr="008B3725" w:rsidRDefault="00A87500" w:rsidP="00A87500">
      <w:pPr>
        <w:ind w:left="720"/>
        <w:rPr>
          <w:szCs w:val="24"/>
        </w:rPr>
      </w:pPr>
      <w:r w:rsidRPr="008B3725">
        <w:rPr>
          <w:szCs w:val="24"/>
        </w:rPr>
        <w:t>Not applicable.</w:t>
      </w:r>
    </w:p>
    <w:p w:rsidR="00A87500" w:rsidRDefault="00A87500" w:rsidP="00A87500"/>
    <w:sectPr w:rsidR="00A875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C81" w:rsidRDefault="007A6C81" w:rsidP="00B05E95">
      <w:r>
        <w:separator/>
      </w:r>
    </w:p>
  </w:endnote>
  <w:endnote w:type="continuationSeparator" w:id="0">
    <w:p w:rsidR="007A6C81" w:rsidRDefault="007A6C81"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C81" w:rsidRDefault="007A6C81" w:rsidP="00B05E95">
      <w:r>
        <w:separator/>
      </w:r>
    </w:p>
  </w:footnote>
  <w:footnote w:type="continuationSeparator" w:id="0">
    <w:p w:rsidR="007A6C81" w:rsidRDefault="007A6C81"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A20D9"/>
    <w:rsid w:val="000B264F"/>
    <w:rsid w:val="00117E72"/>
    <w:rsid w:val="00122582"/>
    <w:rsid w:val="00141505"/>
    <w:rsid w:val="001800B4"/>
    <w:rsid w:val="00180B08"/>
    <w:rsid w:val="001C1660"/>
    <w:rsid w:val="002235D1"/>
    <w:rsid w:val="002473CF"/>
    <w:rsid w:val="002513BA"/>
    <w:rsid w:val="00374141"/>
    <w:rsid w:val="003743EA"/>
    <w:rsid w:val="003878F0"/>
    <w:rsid w:val="00391DC8"/>
    <w:rsid w:val="003C3005"/>
    <w:rsid w:val="003C71EE"/>
    <w:rsid w:val="003E6B7E"/>
    <w:rsid w:val="003F05CD"/>
    <w:rsid w:val="003F0683"/>
    <w:rsid w:val="00424605"/>
    <w:rsid w:val="0045512D"/>
    <w:rsid w:val="00464730"/>
    <w:rsid w:val="004A5A86"/>
    <w:rsid w:val="00536244"/>
    <w:rsid w:val="00585E83"/>
    <w:rsid w:val="00597874"/>
    <w:rsid w:val="005B5CD6"/>
    <w:rsid w:val="005F62F2"/>
    <w:rsid w:val="00672CB6"/>
    <w:rsid w:val="006D4481"/>
    <w:rsid w:val="00725507"/>
    <w:rsid w:val="007803D9"/>
    <w:rsid w:val="007A00E4"/>
    <w:rsid w:val="007A6C81"/>
    <w:rsid w:val="008442EB"/>
    <w:rsid w:val="00857DD4"/>
    <w:rsid w:val="008A3A66"/>
    <w:rsid w:val="00906A38"/>
    <w:rsid w:val="00943204"/>
    <w:rsid w:val="009529BB"/>
    <w:rsid w:val="009939B2"/>
    <w:rsid w:val="00A61F8F"/>
    <w:rsid w:val="00A6235C"/>
    <w:rsid w:val="00A646C3"/>
    <w:rsid w:val="00A87500"/>
    <w:rsid w:val="00AB3902"/>
    <w:rsid w:val="00AE1B73"/>
    <w:rsid w:val="00AE3B21"/>
    <w:rsid w:val="00AE5912"/>
    <w:rsid w:val="00B05E95"/>
    <w:rsid w:val="00B14D1E"/>
    <w:rsid w:val="00B2534D"/>
    <w:rsid w:val="00B53DAC"/>
    <w:rsid w:val="00BB46AD"/>
    <w:rsid w:val="00C55DB9"/>
    <w:rsid w:val="00C561E5"/>
    <w:rsid w:val="00C669D6"/>
    <w:rsid w:val="00CE51AA"/>
    <w:rsid w:val="00D25370"/>
    <w:rsid w:val="00D53166"/>
    <w:rsid w:val="00DA702F"/>
    <w:rsid w:val="00DC7BC3"/>
    <w:rsid w:val="00DE582D"/>
    <w:rsid w:val="00E4525E"/>
    <w:rsid w:val="00E4791C"/>
    <w:rsid w:val="00E61B99"/>
    <w:rsid w:val="00E64B48"/>
    <w:rsid w:val="00E8530C"/>
    <w:rsid w:val="00EA116E"/>
    <w:rsid w:val="00EC6BD9"/>
    <w:rsid w:val="00EE46D4"/>
    <w:rsid w:val="00F017F6"/>
    <w:rsid w:val="00F07492"/>
    <w:rsid w:val="00F614BA"/>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60287-A914-42C1-A63D-40846C22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2</cp:revision>
  <cp:lastPrinted>2014-01-16T15:17:00Z</cp:lastPrinted>
  <dcterms:created xsi:type="dcterms:W3CDTF">2014-01-16T15:58:00Z</dcterms:created>
  <dcterms:modified xsi:type="dcterms:W3CDTF">2014-01-16T15:58:00Z</dcterms:modified>
</cp:coreProperties>
</file>