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61" w:rsidRPr="00823B76" w:rsidRDefault="00F62B61" w:rsidP="00F62B61">
      <w:pPr>
        <w:pStyle w:val="CM12"/>
        <w:spacing w:line="276" w:lineRule="atLeast"/>
        <w:jc w:val="center"/>
        <w:rPr>
          <w:b/>
          <w:bCs/>
          <w:color w:val="000000"/>
        </w:rPr>
      </w:pPr>
      <w:bookmarkStart w:id="0" w:name="_GoBack"/>
      <w:bookmarkEnd w:id="0"/>
      <w:r w:rsidRPr="00823B76">
        <w:rPr>
          <w:b/>
          <w:bCs/>
          <w:color w:val="000000"/>
        </w:rPr>
        <w:t>CONSUMER FINANCIAL PROTECTION BUREAU</w:t>
      </w:r>
    </w:p>
    <w:p w:rsidR="00F62B61" w:rsidRPr="00823B76" w:rsidRDefault="00F62B61" w:rsidP="00F62B61">
      <w:pPr>
        <w:pStyle w:val="CM12"/>
        <w:spacing w:line="276" w:lineRule="atLeast"/>
        <w:jc w:val="center"/>
        <w:rPr>
          <w:b/>
          <w:bCs/>
          <w:color w:val="000000"/>
        </w:rPr>
      </w:pPr>
      <w:r w:rsidRPr="00823B76">
        <w:rPr>
          <w:b/>
          <w:bCs/>
          <w:color w:val="000000"/>
        </w:rPr>
        <w:t>REQUEST FOR EMERGENCY PROCESSING AND APPROVAL</w:t>
      </w:r>
    </w:p>
    <w:p w:rsidR="00F62B61" w:rsidRPr="00823B76" w:rsidRDefault="00F62B61" w:rsidP="00F62B61">
      <w:pPr>
        <w:pStyle w:val="Default"/>
        <w:jc w:val="center"/>
        <w:rPr>
          <w:b/>
          <w:bCs/>
        </w:rPr>
      </w:pPr>
      <w:r w:rsidRPr="00823B76">
        <w:rPr>
          <w:b/>
          <w:bCs/>
        </w:rPr>
        <w:t>MORTGAGE ASSISTANCE RELIEF SERVICES (REGULATION O) 12 CFR PART 1015</w:t>
      </w:r>
    </w:p>
    <w:p w:rsidR="00823B76" w:rsidRPr="00823B76" w:rsidRDefault="00823B76" w:rsidP="00823B76">
      <w:pPr>
        <w:pStyle w:val="Default"/>
      </w:pPr>
    </w:p>
    <w:p w:rsidR="00823B76" w:rsidRPr="00823B76" w:rsidRDefault="00823B76" w:rsidP="00823B76">
      <w:pPr>
        <w:pStyle w:val="Default"/>
        <w:rPr>
          <w:b/>
          <w:u w:val="single"/>
        </w:rPr>
      </w:pPr>
      <w:r w:rsidRPr="00823B76">
        <w:rPr>
          <w:b/>
          <w:u w:val="single"/>
        </w:rPr>
        <w:t>A.  JUSTIFICATION</w:t>
      </w:r>
    </w:p>
    <w:p w:rsidR="00823B76" w:rsidRPr="00823B76" w:rsidRDefault="00823B76" w:rsidP="00823B76">
      <w:pPr>
        <w:pStyle w:val="Default"/>
      </w:pPr>
    </w:p>
    <w:p w:rsidR="00823B76" w:rsidRPr="00823B76" w:rsidRDefault="00823B76" w:rsidP="00823B76">
      <w:pPr>
        <w:pStyle w:val="CM12"/>
        <w:rPr>
          <w:color w:val="000000"/>
        </w:rPr>
      </w:pPr>
      <w:r w:rsidRPr="00823B76">
        <w:rPr>
          <w:b/>
          <w:bCs/>
          <w:color w:val="000000"/>
        </w:rPr>
        <w:t xml:space="preserve">1. </w:t>
      </w:r>
      <w:r w:rsidRPr="00823B76">
        <w:rPr>
          <w:b/>
          <w:bCs/>
          <w:color w:val="000000"/>
          <w:u w:val="single"/>
        </w:rPr>
        <w:t>Circumstances Necessitating the Data Collection</w:t>
      </w:r>
    </w:p>
    <w:p w:rsidR="005B4CAB" w:rsidRPr="00823B76" w:rsidRDefault="005B4CAB" w:rsidP="00FA0239"/>
    <w:p w:rsidR="005B4CAB" w:rsidRPr="00823B76" w:rsidRDefault="005B4CAB" w:rsidP="00BF0E22">
      <w:pPr>
        <w:ind w:firstLine="720"/>
      </w:pPr>
      <w:r w:rsidRPr="00823B76">
        <w:rPr>
          <w:u w:val="single"/>
        </w:rPr>
        <w:t xml:space="preserve">Disclosure requirements </w:t>
      </w:r>
    </w:p>
    <w:p w:rsidR="00FA0239" w:rsidRPr="00823B76" w:rsidRDefault="00FA0239" w:rsidP="00FA0239">
      <w:pPr>
        <w:ind w:firstLine="720"/>
      </w:pPr>
    </w:p>
    <w:p w:rsidR="005B4CAB" w:rsidRPr="00823B76" w:rsidRDefault="00823B76" w:rsidP="00823B76">
      <w:pPr>
        <w:ind w:firstLine="720"/>
      </w:pPr>
      <w:r w:rsidRPr="00823B76">
        <w:t xml:space="preserve">Regulation O </w:t>
      </w:r>
      <w:r w:rsidR="0037325A" w:rsidRPr="00823B76">
        <w:t xml:space="preserve">retains the </w:t>
      </w:r>
      <w:r w:rsidR="004A265D" w:rsidRPr="00823B76">
        <w:t xml:space="preserve">disclosure requirements of the </w:t>
      </w:r>
      <w:r w:rsidR="009357C9">
        <w:t>FTC</w:t>
      </w:r>
      <w:r w:rsidR="004A265D" w:rsidRPr="00823B76">
        <w:t xml:space="preserve"> Final Rule</w:t>
      </w:r>
      <w:r w:rsidR="000146E0" w:rsidRPr="00823B76">
        <w:t xml:space="preserve"> and adds no </w:t>
      </w:r>
      <w:r w:rsidR="00F67F3C" w:rsidRPr="00823B76">
        <w:t>additional</w:t>
      </w:r>
      <w:r w:rsidR="000146E0" w:rsidRPr="00823B76">
        <w:t xml:space="preserve"> disclosure requirements.</w:t>
      </w:r>
      <w:r w:rsidR="005B4CAB" w:rsidRPr="00823B76">
        <w:t xml:space="preserve">In commercial communications for a general audience, MARS providers </w:t>
      </w:r>
      <w:r w:rsidR="00FA0239" w:rsidRPr="00823B76">
        <w:t xml:space="preserve">are required to </w:t>
      </w:r>
      <w:r w:rsidR="005B4CAB" w:rsidRPr="00823B76">
        <w:t xml:space="preserve">make the following disclosure: </w:t>
      </w:r>
    </w:p>
    <w:p w:rsidR="00FA0239" w:rsidRPr="00823B76" w:rsidRDefault="00FA0239" w:rsidP="00FA0239">
      <w:pPr>
        <w:ind w:firstLine="720"/>
      </w:pPr>
    </w:p>
    <w:p w:rsidR="005B4CAB" w:rsidRPr="00823B76" w:rsidRDefault="005B4CAB" w:rsidP="00BF0E22">
      <w:pPr>
        <w:ind w:left="720"/>
      </w:pPr>
      <w:r w:rsidRPr="00823B76">
        <w:t xml:space="preserve">(1) “(Name of company) is not associated with the government and our service is not approved by the government or your lender”; and </w:t>
      </w:r>
    </w:p>
    <w:p w:rsidR="00BF0E22" w:rsidRPr="00823B76" w:rsidRDefault="00BF0E22" w:rsidP="00FA0239">
      <w:pPr>
        <w:ind w:firstLine="720"/>
      </w:pPr>
    </w:p>
    <w:p w:rsidR="005B4CAB" w:rsidRPr="00823B76" w:rsidRDefault="005B4CAB" w:rsidP="00BF0E22">
      <w:pPr>
        <w:ind w:left="720"/>
      </w:pPr>
      <w:r w:rsidRPr="00823B76">
        <w:t xml:space="preserve">(2) </w:t>
      </w:r>
      <w:proofErr w:type="gramStart"/>
      <w:r w:rsidRPr="00823B76">
        <w:t>in</w:t>
      </w:r>
      <w:proofErr w:type="gramEnd"/>
      <w:r w:rsidRPr="00823B76">
        <w:t xml:space="preserve"> some instances, that “[e]ven if you accept this offer and use our service, your lender may not agree to change your loan.” </w:t>
      </w:r>
    </w:p>
    <w:p w:rsidR="00FA0239" w:rsidRPr="00823B76" w:rsidRDefault="00FA0239" w:rsidP="00FA0239">
      <w:pPr>
        <w:ind w:firstLine="720"/>
      </w:pPr>
    </w:p>
    <w:p w:rsidR="005B4CAB" w:rsidRPr="00823B76" w:rsidRDefault="005B4CAB" w:rsidP="00823B76">
      <w:pPr>
        <w:ind w:firstLine="720"/>
      </w:pPr>
      <w:r w:rsidRPr="00823B76">
        <w:t>In addition,</w:t>
      </w:r>
      <w:r w:rsidR="004A265D" w:rsidRPr="00823B76">
        <w:t xml:space="preserve"> MARS providers must </w:t>
      </w:r>
      <w:r w:rsidRPr="00823B76">
        <w:t xml:space="preserve">disclose to consumers, in any subsequent commercial communication directed to a specific consumer, the following information: </w:t>
      </w:r>
    </w:p>
    <w:p w:rsidR="00BF0E22" w:rsidRPr="00823B76" w:rsidRDefault="00BF0E22" w:rsidP="00FA0239">
      <w:pPr>
        <w:ind w:firstLine="720"/>
      </w:pPr>
    </w:p>
    <w:p w:rsidR="005B4CAB" w:rsidRPr="00823B76" w:rsidRDefault="005B4CAB" w:rsidP="00BF0E22">
      <w:pPr>
        <w:ind w:left="720"/>
      </w:pPr>
      <w:r w:rsidRPr="00823B76">
        <w:t xml:space="preserve">(1) </w:t>
      </w:r>
      <w:proofErr w:type="gramStart"/>
      <w:r w:rsidRPr="00823B76">
        <w:t>that</w:t>
      </w:r>
      <w:proofErr w:type="gramEnd"/>
      <w:r w:rsidRPr="00823B76">
        <w:t xml:space="preserve"> “You may stop doing business with us at any time.  You may accept or reject the offer of mortgage assistance we obtain from your lender [or servicer].  If you reject the offer, you do not have to pay us. </w:t>
      </w:r>
      <w:r w:rsidR="001855AC">
        <w:t xml:space="preserve"> </w:t>
      </w:r>
      <w:r w:rsidRPr="00823B76">
        <w:t xml:space="preserve">If you accept the offer, you will have to pay us (insert amount or method for calculating the amount) for our services”; </w:t>
      </w:r>
    </w:p>
    <w:p w:rsidR="00BF0E22" w:rsidRPr="00823B76" w:rsidRDefault="00BF0E22" w:rsidP="00FA0239">
      <w:pPr>
        <w:ind w:firstLine="720"/>
      </w:pPr>
    </w:p>
    <w:p w:rsidR="005B4CAB" w:rsidRPr="00823B76" w:rsidRDefault="005B4CAB" w:rsidP="00BF0E22">
      <w:pPr>
        <w:ind w:left="720"/>
      </w:pPr>
      <w:r w:rsidRPr="00823B76">
        <w:t xml:space="preserve">(2) </w:t>
      </w:r>
      <w:proofErr w:type="gramStart"/>
      <w:r w:rsidRPr="00823B76">
        <w:t>that</w:t>
      </w:r>
      <w:proofErr w:type="gramEnd"/>
      <w:r w:rsidRPr="00823B76">
        <w:t xml:space="preserve"> “(Name of company) is not associated with the government and our service is not approved by the government or your lender”; and </w:t>
      </w:r>
    </w:p>
    <w:p w:rsidR="00BF0E22" w:rsidRPr="00823B76" w:rsidRDefault="00BF0E22" w:rsidP="00FA0239">
      <w:pPr>
        <w:ind w:firstLine="720"/>
      </w:pPr>
    </w:p>
    <w:p w:rsidR="005B4CAB" w:rsidRPr="00823B76" w:rsidRDefault="005B4CAB" w:rsidP="00BF0E22">
      <w:pPr>
        <w:ind w:left="720"/>
      </w:pPr>
      <w:r w:rsidRPr="00823B76">
        <w:t xml:space="preserve">(3) </w:t>
      </w:r>
      <w:proofErr w:type="gramStart"/>
      <w:r w:rsidRPr="00823B76">
        <w:t>in</w:t>
      </w:r>
      <w:proofErr w:type="gramEnd"/>
      <w:r w:rsidRPr="00823B76">
        <w:t xml:space="preserve"> some instances, that “[e]ven if you accept this offer and use our service, your lender may not agree to change your loan.” </w:t>
      </w:r>
    </w:p>
    <w:p w:rsidR="00E20A02" w:rsidRPr="00823B76" w:rsidRDefault="00E20A02" w:rsidP="00A57FB9"/>
    <w:p w:rsidR="00A57FB9" w:rsidRPr="00823B76" w:rsidRDefault="005B4CAB" w:rsidP="00823B76">
      <w:pPr>
        <w:ind w:firstLine="720"/>
      </w:pPr>
      <w:r w:rsidRPr="00823B76">
        <w:t xml:space="preserve">Furthermore, MARS providers </w:t>
      </w:r>
      <w:r w:rsidR="004A265D" w:rsidRPr="00823B76">
        <w:t xml:space="preserve">are required to </w:t>
      </w:r>
      <w:r w:rsidRPr="00823B76">
        <w:t>disclose to consumers in all communications in which the provider represents that the consumer should temporarily or permanently discontinue payments, in whole or in part, the following information:</w:t>
      </w:r>
    </w:p>
    <w:p w:rsidR="00A57FB9" w:rsidRPr="00823B76" w:rsidRDefault="00A57FB9" w:rsidP="00A57FB9">
      <w:pPr>
        <w:ind w:firstLine="720"/>
      </w:pPr>
    </w:p>
    <w:p w:rsidR="005B4CAB" w:rsidRPr="00823B76" w:rsidRDefault="005B4CAB" w:rsidP="00A57FB9">
      <w:pPr>
        <w:ind w:firstLine="720"/>
      </w:pPr>
      <w:r w:rsidRPr="00823B76">
        <w:t xml:space="preserve">“If you stop paying your mortgage, you could lose your home and damage your credit </w:t>
      </w:r>
    </w:p>
    <w:p w:rsidR="005B4CAB" w:rsidRPr="00823B76" w:rsidRDefault="005B4CAB" w:rsidP="00A57FB9">
      <w:pPr>
        <w:ind w:firstLine="720"/>
      </w:pPr>
      <w:proofErr w:type="gramStart"/>
      <w:r w:rsidRPr="00823B76">
        <w:t>rating</w:t>
      </w:r>
      <w:proofErr w:type="gramEnd"/>
      <w:r w:rsidRPr="00823B76">
        <w:t xml:space="preserve">.” </w:t>
      </w:r>
    </w:p>
    <w:p w:rsidR="00BF0E22" w:rsidRPr="00823B76" w:rsidRDefault="00BF0E22" w:rsidP="00FA0239">
      <w:pPr>
        <w:ind w:firstLine="720"/>
      </w:pPr>
    </w:p>
    <w:p w:rsidR="005B4CAB" w:rsidRPr="00823B76" w:rsidRDefault="005B4CAB" w:rsidP="00823B76">
      <w:pPr>
        <w:ind w:firstLine="720"/>
      </w:pPr>
      <w:r w:rsidRPr="00823B76">
        <w:t xml:space="preserve">Finally, after a provider has obtained an offer of mortgage assistance relief from the lender or servicer and presented the consumer with a written agreement incorporating the offer, the MARS provider </w:t>
      </w:r>
      <w:r w:rsidR="004A265D" w:rsidRPr="00823B76">
        <w:t xml:space="preserve">must </w:t>
      </w:r>
      <w:r w:rsidRPr="00823B76">
        <w:t xml:space="preserve">disclose the following: </w:t>
      </w:r>
    </w:p>
    <w:p w:rsidR="00BF0E22" w:rsidRPr="00823B76" w:rsidRDefault="00BF0E22" w:rsidP="00FA0239"/>
    <w:p w:rsidR="005B4CAB" w:rsidRPr="00823B76" w:rsidRDefault="005B4CAB" w:rsidP="00A57FB9">
      <w:pPr>
        <w:ind w:left="720"/>
      </w:pPr>
      <w:r w:rsidRPr="00823B76">
        <w:lastRenderedPageBreak/>
        <w:t xml:space="preserve">(1) “This is an offer of mortgage assistance relief service from your lender [or servicer]. </w:t>
      </w:r>
      <w:r w:rsidR="001855AC">
        <w:t xml:space="preserve"> </w:t>
      </w:r>
      <w:r w:rsidRPr="00823B76">
        <w:t>You may accept or reject the offer.  If you accept the offer, you will have to pay us [same am</w:t>
      </w:r>
      <w:r w:rsidR="001855AC">
        <w:t>ount as disclosed pursuant to § </w:t>
      </w:r>
      <w:r w:rsidR="006429D7" w:rsidRPr="00823B76">
        <w:t>1015</w:t>
      </w:r>
      <w:r w:rsidRPr="00823B76">
        <w:t>.4(b</w:t>
      </w:r>
      <w:proofErr w:type="gramStart"/>
      <w:r w:rsidRPr="00823B76">
        <w:t>)(</w:t>
      </w:r>
      <w:proofErr w:type="gramEnd"/>
      <w:r w:rsidRPr="00823B76">
        <w:t xml:space="preserve">1)] for our services”; and </w:t>
      </w:r>
    </w:p>
    <w:p w:rsidR="00BF0E22" w:rsidRPr="00823B76" w:rsidRDefault="00BF0E22" w:rsidP="00FA0239"/>
    <w:p w:rsidR="005B4CAB" w:rsidRPr="00823B76" w:rsidRDefault="005B4CAB" w:rsidP="00A57FB9">
      <w:pPr>
        <w:ind w:left="720"/>
      </w:pPr>
      <w:r w:rsidRPr="00823B76">
        <w:t xml:space="preserve">(2) a description of all “material differences” between the terms, conditions, and limitations of the consumer’s current mortgage and those associated with the offer for mortgage relief, provided in a written notice from the consumer’s lender or servicer. </w:t>
      </w:r>
    </w:p>
    <w:p w:rsidR="005B4CAB" w:rsidRPr="00823B76" w:rsidRDefault="005B4CAB" w:rsidP="00FA0239"/>
    <w:p w:rsidR="00A57FB9" w:rsidRPr="00823B76" w:rsidRDefault="00823B76" w:rsidP="00823B76">
      <w:pPr>
        <w:ind w:firstLine="720"/>
      </w:pPr>
      <w:r w:rsidRPr="00823B76">
        <w:t>Regulation O</w:t>
      </w:r>
      <w:r w:rsidR="005B4CAB" w:rsidRPr="00823B76">
        <w:t xml:space="preserve"> also</w:t>
      </w:r>
      <w:r w:rsidR="004A265D" w:rsidRPr="00823B76">
        <w:t xml:space="preserve"> retains the </w:t>
      </w:r>
      <w:r w:rsidR="009357C9">
        <w:t xml:space="preserve">FTC </w:t>
      </w:r>
      <w:r w:rsidR="004A265D" w:rsidRPr="00823B76">
        <w:t xml:space="preserve">Final Rule’s </w:t>
      </w:r>
      <w:r w:rsidR="005B4CAB" w:rsidRPr="00823B76">
        <w:t xml:space="preserve">requirements on making the disclosures clear and prominent </w:t>
      </w:r>
      <w:proofErr w:type="gramStart"/>
      <w:r w:rsidR="005B4CAB" w:rsidRPr="00823B76">
        <w:t>that are</w:t>
      </w:r>
      <w:proofErr w:type="gramEnd"/>
      <w:r w:rsidR="005B4CAB" w:rsidRPr="00823B76">
        <w:t xml:space="preserve"> specific to the media used. </w:t>
      </w:r>
      <w:r w:rsidR="001855AC">
        <w:t xml:space="preserve"> </w:t>
      </w:r>
      <w:r w:rsidR="005B4CAB" w:rsidRPr="00823B76">
        <w:t xml:space="preserve">The </w:t>
      </w:r>
      <w:r w:rsidR="009C0215">
        <w:t>FTC concluded the disclosures were necessary for the following reasons</w:t>
      </w:r>
      <w:r w:rsidR="005B4CAB" w:rsidRPr="00823B76">
        <w:t xml:space="preserve">: </w:t>
      </w:r>
    </w:p>
    <w:p w:rsidR="00A57FB9" w:rsidRPr="00823B76" w:rsidRDefault="00A57FB9" w:rsidP="00A57FB9"/>
    <w:p w:rsidR="00A57FB9" w:rsidRPr="008B5521" w:rsidRDefault="005B4CAB" w:rsidP="00A57FB9">
      <w:pPr>
        <w:numPr>
          <w:ilvl w:val="0"/>
          <w:numId w:val="2"/>
        </w:numPr>
      </w:pPr>
      <w:r w:rsidRPr="00265B16">
        <w:rPr>
          <w:u w:val="single"/>
        </w:rPr>
        <w:t>Non-affiliation with the government or lenders</w:t>
      </w:r>
      <w:r w:rsidRPr="00265B16">
        <w:t xml:space="preserve">: The </w:t>
      </w:r>
      <w:r w:rsidR="00823B76" w:rsidRPr="00265B16">
        <w:t xml:space="preserve">FTC </w:t>
      </w:r>
      <w:r w:rsidRPr="00265B16">
        <w:t xml:space="preserve">and state law enforcement officials have brought numerous law enforcement actions against MARS providers who have misrepresented their affiliation with government agencies or programs, lenders, or servicers, in connection with offering MARS. </w:t>
      </w:r>
      <w:r w:rsidR="001855AC">
        <w:t xml:space="preserve"> </w:t>
      </w:r>
      <w:r w:rsidRPr="00265B16">
        <w:t xml:space="preserve">These providers have used a variety of techniques to create such misimpressions, including advertising under trade names that resemble the names of legitimate government programs.  Given that the government, for-profit entities, and nonprofit entities assist financially distressed consumers with their mortgages, and allowing for the frequency of deceptive affiliation claims, </w:t>
      </w:r>
      <w:r w:rsidRPr="006862A6">
        <w:t xml:space="preserve">the requirement that MARS providers disclose their nonaffiliation with the government or with consumers’ lenders or servicers is reasonably related to the goal of preventing deception. </w:t>
      </w:r>
    </w:p>
    <w:p w:rsidR="00A57FB9" w:rsidRPr="003B64B6" w:rsidRDefault="00A57FB9" w:rsidP="00A57FB9">
      <w:pPr>
        <w:ind w:left="720"/>
      </w:pPr>
    </w:p>
    <w:p w:rsidR="005B4CAB" w:rsidRPr="006862A6" w:rsidRDefault="005B4CAB" w:rsidP="00A57FB9">
      <w:pPr>
        <w:numPr>
          <w:ilvl w:val="0"/>
          <w:numId w:val="2"/>
        </w:numPr>
      </w:pPr>
      <w:r w:rsidRPr="00265B16">
        <w:rPr>
          <w:u w:val="single"/>
        </w:rPr>
        <w:t>Risk of Nonpayment of Mortgage</w:t>
      </w:r>
      <w:r w:rsidRPr="00265B16">
        <w:t xml:space="preserve">: The </w:t>
      </w:r>
      <w:r w:rsidR="00823B76" w:rsidRPr="00265B16">
        <w:t xml:space="preserve">FTC’s </w:t>
      </w:r>
      <w:r w:rsidRPr="00265B16">
        <w:t xml:space="preserve">rulemaking record demonstrates that MARS providers frequently encourage consumers, often through deception, to stop paying their mortgages and instead pay providers.  Consumers who rely on these deceptive statements frequently suffer grave financial harm.  </w:t>
      </w:r>
      <w:r w:rsidR="009C0215">
        <w:t>R</w:t>
      </w:r>
      <w:r w:rsidRPr="009C0215">
        <w:t>equiring MARS providers who encourage consume</w:t>
      </w:r>
      <w:r w:rsidRPr="006862A6">
        <w:t xml:space="preserve">rs not to pay their mortgages to disclose the risks of following this advice is necessary to prevent deception. </w:t>
      </w:r>
    </w:p>
    <w:p w:rsidR="00A57FB9" w:rsidRPr="006862A6" w:rsidRDefault="00A57FB9" w:rsidP="00A57FB9">
      <w:pPr>
        <w:pStyle w:val="ListParagraph"/>
      </w:pPr>
    </w:p>
    <w:p w:rsidR="00A57FB9" w:rsidRPr="006862A6" w:rsidRDefault="005B4CAB" w:rsidP="00A57FB9">
      <w:pPr>
        <w:pStyle w:val="ListParagraph"/>
        <w:numPr>
          <w:ilvl w:val="0"/>
          <w:numId w:val="2"/>
        </w:numPr>
      </w:pPr>
      <w:r w:rsidRPr="006862A6">
        <w:rPr>
          <w:u w:val="single"/>
        </w:rPr>
        <w:t>Total amount a consumer must pay</w:t>
      </w:r>
      <w:r w:rsidRPr="006862A6">
        <w:t>: The total cost of mortgage assistance</w:t>
      </w:r>
      <w:r w:rsidRPr="008B5521">
        <w:t xml:space="preserve"> relief services is perhaps most material to consumers in making well-informed decisions on whether to purchase those services. </w:t>
      </w:r>
      <w:r w:rsidR="001855AC">
        <w:t xml:space="preserve"> </w:t>
      </w:r>
      <w:r w:rsidRPr="003B64B6">
        <w:t>Requiring the clear and prominent disclosure of total cost information in every communication directed at a spe</w:t>
      </w:r>
      <w:r w:rsidRPr="00265B16">
        <w:t xml:space="preserve">cific consumer before the consumer enters into an agreement would decrease the likelihood that MARS providers will deceive prospective customers with incomplete, inaccurate, or confusing cost information.  </w:t>
      </w:r>
      <w:r w:rsidR="009C0215">
        <w:t>R</w:t>
      </w:r>
      <w:r w:rsidRPr="009C0215">
        <w:t>equiring MARS providers to disclose total cost information clearly and prominently is reasonably relate</w:t>
      </w:r>
      <w:r w:rsidRPr="006862A6">
        <w:t xml:space="preserve">d to the prevention of deception. </w:t>
      </w:r>
    </w:p>
    <w:p w:rsidR="00A57FB9" w:rsidRPr="00823B76" w:rsidRDefault="00A57FB9" w:rsidP="00A57FB9">
      <w:pPr>
        <w:pStyle w:val="ListParagraph"/>
      </w:pPr>
    </w:p>
    <w:p w:rsidR="005B4CAB" w:rsidRPr="00823B76" w:rsidRDefault="005B4CAB" w:rsidP="00823B76">
      <w:pPr>
        <w:pStyle w:val="ListParagraph"/>
        <w:ind w:left="0" w:firstLine="720"/>
      </w:pPr>
      <w:r w:rsidRPr="00823B76">
        <w:t xml:space="preserve">In addition, </w:t>
      </w:r>
      <w:r w:rsidR="00823B76" w:rsidRPr="00823B76">
        <w:t>Regulation O</w:t>
      </w:r>
      <w:r w:rsidR="001855AC">
        <w:t xml:space="preserve"> </w:t>
      </w:r>
      <w:r w:rsidR="004A265D" w:rsidRPr="00823B76">
        <w:t xml:space="preserve">retains the </w:t>
      </w:r>
      <w:r w:rsidR="009357C9">
        <w:t xml:space="preserve">FTC </w:t>
      </w:r>
      <w:r w:rsidR="004A265D" w:rsidRPr="00823B76">
        <w:t xml:space="preserve">Final Rule’s requirement that </w:t>
      </w:r>
      <w:r w:rsidRPr="00823B76">
        <w:t xml:space="preserve">prohibits providers from collecting fees until the consumer has accepted the results obtained by the provider.  </w:t>
      </w:r>
      <w:r w:rsidR="009C0215">
        <w:t>T</w:t>
      </w:r>
      <w:r w:rsidRPr="009C0215">
        <w:t>o effectuat</w:t>
      </w:r>
      <w:r w:rsidRPr="006862A6">
        <w:t>e fully the advance fee ban, it also is necessary for the provider to inform consumers that they may withdraw from the service and may accept or reject the result delivered by the provider.</w:t>
      </w:r>
      <w:r w:rsidR="001855AC">
        <w:t xml:space="preserve">  </w:t>
      </w:r>
      <w:r w:rsidRPr="00823B76">
        <w:t xml:space="preserve">This disclosure is reasonably related to preventing unfair and deceptive acts and practices by MARS providers. </w:t>
      </w:r>
    </w:p>
    <w:p w:rsidR="00A57FB9" w:rsidRPr="00823B76" w:rsidRDefault="00A57FB9" w:rsidP="00A57FB9">
      <w:pPr>
        <w:pStyle w:val="ListParagraph"/>
        <w:ind w:left="0"/>
      </w:pPr>
    </w:p>
    <w:p w:rsidR="00A57FB9" w:rsidRPr="006862A6" w:rsidRDefault="005B4CAB" w:rsidP="00A57FB9">
      <w:pPr>
        <w:pStyle w:val="ListParagraph"/>
        <w:numPr>
          <w:ilvl w:val="0"/>
          <w:numId w:val="3"/>
        </w:numPr>
      </w:pPr>
      <w:r w:rsidRPr="00823B76">
        <w:rPr>
          <w:u w:val="single"/>
        </w:rPr>
        <w:t>No guarantee</w:t>
      </w:r>
      <w:r w:rsidRPr="00823B76">
        <w:t xml:space="preserve">: The </w:t>
      </w:r>
      <w:r w:rsidR="00823B76" w:rsidRPr="00823B76">
        <w:t xml:space="preserve">FTC’s </w:t>
      </w:r>
      <w:r w:rsidRPr="00823B76">
        <w:t xml:space="preserve">record reveals that MARS providers often misrepresent their likelihood of success in obtaining a significant loan modification for consumers. </w:t>
      </w:r>
      <w:r w:rsidR="001855AC">
        <w:t xml:space="preserve"> </w:t>
      </w:r>
      <w:r w:rsidRPr="00823B76">
        <w:t xml:space="preserve">These </w:t>
      </w:r>
      <w:r w:rsidRPr="00823B76">
        <w:lastRenderedPageBreak/>
        <w:t xml:space="preserve">deceptive success claims lead consumers to overestimate MARS providers’ abilities to obtain substantial loan modifications or other mortgage relief from MARS providers. </w:t>
      </w:r>
      <w:r w:rsidR="001855AC">
        <w:t xml:space="preserve"> </w:t>
      </w:r>
      <w:r w:rsidR="009C0215">
        <w:t>R</w:t>
      </w:r>
      <w:r w:rsidRPr="009C0215">
        <w:t xml:space="preserve">equiring MARS providers to inform consumers that lenders might not agree to change consumers’ loans, even if those consumers purchase the services that the MARS </w:t>
      </w:r>
      <w:r w:rsidRPr="006862A6">
        <w:t>provider offers, is reasonably related to the goal of preventing deception.</w:t>
      </w:r>
    </w:p>
    <w:p w:rsidR="00A57FB9" w:rsidRPr="006862A6" w:rsidRDefault="00A57FB9" w:rsidP="00A57FB9">
      <w:pPr>
        <w:pStyle w:val="ListParagraph"/>
      </w:pPr>
    </w:p>
    <w:p w:rsidR="005B4CAB" w:rsidRPr="009C0215" w:rsidRDefault="005B4CAB" w:rsidP="00A57FB9">
      <w:pPr>
        <w:pStyle w:val="ListParagraph"/>
        <w:numPr>
          <w:ilvl w:val="0"/>
          <w:numId w:val="3"/>
        </w:numPr>
      </w:pPr>
      <w:r w:rsidRPr="008B5521">
        <w:rPr>
          <w:u w:val="single"/>
        </w:rPr>
        <w:t>Written Notice from Lender or Servicer</w:t>
      </w:r>
      <w:r w:rsidRPr="003B64B6">
        <w:t>:</w:t>
      </w:r>
      <w:r w:rsidRPr="009C0215">
        <w:t xml:space="preserve"> Based on the </w:t>
      </w:r>
      <w:r w:rsidR="00823B76" w:rsidRPr="009C0215">
        <w:t xml:space="preserve">FTC’s </w:t>
      </w:r>
      <w:r w:rsidRPr="009C0215">
        <w:t xml:space="preserve">law enforcement experience and the rulemaking record, the </w:t>
      </w:r>
      <w:r w:rsidR="00823B76" w:rsidRPr="009C0215">
        <w:t xml:space="preserve">CFPB </w:t>
      </w:r>
      <w:r w:rsidRPr="009C0215">
        <w:t>believes that providing the consumer with a notice from the consumer’s lender or servicer describing all material differences between the consumer</w:t>
      </w:r>
      <w:r w:rsidR="00911535" w:rsidRPr="009C0215">
        <w:t>’s</w:t>
      </w:r>
      <w:r w:rsidRPr="009C0215">
        <w:t xml:space="preserve"> current mortgage loan and the offered mortgage relief is essential to consumers’ ability to evaluate whether they should accept the offer.</w:t>
      </w:r>
      <w:r w:rsidR="001855AC">
        <w:t xml:space="preserve"> </w:t>
      </w:r>
      <w:r w:rsidRPr="009C0215">
        <w:t xml:space="preserve"> Requiring that the lender or servicer prepare the written disclosure also better ensures that the information provided is consistent with the terms of the offer, and </w:t>
      </w:r>
      <w:proofErr w:type="gramStart"/>
      <w:r w:rsidRPr="009C0215">
        <w:t>mitigates</w:t>
      </w:r>
      <w:proofErr w:type="gramEnd"/>
      <w:r w:rsidRPr="009C0215">
        <w:t xml:space="preserve"> against the risk that MARS providers would mislead consumers about the offer.  </w:t>
      </w:r>
      <w:r w:rsidR="009C0215">
        <w:t>T</w:t>
      </w:r>
      <w:r w:rsidRPr="009C0215">
        <w:t xml:space="preserve">his disclosure is reasonably related to the goal of protecting consumers from the deception. </w:t>
      </w:r>
    </w:p>
    <w:p w:rsidR="005B4CAB" w:rsidRPr="006862A6" w:rsidRDefault="005B4CAB" w:rsidP="00FA0239"/>
    <w:p w:rsidR="005B4CAB" w:rsidRPr="00823B76" w:rsidRDefault="005B4CAB" w:rsidP="00FA0239">
      <w:pPr>
        <w:ind w:firstLine="720"/>
      </w:pPr>
      <w:r w:rsidRPr="006862A6">
        <w:rPr>
          <w:u w:val="single"/>
        </w:rPr>
        <w:t>Recordkeeping requirements</w:t>
      </w:r>
    </w:p>
    <w:p w:rsidR="00A57FB9" w:rsidRPr="00823B76" w:rsidRDefault="00A57FB9" w:rsidP="00A57FB9"/>
    <w:p w:rsidR="005B4CAB" w:rsidRPr="00823B76" w:rsidRDefault="00823B76" w:rsidP="00823B76">
      <w:pPr>
        <w:ind w:firstLine="720"/>
      </w:pPr>
      <w:r w:rsidRPr="00823B76">
        <w:t>Regulation O</w:t>
      </w:r>
      <w:r w:rsidR="005B4CAB" w:rsidRPr="00823B76">
        <w:t xml:space="preserve"> also </w:t>
      </w:r>
      <w:r w:rsidR="00FE33BD" w:rsidRPr="00823B76">
        <w:t xml:space="preserve">retains the </w:t>
      </w:r>
      <w:r w:rsidR="009357C9">
        <w:t xml:space="preserve">FTC </w:t>
      </w:r>
      <w:r w:rsidR="00FE33BD" w:rsidRPr="00823B76">
        <w:t xml:space="preserve">Final Rule’s </w:t>
      </w:r>
      <w:r w:rsidR="005B4CAB" w:rsidRPr="00823B76">
        <w:t>recordkeeping requirements</w:t>
      </w:r>
      <w:r w:rsidR="00F67F3C" w:rsidRPr="00823B76">
        <w:t xml:space="preserve"> and adds no additional recordkeeping requirements</w:t>
      </w:r>
      <w:r w:rsidR="005B4CAB" w:rsidRPr="00823B76">
        <w:t xml:space="preserve">.  In some instances, these requirements pertain to records that are customarily kept in the ordinary course of business, such as copies of contracts and consumer files containing the name and address of the borrower and materially different versions of sales scripts and related promotional materials.  Thus, the retention of these documents does not </w:t>
      </w:r>
      <w:proofErr w:type="gramStart"/>
      <w:r w:rsidR="005B4CAB" w:rsidRPr="00823B76">
        <w:t xml:space="preserve">constitute a “collection of information,” </w:t>
      </w:r>
      <w:r w:rsidR="00BE6689">
        <w:t>as defined by OMB’s regulations</w:t>
      </w:r>
      <w:proofErr w:type="gramEnd"/>
      <w:r w:rsidR="00BE6689">
        <w:t xml:space="preserve"> </w:t>
      </w:r>
      <w:r w:rsidR="005B4CAB" w:rsidRPr="00823B76">
        <w:t>that implement the PRA.</w:t>
      </w:r>
      <w:r w:rsidR="006429D7" w:rsidRPr="00823B76">
        <w:rPr>
          <w:rStyle w:val="FootnoteReference"/>
        </w:rPr>
        <w:footnoteReference w:id="1"/>
      </w:r>
    </w:p>
    <w:p w:rsidR="00A57FB9" w:rsidRPr="00823B76" w:rsidRDefault="00A57FB9" w:rsidP="00A57FB9"/>
    <w:p w:rsidR="005B4CAB" w:rsidRPr="00823B76" w:rsidRDefault="005B4CAB" w:rsidP="00823B76">
      <w:pPr>
        <w:ind w:firstLine="720"/>
      </w:pPr>
      <w:r w:rsidRPr="00823B76">
        <w:t xml:space="preserve">In other instances, </w:t>
      </w:r>
      <w:r w:rsidR="00FE33BD" w:rsidRPr="00823B76">
        <w:t xml:space="preserve">the recordkeeping requirements pertain to requiring </w:t>
      </w:r>
      <w:r w:rsidRPr="00823B76">
        <w:t xml:space="preserve">providers to create and retain documents demonstrating their compliance with specific </w:t>
      </w:r>
      <w:r w:rsidR="006429D7" w:rsidRPr="00823B76">
        <w:t xml:space="preserve">rule </w:t>
      </w:r>
      <w:r w:rsidRPr="00823B76">
        <w:t xml:space="preserve">requirements.  These include the requirement that providers document the following activities: </w:t>
      </w:r>
    </w:p>
    <w:p w:rsidR="00A57FB9" w:rsidRPr="00823B76" w:rsidRDefault="00A57FB9" w:rsidP="00FA0239">
      <w:pPr>
        <w:ind w:firstLine="720"/>
      </w:pPr>
    </w:p>
    <w:p w:rsidR="005B4CAB" w:rsidRPr="00823B76" w:rsidRDefault="005B4CAB" w:rsidP="00FA0239">
      <w:pPr>
        <w:ind w:firstLine="720"/>
      </w:pPr>
      <w:r w:rsidRPr="00823B76">
        <w:t xml:space="preserve">(1) </w:t>
      </w:r>
      <w:proofErr w:type="gramStart"/>
      <w:r w:rsidRPr="00823B76">
        <w:t>performing</w:t>
      </w:r>
      <w:proofErr w:type="gramEnd"/>
      <w:r w:rsidRPr="00823B76">
        <w:t xml:space="preserve"> MARS and retaining documentation provided to the consumer; </w:t>
      </w:r>
    </w:p>
    <w:p w:rsidR="00A57FB9" w:rsidRPr="00823B76" w:rsidRDefault="00A57FB9" w:rsidP="00FA0239">
      <w:pPr>
        <w:ind w:left="720"/>
      </w:pPr>
    </w:p>
    <w:p w:rsidR="005B4CAB" w:rsidRPr="00823B76" w:rsidRDefault="005B4CAB" w:rsidP="00FA0239">
      <w:pPr>
        <w:ind w:left="720"/>
      </w:pPr>
      <w:r w:rsidRPr="00823B76">
        <w:t xml:space="preserve">(2) </w:t>
      </w:r>
      <w:proofErr w:type="gramStart"/>
      <w:r w:rsidRPr="00823B76">
        <w:t>monitoring</w:t>
      </w:r>
      <w:proofErr w:type="gramEnd"/>
      <w:r w:rsidRPr="00823B76">
        <w:t xml:space="preserve"> sales presentations by recording and testing oral representations if engaged in telemarketing of services; </w:t>
      </w:r>
    </w:p>
    <w:p w:rsidR="00296A8C" w:rsidRPr="00823B76" w:rsidRDefault="00296A8C" w:rsidP="00FA0239">
      <w:pPr>
        <w:ind w:firstLine="720"/>
      </w:pPr>
    </w:p>
    <w:p w:rsidR="005B4CAB" w:rsidRPr="00823B76" w:rsidRDefault="005B4CAB" w:rsidP="00FA0239">
      <w:pPr>
        <w:ind w:firstLine="720"/>
      </w:pPr>
      <w:r w:rsidRPr="00823B76">
        <w:t xml:space="preserve">(3) </w:t>
      </w:r>
      <w:proofErr w:type="gramStart"/>
      <w:r w:rsidRPr="00823B76">
        <w:t>establishing</w:t>
      </w:r>
      <w:proofErr w:type="gramEnd"/>
      <w:r w:rsidRPr="00823B76">
        <w:t xml:space="preserve"> a procedure for receiving and responding to consumer complaints; </w:t>
      </w:r>
    </w:p>
    <w:p w:rsidR="00A57FB9" w:rsidRPr="00823B76" w:rsidRDefault="00A57FB9" w:rsidP="00FA0239">
      <w:pPr>
        <w:ind w:firstLine="720"/>
      </w:pPr>
    </w:p>
    <w:p w:rsidR="005B4CAB" w:rsidRPr="00823B76" w:rsidRDefault="005B4CAB" w:rsidP="00FA0239">
      <w:pPr>
        <w:ind w:firstLine="720"/>
      </w:pPr>
      <w:r w:rsidRPr="00823B76">
        <w:t xml:space="preserve">(4) </w:t>
      </w:r>
      <w:proofErr w:type="gramStart"/>
      <w:r w:rsidRPr="00823B76">
        <w:t>ascertaining</w:t>
      </w:r>
      <w:proofErr w:type="gramEnd"/>
      <w:r w:rsidRPr="00823B76">
        <w:t xml:space="preserve">, in some instances, the number and nature of consumer complaints; and </w:t>
      </w:r>
    </w:p>
    <w:p w:rsidR="00A57FB9" w:rsidRPr="00823B76" w:rsidRDefault="00A57FB9" w:rsidP="00FA0239">
      <w:pPr>
        <w:ind w:left="720"/>
      </w:pPr>
    </w:p>
    <w:p w:rsidR="005B4CAB" w:rsidRPr="00823B76" w:rsidRDefault="005B4CAB" w:rsidP="00FA0239">
      <w:pPr>
        <w:ind w:left="720"/>
      </w:pPr>
      <w:r w:rsidRPr="00823B76">
        <w:t xml:space="preserve">(5) </w:t>
      </w:r>
      <w:proofErr w:type="gramStart"/>
      <w:r w:rsidRPr="00823B76">
        <w:t>taking</w:t>
      </w:r>
      <w:proofErr w:type="gramEnd"/>
      <w:r w:rsidRPr="00823B76">
        <w:t xml:space="preserve"> corrective action if sales persons fail to comply with </w:t>
      </w:r>
      <w:r w:rsidR="00823B76" w:rsidRPr="00823B76">
        <w:t>Regulation O</w:t>
      </w:r>
      <w:r w:rsidRPr="00823B76">
        <w:t xml:space="preserve">, including training and disciplining sales persons. </w:t>
      </w:r>
    </w:p>
    <w:p w:rsidR="00A57FB9" w:rsidRPr="00823B76" w:rsidRDefault="00A57FB9" w:rsidP="00A57FB9"/>
    <w:p w:rsidR="005B4CAB" w:rsidRPr="00823B76" w:rsidRDefault="002E2787" w:rsidP="00823B76">
      <w:pPr>
        <w:ind w:firstLine="720"/>
      </w:pPr>
      <w:r w:rsidRPr="00823B76">
        <w:t xml:space="preserve">At the time it submitted the </w:t>
      </w:r>
      <w:r w:rsidR="009357C9">
        <w:t>FTC</w:t>
      </w:r>
      <w:r w:rsidR="001855AC">
        <w:t xml:space="preserve"> </w:t>
      </w:r>
      <w:r w:rsidRPr="00823B76">
        <w:t xml:space="preserve">Final Rule for OMB review, the </w:t>
      </w:r>
      <w:r w:rsidR="00823B76" w:rsidRPr="00823B76">
        <w:t xml:space="preserve">FTC </w:t>
      </w:r>
      <w:r w:rsidRPr="00823B76">
        <w:t xml:space="preserve">determined that the </w:t>
      </w:r>
      <w:r w:rsidR="005B4CAB" w:rsidRPr="00823B76">
        <w:t>information obtained from the rulemaking record establishe</w:t>
      </w:r>
      <w:r w:rsidR="005D34A9" w:rsidRPr="00823B76">
        <w:t>d</w:t>
      </w:r>
      <w:r w:rsidR="005B4CAB" w:rsidRPr="00823B76">
        <w:t xml:space="preserve"> the need for these recordkeeping requirements.  </w:t>
      </w:r>
      <w:r w:rsidRPr="00823B76">
        <w:t xml:space="preserve">The </w:t>
      </w:r>
      <w:r w:rsidR="00823B76" w:rsidRPr="00823B76">
        <w:t xml:space="preserve">FTC </w:t>
      </w:r>
      <w:r w:rsidRPr="00823B76">
        <w:t>conclu</w:t>
      </w:r>
      <w:r w:rsidR="005D34A9" w:rsidRPr="00823B76">
        <w:t>ded that</w:t>
      </w:r>
      <w:r w:rsidRPr="00823B76">
        <w:t xml:space="preserve"> there appeared </w:t>
      </w:r>
      <w:r w:rsidR="005B4CAB" w:rsidRPr="00823B76">
        <w:t xml:space="preserve">to be widespread deception and unfair practices in the MARS industry, targeting financially vulnerable consumers.  Accordingly, strong recordkeeping </w:t>
      </w:r>
      <w:r w:rsidR="005B4CAB" w:rsidRPr="00823B76">
        <w:lastRenderedPageBreak/>
        <w:t xml:space="preserve">requirements are needed to ensure effective and efficient enforcement of </w:t>
      </w:r>
      <w:r w:rsidR="00823B76" w:rsidRPr="00823B76">
        <w:t>Regulation O</w:t>
      </w:r>
      <w:r w:rsidR="005B4CAB" w:rsidRPr="00823B76">
        <w:t xml:space="preserve"> and to identify injured consumers. </w:t>
      </w:r>
    </w:p>
    <w:p w:rsidR="005B4CAB" w:rsidRPr="00823B76" w:rsidRDefault="005B4CAB" w:rsidP="00FA0239"/>
    <w:p w:rsidR="004E1224" w:rsidRPr="00202188" w:rsidRDefault="004E1224" w:rsidP="004E1224">
      <w:pPr>
        <w:pStyle w:val="CM12"/>
        <w:spacing w:line="276" w:lineRule="atLeast"/>
      </w:pPr>
      <w:r w:rsidRPr="00202188">
        <w:rPr>
          <w:b/>
          <w:bCs/>
        </w:rPr>
        <w:t xml:space="preserve">2. </w:t>
      </w:r>
      <w:r w:rsidRPr="00202188">
        <w:rPr>
          <w:b/>
          <w:bCs/>
          <w:u w:val="single"/>
        </w:rPr>
        <w:t>Use of the Information</w:t>
      </w:r>
    </w:p>
    <w:p w:rsidR="00842F25" w:rsidRPr="00823B76" w:rsidRDefault="00842F25" w:rsidP="00FA0239">
      <w:pPr>
        <w:ind w:firstLine="720"/>
      </w:pPr>
    </w:p>
    <w:p w:rsidR="005B4CAB" w:rsidRPr="00823B76" w:rsidRDefault="005B4CAB" w:rsidP="004E1224">
      <w:pPr>
        <w:ind w:firstLine="720"/>
      </w:pPr>
      <w:r w:rsidRPr="00823B76">
        <w:t xml:space="preserve">The required disclosures under </w:t>
      </w:r>
      <w:r w:rsidR="00DD20C3">
        <w:t xml:space="preserve">Regulation </w:t>
      </w:r>
      <w:r w:rsidR="00823B76" w:rsidRPr="00823B76">
        <w:t>O</w:t>
      </w:r>
      <w:r w:rsidR="001855AC">
        <w:t xml:space="preserve"> </w:t>
      </w:r>
      <w:r w:rsidR="009C0215">
        <w:t>assist</w:t>
      </w:r>
      <w:r w:rsidRPr="00823B76">
        <w:t xml:space="preserve"> prospective purchasers of MARS </w:t>
      </w:r>
      <w:r w:rsidR="009C0215">
        <w:t>in</w:t>
      </w:r>
      <w:r w:rsidRPr="00823B76">
        <w:t xml:space="preserve"> mak</w:t>
      </w:r>
      <w:r w:rsidR="009C0215">
        <w:t>ing</w:t>
      </w:r>
      <w:r w:rsidRPr="00823B76">
        <w:t xml:space="preserve"> well-informed decisions and avoid</w:t>
      </w:r>
      <w:r w:rsidR="009C0215">
        <w:t>ing</w:t>
      </w:r>
      <w:r w:rsidRPr="00823B76">
        <w:t xml:space="preserve"> deceptive and unfair acts and practices. </w:t>
      </w:r>
    </w:p>
    <w:p w:rsidR="00842F25" w:rsidRPr="00823B76" w:rsidRDefault="00842F25" w:rsidP="00FA0239"/>
    <w:p w:rsidR="005B4CAB" w:rsidRPr="00823B76" w:rsidRDefault="005B4CAB" w:rsidP="004E1224">
      <w:pPr>
        <w:ind w:firstLine="720"/>
      </w:pPr>
      <w:r w:rsidRPr="00823B76">
        <w:t xml:space="preserve">The information that must be kept under </w:t>
      </w:r>
      <w:r w:rsidR="00823B76" w:rsidRPr="00823B76">
        <w:t>Regulation O’s</w:t>
      </w:r>
      <w:r w:rsidRPr="00823B76">
        <w:t xml:space="preserve"> recordkeeping requirements is used by the </w:t>
      </w:r>
      <w:r w:rsidR="00823B76" w:rsidRPr="00823B76">
        <w:t>CFPB</w:t>
      </w:r>
      <w:r w:rsidR="009C0215">
        <w:t xml:space="preserve"> and other relevant agencies </w:t>
      </w:r>
      <w:r w:rsidRPr="00823B76">
        <w:t xml:space="preserve">for enforcement purposes and to ensure compliance by MARS providers with </w:t>
      </w:r>
      <w:r w:rsidR="00823B76" w:rsidRPr="00823B76">
        <w:t>Regulation O</w:t>
      </w:r>
      <w:r w:rsidRPr="00823B76">
        <w:t xml:space="preserve">.  The information is requested only on a case-by-case basis. </w:t>
      </w:r>
    </w:p>
    <w:p w:rsidR="005B4CAB" w:rsidRPr="00823B76" w:rsidRDefault="005B4CAB" w:rsidP="00FA0239"/>
    <w:p w:rsidR="004E1224" w:rsidRPr="00202188" w:rsidRDefault="004E1224" w:rsidP="004E1224">
      <w:pPr>
        <w:pStyle w:val="Default"/>
        <w:rPr>
          <w:color w:val="auto"/>
        </w:rPr>
      </w:pPr>
      <w:r w:rsidRPr="00202188">
        <w:rPr>
          <w:b/>
          <w:bCs/>
        </w:rPr>
        <w:t xml:space="preserve">3. </w:t>
      </w:r>
      <w:r w:rsidRPr="00202188">
        <w:rPr>
          <w:b/>
          <w:bCs/>
          <w:u w:val="single"/>
        </w:rPr>
        <w:t>Use of Information Technology</w:t>
      </w:r>
    </w:p>
    <w:p w:rsidR="00A44203" w:rsidRPr="00823B76" w:rsidRDefault="00A44203" w:rsidP="00FA0239"/>
    <w:p w:rsidR="005B4CAB" w:rsidRPr="00823B76" w:rsidRDefault="005B4CAB" w:rsidP="004E1224">
      <w:pPr>
        <w:ind w:firstLine="720"/>
      </w:pPr>
      <w:r w:rsidRPr="00823B76">
        <w:t xml:space="preserve">The disclosures required by </w:t>
      </w:r>
      <w:r w:rsidR="00823B76" w:rsidRPr="00823B76">
        <w:t>Regulation O</w:t>
      </w:r>
      <w:r w:rsidRPr="00823B76">
        <w:t xml:space="preserve"> are format-neutral and do not limit MARS providers’ use of available information technology that might reduce compliance burdens.  Likewise, </w:t>
      </w:r>
      <w:r w:rsidR="00823B76" w:rsidRPr="00823B76">
        <w:t>Regulation O’s</w:t>
      </w:r>
      <w:r w:rsidRPr="00823B76">
        <w:t xml:space="preserve"> recordkeeping provisions do not limit the use of available technology to maintain required records.  Rather, </w:t>
      </w:r>
      <w:r w:rsidR="00823B76" w:rsidRPr="00823B76">
        <w:t>Regulation O</w:t>
      </w:r>
      <w:r w:rsidRPr="00823B76">
        <w:t xml:space="preserve"> specifically allows providers to keep the records in any form and in the same manner, format, or place as they keep records in the ordinary course of business. </w:t>
      </w:r>
      <w:r w:rsidR="001855AC">
        <w:t xml:space="preserve"> </w:t>
      </w:r>
      <w:r w:rsidRPr="00823B76">
        <w:t xml:space="preserve">Thus, </w:t>
      </w:r>
      <w:r w:rsidR="00823B76" w:rsidRPr="00823B76">
        <w:t xml:space="preserve">Regulation O </w:t>
      </w:r>
      <w:r w:rsidR="00272540">
        <w:t xml:space="preserve">is </w:t>
      </w:r>
      <w:r w:rsidRPr="00823B76">
        <w:t xml:space="preserve">consistent with the aims of the Government Paperwork Elimination Act, 44 U.S.C. § 3504 note. </w:t>
      </w:r>
    </w:p>
    <w:p w:rsidR="004E1224" w:rsidRDefault="004E1224" w:rsidP="00FA0239">
      <w:pPr>
        <w:rPr>
          <w:b/>
          <w:bCs/>
        </w:rPr>
      </w:pPr>
    </w:p>
    <w:p w:rsidR="004E1224" w:rsidRPr="00202188" w:rsidRDefault="004E1224" w:rsidP="004E1224">
      <w:pPr>
        <w:pStyle w:val="CM12"/>
        <w:spacing w:line="276" w:lineRule="atLeast"/>
      </w:pPr>
      <w:r w:rsidRPr="00202188">
        <w:rPr>
          <w:b/>
          <w:bCs/>
        </w:rPr>
        <w:t xml:space="preserve">4. </w:t>
      </w:r>
      <w:r w:rsidRPr="00202188">
        <w:rPr>
          <w:b/>
          <w:bCs/>
          <w:u w:val="single"/>
        </w:rPr>
        <w:t>Efforts to Identify Duplication</w:t>
      </w:r>
    </w:p>
    <w:p w:rsidR="00A57FB9" w:rsidRPr="00823B76" w:rsidRDefault="00A57FB9" w:rsidP="00FA0239"/>
    <w:p w:rsidR="005B4CAB" w:rsidRPr="00823B76" w:rsidRDefault="005B4CAB" w:rsidP="004E1224">
      <w:pPr>
        <w:ind w:firstLine="720"/>
      </w:pPr>
      <w:r w:rsidRPr="00823B76">
        <w:t xml:space="preserve">The disclosure and recordkeeping provisions </w:t>
      </w:r>
      <w:r w:rsidR="007F5367" w:rsidRPr="00823B76">
        <w:t xml:space="preserve">in </w:t>
      </w:r>
      <w:r w:rsidR="00823B76" w:rsidRPr="00823B76">
        <w:t>Regulation O</w:t>
      </w:r>
      <w:r w:rsidR="001855AC">
        <w:t xml:space="preserve"> </w:t>
      </w:r>
      <w:r w:rsidRPr="00823B76">
        <w:t xml:space="preserve">do not duplicate any other federal information collection requirements.  The </w:t>
      </w:r>
      <w:r w:rsidR="00823B76" w:rsidRPr="00823B76">
        <w:t xml:space="preserve">CFPB </w:t>
      </w:r>
      <w:r w:rsidRPr="00823B76">
        <w:t xml:space="preserve">is unaware of any duplicative state requirements. </w:t>
      </w:r>
    </w:p>
    <w:p w:rsidR="005B4CAB" w:rsidRPr="00823B76" w:rsidRDefault="005B4CAB" w:rsidP="00FA0239"/>
    <w:p w:rsidR="004E1224" w:rsidRPr="00202188" w:rsidRDefault="004E1224" w:rsidP="004E1224">
      <w:pPr>
        <w:pStyle w:val="CM12"/>
        <w:spacing w:line="276" w:lineRule="atLeast"/>
      </w:pPr>
      <w:r w:rsidRPr="00202188">
        <w:rPr>
          <w:b/>
          <w:bCs/>
        </w:rPr>
        <w:t xml:space="preserve">5. </w:t>
      </w:r>
      <w:r w:rsidRPr="00202188">
        <w:rPr>
          <w:b/>
          <w:bCs/>
          <w:u w:val="single"/>
        </w:rPr>
        <w:t xml:space="preserve">Efforts to Minimize Burdens on Small Entities </w:t>
      </w:r>
    </w:p>
    <w:p w:rsidR="00A57FB9" w:rsidRPr="00823B76" w:rsidRDefault="00A57FB9" w:rsidP="00FA0239"/>
    <w:p w:rsidR="005B4CAB" w:rsidRPr="00823B76" w:rsidRDefault="009C0215" w:rsidP="004E1224">
      <w:pPr>
        <w:ind w:firstLine="720"/>
      </w:pPr>
      <w:r>
        <w:t>Regulation O attempts to minimize compliance burdens for all entities.</w:t>
      </w:r>
      <w:r w:rsidR="001855AC">
        <w:t xml:space="preserve">  </w:t>
      </w:r>
      <w:r w:rsidR="005B4CAB" w:rsidRPr="00823B76">
        <w:t xml:space="preserve">Inasmuch as the population of affected providers likely consists largely of </w:t>
      </w:r>
      <w:r>
        <w:t>small</w:t>
      </w:r>
      <w:r w:rsidR="005B4CAB" w:rsidRPr="00823B76">
        <w:t xml:space="preserve"> entities, exemptions based on size would undermine the protective aims of </w:t>
      </w:r>
      <w:r>
        <w:t>Regulation O</w:t>
      </w:r>
      <w:r w:rsidR="001855AC">
        <w:t>.</w:t>
      </w:r>
    </w:p>
    <w:p w:rsidR="005B4CAB" w:rsidRPr="00823B76" w:rsidRDefault="005B4CAB" w:rsidP="00FA0239"/>
    <w:p w:rsidR="004E1224" w:rsidRPr="00202188" w:rsidRDefault="004E1224" w:rsidP="004E1224">
      <w:pPr>
        <w:pStyle w:val="CM12"/>
        <w:spacing w:line="276" w:lineRule="atLeast"/>
      </w:pPr>
      <w:r w:rsidRPr="00202188">
        <w:rPr>
          <w:b/>
          <w:bCs/>
        </w:rPr>
        <w:t xml:space="preserve">6. </w:t>
      </w:r>
      <w:r w:rsidRPr="00202188">
        <w:rPr>
          <w:b/>
          <w:bCs/>
          <w:u w:val="single"/>
        </w:rPr>
        <w:t>Consequences of Less Frequent Collection and Obstacles to Burden Reduction</w:t>
      </w:r>
    </w:p>
    <w:p w:rsidR="00A57FB9" w:rsidRPr="00823B76" w:rsidRDefault="00A57FB9" w:rsidP="00FA0239"/>
    <w:p w:rsidR="005B4CAB" w:rsidRPr="00823B76" w:rsidRDefault="009B5E9B" w:rsidP="004E1224">
      <w:pPr>
        <w:ind w:firstLine="720"/>
      </w:pPr>
      <w:r>
        <w:t>Providing</w:t>
      </w:r>
      <w:r w:rsidR="005B4CAB" w:rsidRPr="00823B76">
        <w:t xml:space="preserve"> the disclosures required </w:t>
      </w:r>
      <w:r w:rsidR="0098369C" w:rsidRPr="00823B76">
        <w:t>by Regulation</w:t>
      </w:r>
      <w:r w:rsidR="00823B76" w:rsidRPr="00823B76">
        <w:t xml:space="preserve"> O</w:t>
      </w:r>
      <w:r>
        <w:t>less frequently would undermine the protective aims of the rule</w:t>
      </w:r>
      <w:r w:rsidR="005B4CAB" w:rsidRPr="00823B76">
        <w:t xml:space="preserve">. </w:t>
      </w:r>
      <w:r w:rsidR="001855AC">
        <w:t xml:space="preserve"> </w:t>
      </w:r>
      <w:r w:rsidR="005B4CAB" w:rsidRPr="00823B76">
        <w:t xml:space="preserve">As a threshold matter, it is important that consumers know before they begin dealing with MARS providers: (1) that MARS providers are not associated with the government or with consumers’ lenders; and (2) that regardless of the service or result the MARS providers represent the consumer will receive by using their services, the lender may not agree to change the consumer’s loan.  Thus, it is necessary that these disclosures be made in all communications with consumers prior to consumers entering into an agreement to purchase MARS.  In addition, these disclosures, along with the disclosure of total cost and the right to cancel the service at any time, are needed in each subsequent commercial communication with specific consumers to </w:t>
      </w:r>
      <w:r w:rsidR="00F8025B" w:rsidRPr="00F137BC">
        <w:t>increase the chances that consumers will read and understand the required information.</w:t>
      </w:r>
      <w:r w:rsidR="001855AC">
        <w:t xml:space="preserve">  </w:t>
      </w:r>
      <w:r w:rsidR="005B4CAB" w:rsidRPr="00F8025B">
        <w:t>Furthermore, the</w:t>
      </w:r>
      <w:r w:rsidR="005B4CAB" w:rsidRPr="00823B76">
        <w:t xml:space="preserve"> disclosure to the consumer regarding the risk of failing to pay his or her mortgage is necessary in all communications in which the triggering statement is made given the harm that could result from following such advice.  These requirements will prevent MARS providers from disclaiming, qualifying, or contradicting </w:t>
      </w:r>
      <w:r w:rsidR="005B4CAB" w:rsidRPr="00823B76">
        <w:lastRenderedPageBreak/>
        <w:t>disclosures in subsequent statements to consumers during telemarketing calls or e-mail communications.  The</w:t>
      </w:r>
      <w:r w:rsidR="001855AC">
        <w:t xml:space="preserve"> </w:t>
      </w:r>
      <w:r w:rsidR="00823B76" w:rsidRPr="00823B76">
        <w:t xml:space="preserve">FTC’s </w:t>
      </w:r>
      <w:r w:rsidR="005B4CAB" w:rsidRPr="00823B76">
        <w:t xml:space="preserve">enforcement experience indicates that this practice of contradictory statements by MARS providers is common. </w:t>
      </w:r>
    </w:p>
    <w:p w:rsidR="00A57FB9" w:rsidRPr="00823B76" w:rsidRDefault="00A57FB9" w:rsidP="00A57FB9"/>
    <w:p w:rsidR="005B4CAB" w:rsidRPr="00823B76" w:rsidRDefault="00823B76" w:rsidP="004E1224">
      <w:pPr>
        <w:ind w:firstLine="720"/>
      </w:pPr>
      <w:r w:rsidRPr="00823B76">
        <w:t xml:space="preserve">Regulation O </w:t>
      </w:r>
      <w:r w:rsidR="005B4CAB" w:rsidRPr="00823B76">
        <w:t>also is tailored to minimize the frequency of recordkeeping as much as possible.</w:t>
      </w:r>
      <w:r w:rsidR="001855AC">
        <w:t xml:space="preserve"> </w:t>
      </w:r>
      <w:r w:rsidR="005B4CAB" w:rsidRPr="00823B76">
        <w:t xml:space="preserve"> The </w:t>
      </w:r>
      <w:r w:rsidR="003A16F8" w:rsidRPr="00823B76">
        <w:t>rule</w:t>
      </w:r>
      <w:r w:rsidR="005B4CAB" w:rsidRPr="00823B76">
        <w:t xml:space="preserve"> require</w:t>
      </w:r>
      <w:r w:rsidR="009B5E9B">
        <w:t>s</w:t>
      </w:r>
      <w:r w:rsidR="005B4CAB" w:rsidRPr="00823B76">
        <w:t xml:space="preserve"> that MARS providers maintain records relating to actual transactions with customers; they are not required to keep records when consumers do not sign contracts or do not agree to an offer. </w:t>
      </w:r>
      <w:r w:rsidR="001855AC">
        <w:t xml:space="preserve"> </w:t>
      </w:r>
      <w:r w:rsidR="005B4CAB" w:rsidRPr="00823B76">
        <w:t xml:space="preserve">In addition, providers would only be required to retain materially different versions of advertising and related materials.  Further, </w:t>
      </w:r>
      <w:r w:rsidR="007F5367" w:rsidRPr="00823B76">
        <w:t xml:space="preserve">the </w:t>
      </w:r>
      <w:r w:rsidRPr="00823B76">
        <w:t xml:space="preserve">FTC’s </w:t>
      </w:r>
      <w:r w:rsidR="007F5367" w:rsidRPr="00823B76">
        <w:t xml:space="preserve">record supports the conclusion that </w:t>
      </w:r>
      <w:r w:rsidR="005B4CAB" w:rsidRPr="00823B76">
        <w:t xml:space="preserve">the two-year retention requirement is the minimum amount of time necessary for consumers to report violations of </w:t>
      </w:r>
      <w:r w:rsidRPr="00823B76">
        <w:t>Regulation O</w:t>
      </w:r>
      <w:r w:rsidR="005B4CAB" w:rsidRPr="00823B76">
        <w:t xml:space="preserve"> and for the </w:t>
      </w:r>
      <w:r w:rsidRPr="00823B76">
        <w:t xml:space="preserve">CFPB </w:t>
      </w:r>
      <w:r w:rsidR="005B4CAB" w:rsidRPr="00823B76">
        <w:t xml:space="preserve">to complete investigations and to identify victims. </w:t>
      </w:r>
    </w:p>
    <w:p w:rsidR="005B4CAB" w:rsidRPr="00823B76" w:rsidRDefault="005B4CAB" w:rsidP="00FA0239"/>
    <w:p w:rsidR="004E1224" w:rsidRPr="00202188" w:rsidRDefault="004E1224" w:rsidP="004E1224">
      <w:pPr>
        <w:pStyle w:val="Default"/>
        <w:rPr>
          <w:b/>
          <w:bCs/>
          <w:u w:val="single"/>
        </w:rPr>
      </w:pPr>
      <w:r w:rsidRPr="00202188">
        <w:rPr>
          <w:b/>
          <w:bCs/>
        </w:rPr>
        <w:t xml:space="preserve">7. </w:t>
      </w:r>
      <w:r w:rsidRPr="00202188">
        <w:rPr>
          <w:b/>
          <w:bCs/>
          <w:u w:val="single"/>
        </w:rPr>
        <w:t>Circumstances Requiring Special Information Collection</w:t>
      </w:r>
    </w:p>
    <w:p w:rsidR="00651EEA" w:rsidRPr="00823B76" w:rsidRDefault="00651EEA" w:rsidP="00651EEA"/>
    <w:p w:rsidR="005B4CAB" w:rsidRPr="00823B76" w:rsidRDefault="005B4CAB" w:rsidP="004E1224">
      <w:pPr>
        <w:ind w:firstLine="720"/>
      </w:pPr>
      <w:r w:rsidRPr="00823B76">
        <w:t>The collection</w:t>
      </w:r>
      <w:r w:rsidR="00E70F45">
        <w:t>s</w:t>
      </w:r>
      <w:r w:rsidRPr="00823B76">
        <w:t xml:space="preserve"> of information in </w:t>
      </w:r>
      <w:r w:rsidR="00823B76" w:rsidRPr="00823B76">
        <w:t>Regulation O</w:t>
      </w:r>
      <w:r w:rsidR="001855AC">
        <w:t xml:space="preserve"> </w:t>
      </w:r>
      <w:r w:rsidR="00E70F45">
        <w:t>are</w:t>
      </w:r>
      <w:r w:rsidR="001855AC">
        <w:t xml:space="preserve"> </w:t>
      </w:r>
      <w:r w:rsidRPr="00823B76">
        <w:t xml:space="preserve">consistent with </w:t>
      </w:r>
      <w:r w:rsidR="00025821">
        <w:t>the</w:t>
      </w:r>
      <w:r w:rsidR="001855AC">
        <w:t xml:space="preserve"> </w:t>
      </w:r>
      <w:r w:rsidRPr="00823B76">
        <w:t>applicable guidelines contained in 5 C</w:t>
      </w:r>
      <w:r w:rsidR="00823B76" w:rsidRPr="00823B76">
        <w:t>FR</w:t>
      </w:r>
      <w:r w:rsidRPr="00823B76">
        <w:t xml:space="preserve"> 1320.5(d</w:t>
      </w:r>
      <w:proofErr w:type="gramStart"/>
      <w:r w:rsidRPr="00823B76">
        <w:t>)(</w:t>
      </w:r>
      <w:proofErr w:type="gramEnd"/>
      <w:r w:rsidRPr="00823B76">
        <w:t xml:space="preserve">2). </w:t>
      </w:r>
    </w:p>
    <w:p w:rsidR="005B4CAB" w:rsidRPr="00823B76" w:rsidRDefault="005B4CAB" w:rsidP="00FA0239"/>
    <w:p w:rsidR="004E1224" w:rsidRPr="00202188" w:rsidRDefault="004E1224" w:rsidP="004E1224">
      <w:pPr>
        <w:pStyle w:val="CM12"/>
        <w:spacing w:line="276" w:lineRule="atLeast"/>
        <w:rPr>
          <w:b/>
          <w:bCs/>
          <w:u w:val="single"/>
        </w:rPr>
      </w:pPr>
      <w:r w:rsidRPr="00202188">
        <w:rPr>
          <w:b/>
          <w:bCs/>
        </w:rPr>
        <w:t xml:space="preserve">8. </w:t>
      </w:r>
      <w:r>
        <w:rPr>
          <w:b/>
          <w:bCs/>
          <w:u w:val="single"/>
        </w:rPr>
        <w:t xml:space="preserve">Consultation </w:t>
      </w:r>
      <w:proofErr w:type="gramStart"/>
      <w:r>
        <w:rPr>
          <w:b/>
          <w:bCs/>
          <w:u w:val="single"/>
        </w:rPr>
        <w:t>Outside</w:t>
      </w:r>
      <w:proofErr w:type="gramEnd"/>
      <w:r>
        <w:rPr>
          <w:b/>
          <w:bCs/>
          <w:u w:val="single"/>
        </w:rPr>
        <w:t xml:space="preserve"> the Agency</w:t>
      </w:r>
    </w:p>
    <w:p w:rsidR="00651EEA" w:rsidRPr="00823B76" w:rsidRDefault="00651EEA" w:rsidP="00651EEA"/>
    <w:p w:rsidR="00612558" w:rsidRPr="00612558" w:rsidRDefault="00612558" w:rsidP="00612558">
      <w:pPr>
        <w:ind w:firstLine="720"/>
      </w:pPr>
      <w:r w:rsidRPr="00612558">
        <w:t xml:space="preserve">This notice of interim final rule was published in the Federal Register (76 FR </w:t>
      </w:r>
      <w:r>
        <w:t>78130</w:t>
      </w:r>
      <w:r w:rsidRPr="00612558">
        <w:t>), on December 1</w:t>
      </w:r>
      <w:r>
        <w:t>6</w:t>
      </w:r>
      <w:r w:rsidRPr="00612558">
        <w:t xml:space="preserve">, 2011, and provided the public a 60-day period in which to review and provide public comments relating to any aspect of the interim final rule.  A correction notice was also published in the Federal register notice on December 29, 2011 (76 FR 81759).    </w:t>
      </w:r>
    </w:p>
    <w:p w:rsidR="00612558" w:rsidRPr="00612558" w:rsidRDefault="00612558" w:rsidP="00612558">
      <w:pPr>
        <w:ind w:firstLine="720"/>
      </w:pPr>
      <w:r w:rsidRPr="00612558">
        <w:t xml:space="preserve"> </w:t>
      </w:r>
    </w:p>
    <w:p w:rsidR="00612558" w:rsidRPr="00612558" w:rsidRDefault="00612558" w:rsidP="00612558">
      <w:pPr>
        <w:ind w:firstLine="720"/>
      </w:pPr>
      <w:r w:rsidRPr="00612558">
        <w:t xml:space="preserve">In response to the Federal Register notice (77 FR 2685), dated January 19, 2012, we received no comments during the comment period regarding this interim final rule.  </w:t>
      </w:r>
    </w:p>
    <w:p w:rsidR="005B4CAB" w:rsidRPr="00823B76" w:rsidRDefault="0098644C" w:rsidP="00612558">
      <w:pPr>
        <w:ind w:firstLine="720"/>
      </w:pPr>
      <w:r w:rsidRPr="00823B76">
        <w:t xml:space="preserve"> </w:t>
      </w:r>
    </w:p>
    <w:p w:rsidR="004E1224" w:rsidRPr="00202188" w:rsidRDefault="004E1224" w:rsidP="004E1224">
      <w:pPr>
        <w:pStyle w:val="Default"/>
        <w:tabs>
          <w:tab w:val="left" w:pos="720"/>
        </w:tabs>
        <w:rPr>
          <w:color w:val="auto"/>
        </w:rPr>
      </w:pPr>
      <w:r w:rsidRPr="00202188">
        <w:rPr>
          <w:b/>
          <w:bCs/>
          <w:color w:val="auto"/>
        </w:rPr>
        <w:t>9.</w:t>
      </w:r>
      <w:r w:rsidR="00612558">
        <w:rPr>
          <w:b/>
          <w:bCs/>
          <w:color w:val="auto"/>
        </w:rPr>
        <w:t xml:space="preserve"> </w:t>
      </w:r>
      <w:r w:rsidRPr="00202188">
        <w:rPr>
          <w:b/>
          <w:bCs/>
          <w:color w:val="auto"/>
          <w:u w:val="single"/>
        </w:rPr>
        <w:t>Payments or Gifts to Respondents</w:t>
      </w:r>
    </w:p>
    <w:p w:rsidR="00651EEA" w:rsidRPr="00823B76" w:rsidRDefault="00651EEA" w:rsidP="00FA0239"/>
    <w:p w:rsidR="005B4CAB" w:rsidRPr="00823B76" w:rsidRDefault="005B4CAB" w:rsidP="004E1224">
      <w:pPr>
        <w:ind w:firstLine="720"/>
      </w:pPr>
      <w:r w:rsidRPr="00823B76">
        <w:t xml:space="preserve">Not applicable. </w:t>
      </w:r>
    </w:p>
    <w:p w:rsidR="004E1224" w:rsidRPr="00202188" w:rsidRDefault="004E1224" w:rsidP="004E1224">
      <w:pPr>
        <w:pStyle w:val="Default"/>
        <w:ind w:left="360"/>
        <w:rPr>
          <w:color w:val="auto"/>
        </w:rPr>
      </w:pPr>
    </w:p>
    <w:p w:rsidR="004E1224" w:rsidRPr="00202188" w:rsidRDefault="004E1224" w:rsidP="004E1224">
      <w:pPr>
        <w:pStyle w:val="Default"/>
        <w:rPr>
          <w:color w:val="auto"/>
        </w:rPr>
      </w:pPr>
      <w:proofErr w:type="gramStart"/>
      <w:r w:rsidRPr="00202188">
        <w:rPr>
          <w:b/>
          <w:bCs/>
          <w:color w:val="auto"/>
        </w:rPr>
        <w:t>10. &amp; 11.</w:t>
      </w:r>
      <w:proofErr w:type="gramEnd"/>
      <w:r w:rsidR="00612558">
        <w:rPr>
          <w:b/>
          <w:bCs/>
          <w:color w:val="auto"/>
        </w:rPr>
        <w:t xml:space="preserve"> </w:t>
      </w:r>
      <w:r w:rsidRPr="00202188">
        <w:rPr>
          <w:b/>
          <w:bCs/>
          <w:color w:val="auto"/>
        </w:rPr>
        <w:t xml:space="preserve"> </w:t>
      </w:r>
      <w:r w:rsidRPr="00202188">
        <w:rPr>
          <w:b/>
          <w:bCs/>
          <w:color w:val="auto"/>
          <w:u w:val="single"/>
        </w:rPr>
        <w:t xml:space="preserve">Assurances of Confidentiality/Justification </w:t>
      </w:r>
      <w:r>
        <w:rPr>
          <w:b/>
          <w:bCs/>
          <w:color w:val="auto"/>
          <w:u w:val="single"/>
        </w:rPr>
        <w:t>for</w:t>
      </w:r>
      <w:r w:rsidRPr="00202188">
        <w:rPr>
          <w:b/>
          <w:bCs/>
          <w:color w:val="auto"/>
          <w:u w:val="single"/>
        </w:rPr>
        <w:t xml:space="preserve"> Sensitive Questions</w:t>
      </w:r>
    </w:p>
    <w:p w:rsidR="00651EEA" w:rsidRPr="00823B76" w:rsidRDefault="00651EEA" w:rsidP="00FA0239"/>
    <w:p w:rsidR="005B4CAB" w:rsidRPr="00823B76" w:rsidRDefault="005B4CAB" w:rsidP="004E1224">
      <w:pPr>
        <w:ind w:firstLine="720"/>
      </w:pPr>
      <w:r w:rsidRPr="00823B76">
        <w:t xml:space="preserve">Not applicable. </w:t>
      </w:r>
      <w:r w:rsidR="001855AC">
        <w:t xml:space="preserve"> </w:t>
      </w:r>
      <w:r w:rsidRPr="00823B76">
        <w:t xml:space="preserve">To the extent that information covered by a recordkeeping requirement is collected by the </w:t>
      </w:r>
      <w:r w:rsidR="00823B76" w:rsidRPr="00823B76">
        <w:t xml:space="preserve">CFPB </w:t>
      </w:r>
      <w:r w:rsidRPr="00823B76">
        <w:t xml:space="preserve">for law enforcement purposes, the confidentiality provisions of </w:t>
      </w:r>
      <w:r w:rsidR="007F5367" w:rsidRPr="00823B76">
        <w:t xml:space="preserve">12 CFR Part 1070 would apply.  </w:t>
      </w:r>
      <w:r w:rsidRPr="00823B76">
        <w:t xml:space="preserve">Furthermore, much of the information to be disclosed is of a routine business nature. </w:t>
      </w:r>
    </w:p>
    <w:p w:rsidR="00B341DF" w:rsidRPr="00823B76" w:rsidRDefault="00B341DF" w:rsidP="00FA0239">
      <w:pPr>
        <w:rPr>
          <w:b/>
          <w:bCs/>
        </w:rPr>
      </w:pPr>
    </w:p>
    <w:p w:rsidR="0008601E" w:rsidRDefault="0008601E" w:rsidP="0008601E">
      <w:pPr>
        <w:pStyle w:val="Default"/>
      </w:pPr>
      <w:r w:rsidRPr="00202188">
        <w:rPr>
          <w:b/>
          <w:bCs/>
        </w:rPr>
        <w:t xml:space="preserve">12. </w:t>
      </w:r>
      <w:r w:rsidRPr="00202188">
        <w:rPr>
          <w:b/>
          <w:bCs/>
          <w:u w:val="single"/>
        </w:rPr>
        <w:t xml:space="preserve">Estimated </w:t>
      </w:r>
      <w:r>
        <w:rPr>
          <w:b/>
          <w:bCs/>
          <w:u w:val="single"/>
        </w:rPr>
        <w:t>Burden of Information Collection</w:t>
      </w:r>
    </w:p>
    <w:p w:rsidR="0008601E" w:rsidRPr="00823B76" w:rsidRDefault="0008601E" w:rsidP="0008601E"/>
    <w:p w:rsidR="0008601E" w:rsidRPr="00C37575" w:rsidRDefault="0008601E" w:rsidP="0008601E">
      <w:pPr>
        <w:pStyle w:val="Default"/>
      </w:pPr>
      <w:r w:rsidRPr="00C37575">
        <w:rPr>
          <w:u w:val="single"/>
        </w:rPr>
        <w:t>Hours:</w:t>
      </w:r>
      <w:r>
        <w:t xml:space="preserve"> 32,500</w:t>
      </w:r>
    </w:p>
    <w:p w:rsidR="0008601E" w:rsidRPr="00C37575" w:rsidRDefault="0008601E" w:rsidP="0008601E">
      <w:pPr>
        <w:pStyle w:val="CM12"/>
        <w:spacing w:line="276" w:lineRule="atLeast"/>
      </w:pPr>
    </w:p>
    <w:p w:rsidR="0008601E" w:rsidRDefault="0008601E" w:rsidP="0008601E">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Regulation O</w:t>
      </w:r>
      <w:r w:rsidRPr="00C37575">
        <w:t xml:space="preserve"> is based on the assumption that the </w:t>
      </w:r>
      <w:r>
        <w:t xml:space="preserve">total </w:t>
      </w:r>
      <w:r w:rsidRPr="00C37575">
        <w:t xml:space="preserve">ongoing burden for this regulation remains the same as it was before the regulation was restated by the CFPB.  Prior to the passage of the Dodd-Frank Act, the </w:t>
      </w:r>
      <w:r w:rsidR="0098369C">
        <w:t xml:space="preserve">FTC’s </w:t>
      </w:r>
      <w:r w:rsidRPr="00C37575">
        <w:t xml:space="preserve">ongoing recordkeeping and disclosure burdens for </w:t>
      </w:r>
      <w:r>
        <w:t>Regulation O</w:t>
      </w:r>
      <w:r w:rsidR="001855AC">
        <w:t xml:space="preserve"> </w:t>
      </w:r>
      <w:r w:rsidRPr="00C37575">
        <w:t>w</w:t>
      </w:r>
      <w:r>
        <w:t xml:space="preserve">ere approximately 65,000 </w:t>
      </w:r>
      <w:r w:rsidRPr="00C37575">
        <w:t xml:space="preserve">hours.  In light of the changes made by the Dodd-Frank Act, </w:t>
      </w:r>
      <w:r w:rsidR="001F1EB0">
        <w:t xml:space="preserve">one-half or </w:t>
      </w:r>
      <w:r>
        <w:t>roughly 32,500</w:t>
      </w:r>
      <w:r w:rsidRPr="00C37575">
        <w:t xml:space="preserve"> hours of that burden is being allocated to the CFPB.  </w:t>
      </w:r>
    </w:p>
    <w:p w:rsidR="0008601E" w:rsidRPr="00C37575" w:rsidRDefault="0008601E" w:rsidP="0008601E">
      <w:pPr>
        <w:pStyle w:val="Default"/>
        <w:rPr>
          <w:color w:val="auto"/>
        </w:rPr>
      </w:pPr>
    </w:p>
    <w:p w:rsidR="0008601E" w:rsidRPr="00C37575" w:rsidRDefault="0008601E" w:rsidP="0008601E">
      <w:pPr>
        <w:pStyle w:val="Default"/>
        <w:rPr>
          <w:color w:val="auto"/>
        </w:rPr>
      </w:pPr>
      <w:r w:rsidRPr="00C37575">
        <w:rPr>
          <w:color w:val="auto"/>
          <w:u w:val="single"/>
        </w:rPr>
        <w:t>Associated Labor Costs:</w:t>
      </w:r>
      <w:r>
        <w:rPr>
          <w:color w:val="auto"/>
        </w:rPr>
        <w:t xml:space="preserve">  $ 1,458,</w:t>
      </w:r>
      <w:r w:rsidR="00E319F1">
        <w:rPr>
          <w:color w:val="auto"/>
        </w:rPr>
        <w:t>371</w:t>
      </w:r>
    </w:p>
    <w:p w:rsidR="0008601E" w:rsidRPr="00C37575" w:rsidRDefault="0008601E" w:rsidP="0008601E">
      <w:pPr>
        <w:pStyle w:val="Default"/>
        <w:rPr>
          <w:color w:val="auto"/>
        </w:rPr>
      </w:pPr>
    </w:p>
    <w:p w:rsidR="0008601E" w:rsidRPr="00C37575" w:rsidRDefault="0008601E" w:rsidP="0008601E">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the </w:t>
      </w:r>
      <w:r>
        <w:rPr>
          <w:color w:val="auto"/>
        </w:rPr>
        <w:t>FTC</w:t>
      </w:r>
      <w:r w:rsidRPr="00C37575">
        <w:rPr>
          <w:color w:val="auto"/>
        </w:rPr>
        <w:t>.</w:t>
      </w:r>
    </w:p>
    <w:p w:rsidR="0008601E" w:rsidRPr="00C37575" w:rsidRDefault="0008601E" w:rsidP="0008601E">
      <w:pPr>
        <w:pStyle w:val="Default"/>
        <w:rPr>
          <w:color w:val="auto"/>
        </w:rPr>
      </w:pPr>
    </w:p>
    <w:p w:rsidR="0098644C" w:rsidRPr="00823B76" w:rsidRDefault="0008601E" w:rsidP="0098369C">
      <w:pPr>
        <w:ind w:firstLine="720"/>
        <w:rPr>
          <w:b/>
          <w:bCs/>
        </w:rPr>
      </w:pPr>
      <w:r w:rsidRPr="00C37575">
        <w:t>The CFPB estimates that the ongoing recordkeeping and disclosure costs</w:t>
      </w:r>
      <w:r>
        <w:t xml:space="preserve"> allocated to the CFPB</w:t>
      </w:r>
      <w:r w:rsidRPr="00C37575">
        <w:t xml:space="preserve"> un</w:t>
      </w:r>
      <w:r>
        <w:t>der Regulation O are $1,458,</w:t>
      </w:r>
      <w:r w:rsidR="00E319F1">
        <w:t>371</w:t>
      </w:r>
      <w:r w:rsidRPr="00C37575">
        <w:t xml:space="preserve">.  This estimate was calculated by following </w:t>
      </w:r>
      <w:r>
        <w:t>the FTC’s</w:t>
      </w:r>
      <w:r w:rsidRPr="00C37575">
        <w:t xml:space="preserve"> own cost analysis.</w:t>
      </w:r>
      <w:r w:rsidR="001855AC">
        <w:t xml:space="preserve"> </w:t>
      </w:r>
      <w:r w:rsidRPr="00C37575">
        <w:t xml:space="preserve"> For a detailed breakdown of the cost analysis, please reference </w:t>
      </w:r>
      <w:r>
        <w:t>the FTC’s</w:t>
      </w:r>
      <w:r w:rsidRPr="00C37575">
        <w:t xml:space="preserve"> supporting statement for </w:t>
      </w:r>
      <w:r>
        <w:t>Regulation O.</w:t>
      </w:r>
    </w:p>
    <w:p w:rsidR="0098644C" w:rsidRPr="00823B76" w:rsidRDefault="0098644C" w:rsidP="0098644C">
      <w:pPr>
        <w:rPr>
          <w:b/>
          <w:bCs/>
        </w:rPr>
      </w:pPr>
    </w:p>
    <w:p w:rsidR="00823B76" w:rsidRPr="00202188" w:rsidRDefault="00823B76" w:rsidP="00823B76">
      <w:pPr>
        <w:pStyle w:val="CM12"/>
        <w:spacing w:line="276" w:lineRule="atLeast"/>
      </w:pPr>
      <w:r w:rsidRPr="00202188">
        <w:rPr>
          <w:b/>
          <w:bCs/>
        </w:rPr>
        <w:t xml:space="preserve">13. </w:t>
      </w:r>
      <w:r w:rsidRPr="00202188">
        <w:rPr>
          <w:b/>
          <w:bCs/>
          <w:u w:val="single"/>
        </w:rPr>
        <w:t xml:space="preserve">Estimated Total Annual Cost Burden to </w:t>
      </w:r>
      <w:r>
        <w:rPr>
          <w:b/>
          <w:bCs/>
          <w:u w:val="single"/>
        </w:rPr>
        <w:t xml:space="preserve">Respondents or </w:t>
      </w:r>
      <w:proofErr w:type="spellStart"/>
      <w:r>
        <w:rPr>
          <w:b/>
          <w:bCs/>
          <w:u w:val="single"/>
        </w:rPr>
        <w:t>Recordkeepers</w:t>
      </w:r>
      <w:proofErr w:type="spellEnd"/>
    </w:p>
    <w:p w:rsidR="00651EEA" w:rsidRPr="00823B76" w:rsidRDefault="00651EEA" w:rsidP="00FA0239"/>
    <w:p w:rsidR="005B4CAB" w:rsidRPr="00823B76" w:rsidRDefault="00590E0D" w:rsidP="00823B76">
      <w:pPr>
        <w:ind w:firstLine="720"/>
      </w:pPr>
      <w:r w:rsidRPr="00590E0D">
        <w:t>As suggested by OMB, our Federal Register notice dated January 19, 2012,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individuals on this subject.  As a result, estimates of these cost burdens are not available at this time.</w:t>
      </w:r>
      <w:r w:rsidR="005B4CAB" w:rsidRPr="00823B76">
        <w:t xml:space="preserve"> </w:t>
      </w:r>
    </w:p>
    <w:p w:rsidR="005B4CAB" w:rsidRPr="00823B76" w:rsidRDefault="005B4CAB" w:rsidP="00FA0239"/>
    <w:p w:rsidR="00823B76" w:rsidRPr="00202188" w:rsidRDefault="00823B76" w:rsidP="00823B76">
      <w:pPr>
        <w:pStyle w:val="CM12"/>
        <w:spacing w:line="276" w:lineRule="atLeast"/>
      </w:pPr>
      <w:r w:rsidRPr="00202188">
        <w:rPr>
          <w:b/>
          <w:bCs/>
        </w:rPr>
        <w:t>14.</w:t>
      </w:r>
      <w:r w:rsidR="00590E0D">
        <w:rPr>
          <w:b/>
          <w:bCs/>
        </w:rPr>
        <w:t xml:space="preserve"> </w:t>
      </w:r>
      <w:r w:rsidRPr="00202188">
        <w:rPr>
          <w:b/>
          <w:bCs/>
          <w:u w:val="single"/>
        </w:rPr>
        <w:t>Estimated Cost to the Federal Government</w:t>
      </w:r>
    </w:p>
    <w:p w:rsidR="00904678" w:rsidRPr="00823B76" w:rsidRDefault="00904678" w:rsidP="00FA0239"/>
    <w:p w:rsidR="00B25A02" w:rsidRDefault="00B25A02" w:rsidP="00B25A02">
      <w:pPr>
        <w:ind w:firstLine="720"/>
      </w:pPr>
      <w:r>
        <w:t>As the CFPB does not collect any information, the cost to the CFPB is negligible.</w:t>
      </w:r>
    </w:p>
    <w:p w:rsidR="00B25A02" w:rsidRDefault="00B25A02" w:rsidP="00823B76">
      <w:pPr>
        <w:ind w:firstLine="720"/>
      </w:pPr>
    </w:p>
    <w:p w:rsidR="00823B76" w:rsidRPr="00823B76" w:rsidRDefault="00823B76" w:rsidP="00823B76">
      <w:pPr>
        <w:pStyle w:val="Default"/>
        <w:rPr>
          <w:b/>
          <w:bCs/>
          <w:u w:val="single"/>
        </w:rPr>
      </w:pPr>
      <w:r w:rsidRPr="00823B76">
        <w:rPr>
          <w:b/>
          <w:bCs/>
        </w:rPr>
        <w:t xml:space="preserve">15. </w:t>
      </w:r>
      <w:r w:rsidRPr="00823B76">
        <w:rPr>
          <w:b/>
          <w:bCs/>
          <w:u w:val="single"/>
        </w:rPr>
        <w:t>Program Changes or Adjustments</w:t>
      </w:r>
    </w:p>
    <w:p w:rsidR="00904678" w:rsidRPr="00823B76" w:rsidRDefault="00904678" w:rsidP="00FA0239"/>
    <w:p w:rsidR="00590E0D" w:rsidRPr="00590E0D" w:rsidRDefault="00590E0D" w:rsidP="00590E0D">
      <w:pPr>
        <w:ind w:firstLine="720"/>
      </w:pPr>
      <w:r w:rsidRPr="00590E0D">
        <w:t xml:space="preserve">There were no changes made to the document that resulted in any change to the burden previously reported to OMB. </w:t>
      </w:r>
    </w:p>
    <w:p w:rsidR="00590E0D" w:rsidRPr="00590E0D" w:rsidRDefault="00590E0D" w:rsidP="00590E0D"/>
    <w:p w:rsidR="00590E0D" w:rsidRPr="00590E0D" w:rsidRDefault="00590E0D" w:rsidP="00590E0D">
      <w:pPr>
        <w:ind w:firstLine="720"/>
      </w:pPr>
      <w:r w:rsidRPr="00590E0D">
        <w:t>We are making this submission to renew the OMB approval.</w:t>
      </w:r>
    </w:p>
    <w:p w:rsidR="00904678" w:rsidRPr="00823B76" w:rsidRDefault="00904678" w:rsidP="00FA0239">
      <w:pPr>
        <w:rPr>
          <w:b/>
          <w:bCs/>
        </w:rPr>
      </w:pPr>
    </w:p>
    <w:p w:rsidR="00823B76" w:rsidRPr="00823B76" w:rsidRDefault="00823B76" w:rsidP="00823B76">
      <w:pPr>
        <w:pStyle w:val="CM12"/>
        <w:spacing w:line="276" w:lineRule="atLeast"/>
      </w:pPr>
      <w:r w:rsidRPr="00823B76">
        <w:rPr>
          <w:b/>
          <w:bCs/>
        </w:rPr>
        <w:t xml:space="preserve">16. </w:t>
      </w:r>
      <w:r w:rsidRPr="00823B76">
        <w:rPr>
          <w:b/>
          <w:bCs/>
          <w:u w:val="single"/>
        </w:rPr>
        <w:t>Plans for Tabulation, Statistical Analysis, and Publication</w:t>
      </w:r>
    </w:p>
    <w:p w:rsidR="00823B76" w:rsidRPr="00823B76" w:rsidRDefault="00823B76" w:rsidP="00823B76">
      <w:pPr>
        <w:pStyle w:val="CM12"/>
        <w:spacing w:line="276" w:lineRule="atLeast"/>
        <w:ind w:left="720"/>
      </w:pPr>
    </w:p>
    <w:p w:rsidR="00823B76" w:rsidRPr="00823B76" w:rsidRDefault="00823B76" w:rsidP="00823B76">
      <w:pPr>
        <w:pStyle w:val="CM12"/>
        <w:spacing w:line="276" w:lineRule="atLeast"/>
        <w:ind w:left="720"/>
      </w:pPr>
      <w:r w:rsidRPr="00823B76">
        <w:t xml:space="preserve">Not applicable. </w:t>
      </w:r>
    </w:p>
    <w:p w:rsidR="00823B76" w:rsidRPr="00823B76" w:rsidRDefault="00823B76" w:rsidP="00823B76">
      <w:pPr>
        <w:pStyle w:val="Default"/>
        <w:rPr>
          <w:b/>
          <w:bCs/>
          <w:color w:val="auto"/>
          <w:u w:val="single"/>
        </w:rPr>
      </w:pPr>
    </w:p>
    <w:p w:rsidR="00823B76" w:rsidRPr="00823B76" w:rsidRDefault="00823B76" w:rsidP="00823B76">
      <w:pPr>
        <w:pStyle w:val="Default"/>
        <w:rPr>
          <w:b/>
          <w:bCs/>
          <w:color w:val="auto"/>
          <w:u w:val="single"/>
        </w:rPr>
      </w:pPr>
      <w:r w:rsidRPr="00823B76">
        <w:rPr>
          <w:b/>
          <w:bCs/>
          <w:color w:val="auto"/>
        </w:rPr>
        <w:t xml:space="preserve">17. </w:t>
      </w:r>
      <w:r w:rsidRPr="00823B76">
        <w:rPr>
          <w:b/>
          <w:bCs/>
          <w:color w:val="auto"/>
          <w:u w:val="single"/>
        </w:rPr>
        <w:t>Display of Expiration Date</w:t>
      </w:r>
    </w:p>
    <w:p w:rsidR="00823B76" w:rsidRPr="00823B76" w:rsidRDefault="00823B76" w:rsidP="00823B76">
      <w:pPr>
        <w:pStyle w:val="Default"/>
        <w:rPr>
          <w:b/>
          <w:bCs/>
          <w:color w:val="auto"/>
          <w:u w:val="single"/>
        </w:rPr>
      </w:pPr>
    </w:p>
    <w:p w:rsidR="00590E0D" w:rsidRPr="00590E0D" w:rsidRDefault="00590E0D" w:rsidP="00590E0D">
      <w:pPr>
        <w:pStyle w:val="Default"/>
        <w:ind w:firstLine="720"/>
      </w:pPr>
      <w:r w:rsidRPr="00590E0D">
        <w:t xml:space="preserve">We believe that displaying the OMB expiration date is inappropriate because it could cause confusion by leading </w:t>
      </w:r>
      <w:r>
        <w:t xml:space="preserve">consumers </w:t>
      </w:r>
      <w:r w:rsidRPr="00590E0D">
        <w:t xml:space="preserve">to believe that the regulation sunsets as of the expiration date.  </w:t>
      </w:r>
      <w:r>
        <w:t xml:space="preserve">Consumers </w:t>
      </w:r>
      <w:r w:rsidRPr="00590E0D">
        <w:t xml:space="preserve">are not likely to be aware that the </w:t>
      </w:r>
      <w:r>
        <w:t xml:space="preserve">Bureau </w:t>
      </w:r>
      <w:r w:rsidRPr="00590E0D">
        <w:t>intends to request renewal of OMB approval and obtain a new expiration date before the old one expires.</w:t>
      </w:r>
    </w:p>
    <w:p w:rsidR="00823B76" w:rsidRPr="00823B76" w:rsidRDefault="00823B76" w:rsidP="00823B76">
      <w:pPr>
        <w:pStyle w:val="Default"/>
        <w:rPr>
          <w:color w:val="auto"/>
        </w:rPr>
      </w:pPr>
    </w:p>
    <w:p w:rsidR="00823B76" w:rsidRPr="00823B76" w:rsidRDefault="00823B76" w:rsidP="00823B76">
      <w:pPr>
        <w:pStyle w:val="Default"/>
      </w:pPr>
      <w:r w:rsidRPr="00823B76">
        <w:rPr>
          <w:b/>
          <w:bCs/>
          <w:color w:val="auto"/>
        </w:rPr>
        <w:t xml:space="preserve">18. </w:t>
      </w:r>
      <w:r w:rsidRPr="00823B76">
        <w:rPr>
          <w:b/>
          <w:bCs/>
          <w:color w:val="auto"/>
          <w:u w:val="single"/>
        </w:rPr>
        <w:t>Exceptions to the Certification Requirement</w:t>
      </w:r>
    </w:p>
    <w:p w:rsidR="00823B76" w:rsidRPr="00823B76" w:rsidRDefault="00823B76" w:rsidP="00823B76"/>
    <w:p w:rsidR="00823B76" w:rsidRPr="00823B76" w:rsidRDefault="00823B76" w:rsidP="00823B76">
      <w:pPr>
        <w:ind w:firstLine="720"/>
      </w:pPr>
      <w:proofErr w:type="gramStart"/>
      <w:r w:rsidRPr="00823B76">
        <w:t>None.</w:t>
      </w:r>
      <w:proofErr w:type="gramEnd"/>
    </w:p>
    <w:p w:rsidR="00823B76" w:rsidRPr="00823B76" w:rsidRDefault="00823B76" w:rsidP="00823B76">
      <w:pPr>
        <w:ind w:firstLine="720"/>
      </w:pPr>
    </w:p>
    <w:p w:rsidR="00590E0D" w:rsidRPr="00590E0D" w:rsidRDefault="00590E0D" w:rsidP="00590E0D">
      <w:pPr>
        <w:ind w:firstLine="720"/>
      </w:pPr>
      <w:r w:rsidRPr="00590E0D">
        <w:rPr>
          <w:b/>
          <w:u w:val="single"/>
        </w:rPr>
        <w:lastRenderedPageBreak/>
        <w:t>Note</w:t>
      </w:r>
      <w:r w:rsidRPr="00590E0D">
        <w:t>:</w:t>
      </w:r>
      <w:r w:rsidRPr="00590E0D">
        <w:tab/>
        <w:t>The following paragraph applies to all of the collections of information in this submission:</w:t>
      </w:r>
    </w:p>
    <w:p w:rsidR="00590E0D" w:rsidRPr="00590E0D" w:rsidRDefault="00590E0D" w:rsidP="00590E0D">
      <w:pPr>
        <w:ind w:firstLine="720"/>
      </w:pPr>
    </w:p>
    <w:p w:rsidR="00590E0D" w:rsidRPr="00590E0D" w:rsidRDefault="00590E0D" w:rsidP="00590E0D">
      <w:pPr>
        <w:ind w:firstLine="720"/>
      </w:pPr>
      <w:r w:rsidRPr="00590E0D">
        <w:t>An agency may not conduct or sponsor, and a person is not required to respond to, a collection of information unless the collection of information displays a valid OMB control number.</w:t>
      </w:r>
    </w:p>
    <w:p w:rsidR="00590E0D" w:rsidRPr="00590E0D" w:rsidRDefault="00590E0D" w:rsidP="00590E0D">
      <w:pPr>
        <w:ind w:firstLine="720"/>
      </w:pPr>
    </w:p>
    <w:p w:rsidR="00590E0D" w:rsidRPr="00590E0D" w:rsidRDefault="00590E0D" w:rsidP="00590E0D">
      <w:pPr>
        <w:ind w:firstLine="720"/>
      </w:pPr>
    </w:p>
    <w:p w:rsidR="00210607" w:rsidRPr="00823B76" w:rsidRDefault="00210607" w:rsidP="00590E0D">
      <w:pPr>
        <w:ind w:firstLine="720"/>
      </w:pPr>
    </w:p>
    <w:sectPr w:rsidR="00210607" w:rsidRPr="00823B76" w:rsidSect="00A14B76">
      <w:headerReference w:type="even" r:id="rId9"/>
      <w:headerReference w:type="default" r:id="rId10"/>
      <w:footerReference w:type="even" r:id="rId11"/>
      <w:footerReference w:type="default" r:id="rId12"/>
      <w:headerReference w:type="first" r:id="rId13"/>
      <w:footerReference w:type="first" r:id="rId14"/>
      <w:pgSz w:w="12240" w:h="16340"/>
      <w:pgMar w:top="1870" w:right="965" w:bottom="1370" w:left="12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58" w:rsidRDefault="00612558" w:rsidP="00077366">
      <w:r>
        <w:separator/>
      </w:r>
    </w:p>
  </w:endnote>
  <w:endnote w:type="continuationSeparator" w:id="0">
    <w:p w:rsidR="00612558" w:rsidRDefault="00612558" w:rsidP="0007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Footer"/>
      <w:jc w:val="center"/>
    </w:pPr>
    <w:r>
      <w:rPr>
        <w:b/>
      </w:rPr>
      <w:fldChar w:fldCharType="begin"/>
    </w:r>
    <w:r>
      <w:rPr>
        <w:b/>
      </w:rPr>
      <w:instrText xml:space="preserve"> PAGE </w:instrText>
    </w:r>
    <w:r>
      <w:rPr>
        <w:b/>
      </w:rPr>
      <w:fldChar w:fldCharType="separate"/>
    </w:r>
    <w:r w:rsidR="00E319F1">
      <w:rPr>
        <w:b/>
        <w:noProof/>
      </w:rPr>
      <w:t>1</w:t>
    </w:r>
    <w:r>
      <w:rPr>
        <w:b/>
      </w:rPr>
      <w:fldChar w:fldCharType="end"/>
    </w:r>
  </w:p>
  <w:p w:rsidR="00612558" w:rsidRDefault="00612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58" w:rsidRDefault="00612558" w:rsidP="00077366">
      <w:r>
        <w:separator/>
      </w:r>
    </w:p>
  </w:footnote>
  <w:footnote w:type="continuationSeparator" w:id="0">
    <w:p w:rsidR="00612558" w:rsidRDefault="00612558" w:rsidP="00077366">
      <w:r>
        <w:continuationSeparator/>
      </w:r>
    </w:p>
  </w:footnote>
  <w:footnote w:id="1">
    <w:p w:rsidR="00612558" w:rsidRDefault="00612558">
      <w:pPr>
        <w:pStyle w:val="FootnoteText"/>
      </w:pPr>
      <w:r>
        <w:rPr>
          <w:rStyle w:val="FootnoteReference"/>
        </w:rPr>
        <w:footnoteRef/>
      </w:r>
      <w:r w:rsidRPr="005B4CAB">
        <w:t>5 C.F.R. § 1320.3(b</w:t>
      </w:r>
      <w:proofErr w:type="gramStart"/>
      <w:r w:rsidRPr="005B4CAB">
        <w:t>)(</w:t>
      </w:r>
      <w:proofErr w:type="gramEnd"/>
      <w:r w:rsidRPr="005B4CAB">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58" w:rsidRDefault="00612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4D7"/>
    <w:multiLevelType w:val="hybridMultilevel"/>
    <w:tmpl w:val="873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B4044"/>
    <w:multiLevelType w:val="hybridMultilevel"/>
    <w:tmpl w:val="88BC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01CAA"/>
    <w:multiLevelType w:val="hybridMultilevel"/>
    <w:tmpl w:val="B63A6942"/>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B4CAB"/>
    <w:rsid w:val="000146E0"/>
    <w:rsid w:val="00025821"/>
    <w:rsid w:val="00060384"/>
    <w:rsid w:val="00075916"/>
    <w:rsid w:val="00077366"/>
    <w:rsid w:val="0008601E"/>
    <w:rsid w:val="000A3AE2"/>
    <w:rsid w:val="000C4BB8"/>
    <w:rsid w:val="000D7E4D"/>
    <w:rsid w:val="000F6070"/>
    <w:rsid w:val="0010312A"/>
    <w:rsid w:val="0014426C"/>
    <w:rsid w:val="00175B4F"/>
    <w:rsid w:val="001855AC"/>
    <w:rsid w:val="001A6159"/>
    <w:rsid w:val="001B40DC"/>
    <w:rsid w:val="001F1EB0"/>
    <w:rsid w:val="001F6F77"/>
    <w:rsid w:val="00210607"/>
    <w:rsid w:val="00211407"/>
    <w:rsid w:val="00216B7F"/>
    <w:rsid w:val="002344D0"/>
    <w:rsid w:val="002564C0"/>
    <w:rsid w:val="0026364D"/>
    <w:rsid w:val="00265B16"/>
    <w:rsid w:val="00272540"/>
    <w:rsid w:val="00292165"/>
    <w:rsid w:val="00296A8C"/>
    <w:rsid w:val="002B3645"/>
    <w:rsid w:val="002E2787"/>
    <w:rsid w:val="00333811"/>
    <w:rsid w:val="00337985"/>
    <w:rsid w:val="00350D05"/>
    <w:rsid w:val="00366AC1"/>
    <w:rsid w:val="0037325A"/>
    <w:rsid w:val="003A16F8"/>
    <w:rsid w:val="003B64B6"/>
    <w:rsid w:val="003D7C8A"/>
    <w:rsid w:val="003E3628"/>
    <w:rsid w:val="004A265D"/>
    <w:rsid w:val="004E1224"/>
    <w:rsid w:val="00545458"/>
    <w:rsid w:val="00583663"/>
    <w:rsid w:val="00590E0D"/>
    <w:rsid w:val="005A2A9B"/>
    <w:rsid w:val="005B4CAB"/>
    <w:rsid w:val="005B622F"/>
    <w:rsid w:val="005D34A9"/>
    <w:rsid w:val="005F377D"/>
    <w:rsid w:val="00612558"/>
    <w:rsid w:val="00626E85"/>
    <w:rsid w:val="006429D7"/>
    <w:rsid w:val="00643C64"/>
    <w:rsid w:val="00651EEA"/>
    <w:rsid w:val="006862A6"/>
    <w:rsid w:val="006A57A8"/>
    <w:rsid w:val="006D0BA9"/>
    <w:rsid w:val="00740DB5"/>
    <w:rsid w:val="00770747"/>
    <w:rsid w:val="00784027"/>
    <w:rsid w:val="007B2926"/>
    <w:rsid w:val="007C3C68"/>
    <w:rsid w:val="007F5367"/>
    <w:rsid w:val="00823B76"/>
    <w:rsid w:val="00824697"/>
    <w:rsid w:val="00842F25"/>
    <w:rsid w:val="008B5521"/>
    <w:rsid w:val="008D4F7A"/>
    <w:rsid w:val="008F2E24"/>
    <w:rsid w:val="00904678"/>
    <w:rsid w:val="00911535"/>
    <w:rsid w:val="009357C9"/>
    <w:rsid w:val="0094364A"/>
    <w:rsid w:val="00951923"/>
    <w:rsid w:val="00980670"/>
    <w:rsid w:val="0098369C"/>
    <w:rsid w:val="0098644C"/>
    <w:rsid w:val="009B554E"/>
    <w:rsid w:val="009B5E9B"/>
    <w:rsid w:val="009C0215"/>
    <w:rsid w:val="009F3FB9"/>
    <w:rsid w:val="00A07A00"/>
    <w:rsid w:val="00A11948"/>
    <w:rsid w:val="00A14B76"/>
    <w:rsid w:val="00A44203"/>
    <w:rsid w:val="00A4661C"/>
    <w:rsid w:val="00A57FB9"/>
    <w:rsid w:val="00A86E3F"/>
    <w:rsid w:val="00AA6A4F"/>
    <w:rsid w:val="00AA7E4D"/>
    <w:rsid w:val="00AB67A8"/>
    <w:rsid w:val="00AE5477"/>
    <w:rsid w:val="00B25A02"/>
    <w:rsid w:val="00B25DDE"/>
    <w:rsid w:val="00B341DF"/>
    <w:rsid w:val="00B556EC"/>
    <w:rsid w:val="00BB604A"/>
    <w:rsid w:val="00BD4739"/>
    <w:rsid w:val="00BE6689"/>
    <w:rsid w:val="00BF0E22"/>
    <w:rsid w:val="00BF4A8B"/>
    <w:rsid w:val="00C035DA"/>
    <w:rsid w:val="00C51E4F"/>
    <w:rsid w:val="00C5778B"/>
    <w:rsid w:val="00CC4F3C"/>
    <w:rsid w:val="00CD4B6C"/>
    <w:rsid w:val="00D77C74"/>
    <w:rsid w:val="00DB70F6"/>
    <w:rsid w:val="00DC1C06"/>
    <w:rsid w:val="00DD20C3"/>
    <w:rsid w:val="00DF2CAB"/>
    <w:rsid w:val="00E03B8D"/>
    <w:rsid w:val="00E20A02"/>
    <w:rsid w:val="00E319F1"/>
    <w:rsid w:val="00E70F45"/>
    <w:rsid w:val="00F137BC"/>
    <w:rsid w:val="00F47544"/>
    <w:rsid w:val="00F62B61"/>
    <w:rsid w:val="00F65BC0"/>
    <w:rsid w:val="00F67F3C"/>
    <w:rsid w:val="00F8025B"/>
    <w:rsid w:val="00F9572B"/>
    <w:rsid w:val="00FA0239"/>
    <w:rsid w:val="00FE33BD"/>
    <w:rsid w:val="00FE4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366"/>
    <w:pPr>
      <w:tabs>
        <w:tab w:val="center" w:pos="4680"/>
        <w:tab w:val="right" w:pos="9360"/>
      </w:tabs>
    </w:pPr>
  </w:style>
  <w:style w:type="character" w:customStyle="1" w:styleId="HeaderChar">
    <w:name w:val="Header Char"/>
    <w:basedOn w:val="DefaultParagraphFont"/>
    <w:link w:val="Header"/>
    <w:uiPriority w:val="99"/>
    <w:rsid w:val="00077366"/>
  </w:style>
  <w:style w:type="paragraph" w:styleId="Footer">
    <w:name w:val="footer"/>
    <w:basedOn w:val="Normal"/>
    <w:link w:val="FooterChar"/>
    <w:uiPriority w:val="99"/>
    <w:unhideWhenUsed/>
    <w:rsid w:val="00077366"/>
    <w:pPr>
      <w:tabs>
        <w:tab w:val="center" w:pos="4680"/>
        <w:tab w:val="right" w:pos="9360"/>
      </w:tabs>
    </w:pPr>
  </w:style>
  <w:style w:type="character" w:customStyle="1" w:styleId="FooterChar">
    <w:name w:val="Footer Char"/>
    <w:basedOn w:val="DefaultParagraphFont"/>
    <w:link w:val="Footer"/>
    <w:uiPriority w:val="99"/>
    <w:rsid w:val="00077366"/>
  </w:style>
  <w:style w:type="paragraph" w:styleId="BalloonText">
    <w:name w:val="Balloon Text"/>
    <w:basedOn w:val="Normal"/>
    <w:link w:val="BalloonTextChar"/>
    <w:uiPriority w:val="99"/>
    <w:semiHidden/>
    <w:unhideWhenUsed/>
    <w:rsid w:val="00077366"/>
    <w:rPr>
      <w:rFonts w:ascii="Tahoma" w:hAnsi="Tahoma"/>
      <w:sz w:val="16"/>
      <w:szCs w:val="16"/>
    </w:rPr>
  </w:style>
  <w:style w:type="character" w:customStyle="1" w:styleId="BalloonTextChar">
    <w:name w:val="Balloon Text Char"/>
    <w:link w:val="BalloonText"/>
    <w:uiPriority w:val="99"/>
    <w:semiHidden/>
    <w:rsid w:val="00077366"/>
    <w:rPr>
      <w:rFonts w:ascii="Tahoma" w:hAnsi="Tahoma" w:cs="Tahoma"/>
      <w:sz w:val="16"/>
      <w:szCs w:val="16"/>
    </w:rPr>
  </w:style>
  <w:style w:type="paragraph" w:styleId="FootnoteText">
    <w:name w:val="footnote text"/>
    <w:aliases w:val="Footnote Text Char1,Footnote Text Char Char"/>
    <w:basedOn w:val="Normal"/>
    <w:link w:val="FootnoteTextChar"/>
    <w:uiPriority w:val="99"/>
    <w:unhideWhenUsed/>
    <w:rsid w:val="00333811"/>
    <w:rPr>
      <w:sz w:val="20"/>
      <w:szCs w:val="20"/>
    </w:rPr>
  </w:style>
  <w:style w:type="character" w:customStyle="1" w:styleId="FootnoteTextChar">
    <w:name w:val="Footnote Text Char"/>
    <w:aliases w:val="Footnote Text Char1 Char,Footnote Text Char Char Char"/>
    <w:link w:val="FootnoteText"/>
    <w:uiPriority w:val="99"/>
    <w:rsid w:val="00333811"/>
    <w:rPr>
      <w:sz w:val="20"/>
      <w:szCs w:val="20"/>
    </w:rPr>
  </w:style>
  <w:style w:type="character" w:styleId="FootnoteReference">
    <w:name w:val="footnote reference"/>
    <w:uiPriority w:val="99"/>
    <w:unhideWhenUsed/>
    <w:rsid w:val="00333811"/>
    <w:rPr>
      <w:vertAlign w:val="superscript"/>
    </w:rPr>
  </w:style>
  <w:style w:type="paragraph" w:styleId="ListParagraph">
    <w:name w:val="List Paragraph"/>
    <w:basedOn w:val="Normal"/>
    <w:uiPriority w:val="34"/>
    <w:qFormat/>
    <w:rsid w:val="006429D7"/>
    <w:pPr>
      <w:ind w:left="720"/>
    </w:pPr>
  </w:style>
  <w:style w:type="paragraph" w:customStyle="1" w:styleId="CM16">
    <w:name w:val="CM16"/>
    <w:basedOn w:val="Normal"/>
    <w:next w:val="Normal"/>
    <w:uiPriority w:val="99"/>
    <w:rsid w:val="00951923"/>
    <w:pPr>
      <w:widowControl w:val="0"/>
      <w:autoSpaceDE w:val="0"/>
      <w:autoSpaceDN w:val="0"/>
      <w:adjustRightInd w:val="0"/>
    </w:pPr>
    <w:rPr>
      <w:rFonts w:eastAsia="Times New Roman"/>
    </w:rPr>
  </w:style>
  <w:style w:type="paragraph" w:customStyle="1" w:styleId="Default">
    <w:name w:val="Default"/>
    <w:rsid w:val="0098644C"/>
    <w:pPr>
      <w:widowControl w:val="0"/>
      <w:autoSpaceDE w:val="0"/>
      <w:autoSpaceDN w:val="0"/>
      <w:adjustRightInd w:val="0"/>
    </w:pPr>
    <w:rPr>
      <w:rFonts w:eastAsia="Times New Roman"/>
      <w:color w:val="000000"/>
      <w:sz w:val="24"/>
      <w:szCs w:val="24"/>
    </w:rPr>
  </w:style>
  <w:style w:type="paragraph" w:customStyle="1" w:styleId="CM13">
    <w:name w:val="CM13"/>
    <w:basedOn w:val="Default"/>
    <w:next w:val="Default"/>
    <w:uiPriority w:val="99"/>
    <w:rsid w:val="0098644C"/>
    <w:rPr>
      <w:color w:val="auto"/>
    </w:rPr>
  </w:style>
  <w:style w:type="paragraph" w:customStyle="1" w:styleId="CM12">
    <w:name w:val="CM12"/>
    <w:basedOn w:val="Default"/>
    <w:next w:val="Default"/>
    <w:uiPriority w:val="99"/>
    <w:rsid w:val="00F62B61"/>
    <w:rPr>
      <w:color w:val="auto"/>
    </w:rPr>
  </w:style>
  <w:style w:type="character" w:styleId="CommentReference">
    <w:name w:val="annotation reference"/>
    <w:uiPriority w:val="99"/>
    <w:semiHidden/>
    <w:unhideWhenUsed/>
    <w:rsid w:val="00823B76"/>
    <w:rPr>
      <w:sz w:val="16"/>
      <w:szCs w:val="16"/>
    </w:rPr>
  </w:style>
  <w:style w:type="paragraph" w:styleId="CommentText">
    <w:name w:val="annotation text"/>
    <w:basedOn w:val="Normal"/>
    <w:link w:val="CommentTextChar"/>
    <w:uiPriority w:val="99"/>
    <w:semiHidden/>
    <w:unhideWhenUsed/>
    <w:rsid w:val="00823B76"/>
    <w:rPr>
      <w:sz w:val="20"/>
      <w:szCs w:val="20"/>
    </w:rPr>
  </w:style>
  <w:style w:type="character" w:customStyle="1" w:styleId="CommentTextChar">
    <w:name w:val="Comment Text Char"/>
    <w:basedOn w:val="DefaultParagraphFont"/>
    <w:link w:val="CommentText"/>
    <w:uiPriority w:val="99"/>
    <w:semiHidden/>
    <w:rsid w:val="00823B76"/>
  </w:style>
  <w:style w:type="paragraph" w:styleId="CommentSubject">
    <w:name w:val="annotation subject"/>
    <w:basedOn w:val="CommentText"/>
    <w:next w:val="CommentText"/>
    <w:link w:val="CommentSubjectChar"/>
    <w:uiPriority w:val="99"/>
    <w:semiHidden/>
    <w:unhideWhenUsed/>
    <w:rsid w:val="00823B76"/>
    <w:rPr>
      <w:b/>
      <w:bCs/>
    </w:rPr>
  </w:style>
  <w:style w:type="character" w:customStyle="1" w:styleId="CommentSubjectChar">
    <w:name w:val="Comment Subject Char"/>
    <w:link w:val="CommentSubject"/>
    <w:uiPriority w:val="99"/>
    <w:semiHidden/>
    <w:rsid w:val="00823B76"/>
    <w:rPr>
      <w:b/>
      <w:bCs/>
    </w:rPr>
  </w:style>
  <w:style w:type="paragraph" w:styleId="Revision">
    <w:name w:val="Revision"/>
    <w:hidden/>
    <w:uiPriority w:val="99"/>
    <w:semiHidden/>
    <w:rsid w:val="0098369C"/>
    <w:rPr>
      <w:sz w:val="24"/>
      <w:szCs w:val="24"/>
    </w:rPr>
  </w:style>
  <w:style w:type="character" w:styleId="Hyperlink">
    <w:name w:val="Hyperlink"/>
    <w:basedOn w:val="DefaultParagraphFont"/>
    <w:uiPriority w:val="99"/>
    <w:unhideWhenUsed/>
    <w:rsid w:val="00DD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366"/>
    <w:pPr>
      <w:tabs>
        <w:tab w:val="center" w:pos="4680"/>
        <w:tab w:val="right" w:pos="9360"/>
      </w:tabs>
    </w:pPr>
  </w:style>
  <w:style w:type="character" w:customStyle="1" w:styleId="HeaderChar">
    <w:name w:val="Header Char"/>
    <w:basedOn w:val="DefaultParagraphFont"/>
    <w:link w:val="Header"/>
    <w:uiPriority w:val="99"/>
    <w:rsid w:val="00077366"/>
  </w:style>
  <w:style w:type="paragraph" w:styleId="Footer">
    <w:name w:val="footer"/>
    <w:basedOn w:val="Normal"/>
    <w:link w:val="FooterChar"/>
    <w:uiPriority w:val="99"/>
    <w:unhideWhenUsed/>
    <w:rsid w:val="00077366"/>
    <w:pPr>
      <w:tabs>
        <w:tab w:val="center" w:pos="4680"/>
        <w:tab w:val="right" w:pos="9360"/>
      </w:tabs>
    </w:pPr>
  </w:style>
  <w:style w:type="character" w:customStyle="1" w:styleId="FooterChar">
    <w:name w:val="Footer Char"/>
    <w:basedOn w:val="DefaultParagraphFont"/>
    <w:link w:val="Footer"/>
    <w:uiPriority w:val="99"/>
    <w:rsid w:val="00077366"/>
  </w:style>
  <w:style w:type="paragraph" w:styleId="BalloonText">
    <w:name w:val="Balloon Text"/>
    <w:basedOn w:val="Normal"/>
    <w:link w:val="BalloonTextChar"/>
    <w:uiPriority w:val="99"/>
    <w:semiHidden/>
    <w:unhideWhenUsed/>
    <w:rsid w:val="00077366"/>
    <w:rPr>
      <w:rFonts w:ascii="Tahoma" w:hAnsi="Tahoma"/>
      <w:sz w:val="16"/>
      <w:szCs w:val="16"/>
    </w:rPr>
  </w:style>
  <w:style w:type="character" w:customStyle="1" w:styleId="BalloonTextChar">
    <w:name w:val="Balloon Text Char"/>
    <w:link w:val="BalloonText"/>
    <w:uiPriority w:val="99"/>
    <w:semiHidden/>
    <w:rsid w:val="00077366"/>
    <w:rPr>
      <w:rFonts w:ascii="Tahoma" w:hAnsi="Tahoma" w:cs="Tahoma"/>
      <w:sz w:val="16"/>
      <w:szCs w:val="16"/>
    </w:rPr>
  </w:style>
  <w:style w:type="paragraph" w:styleId="FootnoteText">
    <w:name w:val="footnote text"/>
    <w:aliases w:val="Footnote Text Char1,Footnote Text Char Char"/>
    <w:basedOn w:val="Normal"/>
    <w:link w:val="FootnoteTextChar"/>
    <w:uiPriority w:val="99"/>
    <w:unhideWhenUsed/>
    <w:rsid w:val="00333811"/>
    <w:rPr>
      <w:sz w:val="20"/>
      <w:szCs w:val="20"/>
    </w:rPr>
  </w:style>
  <w:style w:type="character" w:customStyle="1" w:styleId="FootnoteTextChar">
    <w:name w:val="Footnote Text Char"/>
    <w:aliases w:val="Footnote Text Char1 Char,Footnote Text Char Char Char"/>
    <w:link w:val="FootnoteText"/>
    <w:uiPriority w:val="99"/>
    <w:rsid w:val="00333811"/>
    <w:rPr>
      <w:sz w:val="20"/>
      <w:szCs w:val="20"/>
    </w:rPr>
  </w:style>
  <w:style w:type="character" w:styleId="FootnoteReference">
    <w:name w:val="footnote reference"/>
    <w:uiPriority w:val="99"/>
    <w:unhideWhenUsed/>
    <w:rsid w:val="00333811"/>
    <w:rPr>
      <w:vertAlign w:val="superscript"/>
    </w:rPr>
  </w:style>
  <w:style w:type="paragraph" w:styleId="ListParagraph">
    <w:name w:val="List Paragraph"/>
    <w:basedOn w:val="Normal"/>
    <w:uiPriority w:val="34"/>
    <w:qFormat/>
    <w:rsid w:val="006429D7"/>
    <w:pPr>
      <w:ind w:left="720"/>
    </w:pPr>
  </w:style>
  <w:style w:type="paragraph" w:customStyle="1" w:styleId="CM16">
    <w:name w:val="CM16"/>
    <w:basedOn w:val="Normal"/>
    <w:next w:val="Normal"/>
    <w:uiPriority w:val="99"/>
    <w:rsid w:val="00951923"/>
    <w:pPr>
      <w:widowControl w:val="0"/>
      <w:autoSpaceDE w:val="0"/>
      <w:autoSpaceDN w:val="0"/>
      <w:adjustRightInd w:val="0"/>
    </w:pPr>
    <w:rPr>
      <w:rFonts w:eastAsia="Times New Roman"/>
    </w:rPr>
  </w:style>
  <w:style w:type="paragraph" w:customStyle="1" w:styleId="Default">
    <w:name w:val="Default"/>
    <w:rsid w:val="0098644C"/>
    <w:pPr>
      <w:widowControl w:val="0"/>
      <w:autoSpaceDE w:val="0"/>
      <w:autoSpaceDN w:val="0"/>
      <w:adjustRightInd w:val="0"/>
    </w:pPr>
    <w:rPr>
      <w:rFonts w:eastAsia="Times New Roman"/>
      <w:color w:val="000000"/>
      <w:sz w:val="24"/>
      <w:szCs w:val="24"/>
    </w:rPr>
  </w:style>
  <w:style w:type="paragraph" w:customStyle="1" w:styleId="CM13">
    <w:name w:val="CM13"/>
    <w:basedOn w:val="Default"/>
    <w:next w:val="Default"/>
    <w:uiPriority w:val="99"/>
    <w:rsid w:val="0098644C"/>
    <w:rPr>
      <w:color w:val="auto"/>
    </w:rPr>
  </w:style>
  <w:style w:type="paragraph" w:customStyle="1" w:styleId="CM12">
    <w:name w:val="CM12"/>
    <w:basedOn w:val="Default"/>
    <w:next w:val="Default"/>
    <w:uiPriority w:val="99"/>
    <w:rsid w:val="00F62B61"/>
    <w:rPr>
      <w:color w:val="auto"/>
    </w:rPr>
  </w:style>
  <w:style w:type="character" w:styleId="CommentReference">
    <w:name w:val="annotation reference"/>
    <w:uiPriority w:val="99"/>
    <w:semiHidden/>
    <w:unhideWhenUsed/>
    <w:rsid w:val="00823B76"/>
    <w:rPr>
      <w:sz w:val="16"/>
      <w:szCs w:val="16"/>
    </w:rPr>
  </w:style>
  <w:style w:type="paragraph" w:styleId="CommentText">
    <w:name w:val="annotation text"/>
    <w:basedOn w:val="Normal"/>
    <w:link w:val="CommentTextChar"/>
    <w:uiPriority w:val="99"/>
    <w:semiHidden/>
    <w:unhideWhenUsed/>
    <w:rsid w:val="00823B76"/>
    <w:rPr>
      <w:sz w:val="20"/>
      <w:szCs w:val="20"/>
    </w:rPr>
  </w:style>
  <w:style w:type="character" w:customStyle="1" w:styleId="CommentTextChar">
    <w:name w:val="Comment Text Char"/>
    <w:basedOn w:val="DefaultParagraphFont"/>
    <w:link w:val="CommentText"/>
    <w:uiPriority w:val="99"/>
    <w:semiHidden/>
    <w:rsid w:val="00823B76"/>
  </w:style>
  <w:style w:type="paragraph" w:styleId="CommentSubject">
    <w:name w:val="annotation subject"/>
    <w:basedOn w:val="CommentText"/>
    <w:next w:val="CommentText"/>
    <w:link w:val="CommentSubjectChar"/>
    <w:uiPriority w:val="99"/>
    <w:semiHidden/>
    <w:unhideWhenUsed/>
    <w:rsid w:val="00823B76"/>
    <w:rPr>
      <w:b/>
      <w:bCs/>
    </w:rPr>
  </w:style>
  <w:style w:type="character" w:customStyle="1" w:styleId="CommentSubjectChar">
    <w:name w:val="Comment Subject Char"/>
    <w:link w:val="CommentSubject"/>
    <w:uiPriority w:val="99"/>
    <w:semiHidden/>
    <w:rsid w:val="00823B76"/>
    <w:rPr>
      <w:b/>
      <w:bCs/>
    </w:rPr>
  </w:style>
  <w:style w:type="paragraph" w:styleId="Revision">
    <w:name w:val="Revision"/>
    <w:hidden/>
    <w:uiPriority w:val="99"/>
    <w:semiHidden/>
    <w:rsid w:val="0098369C"/>
    <w:rPr>
      <w:sz w:val="24"/>
      <w:szCs w:val="24"/>
    </w:rPr>
  </w:style>
  <w:style w:type="character" w:styleId="Hyperlink">
    <w:name w:val="Hyperlink"/>
    <w:basedOn w:val="DefaultParagraphFont"/>
    <w:uiPriority w:val="99"/>
    <w:unhideWhenUsed/>
    <w:rsid w:val="00DD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1543-E2B8-47B3-82C7-6CC3429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2012-04-26T13:00:00Z</dcterms:created>
  <dcterms:modified xsi:type="dcterms:W3CDTF">2012-04-26T14:43:00Z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oFAAXzy6TWd89pgYFf1rVzi2LyO3odeAxXSLY2So+d4mKpKXqLyIxqr2mw9z41kw4//uDH2wVDSxFhAc_x000d_
D7mNfOyLmI29XTPy6vG8iwbf1ws5Yxd2iALJLEK/UWWohgPqL4QvPaTBmdH0y+gazH0Nce1VFNHL_x000d_
6YsaAgBNd6E8t9DObMuiT3upc4RE2z4VtBKL3q/JcHrqjTD9qfmLeAnUxJIjjJ4b0xeWEv44CXbx_x000d_
xpfni6tSWrRinDTqr</vt:lpwstr>
  </property>
  <property fmtid="{D5CDD505-2E9C-101B-9397-08002B2CF9AE}" pid="3" name="MAIL_MSG_ID2">
    <vt:lpwstr>1KqJhG3XuJ9D9dWQaJKCPtiv/T/9szrWllj60Nhh6/mFJIHjdqrPFzATKik_x000d_
Ij0IybLPZvPjdzPy6LuRDuuZbjptHrAaNnd7JEZ9AhwMpSkW</vt:lpwstr>
  </property>
  <property fmtid="{D5CDD505-2E9C-101B-9397-08002B2CF9AE}" pid="4" name="RESPONSE_SENDER_NAME">
    <vt:lpwstr>4AAA4Lxe55UJ0C8+ek4D+E8EbcgixH9nvMMjxXPMIQVQj2IqBKv4bj/ANA==</vt:lpwstr>
  </property>
  <property fmtid="{D5CDD505-2E9C-101B-9397-08002B2CF9AE}" pid="5" name="EMAIL_OWNER_ADDRESS">
    <vt:lpwstr>4AAA4Lxe55UJ0C+qv/A3Qyj8uOyGUEhQDQ45i+OjI1ZefESoRfRLZbrXxQ==</vt:lpwstr>
  </property>
  <property fmtid="{D5CDD505-2E9C-101B-9397-08002B2CF9AE}" pid="6" name="WS_TRACKING_ID">
    <vt:lpwstr>72f80f91-2553-4e83-a278-debd4705448f</vt:lpwstr>
  </property>
</Properties>
</file>