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8FD" w:rsidRDefault="00D048FD" w:rsidP="00D048FD">
      <w:pPr>
        <w:spacing w:after="0" w:line="240" w:lineRule="auto"/>
        <w:jc w:val="center"/>
        <w:rPr>
          <w:rFonts w:ascii="Arial" w:hAnsi="Arial" w:cs="Arial"/>
          <w:b/>
          <w:sz w:val="20"/>
          <w:szCs w:val="20"/>
        </w:rPr>
      </w:pPr>
      <w:r>
        <w:rPr>
          <w:rFonts w:ascii="Arial" w:hAnsi="Arial" w:cs="Arial"/>
          <w:b/>
          <w:sz w:val="20"/>
          <w:szCs w:val="20"/>
        </w:rPr>
        <w:t>Instructions and Definitions</w:t>
      </w:r>
    </w:p>
    <w:p w:rsidR="00F83921" w:rsidRDefault="002E7890" w:rsidP="00D048FD">
      <w:pPr>
        <w:spacing w:after="0" w:line="240" w:lineRule="auto"/>
        <w:jc w:val="center"/>
        <w:rPr>
          <w:rFonts w:ascii="Arial" w:hAnsi="Arial" w:cs="Arial"/>
          <w:b/>
          <w:sz w:val="20"/>
          <w:szCs w:val="20"/>
        </w:rPr>
      </w:pPr>
      <w:r>
        <w:rPr>
          <w:rFonts w:ascii="Arial" w:hAnsi="Arial" w:cs="Arial"/>
          <w:b/>
          <w:sz w:val="20"/>
          <w:szCs w:val="20"/>
        </w:rPr>
        <w:t>Fats and Oils (</w:t>
      </w:r>
      <w:r w:rsidR="0077430F">
        <w:rPr>
          <w:rFonts w:ascii="Arial" w:hAnsi="Arial" w:cs="Arial"/>
          <w:b/>
          <w:sz w:val="20"/>
          <w:szCs w:val="20"/>
        </w:rPr>
        <w:t>Renderers</w:t>
      </w:r>
      <w:r>
        <w:rPr>
          <w:rFonts w:ascii="Arial" w:hAnsi="Arial" w:cs="Arial"/>
          <w:b/>
          <w:sz w:val="20"/>
          <w:szCs w:val="20"/>
        </w:rPr>
        <w:t>)</w:t>
      </w:r>
      <w:r w:rsidR="009A1DEE">
        <w:rPr>
          <w:rFonts w:ascii="Arial" w:hAnsi="Arial" w:cs="Arial"/>
          <w:b/>
          <w:sz w:val="20"/>
          <w:szCs w:val="20"/>
        </w:rPr>
        <w:t xml:space="preserve"> (M311L)</w:t>
      </w:r>
    </w:p>
    <w:p w:rsidR="00AB259B" w:rsidRDefault="00F46B6C" w:rsidP="003A094B">
      <w:pPr>
        <w:pStyle w:val="ListParagraph"/>
        <w:numPr>
          <w:ilvl w:val="0"/>
          <w:numId w:val="1"/>
        </w:numPr>
        <w:spacing w:before="100" w:beforeAutospacing="1"/>
        <w:rPr>
          <w:rFonts w:ascii="Arial" w:hAnsi="Arial" w:cs="Arial"/>
          <w:b/>
          <w:sz w:val="20"/>
          <w:szCs w:val="20"/>
        </w:rPr>
      </w:pPr>
      <w:r w:rsidRPr="00D148BE">
        <w:rPr>
          <w:rFonts w:ascii="Arial" w:hAnsi="Arial" w:cs="Arial"/>
          <w:b/>
          <w:sz w:val="20"/>
          <w:szCs w:val="20"/>
        </w:rPr>
        <w:t>Scope of survey</w:t>
      </w:r>
      <w:r w:rsidR="003A094B">
        <w:rPr>
          <w:rFonts w:ascii="Arial" w:hAnsi="Arial" w:cs="Arial"/>
          <w:b/>
          <w:sz w:val="20"/>
          <w:szCs w:val="20"/>
        </w:rPr>
        <w:t xml:space="preserve"> </w:t>
      </w:r>
    </w:p>
    <w:p w:rsidR="00AB259B" w:rsidRDefault="00AB259B" w:rsidP="00AB259B">
      <w:pPr>
        <w:pStyle w:val="ListParagraph"/>
        <w:spacing w:before="100" w:beforeAutospacing="1"/>
        <w:rPr>
          <w:rFonts w:ascii="Arial" w:hAnsi="Arial" w:cs="Arial"/>
          <w:sz w:val="20"/>
          <w:szCs w:val="20"/>
        </w:rPr>
      </w:pPr>
    </w:p>
    <w:p w:rsidR="00C9610F" w:rsidRPr="003A094B" w:rsidRDefault="003A094B" w:rsidP="009A1DEE">
      <w:pPr>
        <w:pStyle w:val="ListParagraph"/>
        <w:numPr>
          <w:ilvl w:val="0"/>
          <w:numId w:val="7"/>
        </w:numPr>
        <w:spacing w:before="100" w:beforeAutospacing="1"/>
        <w:rPr>
          <w:rFonts w:ascii="Arial" w:hAnsi="Arial" w:cs="Arial"/>
          <w:b/>
          <w:sz w:val="20"/>
          <w:szCs w:val="20"/>
        </w:rPr>
      </w:pPr>
      <w:r w:rsidRPr="003A094B">
        <w:rPr>
          <w:rFonts w:ascii="Arial" w:hAnsi="Arial" w:cs="Arial"/>
          <w:sz w:val="20"/>
          <w:szCs w:val="20"/>
        </w:rPr>
        <w:t>This</w:t>
      </w:r>
      <w:r>
        <w:rPr>
          <w:rFonts w:ascii="Arial" w:hAnsi="Arial" w:cs="Arial"/>
          <w:b/>
          <w:sz w:val="20"/>
          <w:szCs w:val="20"/>
        </w:rPr>
        <w:t xml:space="preserve"> </w:t>
      </w:r>
      <w:r w:rsidR="00F46B6C" w:rsidRPr="003A094B">
        <w:rPr>
          <w:rFonts w:ascii="Arial" w:hAnsi="Arial" w:cs="Arial"/>
          <w:sz w:val="20"/>
          <w:szCs w:val="20"/>
        </w:rPr>
        <w:t xml:space="preserve">survey covers </w:t>
      </w:r>
      <w:r w:rsidR="0077430F" w:rsidRPr="003A094B">
        <w:rPr>
          <w:rFonts w:ascii="Arial" w:hAnsi="Arial" w:cs="Arial"/>
          <w:sz w:val="20"/>
          <w:szCs w:val="20"/>
        </w:rPr>
        <w:t xml:space="preserve">all establishments producing edible and inedible animal fats (lard, tallow, grease, meat meal, meat and bone meal, and dry rendered </w:t>
      </w:r>
      <w:proofErr w:type="spellStart"/>
      <w:r w:rsidR="0077430F" w:rsidRPr="003A094B">
        <w:rPr>
          <w:rFonts w:ascii="Arial" w:hAnsi="Arial" w:cs="Arial"/>
          <w:sz w:val="20"/>
          <w:szCs w:val="20"/>
        </w:rPr>
        <w:t>tankage</w:t>
      </w:r>
      <w:proofErr w:type="spellEnd"/>
      <w:r w:rsidR="0077430F" w:rsidRPr="003A094B">
        <w:rPr>
          <w:rFonts w:ascii="Arial" w:hAnsi="Arial" w:cs="Arial"/>
          <w:sz w:val="20"/>
          <w:szCs w:val="20"/>
        </w:rPr>
        <w:t>)</w:t>
      </w:r>
      <w:r w:rsidR="007B4FDD" w:rsidRPr="003A094B">
        <w:rPr>
          <w:rFonts w:ascii="Arial" w:hAnsi="Arial" w:cs="Arial"/>
          <w:sz w:val="20"/>
          <w:szCs w:val="20"/>
        </w:rPr>
        <w:t>.</w:t>
      </w:r>
    </w:p>
    <w:p w:rsidR="00D148BE" w:rsidRDefault="00D148BE" w:rsidP="00D148BE">
      <w:pPr>
        <w:pStyle w:val="ListParagraph"/>
        <w:spacing w:before="100" w:beforeAutospacing="1"/>
        <w:rPr>
          <w:rFonts w:ascii="Arial" w:hAnsi="Arial" w:cs="Arial"/>
          <w:sz w:val="20"/>
          <w:szCs w:val="20"/>
        </w:rPr>
      </w:pPr>
    </w:p>
    <w:p w:rsidR="00AB259B" w:rsidRPr="00AB259B" w:rsidRDefault="00D148BE" w:rsidP="00D148BE">
      <w:pPr>
        <w:pStyle w:val="ListParagraph"/>
        <w:numPr>
          <w:ilvl w:val="0"/>
          <w:numId w:val="1"/>
        </w:numPr>
        <w:spacing w:before="100" w:beforeAutospacing="1"/>
        <w:rPr>
          <w:rFonts w:ascii="Arial" w:hAnsi="Arial" w:cs="Arial"/>
          <w:sz w:val="20"/>
          <w:szCs w:val="20"/>
        </w:rPr>
      </w:pPr>
      <w:r w:rsidRPr="003A094B">
        <w:rPr>
          <w:rFonts w:ascii="Arial" w:hAnsi="Arial" w:cs="Arial"/>
          <w:b/>
          <w:sz w:val="20"/>
          <w:szCs w:val="20"/>
        </w:rPr>
        <w:t>Figures to be reported</w:t>
      </w:r>
    </w:p>
    <w:p w:rsidR="00AB259B" w:rsidRDefault="00AB259B" w:rsidP="00AB259B">
      <w:pPr>
        <w:pStyle w:val="ListParagraph"/>
        <w:spacing w:before="100" w:beforeAutospacing="1"/>
        <w:rPr>
          <w:rFonts w:ascii="Arial" w:hAnsi="Arial" w:cs="Arial"/>
          <w:b/>
          <w:sz w:val="20"/>
          <w:szCs w:val="20"/>
        </w:rPr>
      </w:pPr>
    </w:p>
    <w:p w:rsidR="00D148BE" w:rsidRPr="003A094B" w:rsidRDefault="00D148BE" w:rsidP="00C94CBD">
      <w:pPr>
        <w:pStyle w:val="ListParagraph"/>
        <w:numPr>
          <w:ilvl w:val="0"/>
          <w:numId w:val="6"/>
        </w:numPr>
        <w:spacing w:before="100" w:beforeAutospacing="1"/>
        <w:rPr>
          <w:rFonts w:ascii="Arial" w:hAnsi="Arial" w:cs="Arial"/>
          <w:sz w:val="20"/>
          <w:szCs w:val="20"/>
        </w:rPr>
      </w:pPr>
      <w:r w:rsidRPr="003A094B">
        <w:rPr>
          <w:rFonts w:ascii="Arial" w:hAnsi="Arial" w:cs="Arial"/>
          <w:sz w:val="20"/>
          <w:szCs w:val="20"/>
        </w:rPr>
        <w:t xml:space="preserve">Companies with more than one establishment </w:t>
      </w:r>
      <w:r w:rsidR="002E7890" w:rsidRPr="003A094B">
        <w:rPr>
          <w:rFonts w:ascii="Arial" w:hAnsi="Arial" w:cs="Arial"/>
          <w:sz w:val="20"/>
          <w:szCs w:val="20"/>
        </w:rPr>
        <w:t>manufacturing the products</w:t>
      </w:r>
      <w:r w:rsidRPr="003A094B">
        <w:rPr>
          <w:rFonts w:ascii="Arial" w:hAnsi="Arial" w:cs="Arial"/>
          <w:sz w:val="20"/>
          <w:szCs w:val="20"/>
        </w:rPr>
        <w:t xml:space="preserve"> covered by this survey are requested to complete a separate </w:t>
      </w:r>
      <w:r w:rsidR="002E7890" w:rsidRPr="003A094B">
        <w:rPr>
          <w:rFonts w:ascii="Arial" w:hAnsi="Arial" w:cs="Arial"/>
          <w:sz w:val="20"/>
          <w:szCs w:val="20"/>
        </w:rPr>
        <w:t xml:space="preserve">report </w:t>
      </w:r>
      <w:r w:rsidRPr="003A094B">
        <w:rPr>
          <w:rFonts w:ascii="Arial" w:hAnsi="Arial" w:cs="Arial"/>
          <w:sz w:val="20"/>
          <w:szCs w:val="20"/>
        </w:rPr>
        <w:t xml:space="preserve">form for each location.  If you have not received a separate form for each of your establishments, please call the contact shown on the report form, or write to the National Agricultural Statistics </w:t>
      </w:r>
      <w:r w:rsidR="00D91E72" w:rsidRPr="003A094B">
        <w:rPr>
          <w:rFonts w:ascii="Arial" w:hAnsi="Arial" w:cs="Arial"/>
          <w:sz w:val="20"/>
          <w:szCs w:val="20"/>
        </w:rPr>
        <w:t>S</w:t>
      </w:r>
      <w:r w:rsidRPr="003A094B">
        <w:rPr>
          <w:rFonts w:ascii="Arial" w:hAnsi="Arial" w:cs="Arial"/>
          <w:sz w:val="20"/>
          <w:szCs w:val="20"/>
        </w:rPr>
        <w:t>ervice for additional forms.</w:t>
      </w:r>
    </w:p>
    <w:p w:rsidR="002E7890" w:rsidRDefault="002E7890" w:rsidP="00D148BE">
      <w:pPr>
        <w:pStyle w:val="ListParagraph"/>
        <w:spacing w:before="100" w:beforeAutospacing="1"/>
        <w:rPr>
          <w:rFonts w:ascii="Arial" w:hAnsi="Arial" w:cs="Arial"/>
          <w:sz w:val="20"/>
          <w:szCs w:val="20"/>
        </w:rPr>
      </w:pPr>
    </w:p>
    <w:p w:rsidR="002E7890" w:rsidRDefault="0077430F" w:rsidP="00C94CBD">
      <w:pPr>
        <w:pStyle w:val="ListParagraph"/>
        <w:numPr>
          <w:ilvl w:val="0"/>
          <w:numId w:val="6"/>
        </w:numPr>
        <w:spacing w:before="100" w:beforeAutospacing="1"/>
        <w:rPr>
          <w:rFonts w:ascii="Arial" w:hAnsi="Arial" w:cs="Arial"/>
          <w:sz w:val="20"/>
          <w:szCs w:val="20"/>
        </w:rPr>
      </w:pPr>
      <w:r>
        <w:rPr>
          <w:rFonts w:ascii="Arial" w:hAnsi="Arial" w:cs="Arial"/>
          <w:sz w:val="20"/>
          <w:szCs w:val="20"/>
        </w:rPr>
        <w:t>Include all materials processed on a toll basis and materials stored for the account of others including such government agencies as Agricultural Marketing service, Commodity Credit Corporation, etc.</w:t>
      </w:r>
    </w:p>
    <w:p w:rsidR="009F02CF" w:rsidRDefault="009F02CF" w:rsidP="00D148BE">
      <w:pPr>
        <w:pStyle w:val="ListParagraph"/>
        <w:spacing w:before="100" w:beforeAutospacing="1"/>
        <w:rPr>
          <w:rFonts w:ascii="Arial" w:hAnsi="Arial" w:cs="Arial"/>
          <w:sz w:val="20"/>
          <w:szCs w:val="20"/>
        </w:rPr>
      </w:pPr>
    </w:p>
    <w:p w:rsidR="009F02CF" w:rsidRDefault="009F02CF" w:rsidP="00C94CBD">
      <w:pPr>
        <w:pStyle w:val="ListParagraph"/>
        <w:numPr>
          <w:ilvl w:val="0"/>
          <w:numId w:val="6"/>
        </w:numPr>
        <w:spacing w:before="100" w:beforeAutospacing="1"/>
        <w:rPr>
          <w:rFonts w:ascii="Arial" w:hAnsi="Arial" w:cs="Arial"/>
          <w:sz w:val="20"/>
          <w:szCs w:val="20"/>
        </w:rPr>
      </w:pPr>
      <w:r>
        <w:rPr>
          <w:rFonts w:ascii="Arial" w:hAnsi="Arial" w:cs="Arial"/>
          <w:sz w:val="20"/>
          <w:szCs w:val="20"/>
        </w:rPr>
        <w:t xml:space="preserve">Producers of meat and bone meal, dry rendered </w:t>
      </w:r>
      <w:proofErr w:type="spellStart"/>
      <w:r>
        <w:rPr>
          <w:rFonts w:ascii="Arial" w:hAnsi="Arial" w:cs="Arial"/>
          <w:sz w:val="20"/>
          <w:szCs w:val="20"/>
        </w:rPr>
        <w:t>tankage</w:t>
      </w:r>
      <w:proofErr w:type="spellEnd"/>
      <w:r>
        <w:rPr>
          <w:rFonts w:ascii="Arial" w:hAnsi="Arial" w:cs="Arial"/>
          <w:sz w:val="20"/>
          <w:szCs w:val="20"/>
        </w:rPr>
        <w:t xml:space="preserve">, feather meal, and all other products, (lines 6a, 7a, 8a, 9a, and 10a) should report products ready for use as feed or feed mixing, including meat meal, meat scraps, meat and bone meal, </w:t>
      </w:r>
      <w:r w:rsidR="00047D66">
        <w:rPr>
          <w:rFonts w:ascii="Arial" w:hAnsi="Arial" w:cs="Arial"/>
          <w:sz w:val="20"/>
          <w:szCs w:val="20"/>
        </w:rPr>
        <w:t xml:space="preserve">meat and bone scraps, liver meal, liver and glandular meal, poultry by product meal, digester </w:t>
      </w:r>
      <w:proofErr w:type="spellStart"/>
      <w:r w:rsidR="00047D66">
        <w:rPr>
          <w:rFonts w:ascii="Arial" w:hAnsi="Arial" w:cs="Arial"/>
          <w:sz w:val="20"/>
          <w:szCs w:val="20"/>
        </w:rPr>
        <w:t>tankage</w:t>
      </w:r>
      <w:proofErr w:type="spellEnd"/>
      <w:r w:rsidR="00047D66">
        <w:rPr>
          <w:rFonts w:ascii="Arial" w:hAnsi="Arial" w:cs="Arial"/>
          <w:sz w:val="20"/>
          <w:szCs w:val="20"/>
        </w:rPr>
        <w:t>, or any mixture of these products.</w:t>
      </w:r>
    </w:p>
    <w:p w:rsidR="0077430F" w:rsidRDefault="0077430F" w:rsidP="00D148BE">
      <w:pPr>
        <w:pStyle w:val="ListParagraph"/>
        <w:spacing w:before="100" w:beforeAutospacing="1"/>
        <w:rPr>
          <w:rFonts w:ascii="Arial" w:hAnsi="Arial" w:cs="Arial"/>
          <w:sz w:val="20"/>
          <w:szCs w:val="20"/>
        </w:rPr>
      </w:pPr>
    </w:p>
    <w:p w:rsidR="00AA52FB" w:rsidRDefault="00047D66" w:rsidP="00C94CBD">
      <w:pPr>
        <w:pStyle w:val="ListParagraph"/>
        <w:numPr>
          <w:ilvl w:val="0"/>
          <w:numId w:val="6"/>
        </w:numPr>
        <w:spacing w:before="100" w:beforeAutospacing="1"/>
        <w:rPr>
          <w:rFonts w:ascii="Arial" w:hAnsi="Arial" w:cs="Arial"/>
          <w:sz w:val="20"/>
          <w:szCs w:val="20"/>
        </w:rPr>
      </w:pPr>
      <w:r w:rsidRPr="00C94CBD">
        <w:rPr>
          <w:rFonts w:ascii="Arial" w:hAnsi="Arial" w:cs="Arial"/>
          <w:i/>
          <w:sz w:val="20"/>
          <w:szCs w:val="20"/>
        </w:rPr>
        <w:t>Stocks</w:t>
      </w:r>
      <w:r w:rsidRPr="00AB259B">
        <w:rPr>
          <w:rFonts w:ascii="Arial" w:hAnsi="Arial" w:cs="Arial"/>
          <w:sz w:val="20"/>
          <w:szCs w:val="20"/>
        </w:rPr>
        <w:t xml:space="preserve"> –</w:t>
      </w:r>
      <w:r>
        <w:rPr>
          <w:rFonts w:ascii="Arial" w:hAnsi="Arial" w:cs="Arial"/>
          <w:sz w:val="20"/>
          <w:szCs w:val="20"/>
        </w:rPr>
        <w:t xml:space="preserve"> Report stocks as of the last day of the reporting month.  Include all stocks physically located at this establishment whether for your own account or the account of others including government agencies such as the Commodity Credit Corporation, etc.  Include stocks which are in transit to this establishment on that date.  </w:t>
      </w:r>
    </w:p>
    <w:p w:rsidR="00AA52FB" w:rsidRDefault="00AA52FB" w:rsidP="00D148BE">
      <w:pPr>
        <w:pStyle w:val="ListParagraph"/>
        <w:spacing w:before="100" w:beforeAutospacing="1"/>
        <w:rPr>
          <w:rFonts w:ascii="Arial" w:hAnsi="Arial" w:cs="Arial"/>
          <w:b/>
          <w:sz w:val="20"/>
          <w:szCs w:val="20"/>
        </w:rPr>
      </w:pPr>
    </w:p>
    <w:p w:rsidR="00D148BE" w:rsidRPr="00047D66" w:rsidRDefault="00047D66" w:rsidP="00D148BE">
      <w:pPr>
        <w:pStyle w:val="ListParagraph"/>
        <w:spacing w:before="100" w:beforeAutospacing="1"/>
        <w:rPr>
          <w:rFonts w:ascii="Arial" w:hAnsi="Arial" w:cs="Arial"/>
          <w:b/>
          <w:sz w:val="20"/>
          <w:szCs w:val="20"/>
        </w:rPr>
      </w:pPr>
      <w:r w:rsidRPr="00047D66">
        <w:rPr>
          <w:rFonts w:ascii="Arial" w:hAnsi="Arial" w:cs="Arial"/>
          <w:b/>
          <w:sz w:val="20"/>
          <w:szCs w:val="20"/>
        </w:rPr>
        <w:t>Do not include quantities owned but stored elsewhere, e.g., public or private warehouses not located at the processing location.  These stocks should be reported for each location on Form M311H, “Animal and Vegetable Fats and Oils (Warehouse Stocks).”  If you are not filing a Form 311H for such locations, please notify us and we will send you the necessary reporting forms.</w:t>
      </w:r>
    </w:p>
    <w:p w:rsidR="00047D66" w:rsidRDefault="00047D66" w:rsidP="00D148BE">
      <w:pPr>
        <w:pStyle w:val="ListParagraph"/>
        <w:spacing w:before="100" w:beforeAutospacing="1"/>
        <w:rPr>
          <w:rFonts w:ascii="Arial" w:hAnsi="Arial" w:cs="Arial"/>
          <w:sz w:val="20"/>
          <w:szCs w:val="20"/>
        </w:rPr>
      </w:pPr>
    </w:p>
    <w:p w:rsidR="00CE303F" w:rsidRPr="006E436B" w:rsidRDefault="00CE303F" w:rsidP="006E436B">
      <w:pPr>
        <w:pStyle w:val="ListParagraph"/>
        <w:numPr>
          <w:ilvl w:val="0"/>
          <w:numId w:val="1"/>
        </w:numPr>
        <w:spacing w:before="100" w:beforeAutospacing="1"/>
        <w:rPr>
          <w:rFonts w:ascii="Arial" w:hAnsi="Arial" w:cs="Arial"/>
          <w:b/>
          <w:sz w:val="20"/>
          <w:szCs w:val="20"/>
        </w:rPr>
      </w:pPr>
      <w:r w:rsidRPr="006E436B">
        <w:rPr>
          <w:rFonts w:ascii="Arial" w:hAnsi="Arial" w:cs="Arial"/>
          <w:b/>
          <w:sz w:val="20"/>
          <w:szCs w:val="20"/>
        </w:rPr>
        <w:t>Units of measure</w:t>
      </w:r>
      <w:r w:rsidR="00AA52FB" w:rsidRPr="006E436B">
        <w:rPr>
          <w:rFonts w:ascii="Arial" w:hAnsi="Arial" w:cs="Arial"/>
          <w:b/>
          <w:sz w:val="20"/>
          <w:szCs w:val="20"/>
        </w:rPr>
        <w:t xml:space="preserve"> </w:t>
      </w:r>
      <w:r w:rsidR="00AD6F42" w:rsidRPr="006E436B">
        <w:rPr>
          <w:rFonts w:ascii="Arial" w:hAnsi="Arial" w:cs="Arial"/>
          <w:b/>
          <w:sz w:val="20"/>
          <w:szCs w:val="20"/>
        </w:rPr>
        <w:t>–</w:t>
      </w:r>
      <w:r w:rsidR="00AA52FB" w:rsidRPr="006E436B">
        <w:rPr>
          <w:rFonts w:ascii="Arial" w:hAnsi="Arial" w:cs="Arial"/>
          <w:b/>
          <w:sz w:val="20"/>
          <w:szCs w:val="20"/>
        </w:rPr>
        <w:t xml:space="preserve"> </w:t>
      </w:r>
      <w:r w:rsidRPr="006E436B">
        <w:rPr>
          <w:rFonts w:ascii="Arial" w:hAnsi="Arial" w:cs="Arial"/>
          <w:sz w:val="20"/>
          <w:szCs w:val="20"/>
        </w:rPr>
        <w:t>Report all figures in thousands of pounds.</w:t>
      </w:r>
    </w:p>
    <w:p w:rsidR="00CE303F" w:rsidRDefault="00CE303F" w:rsidP="00D148BE">
      <w:pPr>
        <w:pStyle w:val="ListParagraph"/>
        <w:spacing w:before="100" w:beforeAutospacing="1"/>
        <w:rPr>
          <w:rFonts w:ascii="Arial" w:hAnsi="Arial" w:cs="Arial"/>
          <w:sz w:val="20"/>
          <w:szCs w:val="20"/>
        </w:rPr>
      </w:pPr>
    </w:p>
    <w:p w:rsidR="00842873" w:rsidRDefault="00CE303F" w:rsidP="00842873">
      <w:pPr>
        <w:pStyle w:val="ListParagraph"/>
        <w:numPr>
          <w:ilvl w:val="0"/>
          <w:numId w:val="1"/>
        </w:numPr>
        <w:spacing w:before="100" w:beforeAutospacing="1"/>
        <w:rPr>
          <w:rFonts w:ascii="Arial" w:hAnsi="Arial" w:cs="Arial"/>
          <w:b/>
          <w:sz w:val="20"/>
          <w:szCs w:val="20"/>
        </w:rPr>
      </w:pPr>
      <w:r>
        <w:rPr>
          <w:rFonts w:ascii="Arial" w:hAnsi="Arial" w:cs="Arial"/>
          <w:b/>
          <w:sz w:val="20"/>
          <w:szCs w:val="20"/>
        </w:rPr>
        <w:t>Definitions</w:t>
      </w:r>
    </w:p>
    <w:p w:rsidR="00842873" w:rsidRDefault="00842873" w:rsidP="00842873">
      <w:pPr>
        <w:pStyle w:val="ListParagraph"/>
        <w:spacing w:before="100" w:beforeAutospacing="1"/>
        <w:rPr>
          <w:rFonts w:ascii="Arial" w:hAnsi="Arial" w:cs="Arial"/>
          <w:b/>
          <w:sz w:val="20"/>
          <w:szCs w:val="20"/>
        </w:rPr>
      </w:pPr>
    </w:p>
    <w:p w:rsidR="00DE59DB" w:rsidRDefault="00DE59DB" w:rsidP="00842873">
      <w:pPr>
        <w:pStyle w:val="ListParagraph"/>
        <w:spacing w:before="100" w:beforeAutospacing="1"/>
        <w:rPr>
          <w:rFonts w:ascii="Arial" w:hAnsi="Arial" w:cs="Arial"/>
          <w:sz w:val="20"/>
          <w:szCs w:val="20"/>
        </w:rPr>
      </w:pPr>
      <w:r>
        <w:rPr>
          <w:rFonts w:ascii="Arial" w:hAnsi="Arial" w:cs="Arial"/>
          <w:sz w:val="20"/>
          <w:szCs w:val="20"/>
        </w:rPr>
        <w:t>The product detail for this survey is defined according to standard nomenclature for this industry.</w:t>
      </w:r>
    </w:p>
    <w:p w:rsidR="00DE59DB" w:rsidRDefault="00DE59DB" w:rsidP="00842873">
      <w:pPr>
        <w:pStyle w:val="ListParagraph"/>
        <w:spacing w:before="100" w:beforeAutospacing="1"/>
        <w:rPr>
          <w:rFonts w:ascii="Arial" w:hAnsi="Arial" w:cs="Arial"/>
          <w:sz w:val="20"/>
          <w:szCs w:val="20"/>
        </w:rPr>
      </w:pPr>
    </w:p>
    <w:p w:rsidR="00C94CBD" w:rsidRDefault="00DE59DB" w:rsidP="00C94CBD">
      <w:pPr>
        <w:pStyle w:val="ListParagraph"/>
        <w:numPr>
          <w:ilvl w:val="0"/>
          <w:numId w:val="4"/>
        </w:numPr>
        <w:spacing w:before="100" w:beforeAutospacing="1" w:after="120"/>
        <w:contextualSpacing w:val="0"/>
        <w:rPr>
          <w:rFonts w:ascii="Arial" w:hAnsi="Arial" w:cs="Arial"/>
          <w:sz w:val="20"/>
          <w:szCs w:val="20"/>
        </w:rPr>
      </w:pPr>
      <w:r w:rsidRPr="00AD6F42">
        <w:rPr>
          <w:rFonts w:ascii="Arial" w:hAnsi="Arial" w:cs="Arial"/>
          <w:i/>
          <w:sz w:val="20"/>
          <w:szCs w:val="20"/>
        </w:rPr>
        <w:t>Meat meal</w:t>
      </w:r>
      <w:r>
        <w:rPr>
          <w:rFonts w:ascii="Arial" w:hAnsi="Arial" w:cs="Arial"/>
          <w:sz w:val="20"/>
          <w:szCs w:val="20"/>
        </w:rPr>
        <w:t xml:space="preserve"> and </w:t>
      </w:r>
      <w:r w:rsidRPr="00AD6F42">
        <w:rPr>
          <w:rFonts w:ascii="Arial" w:hAnsi="Arial" w:cs="Arial"/>
          <w:i/>
          <w:sz w:val="20"/>
          <w:szCs w:val="20"/>
        </w:rPr>
        <w:t>meat and bone meal</w:t>
      </w:r>
      <w:r>
        <w:rPr>
          <w:rFonts w:ascii="Arial" w:hAnsi="Arial" w:cs="Arial"/>
          <w:sz w:val="20"/>
          <w:szCs w:val="20"/>
        </w:rPr>
        <w:t xml:space="preserve"> </w:t>
      </w:r>
      <w:r w:rsidR="00AD6F42" w:rsidRPr="003A094B">
        <w:rPr>
          <w:rFonts w:ascii="Arial" w:hAnsi="Arial" w:cs="Arial"/>
          <w:b/>
          <w:sz w:val="20"/>
          <w:szCs w:val="20"/>
        </w:rPr>
        <w:t>–</w:t>
      </w:r>
      <w:r w:rsidR="00AD6F42">
        <w:rPr>
          <w:rFonts w:ascii="Arial" w:hAnsi="Arial" w:cs="Arial"/>
          <w:b/>
          <w:sz w:val="20"/>
          <w:szCs w:val="20"/>
        </w:rPr>
        <w:t xml:space="preserve"> </w:t>
      </w:r>
      <w:r w:rsidR="00AD6F42" w:rsidRPr="00AD6F42">
        <w:rPr>
          <w:rFonts w:ascii="Arial" w:hAnsi="Arial" w:cs="Arial"/>
          <w:sz w:val="20"/>
          <w:szCs w:val="20"/>
        </w:rPr>
        <w:t>F</w:t>
      </w:r>
      <w:r>
        <w:rPr>
          <w:rFonts w:ascii="Arial" w:hAnsi="Arial" w:cs="Arial"/>
          <w:sz w:val="20"/>
          <w:szCs w:val="20"/>
        </w:rPr>
        <w:t xml:space="preserve">inely ground, dry rendered residue from </w:t>
      </w:r>
      <w:r w:rsidR="00AB7958">
        <w:rPr>
          <w:rFonts w:ascii="Arial" w:hAnsi="Arial" w:cs="Arial"/>
          <w:sz w:val="20"/>
          <w:szCs w:val="20"/>
        </w:rPr>
        <w:t>animal</w:t>
      </w:r>
      <w:r>
        <w:rPr>
          <w:rFonts w:ascii="Arial" w:hAnsi="Arial" w:cs="Arial"/>
          <w:sz w:val="20"/>
          <w:szCs w:val="20"/>
        </w:rPr>
        <w:t xml:space="preserve"> tissues exclusive of hair, hoof, horn, hide trimmings, blood meal, manure, and stomach contents, except in such traces as might occur unavoidably in good factory practice.</w:t>
      </w:r>
    </w:p>
    <w:p w:rsidR="00C94CBD" w:rsidRDefault="0068713D" w:rsidP="00C94CBD">
      <w:pPr>
        <w:pStyle w:val="ListParagraph"/>
        <w:numPr>
          <w:ilvl w:val="0"/>
          <w:numId w:val="4"/>
        </w:numPr>
        <w:spacing w:before="100" w:beforeAutospacing="1" w:after="120"/>
        <w:contextualSpacing w:val="0"/>
        <w:rPr>
          <w:rFonts w:ascii="Arial" w:hAnsi="Arial" w:cs="Arial"/>
          <w:sz w:val="20"/>
          <w:szCs w:val="20"/>
        </w:rPr>
      </w:pPr>
      <w:r w:rsidRPr="00C94CBD">
        <w:rPr>
          <w:rFonts w:ascii="Arial" w:hAnsi="Arial" w:cs="Arial"/>
          <w:i/>
          <w:sz w:val="20"/>
          <w:szCs w:val="20"/>
        </w:rPr>
        <w:t>Feather meal (hydrolyzed poultry feathers)</w:t>
      </w:r>
      <w:r w:rsidRPr="00C94CBD">
        <w:rPr>
          <w:rFonts w:ascii="Arial" w:hAnsi="Arial" w:cs="Arial"/>
          <w:sz w:val="20"/>
          <w:szCs w:val="20"/>
        </w:rPr>
        <w:t xml:space="preserve"> </w:t>
      </w:r>
      <w:r w:rsidR="00AB259B" w:rsidRPr="00C94CBD">
        <w:rPr>
          <w:rFonts w:ascii="Arial" w:hAnsi="Arial" w:cs="Arial"/>
          <w:b/>
          <w:sz w:val="20"/>
          <w:szCs w:val="20"/>
        </w:rPr>
        <w:t xml:space="preserve">– </w:t>
      </w:r>
      <w:r w:rsidR="00AB259B" w:rsidRPr="00C94CBD">
        <w:rPr>
          <w:rFonts w:ascii="Arial" w:hAnsi="Arial" w:cs="Arial"/>
          <w:sz w:val="20"/>
          <w:szCs w:val="20"/>
        </w:rPr>
        <w:t>P</w:t>
      </w:r>
      <w:r w:rsidRPr="00C94CBD">
        <w:rPr>
          <w:rFonts w:ascii="Arial" w:hAnsi="Arial" w:cs="Arial"/>
          <w:sz w:val="20"/>
          <w:szCs w:val="20"/>
        </w:rPr>
        <w:t xml:space="preserve">roduct resulting from the treatment under pressure of clean, </w:t>
      </w:r>
      <w:proofErr w:type="spellStart"/>
      <w:r w:rsidRPr="00C94CBD">
        <w:rPr>
          <w:rFonts w:ascii="Arial" w:hAnsi="Arial" w:cs="Arial"/>
          <w:sz w:val="20"/>
          <w:szCs w:val="20"/>
        </w:rPr>
        <w:t>undecomposed</w:t>
      </w:r>
      <w:proofErr w:type="spellEnd"/>
      <w:r w:rsidRPr="00C94CBD">
        <w:rPr>
          <w:rFonts w:ascii="Arial" w:hAnsi="Arial" w:cs="Arial"/>
          <w:sz w:val="20"/>
          <w:szCs w:val="20"/>
        </w:rPr>
        <w:t xml:space="preserve"> feathers from slaughtered poultry.</w:t>
      </w:r>
    </w:p>
    <w:p w:rsidR="00AD6F42" w:rsidRPr="00C94CBD" w:rsidRDefault="0068713D" w:rsidP="00C94CBD">
      <w:pPr>
        <w:pStyle w:val="ListParagraph"/>
        <w:numPr>
          <w:ilvl w:val="0"/>
          <w:numId w:val="4"/>
        </w:numPr>
        <w:spacing w:before="100" w:beforeAutospacing="1" w:after="120"/>
        <w:contextualSpacing w:val="0"/>
        <w:rPr>
          <w:rFonts w:ascii="Arial" w:hAnsi="Arial" w:cs="Arial"/>
          <w:sz w:val="20"/>
          <w:szCs w:val="20"/>
        </w:rPr>
      </w:pPr>
      <w:r w:rsidRPr="00C94CBD">
        <w:rPr>
          <w:rFonts w:ascii="Arial" w:hAnsi="Arial" w:cs="Arial"/>
          <w:i/>
          <w:sz w:val="20"/>
          <w:szCs w:val="20"/>
        </w:rPr>
        <w:t>All other products</w:t>
      </w:r>
      <w:r w:rsidR="00C94CBD">
        <w:rPr>
          <w:rFonts w:ascii="Arial" w:hAnsi="Arial" w:cs="Arial"/>
          <w:sz w:val="20"/>
          <w:szCs w:val="20"/>
        </w:rPr>
        <w:t xml:space="preserve"> </w:t>
      </w:r>
      <w:r w:rsidR="00C94CBD" w:rsidRPr="00C94CBD">
        <w:rPr>
          <w:rFonts w:ascii="Arial" w:hAnsi="Arial" w:cs="Arial"/>
          <w:b/>
          <w:sz w:val="20"/>
          <w:szCs w:val="20"/>
        </w:rPr>
        <w:t>–</w:t>
      </w:r>
      <w:r w:rsidRPr="00C94CBD">
        <w:rPr>
          <w:rFonts w:ascii="Arial" w:hAnsi="Arial" w:cs="Arial"/>
          <w:sz w:val="20"/>
          <w:szCs w:val="20"/>
        </w:rPr>
        <w:t xml:space="preserve"> </w:t>
      </w:r>
      <w:r w:rsidR="00C94CBD">
        <w:rPr>
          <w:rFonts w:ascii="Arial" w:hAnsi="Arial" w:cs="Arial"/>
          <w:sz w:val="20"/>
          <w:szCs w:val="20"/>
        </w:rPr>
        <w:t>I</w:t>
      </w:r>
      <w:r w:rsidRPr="00C94CBD">
        <w:rPr>
          <w:rFonts w:ascii="Arial" w:hAnsi="Arial" w:cs="Arial"/>
          <w:sz w:val="20"/>
          <w:szCs w:val="20"/>
        </w:rPr>
        <w:t>nclude blood meal and poultry by-product meal</w:t>
      </w:r>
      <w:r w:rsidR="00AD6F42" w:rsidRPr="00C94CBD">
        <w:rPr>
          <w:rFonts w:ascii="Arial" w:hAnsi="Arial" w:cs="Arial"/>
          <w:sz w:val="20"/>
          <w:szCs w:val="20"/>
        </w:rPr>
        <w:t>:</w:t>
      </w:r>
      <w:r w:rsidRPr="00C94CBD">
        <w:rPr>
          <w:rFonts w:ascii="Arial" w:hAnsi="Arial" w:cs="Arial"/>
          <w:sz w:val="20"/>
          <w:szCs w:val="20"/>
        </w:rPr>
        <w:t xml:space="preserve">  </w:t>
      </w:r>
    </w:p>
    <w:p w:rsidR="00C94CBD" w:rsidRDefault="0068713D" w:rsidP="00C94CBD">
      <w:pPr>
        <w:pStyle w:val="ListParagraph"/>
        <w:numPr>
          <w:ilvl w:val="0"/>
          <w:numId w:val="5"/>
        </w:numPr>
        <w:spacing w:before="100" w:beforeAutospacing="1" w:after="120"/>
        <w:contextualSpacing w:val="0"/>
        <w:rPr>
          <w:rFonts w:ascii="Arial" w:hAnsi="Arial" w:cs="Arial"/>
          <w:sz w:val="20"/>
          <w:szCs w:val="20"/>
        </w:rPr>
      </w:pPr>
      <w:r w:rsidRPr="00AD6F42">
        <w:rPr>
          <w:rFonts w:ascii="Arial" w:hAnsi="Arial" w:cs="Arial"/>
          <w:i/>
          <w:sz w:val="20"/>
          <w:szCs w:val="20"/>
        </w:rPr>
        <w:t>Blood meal</w:t>
      </w:r>
      <w:r>
        <w:rPr>
          <w:rFonts w:ascii="Arial" w:hAnsi="Arial" w:cs="Arial"/>
          <w:sz w:val="20"/>
          <w:szCs w:val="20"/>
        </w:rPr>
        <w:t xml:space="preserve"> </w:t>
      </w:r>
      <w:r w:rsidR="00AD6F42" w:rsidRPr="003A094B">
        <w:rPr>
          <w:rFonts w:ascii="Arial" w:hAnsi="Arial" w:cs="Arial"/>
          <w:b/>
          <w:sz w:val="20"/>
          <w:szCs w:val="20"/>
        </w:rPr>
        <w:t>–</w:t>
      </w:r>
      <w:r>
        <w:rPr>
          <w:rFonts w:ascii="Arial" w:hAnsi="Arial" w:cs="Arial"/>
          <w:sz w:val="20"/>
          <w:szCs w:val="20"/>
        </w:rPr>
        <w:t xml:space="preserve"> </w:t>
      </w:r>
      <w:r w:rsidR="00AD6F42">
        <w:rPr>
          <w:rFonts w:ascii="Arial" w:hAnsi="Arial" w:cs="Arial"/>
          <w:sz w:val="20"/>
          <w:szCs w:val="20"/>
        </w:rPr>
        <w:t>G</w:t>
      </w:r>
      <w:r>
        <w:rPr>
          <w:rFonts w:ascii="Arial" w:hAnsi="Arial" w:cs="Arial"/>
          <w:sz w:val="20"/>
          <w:szCs w:val="20"/>
        </w:rPr>
        <w:t xml:space="preserve">round and/or screened dry blood.  </w:t>
      </w:r>
    </w:p>
    <w:p w:rsidR="0068713D" w:rsidRPr="00C94CBD" w:rsidRDefault="0068713D" w:rsidP="00C94CBD">
      <w:pPr>
        <w:pStyle w:val="ListParagraph"/>
        <w:numPr>
          <w:ilvl w:val="0"/>
          <w:numId w:val="5"/>
        </w:numPr>
        <w:spacing w:before="100" w:beforeAutospacing="1" w:after="120"/>
        <w:contextualSpacing w:val="0"/>
        <w:rPr>
          <w:rFonts w:ascii="Arial" w:hAnsi="Arial" w:cs="Arial"/>
          <w:sz w:val="20"/>
          <w:szCs w:val="20"/>
        </w:rPr>
      </w:pPr>
      <w:r w:rsidRPr="00C94CBD">
        <w:rPr>
          <w:rFonts w:ascii="Arial" w:hAnsi="Arial" w:cs="Arial"/>
          <w:i/>
          <w:sz w:val="20"/>
          <w:szCs w:val="20"/>
        </w:rPr>
        <w:t>Poultry by-product meal</w:t>
      </w:r>
      <w:r w:rsidRPr="00C94CBD">
        <w:rPr>
          <w:rFonts w:ascii="Arial" w:hAnsi="Arial" w:cs="Arial"/>
          <w:sz w:val="20"/>
          <w:szCs w:val="20"/>
        </w:rPr>
        <w:t xml:space="preserve"> </w:t>
      </w:r>
      <w:r w:rsidR="00AD6F42" w:rsidRPr="00C94CBD">
        <w:rPr>
          <w:rFonts w:ascii="Arial" w:hAnsi="Arial" w:cs="Arial"/>
          <w:b/>
          <w:sz w:val="20"/>
          <w:szCs w:val="20"/>
        </w:rPr>
        <w:t xml:space="preserve">– </w:t>
      </w:r>
      <w:r w:rsidR="00AD6F42" w:rsidRPr="00C94CBD">
        <w:rPr>
          <w:rFonts w:ascii="Arial" w:hAnsi="Arial" w:cs="Arial"/>
          <w:sz w:val="20"/>
          <w:szCs w:val="20"/>
        </w:rPr>
        <w:t>G</w:t>
      </w:r>
      <w:r w:rsidRPr="00C94CBD">
        <w:rPr>
          <w:rFonts w:ascii="Arial" w:hAnsi="Arial" w:cs="Arial"/>
          <w:sz w:val="20"/>
          <w:szCs w:val="20"/>
        </w:rPr>
        <w:t>round dry rendered or wet rendered clean parts of the carcass of slaughtered poultry, such as heads, feet underdeveloped eggs, and intestines, exclusive of feathers.</w:t>
      </w:r>
    </w:p>
    <w:p w:rsidR="00B57031" w:rsidRPr="00DE59DB" w:rsidRDefault="00B57031" w:rsidP="00C80A02">
      <w:pPr>
        <w:pStyle w:val="ListParagraph"/>
        <w:spacing w:before="100" w:beforeAutospacing="1"/>
        <w:ind w:left="0"/>
        <w:rPr>
          <w:rFonts w:ascii="Arial" w:hAnsi="Arial" w:cs="Arial"/>
          <w:sz w:val="20"/>
          <w:szCs w:val="20"/>
        </w:rPr>
      </w:pPr>
    </w:p>
    <w:sectPr w:rsidR="00B57031" w:rsidRPr="00DE59DB" w:rsidSect="00645CD2">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5EBA"/>
    <w:multiLevelType w:val="hybridMultilevel"/>
    <w:tmpl w:val="A96C1DBE"/>
    <w:lvl w:ilvl="0" w:tplc="D4266F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281748"/>
    <w:multiLevelType w:val="hybridMultilevel"/>
    <w:tmpl w:val="680A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D04050"/>
    <w:multiLevelType w:val="hybridMultilevel"/>
    <w:tmpl w:val="657CD3CC"/>
    <w:lvl w:ilvl="0" w:tplc="DAB031C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C2320A"/>
    <w:multiLevelType w:val="hybridMultilevel"/>
    <w:tmpl w:val="F3BABF7A"/>
    <w:lvl w:ilvl="0" w:tplc="3B8E0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715FCB"/>
    <w:multiLevelType w:val="hybridMultilevel"/>
    <w:tmpl w:val="4BB0F07E"/>
    <w:lvl w:ilvl="0" w:tplc="3EC2E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B2120D"/>
    <w:multiLevelType w:val="hybridMultilevel"/>
    <w:tmpl w:val="DF541E04"/>
    <w:lvl w:ilvl="0" w:tplc="CEFE8058">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93531DD"/>
    <w:multiLevelType w:val="hybridMultilevel"/>
    <w:tmpl w:val="7CDA1824"/>
    <w:lvl w:ilvl="0" w:tplc="05803A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83921"/>
    <w:rsid w:val="00001B12"/>
    <w:rsid w:val="00047D66"/>
    <w:rsid w:val="000645F4"/>
    <w:rsid w:val="000C21CE"/>
    <w:rsid w:val="001145C5"/>
    <w:rsid w:val="00133FAD"/>
    <w:rsid w:val="0014487D"/>
    <w:rsid w:val="00144C81"/>
    <w:rsid w:val="00146833"/>
    <w:rsid w:val="001960F8"/>
    <w:rsid w:val="001B4B88"/>
    <w:rsid w:val="001B7ED3"/>
    <w:rsid w:val="001C24D1"/>
    <w:rsid w:val="00203F05"/>
    <w:rsid w:val="00244414"/>
    <w:rsid w:val="0024630C"/>
    <w:rsid w:val="002A5CA9"/>
    <w:rsid w:val="002B054E"/>
    <w:rsid w:val="002C1F7E"/>
    <w:rsid w:val="002D1B3E"/>
    <w:rsid w:val="002E7890"/>
    <w:rsid w:val="002F4740"/>
    <w:rsid w:val="002F5333"/>
    <w:rsid w:val="002F62C8"/>
    <w:rsid w:val="00336899"/>
    <w:rsid w:val="003A094B"/>
    <w:rsid w:val="003B27B1"/>
    <w:rsid w:val="003D197A"/>
    <w:rsid w:val="00404B97"/>
    <w:rsid w:val="004268ED"/>
    <w:rsid w:val="0048755D"/>
    <w:rsid w:val="004965A0"/>
    <w:rsid w:val="004E37EA"/>
    <w:rsid w:val="004E7397"/>
    <w:rsid w:val="00523314"/>
    <w:rsid w:val="00534483"/>
    <w:rsid w:val="005C3615"/>
    <w:rsid w:val="005E48B7"/>
    <w:rsid w:val="00645CD2"/>
    <w:rsid w:val="00681A80"/>
    <w:rsid w:val="0068713D"/>
    <w:rsid w:val="006B49F5"/>
    <w:rsid w:val="006D4900"/>
    <w:rsid w:val="006E436B"/>
    <w:rsid w:val="006F2047"/>
    <w:rsid w:val="00730B1D"/>
    <w:rsid w:val="00732771"/>
    <w:rsid w:val="00732846"/>
    <w:rsid w:val="00767EBB"/>
    <w:rsid w:val="0077430F"/>
    <w:rsid w:val="007A56A3"/>
    <w:rsid w:val="007B4FDD"/>
    <w:rsid w:val="007C5AAB"/>
    <w:rsid w:val="007F251F"/>
    <w:rsid w:val="00842873"/>
    <w:rsid w:val="00851DB5"/>
    <w:rsid w:val="00864941"/>
    <w:rsid w:val="008B0600"/>
    <w:rsid w:val="008C2688"/>
    <w:rsid w:val="008C6D8F"/>
    <w:rsid w:val="008E4DD0"/>
    <w:rsid w:val="009242ED"/>
    <w:rsid w:val="009255AE"/>
    <w:rsid w:val="00932240"/>
    <w:rsid w:val="00982B0F"/>
    <w:rsid w:val="009A1DEE"/>
    <w:rsid w:val="009A6E57"/>
    <w:rsid w:val="009B4940"/>
    <w:rsid w:val="009F02CF"/>
    <w:rsid w:val="00A0062F"/>
    <w:rsid w:val="00A33C74"/>
    <w:rsid w:val="00A96666"/>
    <w:rsid w:val="00AA52FB"/>
    <w:rsid w:val="00AB259B"/>
    <w:rsid w:val="00AB7958"/>
    <w:rsid w:val="00AD6F42"/>
    <w:rsid w:val="00B45854"/>
    <w:rsid w:val="00B57031"/>
    <w:rsid w:val="00B6305C"/>
    <w:rsid w:val="00BA637D"/>
    <w:rsid w:val="00BA74BC"/>
    <w:rsid w:val="00BF3A74"/>
    <w:rsid w:val="00C06419"/>
    <w:rsid w:val="00C448BF"/>
    <w:rsid w:val="00C74F8B"/>
    <w:rsid w:val="00C80A02"/>
    <w:rsid w:val="00C94CBD"/>
    <w:rsid w:val="00C9610F"/>
    <w:rsid w:val="00CE303F"/>
    <w:rsid w:val="00D048FD"/>
    <w:rsid w:val="00D148BE"/>
    <w:rsid w:val="00D43B0A"/>
    <w:rsid w:val="00D57050"/>
    <w:rsid w:val="00D62EA0"/>
    <w:rsid w:val="00D743D6"/>
    <w:rsid w:val="00D91E72"/>
    <w:rsid w:val="00DC562D"/>
    <w:rsid w:val="00DE59DB"/>
    <w:rsid w:val="00E20FC3"/>
    <w:rsid w:val="00E27AC3"/>
    <w:rsid w:val="00E873F2"/>
    <w:rsid w:val="00E87853"/>
    <w:rsid w:val="00EC7DA4"/>
    <w:rsid w:val="00F053A2"/>
    <w:rsid w:val="00F06C14"/>
    <w:rsid w:val="00F46B6C"/>
    <w:rsid w:val="00F83921"/>
    <w:rsid w:val="00FD40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047"/>
    <w:pPr>
      <w:ind w:left="720"/>
      <w:contextualSpacing/>
    </w:pPr>
  </w:style>
  <w:style w:type="paragraph" w:styleId="BalloonText">
    <w:name w:val="Balloon Text"/>
    <w:basedOn w:val="Normal"/>
    <w:link w:val="BalloonTextChar"/>
    <w:uiPriority w:val="99"/>
    <w:semiHidden/>
    <w:unhideWhenUsed/>
    <w:rsid w:val="003D1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9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GamePe</dc:creator>
  <cp:keywords/>
  <dc:description/>
  <cp:lastModifiedBy>BlomBe</cp:lastModifiedBy>
  <cp:revision>17</cp:revision>
  <dcterms:created xsi:type="dcterms:W3CDTF">2013-11-07T20:15:00Z</dcterms:created>
  <dcterms:modified xsi:type="dcterms:W3CDTF">2014-02-25T20:23:00Z</dcterms:modified>
</cp:coreProperties>
</file>