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35" w:rsidRDefault="00F047BF">
      <w:pPr>
        <w:pStyle w:val="Heading1"/>
      </w:pPr>
      <w:r>
        <w:t xml:space="preserve">Instructions </w:t>
      </w:r>
      <w:proofErr w:type="gramStart"/>
      <w:r>
        <w:t>For</w:t>
      </w:r>
      <w:proofErr w:type="gramEnd"/>
      <w:r>
        <w:t xml:space="preserve"> WA-125 ER</w:t>
      </w:r>
    </w:p>
    <w:p w:rsidR="005A0D35" w:rsidRDefault="00F047BF">
      <w:pPr>
        <w:pStyle w:val="Heading2"/>
      </w:pPr>
      <w:r>
        <w:t>Memorandum of Adjustments – Electronic Response</w:t>
      </w:r>
    </w:p>
    <w:p w:rsidR="005A0D35" w:rsidRDefault="00F047BF">
      <w:pPr>
        <w:pStyle w:val="Heading2"/>
        <w:rPr>
          <w:rFonts w:ascii="Times New Roman" w:hAnsi="Times New Roman"/>
          <w:b w:val="0"/>
          <w:i w:val="0"/>
          <w:sz w:val="24"/>
        </w:rPr>
      </w:pPr>
      <w:r>
        <w:rPr>
          <w:rFonts w:ascii="Times New Roman" w:hAnsi="Times New Roman"/>
          <w:b w:val="0"/>
          <w:i w:val="0"/>
          <w:sz w:val="24"/>
        </w:rPr>
        <w:t>Warehouse operators use this form [as an alternative to a paper response] to respond to exceptions made by the warehouse examiner during the examination of warehouse facilities.  The warehouse examiner issues the original form WA-125 citing exceptions to operations or conditions found that violate either the United States Warehouse Act or one of the CCC Storage Agreements.  This form is an optional method of explaining how the exceptions will be rectified and the warehouse brought into compliance.  This form is an alternative to the return of a paper copy of the form WA-125 that has provision for responding on the reverse side.</w:t>
      </w:r>
    </w:p>
    <w:p w:rsidR="005A0D35" w:rsidRDefault="005A0D35"/>
    <w:p w:rsidR="005A0D35" w:rsidRDefault="00F047BF">
      <w:pPr>
        <w:rPr>
          <w:b/>
        </w:rPr>
      </w:pPr>
      <w:r>
        <w:rPr>
          <w:b/>
        </w:rPr>
        <w:t>Submit the original of the completed form in hard copy or facsimile to the Kansas City Commodity Office (KCCO), Warehouse Licensing and Examination Division, STOP 9148, P.O. Box 419205, Kansas City, MO  64141-6205; or FAX 816-926-1774.</w:t>
      </w:r>
    </w:p>
    <w:p w:rsidR="005A0D35" w:rsidRDefault="00F047BF">
      <w:pPr>
        <w:rPr>
          <w:b/>
        </w:rPr>
      </w:pPr>
      <w:r>
        <w:rPr>
          <w:b/>
        </w:rPr>
        <w:t xml:space="preserve"> </w:t>
      </w:r>
    </w:p>
    <w:p w:rsidR="005A0D35" w:rsidRDefault="00F047BF">
      <w:pPr>
        <w:pStyle w:val="BodyText"/>
      </w:pPr>
      <w:r>
        <w:t xml:space="preserve">Customers who have established electronic access credentials with KCCO may electronically transmit this form to the KCCO.  Features for transmitting the form electronically are available to those customers who would like to establish online access credentials with KCCO, follow the instructions provided at the USDA </w:t>
      </w:r>
      <w:proofErr w:type="spellStart"/>
      <w:r>
        <w:t>eforms</w:t>
      </w:r>
      <w:proofErr w:type="spellEnd"/>
      <w:r>
        <w:t xml:space="preserve"> web site. </w:t>
      </w:r>
    </w:p>
    <w:p w:rsidR="005A0D35" w:rsidRDefault="00F047BF">
      <w:pPr>
        <w:pStyle w:val="Heading3"/>
      </w:pPr>
      <w:r>
        <w:t>Warehouse Operators prepare the form.</w:t>
      </w:r>
    </w:p>
    <w:p w:rsidR="005A0D35" w:rsidRDefault="00F047BF">
      <w:pPr>
        <w:pStyle w:val="Heading4"/>
      </w:pPr>
      <w:r>
        <w:t>Warehouse Operator completes all items.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5A0D35">
        <w:trPr>
          <w:tblHeader/>
          <w:jc w:val="center"/>
        </w:trPr>
        <w:tc>
          <w:tcPr>
            <w:tcW w:w="1440" w:type="dxa"/>
            <w:shd w:val="clear" w:color="auto" w:fill="00FFFF"/>
          </w:tcPr>
          <w:p w:rsidR="005A0D35" w:rsidRDefault="00F047BF">
            <w:pPr>
              <w:pStyle w:val="Heading3Cent"/>
              <w:rPr>
                <w:i w:val="0"/>
                <w:sz w:val="24"/>
              </w:rPr>
            </w:pPr>
            <w:proofErr w:type="spellStart"/>
            <w:r>
              <w:rPr>
                <w:i w:val="0"/>
                <w:sz w:val="24"/>
              </w:rPr>
              <w:t>Fld</w:t>
            </w:r>
            <w:proofErr w:type="spellEnd"/>
            <w:r>
              <w:rPr>
                <w:i w:val="0"/>
                <w:sz w:val="24"/>
              </w:rPr>
              <w:t xml:space="preserve"> Name /</w:t>
            </w:r>
            <w:r>
              <w:rPr>
                <w:i w:val="0"/>
                <w:sz w:val="24"/>
              </w:rPr>
              <w:br/>
              <w:t>Item No.</w:t>
            </w:r>
          </w:p>
        </w:tc>
        <w:tc>
          <w:tcPr>
            <w:tcW w:w="7200" w:type="dxa"/>
            <w:shd w:val="clear" w:color="auto" w:fill="00FFFF"/>
          </w:tcPr>
          <w:p w:rsidR="005A0D35" w:rsidRDefault="00F047BF">
            <w:pPr>
              <w:pStyle w:val="Heading3Cent"/>
              <w:rPr>
                <w:i w:val="0"/>
                <w:sz w:val="24"/>
              </w:rPr>
            </w:pPr>
            <w:r>
              <w:rPr>
                <w:i w:val="0"/>
                <w:sz w:val="24"/>
              </w:rPr>
              <w:t>Instruction</w:t>
            </w:r>
          </w:p>
        </w:tc>
      </w:tr>
      <w:tr w:rsidR="005A0D35">
        <w:trPr>
          <w:jc w:val="center"/>
        </w:trPr>
        <w:tc>
          <w:tcPr>
            <w:tcW w:w="1440" w:type="dxa"/>
          </w:tcPr>
          <w:p w:rsidR="005A0D35" w:rsidRDefault="00F047BF">
            <w:pPr>
              <w:pStyle w:val="Header"/>
              <w:tabs>
                <w:tab w:val="clear" w:pos="4320"/>
                <w:tab w:val="clear" w:pos="8640"/>
              </w:tabs>
            </w:pPr>
            <w:r>
              <w:t>A</w:t>
            </w:r>
          </w:p>
          <w:p w:rsidR="005A0D35" w:rsidRDefault="00F047BF">
            <w:pPr>
              <w:pStyle w:val="Header"/>
              <w:tabs>
                <w:tab w:val="clear" w:pos="4320"/>
                <w:tab w:val="clear" w:pos="8640"/>
              </w:tabs>
            </w:pPr>
            <w:r>
              <w:t xml:space="preserve">License Number </w:t>
            </w:r>
          </w:p>
        </w:tc>
        <w:tc>
          <w:tcPr>
            <w:tcW w:w="7200" w:type="dxa"/>
          </w:tcPr>
          <w:p w:rsidR="005A0D35" w:rsidRDefault="00F047BF">
            <w:r>
              <w:t>Enter the United States Warehouse Act license number from form</w:t>
            </w:r>
          </w:p>
          <w:p w:rsidR="005A0D35" w:rsidRDefault="00F047BF">
            <w:r>
              <w:t>WA-125.</w:t>
            </w:r>
          </w:p>
        </w:tc>
      </w:tr>
      <w:tr w:rsidR="005A0D35">
        <w:trPr>
          <w:jc w:val="center"/>
        </w:trPr>
        <w:tc>
          <w:tcPr>
            <w:tcW w:w="1440" w:type="dxa"/>
          </w:tcPr>
          <w:p w:rsidR="005A0D35" w:rsidRDefault="00F047BF">
            <w:pPr>
              <w:pStyle w:val="Header"/>
              <w:tabs>
                <w:tab w:val="clear" w:pos="4320"/>
                <w:tab w:val="clear" w:pos="8640"/>
              </w:tabs>
            </w:pPr>
            <w:r>
              <w:t>B</w:t>
            </w:r>
          </w:p>
          <w:p w:rsidR="005A0D35" w:rsidRDefault="00F047BF">
            <w:pPr>
              <w:pStyle w:val="Header"/>
              <w:tabs>
                <w:tab w:val="clear" w:pos="4320"/>
                <w:tab w:val="clear" w:pos="8640"/>
              </w:tabs>
            </w:pPr>
            <w:r>
              <w:t>Code No.</w:t>
            </w:r>
          </w:p>
        </w:tc>
        <w:tc>
          <w:tcPr>
            <w:tcW w:w="7200" w:type="dxa"/>
          </w:tcPr>
          <w:p w:rsidR="005A0D35" w:rsidRDefault="00F047BF">
            <w:r>
              <w:t>Enter the CCC code number from formWA-125.</w:t>
            </w:r>
          </w:p>
        </w:tc>
      </w:tr>
      <w:tr w:rsidR="005A0D35">
        <w:trPr>
          <w:jc w:val="center"/>
        </w:trPr>
        <w:tc>
          <w:tcPr>
            <w:tcW w:w="1440" w:type="dxa"/>
          </w:tcPr>
          <w:p w:rsidR="005A0D35" w:rsidRDefault="00F047BF">
            <w:r>
              <w:t>C</w:t>
            </w:r>
          </w:p>
          <w:p w:rsidR="005A0D35" w:rsidRDefault="00F047BF">
            <w:r>
              <w:t>Date of Exam</w:t>
            </w:r>
          </w:p>
        </w:tc>
        <w:tc>
          <w:tcPr>
            <w:tcW w:w="7200" w:type="dxa"/>
          </w:tcPr>
          <w:p w:rsidR="005A0D35" w:rsidRDefault="00F047BF">
            <w:pPr>
              <w:pStyle w:val="Header"/>
              <w:tabs>
                <w:tab w:val="clear" w:pos="4320"/>
                <w:tab w:val="clear" w:pos="8640"/>
              </w:tabs>
            </w:pPr>
            <w:r>
              <w:t>Enter the date of the warehouse examination.</w:t>
            </w:r>
          </w:p>
        </w:tc>
      </w:tr>
      <w:tr w:rsidR="005A0D35">
        <w:trPr>
          <w:jc w:val="center"/>
        </w:trPr>
        <w:tc>
          <w:tcPr>
            <w:tcW w:w="1440" w:type="dxa"/>
          </w:tcPr>
          <w:p w:rsidR="005A0D35" w:rsidRDefault="00F047BF">
            <w:r>
              <w:t>13</w:t>
            </w:r>
          </w:p>
          <w:p w:rsidR="005A0D35" w:rsidRDefault="00F047BF">
            <w:r>
              <w:t>Report</w:t>
            </w:r>
          </w:p>
        </w:tc>
        <w:tc>
          <w:tcPr>
            <w:tcW w:w="7200" w:type="dxa"/>
          </w:tcPr>
          <w:p w:rsidR="005A0D35" w:rsidRDefault="00F047BF">
            <w:r>
              <w:t xml:space="preserve">Enter a narrative of the warehouse operator’s report of action taken to remedy the exceptions taken on form WA-125. </w:t>
            </w:r>
          </w:p>
        </w:tc>
      </w:tr>
      <w:tr w:rsidR="005A0D35">
        <w:trPr>
          <w:jc w:val="center"/>
        </w:trPr>
        <w:tc>
          <w:tcPr>
            <w:tcW w:w="1440" w:type="dxa"/>
          </w:tcPr>
          <w:p w:rsidR="005A0D35" w:rsidRDefault="00F047BF">
            <w:r>
              <w:t>14</w:t>
            </w:r>
          </w:p>
          <w:p w:rsidR="005A0D35" w:rsidRDefault="005A0D35"/>
        </w:tc>
        <w:tc>
          <w:tcPr>
            <w:tcW w:w="7200" w:type="dxa"/>
          </w:tcPr>
          <w:p w:rsidR="005A0D35" w:rsidRDefault="00F047BF">
            <w:r>
              <w:t>If warehouse operator purchases grain to regain sufficient inventory to meet storage obligations, the warehouse operator completes this section detailing the purchases.</w:t>
            </w:r>
          </w:p>
        </w:tc>
      </w:tr>
      <w:tr w:rsidR="005A0D35">
        <w:trPr>
          <w:jc w:val="center"/>
        </w:trPr>
        <w:tc>
          <w:tcPr>
            <w:tcW w:w="1440" w:type="dxa"/>
          </w:tcPr>
          <w:p w:rsidR="005A0D35" w:rsidRDefault="00F047BF">
            <w:r>
              <w:t>14A</w:t>
            </w:r>
          </w:p>
          <w:p w:rsidR="005A0D35" w:rsidRDefault="00F047BF">
            <w:r>
              <w:t>Date</w:t>
            </w:r>
          </w:p>
        </w:tc>
        <w:tc>
          <w:tcPr>
            <w:tcW w:w="7200" w:type="dxa"/>
          </w:tcPr>
          <w:p w:rsidR="005A0D35" w:rsidRDefault="00F047BF">
            <w:r>
              <w:t>Enter the date of the purchase.</w:t>
            </w:r>
          </w:p>
        </w:tc>
      </w:tr>
      <w:tr w:rsidR="005A0D35">
        <w:trPr>
          <w:trHeight w:val="627"/>
          <w:jc w:val="center"/>
        </w:trPr>
        <w:tc>
          <w:tcPr>
            <w:tcW w:w="1440" w:type="dxa"/>
          </w:tcPr>
          <w:p w:rsidR="005A0D35" w:rsidRDefault="00F047BF">
            <w:r>
              <w:lastRenderedPageBreak/>
              <w:t>14B</w:t>
            </w:r>
          </w:p>
          <w:p w:rsidR="005A0D35" w:rsidRDefault="00F047BF">
            <w:r>
              <w:t>Kind</w:t>
            </w:r>
          </w:p>
        </w:tc>
        <w:tc>
          <w:tcPr>
            <w:tcW w:w="7200" w:type="dxa"/>
          </w:tcPr>
          <w:p w:rsidR="005A0D35" w:rsidRDefault="00F047BF">
            <w:r>
              <w:t>Enter the kind of grain purchased.</w:t>
            </w:r>
          </w:p>
        </w:tc>
      </w:tr>
      <w:tr w:rsidR="005A0D35">
        <w:trPr>
          <w:jc w:val="center"/>
        </w:trPr>
        <w:tc>
          <w:tcPr>
            <w:tcW w:w="1440" w:type="dxa"/>
          </w:tcPr>
          <w:p w:rsidR="005A0D35" w:rsidRDefault="00F047BF">
            <w:pPr>
              <w:pStyle w:val="Header"/>
              <w:tabs>
                <w:tab w:val="clear" w:pos="4320"/>
                <w:tab w:val="clear" w:pos="8640"/>
              </w:tabs>
            </w:pPr>
            <w:r>
              <w:t>14C</w:t>
            </w:r>
          </w:p>
          <w:p w:rsidR="005A0D35" w:rsidRDefault="00F047BF">
            <w:pPr>
              <w:pStyle w:val="Header"/>
              <w:tabs>
                <w:tab w:val="clear" w:pos="4320"/>
                <w:tab w:val="clear" w:pos="8640"/>
              </w:tabs>
            </w:pPr>
            <w:r>
              <w:t>Bushel Amount</w:t>
            </w:r>
          </w:p>
        </w:tc>
        <w:tc>
          <w:tcPr>
            <w:tcW w:w="7200" w:type="dxa"/>
          </w:tcPr>
          <w:p w:rsidR="005A0D35" w:rsidRDefault="00F047BF">
            <w:r>
              <w:t>Enter the number of bushels of grain purchased.</w:t>
            </w:r>
          </w:p>
        </w:tc>
      </w:tr>
      <w:tr w:rsidR="005A0D35">
        <w:trPr>
          <w:jc w:val="center"/>
        </w:trPr>
        <w:tc>
          <w:tcPr>
            <w:tcW w:w="1440" w:type="dxa"/>
          </w:tcPr>
          <w:p w:rsidR="005A0D35" w:rsidRDefault="00F047BF">
            <w:pPr>
              <w:pStyle w:val="Header"/>
              <w:tabs>
                <w:tab w:val="clear" w:pos="4320"/>
                <w:tab w:val="clear" w:pos="8640"/>
              </w:tabs>
            </w:pPr>
            <w:r>
              <w:t>14D</w:t>
            </w:r>
          </w:p>
          <w:p w:rsidR="005A0D35" w:rsidRDefault="00F047BF">
            <w:pPr>
              <w:pStyle w:val="Header"/>
              <w:tabs>
                <w:tab w:val="clear" w:pos="4320"/>
                <w:tab w:val="clear" w:pos="8640"/>
              </w:tabs>
            </w:pPr>
            <w:r>
              <w:t>Type of Purchase</w:t>
            </w:r>
          </w:p>
        </w:tc>
        <w:tc>
          <w:tcPr>
            <w:tcW w:w="7200" w:type="dxa"/>
          </w:tcPr>
          <w:p w:rsidR="005A0D35" w:rsidRDefault="00F047BF">
            <w:r>
              <w:t xml:space="preserve">Enter the type of purchase: (for example) New </w:t>
            </w:r>
            <w:proofErr w:type="gramStart"/>
            <w:r>
              <w:t>grain, warehouse receipts, open</w:t>
            </w:r>
            <w:proofErr w:type="gramEnd"/>
            <w:r>
              <w:t xml:space="preserve"> storage, etc. If not paid, indicate the contract number.</w:t>
            </w:r>
          </w:p>
        </w:tc>
      </w:tr>
      <w:tr w:rsidR="005A0D35">
        <w:trPr>
          <w:jc w:val="center"/>
        </w:trPr>
        <w:tc>
          <w:tcPr>
            <w:tcW w:w="1440" w:type="dxa"/>
          </w:tcPr>
          <w:p w:rsidR="005A0D35" w:rsidRDefault="00F047BF">
            <w:pPr>
              <w:pStyle w:val="Header"/>
              <w:tabs>
                <w:tab w:val="clear" w:pos="4320"/>
                <w:tab w:val="clear" w:pos="8640"/>
              </w:tabs>
            </w:pPr>
            <w:r>
              <w:t>14E</w:t>
            </w:r>
          </w:p>
          <w:p w:rsidR="005A0D35" w:rsidRDefault="00F047BF">
            <w:pPr>
              <w:pStyle w:val="Header"/>
              <w:tabs>
                <w:tab w:val="clear" w:pos="4320"/>
                <w:tab w:val="clear" w:pos="8640"/>
              </w:tabs>
            </w:pPr>
            <w:r>
              <w:t>Check number</w:t>
            </w:r>
          </w:p>
        </w:tc>
        <w:tc>
          <w:tcPr>
            <w:tcW w:w="7200" w:type="dxa"/>
          </w:tcPr>
          <w:p w:rsidR="005A0D35" w:rsidRDefault="00F047BF">
            <w:r>
              <w:t>Enter the check number if the purchase was paid.</w:t>
            </w:r>
          </w:p>
        </w:tc>
      </w:tr>
      <w:tr w:rsidR="005A0D35">
        <w:trPr>
          <w:jc w:val="center"/>
        </w:trPr>
        <w:tc>
          <w:tcPr>
            <w:tcW w:w="1440" w:type="dxa"/>
          </w:tcPr>
          <w:p w:rsidR="005A0D35" w:rsidRDefault="00F047BF">
            <w:pPr>
              <w:pStyle w:val="Header"/>
              <w:tabs>
                <w:tab w:val="clear" w:pos="4320"/>
                <w:tab w:val="clear" w:pos="8640"/>
              </w:tabs>
            </w:pPr>
            <w:r>
              <w:t>14F</w:t>
            </w:r>
          </w:p>
          <w:p w:rsidR="005A0D35" w:rsidRDefault="00F047BF">
            <w:pPr>
              <w:pStyle w:val="Header"/>
              <w:tabs>
                <w:tab w:val="clear" w:pos="4320"/>
                <w:tab w:val="clear" w:pos="8640"/>
              </w:tabs>
            </w:pPr>
            <w:r>
              <w:t>Date issued</w:t>
            </w:r>
          </w:p>
        </w:tc>
        <w:tc>
          <w:tcPr>
            <w:tcW w:w="7200" w:type="dxa"/>
          </w:tcPr>
          <w:p w:rsidR="005A0D35" w:rsidRDefault="00F047BF">
            <w:r>
              <w:t>Enter the date the check was issued.</w:t>
            </w:r>
          </w:p>
        </w:tc>
      </w:tr>
      <w:tr w:rsidR="005A0D35">
        <w:trPr>
          <w:jc w:val="center"/>
        </w:trPr>
        <w:tc>
          <w:tcPr>
            <w:tcW w:w="1440" w:type="dxa"/>
          </w:tcPr>
          <w:p w:rsidR="005A0D35" w:rsidRDefault="00F047BF">
            <w:pPr>
              <w:pStyle w:val="Header"/>
              <w:tabs>
                <w:tab w:val="clear" w:pos="4320"/>
                <w:tab w:val="clear" w:pos="8640"/>
              </w:tabs>
            </w:pPr>
            <w:r>
              <w:t>14G</w:t>
            </w:r>
          </w:p>
          <w:p w:rsidR="005A0D35" w:rsidRDefault="00F047BF">
            <w:pPr>
              <w:pStyle w:val="Header"/>
              <w:tabs>
                <w:tab w:val="clear" w:pos="4320"/>
                <w:tab w:val="clear" w:pos="8640"/>
              </w:tabs>
            </w:pPr>
            <w:r>
              <w:t>Dollar amount</w:t>
            </w:r>
          </w:p>
        </w:tc>
        <w:tc>
          <w:tcPr>
            <w:tcW w:w="7200" w:type="dxa"/>
          </w:tcPr>
          <w:p w:rsidR="005A0D35" w:rsidRDefault="00F047BF">
            <w:r>
              <w:t>Enter the dollar amount of the purchase.</w:t>
            </w:r>
          </w:p>
        </w:tc>
      </w:tr>
      <w:tr w:rsidR="005A0D35">
        <w:trPr>
          <w:jc w:val="center"/>
        </w:trPr>
        <w:tc>
          <w:tcPr>
            <w:tcW w:w="1440" w:type="dxa"/>
          </w:tcPr>
          <w:p w:rsidR="005A0D35" w:rsidRDefault="00F047BF">
            <w:pPr>
              <w:pStyle w:val="Header"/>
              <w:tabs>
                <w:tab w:val="clear" w:pos="4320"/>
                <w:tab w:val="clear" w:pos="8640"/>
              </w:tabs>
            </w:pPr>
            <w:r>
              <w:t>14H</w:t>
            </w:r>
          </w:p>
          <w:p w:rsidR="005A0D35" w:rsidRDefault="00F047BF">
            <w:pPr>
              <w:pStyle w:val="Header"/>
              <w:tabs>
                <w:tab w:val="clear" w:pos="4320"/>
                <w:tab w:val="clear" w:pos="8640"/>
              </w:tabs>
            </w:pPr>
            <w:r>
              <w:t>Purchased from</w:t>
            </w:r>
          </w:p>
        </w:tc>
        <w:tc>
          <w:tcPr>
            <w:tcW w:w="7200" w:type="dxa"/>
          </w:tcPr>
          <w:p w:rsidR="005A0D35" w:rsidRDefault="00F047BF">
            <w:r>
              <w:t>Enter the name of the seller of the purchase.</w:t>
            </w:r>
          </w:p>
        </w:tc>
      </w:tr>
      <w:tr w:rsidR="005A0D35">
        <w:trPr>
          <w:jc w:val="center"/>
        </w:trPr>
        <w:tc>
          <w:tcPr>
            <w:tcW w:w="1440" w:type="dxa"/>
          </w:tcPr>
          <w:p w:rsidR="005A0D35" w:rsidRDefault="00F047BF">
            <w:pPr>
              <w:pStyle w:val="Header"/>
              <w:tabs>
                <w:tab w:val="clear" w:pos="4320"/>
                <w:tab w:val="clear" w:pos="8640"/>
              </w:tabs>
            </w:pPr>
            <w:r>
              <w:t>15A</w:t>
            </w:r>
          </w:p>
          <w:p w:rsidR="005A0D35" w:rsidRDefault="00F047BF">
            <w:pPr>
              <w:pStyle w:val="Header"/>
              <w:tabs>
                <w:tab w:val="clear" w:pos="4320"/>
                <w:tab w:val="clear" w:pos="8640"/>
              </w:tabs>
            </w:pPr>
            <w:r>
              <w:t>Signature</w:t>
            </w:r>
          </w:p>
        </w:tc>
        <w:tc>
          <w:tcPr>
            <w:tcW w:w="7200" w:type="dxa"/>
          </w:tcPr>
          <w:p w:rsidR="005A0D35" w:rsidRDefault="00F047BF">
            <w:r>
              <w:t>Enter the signature of the warehouse operator’s designated person.</w:t>
            </w:r>
          </w:p>
          <w:p w:rsidR="005A0D35" w:rsidRDefault="005A0D35"/>
          <w:p w:rsidR="005A0D35" w:rsidRDefault="00F047BF">
            <w: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5A0D35">
        <w:trPr>
          <w:jc w:val="center"/>
        </w:trPr>
        <w:tc>
          <w:tcPr>
            <w:tcW w:w="1440" w:type="dxa"/>
          </w:tcPr>
          <w:p w:rsidR="005A0D35" w:rsidRDefault="00F047BF">
            <w:pPr>
              <w:pStyle w:val="Header"/>
              <w:tabs>
                <w:tab w:val="clear" w:pos="4320"/>
                <w:tab w:val="clear" w:pos="8640"/>
              </w:tabs>
            </w:pPr>
            <w:r>
              <w:t>15B</w:t>
            </w:r>
          </w:p>
          <w:p w:rsidR="005A0D35" w:rsidRDefault="00F047BF">
            <w:pPr>
              <w:pStyle w:val="Header"/>
              <w:tabs>
                <w:tab w:val="clear" w:pos="4320"/>
                <w:tab w:val="clear" w:pos="8640"/>
              </w:tabs>
            </w:pPr>
            <w:r>
              <w:t>Title</w:t>
            </w:r>
          </w:p>
        </w:tc>
        <w:tc>
          <w:tcPr>
            <w:tcW w:w="7200" w:type="dxa"/>
          </w:tcPr>
          <w:p w:rsidR="005A0D35" w:rsidRDefault="00F047BF">
            <w:r>
              <w:t>Enter the title of the warehouse operator’s designated person.</w:t>
            </w:r>
          </w:p>
        </w:tc>
      </w:tr>
      <w:tr w:rsidR="005A0D35">
        <w:trPr>
          <w:jc w:val="center"/>
        </w:trPr>
        <w:tc>
          <w:tcPr>
            <w:tcW w:w="1440" w:type="dxa"/>
          </w:tcPr>
          <w:p w:rsidR="005A0D35" w:rsidRDefault="00F047BF">
            <w:pPr>
              <w:pStyle w:val="Header"/>
              <w:tabs>
                <w:tab w:val="clear" w:pos="4320"/>
                <w:tab w:val="clear" w:pos="8640"/>
              </w:tabs>
            </w:pPr>
            <w:r>
              <w:t>15C</w:t>
            </w:r>
          </w:p>
          <w:p w:rsidR="005A0D35" w:rsidRDefault="00F047BF">
            <w:pPr>
              <w:pStyle w:val="Header"/>
              <w:tabs>
                <w:tab w:val="clear" w:pos="4320"/>
                <w:tab w:val="clear" w:pos="8640"/>
              </w:tabs>
            </w:pPr>
            <w:r>
              <w:t>Date</w:t>
            </w:r>
          </w:p>
        </w:tc>
        <w:tc>
          <w:tcPr>
            <w:tcW w:w="7200" w:type="dxa"/>
          </w:tcPr>
          <w:p w:rsidR="005A0D35" w:rsidRDefault="00F047BF">
            <w:r>
              <w:t>Enter the date of the warehouse operator’s designated signature.</w:t>
            </w:r>
          </w:p>
        </w:tc>
      </w:tr>
    </w:tbl>
    <w:p w:rsidR="005A0D35" w:rsidRDefault="005A0D35"/>
    <w:sectPr w:rsidR="005A0D35" w:rsidSect="005A0D35">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35" w:rsidRDefault="00F047BF" w:rsidP="002254E4">
      <w:r>
        <w:separator/>
      </w:r>
    </w:p>
  </w:endnote>
  <w:endnote w:type="continuationSeparator" w:id="0">
    <w:p w:rsidR="005A0D35" w:rsidRDefault="00F047BF" w:rsidP="00225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D35" w:rsidRDefault="00F047BF">
    <w:pPr>
      <w:pStyle w:val="Footer"/>
    </w:pPr>
    <w:r>
      <w:t xml:space="preserve">Page </w:t>
    </w:r>
    <w:r w:rsidR="009C63E7">
      <w:rPr>
        <w:rStyle w:val="PageNumber"/>
      </w:rPr>
      <w:fldChar w:fldCharType="begin"/>
    </w:r>
    <w:r>
      <w:rPr>
        <w:rStyle w:val="PageNumber"/>
      </w:rPr>
      <w:instrText xml:space="preserve"> PAGE </w:instrText>
    </w:r>
    <w:r w:rsidR="009C63E7">
      <w:rPr>
        <w:rStyle w:val="PageNumber"/>
      </w:rPr>
      <w:fldChar w:fldCharType="separate"/>
    </w:r>
    <w:r w:rsidR="003A7981">
      <w:rPr>
        <w:rStyle w:val="PageNumber"/>
        <w:noProof/>
      </w:rPr>
      <w:t>1</w:t>
    </w:r>
    <w:r w:rsidR="009C63E7">
      <w:rPr>
        <w:rStyle w:val="PageNumber"/>
      </w:rPr>
      <w:fldChar w:fldCharType="end"/>
    </w:r>
    <w:r>
      <w:rPr>
        <w:rStyle w:val="PageNumber"/>
      </w:rPr>
      <w:t xml:space="preserve"> of </w:t>
    </w:r>
    <w:r w:rsidR="009C63E7">
      <w:rPr>
        <w:rStyle w:val="PageNumber"/>
      </w:rPr>
      <w:fldChar w:fldCharType="begin"/>
    </w:r>
    <w:r>
      <w:rPr>
        <w:rStyle w:val="PageNumber"/>
      </w:rPr>
      <w:instrText xml:space="preserve"> NUMPAGES </w:instrText>
    </w:r>
    <w:r w:rsidR="009C63E7">
      <w:rPr>
        <w:rStyle w:val="PageNumber"/>
      </w:rPr>
      <w:fldChar w:fldCharType="separate"/>
    </w:r>
    <w:r w:rsidR="003A7981">
      <w:rPr>
        <w:rStyle w:val="PageNumber"/>
        <w:noProof/>
      </w:rPr>
      <w:t>2</w:t>
    </w:r>
    <w:r w:rsidR="009C63E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35" w:rsidRDefault="00F047BF" w:rsidP="002254E4">
      <w:r>
        <w:separator/>
      </w:r>
    </w:p>
  </w:footnote>
  <w:footnote w:type="continuationSeparator" w:id="0">
    <w:p w:rsidR="005A0D35" w:rsidRDefault="00F047BF" w:rsidP="00225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CD029F0"/>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2"/>
  </w:num>
  <w:num w:numId="7">
    <w:abstractNumId w:val="14"/>
  </w:num>
  <w:num w:numId="8">
    <w:abstractNumId w:val="9"/>
  </w:num>
  <w:num w:numId="9">
    <w:abstractNumId w:val="13"/>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F047BF"/>
    <w:rsid w:val="00236CEC"/>
    <w:rsid w:val="00246BC1"/>
    <w:rsid w:val="003A7981"/>
    <w:rsid w:val="005A0D35"/>
    <w:rsid w:val="009C63E7"/>
    <w:rsid w:val="00B67C57"/>
    <w:rsid w:val="00F04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35"/>
    <w:rPr>
      <w:sz w:val="24"/>
    </w:rPr>
  </w:style>
  <w:style w:type="paragraph" w:styleId="Heading1">
    <w:name w:val="heading 1"/>
    <w:basedOn w:val="Normal"/>
    <w:next w:val="Normal"/>
    <w:qFormat/>
    <w:rsid w:val="005A0D35"/>
    <w:pPr>
      <w:keepNext/>
      <w:spacing w:before="240" w:after="60"/>
      <w:outlineLvl w:val="0"/>
    </w:pPr>
    <w:rPr>
      <w:rFonts w:ascii="Arial" w:hAnsi="Arial"/>
      <w:b/>
      <w:kern w:val="32"/>
      <w:sz w:val="28"/>
    </w:rPr>
  </w:style>
  <w:style w:type="paragraph" w:styleId="Heading2">
    <w:name w:val="heading 2"/>
    <w:basedOn w:val="Normal"/>
    <w:next w:val="Normal"/>
    <w:qFormat/>
    <w:rsid w:val="005A0D35"/>
    <w:pPr>
      <w:keepNext/>
      <w:spacing w:before="240" w:after="60"/>
      <w:outlineLvl w:val="1"/>
    </w:pPr>
    <w:rPr>
      <w:rFonts w:ascii="Arial" w:hAnsi="Arial"/>
      <w:b/>
      <w:i/>
      <w:sz w:val="28"/>
    </w:rPr>
  </w:style>
  <w:style w:type="paragraph" w:styleId="Heading3">
    <w:name w:val="heading 3"/>
    <w:basedOn w:val="Normal"/>
    <w:next w:val="Normal"/>
    <w:autoRedefine/>
    <w:qFormat/>
    <w:rsid w:val="005A0D35"/>
    <w:pPr>
      <w:keepNext/>
      <w:spacing w:before="240" w:after="60"/>
      <w:outlineLvl w:val="2"/>
    </w:pPr>
    <w:rPr>
      <w:b/>
      <w:i/>
      <w:sz w:val="28"/>
    </w:rPr>
  </w:style>
  <w:style w:type="paragraph" w:styleId="Heading4">
    <w:name w:val="heading 4"/>
    <w:basedOn w:val="Normal"/>
    <w:next w:val="Normal"/>
    <w:qFormat/>
    <w:rsid w:val="005A0D35"/>
    <w:pPr>
      <w:keepNext/>
      <w:spacing w:before="240" w:after="60"/>
      <w:outlineLvl w:val="3"/>
    </w:pPr>
    <w:rPr>
      <w:b/>
      <w:i/>
    </w:rPr>
  </w:style>
  <w:style w:type="paragraph" w:styleId="Heading5">
    <w:name w:val="heading 5"/>
    <w:basedOn w:val="Normal"/>
    <w:next w:val="Normal"/>
    <w:qFormat/>
    <w:rsid w:val="005A0D35"/>
    <w:pPr>
      <w:spacing w:before="240" w:after="60"/>
      <w:outlineLvl w:val="4"/>
    </w:pPr>
    <w:rPr>
      <w:b/>
      <w:i/>
      <w:sz w:val="26"/>
    </w:rPr>
  </w:style>
  <w:style w:type="paragraph" w:styleId="Heading6">
    <w:name w:val="heading 6"/>
    <w:basedOn w:val="Normal"/>
    <w:next w:val="Normal"/>
    <w:qFormat/>
    <w:rsid w:val="005A0D35"/>
    <w:pPr>
      <w:keepNext/>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A0D35"/>
    <w:pPr>
      <w:tabs>
        <w:tab w:val="center" w:pos="4320"/>
        <w:tab w:val="right" w:pos="8640"/>
      </w:tabs>
    </w:pPr>
  </w:style>
  <w:style w:type="paragraph" w:styleId="Footer">
    <w:name w:val="footer"/>
    <w:basedOn w:val="Normal"/>
    <w:semiHidden/>
    <w:rsid w:val="005A0D35"/>
    <w:pPr>
      <w:tabs>
        <w:tab w:val="center" w:pos="4320"/>
        <w:tab w:val="right" w:pos="8640"/>
      </w:tabs>
    </w:pPr>
  </w:style>
  <w:style w:type="character" w:styleId="PageNumber">
    <w:name w:val="page number"/>
    <w:basedOn w:val="DefaultParagraphFont"/>
    <w:semiHidden/>
    <w:rsid w:val="005A0D35"/>
  </w:style>
  <w:style w:type="paragraph" w:styleId="BodyTextIndent">
    <w:name w:val="Body Text Indent"/>
    <w:basedOn w:val="Normal"/>
    <w:semiHidden/>
    <w:rsid w:val="005A0D35"/>
    <w:pPr>
      <w:ind w:left="720"/>
    </w:pPr>
  </w:style>
  <w:style w:type="paragraph" w:styleId="ListBullet">
    <w:name w:val="List Bullet"/>
    <w:basedOn w:val="Normal"/>
    <w:autoRedefine/>
    <w:semiHidden/>
    <w:rsid w:val="005A0D35"/>
    <w:pPr>
      <w:numPr>
        <w:numId w:val="20"/>
      </w:numPr>
    </w:pPr>
  </w:style>
  <w:style w:type="paragraph" w:customStyle="1" w:styleId="Heading3Cent">
    <w:name w:val="Heading 3 Cent"/>
    <w:basedOn w:val="Heading3"/>
    <w:rsid w:val="005A0D35"/>
    <w:pPr>
      <w:jc w:val="center"/>
    </w:pPr>
  </w:style>
  <w:style w:type="paragraph" w:styleId="BodyTextIndent2">
    <w:name w:val="Body Text Indent 2"/>
    <w:basedOn w:val="Normal"/>
    <w:semiHidden/>
    <w:rsid w:val="005A0D35"/>
    <w:pPr>
      <w:ind w:left="342"/>
    </w:pPr>
  </w:style>
  <w:style w:type="character" w:styleId="CommentReference">
    <w:name w:val="annotation reference"/>
    <w:basedOn w:val="DefaultParagraphFont"/>
    <w:semiHidden/>
    <w:rsid w:val="005A0D35"/>
    <w:rPr>
      <w:sz w:val="16"/>
    </w:rPr>
  </w:style>
  <w:style w:type="paragraph" w:styleId="CommentText">
    <w:name w:val="annotation text"/>
    <w:basedOn w:val="Normal"/>
    <w:semiHidden/>
    <w:rsid w:val="005A0D35"/>
    <w:rPr>
      <w:sz w:val="20"/>
    </w:rPr>
  </w:style>
  <w:style w:type="paragraph" w:styleId="DocumentMap">
    <w:name w:val="Document Map"/>
    <w:basedOn w:val="Normal"/>
    <w:semiHidden/>
    <w:rsid w:val="005A0D35"/>
    <w:pPr>
      <w:shd w:val="clear" w:color="auto" w:fill="000080"/>
    </w:pPr>
    <w:rPr>
      <w:rFonts w:ascii="Tahoma" w:hAnsi="Tahoma"/>
    </w:rPr>
  </w:style>
  <w:style w:type="paragraph" w:styleId="BodyText">
    <w:name w:val="Body Text"/>
    <w:basedOn w:val="Normal"/>
    <w:semiHidden/>
    <w:rsid w:val="005A0D3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2539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Instructions for WA-125ER</vt:lpstr>
    </vt:vector>
  </TitlesOfParts>
  <Company>Compaq Computer Corp.</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WA-125ER</dc:title>
  <dc:subject/>
  <dc:creator>Preferred Customer</dc:creator>
  <cp:keywords/>
  <cp:lastModifiedBy>Joanne.shaw</cp:lastModifiedBy>
  <cp:revision>3</cp:revision>
  <cp:lastPrinted>2011-11-03T17:29:00Z</cp:lastPrinted>
  <dcterms:created xsi:type="dcterms:W3CDTF">2011-11-16T18:07:00Z</dcterms:created>
  <dcterms:modified xsi:type="dcterms:W3CDTF">2011-11-16T18:08:00Z</dcterms:modified>
</cp:coreProperties>
</file>