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00" w:rsidRDefault="00BC7900" w:rsidP="00BC7900">
      <w:pPr>
        <w:jc w:val="center"/>
        <w:rPr>
          <w:b/>
          <w:bCs/>
          <w:sz w:val="24"/>
          <w:szCs w:val="24"/>
        </w:rPr>
      </w:pPr>
      <w:bookmarkStart w:id="0" w:name="_GoBack"/>
      <w:bookmarkEnd w:id="0"/>
      <w:r>
        <w:rPr>
          <w:b/>
          <w:bCs/>
          <w:sz w:val="24"/>
          <w:szCs w:val="24"/>
        </w:rPr>
        <w:t>SUPPORTING STATEMENT</w:t>
      </w:r>
    </w:p>
    <w:p w:rsidR="00BC7900" w:rsidRDefault="00BC7900" w:rsidP="00BC7900">
      <w:pPr>
        <w:jc w:val="center"/>
        <w:rPr>
          <w:b/>
          <w:bCs/>
          <w:sz w:val="24"/>
          <w:szCs w:val="24"/>
        </w:rPr>
      </w:pPr>
      <w:r>
        <w:rPr>
          <w:b/>
          <w:bCs/>
          <w:sz w:val="24"/>
          <w:szCs w:val="24"/>
        </w:rPr>
        <w:t>ATLANTIC HIGHLY MIGRATORY SPECIES VOLUNTARY RELEASE REPORTS</w:t>
      </w:r>
    </w:p>
    <w:p w:rsidR="00BC7900" w:rsidRDefault="00BC7900" w:rsidP="00BC7900">
      <w:pPr>
        <w:jc w:val="center"/>
        <w:rPr>
          <w:sz w:val="24"/>
          <w:szCs w:val="24"/>
        </w:rPr>
      </w:pPr>
      <w:r>
        <w:rPr>
          <w:b/>
          <w:bCs/>
          <w:sz w:val="24"/>
          <w:szCs w:val="24"/>
        </w:rPr>
        <w:t>OMB CONTROL NO. 0648-0628</w:t>
      </w:r>
    </w:p>
    <w:p w:rsidR="00BC7900" w:rsidRDefault="00BC7900" w:rsidP="00BC7900">
      <w:pPr>
        <w:rPr>
          <w:b/>
          <w:bCs/>
          <w:sz w:val="24"/>
          <w:szCs w:val="24"/>
        </w:rPr>
      </w:pPr>
    </w:p>
    <w:p w:rsidR="00BC7900" w:rsidRDefault="00BC7900" w:rsidP="00BC7900">
      <w:pPr>
        <w:rPr>
          <w:b/>
          <w:bCs/>
          <w:sz w:val="24"/>
          <w:szCs w:val="24"/>
        </w:rPr>
      </w:pPr>
    </w:p>
    <w:p w:rsidR="00BC7900" w:rsidRDefault="00BC7900" w:rsidP="00BC7900">
      <w:pPr>
        <w:rPr>
          <w:sz w:val="24"/>
          <w:szCs w:val="24"/>
        </w:rPr>
      </w:pPr>
      <w:r>
        <w:rPr>
          <w:b/>
          <w:bCs/>
          <w:sz w:val="24"/>
          <w:szCs w:val="24"/>
        </w:rPr>
        <w:t>B.  COLLECTIONS OF INFORMATION EMPLOYING STATISTICAL METHODS</w:t>
      </w:r>
    </w:p>
    <w:p w:rsidR="00BC7900" w:rsidRDefault="00BC7900" w:rsidP="00BC7900">
      <w:pPr>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estimated annual responses are 13, based on annual average number of submissions from 2011 through 2013.  The potential respondent universe is 2,336 based on the average annual number of trips that released shortfin mako sharks from 2011 through 2013 according to recreational data from the Large Pelagics Survey.  The average number of shortfin mako shark recreational live releases according to the Large Pelagics Survey Data averaged 3,891 sharks per year. Therefore, the response rate is estimated to be 0.3 percent (13 annual reports / 3,891 annual releases). Actual number of responses from 2011-2013 are listed below. </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Style w:val="TableGrid"/>
        <w:tblW w:w="0" w:type="auto"/>
        <w:jc w:val="center"/>
        <w:tblLook w:val="04A0" w:firstRow="1" w:lastRow="0" w:firstColumn="1" w:lastColumn="0" w:noHBand="0" w:noVBand="1"/>
      </w:tblPr>
      <w:tblGrid>
        <w:gridCol w:w="3798"/>
        <w:gridCol w:w="2970"/>
      </w:tblGrid>
      <w:tr w:rsidR="00BC7900" w:rsidTr="00D93304">
        <w:trPr>
          <w:jc w:val="center"/>
        </w:trPr>
        <w:tc>
          <w:tcPr>
            <w:tcW w:w="3798" w:type="dxa"/>
            <w:shd w:val="clear" w:color="auto" w:fill="D9D9D9" w:themeFill="background1" w:themeFillShade="D9"/>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Affected Public</w:t>
            </w:r>
          </w:p>
        </w:tc>
        <w:tc>
          <w:tcPr>
            <w:tcW w:w="2970" w:type="dxa"/>
            <w:shd w:val="clear" w:color="auto" w:fill="D9D9D9" w:themeFill="background1" w:themeFillShade="D9"/>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Number of Responses, 2011-2013</w:t>
            </w:r>
          </w:p>
        </w:tc>
      </w:tr>
      <w:tr w:rsidR="00BC7900" w:rsidTr="00D93304">
        <w:trPr>
          <w:jc w:val="center"/>
        </w:trPr>
        <w:tc>
          <w:tcPr>
            <w:tcW w:w="3798" w:type="dxa"/>
            <w:vAlign w:val="center"/>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Individuals or Households</w:t>
            </w:r>
          </w:p>
        </w:tc>
        <w:tc>
          <w:tcPr>
            <w:tcW w:w="2970" w:type="dxa"/>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21</w:t>
            </w:r>
          </w:p>
        </w:tc>
      </w:tr>
      <w:tr w:rsidR="00BC7900" w:rsidTr="00D93304">
        <w:trPr>
          <w:jc w:val="center"/>
        </w:trPr>
        <w:tc>
          <w:tcPr>
            <w:tcW w:w="3798" w:type="dxa"/>
            <w:vAlign w:val="center"/>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Business or other For-profit</w:t>
            </w:r>
          </w:p>
        </w:tc>
        <w:tc>
          <w:tcPr>
            <w:tcW w:w="2970" w:type="dxa"/>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13</w:t>
            </w:r>
          </w:p>
        </w:tc>
      </w:tr>
      <w:tr w:rsidR="00BC7900" w:rsidTr="00D93304">
        <w:trPr>
          <w:jc w:val="center"/>
        </w:trPr>
        <w:tc>
          <w:tcPr>
            <w:tcW w:w="3798" w:type="dxa"/>
            <w:vAlign w:val="center"/>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Not-for-profit Institutions</w:t>
            </w:r>
          </w:p>
        </w:tc>
        <w:tc>
          <w:tcPr>
            <w:tcW w:w="2970" w:type="dxa"/>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0</w:t>
            </w:r>
          </w:p>
        </w:tc>
      </w:tr>
      <w:tr w:rsidR="00BC7900" w:rsidTr="00D93304">
        <w:trPr>
          <w:jc w:val="center"/>
        </w:trPr>
        <w:tc>
          <w:tcPr>
            <w:tcW w:w="3798" w:type="dxa"/>
            <w:vAlign w:val="center"/>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Federal Government</w:t>
            </w:r>
          </w:p>
        </w:tc>
        <w:tc>
          <w:tcPr>
            <w:tcW w:w="2970" w:type="dxa"/>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4</w:t>
            </w:r>
          </w:p>
        </w:tc>
      </w:tr>
      <w:tr w:rsidR="00BC7900" w:rsidTr="00D93304">
        <w:trPr>
          <w:jc w:val="center"/>
        </w:trPr>
        <w:tc>
          <w:tcPr>
            <w:tcW w:w="3798" w:type="dxa"/>
            <w:vAlign w:val="center"/>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State, Local, or Tribal Government</w:t>
            </w:r>
          </w:p>
        </w:tc>
        <w:tc>
          <w:tcPr>
            <w:tcW w:w="2970" w:type="dxa"/>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0</w:t>
            </w:r>
          </w:p>
        </w:tc>
      </w:tr>
      <w:tr w:rsidR="00BC7900" w:rsidTr="00D93304">
        <w:trPr>
          <w:jc w:val="center"/>
        </w:trPr>
        <w:tc>
          <w:tcPr>
            <w:tcW w:w="3798" w:type="dxa"/>
            <w:vAlign w:val="center"/>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Total</w:t>
            </w:r>
          </w:p>
        </w:tc>
        <w:tc>
          <w:tcPr>
            <w:tcW w:w="2970" w:type="dxa"/>
          </w:tcPr>
          <w:p w:rsidR="00BC7900" w:rsidRDefault="00BC7900" w:rsidP="00D9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38</w:t>
            </w:r>
          </w:p>
        </w:tc>
      </w:tr>
    </w:tbl>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vanish/>
          <w:sz w:val="24"/>
          <w:szCs w:val="24"/>
        </w:rPr>
        <w:cr/>
      </w:r>
      <w:r>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Data is submitted voluntarily through an electronic submission form, and is not representative of all possible results; therefore, a statistical methodology is not needed.  A NMFS employee reviews each data submission for quality control purposes to avoid posting duplicate entries or submissions with possible errors.  The collection is entirely voluntary, thus the public can choose to reduce the reporting burden by deciding not to participate in this collection.</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BC7900" w:rsidRDefault="00BC7900">
      <w:pPr>
        <w:widowControl/>
        <w:autoSpaceDE/>
        <w:autoSpaceDN/>
        <w:adjustRightInd/>
        <w:spacing w:after="200" w:line="276" w:lineRule="auto"/>
        <w:rPr>
          <w:b/>
          <w:bCs/>
          <w:sz w:val="24"/>
          <w:szCs w:val="24"/>
        </w:rPr>
      </w:pPr>
      <w:r>
        <w:rPr>
          <w:b/>
          <w:bCs/>
          <w:sz w:val="24"/>
          <w:szCs w:val="24"/>
        </w:rPr>
        <w:br w:type="page"/>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lastRenderedPageBreak/>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This collection is voluntary and any data collected would not be representative of all possible results, therefore, there is no method developed to deal with nonresponse.  The method used to maximize response rates is an interactive HMS release Web map that the general public can populate through submission of data using an online form.  Respondents also receive a certificate of appreciation that highlights all of their reported shortfin mako shark live releases.  All data received is reviewed by a NMFS employee to determine if the data are accurate and reliable before being posted on the Web map.  All data that are determined to be not accurate and/or reliable would not be used to populate the Web map.</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4.  Describe any tests of procedures or methods to be undertaken. Tests are encouraged as effective means to refine collections, but if ten or more test respondents are involved OMB must give prior approval under the Paperwork Reduction Act.</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 tests were conducted for this collection.</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 consultation was done on the statistical design of this collection, because the data collected would not be used as a representation of all possible results.  The contact information for the collection and analysis of the information in this collection is as follows:</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NMFS Atlantic Highly Migratory Species Management Division (SF1)</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1315 East West Highway (SSMC 3)</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Silver Spring, MD 20910</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POC: Peter Cooper</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Phone: 301-427-8503</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Email: peter.cooper@noaa.gov</w:t>
      </w:r>
    </w:p>
    <w:p w:rsidR="00BC7900" w:rsidRDefault="00BC7900" w:rsidP="00BC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725F8" w:rsidRDefault="00A14FC0"/>
    <w:sectPr w:rsidR="005725F8" w:rsidSect="00BC7900">
      <w:footerReference w:type="default" r:id="rId8"/>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C0" w:rsidRDefault="00A14FC0">
      <w:r>
        <w:separator/>
      </w:r>
    </w:p>
  </w:endnote>
  <w:endnote w:type="continuationSeparator" w:id="0">
    <w:p w:rsidR="00A14FC0" w:rsidRDefault="00A1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06" w:rsidRDefault="00BC7900">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F05AAD">
      <w:rPr>
        <w:rStyle w:val="PageNumber"/>
        <w:noProof/>
        <w:sz w:val="24"/>
        <w:szCs w:val="24"/>
      </w:rPr>
      <w:t>1</w:t>
    </w:r>
    <w:r>
      <w:rPr>
        <w:rStyle w:val="PageNumber"/>
        <w:sz w:val="24"/>
        <w:szCs w:val="24"/>
      </w:rPr>
      <w:fldChar w:fldCharType="end"/>
    </w:r>
  </w:p>
  <w:p w:rsidR="009F6E06" w:rsidRDefault="00A14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C0" w:rsidRDefault="00A14FC0">
      <w:r>
        <w:separator/>
      </w:r>
    </w:p>
  </w:footnote>
  <w:footnote w:type="continuationSeparator" w:id="0">
    <w:p w:rsidR="00A14FC0" w:rsidRDefault="00A14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00"/>
    <w:rsid w:val="002666F4"/>
    <w:rsid w:val="007C6674"/>
    <w:rsid w:val="00A14FC0"/>
    <w:rsid w:val="00BC7900"/>
    <w:rsid w:val="00F0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7900"/>
    <w:pPr>
      <w:tabs>
        <w:tab w:val="center" w:pos="4320"/>
        <w:tab w:val="right" w:pos="8640"/>
      </w:tabs>
    </w:pPr>
  </w:style>
  <w:style w:type="character" w:customStyle="1" w:styleId="FooterChar">
    <w:name w:val="Footer Char"/>
    <w:basedOn w:val="DefaultParagraphFont"/>
    <w:link w:val="Footer"/>
    <w:rsid w:val="00BC7900"/>
    <w:rPr>
      <w:rFonts w:ascii="Times New Roman" w:eastAsia="Times New Roman" w:hAnsi="Times New Roman" w:cs="Times New Roman"/>
      <w:sz w:val="20"/>
      <w:szCs w:val="20"/>
    </w:rPr>
  </w:style>
  <w:style w:type="character" w:styleId="PageNumber">
    <w:name w:val="page number"/>
    <w:basedOn w:val="DefaultParagraphFont"/>
    <w:rsid w:val="00BC7900"/>
  </w:style>
  <w:style w:type="table" w:styleId="TableGrid">
    <w:name w:val="Table Grid"/>
    <w:basedOn w:val="TableNormal"/>
    <w:rsid w:val="00BC79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7900"/>
    <w:pPr>
      <w:tabs>
        <w:tab w:val="center" w:pos="4320"/>
        <w:tab w:val="right" w:pos="8640"/>
      </w:tabs>
    </w:pPr>
  </w:style>
  <w:style w:type="character" w:customStyle="1" w:styleId="FooterChar">
    <w:name w:val="Footer Char"/>
    <w:basedOn w:val="DefaultParagraphFont"/>
    <w:link w:val="Footer"/>
    <w:rsid w:val="00BC7900"/>
    <w:rPr>
      <w:rFonts w:ascii="Times New Roman" w:eastAsia="Times New Roman" w:hAnsi="Times New Roman" w:cs="Times New Roman"/>
      <w:sz w:val="20"/>
      <w:szCs w:val="20"/>
    </w:rPr>
  </w:style>
  <w:style w:type="character" w:styleId="PageNumber">
    <w:name w:val="page number"/>
    <w:basedOn w:val="DefaultParagraphFont"/>
    <w:rsid w:val="00BC7900"/>
  </w:style>
  <w:style w:type="table" w:styleId="TableGrid">
    <w:name w:val="Table Grid"/>
    <w:basedOn w:val="TableNormal"/>
    <w:rsid w:val="00BC79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676B-0A82-4754-A18D-E0B62999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2</cp:revision>
  <dcterms:created xsi:type="dcterms:W3CDTF">2014-02-28T16:48:00Z</dcterms:created>
  <dcterms:modified xsi:type="dcterms:W3CDTF">2014-02-28T16:48:00Z</dcterms:modified>
</cp:coreProperties>
</file>