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0F10C9">
        <w:rPr>
          <w:sz w:val="28"/>
          <w:szCs w:val="28"/>
        </w:rPr>
        <w:t>0920</w:t>
      </w:r>
      <w:r w:rsidR="006A2804" w:rsidRPr="00F768FA">
        <w:rPr>
          <w:sz w:val="18"/>
          <w:szCs w:val="18"/>
        </w:rPr>
        <w:t>-</w:t>
      </w:r>
      <w:r w:rsidR="006A2804">
        <w:rPr>
          <w:sz w:val="28"/>
          <w:szCs w:val="28"/>
        </w:rPr>
        <w:t>0956</w:t>
      </w:r>
      <w:r>
        <w:rPr>
          <w:sz w:val="28"/>
        </w:rPr>
        <w:t>)</w:t>
      </w:r>
    </w:p>
    <w:p w:rsidR="006D1056" w:rsidRDefault="00A83A8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D0521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</w:p>
    <w:p w:rsidR="006D1056" w:rsidRDefault="006D1056" w:rsidP="00434E33">
      <w:pPr>
        <w:rPr>
          <w:b/>
        </w:rPr>
      </w:pPr>
    </w:p>
    <w:p w:rsidR="00E50293" w:rsidRPr="009239AA" w:rsidRDefault="00955ECD" w:rsidP="00434E33">
      <w:pPr>
        <w:rPr>
          <w:b/>
        </w:rPr>
      </w:pPr>
      <w:r>
        <w:t>CDC Spanish Homepage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612D40" w:rsidRDefault="001B4177" w:rsidP="001B4177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Digital Media Branch (DMB) </w:t>
      </w:r>
      <w:r w:rsidR="00D079F7">
        <w:rPr>
          <w:color w:val="000000"/>
        </w:rPr>
        <w:t>recently</w:t>
      </w:r>
      <w:r>
        <w:rPr>
          <w:color w:val="000000"/>
        </w:rPr>
        <w:t xml:space="preserve"> </w:t>
      </w:r>
      <w:r w:rsidR="00A83A88">
        <w:rPr>
          <w:color w:val="000000"/>
        </w:rPr>
        <w:t xml:space="preserve">launched a responsive design </w:t>
      </w:r>
      <w:r w:rsidR="00D079F7">
        <w:rPr>
          <w:color w:val="000000"/>
        </w:rPr>
        <w:t xml:space="preserve">homepage for the English version of </w:t>
      </w:r>
      <w:hyperlink r:id="rId8" w:history="1">
        <w:r w:rsidR="00D079F7" w:rsidRPr="00AE33AD">
          <w:rPr>
            <w:rStyle w:val="Hyperlink"/>
          </w:rPr>
          <w:t>www.CDC.gov</w:t>
        </w:r>
      </w:hyperlink>
      <w:r w:rsidR="00D079F7">
        <w:rPr>
          <w:color w:val="000000"/>
        </w:rPr>
        <w:t xml:space="preserve">.  </w:t>
      </w:r>
      <w:r w:rsidR="006F7244">
        <w:rPr>
          <w:color w:val="000000"/>
        </w:rPr>
        <w:t xml:space="preserve">The new responsive design </w:t>
      </w:r>
      <w:r w:rsidR="00A83A88">
        <w:rPr>
          <w:color w:val="000000"/>
        </w:rPr>
        <w:t>website</w:t>
      </w:r>
      <w:r w:rsidR="006F7244">
        <w:rPr>
          <w:color w:val="000000"/>
        </w:rPr>
        <w:t xml:space="preserve"> allow</w:t>
      </w:r>
      <w:r w:rsidR="00A83A88">
        <w:rPr>
          <w:color w:val="000000"/>
        </w:rPr>
        <w:t>s</w:t>
      </w:r>
      <w:r w:rsidR="006F7244">
        <w:rPr>
          <w:color w:val="000000"/>
        </w:rPr>
        <w:t xml:space="preserve"> an optimal viewing experience regardless of the visitor’s viewing device (mobile phones, tablets, desktops, etc.). </w:t>
      </w:r>
    </w:p>
    <w:p w:rsidR="00C8488C" w:rsidRDefault="00D079F7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DMB is currently working on updating the En Espanol homepage for CDC.gov (</w:t>
      </w:r>
      <w:hyperlink r:id="rId9" w:history="1">
        <w:r w:rsidRPr="00AE33AD">
          <w:rPr>
            <w:rStyle w:val="Hyperlink"/>
          </w:rPr>
          <w:t>http://www.cdc.gov/spanish/</w:t>
        </w:r>
      </w:hyperlink>
      <w:r>
        <w:rPr>
          <w:color w:val="000000"/>
        </w:rPr>
        <w:t xml:space="preserve">).  Since this </w:t>
      </w:r>
      <w:r w:rsidR="00986DE1">
        <w:rPr>
          <w:color w:val="000000"/>
        </w:rPr>
        <w:t>homepage</w:t>
      </w:r>
      <w:r w:rsidR="00B3273D">
        <w:rPr>
          <w:color w:val="000000"/>
        </w:rPr>
        <w:t xml:space="preserve"> was refreshed a few years ago, CDC web audiences have changed and technologies (specifically mobile) have resulted in different web usage patterns and web site needs. </w:t>
      </w:r>
      <w:r w:rsidR="00612D40">
        <w:rPr>
          <w:color w:val="000000"/>
        </w:rPr>
        <w:t>A</w:t>
      </w:r>
      <w:r w:rsidR="00986DE1">
        <w:rPr>
          <w:color w:val="000000"/>
        </w:rPr>
        <w:t>s the “face” of CDC.gov</w:t>
      </w:r>
      <w:r>
        <w:rPr>
          <w:color w:val="000000"/>
        </w:rPr>
        <w:t xml:space="preserve"> for Spanish-speaking populations</w:t>
      </w:r>
      <w:r w:rsidR="00612D40">
        <w:rPr>
          <w:color w:val="000000"/>
        </w:rPr>
        <w:t>, it is imp</w:t>
      </w:r>
      <w:r>
        <w:rPr>
          <w:color w:val="000000"/>
        </w:rPr>
        <w:t>ortant that the CDC.gov</w:t>
      </w:r>
      <w:r w:rsidR="00B3273D">
        <w:rPr>
          <w:color w:val="000000"/>
        </w:rPr>
        <w:t xml:space="preserve"> keep up with these changing requirements and</w:t>
      </w:r>
      <w:r w:rsidR="00986DE1">
        <w:rPr>
          <w:color w:val="000000"/>
        </w:rPr>
        <w:t xml:space="preserve"> remain current in its design and information architecture. </w:t>
      </w:r>
    </w:p>
    <w:p w:rsidR="004E493B" w:rsidRDefault="004E493B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In order to </w:t>
      </w:r>
      <w:r w:rsidR="00A83A88">
        <w:rPr>
          <w:color w:val="000000"/>
        </w:rPr>
        <w:t>ensure</w:t>
      </w:r>
      <w:r>
        <w:rPr>
          <w:color w:val="000000"/>
        </w:rPr>
        <w:t xml:space="preserve"> the homepage </w:t>
      </w:r>
      <w:r w:rsidR="00A83A88">
        <w:rPr>
          <w:color w:val="000000"/>
        </w:rPr>
        <w:t>is meeting its</w:t>
      </w:r>
      <w:r>
        <w:rPr>
          <w:color w:val="000000"/>
        </w:rPr>
        <w:t xml:space="preserve"> audience</w:t>
      </w:r>
      <w:r w:rsidR="00D079F7">
        <w:rPr>
          <w:color w:val="000000"/>
        </w:rPr>
        <w:t>s’</w:t>
      </w:r>
      <w:r>
        <w:rPr>
          <w:color w:val="000000"/>
        </w:rPr>
        <w:t xml:space="preserve"> needs and allows CDC.gov users to find public health information quickly and efficiently, a survey needs </w:t>
      </w:r>
      <w:r w:rsidR="009E3023">
        <w:rPr>
          <w:color w:val="000000"/>
        </w:rPr>
        <w:t>to be administered to access target users</w:t>
      </w:r>
      <w:r w:rsidR="00D079F7">
        <w:rPr>
          <w:color w:val="000000"/>
        </w:rPr>
        <w:t>’</w:t>
      </w:r>
      <w:r w:rsidR="009E3023">
        <w:rPr>
          <w:color w:val="000000"/>
        </w:rPr>
        <w:t xml:space="preserve"> information needs</w:t>
      </w:r>
      <w:r w:rsidR="00DC2630">
        <w:rPr>
          <w:color w:val="000000"/>
        </w:rPr>
        <w:t xml:space="preserve"> as these needs have changed since the last redesign effort</w:t>
      </w:r>
      <w:r w:rsidR="009E3023">
        <w:rPr>
          <w:color w:val="000000"/>
        </w:rPr>
        <w:t>. The survey would be voluntary and potential participants would be recruited when they visit the current CDC.gov</w:t>
      </w:r>
      <w:r w:rsidR="00D079F7">
        <w:rPr>
          <w:color w:val="000000"/>
        </w:rPr>
        <w:t xml:space="preserve"> En Espanol</w:t>
      </w:r>
      <w:r w:rsidR="009E3023">
        <w:rPr>
          <w:color w:val="000000"/>
        </w:rPr>
        <w:t xml:space="preserve"> homepage</w:t>
      </w:r>
      <w:r w:rsidR="00D079F7">
        <w:rPr>
          <w:color w:val="000000"/>
        </w:rPr>
        <w:t xml:space="preserve"> (</w:t>
      </w:r>
      <w:hyperlink r:id="rId10" w:history="1">
        <w:r w:rsidR="00D079F7" w:rsidRPr="00AE33AD">
          <w:rPr>
            <w:rStyle w:val="Hyperlink"/>
          </w:rPr>
          <w:t>http://www.cdc.gov/spanish/</w:t>
        </w:r>
      </w:hyperlink>
      <w:r w:rsidR="00D079F7">
        <w:rPr>
          <w:color w:val="000000"/>
        </w:rPr>
        <w:t>)</w:t>
      </w:r>
      <w:r w:rsidR="009E3023">
        <w:rPr>
          <w:color w:val="000000"/>
        </w:rPr>
        <w:t>.</w:t>
      </w:r>
      <w:r w:rsidR="00D079F7">
        <w:rPr>
          <w:color w:val="000000"/>
        </w:rPr>
        <w:t xml:space="preserve"> </w:t>
      </w:r>
      <w:r w:rsidR="009E3023">
        <w:rPr>
          <w:color w:val="000000"/>
        </w:rPr>
        <w:t xml:space="preserve">The data collected will inform </w:t>
      </w:r>
      <w:r w:rsidR="00A55D4C">
        <w:rPr>
          <w:color w:val="000000"/>
        </w:rPr>
        <w:t xml:space="preserve">directly </w:t>
      </w:r>
      <w:r w:rsidR="009E3023">
        <w:rPr>
          <w:color w:val="000000"/>
        </w:rPr>
        <w:t xml:space="preserve">on improvements to the </w:t>
      </w:r>
      <w:r w:rsidR="00DC2630">
        <w:rPr>
          <w:color w:val="000000"/>
        </w:rPr>
        <w:t>homepage as it is redesigned.</w:t>
      </w:r>
    </w:p>
    <w:p w:rsidR="00955ECD" w:rsidRDefault="00955ECD" w:rsidP="00955ECD">
      <w:r>
        <w:t>There are 2 versions of this survey. One is a desktop version (for people taking the survey on a desktop/laptop) and a mobile version (for people taking the survey on a smartphone or tablet).</w:t>
      </w:r>
    </w:p>
    <w:p w:rsidR="00955ECD" w:rsidRDefault="00955ECD" w:rsidP="00955ECD">
      <w:r>
        <w:t>In addition, the survey is available in English and Spanish depending on the preference of the volunteer.</w:t>
      </w:r>
    </w:p>
    <w:p w:rsidR="00955ECD" w:rsidRDefault="00955ECD" w:rsidP="00955ECD">
      <w:pPr>
        <w:rPr>
          <w:b/>
        </w:rPr>
      </w:pPr>
    </w:p>
    <w:p w:rsidR="00955ECD" w:rsidRDefault="00955ECD" w:rsidP="00955ECD">
      <w:pPr>
        <w:rPr>
          <w:b/>
        </w:rPr>
      </w:pPr>
      <w:r>
        <w:rPr>
          <w:b/>
        </w:rPr>
        <w:t>List of Attachments include:</w:t>
      </w:r>
    </w:p>
    <w:p w:rsidR="00955ECD" w:rsidRDefault="00955ECD" w:rsidP="00955ECD">
      <w:pPr>
        <w:pStyle w:val="ListParagraph"/>
        <w:numPr>
          <w:ilvl w:val="0"/>
          <w:numId w:val="20"/>
        </w:numPr>
        <w:spacing w:after="200" w:line="276" w:lineRule="auto"/>
      </w:pPr>
      <w:r>
        <w:t>CDC Spanish Homepage Survey Protocol</w:t>
      </w:r>
    </w:p>
    <w:p w:rsidR="00955ECD" w:rsidRDefault="00955ECD" w:rsidP="00955ECD">
      <w:pPr>
        <w:pStyle w:val="ListParagraph"/>
        <w:numPr>
          <w:ilvl w:val="0"/>
          <w:numId w:val="20"/>
        </w:numPr>
        <w:spacing w:after="200" w:line="276" w:lineRule="auto"/>
      </w:pPr>
      <w:r>
        <w:t>Appendix A-Pop-up Box</w:t>
      </w:r>
    </w:p>
    <w:p w:rsidR="00955ECD" w:rsidRDefault="00955ECD" w:rsidP="00955ECD">
      <w:pPr>
        <w:pStyle w:val="ListParagraph"/>
        <w:numPr>
          <w:ilvl w:val="0"/>
          <w:numId w:val="20"/>
        </w:numPr>
        <w:spacing w:after="200" w:line="276" w:lineRule="auto"/>
      </w:pPr>
      <w:r>
        <w:t>Appendix B: Spanish Homepage Survey Questions.</w:t>
      </w:r>
    </w:p>
    <w:p w:rsidR="00955ECD" w:rsidRDefault="00955ECD" w:rsidP="00955ECD">
      <w:pPr>
        <w:pStyle w:val="ListParagraph"/>
        <w:numPr>
          <w:ilvl w:val="0"/>
          <w:numId w:val="20"/>
        </w:numPr>
        <w:spacing w:after="200" w:line="276" w:lineRule="auto"/>
      </w:pPr>
      <w:r>
        <w:t>Appendix C-Spanish Homepage Survey Screen shots</w:t>
      </w:r>
    </w:p>
    <w:p w:rsidR="00955ECD" w:rsidRPr="00955ECD" w:rsidRDefault="00955ECD" w:rsidP="00955ECD">
      <w:pPr>
        <w:pStyle w:val="ListParagraph"/>
        <w:numPr>
          <w:ilvl w:val="0"/>
          <w:numId w:val="20"/>
        </w:numPr>
        <w:spacing w:after="200" w:line="276" w:lineRule="auto"/>
      </w:pPr>
      <w:r>
        <w:t>Appendix D-English Homepage Survey Screen shots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465F2">
      <w:r w:rsidRPr="00C465F2">
        <w:t xml:space="preserve">This is a voluntary survey, participants generally fall into the following groups: </w:t>
      </w:r>
    </w:p>
    <w:p w:rsidR="00F15956" w:rsidRDefault="00F15956"/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Physician or Physician’s Assistant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Nurse or Nurse Practitioner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Public Health Professional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lastRenderedPageBreak/>
        <w:t>Scientist</w:t>
      </w:r>
      <w:r w:rsidR="00FA2CDE">
        <w:t>s</w:t>
      </w:r>
      <w:r>
        <w:t xml:space="preserve"> or Researcher</w:t>
      </w:r>
      <w:r w:rsidR="00FA2CDE">
        <w:t>s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Student</w:t>
      </w:r>
      <w:r w:rsidR="00FA2CDE">
        <w:t>s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Educators</w:t>
      </w:r>
    </w:p>
    <w:p w:rsidR="0000530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>
        <w:t>Individual</w:t>
      </w:r>
      <w:r w:rsidR="00FA2CDE">
        <w:t>s</w:t>
      </w:r>
      <w:r>
        <w:t xml:space="preserve"> or general consumer</w:t>
      </w:r>
      <w:r w:rsidR="00FA2CDE">
        <w:t>s</w:t>
      </w:r>
      <w:r>
        <w:t xml:space="preserve"> interested in health issues</w:t>
      </w:r>
    </w:p>
    <w:p w:rsidR="00D079F7" w:rsidRPr="00040B56" w:rsidRDefault="00A83A88" w:rsidP="00040B56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t>Traveler</w:t>
      </w:r>
      <w:r w:rsidR="00D079F7">
        <w:t>s</w:t>
      </w:r>
    </w:p>
    <w:p w:rsidR="00040B56" w:rsidRPr="00040B56" w:rsidRDefault="00040B56" w:rsidP="00040B56">
      <w:pPr>
        <w:pStyle w:val="ListParagraph"/>
        <w:spacing w:after="160" w:line="259" w:lineRule="auto"/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83A88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A83A8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040B56" w:rsidRDefault="00040B56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</w:t>
      </w:r>
      <w:r w:rsidR="00DF0D6E">
        <w:t>Lisa Richman (cyn3)</w:t>
      </w:r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040B56" w:rsidRDefault="00040B56" w:rsidP="009C13B9">
      <w:pPr>
        <w:pStyle w:val="ListParagraph"/>
        <w:ind w:left="360"/>
      </w:pPr>
      <w:bookmarkStart w:id="0" w:name="_GoBack"/>
      <w:bookmarkEnd w:id="0"/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 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DF0D6E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040B56" w:rsidRDefault="00040B56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B51948" w:rsidRPr="00B51948" w:rsidTr="0001027E">
        <w:trPr>
          <w:trHeight w:val="274"/>
        </w:trPr>
        <w:tc>
          <w:tcPr>
            <w:tcW w:w="5418" w:type="dxa"/>
          </w:tcPr>
          <w:p w:rsidR="00B51948" w:rsidRPr="00B51948" w:rsidRDefault="00B51948" w:rsidP="00843796">
            <w:r w:rsidRPr="00B51948">
              <w:t>Physician, or Physician’s Assistant, or Nurse, or Nurse Practitioner,</w:t>
            </w:r>
          </w:p>
        </w:tc>
        <w:tc>
          <w:tcPr>
            <w:tcW w:w="1530" w:type="dxa"/>
          </w:tcPr>
          <w:p w:rsidR="00B51948" w:rsidRPr="00B51948" w:rsidRDefault="00B51948" w:rsidP="00843796">
            <w:r w:rsidRPr="00B51948">
              <w:t>160</w:t>
            </w:r>
          </w:p>
        </w:tc>
        <w:tc>
          <w:tcPr>
            <w:tcW w:w="1710" w:type="dxa"/>
          </w:tcPr>
          <w:p w:rsidR="00B51948" w:rsidRPr="00B51948" w:rsidRDefault="0050455D" w:rsidP="006D1056">
            <w:r>
              <w:t>5</w:t>
            </w:r>
            <w:r w:rsidR="00B51948" w:rsidRPr="00B51948">
              <w:t>/60</w:t>
            </w:r>
          </w:p>
        </w:tc>
        <w:tc>
          <w:tcPr>
            <w:tcW w:w="1003" w:type="dxa"/>
          </w:tcPr>
          <w:p w:rsidR="00B51948" w:rsidRPr="00B51948" w:rsidRDefault="00B51948" w:rsidP="004C05D8">
            <w:r w:rsidRPr="00B51948">
              <w:t>1</w:t>
            </w:r>
            <w:r w:rsidR="004C05D8">
              <w:t>3</w:t>
            </w:r>
          </w:p>
        </w:tc>
      </w:tr>
      <w:tr w:rsidR="00B51948" w:rsidRPr="00B51948" w:rsidTr="0001027E">
        <w:trPr>
          <w:trHeight w:val="274"/>
        </w:trPr>
        <w:tc>
          <w:tcPr>
            <w:tcW w:w="5418" w:type="dxa"/>
          </w:tcPr>
          <w:p w:rsidR="00B51948" w:rsidRPr="00B51948" w:rsidRDefault="00B51948" w:rsidP="005F31EE">
            <w:r w:rsidRPr="00B51948">
              <w:t>Individuals or general consumers interested in health issues</w:t>
            </w:r>
          </w:p>
        </w:tc>
        <w:tc>
          <w:tcPr>
            <w:tcW w:w="1530" w:type="dxa"/>
          </w:tcPr>
          <w:p w:rsidR="00B51948" w:rsidRPr="00B51948" w:rsidRDefault="00B51948" w:rsidP="00843796">
            <w:r w:rsidRPr="00B51948">
              <w:t>160</w:t>
            </w:r>
          </w:p>
        </w:tc>
        <w:tc>
          <w:tcPr>
            <w:tcW w:w="1710" w:type="dxa"/>
          </w:tcPr>
          <w:p w:rsidR="00B51948" w:rsidRPr="00B51948" w:rsidRDefault="0050455D">
            <w:r>
              <w:t>5</w:t>
            </w:r>
            <w:r w:rsidR="00B51948" w:rsidRPr="00B51948">
              <w:t>/60</w:t>
            </w:r>
          </w:p>
        </w:tc>
        <w:tc>
          <w:tcPr>
            <w:tcW w:w="1003" w:type="dxa"/>
          </w:tcPr>
          <w:p w:rsidR="00B51948" w:rsidRPr="00B51948" w:rsidRDefault="00B51948" w:rsidP="004C05D8">
            <w:r w:rsidRPr="00B51948">
              <w:t>1</w:t>
            </w:r>
            <w:r w:rsidR="004C05D8">
              <w:t>3</w:t>
            </w:r>
          </w:p>
        </w:tc>
      </w:tr>
      <w:tr w:rsidR="00B51948" w:rsidRPr="00B51948" w:rsidTr="0001027E">
        <w:trPr>
          <w:trHeight w:val="274"/>
        </w:trPr>
        <w:tc>
          <w:tcPr>
            <w:tcW w:w="5418" w:type="dxa"/>
          </w:tcPr>
          <w:p w:rsidR="00B51948" w:rsidRPr="00B51948" w:rsidRDefault="00B51948" w:rsidP="00843796">
            <w:r w:rsidRPr="00B51948">
              <w:t>Public Health Professionals</w:t>
            </w:r>
          </w:p>
        </w:tc>
        <w:tc>
          <w:tcPr>
            <w:tcW w:w="1530" w:type="dxa"/>
          </w:tcPr>
          <w:p w:rsidR="00B51948" w:rsidRPr="00B51948" w:rsidRDefault="00B51948" w:rsidP="00843796">
            <w:r w:rsidRPr="00B51948">
              <w:t>120</w:t>
            </w:r>
          </w:p>
        </w:tc>
        <w:tc>
          <w:tcPr>
            <w:tcW w:w="1710" w:type="dxa"/>
          </w:tcPr>
          <w:p w:rsidR="00B51948" w:rsidRPr="00B51948" w:rsidRDefault="0050455D">
            <w:r>
              <w:t>5</w:t>
            </w:r>
            <w:r w:rsidR="00B51948" w:rsidRPr="00B51948">
              <w:t>/60</w:t>
            </w:r>
          </w:p>
        </w:tc>
        <w:tc>
          <w:tcPr>
            <w:tcW w:w="1003" w:type="dxa"/>
          </w:tcPr>
          <w:p w:rsidR="00B51948" w:rsidRPr="00B51948" w:rsidRDefault="00B51948" w:rsidP="0048777C">
            <w:r w:rsidRPr="00B51948">
              <w:t>10</w:t>
            </w:r>
          </w:p>
        </w:tc>
      </w:tr>
      <w:tr w:rsidR="00B51948" w:rsidRPr="00B51948" w:rsidTr="00A9608B">
        <w:trPr>
          <w:trHeight w:val="368"/>
        </w:trPr>
        <w:tc>
          <w:tcPr>
            <w:tcW w:w="5418" w:type="dxa"/>
          </w:tcPr>
          <w:p w:rsidR="00B51948" w:rsidRPr="00B51948" w:rsidRDefault="00B51948" w:rsidP="00843796">
            <w:r w:rsidRPr="00B51948">
              <w:t>Scientists or Researchers</w:t>
            </w:r>
          </w:p>
        </w:tc>
        <w:tc>
          <w:tcPr>
            <w:tcW w:w="1530" w:type="dxa"/>
          </w:tcPr>
          <w:p w:rsidR="00B51948" w:rsidRPr="00B51948" w:rsidRDefault="00B51948" w:rsidP="00843796">
            <w:r w:rsidRPr="00B51948">
              <w:t>60</w:t>
            </w:r>
          </w:p>
        </w:tc>
        <w:tc>
          <w:tcPr>
            <w:tcW w:w="1710" w:type="dxa"/>
          </w:tcPr>
          <w:p w:rsidR="00B51948" w:rsidRPr="00B51948" w:rsidRDefault="0050455D">
            <w:r>
              <w:t>5</w:t>
            </w:r>
            <w:r w:rsidR="00B51948" w:rsidRPr="00B51948">
              <w:t>/60</w:t>
            </w:r>
          </w:p>
        </w:tc>
        <w:tc>
          <w:tcPr>
            <w:tcW w:w="1003" w:type="dxa"/>
          </w:tcPr>
          <w:p w:rsidR="00B51948" w:rsidRPr="00B51948" w:rsidRDefault="00B51948" w:rsidP="0048777C">
            <w:r w:rsidRPr="00B51948">
              <w:t>5</w:t>
            </w:r>
          </w:p>
        </w:tc>
      </w:tr>
      <w:tr w:rsidR="00B51948" w:rsidRPr="00B51948" w:rsidTr="0001027E">
        <w:trPr>
          <w:trHeight w:val="274"/>
        </w:trPr>
        <w:tc>
          <w:tcPr>
            <w:tcW w:w="5418" w:type="dxa"/>
          </w:tcPr>
          <w:p w:rsidR="00B51948" w:rsidRPr="00B51948" w:rsidRDefault="00B51948" w:rsidP="00843796">
            <w:r w:rsidRPr="00B51948">
              <w:t>Students or Educators</w:t>
            </w:r>
          </w:p>
        </w:tc>
        <w:tc>
          <w:tcPr>
            <w:tcW w:w="1530" w:type="dxa"/>
          </w:tcPr>
          <w:p w:rsidR="00B51948" w:rsidRPr="00B51948" w:rsidRDefault="00B51948" w:rsidP="00843796">
            <w:r w:rsidRPr="00B51948">
              <w:t>100</w:t>
            </w:r>
          </w:p>
        </w:tc>
        <w:tc>
          <w:tcPr>
            <w:tcW w:w="1710" w:type="dxa"/>
          </w:tcPr>
          <w:p w:rsidR="00B51948" w:rsidRPr="00B51948" w:rsidRDefault="0050455D">
            <w:r>
              <w:t>5</w:t>
            </w:r>
            <w:r w:rsidR="00B51948" w:rsidRPr="00B51948">
              <w:t>/60</w:t>
            </w:r>
          </w:p>
        </w:tc>
        <w:tc>
          <w:tcPr>
            <w:tcW w:w="1003" w:type="dxa"/>
          </w:tcPr>
          <w:p w:rsidR="00B51948" w:rsidRPr="00B51948" w:rsidRDefault="004C05D8" w:rsidP="0048777C">
            <w:r>
              <w:t>8</w:t>
            </w:r>
          </w:p>
        </w:tc>
      </w:tr>
      <w:tr w:rsidR="00B51948" w:rsidRPr="00B51948" w:rsidTr="0001027E">
        <w:trPr>
          <w:trHeight w:val="289"/>
        </w:trPr>
        <w:tc>
          <w:tcPr>
            <w:tcW w:w="5418" w:type="dxa"/>
          </w:tcPr>
          <w:p w:rsidR="00B51948" w:rsidRPr="00B51948" w:rsidRDefault="00B51948" w:rsidP="00843796">
            <w:pPr>
              <w:rPr>
                <w:b/>
              </w:rPr>
            </w:pPr>
            <w:r w:rsidRPr="00B5194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51948" w:rsidRPr="00B51948" w:rsidRDefault="00B51948" w:rsidP="00843796">
            <w:pPr>
              <w:rPr>
                <w:b/>
              </w:rPr>
            </w:pPr>
            <w:r w:rsidRPr="00B51948">
              <w:rPr>
                <w:b/>
              </w:rPr>
              <w:t>600</w:t>
            </w:r>
          </w:p>
        </w:tc>
        <w:tc>
          <w:tcPr>
            <w:tcW w:w="1710" w:type="dxa"/>
          </w:tcPr>
          <w:p w:rsidR="00B51948" w:rsidRPr="00B51948" w:rsidRDefault="00B51948" w:rsidP="00843796"/>
        </w:tc>
        <w:tc>
          <w:tcPr>
            <w:tcW w:w="1003" w:type="dxa"/>
          </w:tcPr>
          <w:p w:rsidR="00B51948" w:rsidRPr="00B51948" w:rsidRDefault="004C05D8" w:rsidP="0048777C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</w:tr>
    </w:tbl>
    <w:p w:rsidR="00F3170F" w:rsidRPr="00B51948" w:rsidRDefault="00F3170F" w:rsidP="00F3170F"/>
    <w:p w:rsidR="005E714A" w:rsidRDefault="001C39F7">
      <w:pPr>
        <w:rPr>
          <w:b/>
        </w:rPr>
      </w:pPr>
      <w:r w:rsidRPr="00B51948">
        <w:rPr>
          <w:b/>
        </w:rPr>
        <w:t xml:space="preserve">FEDERAL </w:t>
      </w:r>
      <w:r w:rsidR="009F5923" w:rsidRPr="00B51948">
        <w:rPr>
          <w:b/>
        </w:rPr>
        <w:t>COST</w:t>
      </w:r>
      <w:r w:rsidR="00F06866" w:rsidRPr="00B51948">
        <w:rPr>
          <w:b/>
        </w:rPr>
        <w:t>:</w:t>
      </w:r>
      <w:r w:rsidR="00895229" w:rsidRPr="00B51948">
        <w:rPr>
          <w:b/>
        </w:rPr>
        <w:t xml:space="preserve"> </w:t>
      </w:r>
      <w:r w:rsidR="00C86E91" w:rsidRPr="00B51948">
        <w:rPr>
          <w:b/>
        </w:rPr>
        <w:t xml:space="preserve"> </w:t>
      </w:r>
      <w:r w:rsidR="00C86E91" w:rsidRPr="00B51948">
        <w:t>The estimated annual cost to the Federal government is  __</w:t>
      </w:r>
      <w:r w:rsidR="00FB3F31" w:rsidRPr="00B51948">
        <w:t>$1806.52</w:t>
      </w:r>
      <w:r w:rsidR="00C86E91" w:rsidRPr="00B51948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44133">
        <w:t>x</w:t>
      </w:r>
      <w:r w:rsidR="00001981">
        <w:t>]</w:t>
      </w:r>
      <w:r>
        <w:t>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01981" w:rsidRDefault="00001981" w:rsidP="00001981">
      <w:r>
        <w:t xml:space="preserve">Each voluntary participant will be asked to </w:t>
      </w:r>
      <w:r w:rsidR="00D079F7">
        <w:t>self-identify</w:t>
      </w:r>
      <w:r>
        <w:t xml:space="preserve"> as either a: Physician, or Physician’s Assistant, Nurse, or Nurse Practitioner, Public</w:t>
      </w:r>
      <w:r w:rsidR="0003134F">
        <w:t xml:space="preserve"> Health Professional, Scientist or </w:t>
      </w:r>
      <w:r w:rsidR="00A83A88">
        <w:t xml:space="preserve">Researcher Student, Educator, </w:t>
      </w:r>
      <w:r w:rsidR="0003134F">
        <w:t>Individual or general consumer</w:t>
      </w:r>
      <w:r>
        <w:t xml:space="preserve"> interested in health issues</w:t>
      </w:r>
      <w:r w:rsidR="00D079F7">
        <w:t>, or</w:t>
      </w:r>
      <w:r w:rsidR="00A83A88">
        <w:t xml:space="preserve"> Traveler.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6D1056" w:rsidRDefault="006D1056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44133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D1056" w:rsidRDefault="006D1056" w:rsidP="001B0AAA">
      <w:pPr>
        <w:ind w:left="720"/>
      </w:pPr>
    </w:p>
    <w:p w:rsidR="006D1056" w:rsidRDefault="006D1056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74" w:rsidRDefault="00322E74">
      <w:r>
        <w:separator/>
      </w:r>
    </w:p>
  </w:endnote>
  <w:endnote w:type="continuationSeparator" w:id="0">
    <w:p w:rsidR="00322E74" w:rsidRDefault="0032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6D" w:rsidRDefault="006436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40B5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74" w:rsidRDefault="00322E74">
      <w:r>
        <w:separator/>
      </w:r>
    </w:p>
  </w:footnote>
  <w:footnote w:type="continuationSeparator" w:id="0">
    <w:p w:rsidR="00322E74" w:rsidRDefault="0032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3604E"/>
    <w:multiLevelType w:val="hybridMultilevel"/>
    <w:tmpl w:val="98B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981"/>
    <w:rsid w:val="0000530F"/>
    <w:rsid w:val="0001027E"/>
    <w:rsid w:val="00023A57"/>
    <w:rsid w:val="0003134F"/>
    <w:rsid w:val="00040B56"/>
    <w:rsid w:val="00047A64"/>
    <w:rsid w:val="00067329"/>
    <w:rsid w:val="000B2838"/>
    <w:rsid w:val="000D44CA"/>
    <w:rsid w:val="000E200B"/>
    <w:rsid w:val="000F68BE"/>
    <w:rsid w:val="00142C72"/>
    <w:rsid w:val="00160EA1"/>
    <w:rsid w:val="001927A4"/>
    <w:rsid w:val="00194AC6"/>
    <w:rsid w:val="001A23B0"/>
    <w:rsid w:val="001A25CC"/>
    <w:rsid w:val="001B0AAA"/>
    <w:rsid w:val="001B4177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22E74"/>
    <w:rsid w:val="003A14E2"/>
    <w:rsid w:val="003D5BBE"/>
    <w:rsid w:val="003E3C61"/>
    <w:rsid w:val="003F1C5B"/>
    <w:rsid w:val="0041242E"/>
    <w:rsid w:val="00434E33"/>
    <w:rsid w:val="00441434"/>
    <w:rsid w:val="0045264C"/>
    <w:rsid w:val="004876EC"/>
    <w:rsid w:val="004C05D8"/>
    <w:rsid w:val="004D6E14"/>
    <w:rsid w:val="004E493B"/>
    <w:rsid w:val="004F003B"/>
    <w:rsid w:val="005009B0"/>
    <w:rsid w:val="0050455D"/>
    <w:rsid w:val="005A1006"/>
    <w:rsid w:val="005E6353"/>
    <w:rsid w:val="005E714A"/>
    <w:rsid w:val="005F31EE"/>
    <w:rsid w:val="005F693D"/>
    <w:rsid w:val="00612D40"/>
    <w:rsid w:val="006140A0"/>
    <w:rsid w:val="00636621"/>
    <w:rsid w:val="006369B0"/>
    <w:rsid w:val="00642B49"/>
    <w:rsid w:val="0064366D"/>
    <w:rsid w:val="00664328"/>
    <w:rsid w:val="006832D9"/>
    <w:rsid w:val="0069403B"/>
    <w:rsid w:val="006A2804"/>
    <w:rsid w:val="006B69FE"/>
    <w:rsid w:val="006D1056"/>
    <w:rsid w:val="006E089C"/>
    <w:rsid w:val="006F3DDE"/>
    <w:rsid w:val="006F7244"/>
    <w:rsid w:val="00704678"/>
    <w:rsid w:val="007425E7"/>
    <w:rsid w:val="007F7080"/>
    <w:rsid w:val="00802607"/>
    <w:rsid w:val="008101A5"/>
    <w:rsid w:val="00822664"/>
    <w:rsid w:val="008228C3"/>
    <w:rsid w:val="00843796"/>
    <w:rsid w:val="008446A8"/>
    <w:rsid w:val="00895229"/>
    <w:rsid w:val="008B2EB3"/>
    <w:rsid w:val="008F0203"/>
    <w:rsid w:val="008F27C1"/>
    <w:rsid w:val="008F50D4"/>
    <w:rsid w:val="008F63B5"/>
    <w:rsid w:val="009239AA"/>
    <w:rsid w:val="00935ADA"/>
    <w:rsid w:val="00946B6C"/>
    <w:rsid w:val="00955A71"/>
    <w:rsid w:val="00955ECD"/>
    <w:rsid w:val="0096108F"/>
    <w:rsid w:val="0098404E"/>
    <w:rsid w:val="00985B33"/>
    <w:rsid w:val="00986DE1"/>
    <w:rsid w:val="009C13B9"/>
    <w:rsid w:val="009C1D63"/>
    <w:rsid w:val="009D01A2"/>
    <w:rsid w:val="009E3023"/>
    <w:rsid w:val="009F5923"/>
    <w:rsid w:val="00A17A1F"/>
    <w:rsid w:val="00A403BB"/>
    <w:rsid w:val="00A426F7"/>
    <w:rsid w:val="00A55D4C"/>
    <w:rsid w:val="00A674DF"/>
    <w:rsid w:val="00A83A88"/>
    <w:rsid w:val="00A83AA6"/>
    <w:rsid w:val="00A934D6"/>
    <w:rsid w:val="00A9608B"/>
    <w:rsid w:val="00AE1809"/>
    <w:rsid w:val="00AE48FD"/>
    <w:rsid w:val="00B3273D"/>
    <w:rsid w:val="00B33732"/>
    <w:rsid w:val="00B51948"/>
    <w:rsid w:val="00B80D76"/>
    <w:rsid w:val="00B824F4"/>
    <w:rsid w:val="00BA2105"/>
    <w:rsid w:val="00BA7E06"/>
    <w:rsid w:val="00BB43B5"/>
    <w:rsid w:val="00BB6219"/>
    <w:rsid w:val="00BD290F"/>
    <w:rsid w:val="00BD78CA"/>
    <w:rsid w:val="00C0623D"/>
    <w:rsid w:val="00C14CC4"/>
    <w:rsid w:val="00C33C52"/>
    <w:rsid w:val="00C40D8B"/>
    <w:rsid w:val="00C44133"/>
    <w:rsid w:val="00C465F2"/>
    <w:rsid w:val="00C8407A"/>
    <w:rsid w:val="00C8488C"/>
    <w:rsid w:val="00C86E91"/>
    <w:rsid w:val="00CA2650"/>
    <w:rsid w:val="00CB1078"/>
    <w:rsid w:val="00CB5B45"/>
    <w:rsid w:val="00CC6FAF"/>
    <w:rsid w:val="00CF6542"/>
    <w:rsid w:val="00D079F7"/>
    <w:rsid w:val="00D24698"/>
    <w:rsid w:val="00D32B59"/>
    <w:rsid w:val="00D6383F"/>
    <w:rsid w:val="00D7000F"/>
    <w:rsid w:val="00DB59D0"/>
    <w:rsid w:val="00DC2630"/>
    <w:rsid w:val="00DC33D3"/>
    <w:rsid w:val="00DF0D6E"/>
    <w:rsid w:val="00E26329"/>
    <w:rsid w:val="00E40B50"/>
    <w:rsid w:val="00E50293"/>
    <w:rsid w:val="00E65FFC"/>
    <w:rsid w:val="00E744EA"/>
    <w:rsid w:val="00E761E1"/>
    <w:rsid w:val="00E80951"/>
    <w:rsid w:val="00E86CC6"/>
    <w:rsid w:val="00EB56B3"/>
    <w:rsid w:val="00ED6492"/>
    <w:rsid w:val="00EF2095"/>
    <w:rsid w:val="00F00F21"/>
    <w:rsid w:val="00F06866"/>
    <w:rsid w:val="00F15956"/>
    <w:rsid w:val="00F24CFC"/>
    <w:rsid w:val="00F3170F"/>
    <w:rsid w:val="00F51AC7"/>
    <w:rsid w:val="00F560CE"/>
    <w:rsid w:val="00F976B0"/>
    <w:rsid w:val="00FA2CDE"/>
    <w:rsid w:val="00FA6DE7"/>
    <w:rsid w:val="00FB3F31"/>
    <w:rsid w:val="00FC0A8E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spanis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span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CDC User</cp:lastModifiedBy>
  <cp:revision>7</cp:revision>
  <cp:lastPrinted>2010-10-04T15:59:00Z</cp:lastPrinted>
  <dcterms:created xsi:type="dcterms:W3CDTF">2014-06-09T16:21:00Z</dcterms:created>
  <dcterms:modified xsi:type="dcterms:W3CDTF">2014-06-10T13:50:00Z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