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DCB5A" w14:textId="77777777" w:rsidR="00716F94" w:rsidRDefault="00716F94" w:rsidP="00BC6896">
      <w:bookmarkStart w:id="0" w:name="_GoBack"/>
      <w:bookmarkEnd w:id="0"/>
    </w:p>
    <w:p w14:paraId="035DCB5B" w14:textId="77777777" w:rsidR="009B4A51" w:rsidRDefault="009B4A51" w:rsidP="00BC6896"/>
    <w:p w14:paraId="035DCB5C" w14:textId="77777777" w:rsidR="009B4A51" w:rsidRDefault="009B4A51" w:rsidP="00BC6896"/>
    <w:p w14:paraId="035DCB5D" w14:textId="77777777" w:rsidR="009B4A51" w:rsidRDefault="009B4A51" w:rsidP="00BC6896"/>
    <w:p w14:paraId="035DCB5E" w14:textId="77777777" w:rsidR="009B4A51" w:rsidRDefault="009B4A51" w:rsidP="00BC6896"/>
    <w:p w14:paraId="035DCB5F" w14:textId="77777777" w:rsidR="00667C89" w:rsidRDefault="00667C89" w:rsidP="00BC6896"/>
    <w:p w14:paraId="035DCB60" w14:textId="77777777" w:rsidR="009B4A51" w:rsidRDefault="009B4A51" w:rsidP="00BC6896"/>
    <w:p w14:paraId="035DCB61" w14:textId="77777777" w:rsidR="009B4A51" w:rsidRDefault="009B4A51" w:rsidP="00BC6896"/>
    <w:p w14:paraId="509E72F5" w14:textId="4282DBE4" w:rsidR="00880E77" w:rsidRPr="007D6163" w:rsidRDefault="008256E7" w:rsidP="00880E77">
      <w:pPr>
        <w:pStyle w:val="Heading1"/>
      </w:pPr>
      <w:r>
        <w:t>Mobilizing for Action through Planning and Partnerships (MAPP)</w:t>
      </w:r>
      <w:r w:rsidR="00880E77">
        <w:t>:</w:t>
      </w:r>
      <w:r>
        <w:t xml:space="preserve"> </w:t>
      </w:r>
      <w:r w:rsidR="00880E77">
        <w:t xml:space="preserve">Outcomes </w:t>
      </w:r>
    </w:p>
    <w:p w14:paraId="035DCB62" w14:textId="77777777" w:rsidR="008256E7" w:rsidRDefault="008256E7" w:rsidP="008256E7">
      <w:pPr>
        <w:pStyle w:val="Heading1"/>
      </w:pPr>
    </w:p>
    <w:p w14:paraId="035DCB64" w14:textId="77777777" w:rsidR="00AA3192" w:rsidRDefault="00AA3192" w:rsidP="00BC6896"/>
    <w:p w14:paraId="035DCB65"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035DCB66" w14:textId="77777777" w:rsidR="00484011" w:rsidRPr="00AA3192" w:rsidRDefault="00484011" w:rsidP="00BC6896">
      <w:pPr>
        <w:pStyle w:val="Header"/>
        <w:ind w:left="0"/>
        <w:jc w:val="center"/>
      </w:pPr>
      <w:r w:rsidRPr="00AA3192">
        <w:t>OMB No. 0920-0879</w:t>
      </w:r>
    </w:p>
    <w:p w14:paraId="035DCB67" w14:textId="77777777" w:rsidR="009B4A51" w:rsidRDefault="009B4A51" w:rsidP="00BC6896"/>
    <w:p w14:paraId="035DCB68" w14:textId="77777777" w:rsidR="009B4A51" w:rsidRDefault="009B4A51" w:rsidP="00BC6896"/>
    <w:p w14:paraId="035DCB69" w14:textId="77777777" w:rsidR="00AA3192" w:rsidRDefault="00AA3192" w:rsidP="00BC6896"/>
    <w:p w14:paraId="035DCB6A" w14:textId="77777777" w:rsidR="00AA3192" w:rsidRDefault="00AA3192" w:rsidP="00BC6896"/>
    <w:p w14:paraId="035DCB6B" w14:textId="77777777" w:rsidR="009B4A51" w:rsidRPr="00BC6896" w:rsidRDefault="009B4A51" w:rsidP="00BC6896">
      <w:pPr>
        <w:pStyle w:val="Heading2"/>
      </w:pPr>
      <w:r w:rsidRPr="00BC6896">
        <w:t xml:space="preserve">Supporting Statement – Section </w:t>
      </w:r>
      <w:r w:rsidR="00601392" w:rsidRPr="00BC6896">
        <w:t>B</w:t>
      </w:r>
    </w:p>
    <w:p w14:paraId="035DCB6C" w14:textId="77777777" w:rsidR="009B4A51" w:rsidRDefault="009B4A51" w:rsidP="00BC6896"/>
    <w:p w14:paraId="035DCB6D" w14:textId="77777777" w:rsidR="00484011" w:rsidRDefault="00484011" w:rsidP="00BC6896"/>
    <w:p w14:paraId="035DCB6E" w14:textId="77777777" w:rsidR="00AA3192" w:rsidRDefault="00AA3192" w:rsidP="00BC6896"/>
    <w:p w14:paraId="035DCB6F" w14:textId="77777777" w:rsidR="009B4A51" w:rsidRDefault="009B4A51" w:rsidP="00BC6896"/>
    <w:p w14:paraId="035DCB70" w14:textId="77777777" w:rsidR="009B4A51" w:rsidRDefault="009B4A51" w:rsidP="00BC6896"/>
    <w:p w14:paraId="035DCB71" w14:textId="77777777" w:rsidR="00187D5A" w:rsidRDefault="00187D5A" w:rsidP="00BC6896"/>
    <w:p w14:paraId="035DCB72" w14:textId="69C59100" w:rsidR="009B4A51" w:rsidRPr="00BC6896" w:rsidRDefault="009B4A51" w:rsidP="00BC6896">
      <w:pPr>
        <w:ind w:left="0"/>
        <w:jc w:val="center"/>
      </w:pPr>
      <w:r w:rsidRPr="00AA3192">
        <w:t xml:space="preserve">Submitted: </w:t>
      </w:r>
      <w:r w:rsidR="00183229">
        <w:t>December 3</w:t>
      </w:r>
      <w:r w:rsidR="00C57A7D">
        <w:t>, 2014</w:t>
      </w:r>
    </w:p>
    <w:p w14:paraId="035DCB73" w14:textId="77777777" w:rsidR="009B4A51" w:rsidRDefault="009B4A51" w:rsidP="00BC6896"/>
    <w:p w14:paraId="035DCB74" w14:textId="77777777" w:rsidR="009B4A51" w:rsidRDefault="009B4A51" w:rsidP="00BC6896"/>
    <w:p w14:paraId="035DCB75" w14:textId="77777777" w:rsidR="009B4A51" w:rsidRDefault="009B4A51" w:rsidP="00BC6896"/>
    <w:p w14:paraId="035DCB76" w14:textId="77777777" w:rsidR="00AA3192" w:rsidRDefault="00AA3192" w:rsidP="00BC6896"/>
    <w:p w14:paraId="035DCB77" w14:textId="77777777" w:rsidR="00AA3192" w:rsidRDefault="00AA3192" w:rsidP="00BC6896"/>
    <w:p w14:paraId="035DCB78" w14:textId="77777777" w:rsidR="009B4A51" w:rsidRDefault="009B4A51" w:rsidP="00BC6896"/>
    <w:p w14:paraId="035DCB79"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035DCB7A" w14:textId="77777777" w:rsidR="008256E7" w:rsidRPr="000A778E" w:rsidRDefault="008256E7" w:rsidP="008256E7">
      <w:pPr>
        <w:spacing w:line="240" w:lineRule="auto"/>
        <w:ind w:left="0"/>
        <w:rPr>
          <w:rFonts w:ascii="Times New Roman" w:hAnsi="Times New Roman" w:cs="Times New Roman"/>
          <w:bCs/>
        </w:rPr>
      </w:pPr>
      <w:r>
        <w:rPr>
          <w:rFonts w:ascii="Times New Roman" w:hAnsi="Times New Roman" w:cs="Times New Roman"/>
          <w:bCs/>
        </w:rPr>
        <w:t>Amanda Raudsep</w:t>
      </w:r>
    </w:p>
    <w:p w14:paraId="035DCB7B" w14:textId="77777777" w:rsidR="008256E7" w:rsidRPr="000A778E" w:rsidRDefault="008256E7" w:rsidP="008256E7">
      <w:pPr>
        <w:spacing w:line="240" w:lineRule="auto"/>
        <w:ind w:left="0"/>
        <w:rPr>
          <w:rFonts w:ascii="Times New Roman" w:hAnsi="Times New Roman" w:cs="Times New Roman"/>
        </w:rPr>
      </w:pPr>
      <w:r>
        <w:rPr>
          <w:rFonts w:ascii="Times New Roman" w:hAnsi="Times New Roman" w:cs="Times New Roman"/>
        </w:rPr>
        <w:t xml:space="preserve">Public Health Advisor </w:t>
      </w:r>
    </w:p>
    <w:p w14:paraId="035DCB7C" w14:textId="77777777" w:rsidR="008256E7" w:rsidRPr="000A778E" w:rsidRDefault="008256E7" w:rsidP="008256E7">
      <w:pPr>
        <w:spacing w:line="240" w:lineRule="auto"/>
        <w:ind w:left="0"/>
        <w:rPr>
          <w:rFonts w:ascii="Times New Roman" w:hAnsi="Times New Roman" w:cs="Times New Roman"/>
        </w:rPr>
      </w:pPr>
      <w:r>
        <w:rPr>
          <w:rFonts w:ascii="Times New Roman" w:hAnsi="Times New Roman" w:cs="Times New Roman"/>
        </w:rPr>
        <w:t>Health Department &amp; Systems Development Branch</w:t>
      </w:r>
    </w:p>
    <w:p w14:paraId="035DCB7D" w14:textId="77777777" w:rsidR="008256E7" w:rsidRPr="000A778E" w:rsidRDefault="008256E7" w:rsidP="008256E7">
      <w:pPr>
        <w:spacing w:line="240" w:lineRule="auto"/>
        <w:ind w:left="0"/>
        <w:rPr>
          <w:rFonts w:ascii="Times New Roman" w:hAnsi="Times New Roman" w:cs="Times New Roman"/>
        </w:rPr>
      </w:pPr>
      <w:r w:rsidRPr="000A778E">
        <w:rPr>
          <w:rFonts w:ascii="Times New Roman" w:hAnsi="Times New Roman" w:cs="Times New Roman"/>
        </w:rPr>
        <w:t>Division of Public Health Performance Improvement</w:t>
      </w:r>
    </w:p>
    <w:p w14:paraId="035DCB7E" w14:textId="77777777" w:rsidR="008256E7" w:rsidRPr="000A778E" w:rsidRDefault="008256E7" w:rsidP="008256E7">
      <w:pPr>
        <w:spacing w:line="240" w:lineRule="auto"/>
        <w:ind w:left="0"/>
        <w:rPr>
          <w:rFonts w:ascii="Times New Roman" w:hAnsi="Times New Roman" w:cs="Times New Roman"/>
        </w:rPr>
      </w:pPr>
      <w:r w:rsidRPr="000A778E">
        <w:rPr>
          <w:rFonts w:ascii="Times New Roman" w:hAnsi="Times New Roman" w:cs="Times New Roman"/>
        </w:rPr>
        <w:t>Office of State, Tribal, Local and Territorial Support</w:t>
      </w:r>
    </w:p>
    <w:p w14:paraId="035DCB7F" w14:textId="77777777" w:rsidR="008256E7" w:rsidRPr="000A778E" w:rsidRDefault="008256E7" w:rsidP="008256E7">
      <w:pPr>
        <w:spacing w:line="240" w:lineRule="auto"/>
        <w:ind w:left="0"/>
        <w:rPr>
          <w:rFonts w:ascii="Times New Roman" w:hAnsi="Times New Roman" w:cs="Times New Roman"/>
        </w:rPr>
      </w:pPr>
      <w:r w:rsidRPr="000A778E">
        <w:rPr>
          <w:rFonts w:ascii="Times New Roman" w:hAnsi="Times New Roman" w:cs="Times New Roman"/>
        </w:rPr>
        <w:t>Centers for Disease Control</w:t>
      </w:r>
    </w:p>
    <w:p w14:paraId="035DCB80" w14:textId="77777777" w:rsidR="00F725B5" w:rsidRDefault="00F725B5" w:rsidP="00BC6896"/>
    <w:p w14:paraId="035DCB81" w14:textId="77777777" w:rsidR="00F725B5" w:rsidRDefault="00F725B5" w:rsidP="00BC6896"/>
    <w:p w14:paraId="035DCB82" w14:textId="77777777" w:rsidR="00F725B5" w:rsidRDefault="00F725B5" w:rsidP="00BC6896"/>
    <w:p w14:paraId="035DCB83" w14:textId="77777777" w:rsidR="00B12F51" w:rsidRPr="00BC6896" w:rsidRDefault="00B12F51" w:rsidP="008256E7">
      <w:r w:rsidRPr="00BC6896">
        <w:t xml:space="preserve">Section B – </w:t>
      </w:r>
      <w:r w:rsidR="00287E2F" w:rsidRPr="00BC6896">
        <w:t>Data Collection Procedures</w:t>
      </w:r>
    </w:p>
    <w:p w14:paraId="035DCB84" w14:textId="77777777" w:rsidR="00287E2F" w:rsidRDefault="00287E2F" w:rsidP="00BC6896"/>
    <w:p w14:paraId="035DCB85" w14:textId="77777777" w:rsidR="00A75D1C" w:rsidRPr="00BC6896" w:rsidRDefault="009759F3" w:rsidP="00BC6896">
      <w:pPr>
        <w:pStyle w:val="Heading4"/>
      </w:pPr>
      <w:r w:rsidRPr="00BC6896">
        <w:t>Respondent Universe and Sampling Methods</w:t>
      </w:r>
      <w:r w:rsidR="00A305CE" w:rsidRPr="00BC6896">
        <w:t xml:space="preserve"> </w:t>
      </w:r>
    </w:p>
    <w:p w14:paraId="035DCB86" w14:textId="77777777" w:rsidR="00F52BCC" w:rsidRDefault="00F52BCC" w:rsidP="00BC6896"/>
    <w:p w14:paraId="7602336E" w14:textId="1E95B458" w:rsidR="00FF0A4B" w:rsidRDefault="00FF0A4B" w:rsidP="00FF0A4B">
      <w:pPr>
        <w:contextualSpacing/>
        <w:rPr>
          <w:rFonts w:ascii="Cambria" w:hAnsi="Cambria"/>
        </w:rPr>
      </w:pPr>
      <w:r>
        <w:rPr>
          <w:rFonts w:ascii="Cambria" w:hAnsi="Cambria"/>
        </w:rPr>
        <w:t>The population of the MAPP Network, an online community of practice, consists of MAPP coordinators, assessment and planning coordinators, accreditation coordinators, local health officials, public health directors, performance improvement managers, community planners and public health nurses. Since MAPP can be implemented in a variety of ways by individual communities, so the person responsible for conducting MAPP may serve in many different roles within their STLT health department.</w:t>
      </w:r>
    </w:p>
    <w:p w14:paraId="4D7C0BC8" w14:textId="77777777" w:rsidR="00FF0A4B" w:rsidRDefault="00FF0A4B" w:rsidP="00FF0A4B">
      <w:pPr>
        <w:contextualSpacing/>
        <w:rPr>
          <w:rFonts w:ascii="Cambria" w:hAnsi="Cambria"/>
        </w:rPr>
      </w:pPr>
    </w:p>
    <w:p w14:paraId="2ADCC50F" w14:textId="70345C92" w:rsidR="00FF0A4B" w:rsidRDefault="00FF0A4B" w:rsidP="00FF0A4B">
      <w:pPr>
        <w:contextualSpacing/>
        <w:rPr>
          <w:rFonts w:ascii="Cambria" w:hAnsi="Cambria"/>
        </w:rPr>
      </w:pPr>
      <w:r>
        <w:rPr>
          <w:rFonts w:ascii="Cambria" w:hAnsi="Cambria"/>
        </w:rPr>
        <w:t>Due to the inclusive nature of MAPP, the online community of practice also contains individuals from a variety of areas outside the target population. To ensure our respondent universe is targeted to those implementing MAPP within a STLT health department, we cleaned the list of 866 members using the following criteria:</w:t>
      </w:r>
    </w:p>
    <w:p w14:paraId="58CD8562" w14:textId="77777777" w:rsidR="00FF0A4B" w:rsidRDefault="00FF0A4B" w:rsidP="00FF0A4B">
      <w:pPr>
        <w:contextualSpacing/>
        <w:rPr>
          <w:rFonts w:ascii="Cambria" w:hAnsi="Cambria"/>
        </w:rPr>
      </w:pPr>
    </w:p>
    <w:p w14:paraId="72809C46" w14:textId="77777777" w:rsidR="00FF0A4B" w:rsidRDefault="00FF0A4B" w:rsidP="00FF0A4B">
      <w:pPr>
        <w:pStyle w:val="ListParagraph"/>
        <w:numPr>
          <w:ilvl w:val="2"/>
          <w:numId w:val="29"/>
        </w:numPr>
        <w:spacing w:after="200"/>
        <w:rPr>
          <w:rFonts w:ascii="Cambria" w:hAnsi="Cambria"/>
        </w:rPr>
      </w:pPr>
      <w:r>
        <w:rPr>
          <w:rFonts w:ascii="Cambria" w:hAnsi="Cambria"/>
        </w:rPr>
        <w:t>Removed non-United States domains</w:t>
      </w:r>
    </w:p>
    <w:p w14:paraId="4AF822BD" w14:textId="77777777" w:rsidR="00FF0A4B" w:rsidRDefault="00FF0A4B" w:rsidP="00FF0A4B">
      <w:pPr>
        <w:pStyle w:val="ListParagraph"/>
        <w:numPr>
          <w:ilvl w:val="2"/>
          <w:numId w:val="29"/>
        </w:numPr>
        <w:spacing w:after="200"/>
        <w:rPr>
          <w:rFonts w:ascii="Cambria" w:hAnsi="Cambria"/>
        </w:rPr>
      </w:pPr>
      <w:r>
        <w:rPr>
          <w:rFonts w:ascii="Cambria" w:hAnsi="Cambria"/>
        </w:rPr>
        <w:t>Removed non-profit or for-profit organization domains (including those from hospital systems, community organizations or groups, national partner organizations, and consulting firms)</w:t>
      </w:r>
    </w:p>
    <w:p w14:paraId="2C59897F" w14:textId="77777777" w:rsidR="00FF0A4B" w:rsidRDefault="00FF0A4B" w:rsidP="00FF0A4B">
      <w:pPr>
        <w:pStyle w:val="ListParagraph"/>
        <w:numPr>
          <w:ilvl w:val="2"/>
          <w:numId w:val="29"/>
        </w:numPr>
        <w:spacing w:after="200"/>
        <w:rPr>
          <w:rFonts w:ascii="Cambria" w:hAnsi="Cambria"/>
        </w:rPr>
      </w:pPr>
      <w:r>
        <w:rPr>
          <w:rFonts w:ascii="Cambria" w:hAnsi="Cambria"/>
        </w:rPr>
        <w:t>Removed CDC and other federal agency domains</w:t>
      </w:r>
    </w:p>
    <w:p w14:paraId="01FCA901" w14:textId="77777777" w:rsidR="00FF0A4B" w:rsidRDefault="00FF0A4B" w:rsidP="00FF0A4B">
      <w:pPr>
        <w:pStyle w:val="ListParagraph"/>
        <w:numPr>
          <w:ilvl w:val="2"/>
          <w:numId w:val="29"/>
        </w:numPr>
        <w:spacing w:after="200"/>
        <w:rPr>
          <w:rFonts w:ascii="Cambria" w:hAnsi="Cambria"/>
        </w:rPr>
      </w:pPr>
      <w:r>
        <w:rPr>
          <w:rFonts w:ascii="Cambria" w:hAnsi="Cambria"/>
        </w:rPr>
        <w:t>Removed academic domains</w:t>
      </w:r>
    </w:p>
    <w:p w14:paraId="54EC3300" w14:textId="77777777" w:rsidR="00FF0A4B" w:rsidRDefault="00FF0A4B" w:rsidP="00FF0A4B">
      <w:pPr>
        <w:pStyle w:val="ListParagraph"/>
        <w:numPr>
          <w:ilvl w:val="2"/>
          <w:numId w:val="29"/>
        </w:numPr>
        <w:spacing w:after="200"/>
        <w:rPr>
          <w:rFonts w:ascii="Cambria" w:hAnsi="Cambria"/>
        </w:rPr>
      </w:pPr>
      <w:r>
        <w:rPr>
          <w:rFonts w:ascii="Cambria" w:hAnsi="Cambria"/>
        </w:rPr>
        <w:t>Removed all personal domains (ie. Gmail or Hotmail) and incomplete email names</w:t>
      </w:r>
    </w:p>
    <w:p w14:paraId="046D6438" w14:textId="77777777" w:rsidR="00FF0A4B" w:rsidRDefault="00FF0A4B" w:rsidP="00FF0A4B">
      <w:pPr>
        <w:pStyle w:val="ListParagraph"/>
        <w:numPr>
          <w:ilvl w:val="2"/>
          <w:numId w:val="29"/>
        </w:numPr>
        <w:spacing w:after="200"/>
        <w:rPr>
          <w:rFonts w:ascii="Cambria" w:hAnsi="Cambria"/>
        </w:rPr>
      </w:pPr>
      <w:r>
        <w:rPr>
          <w:rFonts w:ascii="Cambria" w:hAnsi="Cambria"/>
        </w:rPr>
        <w:t>Eliminated duplicates</w:t>
      </w:r>
    </w:p>
    <w:p w14:paraId="73AA5AF5" w14:textId="099235B3" w:rsidR="00FF0A4B" w:rsidRDefault="00FF0A4B" w:rsidP="00FF0A4B">
      <w:pPr>
        <w:rPr>
          <w:rFonts w:ascii="Cambria" w:hAnsi="Cambria"/>
        </w:rPr>
      </w:pPr>
      <w:r>
        <w:rPr>
          <w:rFonts w:ascii="Cambria" w:hAnsi="Cambria"/>
        </w:rPr>
        <w:t xml:space="preserve">The remaining list contained </w:t>
      </w:r>
      <w:r w:rsidR="008E1A2F">
        <w:rPr>
          <w:rFonts w:ascii="Cambria" w:hAnsi="Cambria"/>
        </w:rPr>
        <w:t xml:space="preserve">506 </w:t>
      </w:r>
      <w:r>
        <w:rPr>
          <w:rFonts w:ascii="Cambria" w:hAnsi="Cambria"/>
        </w:rPr>
        <w:t>STLT emails, whose domain names were confirmed via web search.</w:t>
      </w:r>
      <w:r w:rsidR="00946D2A">
        <w:rPr>
          <w:rFonts w:ascii="Cambria" w:hAnsi="Cambria"/>
        </w:rPr>
        <w:t xml:space="preserve"> </w:t>
      </w:r>
      <w:r w:rsidR="00946D2A" w:rsidRPr="009B44C4">
        <w:rPr>
          <w:rFonts w:ascii="Cambria" w:hAnsi="Cambria"/>
          <w:color w:val="0070C0"/>
        </w:rPr>
        <w:t xml:space="preserve">Data will be collected from 506 staff within state (47), local (456), and tribal (3), health departments that are acting in their official capacities.  </w:t>
      </w:r>
    </w:p>
    <w:p w14:paraId="035DCB8A" w14:textId="77777777" w:rsidR="008256E7" w:rsidRDefault="008256E7" w:rsidP="00BC6896"/>
    <w:p w14:paraId="035DCB8D" w14:textId="652AA42A" w:rsidR="008256E7" w:rsidRDefault="00287E2F" w:rsidP="008256E7">
      <w:pPr>
        <w:pStyle w:val="Heading4"/>
        <w:spacing w:line="240" w:lineRule="auto"/>
        <w:ind w:left="360"/>
      </w:pPr>
      <w:r w:rsidRPr="009759F3">
        <w:t xml:space="preserve">Procedures for </w:t>
      </w:r>
      <w:r w:rsidR="009759F3" w:rsidRPr="009759F3">
        <w:t xml:space="preserve">the </w:t>
      </w:r>
      <w:r w:rsidRPr="009759F3">
        <w:t>Collecti</w:t>
      </w:r>
      <w:r w:rsidR="009759F3" w:rsidRPr="009759F3">
        <w:t>on</w:t>
      </w:r>
      <w:r w:rsidRPr="009759F3">
        <w:t xml:space="preserve"> of Information</w:t>
      </w:r>
      <w:r w:rsidR="00F725B5" w:rsidRPr="009759F3">
        <w:t xml:space="preserve"> </w:t>
      </w:r>
      <w:r w:rsidR="009759F3" w:rsidRPr="009759F3">
        <w:t xml:space="preserve">  </w:t>
      </w:r>
    </w:p>
    <w:p w14:paraId="2FE8C1CA" w14:textId="77777777" w:rsidR="00FF0A4B" w:rsidRPr="00FF0A4B" w:rsidRDefault="00FF0A4B" w:rsidP="00FF0A4B"/>
    <w:p w14:paraId="035DCB8E" w14:textId="544D2D16" w:rsidR="008256E7" w:rsidRDefault="00DF2D1C" w:rsidP="008256E7">
      <w:pPr>
        <w:pStyle w:val="ListParagraph"/>
        <w:spacing w:line="240" w:lineRule="auto"/>
        <w:ind w:left="360"/>
      </w:pPr>
      <w:r>
        <w:t>The</w:t>
      </w:r>
      <w:r w:rsidR="008256E7" w:rsidRPr="009636A1">
        <w:t xml:space="preserve"> email </w:t>
      </w:r>
      <w:r>
        <w:t>announcement</w:t>
      </w:r>
      <w:r w:rsidR="008256E7" w:rsidRPr="009636A1">
        <w:t xml:space="preserve"> to participate in the online assessment will be emailed out via </w:t>
      </w:r>
      <w:r w:rsidR="008256E7">
        <w:t xml:space="preserve">contact list </w:t>
      </w:r>
      <w:r w:rsidR="008256E7" w:rsidRPr="009636A1">
        <w:t xml:space="preserve">outlined </w:t>
      </w:r>
      <w:r w:rsidR="008256E7" w:rsidRPr="00D56210">
        <w:t>above.  (</w:t>
      </w:r>
      <w:r w:rsidR="006917C9">
        <w:rPr>
          <w:b/>
        </w:rPr>
        <w:t xml:space="preserve">see </w:t>
      </w:r>
      <w:r w:rsidR="00883B3F">
        <w:rPr>
          <w:b/>
        </w:rPr>
        <w:t>G</w:t>
      </w:r>
      <w:r>
        <w:rPr>
          <w:b/>
        </w:rPr>
        <w:t>_</w:t>
      </w:r>
      <w:r w:rsidR="008256E7" w:rsidRPr="00D56210">
        <w:rPr>
          <w:b/>
        </w:rPr>
        <w:t xml:space="preserve"> </w:t>
      </w:r>
      <w:r>
        <w:rPr>
          <w:rFonts w:cs="Times New Roman"/>
          <w:b/>
        </w:rPr>
        <w:t>Tool</w:t>
      </w:r>
      <w:r w:rsidR="008256E7" w:rsidRPr="00D56210">
        <w:rPr>
          <w:rFonts w:cs="Times New Roman"/>
          <w:b/>
        </w:rPr>
        <w:t xml:space="preserve"> Instructions and Link Email)</w:t>
      </w:r>
      <w:r w:rsidR="008256E7" w:rsidRPr="00D56210">
        <w:t>.</w:t>
      </w:r>
      <w:r w:rsidR="008256E7" w:rsidRPr="009636A1">
        <w:t xml:space="preserve"> Email recipients will be invited to complete the assessment by clicking on a provided link that will open the assessment.  </w:t>
      </w:r>
    </w:p>
    <w:p w14:paraId="035DCB8F" w14:textId="77777777" w:rsidR="008256E7" w:rsidRDefault="008256E7" w:rsidP="008256E7">
      <w:pPr>
        <w:pStyle w:val="ListParagraph"/>
        <w:spacing w:line="240" w:lineRule="auto"/>
        <w:ind w:left="360"/>
      </w:pPr>
    </w:p>
    <w:p w14:paraId="035DCB90" w14:textId="77777777" w:rsidR="008256E7" w:rsidRDefault="008256E7" w:rsidP="008256E7">
      <w:pPr>
        <w:pStyle w:val="ListParagraph"/>
        <w:spacing w:line="240" w:lineRule="auto"/>
        <w:ind w:left="360"/>
      </w:pPr>
      <w:r w:rsidRPr="009636A1">
        <w:t xml:space="preserve">The data collection tool, which was developed by </w:t>
      </w:r>
      <w:r>
        <w:t>the MAPP workgroup</w:t>
      </w:r>
      <w:r w:rsidRPr="009636A1">
        <w:t xml:space="preserve"> in partnership with </w:t>
      </w:r>
      <w:r>
        <w:t>NACCHO</w:t>
      </w:r>
      <w:r w:rsidRPr="009636A1">
        <w:t xml:space="preserve"> and CDC, contains questions addressing the following areas: </w:t>
      </w:r>
    </w:p>
    <w:p w14:paraId="035DCB92" w14:textId="174CA18E" w:rsidR="008256E7" w:rsidRDefault="008256E7" w:rsidP="006917C9">
      <w:pPr>
        <w:pStyle w:val="ListParagraph"/>
        <w:spacing w:line="240" w:lineRule="auto"/>
        <w:ind w:left="1080"/>
      </w:pPr>
    </w:p>
    <w:p w14:paraId="39DE7BE0" w14:textId="11E3A27C" w:rsidR="008E1A2F" w:rsidRDefault="008E1A2F" w:rsidP="008256E7">
      <w:pPr>
        <w:pStyle w:val="ListParagraph"/>
        <w:numPr>
          <w:ilvl w:val="0"/>
          <w:numId w:val="23"/>
        </w:numPr>
        <w:spacing w:line="240" w:lineRule="auto"/>
      </w:pPr>
      <w:r>
        <w:t>Demographics of MAPP coordinator and</w:t>
      </w:r>
      <w:r w:rsidR="003E4FC1">
        <w:t xml:space="preserve"> their</w:t>
      </w:r>
      <w:r>
        <w:t xml:space="preserve"> jurisdictional area</w:t>
      </w:r>
      <w:r w:rsidR="003E4FC1">
        <w:t xml:space="preserve"> (Questions 1, 2, 5, 20, 21, 22)</w:t>
      </w:r>
    </w:p>
    <w:p w14:paraId="19D581F9" w14:textId="376B662F" w:rsidR="003E4FC1" w:rsidRDefault="003E4FC1" w:rsidP="008256E7">
      <w:pPr>
        <w:pStyle w:val="ListParagraph"/>
        <w:numPr>
          <w:ilvl w:val="0"/>
          <w:numId w:val="23"/>
        </w:numPr>
        <w:spacing w:line="240" w:lineRule="auto"/>
      </w:pPr>
      <w:r>
        <w:t xml:space="preserve">How many iterations of MAPP have been completed by </w:t>
      </w:r>
      <w:r w:rsidR="00EA2C41">
        <w:t>the community</w:t>
      </w:r>
      <w:r>
        <w:t xml:space="preserve"> (Question 3)</w:t>
      </w:r>
    </w:p>
    <w:p w14:paraId="5590934C" w14:textId="46158AF2" w:rsidR="008E1A2F" w:rsidRDefault="00EA2C41" w:rsidP="008256E7">
      <w:pPr>
        <w:pStyle w:val="ListParagraph"/>
        <w:numPr>
          <w:ilvl w:val="0"/>
          <w:numId w:val="23"/>
        </w:numPr>
        <w:spacing w:line="240" w:lineRule="auto"/>
      </w:pPr>
      <w:r>
        <w:t>What c</w:t>
      </w:r>
      <w:r w:rsidR="003E4FC1">
        <w:t xml:space="preserve">omponents of the MAPP process </w:t>
      </w:r>
      <w:r>
        <w:t xml:space="preserve">have been </w:t>
      </w:r>
      <w:r w:rsidR="003E4FC1">
        <w:t>completed (Questions 3a, 4)</w:t>
      </w:r>
    </w:p>
    <w:p w14:paraId="3F668906" w14:textId="6911245D" w:rsidR="003E4FC1" w:rsidRDefault="00EA2C41" w:rsidP="008256E7">
      <w:pPr>
        <w:pStyle w:val="ListParagraph"/>
        <w:numPr>
          <w:ilvl w:val="0"/>
          <w:numId w:val="23"/>
        </w:numPr>
        <w:spacing w:line="240" w:lineRule="auto"/>
      </w:pPr>
      <w:r>
        <w:lastRenderedPageBreak/>
        <w:t>P</w:t>
      </w:r>
      <w:r w:rsidR="003E4FC1">
        <w:t xml:space="preserve">ositive and negative value seen in </w:t>
      </w:r>
      <w:r>
        <w:t>the community as a result of</w:t>
      </w:r>
      <w:r w:rsidR="003E4FC1">
        <w:t xml:space="preserve"> using the MAPP process (Questions 6, 7, 8, 9, 10, 11, 12, 13, 14, 15, 16, 17, 18, 19)</w:t>
      </w:r>
    </w:p>
    <w:p w14:paraId="035DCB93" w14:textId="77777777" w:rsidR="008256E7" w:rsidRPr="009636A1" w:rsidRDefault="008256E7" w:rsidP="008256E7">
      <w:pPr>
        <w:pStyle w:val="ListParagraph"/>
        <w:spacing w:line="240" w:lineRule="auto"/>
        <w:ind w:left="360"/>
      </w:pPr>
    </w:p>
    <w:p w14:paraId="035DCB94" w14:textId="4FA18729" w:rsidR="002F2069" w:rsidRPr="008256E7" w:rsidRDefault="008256E7" w:rsidP="008256E7">
      <w:pPr>
        <w:pStyle w:val="ListParagraph"/>
        <w:spacing w:line="240" w:lineRule="auto"/>
        <w:ind w:left="360"/>
        <w:rPr>
          <w:rFonts w:cs="Times New Roman"/>
          <w:b/>
        </w:rPr>
      </w:pPr>
      <w:r w:rsidRPr="009636A1">
        <w:t xml:space="preserve">The data collection tool will be open for 10 business days to allow ample time for respondents to complete the tool.  A reminder email </w:t>
      </w:r>
      <w:r w:rsidRPr="00D56210">
        <w:t>(</w:t>
      </w:r>
      <w:r w:rsidR="006917C9" w:rsidRPr="006917C9">
        <w:rPr>
          <w:b/>
        </w:rPr>
        <w:t>see</w:t>
      </w:r>
      <w:r w:rsidR="006917C9">
        <w:t xml:space="preserve"> </w:t>
      </w:r>
      <w:r w:rsidR="00883B3F">
        <w:rPr>
          <w:b/>
        </w:rPr>
        <w:t>H</w:t>
      </w:r>
      <w:r w:rsidR="006319CB">
        <w:rPr>
          <w:b/>
        </w:rPr>
        <w:t>_</w:t>
      </w:r>
      <w:r w:rsidRPr="00D56210">
        <w:rPr>
          <w:rFonts w:cs="Times New Roman"/>
          <w:b/>
        </w:rPr>
        <w:t>Reminder Email</w:t>
      </w:r>
      <w:r w:rsidRPr="00D56210">
        <w:t>) will</w:t>
      </w:r>
      <w:r w:rsidRPr="009636A1">
        <w:t xml:space="preserve"> be sent out on Day 7 for non-respondents.    </w:t>
      </w:r>
    </w:p>
    <w:p w14:paraId="035DCB95" w14:textId="77777777" w:rsidR="00BC6896" w:rsidRPr="00BC6896" w:rsidRDefault="00BC6896" w:rsidP="00BC6896"/>
    <w:p w14:paraId="035DCB96" w14:textId="04AE74C1" w:rsidR="009759F3" w:rsidRPr="009759F3" w:rsidRDefault="00287E2F" w:rsidP="00BC6896">
      <w:pPr>
        <w:pStyle w:val="Heading4"/>
      </w:pPr>
      <w:r w:rsidRPr="00D26A64">
        <w:t>Methods to Maximize Response Rates</w:t>
      </w:r>
      <w:r w:rsidR="00F725B5">
        <w:t xml:space="preserve"> </w:t>
      </w:r>
      <w:r w:rsidR="009759F3" w:rsidRPr="009759F3">
        <w:t>Deal with Nonresponse</w:t>
      </w:r>
    </w:p>
    <w:p w14:paraId="035DCB97" w14:textId="036C5212" w:rsidR="00BC6896" w:rsidRDefault="002070F5" w:rsidP="00BC6896">
      <w:pPr>
        <w:rPr>
          <w:rFonts w:cs="Times New Roman"/>
          <w:sz w:val="24"/>
          <w:szCs w:val="24"/>
        </w:rPr>
      </w:pPr>
      <w:r>
        <w:rPr>
          <w:rFonts w:cs="Times New Roman"/>
        </w:rPr>
        <w:t>Email notification and</w:t>
      </w:r>
      <w:r w:rsidR="00883B3F">
        <w:rPr>
          <w:rFonts w:cs="Times New Roman"/>
        </w:rPr>
        <w:t xml:space="preserve"> </w:t>
      </w:r>
      <w:r w:rsidR="008256E7" w:rsidRPr="00D56210">
        <w:rPr>
          <w:rFonts w:cs="Times New Roman"/>
        </w:rPr>
        <w:t xml:space="preserve">reminder email </w:t>
      </w:r>
      <w:r w:rsidR="00883B3F">
        <w:rPr>
          <w:rFonts w:cs="Times New Roman"/>
        </w:rPr>
        <w:t xml:space="preserve">will be used to maximize response rates and deal with nonresponse </w:t>
      </w:r>
      <w:r w:rsidR="008256E7" w:rsidRPr="00D56210">
        <w:rPr>
          <w:rFonts w:cs="Times New Roman"/>
        </w:rPr>
        <w:t>(</w:t>
      </w:r>
      <w:r w:rsidR="00883B3F">
        <w:rPr>
          <w:b/>
        </w:rPr>
        <w:t>H_</w:t>
      </w:r>
      <w:r w:rsidR="00D56210" w:rsidRPr="00D56210">
        <w:rPr>
          <w:rFonts w:cs="Times New Roman"/>
          <w:b/>
        </w:rPr>
        <w:t>Reminder Email</w:t>
      </w:r>
      <w:r w:rsidR="008256E7" w:rsidRPr="00D56210">
        <w:rPr>
          <w:rFonts w:cs="Times New Roman"/>
        </w:rPr>
        <w:t xml:space="preserve">).  </w:t>
      </w:r>
    </w:p>
    <w:p w14:paraId="035DCB98" w14:textId="77777777" w:rsidR="008256E7" w:rsidRPr="009759F3" w:rsidRDefault="008256E7" w:rsidP="00BC6896"/>
    <w:p w14:paraId="035DCB99" w14:textId="77777777" w:rsidR="00F52BCC" w:rsidRPr="009759F3" w:rsidRDefault="00287E2F" w:rsidP="00BC6896">
      <w:pPr>
        <w:pStyle w:val="Heading4"/>
      </w:pPr>
      <w:r w:rsidRPr="005F3FEF">
        <w:t xml:space="preserve">Test of Procedures </w:t>
      </w:r>
      <w:r w:rsidR="009759F3" w:rsidRPr="009759F3">
        <w:t>or Methods to be Undertaken</w:t>
      </w:r>
    </w:p>
    <w:p w14:paraId="2AB8007B" w14:textId="21AC1A24" w:rsidR="004E727C" w:rsidRPr="004E727C" w:rsidRDefault="008256E7" w:rsidP="004E727C">
      <w:r w:rsidRPr="009636A1">
        <w:rPr>
          <w:rFonts w:cs="Times New Roman"/>
          <w:color w:val="000000"/>
          <w:sz w:val="24"/>
          <w:szCs w:val="24"/>
        </w:rPr>
        <w:t xml:space="preserve">To ensure that items and responses are understandable by respondents; </w:t>
      </w:r>
      <w:r>
        <w:rPr>
          <w:rFonts w:cs="Times New Roman"/>
          <w:color w:val="000000"/>
          <w:sz w:val="24"/>
          <w:szCs w:val="24"/>
        </w:rPr>
        <w:t>nine</w:t>
      </w:r>
      <w:r w:rsidRPr="009636A1">
        <w:rPr>
          <w:rFonts w:cs="Times New Roman"/>
          <w:color w:val="000000"/>
          <w:sz w:val="24"/>
          <w:szCs w:val="24"/>
        </w:rPr>
        <w:t xml:space="preserve"> public health professionals were asked to review the data collection tool and provide specific feedback on how to improve item and response wording. The length of the data collection tool was also reduced based on pilot testing results and expert review.  </w:t>
      </w:r>
      <w:r w:rsidRPr="003C4F3D">
        <w:rPr>
          <w:rFonts w:cs="Times New Roman"/>
          <w:color w:val="000000"/>
          <w:sz w:val="24"/>
          <w:szCs w:val="24"/>
        </w:rPr>
        <w:t xml:space="preserve">The estimate for burden hours is based on a pilot test of the data collection instrument by </w:t>
      </w:r>
      <w:r>
        <w:rPr>
          <w:rFonts w:cs="Times New Roman"/>
          <w:color w:val="000000"/>
          <w:sz w:val="24"/>
          <w:szCs w:val="24"/>
        </w:rPr>
        <w:t>nine</w:t>
      </w:r>
      <w:r w:rsidRPr="003C4F3D">
        <w:rPr>
          <w:rFonts w:cs="Times New Roman"/>
          <w:color w:val="000000"/>
          <w:sz w:val="24"/>
          <w:szCs w:val="24"/>
        </w:rPr>
        <w:t xml:space="preserve"> public health professionals. In the pilot test, the average time to complete the data collection instrument including time for reviewing instructions, gathering needed information and completing the data collection instrument, was </w:t>
      </w:r>
      <w:r w:rsidR="006917C9" w:rsidRPr="003C4F3D">
        <w:rPr>
          <w:rFonts w:cs="Times New Roman"/>
          <w:color w:val="000000"/>
          <w:sz w:val="24"/>
          <w:szCs w:val="24"/>
        </w:rPr>
        <w:t xml:space="preserve">approximately </w:t>
      </w:r>
      <w:r w:rsidR="006917C9" w:rsidRPr="004E727C">
        <w:t>12</w:t>
      </w:r>
      <w:r w:rsidR="004E727C" w:rsidRPr="004E727C">
        <w:t xml:space="preserve"> minutes. Based on these results, the estimated time range for actual respondents to complete the instrument is 10-15 minutes. For the purposes of estimating burden hours, the uppe</w:t>
      </w:r>
      <w:r w:rsidR="004E727C">
        <w:t xml:space="preserve">r limit of this range of </w:t>
      </w:r>
      <w:r w:rsidR="004E727C" w:rsidRPr="004E727C">
        <w:t>15 minutes is used.</w:t>
      </w:r>
    </w:p>
    <w:p w14:paraId="035DCB9A" w14:textId="55291981" w:rsidR="008256E7" w:rsidRPr="009636A1" w:rsidRDefault="008256E7" w:rsidP="008256E7"/>
    <w:p w14:paraId="035DCB9B" w14:textId="77777777" w:rsidR="00BC6896" w:rsidRDefault="00BC6896" w:rsidP="00BC6896"/>
    <w:p w14:paraId="035DCB9C" w14:textId="77777777" w:rsidR="009759F3" w:rsidRPr="009759F3" w:rsidRDefault="009759F3" w:rsidP="00BC6896">
      <w:pPr>
        <w:pStyle w:val="Heading4"/>
      </w:pPr>
      <w:r w:rsidRPr="009759F3">
        <w:t>Individuals Consulted on Statistical Aspects and Individuals Collecting and/or Analyzing Data</w:t>
      </w:r>
    </w:p>
    <w:p w14:paraId="035DCB9D" w14:textId="77777777" w:rsidR="008256E7" w:rsidRPr="009636A1" w:rsidRDefault="008256E7" w:rsidP="008256E7">
      <w:r>
        <w:t>Katy Gore</w:t>
      </w:r>
    </w:p>
    <w:p w14:paraId="035DCB9E" w14:textId="77777777" w:rsidR="008256E7" w:rsidRPr="009636A1" w:rsidRDefault="008256E7" w:rsidP="008256E7">
      <w:r>
        <w:t>Senior Administrative Assistant</w:t>
      </w:r>
    </w:p>
    <w:p w14:paraId="035DCB9F" w14:textId="77777777" w:rsidR="008256E7" w:rsidRDefault="008256E7" w:rsidP="008256E7">
      <w:r>
        <w:t>National Association of County and City Health Officials</w:t>
      </w:r>
    </w:p>
    <w:p w14:paraId="035DCBA0" w14:textId="77777777" w:rsidR="008256E7" w:rsidRDefault="008256E7" w:rsidP="008256E7">
      <w:r>
        <w:t>1100 17th Street NW, Seventh Floor</w:t>
      </w:r>
    </w:p>
    <w:p w14:paraId="035DCBA1" w14:textId="77777777" w:rsidR="008256E7" w:rsidRDefault="008256E7" w:rsidP="008256E7">
      <w:r>
        <w:t>Washington, DC 20036</w:t>
      </w:r>
    </w:p>
    <w:p w14:paraId="035DCBA2" w14:textId="77777777" w:rsidR="008256E7" w:rsidRDefault="008256E7" w:rsidP="008256E7">
      <w:r>
        <w:t>Phone:202-783-5550</w:t>
      </w:r>
    </w:p>
    <w:p w14:paraId="035DCBA3" w14:textId="77777777" w:rsidR="008256E7" w:rsidRDefault="008256E7" w:rsidP="008256E7">
      <w:r w:rsidRPr="009636A1">
        <w:t xml:space="preserve">Email: </w:t>
      </w:r>
      <w:hyperlink r:id="rId14" w:history="1">
        <w:r w:rsidRPr="003B15E6">
          <w:rPr>
            <w:rStyle w:val="Hyperlink"/>
          </w:rPr>
          <w:t>kgore@naccho.org</w:t>
        </w:r>
      </w:hyperlink>
    </w:p>
    <w:p w14:paraId="035DCBA4" w14:textId="77777777" w:rsidR="008256E7" w:rsidRPr="009636A1" w:rsidRDefault="008256E7" w:rsidP="008256E7"/>
    <w:p w14:paraId="035DCBA5" w14:textId="77777777" w:rsidR="008256E7" w:rsidRPr="009636A1" w:rsidRDefault="008256E7" w:rsidP="008256E7">
      <w:pPr>
        <w:ind w:left="0"/>
      </w:pPr>
      <w:r>
        <w:tab/>
        <w:t>Debra Dekker</w:t>
      </w:r>
    </w:p>
    <w:p w14:paraId="035DCBA6" w14:textId="77777777" w:rsidR="008256E7" w:rsidRPr="009636A1" w:rsidRDefault="008256E7" w:rsidP="008256E7">
      <w:r>
        <w:t>Senior Evaluator</w:t>
      </w:r>
    </w:p>
    <w:p w14:paraId="035DCBA7" w14:textId="77777777" w:rsidR="008256E7" w:rsidRDefault="008256E7" w:rsidP="008256E7">
      <w:r>
        <w:t>National Association of County and City Health Officials</w:t>
      </w:r>
    </w:p>
    <w:p w14:paraId="035DCBA8" w14:textId="77777777" w:rsidR="008256E7" w:rsidRDefault="008256E7" w:rsidP="008256E7">
      <w:r>
        <w:t>1100 17th Street NW, Seventh Floor</w:t>
      </w:r>
    </w:p>
    <w:p w14:paraId="035DCBA9" w14:textId="77777777" w:rsidR="008256E7" w:rsidRDefault="008256E7" w:rsidP="008256E7">
      <w:r>
        <w:t>Washington, DC 20036</w:t>
      </w:r>
    </w:p>
    <w:p w14:paraId="035DCBAA" w14:textId="77777777" w:rsidR="008256E7" w:rsidRDefault="008256E7" w:rsidP="008256E7">
      <w:r>
        <w:t>Phone:202-783-5550</w:t>
      </w:r>
    </w:p>
    <w:p w14:paraId="035DCBAB" w14:textId="77777777" w:rsidR="003F5913" w:rsidRPr="009759F3" w:rsidRDefault="008256E7" w:rsidP="008256E7">
      <w:r w:rsidRPr="009636A1">
        <w:t xml:space="preserve">Email: </w:t>
      </w:r>
      <w:r w:rsidRPr="008256E7">
        <w:t>d</w:t>
      </w:r>
      <w:r>
        <w:t>dekker@naccho.org</w:t>
      </w:r>
    </w:p>
    <w:p w14:paraId="4B1C58B3" w14:textId="77777777" w:rsidR="006319CB" w:rsidRDefault="006319CB" w:rsidP="007C64CE">
      <w:pPr>
        <w:ind w:left="0"/>
      </w:pPr>
    </w:p>
    <w:p w14:paraId="035DCBAD" w14:textId="77777777" w:rsidR="00A36419" w:rsidRPr="00BC6896" w:rsidRDefault="00A36419" w:rsidP="00BC6896">
      <w:pPr>
        <w:pStyle w:val="Heading3"/>
      </w:pPr>
      <w:r w:rsidRPr="00BC6896">
        <w:t>LIST OF ATTACHMENTS</w:t>
      </w:r>
      <w:r w:rsidR="00E24C20" w:rsidRPr="00BC6896">
        <w:t xml:space="preserve"> – Section B</w:t>
      </w:r>
    </w:p>
    <w:p w14:paraId="035DCBAE" w14:textId="77777777" w:rsidR="006B5E55" w:rsidRPr="00CD1EA8" w:rsidRDefault="006B5E55" w:rsidP="00BC6896">
      <w:pPr>
        <w:ind w:left="0"/>
      </w:pPr>
      <w:r w:rsidRPr="00CD1EA8">
        <w:t>Note:</w:t>
      </w:r>
      <w:r>
        <w:t xml:space="preserve"> Attachments are included as separate files as instructed.</w:t>
      </w:r>
    </w:p>
    <w:p w14:paraId="035DCBAF" w14:textId="77777777" w:rsidR="00A36419" w:rsidRPr="00A36419" w:rsidRDefault="00A36419" w:rsidP="00BC6896">
      <w:pPr>
        <w:ind w:left="0"/>
      </w:pPr>
    </w:p>
    <w:p w14:paraId="035DCBB0" w14:textId="2EFF6BED" w:rsidR="00D56210" w:rsidRDefault="00D56210" w:rsidP="00AD4029">
      <w:pPr>
        <w:pStyle w:val="ListParagraph"/>
        <w:numPr>
          <w:ilvl w:val="0"/>
          <w:numId w:val="30"/>
        </w:numPr>
        <w:tabs>
          <w:tab w:val="right" w:pos="9360"/>
        </w:tabs>
      </w:pPr>
      <w:r>
        <w:t>Tool Instructions and Link</w:t>
      </w:r>
      <w:r w:rsidR="006917C9">
        <w:t xml:space="preserve"> </w:t>
      </w:r>
      <w:r w:rsidR="006319CB">
        <w:t>Email</w:t>
      </w:r>
    </w:p>
    <w:p w14:paraId="035DCBB1" w14:textId="0DB8AE0B" w:rsidR="00D56210" w:rsidRDefault="00D56210" w:rsidP="00AD4029">
      <w:pPr>
        <w:pStyle w:val="ListParagraph"/>
        <w:numPr>
          <w:ilvl w:val="0"/>
          <w:numId w:val="30"/>
        </w:numPr>
        <w:tabs>
          <w:tab w:val="right" w:pos="9360"/>
        </w:tabs>
      </w:pPr>
      <w:r>
        <w:t>Reminder Email</w:t>
      </w:r>
    </w:p>
    <w:p w14:paraId="035DCBB2" w14:textId="77777777" w:rsidR="000E6577" w:rsidRPr="000E6577" w:rsidRDefault="000E6577" w:rsidP="00BC6896">
      <w:pPr>
        <w:ind w:left="0"/>
      </w:pPr>
    </w:p>
    <w:sectPr w:rsidR="000E6577" w:rsidRPr="000E6577" w:rsidSect="003E5D57">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ADF59" w14:textId="77777777" w:rsidR="003E5114" w:rsidRDefault="003E5114" w:rsidP="00BC6896">
      <w:r>
        <w:separator/>
      </w:r>
    </w:p>
    <w:p w14:paraId="16774C5A" w14:textId="77777777" w:rsidR="003E5114" w:rsidRDefault="003E5114" w:rsidP="00BC6896"/>
  </w:endnote>
  <w:endnote w:type="continuationSeparator" w:id="0">
    <w:p w14:paraId="4075118E" w14:textId="77777777" w:rsidR="003E5114" w:rsidRDefault="003E5114" w:rsidP="00BC6896">
      <w:r>
        <w:continuationSeparator/>
      </w:r>
    </w:p>
    <w:p w14:paraId="662F49A1" w14:textId="77777777" w:rsidR="003E5114" w:rsidRDefault="003E5114"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73489"/>
      <w:docPartObj>
        <w:docPartGallery w:val="Page Numbers (Bottom of Page)"/>
        <w:docPartUnique/>
      </w:docPartObj>
    </w:sdtPr>
    <w:sdtEndPr/>
    <w:sdtContent>
      <w:sdt>
        <w:sdtPr>
          <w:id w:val="98381352"/>
          <w:docPartObj>
            <w:docPartGallery w:val="Page Numbers (Top of Page)"/>
            <w:docPartUnique/>
          </w:docPartObj>
        </w:sdtPr>
        <w:sdtEndPr/>
        <w:sdtContent>
          <w:p w14:paraId="7AB030B7" w14:textId="2E56B1C2" w:rsidR="006917C9" w:rsidRDefault="006917C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D52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521D">
              <w:rPr>
                <w:b/>
                <w:bCs/>
                <w:noProof/>
              </w:rPr>
              <w:t>2</w:t>
            </w:r>
            <w:r>
              <w:rPr>
                <w:b/>
                <w:bCs/>
                <w:sz w:val="24"/>
                <w:szCs w:val="24"/>
              </w:rPr>
              <w:fldChar w:fldCharType="end"/>
            </w:r>
          </w:p>
        </w:sdtContent>
      </w:sdt>
    </w:sdtContent>
  </w:sdt>
  <w:p w14:paraId="035DCBBF" w14:textId="77777777" w:rsidR="006075F6" w:rsidRDefault="006075F6"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01895" w14:textId="77777777" w:rsidR="003E5114" w:rsidRDefault="003E5114" w:rsidP="00BC6896">
      <w:r>
        <w:separator/>
      </w:r>
    </w:p>
    <w:p w14:paraId="1F1BCE25" w14:textId="77777777" w:rsidR="003E5114" w:rsidRDefault="003E5114" w:rsidP="00BC6896"/>
  </w:footnote>
  <w:footnote w:type="continuationSeparator" w:id="0">
    <w:p w14:paraId="4C14AB5C" w14:textId="77777777" w:rsidR="003E5114" w:rsidRDefault="003E5114" w:rsidP="00BC6896">
      <w:r>
        <w:continuationSeparator/>
      </w:r>
    </w:p>
    <w:p w14:paraId="4FFED8F7" w14:textId="77777777" w:rsidR="003E5114" w:rsidRDefault="003E5114"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DCBBB" w14:textId="77777777" w:rsidR="00783A3C" w:rsidRPr="00716F94" w:rsidRDefault="00783A3C" w:rsidP="00BC6896">
    <w:pPr>
      <w:pStyle w:val="Header"/>
      <w:rPr>
        <w:color w:val="0033CC"/>
      </w:rPr>
    </w:pPr>
    <w:r>
      <w:tab/>
    </w:r>
  </w:p>
  <w:p w14:paraId="035DCBBC" w14:textId="77777777" w:rsidR="006075F6" w:rsidRDefault="006075F6"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6C3AE6"/>
    <w:multiLevelType w:val="hybridMultilevel"/>
    <w:tmpl w:val="0F62786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352B72"/>
    <w:multiLevelType w:val="hybridMultilevel"/>
    <w:tmpl w:val="CCA43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847198"/>
    <w:multiLevelType w:val="hybridMultilevel"/>
    <w:tmpl w:val="22CA19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C4295"/>
    <w:multiLevelType w:val="hybridMultilevel"/>
    <w:tmpl w:val="FA66A9F6"/>
    <w:lvl w:ilvl="0" w:tplc="BD98FB6C">
      <w:start w:val="1"/>
      <w:numFmt w:val="lowerLetter"/>
      <w:lvlText w:val="%1."/>
      <w:lvlJc w:val="left"/>
      <w:pPr>
        <w:ind w:left="1440" w:hanging="360"/>
      </w:pPr>
      <w:rPr>
        <w:rFonts w:ascii="Times New Roman" w:hAnsi="Times New Roman" w:hint="default"/>
        <w:b w:val="0"/>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7C6F52"/>
    <w:multiLevelType w:val="hybridMultilevel"/>
    <w:tmpl w:val="B9DCCEB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53CB5"/>
    <w:multiLevelType w:val="hybridMultilevel"/>
    <w:tmpl w:val="124E7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0A7203"/>
    <w:multiLevelType w:val="hybridMultilevel"/>
    <w:tmpl w:val="6C9E4BF8"/>
    <w:lvl w:ilvl="0" w:tplc="382A2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652823"/>
    <w:multiLevelType w:val="hybridMultilevel"/>
    <w:tmpl w:val="0D782B24"/>
    <w:lvl w:ilvl="0" w:tplc="EA7A043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B284F"/>
    <w:multiLevelType w:val="hybridMultilevel"/>
    <w:tmpl w:val="53344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C6AF8"/>
    <w:multiLevelType w:val="hybridMultilevel"/>
    <w:tmpl w:val="2CF63126"/>
    <w:lvl w:ilvl="0" w:tplc="E4D456D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27"/>
  </w:num>
  <w:num w:numId="4">
    <w:abstractNumId w:val="14"/>
  </w:num>
  <w:num w:numId="5">
    <w:abstractNumId w:val="22"/>
  </w:num>
  <w:num w:numId="6">
    <w:abstractNumId w:val="8"/>
  </w:num>
  <w:num w:numId="7">
    <w:abstractNumId w:val="0"/>
  </w:num>
  <w:num w:numId="8">
    <w:abstractNumId w:val="6"/>
  </w:num>
  <w:num w:numId="9">
    <w:abstractNumId w:val="13"/>
  </w:num>
  <w:num w:numId="10">
    <w:abstractNumId w:val="23"/>
  </w:num>
  <w:num w:numId="11">
    <w:abstractNumId w:val="2"/>
  </w:num>
  <w:num w:numId="12">
    <w:abstractNumId w:val="26"/>
  </w:num>
  <w:num w:numId="13">
    <w:abstractNumId w:val="7"/>
  </w:num>
  <w:num w:numId="14">
    <w:abstractNumId w:val="4"/>
  </w:num>
  <w:num w:numId="15">
    <w:abstractNumId w:val="24"/>
  </w:num>
  <w:num w:numId="16">
    <w:abstractNumId w:val="29"/>
  </w:num>
  <w:num w:numId="17">
    <w:abstractNumId w:val="11"/>
  </w:num>
  <w:num w:numId="18">
    <w:abstractNumId w:val="16"/>
  </w:num>
  <w:num w:numId="19">
    <w:abstractNumId w:val="5"/>
  </w:num>
  <w:num w:numId="20">
    <w:abstractNumId w:val="17"/>
  </w:num>
  <w:num w:numId="21">
    <w:abstractNumId w:val="28"/>
  </w:num>
  <w:num w:numId="22">
    <w:abstractNumId w:val="12"/>
  </w:num>
  <w:num w:numId="23">
    <w:abstractNumId w:val="9"/>
  </w:num>
  <w:num w:numId="24">
    <w:abstractNumId w:val="20"/>
  </w:num>
  <w:num w:numId="25">
    <w:abstractNumId w:val="3"/>
  </w:num>
  <w:num w:numId="26">
    <w:abstractNumId w:val="15"/>
  </w:num>
  <w:num w:numId="27">
    <w:abstractNumId w:val="25"/>
  </w:num>
  <w:num w:numId="28">
    <w:abstractNumId w:val="10"/>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474FB"/>
    <w:rsid w:val="00052A34"/>
    <w:rsid w:val="00053A92"/>
    <w:rsid w:val="000557D0"/>
    <w:rsid w:val="0005605E"/>
    <w:rsid w:val="00056DAD"/>
    <w:rsid w:val="00057F36"/>
    <w:rsid w:val="000932C9"/>
    <w:rsid w:val="000A1F30"/>
    <w:rsid w:val="000C1AD7"/>
    <w:rsid w:val="000D1419"/>
    <w:rsid w:val="000E6577"/>
    <w:rsid w:val="000E7A19"/>
    <w:rsid w:val="00104A1B"/>
    <w:rsid w:val="001177DD"/>
    <w:rsid w:val="001308EB"/>
    <w:rsid w:val="001339D8"/>
    <w:rsid w:val="001412D4"/>
    <w:rsid w:val="00144F64"/>
    <w:rsid w:val="00151567"/>
    <w:rsid w:val="00163E17"/>
    <w:rsid w:val="00166F9E"/>
    <w:rsid w:val="00183229"/>
    <w:rsid w:val="00187D5A"/>
    <w:rsid w:val="001972D7"/>
    <w:rsid w:val="001A28F6"/>
    <w:rsid w:val="001A7D0E"/>
    <w:rsid w:val="001B2831"/>
    <w:rsid w:val="001C0493"/>
    <w:rsid w:val="001C28AD"/>
    <w:rsid w:val="001D7FCB"/>
    <w:rsid w:val="001E2B99"/>
    <w:rsid w:val="001E69B6"/>
    <w:rsid w:val="001F4DBB"/>
    <w:rsid w:val="001F7C89"/>
    <w:rsid w:val="0020312D"/>
    <w:rsid w:val="0020495F"/>
    <w:rsid w:val="00206E33"/>
    <w:rsid w:val="002070F5"/>
    <w:rsid w:val="00210519"/>
    <w:rsid w:val="00230CEF"/>
    <w:rsid w:val="00241B17"/>
    <w:rsid w:val="00241C81"/>
    <w:rsid w:val="00257A1C"/>
    <w:rsid w:val="0027234C"/>
    <w:rsid w:val="00272E03"/>
    <w:rsid w:val="00281795"/>
    <w:rsid w:val="002850E3"/>
    <w:rsid w:val="00287E2F"/>
    <w:rsid w:val="002A1948"/>
    <w:rsid w:val="002C0877"/>
    <w:rsid w:val="002C2AE2"/>
    <w:rsid w:val="002D0DCE"/>
    <w:rsid w:val="002E2B10"/>
    <w:rsid w:val="002F1502"/>
    <w:rsid w:val="002F169D"/>
    <w:rsid w:val="002F2069"/>
    <w:rsid w:val="002F6F92"/>
    <w:rsid w:val="003041AD"/>
    <w:rsid w:val="0031279F"/>
    <w:rsid w:val="00312D63"/>
    <w:rsid w:val="00314189"/>
    <w:rsid w:val="00336D96"/>
    <w:rsid w:val="00344F07"/>
    <w:rsid w:val="003469C8"/>
    <w:rsid w:val="00355EA4"/>
    <w:rsid w:val="003635BE"/>
    <w:rsid w:val="00366B5E"/>
    <w:rsid w:val="00372844"/>
    <w:rsid w:val="003C31C9"/>
    <w:rsid w:val="003C4961"/>
    <w:rsid w:val="003C7C5D"/>
    <w:rsid w:val="003D0AD2"/>
    <w:rsid w:val="003E4E7D"/>
    <w:rsid w:val="003E4FC1"/>
    <w:rsid w:val="003E5114"/>
    <w:rsid w:val="003E5D57"/>
    <w:rsid w:val="003F5913"/>
    <w:rsid w:val="004024F8"/>
    <w:rsid w:val="0041159A"/>
    <w:rsid w:val="004305A8"/>
    <w:rsid w:val="0043417A"/>
    <w:rsid w:val="00443CA0"/>
    <w:rsid w:val="00450E14"/>
    <w:rsid w:val="00462C65"/>
    <w:rsid w:val="00467B14"/>
    <w:rsid w:val="00474EDA"/>
    <w:rsid w:val="0047536D"/>
    <w:rsid w:val="004824FA"/>
    <w:rsid w:val="00484011"/>
    <w:rsid w:val="004841F1"/>
    <w:rsid w:val="004A1E3A"/>
    <w:rsid w:val="004C4AEA"/>
    <w:rsid w:val="004E003C"/>
    <w:rsid w:val="004E16EB"/>
    <w:rsid w:val="004E6665"/>
    <w:rsid w:val="004E727C"/>
    <w:rsid w:val="004F634E"/>
    <w:rsid w:val="004F67A8"/>
    <w:rsid w:val="00522A50"/>
    <w:rsid w:val="00527225"/>
    <w:rsid w:val="0053557D"/>
    <w:rsid w:val="0054250C"/>
    <w:rsid w:val="005463DE"/>
    <w:rsid w:val="0054662D"/>
    <w:rsid w:val="00546DC2"/>
    <w:rsid w:val="005542E8"/>
    <w:rsid w:val="00556630"/>
    <w:rsid w:val="0055686D"/>
    <w:rsid w:val="005800EE"/>
    <w:rsid w:val="005869D6"/>
    <w:rsid w:val="005A33F6"/>
    <w:rsid w:val="005A59E5"/>
    <w:rsid w:val="005B7440"/>
    <w:rsid w:val="005C6E9D"/>
    <w:rsid w:val="005E2150"/>
    <w:rsid w:val="005E2995"/>
    <w:rsid w:val="005F3FEF"/>
    <w:rsid w:val="00601392"/>
    <w:rsid w:val="006075F6"/>
    <w:rsid w:val="00607F7C"/>
    <w:rsid w:val="006102DA"/>
    <w:rsid w:val="00621F93"/>
    <w:rsid w:val="006315A3"/>
    <w:rsid w:val="006319CB"/>
    <w:rsid w:val="00637CC1"/>
    <w:rsid w:val="006579A2"/>
    <w:rsid w:val="00667C89"/>
    <w:rsid w:val="006711EE"/>
    <w:rsid w:val="006809BB"/>
    <w:rsid w:val="006809FD"/>
    <w:rsid w:val="00682AA7"/>
    <w:rsid w:val="006917C9"/>
    <w:rsid w:val="00691D1F"/>
    <w:rsid w:val="00697BAE"/>
    <w:rsid w:val="006B4DDC"/>
    <w:rsid w:val="006B5E55"/>
    <w:rsid w:val="006C6699"/>
    <w:rsid w:val="006D25A1"/>
    <w:rsid w:val="006F4BBE"/>
    <w:rsid w:val="006F6856"/>
    <w:rsid w:val="00701AA1"/>
    <w:rsid w:val="007145D0"/>
    <w:rsid w:val="00716F94"/>
    <w:rsid w:val="00760E12"/>
    <w:rsid w:val="00763CF3"/>
    <w:rsid w:val="00772293"/>
    <w:rsid w:val="00783A3C"/>
    <w:rsid w:val="00783C75"/>
    <w:rsid w:val="00784619"/>
    <w:rsid w:val="0078627B"/>
    <w:rsid w:val="00794E32"/>
    <w:rsid w:val="007B305A"/>
    <w:rsid w:val="007C64CE"/>
    <w:rsid w:val="00800993"/>
    <w:rsid w:val="00815C7D"/>
    <w:rsid w:val="00817941"/>
    <w:rsid w:val="008256E7"/>
    <w:rsid w:val="008261AB"/>
    <w:rsid w:val="00835CA7"/>
    <w:rsid w:val="008370D4"/>
    <w:rsid w:val="008414AD"/>
    <w:rsid w:val="008428D9"/>
    <w:rsid w:val="00854501"/>
    <w:rsid w:val="00880E77"/>
    <w:rsid w:val="00883B3F"/>
    <w:rsid w:val="00884DB9"/>
    <w:rsid w:val="0089676F"/>
    <w:rsid w:val="008C67D2"/>
    <w:rsid w:val="008E0683"/>
    <w:rsid w:val="008E1A2F"/>
    <w:rsid w:val="00902DD9"/>
    <w:rsid w:val="00911486"/>
    <w:rsid w:val="009129CA"/>
    <w:rsid w:val="009206B6"/>
    <w:rsid w:val="009263C1"/>
    <w:rsid w:val="00931C02"/>
    <w:rsid w:val="00935FFD"/>
    <w:rsid w:val="00941B4F"/>
    <w:rsid w:val="00946D2A"/>
    <w:rsid w:val="00963CE3"/>
    <w:rsid w:val="00964F18"/>
    <w:rsid w:val="00974424"/>
    <w:rsid w:val="009759F3"/>
    <w:rsid w:val="00987F76"/>
    <w:rsid w:val="00993088"/>
    <w:rsid w:val="0099664F"/>
    <w:rsid w:val="00997D5D"/>
    <w:rsid w:val="009A03ED"/>
    <w:rsid w:val="009A0447"/>
    <w:rsid w:val="009B034F"/>
    <w:rsid w:val="009B4A51"/>
    <w:rsid w:val="009C28B1"/>
    <w:rsid w:val="009C61AD"/>
    <w:rsid w:val="009D373D"/>
    <w:rsid w:val="009E1D05"/>
    <w:rsid w:val="009F7283"/>
    <w:rsid w:val="00A11B0C"/>
    <w:rsid w:val="00A305CE"/>
    <w:rsid w:val="00A33B35"/>
    <w:rsid w:val="00A36419"/>
    <w:rsid w:val="00A52DD7"/>
    <w:rsid w:val="00A578C2"/>
    <w:rsid w:val="00A72652"/>
    <w:rsid w:val="00A75D1C"/>
    <w:rsid w:val="00A809AA"/>
    <w:rsid w:val="00A849B3"/>
    <w:rsid w:val="00A8510D"/>
    <w:rsid w:val="00A86AF3"/>
    <w:rsid w:val="00A90BDC"/>
    <w:rsid w:val="00A95477"/>
    <w:rsid w:val="00A975A9"/>
    <w:rsid w:val="00AA3192"/>
    <w:rsid w:val="00AB3608"/>
    <w:rsid w:val="00AC5C48"/>
    <w:rsid w:val="00AD4029"/>
    <w:rsid w:val="00AD521D"/>
    <w:rsid w:val="00AF0CF4"/>
    <w:rsid w:val="00AF2252"/>
    <w:rsid w:val="00B1129F"/>
    <w:rsid w:val="00B11D61"/>
    <w:rsid w:val="00B12F51"/>
    <w:rsid w:val="00B2751E"/>
    <w:rsid w:val="00B3650C"/>
    <w:rsid w:val="00B64BFA"/>
    <w:rsid w:val="00B73F8A"/>
    <w:rsid w:val="00B853F1"/>
    <w:rsid w:val="00B85DE4"/>
    <w:rsid w:val="00B91A31"/>
    <w:rsid w:val="00BA6DB4"/>
    <w:rsid w:val="00BC3F3C"/>
    <w:rsid w:val="00BC5BB2"/>
    <w:rsid w:val="00BC6896"/>
    <w:rsid w:val="00BD415E"/>
    <w:rsid w:val="00BF3F54"/>
    <w:rsid w:val="00C00697"/>
    <w:rsid w:val="00C0376C"/>
    <w:rsid w:val="00C06D77"/>
    <w:rsid w:val="00C14BA6"/>
    <w:rsid w:val="00C347E7"/>
    <w:rsid w:val="00C3485C"/>
    <w:rsid w:val="00C420D4"/>
    <w:rsid w:val="00C57A7D"/>
    <w:rsid w:val="00CA2004"/>
    <w:rsid w:val="00CB334D"/>
    <w:rsid w:val="00CB56D5"/>
    <w:rsid w:val="00CD0771"/>
    <w:rsid w:val="00CD1EA8"/>
    <w:rsid w:val="00CF5ABD"/>
    <w:rsid w:val="00CF63CE"/>
    <w:rsid w:val="00D067C1"/>
    <w:rsid w:val="00D13B13"/>
    <w:rsid w:val="00D16E78"/>
    <w:rsid w:val="00D201D3"/>
    <w:rsid w:val="00D26A64"/>
    <w:rsid w:val="00D328FA"/>
    <w:rsid w:val="00D4221A"/>
    <w:rsid w:val="00D52B9A"/>
    <w:rsid w:val="00D5367E"/>
    <w:rsid w:val="00D56210"/>
    <w:rsid w:val="00D7285C"/>
    <w:rsid w:val="00D861ED"/>
    <w:rsid w:val="00D873E0"/>
    <w:rsid w:val="00D94F8B"/>
    <w:rsid w:val="00DA4EA9"/>
    <w:rsid w:val="00DA5988"/>
    <w:rsid w:val="00DC317C"/>
    <w:rsid w:val="00DC4FF2"/>
    <w:rsid w:val="00DC79CC"/>
    <w:rsid w:val="00DF2D1C"/>
    <w:rsid w:val="00DF38EB"/>
    <w:rsid w:val="00E134F4"/>
    <w:rsid w:val="00E23568"/>
    <w:rsid w:val="00E245B5"/>
    <w:rsid w:val="00E24C20"/>
    <w:rsid w:val="00E33E1B"/>
    <w:rsid w:val="00E34D3E"/>
    <w:rsid w:val="00E81C5E"/>
    <w:rsid w:val="00E83B3C"/>
    <w:rsid w:val="00E8736B"/>
    <w:rsid w:val="00E90275"/>
    <w:rsid w:val="00E925D4"/>
    <w:rsid w:val="00E97226"/>
    <w:rsid w:val="00EA2C41"/>
    <w:rsid w:val="00EB0C2D"/>
    <w:rsid w:val="00EB63B3"/>
    <w:rsid w:val="00ED6878"/>
    <w:rsid w:val="00EF0EC8"/>
    <w:rsid w:val="00EF33CD"/>
    <w:rsid w:val="00F2267A"/>
    <w:rsid w:val="00F300CB"/>
    <w:rsid w:val="00F42C3A"/>
    <w:rsid w:val="00F52BCC"/>
    <w:rsid w:val="00F5313F"/>
    <w:rsid w:val="00F57581"/>
    <w:rsid w:val="00F725B5"/>
    <w:rsid w:val="00F81A48"/>
    <w:rsid w:val="00FD17C9"/>
    <w:rsid w:val="00FD1EF0"/>
    <w:rsid w:val="00FD2A5B"/>
    <w:rsid w:val="00FE0E1C"/>
    <w:rsid w:val="00FE6A5C"/>
    <w:rsid w:val="00FF0A4B"/>
    <w:rsid w:val="00FF64F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BC6896"/>
    <w:pPr>
      <w:numPr>
        <w:numId w:val="3"/>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BC6896"/>
    <w:rPr>
      <w:rFonts w:asciiTheme="majorHAnsi" w:hAnsiTheme="maj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BC6896"/>
    <w:pPr>
      <w:numPr>
        <w:numId w:val="3"/>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BC6896"/>
    <w:rPr>
      <w:rFonts w:asciiTheme="majorHAnsi"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kgore@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OSTLTSDOC-727-8</_dlc_DocId>
    <_dlc_DocIdUrl xmlns="b5c0ca00-073d-4463-9985-b654f14791fe">
      <Url>http://esp.cdc.gov/sites/ostlts/pip/osc/_layouts/DocIdRedir.aspx?ID=OSTLTSDOC-727-8</Url>
      <Description>OSTLTSDOC-727-8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4b6d642acce4a69bb12b2a8776f908fb">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2acb54aff11e712fd2cd31498753e1a5"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6954-AD3B-406C-8D92-BE8DE1C8361B}">
  <ds:schemaRefs>
    <ds:schemaRef ds:uri="http://schemas.microsoft.com/sharepoint/events"/>
  </ds:schemaRefs>
</ds:datastoreItem>
</file>

<file path=customXml/itemProps2.xml><?xml version="1.0" encoding="utf-8"?>
<ds:datastoreItem xmlns:ds="http://schemas.openxmlformats.org/officeDocument/2006/customXml" ds:itemID="{AA24F68F-E2F6-4DDD-97A1-0D494BC178C9}">
  <ds:schemaRefs>
    <ds:schemaRef ds:uri="http://schemas.microsoft.com/sharepoint/v3/contenttype/forms"/>
  </ds:schemaRefs>
</ds:datastoreItem>
</file>

<file path=customXml/itemProps3.xml><?xml version="1.0" encoding="utf-8"?>
<ds:datastoreItem xmlns:ds="http://schemas.openxmlformats.org/officeDocument/2006/customXml" ds:itemID="{0780AC9B-FB50-4D37-877D-29D91CD07D0A}">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4.xml><?xml version="1.0" encoding="utf-8"?>
<ds:datastoreItem xmlns:ds="http://schemas.openxmlformats.org/officeDocument/2006/customXml" ds:itemID="{83DE42C6-754A-48D6-9560-A67B1041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A6AEB-231D-4D50-A9B8-00886C68E5D5}">
  <ds:schemaRefs>
    <ds:schemaRef ds:uri="http://schemas.microsoft.com/office/2006/metadata/customXsn"/>
  </ds:schemaRefs>
</ds:datastoreItem>
</file>

<file path=customXml/itemProps6.xml><?xml version="1.0" encoding="utf-8"?>
<ds:datastoreItem xmlns:ds="http://schemas.openxmlformats.org/officeDocument/2006/customXml" ds:itemID="{286952C1-BCE3-4BC6-93F8-EB3B922D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2011-06-07T15:53:00Z</cp:lastPrinted>
  <dcterms:created xsi:type="dcterms:W3CDTF">2014-12-10T13:54:00Z</dcterms:created>
  <dcterms:modified xsi:type="dcterms:W3CDTF">2014-12-10T13:54:00Z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252b5405-929c-4ebe-b826-d513798fbee0</vt:lpwstr>
  </property>
</Properties>
</file>