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E63" w:rsidRDefault="007D5E63" w:rsidP="007D5E63">
      <w:pPr>
        <w:spacing w:after="0" w:line="240" w:lineRule="auto"/>
        <w:jc w:val="center"/>
        <w:rPr>
          <w:sz w:val="32"/>
        </w:rPr>
      </w:pPr>
      <w:r>
        <w:rPr>
          <w:sz w:val="32"/>
        </w:rPr>
        <w:t>IRF-PAI</w:t>
      </w:r>
      <w:r>
        <w:rPr>
          <w:sz w:val="32"/>
        </w:rPr>
        <w:t xml:space="preserve"> </w:t>
      </w:r>
      <w:r w:rsidRPr="005E21F0">
        <w:rPr>
          <w:sz w:val="32"/>
        </w:rPr>
        <w:t>PRA Package</w:t>
      </w:r>
    </w:p>
    <w:p w:rsidR="007D5E63" w:rsidRPr="005E21F0" w:rsidRDefault="007D5E63" w:rsidP="007D5E63">
      <w:pPr>
        <w:spacing w:after="0" w:line="240" w:lineRule="auto"/>
        <w:jc w:val="center"/>
        <w:rPr>
          <w:sz w:val="32"/>
        </w:rPr>
      </w:pPr>
      <w:r>
        <w:rPr>
          <w:sz w:val="32"/>
        </w:rPr>
        <w:t>(OCN 0938-0842)</w:t>
      </w:r>
    </w:p>
    <w:p w:rsidR="007D5E63" w:rsidRPr="005E21F0" w:rsidRDefault="007D5E63" w:rsidP="007D5E63">
      <w:pPr>
        <w:spacing w:after="0" w:line="240" w:lineRule="auto"/>
        <w:jc w:val="center"/>
        <w:rPr>
          <w:sz w:val="32"/>
          <w:u w:val="single"/>
        </w:rPr>
      </w:pPr>
      <w:r w:rsidRPr="005E21F0">
        <w:rPr>
          <w:sz w:val="32"/>
          <w:u w:val="single"/>
        </w:rPr>
        <w:t>Public Comments</w:t>
      </w:r>
      <w:r>
        <w:rPr>
          <w:sz w:val="32"/>
          <w:u w:val="single"/>
        </w:rPr>
        <w:t xml:space="preserve"> &amp; Responses</w:t>
      </w:r>
    </w:p>
    <w:p w:rsidR="0001799A" w:rsidRDefault="0001799A" w:rsidP="0001799A">
      <w:pPr>
        <w:autoSpaceDE w:val="0"/>
        <w:autoSpaceDN w:val="0"/>
        <w:adjustRightInd w:val="0"/>
        <w:spacing w:after="0" w:line="360" w:lineRule="auto"/>
        <w:rPr>
          <w:rFonts w:ascii="TimesNewRoman" w:hAnsi="TimesNewRoman" w:cs="TimesNewRoman"/>
          <w:b/>
          <w:sz w:val="24"/>
          <w:szCs w:val="24"/>
        </w:rPr>
      </w:pPr>
    </w:p>
    <w:p w:rsidR="0001799A" w:rsidRDefault="0001799A" w:rsidP="0001799A">
      <w:pPr>
        <w:autoSpaceDE w:val="0"/>
        <w:autoSpaceDN w:val="0"/>
        <w:adjustRightInd w:val="0"/>
        <w:spacing w:after="0" w:line="360" w:lineRule="auto"/>
        <w:rPr>
          <w:rFonts w:ascii="TimesNewRoman" w:hAnsi="TimesNewRoman" w:cs="TimesNewRoman"/>
          <w:b/>
          <w:sz w:val="24"/>
          <w:szCs w:val="24"/>
        </w:rPr>
      </w:pPr>
    </w:p>
    <w:p w:rsidR="00AC4E98" w:rsidRDefault="00AC4E98" w:rsidP="0001799A">
      <w:pPr>
        <w:autoSpaceDE w:val="0"/>
        <w:autoSpaceDN w:val="0"/>
        <w:adjustRightInd w:val="0"/>
        <w:spacing w:after="0" w:line="360" w:lineRule="auto"/>
        <w:rPr>
          <w:rFonts w:ascii="TimesNewRoman" w:hAnsi="TimesNewRoman" w:cs="TimesNewRoman"/>
          <w:sz w:val="24"/>
          <w:szCs w:val="24"/>
        </w:rPr>
      </w:pPr>
      <w:r w:rsidRPr="00AC4E98">
        <w:rPr>
          <w:rFonts w:ascii="TimesNewRoman" w:hAnsi="TimesNewRoman" w:cs="TimesNewRoman"/>
          <w:b/>
          <w:sz w:val="24"/>
          <w:szCs w:val="24"/>
        </w:rPr>
        <w:t>Comment</w:t>
      </w:r>
      <w:r w:rsidR="007D5E63">
        <w:rPr>
          <w:rFonts w:ascii="TimesNewRoman" w:hAnsi="TimesNewRoman" w:cs="TimesNewRoman"/>
          <w:b/>
          <w:sz w:val="24"/>
          <w:szCs w:val="24"/>
        </w:rPr>
        <w:t xml:space="preserve"> #1</w:t>
      </w:r>
      <w:r w:rsidRPr="00AC4E98">
        <w:rPr>
          <w:rFonts w:ascii="TimesNewRoman" w:hAnsi="TimesNewRoman" w:cs="TimesNewRoman"/>
          <w:b/>
          <w:sz w:val="24"/>
          <w:szCs w:val="24"/>
        </w:rPr>
        <w:t>:</w:t>
      </w:r>
      <w:r>
        <w:rPr>
          <w:rFonts w:ascii="TimesNewRoman" w:hAnsi="TimesNewRoman" w:cs="TimesNewRoman"/>
          <w:sz w:val="24"/>
          <w:szCs w:val="24"/>
        </w:rPr>
        <w:t xml:space="preserve"> The additional burden of data collection (that i</w:t>
      </w:r>
      <w:r w:rsidR="00BE1ED7">
        <w:rPr>
          <w:rFonts w:ascii="TimesNewRoman" w:hAnsi="TimesNewRoman" w:cs="TimesNewRoman"/>
          <w:sz w:val="24"/>
          <w:szCs w:val="24"/>
        </w:rPr>
        <w:t>s, seeking information</w:t>
      </w:r>
      <w:r w:rsidR="0001799A">
        <w:rPr>
          <w:rFonts w:ascii="TimesNewRoman" w:hAnsi="TimesNewRoman" w:cs="TimesNewRoman"/>
          <w:sz w:val="24"/>
          <w:szCs w:val="24"/>
        </w:rPr>
        <w:t xml:space="preserve"> about a patient</w:t>
      </w:r>
      <w:r w:rsidR="00FC2905">
        <w:rPr>
          <w:rFonts w:ascii="TimesNewRoman" w:hAnsi="TimesNewRoman" w:cs="TimesNewRoman"/>
          <w:sz w:val="24"/>
          <w:szCs w:val="24"/>
        </w:rPr>
        <w:t>’</w:t>
      </w:r>
      <w:r w:rsidR="0001799A">
        <w:rPr>
          <w:rFonts w:ascii="TimesNewRoman" w:hAnsi="TimesNewRoman" w:cs="TimesNewRoman"/>
          <w:sz w:val="24"/>
          <w:szCs w:val="24"/>
        </w:rPr>
        <w:t>s influenza immunization status</w:t>
      </w:r>
      <w:r w:rsidR="00BE1ED7">
        <w:rPr>
          <w:rFonts w:ascii="TimesNewRoman" w:hAnsi="TimesNewRoman" w:cs="TimesNewRoman"/>
          <w:sz w:val="24"/>
          <w:szCs w:val="24"/>
        </w:rPr>
        <w:t xml:space="preserve"> directly </w:t>
      </w:r>
      <w:r>
        <w:rPr>
          <w:rFonts w:ascii="TimesNewRoman" w:hAnsi="TimesNewRoman" w:cs="TimesNewRoman"/>
          <w:sz w:val="24"/>
          <w:szCs w:val="24"/>
        </w:rPr>
        <w:t xml:space="preserve">from the patient or by searching through the paper medical </w:t>
      </w:r>
      <w:r w:rsidR="0001799A">
        <w:rPr>
          <w:rFonts w:ascii="TimesNewRoman" w:hAnsi="TimesNewRoman" w:cs="TimesNewRoman"/>
          <w:sz w:val="24"/>
          <w:szCs w:val="24"/>
        </w:rPr>
        <w:t xml:space="preserve">record) must not take away from </w:t>
      </w:r>
      <w:r>
        <w:rPr>
          <w:rFonts w:ascii="TimesNewRoman" w:hAnsi="TimesNewRoman" w:cs="TimesNewRoman"/>
          <w:sz w:val="24"/>
          <w:szCs w:val="24"/>
        </w:rPr>
        <w:t>limited resources in these facilities which are needed to provide direct care.</w:t>
      </w:r>
    </w:p>
    <w:p w:rsidR="00AC4E98" w:rsidRDefault="00AC4E98" w:rsidP="0001799A">
      <w:pPr>
        <w:autoSpaceDE w:val="0"/>
        <w:autoSpaceDN w:val="0"/>
        <w:adjustRightInd w:val="0"/>
        <w:spacing w:after="0" w:line="360" w:lineRule="auto"/>
        <w:rPr>
          <w:rFonts w:ascii="TimesNewRoman" w:hAnsi="TimesNewRoman" w:cs="TimesNewRoman"/>
          <w:sz w:val="24"/>
          <w:szCs w:val="24"/>
        </w:rPr>
      </w:pPr>
    </w:p>
    <w:p w:rsidR="00AC4E98" w:rsidRDefault="00AC4E98" w:rsidP="0001799A">
      <w:pPr>
        <w:autoSpaceDE w:val="0"/>
        <w:autoSpaceDN w:val="0"/>
        <w:adjustRightInd w:val="0"/>
        <w:spacing w:after="0" w:line="360" w:lineRule="auto"/>
        <w:rPr>
          <w:rFonts w:ascii="TimesNewRoman" w:hAnsi="TimesNewRoman" w:cs="TimesNewRoman"/>
          <w:sz w:val="24"/>
          <w:szCs w:val="24"/>
        </w:rPr>
      </w:pPr>
      <w:r w:rsidRPr="00AC4E98">
        <w:rPr>
          <w:rFonts w:ascii="TimesNewRoman" w:hAnsi="TimesNewRoman" w:cs="TimesNewRoman"/>
          <w:b/>
          <w:sz w:val="24"/>
          <w:szCs w:val="24"/>
        </w:rPr>
        <w:t>Response</w:t>
      </w:r>
      <w:r w:rsidR="007D5E63">
        <w:rPr>
          <w:rFonts w:ascii="TimesNewRoman" w:hAnsi="TimesNewRoman" w:cs="TimesNewRoman"/>
          <w:b/>
          <w:sz w:val="24"/>
          <w:szCs w:val="24"/>
        </w:rPr>
        <w:t xml:space="preserve"> #1</w:t>
      </w:r>
      <w:r w:rsidRPr="00AC4E98">
        <w:rPr>
          <w:rFonts w:ascii="TimesNewRoman" w:hAnsi="TimesNewRoman" w:cs="TimesNewRoman"/>
          <w:b/>
          <w:sz w:val="24"/>
          <w:szCs w:val="24"/>
        </w:rPr>
        <w:t>:</w:t>
      </w:r>
      <w:r>
        <w:rPr>
          <w:rFonts w:ascii="TimesNewRoman" w:hAnsi="TimesNewRoman" w:cs="TimesNewRoman"/>
          <w:sz w:val="24"/>
          <w:szCs w:val="24"/>
        </w:rPr>
        <w:t xml:space="preserve"> We agree that there will be some additional</w:t>
      </w:r>
      <w:r w:rsidR="0001799A">
        <w:rPr>
          <w:rFonts w:ascii="TimesNewRoman" w:hAnsi="TimesNewRoman" w:cs="TimesNewRoman"/>
          <w:sz w:val="24"/>
          <w:szCs w:val="24"/>
        </w:rPr>
        <w:t xml:space="preserve"> burden added because IRFs will </w:t>
      </w:r>
      <w:r>
        <w:rPr>
          <w:rFonts w:ascii="TimesNewRoman" w:hAnsi="TimesNewRoman" w:cs="TimesNewRoman"/>
          <w:sz w:val="24"/>
          <w:szCs w:val="24"/>
        </w:rPr>
        <w:t>be required to check to see if the patient received the influenza va</w:t>
      </w:r>
      <w:r w:rsidR="0001799A">
        <w:rPr>
          <w:rFonts w:ascii="TimesNewRoman" w:hAnsi="TimesNewRoman" w:cs="TimesNewRoman"/>
          <w:sz w:val="24"/>
          <w:szCs w:val="24"/>
        </w:rPr>
        <w:t xml:space="preserve">ccination prior to admission to </w:t>
      </w:r>
      <w:r>
        <w:rPr>
          <w:rFonts w:ascii="TimesNewRoman" w:hAnsi="TimesNewRoman" w:cs="TimesNewRoman"/>
          <w:sz w:val="24"/>
          <w:szCs w:val="24"/>
        </w:rPr>
        <w:t>the IRF. However, we believe that the burden will be mi</w:t>
      </w:r>
      <w:r w:rsidR="0001799A">
        <w:rPr>
          <w:rFonts w:ascii="TimesNewRoman" w:hAnsi="TimesNewRoman" w:cs="TimesNewRoman"/>
          <w:sz w:val="24"/>
          <w:szCs w:val="24"/>
        </w:rPr>
        <w:t xml:space="preserve">nimal. </w:t>
      </w:r>
      <w:r>
        <w:rPr>
          <w:rFonts w:ascii="TimesNewRoman" w:hAnsi="TimesNewRoman" w:cs="TimesNewRoman"/>
          <w:sz w:val="24"/>
          <w:szCs w:val="24"/>
        </w:rPr>
        <w:t>Most patients are transferred to IRFs from an acute care fa</w:t>
      </w:r>
      <w:r w:rsidR="0001799A">
        <w:rPr>
          <w:rFonts w:ascii="TimesNewRoman" w:hAnsi="TimesNewRoman" w:cs="TimesNewRoman"/>
          <w:sz w:val="24"/>
          <w:szCs w:val="24"/>
        </w:rPr>
        <w:t xml:space="preserve">cility. If the patient received </w:t>
      </w:r>
      <w:r>
        <w:rPr>
          <w:rFonts w:ascii="TimesNewRoman" w:hAnsi="TimesNewRoman" w:cs="TimesNewRoman"/>
          <w:sz w:val="24"/>
          <w:szCs w:val="24"/>
        </w:rPr>
        <w:t>the influenza vaccination while in the acute care facility, there sho</w:t>
      </w:r>
      <w:r w:rsidR="0001799A">
        <w:rPr>
          <w:rFonts w:ascii="TimesNewRoman" w:hAnsi="TimesNewRoman" w:cs="TimesNewRoman"/>
          <w:sz w:val="24"/>
          <w:szCs w:val="24"/>
        </w:rPr>
        <w:t xml:space="preserve">uld be several places where the </w:t>
      </w:r>
      <w:r>
        <w:rPr>
          <w:rFonts w:ascii="TimesNewRoman" w:hAnsi="TimesNewRoman" w:cs="TimesNewRoman"/>
          <w:sz w:val="24"/>
          <w:szCs w:val="24"/>
        </w:rPr>
        <w:t xml:space="preserve">information about the administration of this vaccination can be </w:t>
      </w:r>
      <w:r w:rsidR="0001799A">
        <w:rPr>
          <w:rFonts w:ascii="TimesNewRoman" w:hAnsi="TimesNewRoman" w:cs="TimesNewRoman"/>
          <w:sz w:val="24"/>
          <w:szCs w:val="24"/>
        </w:rPr>
        <w:t xml:space="preserve">quickly and easily located. The </w:t>
      </w:r>
      <w:r>
        <w:rPr>
          <w:rFonts w:ascii="TimesNewRoman" w:hAnsi="TimesNewRoman" w:cs="TimesNewRoman"/>
          <w:sz w:val="24"/>
          <w:szCs w:val="24"/>
        </w:rPr>
        <w:t>influenza vaccination is a medication, so the Medication Adm</w:t>
      </w:r>
      <w:r w:rsidR="0001799A">
        <w:rPr>
          <w:rFonts w:ascii="TimesNewRoman" w:hAnsi="TimesNewRoman" w:cs="TimesNewRoman"/>
          <w:sz w:val="24"/>
          <w:szCs w:val="24"/>
        </w:rPr>
        <w:t xml:space="preserve">inistration Record would be one </w:t>
      </w:r>
      <w:r>
        <w:rPr>
          <w:rFonts w:ascii="TimesNewRoman" w:hAnsi="TimesNewRoman" w:cs="TimesNewRoman"/>
          <w:sz w:val="24"/>
          <w:szCs w:val="24"/>
        </w:rPr>
        <w:t>place that this information could be located. Also, if this vaccina</w:t>
      </w:r>
      <w:r w:rsidR="0001799A">
        <w:rPr>
          <w:rFonts w:ascii="TimesNewRoman" w:hAnsi="TimesNewRoman" w:cs="TimesNewRoman"/>
          <w:sz w:val="24"/>
          <w:szCs w:val="24"/>
        </w:rPr>
        <w:t xml:space="preserve">tion was ordered by a physician </w:t>
      </w:r>
      <w:r>
        <w:rPr>
          <w:rFonts w:ascii="TimesNewRoman" w:hAnsi="TimesNewRoman" w:cs="TimesNewRoman"/>
          <w:sz w:val="24"/>
          <w:szCs w:val="24"/>
        </w:rPr>
        <w:t>or the acute care facility had standing orders for the administrati</w:t>
      </w:r>
      <w:r w:rsidR="0001799A">
        <w:rPr>
          <w:rFonts w:ascii="TimesNewRoman" w:hAnsi="TimesNewRoman" w:cs="TimesNewRoman"/>
          <w:sz w:val="24"/>
          <w:szCs w:val="24"/>
        </w:rPr>
        <w:t xml:space="preserve">on of the vaccination, then the </w:t>
      </w:r>
      <w:r>
        <w:rPr>
          <w:rFonts w:ascii="TimesNewRoman" w:hAnsi="TimesNewRoman" w:cs="TimesNewRoman"/>
          <w:sz w:val="24"/>
          <w:szCs w:val="24"/>
        </w:rPr>
        <w:t xml:space="preserve">Physicians Order section of the chart is another place that is </w:t>
      </w:r>
      <w:r w:rsidR="0001799A">
        <w:rPr>
          <w:rFonts w:ascii="TimesNewRoman" w:hAnsi="TimesNewRoman" w:cs="TimesNewRoman"/>
          <w:sz w:val="24"/>
          <w:szCs w:val="24"/>
        </w:rPr>
        <w:t xml:space="preserve">likely to contain the influenza </w:t>
      </w:r>
      <w:r>
        <w:rPr>
          <w:rFonts w:ascii="TimesNewRoman" w:hAnsi="TimesNewRoman" w:cs="TimesNewRoman"/>
          <w:sz w:val="24"/>
          <w:szCs w:val="24"/>
        </w:rPr>
        <w:t>vaccination information.</w:t>
      </w:r>
    </w:p>
    <w:p w:rsidR="00AC4E98" w:rsidRDefault="00AC4E98" w:rsidP="0001799A">
      <w:pPr>
        <w:autoSpaceDE w:val="0"/>
        <w:autoSpaceDN w:val="0"/>
        <w:adjustRightInd w:val="0"/>
        <w:spacing w:after="0" w:line="360" w:lineRule="auto"/>
        <w:rPr>
          <w:rFonts w:ascii="TimesNewRoman" w:hAnsi="TimesNewRoman" w:cs="TimesNewRoman"/>
          <w:sz w:val="24"/>
          <w:szCs w:val="24"/>
        </w:rPr>
      </w:pPr>
    </w:p>
    <w:p w:rsidR="00AC4E98" w:rsidRDefault="00AC4E98" w:rsidP="0001799A">
      <w:pPr>
        <w:autoSpaceDE w:val="0"/>
        <w:autoSpaceDN w:val="0"/>
        <w:adjustRightInd w:val="0"/>
        <w:spacing w:after="0" w:line="360" w:lineRule="auto"/>
        <w:rPr>
          <w:rFonts w:ascii="TimesNewRoman" w:hAnsi="TimesNewRoman" w:cs="TimesNewRoman"/>
          <w:sz w:val="24"/>
          <w:szCs w:val="24"/>
        </w:rPr>
      </w:pPr>
      <w:r w:rsidRPr="00AC4E98">
        <w:rPr>
          <w:rFonts w:ascii="TimesNewRoman" w:hAnsi="TimesNewRoman" w:cs="TimesNewRoman"/>
          <w:b/>
          <w:sz w:val="24"/>
          <w:szCs w:val="24"/>
        </w:rPr>
        <w:t>Comment</w:t>
      </w:r>
      <w:r w:rsidR="007D5E63">
        <w:rPr>
          <w:rFonts w:ascii="TimesNewRoman" w:hAnsi="TimesNewRoman" w:cs="TimesNewRoman"/>
          <w:b/>
          <w:sz w:val="24"/>
          <w:szCs w:val="24"/>
        </w:rPr>
        <w:t xml:space="preserve"> #2</w:t>
      </w:r>
      <w:r w:rsidRPr="00AC4E98">
        <w:rPr>
          <w:rFonts w:ascii="TimesNewRoman" w:hAnsi="TimesNewRoman" w:cs="TimesNewRoman"/>
          <w:b/>
          <w:sz w:val="24"/>
          <w:szCs w:val="24"/>
        </w:rPr>
        <w:t>:</w:t>
      </w:r>
      <w:r>
        <w:rPr>
          <w:rFonts w:ascii="TimesNewRoman" w:hAnsi="TimesNewRoman" w:cs="TimesNewRoman"/>
          <w:sz w:val="24"/>
          <w:szCs w:val="24"/>
        </w:rPr>
        <w:t xml:space="preserve"> One commenter suggested that CMS’ estima</w:t>
      </w:r>
      <w:r w:rsidR="003177E2">
        <w:rPr>
          <w:rFonts w:ascii="TimesNewRoman" w:hAnsi="TimesNewRoman" w:cs="TimesNewRoman"/>
          <w:sz w:val="24"/>
          <w:szCs w:val="24"/>
        </w:rPr>
        <w:t>tes of</w:t>
      </w:r>
      <w:r w:rsidR="0001799A">
        <w:rPr>
          <w:rFonts w:ascii="TimesNewRoman" w:hAnsi="TimesNewRoman" w:cs="TimesNewRoman"/>
          <w:sz w:val="24"/>
          <w:szCs w:val="24"/>
        </w:rPr>
        <w:t xml:space="preserve"> the burden caused by the </w:t>
      </w:r>
      <w:r>
        <w:rPr>
          <w:rFonts w:ascii="TimesNewRoman" w:hAnsi="TimesNewRoman" w:cs="TimesNewRoman"/>
          <w:sz w:val="24"/>
          <w:szCs w:val="24"/>
        </w:rPr>
        <w:t>implementation of the two vaccination measures (Influenza Vaccination Coverage among</w:t>
      </w:r>
    </w:p>
    <w:p w:rsidR="00AC4E98" w:rsidRDefault="00AC4E98" w:rsidP="0001799A">
      <w:pPr>
        <w:autoSpaceDE w:val="0"/>
        <w:autoSpaceDN w:val="0"/>
        <w:adjustRightInd w:val="0"/>
        <w:spacing w:after="0" w:line="360" w:lineRule="auto"/>
        <w:rPr>
          <w:rFonts w:ascii="TimesNewRoman" w:hAnsi="TimesNewRoman" w:cs="TimesNewRoman"/>
          <w:sz w:val="24"/>
          <w:szCs w:val="24"/>
        </w:rPr>
      </w:pPr>
      <w:r>
        <w:rPr>
          <w:rFonts w:ascii="TimesNewRoman" w:hAnsi="TimesNewRoman" w:cs="TimesNewRoman"/>
          <w:sz w:val="24"/>
          <w:szCs w:val="24"/>
        </w:rPr>
        <w:t>Healthcare Personnel (NQF #0431) and Percent of Resident</w:t>
      </w:r>
      <w:r w:rsidR="0001799A">
        <w:rPr>
          <w:rFonts w:ascii="TimesNewRoman" w:hAnsi="TimesNewRoman" w:cs="TimesNewRoman"/>
          <w:sz w:val="24"/>
          <w:szCs w:val="24"/>
        </w:rPr>
        <w:t xml:space="preserve">s or Patients Who Were Assessed </w:t>
      </w:r>
      <w:r>
        <w:rPr>
          <w:rFonts w:ascii="TimesNewRoman" w:hAnsi="TimesNewRoman" w:cs="TimesNewRoman"/>
          <w:sz w:val="24"/>
          <w:szCs w:val="24"/>
        </w:rPr>
        <w:t>and Appropriately Given the Seasonal Influenza Vacc</w:t>
      </w:r>
      <w:r w:rsidR="0001799A">
        <w:rPr>
          <w:rFonts w:ascii="TimesNewRoman" w:hAnsi="TimesNewRoman" w:cs="TimesNewRoman"/>
          <w:sz w:val="24"/>
          <w:szCs w:val="24"/>
        </w:rPr>
        <w:t xml:space="preserve">ine (Short-Stay) (NQF#0680) are </w:t>
      </w:r>
      <w:r>
        <w:rPr>
          <w:rFonts w:ascii="TimesNewRoman" w:hAnsi="TimesNewRoman" w:cs="TimesNewRoman"/>
          <w:sz w:val="24"/>
          <w:szCs w:val="24"/>
        </w:rPr>
        <w:t>inaccurate because they do not encompass changes that must b</w:t>
      </w:r>
      <w:r w:rsidR="0001799A">
        <w:rPr>
          <w:rFonts w:ascii="TimesNewRoman" w:hAnsi="TimesNewRoman" w:cs="TimesNewRoman"/>
          <w:sz w:val="24"/>
          <w:szCs w:val="24"/>
        </w:rPr>
        <w:t xml:space="preserve">e made to its billing software, </w:t>
      </w:r>
      <w:r>
        <w:rPr>
          <w:rFonts w:ascii="TimesNewRoman" w:hAnsi="TimesNewRoman" w:cs="TimesNewRoman"/>
          <w:sz w:val="24"/>
          <w:szCs w:val="24"/>
        </w:rPr>
        <w:t>electronic medical records, or administrative processes.</w:t>
      </w:r>
    </w:p>
    <w:p w:rsidR="00AC4E98" w:rsidRDefault="00AC4E98" w:rsidP="0001799A">
      <w:pPr>
        <w:autoSpaceDE w:val="0"/>
        <w:autoSpaceDN w:val="0"/>
        <w:adjustRightInd w:val="0"/>
        <w:spacing w:after="0" w:line="360" w:lineRule="auto"/>
        <w:rPr>
          <w:rFonts w:ascii="TimesNewRoman" w:hAnsi="TimesNewRoman" w:cs="TimesNewRoman"/>
          <w:sz w:val="24"/>
          <w:szCs w:val="24"/>
        </w:rPr>
      </w:pPr>
    </w:p>
    <w:p w:rsidR="00AC4E98" w:rsidRDefault="00AC4E98" w:rsidP="0001799A">
      <w:pPr>
        <w:autoSpaceDE w:val="0"/>
        <w:autoSpaceDN w:val="0"/>
        <w:adjustRightInd w:val="0"/>
        <w:spacing w:after="0" w:line="360" w:lineRule="auto"/>
        <w:rPr>
          <w:rFonts w:ascii="TimesNewRoman" w:hAnsi="TimesNewRoman" w:cs="TimesNewRoman"/>
          <w:sz w:val="24"/>
          <w:szCs w:val="24"/>
        </w:rPr>
      </w:pPr>
      <w:r w:rsidRPr="00AC4E98">
        <w:rPr>
          <w:rFonts w:ascii="TimesNewRoman" w:hAnsi="TimesNewRoman" w:cs="TimesNewRoman"/>
          <w:b/>
          <w:sz w:val="24"/>
          <w:szCs w:val="24"/>
        </w:rPr>
        <w:t>Response</w:t>
      </w:r>
      <w:r w:rsidR="007D5E63">
        <w:rPr>
          <w:rFonts w:ascii="TimesNewRoman" w:hAnsi="TimesNewRoman" w:cs="TimesNewRoman"/>
          <w:b/>
          <w:sz w:val="24"/>
          <w:szCs w:val="24"/>
        </w:rPr>
        <w:t xml:space="preserve"> #2</w:t>
      </w:r>
      <w:r w:rsidRPr="00AC4E98">
        <w:rPr>
          <w:rFonts w:ascii="TimesNewRoman" w:hAnsi="TimesNewRoman" w:cs="TimesNewRoman"/>
          <w:b/>
          <w:sz w:val="24"/>
          <w:szCs w:val="24"/>
        </w:rPr>
        <w:t>:</w:t>
      </w:r>
      <w:r>
        <w:rPr>
          <w:rFonts w:ascii="TimesNewRoman" w:hAnsi="TimesNewRoman" w:cs="TimesNewRoman"/>
          <w:sz w:val="24"/>
          <w:szCs w:val="24"/>
        </w:rPr>
        <w:t xml:space="preserve"> When making a burden estimate, we estimate </w:t>
      </w:r>
      <w:r w:rsidR="0001799A">
        <w:rPr>
          <w:rFonts w:ascii="TimesNewRoman" w:hAnsi="TimesNewRoman" w:cs="TimesNewRoman"/>
          <w:sz w:val="24"/>
          <w:szCs w:val="24"/>
        </w:rPr>
        <w:t xml:space="preserve">only those activities and costs </w:t>
      </w:r>
      <w:r>
        <w:rPr>
          <w:rFonts w:ascii="TimesNewRoman" w:hAnsi="TimesNewRoman" w:cs="TimesNewRoman"/>
          <w:sz w:val="24"/>
          <w:szCs w:val="24"/>
        </w:rPr>
        <w:t xml:space="preserve">that are common to a majority of providers and which can be </w:t>
      </w:r>
      <w:r w:rsidR="0001799A">
        <w:rPr>
          <w:rFonts w:ascii="TimesNewRoman" w:hAnsi="TimesNewRoman" w:cs="TimesNewRoman"/>
          <w:sz w:val="24"/>
          <w:szCs w:val="24"/>
        </w:rPr>
        <w:t xml:space="preserve">fairly and accurately estimated </w:t>
      </w:r>
      <w:r>
        <w:rPr>
          <w:rFonts w:ascii="TimesNewRoman" w:hAnsi="TimesNewRoman" w:cs="TimesNewRoman"/>
          <w:sz w:val="24"/>
          <w:szCs w:val="24"/>
        </w:rPr>
        <w:t>across all IRFs. Unfortunately, costs related to changes to billin</w:t>
      </w:r>
      <w:r w:rsidR="0001799A">
        <w:rPr>
          <w:rFonts w:ascii="TimesNewRoman" w:hAnsi="TimesNewRoman" w:cs="TimesNewRoman"/>
          <w:sz w:val="24"/>
          <w:szCs w:val="24"/>
        </w:rPr>
        <w:t xml:space="preserve">g and electronic medical record </w:t>
      </w:r>
      <w:r>
        <w:rPr>
          <w:rFonts w:ascii="TimesNewRoman" w:hAnsi="TimesNewRoman" w:cs="TimesNewRoman"/>
          <w:sz w:val="24"/>
          <w:szCs w:val="24"/>
        </w:rPr>
        <w:lastRenderedPageBreak/>
        <w:t>software, or administrative processes are costs that are so variab</w:t>
      </w:r>
      <w:r w:rsidR="0001799A">
        <w:rPr>
          <w:rFonts w:ascii="TimesNewRoman" w:hAnsi="TimesNewRoman" w:cs="TimesNewRoman"/>
          <w:sz w:val="24"/>
          <w:szCs w:val="24"/>
        </w:rPr>
        <w:t xml:space="preserve">le among different IRFs we are </w:t>
      </w:r>
      <w:r>
        <w:rPr>
          <w:rFonts w:ascii="TimesNewRoman" w:hAnsi="TimesNewRoman" w:cs="TimesNewRoman"/>
          <w:sz w:val="24"/>
          <w:szCs w:val="24"/>
        </w:rPr>
        <w:t>not able to make an accurate estimate of these costs that can b</w:t>
      </w:r>
      <w:r w:rsidR="0001799A">
        <w:rPr>
          <w:rFonts w:ascii="TimesNewRoman" w:hAnsi="TimesNewRoman" w:cs="TimesNewRoman"/>
          <w:sz w:val="24"/>
          <w:szCs w:val="24"/>
        </w:rPr>
        <w:t xml:space="preserve">e applied across all providers. </w:t>
      </w:r>
      <w:r>
        <w:rPr>
          <w:rFonts w:ascii="TimesNewRoman" w:hAnsi="TimesNewRoman" w:cs="TimesNewRoman"/>
          <w:sz w:val="24"/>
          <w:szCs w:val="24"/>
        </w:rPr>
        <w:t>Costs for updates to electronic medical records are extrem</w:t>
      </w:r>
      <w:r w:rsidR="0001799A">
        <w:rPr>
          <w:rFonts w:ascii="TimesNewRoman" w:hAnsi="TimesNewRoman" w:cs="TimesNewRoman"/>
          <w:sz w:val="24"/>
          <w:szCs w:val="24"/>
        </w:rPr>
        <w:t xml:space="preserve">ely variable and will depend on </w:t>
      </w:r>
      <w:r>
        <w:rPr>
          <w:rFonts w:ascii="TimesNewRoman" w:hAnsi="TimesNewRoman" w:cs="TimesNewRoman"/>
          <w:sz w:val="24"/>
          <w:szCs w:val="24"/>
        </w:rPr>
        <w:t xml:space="preserve">many factors such as the manufacturer of the electronic medical </w:t>
      </w:r>
      <w:r w:rsidR="0001799A">
        <w:rPr>
          <w:rFonts w:ascii="TimesNewRoman" w:hAnsi="TimesNewRoman" w:cs="TimesNewRoman"/>
          <w:sz w:val="24"/>
          <w:szCs w:val="24"/>
        </w:rPr>
        <w:t xml:space="preserve">records software; whether there </w:t>
      </w:r>
      <w:r>
        <w:rPr>
          <w:rFonts w:ascii="TimesNewRoman" w:hAnsi="TimesNewRoman" w:cs="TimesNewRoman"/>
          <w:sz w:val="24"/>
          <w:szCs w:val="24"/>
        </w:rPr>
        <w:t>is a warranty that covers updates; whether the IRF has a service</w:t>
      </w:r>
      <w:r w:rsidR="0001799A">
        <w:rPr>
          <w:rFonts w:ascii="TimesNewRoman" w:hAnsi="TimesNewRoman" w:cs="TimesNewRoman"/>
          <w:sz w:val="24"/>
          <w:szCs w:val="24"/>
        </w:rPr>
        <w:t xml:space="preserve"> contract which covers updates; </w:t>
      </w:r>
      <w:r>
        <w:rPr>
          <w:rFonts w:ascii="TimesNewRoman" w:hAnsi="TimesNewRoman" w:cs="TimesNewRoman"/>
          <w:sz w:val="24"/>
          <w:szCs w:val="24"/>
        </w:rPr>
        <w:t>who the IRF hires to perform upgrades to its system; where the IR</w:t>
      </w:r>
      <w:r w:rsidR="0001799A">
        <w:rPr>
          <w:rFonts w:ascii="TimesNewRoman" w:hAnsi="TimesNewRoman" w:cs="TimesNewRoman"/>
          <w:sz w:val="24"/>
          <w:szCs w:val="24"/>
        </w:rPr>
        <w:t xml:space="preserve">F is geographically located; or </w:t>
      </w:r>
      <w:r>
        <w:rPr>
          <w:rFonts w:ascii="TimesNewRoman" w:hAnsi="TimesNewRoman" w:cs="TimesNewRoman"/>
          <w:sz w:val="24"/>
          <w:szCs w:val="24"/>
        </w:rPr>
        <w:t>whether the cost is incurred by a large corporation that owns m</w:t>
      </w:r>
      <w:r w:rsidR="0001799A">
        <w:rPr>
          <w:rFonts w:ascii="TimesNewRoman" w:hAnsi="TimesNewRoman" w:cs="TimesNewRoman"/>
          <w:sz w:val="24"/>
          <w:szCs w:val="24"/>
        </w:rPr>
        <w:t xml:space="preserve">any IRFs or the IRF is a solely </w:t>
      </w:r>
      <w:r>
        <w:rPr>
          <w:rFonts w:ascii="TimesNewRoman" w:hAnsi="TimesNewRoman" w:cs="TimesNewRoman"/>
          <w:sz w:val="24"/>
          <w:szCs w:val="24"/>
        </w:rPr>
        <w:t xml:space="preserve">owned and operated facility. In regard to costs for changes to </w:t>
      </w:r>
      <w:r w:rsidR="0001799A">
        <w:rPr>
          <w:rFonts w:ascii="TimesNewRoman" w:hAnsi="TimesNewRoman" w:cs="TimesNewRoman"/>
          <w:sz w:val="24"/>
          <w:szCs w:val="24"/>
        </w:rPr>
        <w:t xml:space="preserve">administrative processes, these </w:t>
      </w:r>
      <w:r>
        <w:rPr>
          <w:rFonts w:ascii="TimesNewRoman" w:hAnsi="TimesNewRoman" w:cs="TimesNewRoman"/>
          <w:sz w:val="24"/>
          <w:szCs w:val="24"/>
        </w:rPr>
        <w:t>costs are also difficult to define or quantify as they are equally variab</w:t>
      </w:r>
      <w:r w:rsidR="0001799A">
        <w:rPr>
          <w:rFonts w:ascii="TimesNewRoman" w:hAnsi="TimesNewRoman" w:cs="TimesNewRoman"/>
          <w:sz w:val="24"/>
          <w:szCs w:val="24"/>
        </w:rPr>
        <w:t xml:space="preserve">le, if not more so than costs </w:t>
      </w:r>
      <w:r>
        <w:rPr>
          <w:rFonts w:ascii="TimesNewRoman" w:hAnsi="TimesNewRoman" w:cs="TimesNewRoman"/>
          <w:sz w:val="24"/>
          <w:szCs w:val="24"/>
        </w:rPr>
        <w:t>related to changes to electronic record systems.</w:t>
      </w:r>
    </w:p>
    <w:p w:rsidR="00AC4E98" w:rsidRDefault="00AC4E98" w:rsidP="0001799A">
      <w:pPr>
        <w:autoSpaceDE w:val="0"/>
        <w:autoSpaceDN w:val="0"/>
        <w:adjustRightInd w:val="0"/>
        <w:spacing w:after="0" w:line="360" w:lineRule="auto"/>
        <w:rPr>
          <w:rFonts w:ascii="TimesNewRoman" w:hAnsi="TimesNewRoman" w:cs="TimesNewRoman"/>
          <w:sz w:val="24"/>
          <w:szCs w:val="24"/>
        </w:rPr>
      </w:pPr>
    </w:p>
    <w:p w:rsidR="009B6DE7" w:rsidRDefault="009B6DE7" w:rsidP="0001799A">
      <w:pPr>
        <w:autoSpaceDE w:val="0"/>
        <w:autoSpaceDN w:val="0"/>
        <w:adjustRightInd w:val="0"/>
        <w:spacing w:after="0" w:line="360" w:lineRule="auto"/>
        <w:rPr>
          <w:rFonts w:ascii="TimesNewRoman" w:hAnsi="TimesNewRoman" w:cs="TimesNewRoman"/>
          <w:sz w:val="24"/>
          <w:szCs w:val="24"/>
        </w:rPr>
      </w:pPr>
      <w:r>
        <w:rPr>
          <w:rFonts w:ascii="TimesNewRoman" w:hAnsi="TimesNewRoman" w:cs="TimesNewRoman"/>
          <w:sz w:val="24"/>
          <w:szCs w:val="24"/>
        </w:rPr>
        <w:t>Even though it was not reflected in the burden estimate, CMS does recognize that many</w:t>
      </w:r>
    </w:p>
    <w:p w:rsidR="0001799A" w:rsidRDefault="009B6DE7" w:rsidP="00857F16">
      <w:pPr>
        <w:autoSpaceDE w:val="0"/>
        <w:autoSpaceDN w:val="0"/>
        <w:adjustRightInd w:val="0"/>
        <w:spacing w:after="0" w:line="360" w:lineRule="auto"/>
        <w:rPr>
          <w:rFonts w:ascii="TimesNewRoman" w:hAnsi="TimesNewRoman" w:cs="TimesNewRoman"/>
          <w:sz w:val="24"/>
          <w:szCs w:val="24"/>
        </w:rPr>
      </w:pPr>
      <w:r>
        <w:rPr>
          <w:rFonts w:ascii="TimesNewRoman" w:hAnsi="TimesNewRoman" w:cs="TimesNewRoman"/>
          <w:sz w:val="24"/>
          <w:szCs w:val="24"/>
        </w:rPr>
        <w:t>IRFs will incur costs for changes that will be required to billi</w:t>
      </w:r>
      <w:r w:rsidR="008A18C3">
        <w:rPr>
          <w:rFonts w:ascii="TimesNewRoman" w:hAnsi="TimesNewRoman" w:cs="TimesNewRoman"/>
          <w:sz w:val="24"/>
          <w:szCs w:val="24"/>
        </w:rPr>
        <w:t xml:space="preserve">ng software, electronic medical </w:t>
      </w:r>
      <w:r>
        <w:rPr>
          <w:rFonts w:ascii="TimesNewRoman" w:hAnsi="TimesNewRoman" w:cs="TimesNewRoman"/>
          <w:sz w:val="24"/>
          <w:szCs w:val="24"/>
        </w:rPr>
        <w:t>records, or administrative processes. Some of these changes are required as a result of the IRF</w:t>
      </w:r>
      <w:r>
        <w:rPr>
          <w:rFonts w:ascii="TimesNewRoman" w:hAnsi="TimesNewRoman" w:cs="TimesNewRoman"/>
          <w:sz w:val="24"/>
          <w:szCs w:val="24"/>
        </w:rPr>
        <w:t xml:space="preserve"> </w:t>
      </w:r>
      <w:r>
        <w:rPr>
          <w:rFonts w:ascii="TimesNewRoman" w:hAnsi="TimesNewRoman" w:cs="TimesNewRoman"/>
          <w:sz w:val="24"/>
          <w:szCs w:val="24"/>
        </w:rPr>
        <w:t xml:space="preserve">QRP </w:t>
      </w:r>
      <w:r w:rsidR="00857F16">
        <w:rPr>
          <w:rFonts w:ascii="TimesNewRoman" w:hAnsi="TimesNewRoman" w:cs="TimesNewRoman"/>
          <w:sz w:val="24"/>
          <w:szCs w:val="24"/>
        </w:rPr>
        <w:t xml:space="preserve">proposals that we are </w:t>
      </w:r>
      <w:r>
        <w:rPr>
          <w:rFonts w:ascii="TimesNewRoman" w:hAnsi="TimesNewRoman" w:cs="TimesNewRoman"/>
          <w:sz w:val="24"/>
          <w:szCs w:val="24"/>
        </w:rPr>
        <w:t>final</w:t>
      </w:r>
      <w:r w:rsidR="00857F16">
        <w:rPr>
          <w:rFonts w:ascii="TimesNewRoman" w:hAnsi="TimesNewRoman" w:cs="TimesNewRoman"/>
          <w:sz w:val="24"/>
          <w:szCs w:val="24"/>
        </w:rPr>
        <w:t>izing in this</w:t>
      </w:r>
      <w:r>
        <w:rPr>
          <w:rFonts w:ascii="TimesNewRoman" w:hAnsi="TimesNewRoman" w:cs="TimesNewRoman"/>
          <w:sz w:val="24"/>
          <w:szCs w:val="24"/>
        </w:rPr>
        <w:t xml:space="preserve"> rule. However</w:t>
      </w:r>
      <w:r w:rsidR="00857F16">
        <w:rPr>
          <w:rFonts w:ascii="TimesNewRoman" w:hAnsi="TimesNewRoman" w:cs="TimesNewRoman"/>
          <w:sz w:val="24"/>
          <w:szCs w:val="24"/>
        </w:rPr>
        <w:t xml:space="preserve">, we believe that some of these </w:t>
      </w:r>
      <w:r>
        <w:rPr>
          <w:rFonts w:ascii="TimesNewRoman" w:hAnsi="TimesNewRoman" w:cs="TimesNewRoman"/>
          <w:sz w:val="24"/>
          <w:szCs w:val="24"/>
        </w:rPr>
        <w:t>costs are also attributable to non-quality related proposals that are being finalized in this rule.</w:t>
      </w:r>
      <w:r w:rsidR="0001799A">
        <w:rPr>
          <w:rFonts w:ascii="TimesNewRoman" w:hAnsi="TimesNewRoman" w:cs="TimesNewRoman"/>
          <w:sz w:val="24"/>
          <w:szCs w:val="24"/>
        </w:rPr>
        <w:t xml:space="preserve"> These costs are considered to fall into the category of business overhead </w:t>
      </w:r>
      <w:r w:rsidR="00857F16">
        <w:rPr>
          <w:rFonts w:ascii="TimesNewRoman" w:hAnsi="TimesNewRoman" w:cs="TimesNewRoman"/>
          <w:sz w:val="24"/>
          <w:szCs w:val="24"/>
        </w:rPr>
        <w:t>expenses, which is a category of expense that we are not required to include</w:t>
      </w:r>
      <w:r w:rsidR="0001799A">
        <w:rPr>
          <w:rFonts w:ascii="TimesNewRoman" w:hAnsi="TimesNewRoman" w:cs="TimesNewRoman"/>
          <w:sz w:val="24"/>
          <w:szCs w:val="24"/>
        </w:rPr>
        <w:t xml:space="preserve"> in a burden estimate.</w:t>
      </w:r>
    </w:p>
    <w:p w:rsidR="008A18C3" w:rsidRPr="008A18C3" w:rsidRDefault="008A18C3" w:rsidP="008A18C3">
      <w:pPr>
        <w:spacing w:after="0" w:line="360" w:lineRule="auto"/>
        <w:rPr>
          <w:rFonts w:ascii="TimesNewRoman" w:hAnsi="TimesNewRoman" w:cs="TimesNewRoman"/>
          <w:sz w:val="24"/>
          <w:szCs w:val="24"/>
        </w:rPr>
      </w:pPr>
    </w:p>
    <w:p w:rsidR="00BE1ED7" w:rsidRPr="0001799A" w:rsidRDefault="00BE1ED7" w:rsidP="0001799A">
      <w:pPr>
        <w:spacing w:line="360" w:lineRule="auto"/>
        <w:rPr>
          <w:rFonts w:ascii="Times New Roman" w:hAnsi="Times New Roman" w:cs="Times New Roman"/>
          <w:sz w:val="24"/>
          <w:szCs w:val="24"/>
        </w:rPr>
      </w:pPr>
      <w:r>
        <w:rPr>
          <w:rFonts w:ascii="Times New Roman" w:hAnsi="Times New Roman" w:cs="Times New Roman"/>
          <w:b/>
          <w:sz w:val="24"/>
          <w:szCs w:val="24"/>
        </w:rPr>
        <w:t>Comment</w:t>
      </w:r>
      <w:r w:rsidR="00134C91">
        <w:rPr>
          <w:rFonts w:ascii="Times New Roman" w:hAnsi="Times New Roman" w:cs="Times New Roman"/>
          <w:b/>
          <w:sz w:val="24"/>
          <w:szCs w:val="24"/>
        </w:rPr>
        <w:t xml:space="preserve"> #3</w:t>
      </w:r>
      <w:r>
        <w:rPr>
          <w:rFonts w:ascii="Times New Roman" w:hAnsi="Times New Roman" w:cs="Times New Roman"/>
          <w:b/>
          <w:sz w:val="24"/>
          <w:szCs w:val="24"/>
        </w:rPr>
        <w:t xml:space="preserve">: </w:t>
      </w:r>
      <w:r>
        <w:rPr>
          <w:rFonts w:ascii="Times New Roman" w:hAnsi="Times New Roman" w:cs="Times New Roman"/>
          <w:iCs/>
          <w:sz w:val="24"/>
          <w:szCs w:val="24"/>
        </w:rPr>
        <w:t>Several commenters indicated that the IRF-PAI is now too long and causes undue burden.</w:t>
      </w:r>
      <w:r w:rsidR="00B00FDA">
        <w:rPr>
          <w:rFonts w:ascii="Times New Roman" w:hAnsi="Times New Roman" w:cs="Times New Roman"/>
          <w:iCs/>
          <w:sz w:val="24"/>
          <w:szCs w:val="24"/>
        </w:rPr>
        <w:t xml:space="preserve"> Another commenter suggested that </w:t>
      </w:r>
      <w:r w:rsidR="00B00FDA" w:rsidRPr="001C3D24">
        <w:rPr>
          <w:rFonts w:ascii="Times New Roman" w:hAnsi="Times New Roman" w:cs="Times New Roman"/>
          <w:sz w:val="24"/>
          <w:szCs w:val="24"/>
        </w:rPr>
        <w:t>CMS should carefully consider the burden associated with reporting on the voluntary items of the IRF PAI.</w:t>
      </w:r>
    </w:p>
    <w:p w:rsidR="00BE1ED7" w:rsidRDefault="00BE1ED7" w:rsidP="0001799A">
      <w:pPr>
        <w:spacing w:line="360" w:lineRule="auto"/>
        <w:rPr>
          <w:rFonts w:ascii="Times New Roman" w:hAnsi="Times New Roman" w:cs="Times New Roman"/>
        </w:rPr>
      </w:pPr>
      <w:r>
        <w:rPr>
          <w:rFonts w:ascii="Times New Roman" w:hAnsi="Times New Roman" w:cs="Times New Roman"/>
          <w:b/>
          <w:sz w:val="24"/>
          <w:szCs w:val="24"/>
        </w:rPr>
        <w:t>Response</w:t>
      </w:r>
      <w:r w:rsidR="00134C91">
        <w:rPr>
          <w:rFonts w:ascii="Times New Roman" w:hAnsi="Times New Roman" w:cs="Times New Roman"/>
          <w:b/>
          <w:sz w:val="24"/>
          <w:szCs w:val="24"/>
        </w:rPr>
        <w:t xml:space="preserve"> #3</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rPr>
        <w:t xml:space="preserve">CMS obtained feedback from providers on the October 2012 Quality Reporting Program during the Provider Trainings, Open Door Forums, and via the Quality Reporting Program Helpdesk. Based on the feedback received, providers wanted the ability to provide as much information as possible to truly track the evolution of pressure ulcers. Since the goal of the IRF Quality Reporting Program was to obtain complete, accurate information about the quality of care being provided in rehab facilities, CMS is adding these additional items. However, only those pressure ulcer items required to calculate the quality measure Percentage of Patients or Residents with New or Worsening Pressure Ulcers are required in order to receive the 2% annual payment update. Therefore, if a facility finds completing the additional </w:t>
      </w:r>
      <w:r>
        <w:rPr>
          <w:rFonts w:ascii="Times New Roman" w:hAnsi="Times New Roman" w:cs="Times New Roman"/>
        </w:rPr>
        <w:lastRenderedPageBreak/>
        <w:t xml:space="preserve">questions burdensome, they are under no obligation to do so.  Please refer to the 2014 IRF-PAI training manual for the voluntary/mandatory status of each item. </w:t>
      </w:r>
      <w:r w:rsidR="00B00FDA">
        <w:rPr>
          <w:rFonts w:ascii="Times New Roman" w:hAnsi="Times New Roman" w:cs="Times New Roman"/>
        </w:rPr>
        <w:t xml:space="preserve"> </w:t>
      </w:r>
    </w:p>
    <w:p w:rsidR="001D12CD" w:rsidRDefault="00B00FDA" w:rsidP="0001799A">
      <w:pPr>
        <w:spacing w:line="360" w:lineRule="auto"/>
        <w:rPr>
          <w:rFonts w:ascii="Times New Roman" w:hAnsi="Times New Roman" w:cs="Times New Roman"/>
        </w:rPr>
      </w:pPr>
      <w:r>
        <w:rPr>
          <w:rFonts w:ascii="Times New Roman" w:hAnsi="Times New Roman" w:cs="Times New Roman"/>
        </w:rPr>
        <w:t>In additi</w:t>
      </w:r>
      <w:r w:rsidR="001219C1">
        <w:rPr>
          <w:rFonts w:ascii="Times New Roman" w:hAnsi="Times New Roman" w:cs="Times New Roman"/>
        </w:rPr>
        <w:t xml:space="preserve">on, </w:t>
      </w:r>
      <w:r w:rsidR="00134C91">
        <w:rPr>
          <w:rFonts w:ascii="Times New Roman" w:hAnsi="Times New Roman" w:cs="Times New Roman"/>
        </w:rPr>
        <w:t xml:space="preserve">a </w:t>
      </w:r>
      <w:r w:rsidR="001219C1">
        <w:rPr>
          <w:rFonts w:ascii="Times New Roman" w:hAnsi="Times New Roman" w:cs="Times New Roman"/>
        </w:rPr>
        <w:t xml:space="preserve">PRA </w:t>
      </w:r>
      <w:r w:rsidR="00134C91">
        <w:rPr>
          <w:rFonts w:ascii="Times New Roman" w:hAnsi="Times New Roman" w:cs="Times New Roman"/>
        </w:rPr>
        <w:t>burden estimates</w:t>
      </w:r>
      <w:r w:rsidR="001219C1">
        <w:rPr>
          <w:rFonts w:ascii="Times New Roman" w:hAnsi="Times New Roman" w:cs="Times New Roman"/>
        </w:rPr>
        <w:t xml:space="preserve"> </w:t>
      </w:r>
      <w:r w:rsidR="00134C91">
        <w:rPr>
          <w:rFonts w:ascii="Times New Roman" w:hAnsi="Times New Roman" w:cs="Times New Roman"/>
        </w:rPr>
        <w:t xml:space="preserve">typically account for </w:t>
      </w:r>
      <w:r w:rsidR="001219C1">
        <w:rPr>
          <w:rFonts w:ascii="Times New Roman" w:hAnsi="Times New Roman" w:cs="Times New Roman"/>
        </w:rPr>
        <w:t>the additional time required to</w:t>
      </w:r>
      <w:r>
        <w:rPr>
          <w:rFonts w:ascii="Times New Roman" w:hAnsi="Times New Roman" w:cs="Times New Roman"/>
        </w:rPr>
        <w:t xml:space="preserve"> </w:t>
      </w:r>
      <w:r w:rsidR="001219C1">
        <w:rPr>
          <w:rFonts w:ascii="Times New Roman" w:hAnsi="Times New Roman" w:cs="Times New Roman"/>
        </w:rPr>
        <w:t>perform work that is over and</w:t>
      </w:r>
      <w:r w:rsidR="001272B5">
        <w:rPr>
          <w:rFonts w:ascii="Times New Roman" w:hAnsi="Times New Roman" w:cs="Times New Roman"/>
        </w:rPr>
        <w:t xml:space="preserve"> abov</w:t>
      </w:r>
      <w:r w:rsidR="00DD6BED">
        <w:rPr>
          <w:rFonts w:ascii="Times New Roman" w:hAnsi="Times New Roman" w:cs="Times New Roman"/>
        </w:rPr>
        <w:t xml:space="preserve">e </w:t>
      </w:r>
      <w:r w:rsidR="001219C1">
        <w:rPr>
          <w:rFonts w:ascii="Times New Roman" w:hAnsi="Times New Roman" w:cs="Times New Roman"/>
        </w:rPr>
        <w:t>normal work duties</w:t>
      </w:r>
      <w:r w:rsidR="005D4F80">
        <w:rPr>
          <w:rFonts w:ascii="Times New Roman" w:hAnsi="Times New Roman" w:cs="Times New Roman"/>
        </w:rPr>
        <w:t xml:space="preserve"> and patient care activities</w:t>
      </w:r>
      <w:r w:rsidR="001219C1">
        <w:rPr>
          <w:rFonts w:ascii="Times New Roman" w:hAnsi="Times New Roman" w:cs="Times New Roman"/>
        </w:rPr>
        <w:t xml:space="preserve">.  </w:t>
      </w:r>
      <w:r w:rsidR="001D12CD">
        <w:rPr>
          <w:rFonts w:ascii="Times New Roman" w:hAnsi="Times New Roman" w:cs="Times New Roman"/>
        </w:rPr>
        <w:t>We</w:t>
      </w:r>
      <w:r w:rsidR="002F0112">
        <w:rPr>
          <w:rFonts w:ascii="Times New Roman" w:hAnsi="Times New Roman" w:cs="Times New Roman"/>
        </w:rPr>
        <w:t xml:space="preserve"> believes that c</w:t>
      </w:r>
      <w:r w:rsidR="00134C91">
        <w:rPr>
          <w:rFonts w:ascii="Times New Roman" w:hAnsi="Times New Roman" w:cs="Times New Roman"/>
        </w:rPr>
        <w:t>linicians in the IRF setting</w:t>
      </w:r>
      <w:r w:rsidR="002F0112">
        <w:rPr>
          <w:rFonts w:ascii="Times New Roman" w:hAnsi="Times New Roman" w:cs="Times New Roman"/>
        </w:rPr>
        <w:t xml:space="preserve"> </w:t>
      </w:r>
      <w:r w:rsidR="00134C91">
        <w:rPr>
          <w:rFonts w:ascii="Times New Roman" w:hAnsi="Times New Roman" w:cs="Times New Roman"/>
        </w:rPr>
        <w:t>perform</w:t>
      </w:r>
      <w:r w:rsidR="002F0112">
        <w:rPr>
          <w:rFonts w:ascii="Times New Roman" w:hAnsi="Times New Roman" w:cs="Times New Roman"/>
        </w:rPr>
        <w:t xml:space="preserve"> </w:t>
      </w:r>
      <w:r w:rsidR="00BC3C07">
        <w:rPr>
          <w:rFonts w:ascii="Times New Roman" w:hAnsi="Times New Roman" w:cs="Times New Roman"/>
        </w:rPr>
        <w:t>pressure ulcer assessments</w:t>
      </w:r>
      <w:r w:rsidR="00134C91">
        <w:rPr>
          <w:rFonts w:ascii="Times New Roman" w:hAnsi="Times New Roman" w:cs="Times New Roman"/>
        </w:rPr>
        <w:t xml:space="preserve"> and document</w:t>
      </w:r>
      <w:r w:rsidR="002F0112">
        <w:rPr>
          <w:rFonts w:ascii="Times New Roman" w:hAnsi="Times New Roman" w:cs="Times New Roman"/>
        </w:rPr>
        <w:t xml:space="preserve"> their findings in the medical records</w:t>
      </w:r>
      <w:r w:rsidR="00BC3C07">
        <w:rPr>
          <w:rFonts w:ascii="Times New Roman" w:hAnsi="Times New Roman" w:cs="Times New Roman"/>
        </w:rPr>
        <w:t xml:space="preserve"> in the </w:t>
      </w:r>
      <w:r w:rsidR="002F0112">
        <w:rPr>
          <w:rFonts w:ascii="Times New Roman" w:hAnsi="Times New Roman" w:cs="Times New Roman"/>
        </w:rPr>
        <w:t xml:space="preserve">normal </w:t>
      </w:r>
      <w:r w:rsidR="00BC3C07">
        <w:rPr>
          <w:rFonts w:ascii="Times New Roman" w:hAnsi="Times New Roman" w:cs="Times New Roman"/>
        </w:rPr>
        <w:t xml:space="preserve">course of </w:t>
      </w:r>
      <w:r w:rsidR="002F0112">
        <w:rPr>
          <w:rFonts w:ascii="Times New Roman" w:hAnsi="Times New Roman" w:cs="Times New Roman"/>
        </w:rPr>
        <w:t>patient care</w:t>
      </w:r>
      <w:r w:rsidR="001D12CD">
        <w:rPr>
          <w:rFonts w:ascii="Times New Roman" w:hAnsi="Times New Roman" w:cs="Times New Roman"/>
        </w:rPr>
        <w:t>.</w:t>
      </w:r>
      <w:r w:rsidR="003B0BA7">
        <w:rPr>
          <w:rFonts w:ascii="Times New Roman" w:hAnsi="Times New Roman" w:cs="Times New Roman"/>
        </w:rPr>
        <w:t xml:space="preserve"> </w:t>
      </w:r>
      <w:r w:rsidR="001D12CD">
        <w:rPr>
          <w:rFonts w:ascii="Times New Roman" w:hAnsi="Times New Roman" w:cs="Times New Roman"/>
        </w:rPr>
        <w:t>T</w:t>
      </w:r>
      <w:r w:rsidR="00DD6BED">
        <w:rPr>
          <w:rFonts w:ascii="Times New Roman" w:hAnsi="Times New Roman" w:cs="Times New Roman"/>
        </w:rPr>
        <w:t>herefore, o</w:t>
      </w:r>
      <w:r w:rsidR="00DD6BED">
        <w:rPr>
          <w:rFonts w:ascii="Times New Roman" w:hAnsi="Times New Roman" w:cs="Times New Roman"/>
        </w:rPr>
        <w:t xml:space="preserve">ur </w:t>
      </w:r>
      <w:r w:rsidR="001D12CD">
        <w:rPr>
          <w:rFonts w:ascii="Times New Roman" w:hAnsi="Times New Roman" w:cs="Times New Roman"/>
        </w:rPr>
        <w:t xml:space="preserve">burden estimate related to completion of the </w:t>
      </w:r>
      <w:r w:rsidR="00DD6BED">
        <w:rPr>
          <w:rFonts w:ascii="Times New Roman" w:hAnsi="Times New Roman" w:cs="Times New Roman"/>
        </w:rPr>
        <w:t>pressure ulcer data item set</w:t>
      </w:r>
      <w:r w:rsidR="00DD6BED">
        <w:rPr>
          <w:rFonts w:ascii="Times New Roman" w:hAnsi="Times New Roman" w:cs="Times New Roman"/>
        </w:rPr>
        <w:t xml:space="preserve"> does not include </w:t>
      </w:r>
      <w:r w:rsidR="00DD6BED">
        <w:rPr>
          <w:rFonts w:ascii="Times New Roman" w:hAnsi="Times New Roman" w:cs="Times New Roman"/>
        </w:rPr>
        <w:t>these tasks</w:t>
      </w:r>
      <w:r w:rsidR="00DD6BED">
        <w:rPr>
          <w:rFonts w:ascii="Times New Roman" w:hAnsi="Times New Roman" w:cs="Times New Roman"/>
        </w:rPr>
        <w:t xml:space="preserve">.  </w:t>
      </w:r>
      <w:r w:rsidR="00DD6BED">
        <w:rPr>
          <w:rFonts w:ascii="Times New Roman" w:hAnsi="Times New Roman" w:cs="Times New Roman"/>
        </w:rPr>
        <w:t>Ou</w:t>
      </w:r>
      <w:r w:rsidR="001D12CD">
        <w:rPr>
          <w:rFonts w:ascii="Times New Roman" w:hAnsi="Times New Roman" w:cs="Times New Roman"/>
        </w:rPr>
        <w:t>r burden estimate includes only that work that is not part of the providers normal work duties.</w:t>
      </w:r>
    </w:p>
    <w:p w:rsidR="001C3D24" w:rsidRDefault="00F621A8" w:rsidP="0001799A">
      <w:pPr>
        <w:spacing w:line="360" w:lineRule="auto"/>
        <w:rPr>
          <w:rFonts w:ascii="Times New Roman" w:hAnsi="Times New Roman" w:cs="Times New Roman"/>
          <w:sz w:val="24"/>
          <w:szCs w:val="24"/>
        </w:rPr>
      </w:pPr>
      <w:r>
        <w:rPr>
          <w:rFonts w:ascii="Times New Roman" w:hAnsi="Times New Roman" w:cs="Times New Roman"/>
        </w:rPr>
        <w:t xml:space="preserve"> </w:t>
      </w:r>
      <w:r w:rsidR="00DD6BED">
        <w:rPr>
          <w:rFonts w:ascii="Times New Roman" w:hAnsi="Times New Roman" w:cs="Times New Roman"/>
        </w:rPr>
        <w:t xml:space="preserve">We have estimated that it will take </w:t>
      </w:r>
      <w:r w:rsidR="00404472">
        <w:rPr>
          <w:rFonts w:ascii="Times New Roman" w:hAnsi="Times New Roman" w:cs="Times New Roman"/>
        </w:rPr>
        <w:t>15 minutes to complete the admission pressure ulcer data item set</w:t>
      </w:r>
      <w:r w:rsidR="001D12CD">
        <w:rPr>
          <w:rFonts w:ascii="Times New Roman" w:hAnsi="Times New Roman" w:cs="Times New Roman"/>
        </w:rPr>
        <w:t xml:space="preserve"> and that this </w:t>
      </w:r>
      <w:r w:rsidR="008A39E5">
        <w:rPr>
          <w:rFonts w:ascii="Times New Roman" w:hAnsi="Times New Roman" w:cs="Times New Roman"/>
        </w:rPr>
        <w:t>involve</w:t>
      </w:r>
      <w:r w:rsidR="001D12CD">
        <w:rPr>
          <w:rFonts w:ascii="Times New Roman" w:hAnsi="Times New Roman" w:cs="Times New Roman"/>
        </w:rPr>
        <w:t>s</w:t>
      </w:r>
      <w:r w:rsidR="008A39E5">
        <w:rPr>
          <w:rFonts w:ascii="Times New Roman" w:hAnsi="Times New Roman" w:cs="Times New Roman"/>
        </w:rPr>
        <w:t xml:space="preserve"> a review of </w:t>
      </w:r>
      <w:r w:rsidR="001D12CD">
        <w:rPr>
          <w:rFonts w:ascii="Times New Roman" w:hAnsi="Times New Roman" w:cs="Times New Roman"/>
        </w:rPr>
        <w:t>the clinician’s</w:t>
      </w:r>
      <w:r w:rsidR="00404472">
        <w:rPr>
          <w:rFonts w:ascii="Times New Roman" w:hAnsi="Times New Roman" w:cs="Times New Roman"/>
        </w:rPr>
        <w:t xml:space="preserve"> admission </w:t>
      </w:r>
      <w:r w:rsidR="001D12CD">
        <w:rPr>
          <w:rFonts w:ascii="Times New Roman" w:hAnsi="Times New Roman" w:cs="Times New Roman"/>
        </w:rPr>
        <w:t xml:space="preserve">pressure ulcer </w:t>
      </w:r>
      <w:r w:rsidR="00404472">
        <w:rPr>
          <w:rFonts w:ascii="Times New Roman" w:hAnsi="Times New Roman" w:cs="Times New Roman"/>
        </w:rPr>
        <w:t>assessment</w:t>
      </w:r>
      <w:r w:rsidR="008A39E5">
        <w:rPr>
          <w:rFonts w:ascii="Times New Roman" w:hAnsi="Times New Roman" w:cs="Times New Roman"/>
        </w:rPr>
        <w:t xml:space="preserve"> and do</w:t>
      </w:r>
      <w:r w:rsidR="001D12CD">
        <w:rPr>
          <w:rFonts w:ascii="Times New Roman" w:hAnsi="Times New Roman" w:cs="Times New Roman"/>
        </w:rPr>
        <w:t xml:space="preserve">cumentation of </w:t>
      </w:r>
      <w:r w:rsidR="005418E4">
        <w:rPr>
          <w:rFonts w:ascii="Times New Roman" w:hAnsi="Times New Roman" w:cs="Times New Roman"/>
        </w:rPr>
        <w:t xml:space="preserve">the findings </w:t>
      </w:r>
      <w:r w:rsidR="008A39E5">
        <w:rPr>
          <w:rFonts w:ascii="Times New Roman" w:hAnsi="Times New Roman" w:cs="Times New Roman"/>
        </w:rPr>
        <w:t>on the IRF-PAI</w:t>
      </w:r>
      <w:r w:rsidR="00404472">
        <w:rPr>
          <w:rFonts w:ascii="Times New Roman" w:hAnsi="Times New Roman" w:cs="Times New Roman"/>
        </w:rPr>
        <w:t xml:space="preserve">.  We have further estimated that it will take approximately 10 minutes to complete the discharge pressure ulcer </w:t>
      </w:r>
      <w:r w:rsidR="00134C91">
        <w:rPr>
          <w:rFonts w:ascii="Times New Roman" w:hAnsi="Times New Roman" w:cs="Times New Roman"/>
        </w:rPr>
        <w:t xml:space="preserve">data </w:t>
      </w:r>
      <w:r w:rsidR="00404472">
        <w:rPr>
          <w:rFonts w:ascii="Times New Roman" w:hAnsi="Times New Roman" w:cs="Times New Roman"/>
        </w:rPr>
        <w:t>item set</w:t>
      </w:r>
      <w:r w:rsidR="00CC5ECD">
        <w:rPr>
          <w:rFonts w:ascii="Times New Roman" w:hAnsi="Times New Roman" w:cs="Times New Roman"/>
        </w:rPr>
        <w:t xml:space="preserve"> and that </w:t>
      </w:r>
      <w:r w:rsidR="008A39E5">
        <w:rPr>
          <w:rFonts w:ascii="Times New Roman" w:hAnsi="Times New Roman" w:cs="Times New Roman"/>
        </w:rPr>
        <w:t>this will involve</w:t>
      </w:r>
      <w:r w:rsidR="005D7D04">
        <w:rPr>
          <w:rFonts w:ascii="Times New Roman" w:hAnsi="Times New Roman" w:cs="Times New Roman"/>
        </w:rPr>
        <w:t xml:space="preserve"> a review of the medical documentation from the IRF stay to determine </w:t>
      </w:r>
      <w:r w:rsidR="00134C91">
        <w:rPr>
          <w:rFonts w:ascii="Times New Roman" w:hAnsi="Times New Roman" w:cs="Times New Roman"/>
        </w:rPr>
        <w:t>if any new or worsened pressure ulcers that have occurred during the IRF stay.</w:t>
      </w:r>
      <w:r w:rsidR="00404472">
        <w:rPr>
          <w:rFonts w:ascii="Times New Roman" w:hAnsi="Times New Roman" w:cs="Times New Roman"/>
        </w:rPr>
        <w:t xml:space="preserve"> </w:t>
      </w:r>
      <w:r w:rsidR="001C3D24" w:rsidRPr="001C3D24">
        <w:rPr>
          <w:rFonts w:ascii="Times New Roman" w:hAnsi="Times New Roman" w:cs="Times New Roman"/>
          <w:sz w:val="24"/>
          <w:szCs w:val="24"/>
        </w:rPr>
        <w:t xml:space="preserve"> </w:t>
      </w:r>
      <w:r w:rsidR="005D7D04">
        <w:rPr>
          <w:rFonts w:ascii="Times New Roman" w:hAnsi="Times New Roman" w:cs="Times New Roman"/>
          <w:sz w:val="24"/>
          <w:szCs w:val="24"/>
        </w:rPr>
        <w:t xml:space="preserve">In addition, we have </w:t>
      </w:r>
      <w:r w:rsidR="0093369A">
        <w:rPr>
          <w:rFonts w:ascii="Times New Roman" w:hAnsi="Times New Roman" w:cs="Times New Roman"/>
          <w:sz w:val="24"/>
          <w:szCs w:val="24"/>
        </w:rPr>
        <w:t xml:space="preserve">included </w:t>
      </w:r>
      <w:r w:rsidR="005D7D04">
        <w:rPr>
          <w:rFonts w:ascii="Times New Roman" w:hAnsi="Times New Roman" w:cs="Times New Roman"/>
          <w:sz w:val="24"/>
          <w:szCs w:val="24"/>
        </w:rPr>
        <w:t xml:space="preserve">3 minutes </w:t>
      </w:r>
      <w:r w:rsidR="0093369A">
        <w:rPr>
          <w:rFonts w:ascii="Times New Roman" w:hAnsi="Times New Roman" w:cs="Times New Roman"/>
          <w:sz w:val="24"/>
          <w:szCs w:val="24"/>
        </w:rPr>
        <w:t xml:space="preserve">in the </w:t>
      </w:r>
      <w:r w:rsidR="005418E4">
        <w:rPr>
          <w:rFonts w:ascii="Times New Roman" w:hAnsi="Times New Roman" w:cs="Times New Roman"/>
          <w:sz w:val="24"/>
          <w:szCs w:val="24"/>
        </w:rPr>
        <w:t xml:space="preserve">burden estimate </w:t>
      </w:r>
      <w:r w:rsidR="005D7D04">
        <w:rPr>
          <w:rFonts w:ascii="Times New Roman" w:hAnsi="Times New Roman" w:cs="Times New Roman"/>
          <w:sz w:val="24"/>
          <w:szCs w:val="24"/>
        </w:rPr>
        <w:t>to</w:t>
      </w:r>
      <w:r w:rsidR="0093369A">
        <w:rPr>
          <w:rFonts w:ascii="Times New Roman" w:hAnsi="Times New Roman" w:cs="Times New Roman"/>
          <w:sz w:val="24"/>
          <w:szCs w:val="24"/>
        </w:rPr>
        <w:t xml:space="preserve"> account for</w:t>
      </w:r>
      <w:r w:rsidR="005D7D04">
        <w:rPr>
          <w:rFonts w:ascii="Times New Roman" w:hAnsi="Times New Roman" w:cs="Times New Roman"/>
          <w:sz w:val="24"/>
          <w:szCs w:val="24"/>
        </w:rPr>
        <w:t xml:space="preserve"> </w:t>
      </w:r>
      <w:r w:rsidR="0093369A">
        <w:rPr>
          <w:rFonts w:ascii="Times New Roman" w:hAnsi="Times New Roman" w:cs="Times New Roman"/>
          <w:sz w:val="24"/>
          <w:szCs w:val="24"/>
        </w:rPr>
        <w:t>the time required to enter the data and transmit the IRF-PAI record</w:t>
      </w:r>
      <w:r w:rsidR="005D7D04">
        <w:rPr>
          <w:rFonts w:ascii="Times New Roman" w:hAnsi="Times New Roman" w:cs="Times New Roman"/>
          <w:sz w:val="24"/>
          <w:szCs w:val="24"/>
        </w:rPr>
        <w:t xml:space="preserve"> to CMS.</w:t>
      </w:r>
    </w:p>
    <w:p w:rsidR="000D2C87" w:rsidRPr="00BC3C07" w:rsidRDefault="000D2C87" w:rsidP="0001799A">
      <w:pPr>
        <w:spacing w:line="360" w:lineRule="auto"/>
        <w:rPr>
          <w:rFonts w:ascii="Times New Roman" w:hAnsi="Times New Roman" w:cs="Times New Roman"/>
        </w:rPr>
      </w:pPr>
      <w:bookmarkStart w:id="0" w:name="_GoBack"/>
      <w:bookmarkEnd w:id="0"/>
    </w:p>
    <w:sectPr w:rsidR="000D2C87" w:rsidRPr="00BC3C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F237B"/>
    <w:multiLevelType w:val="multilevel"/>
    <w:tmpl w:val="C34E2322"/>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D12"/>
    <w:rsid w:val="0001799A"/>
    <w:rsid w:val="000D2C87"/>
    <w:rsid w:val="001219C1"/>
    <w:rsid w:val="001272B5"/>
    <w:rsid w:val="00134C91"/>
    <w:rsid w:val="0016069E"/>
    <w:rsid w:val="001C3D24"/>
    <w:rsid w:val="001D12CD"/>
    <w:rsid w:val="00275D12"/>
    <w:rsid w:val="002F0112"/>
    <w:rsid w:val="003177E2"/>
    <w:rsid w:val="003B0BA7"/>
    <w:rsid w:val="00404472"/>
    <w:rsid w:val="0053239D"/>
    <w:rsid w:val="005418E4"/>
    <w:rsid w:val="005D4F80"/>
    <w:rsid w:val="005D7D04"/>
    <w:rsid w:val="005F3B99"/>
    <w:rsid w:val="00625750"/>
    <w:rsid w:val="007D5E63"/>
    <w:rsid w:val="00851C80"/>
    <w:rsid w:val="00857F16"/>
    <w:rsid w:val="008A18C3"/>
    <w:rsid w:val="008A39E5"/>
    <w:rsid w:val="0093369A"/>
    <w:rsid w:val="009B6DE7"/>
    <w:rsid w:val="00AC4E98"/>
    <w:rsid w:val="00B00FDA"/>
    <w:rsid w:val="00BC3C07"/>
    <w:rsid w:val="00BE1ED7"/>
    <w:rsid w:val="00CC5ECD"/>
    <w:rsid w:val="00D664D2"/>
    <w:rsid w:val="00DD6BED"/>
    <w:rsid w:val="00F621A8"/>
    <w:rsid w:val="00FC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7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3</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GALLAHER</dc:creator>
  <cp:lastModifiedBy>CAROLINE GALLAHER</cp:lastModifiedBy>
  <cp:revision>17</cp:revision>
  <dcterms:created xsi:type="dcterms:W3CDTF">2014-02-07T16:40:00Z</dcterms:created>
  <dcterms:modified xsi:type="dcterms:W3CDTF">2014-02-07T23:19:00Z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-1544299176</vt:i4>
  </property>
  <property fmtid="{D5CDD505-2E9C-101B-9397-08002B2CF9AE}" pid="3" name="_NewReviewCycle">
    <vt:lpwstr/>
  </property>
  <property fmtid="{D5CDD505-2E9C-101B-9397-08002B2CF9AE}" pid="4" name="_EmailSubject">
    <vt:lpwstr>IRF-PAI PRA package (OCN 0938-0843</vt:lpwstr>
  </property>
  <property fmtid="{D5CDD505-2E9C-101B-9397-08002B2CF9AE}" pid="5" name="_AuthorEmail">
    <vt:lpwstr>Caroline.Gallaher@cms.hhs.gov</vt:lpwstr>
  </property>
  <property fmtid="{D5CDD505-2E9C-101B-9397-08002B2CF9AE}" pid="6" name="_AuthorEmailDisplayName">
    <vt:lpwstr>Gallaher, Caroline D. (CMS/CCSQ)</vt:lpwstr>
  </property>
  <property fmtid="{D5CDD505-2E9C-101B-9397-08002B2CF9AE}" pid="7" name="_PreviousAdHocReviewCycleID">
    <vt:i4>-1544299176</vt:i4>
  </property>
</Properties>
</file>