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CD8D" w14:textId="77777777" w:rsidR="00E31202" w:rsidRPr="00A03880" w:rsidRDefault="00E31202" w:rsidP="00173017">
      <w:pPr>
        <w:pStyle w:val="Heading2"/>
        <w:rPr>
          <w:rFonts w:ascii="Times New (W1)" w:hAnsi="Times New (W1)"/>
          <w:b/>
          <w:bCs/>
        </w:rPr>
      </w:pPr>
      <w:r w:rsidRPr="00A03880">
        <w:rPr>
          <w:rFonts w:ascii="Times New (W1)" w:hAnsi="Times New (W1)"/>
          <w:b/>
          <w:bCs/>
        </w:rPr>
        <w:t>S</w:t>
      </w:r>
      <w:r w:rsidR="00A03880" w:rsidRPr="00A03880">
        <w:rPr>
          <w:rFonts w:ascii="Times New (W1)" w:hAnsi="Times New (W1)"/>
          <w:b/>
          <w:bCs/>
        </w:rPr>
        <w:t>upporting Statement for Form HA-520</w:t>
      </w:r>
    </w:p>
    <w:p w14:paraId="22D2CD8E" w14:textId="77777777" w:rsidR="00173017" w:rsidRPr="00A03880" w:rsidRDefault="009356E5" w:rsidP="00A03880">
      <w:pPr>
        <w:pStyle w:val="Heading5"/>
        <w:rPr>
          <w:sz w:val="24"/>
          <w:szCs w:val="24"/>
        </w:rPr>
      </w:pPr>
      <w:r w:rsidRPr="00A03880">
        <w:rPr>
          <w:sz w:val="24"/>
          <w:szCs w:val="24"/>
        </w:rPr>
        <w:t>R</w:t>
      </w:r>
      <w:r w:rsidR="00A03880" w:rsidRPr="00A03880">
        <w:rPr>
          <w:sz w:val="24"/>
          <w:szCs w:val="24"/>
        </w:rPr>
        <w:t>equest for Review of Hearing Decision/Order</w:t>
      </w:r>
    </w:p>
    <w:p w14:paraId="22D2CD8F" w14:textId="77777777" w:rsidR="00E31202" w:rsidRPr="00A03880" w:rsidRDefault="00173017" w:rsidP="00A03880">
      <w:pPr>
        <w:jc w:val="center"/>
        <w:rPr>
          <w:b/>
          <w:sz w:val="24"/>
          <w:szCs w:val="24"/>
        </w:rPr>
      </w:pPr>
      <w:r w:rsidRPr="00A03880">
        <w:rPr>
          <w:b/>
          <w:sz w:val="24"/>
          <w:szCs w:val="24"/>
        </w:rPr>
        <w:t>20 CFR 404.967-</w:t>
      </w:r>
      <w:r w:rsidR="00A03880" w:rsidRPr="00A03880">
        <w:rPr>
          <w:b/>
          <w:sz w:val="24"/>
          <w:szCs w:val="24"/>
        </w:rPr>
        <w:t>404</w:t>
      </w:r>
      <w:r w:rsidRPr="00A03880">
        <w:rPr>
          <w:b/>
          <w:sz w:val="24"/>
          <w:szCs w:val="24"/>
        </w:rPr>
        <w:t>.981, 20 CFR 416.1467-</w:t>
      </w:r>
      <w:r w:rsidR="00A03880" w:rsidRPr="00A03880">
        <w:rPr>
          <w:b/>
          <w:sz w:val="24"/>
          <w:szCs w:val="24"/>
        </w:rPr>
        <w:t>416</w:t>
      </w:r>
      <w:r w:rsidRPr="00A03880">
        <w:rPr>
          <w:b/>
          <w:sz w:val="24"/>
          <w:szCs w:val="24"/>
        </w:rPr>
        <w:t>.1481</w:t>
      </w:r>
    </w:p>
    <w:p w14:paraId="22D2CD90" w14:textId="77777777" w:rsidR="00E31202" w:rsidRPr="0035568D" w:rsidRDefault="00E31202" w:rsidP="00173017">
      <w:pPr>
        <w:pStyle w:val="EndnoteText"/>
        <w:jc w:val="center"/>
        <w:rPr>
          <w:rFonts w:ascii="Times New Roman" w:hAnsi="Times New Roman"/>
          <w:bCs/>
        </w:rPr>
      </w:pPr>
      <w:r w:rsidRPr="00A03880">
        <w:rPr>
          <w:rFonts w:ascii="Times New Roman" w:hAnsi="Times New Roman"/>
          <w:b/>
          <w:bCs/>
        </w:rPr>
        <w:t>OMB 0960-0277</w:t>
      </w:r>
    </w:p>
    <w:p w14:paraId="22D2CD91" w14:textId="77777777" w:rsidR="00E31202" w:rsidRPr="0035568D" w:rsidRDefault="00D40D1E" w:rsidP="00671040">
      <w:pPr>
        <w:jc w:val="center"/>
        <w:rPr>
          <w:bCs/>
          <w:sz w:val="24"/>
          <w:szCs w:val="24"/>
        </w:rPr>
      </w:pPr>
      <w:r w:rsidRPr="0035568D">
        <w:rPr>
          <w:bCs/>
          <w:sz w:val="24"/>
          <w:szCs w:val="24"/>
        </w:rPr>
        <w:t xml:space="preserve">                                                                                           </w:t>
      </w:r>
    </w:p>
    <w:p w14:paraId="22D2CD92" w14:textId="77777777" w:rsidR="00173017" w:rsidRPr="0035568D" w:rsidRDefault="00173017" w:rsidP="00671040">
      <w:pPr>
        <w:jc w:val="center"/>
        <w:rPr>
          <w:bCs/>
          <w:sz w:val="24"/>
          <w:szCs w:val="24"/>
        </w:rPr>
      </w:pPr>
    </w:p>
    <w:p w14:paraId="22D2CD93" w14:textId="77777777" w:rsidR="00E31202" w:rsidRPr="0035568D" w:rsidRDefault="00E31202">
      <w:pPr>
        <w:pStyle w:val="Heading3"/>
        <w:numPr>
          <w:ilvl w:val="0"/>
          <w:numId w:val="7"/>
        </w:numPr>
        <w:rPr>
          <w:b/>
          <w:u w:val="none"/>
        </w:rPr>
      </w:pPr>
      <w:r w:rsidRPr="0035568D">
        <w:rPr>
          <w:b/>
        </w:rPr>
        <w:t>Justification</w:t>
      </w:r>
    </w:p>
    <w:p w14:paraId="22D2CD94" w14:textId="77777777" w:rsidR="00E31202" w:rsidRPr="0035568D" w:rsidRDefault="00E31202">
      <w:pPr>
        <w:jc w:val="both"/>
        <w:rPr>
          <w:bCs/>
          <w:sz w:val="24"/>
          <w:szCs w:val="24"/>
        </w:rPr>
      </w:pPr>
    </w:p>
    <w:p w14:paraId="17B43761" w14:textId="77777777" w:rsidR="00D63D1E" w:rsidRDefault="00413491" w:rsidP="00D72649">
      <w:pPr>
        <w:numPr>
          <w:ilvl w:val="0"/>
          <w:numId w:val="8"/>
        </w:numPr>
        <w:tabs>
          <w:tab w:val="num" w:pos="720"/>
        </w:tabs>
        <w:ind w:left="720"/>
        <w:rPr>
          <w:b/>
          <w:bCs/>
          <w:sz w:val="24"/>
          <w:szCs w:val="24"/>
        </w:rPr>
      </w:pPr>
      <w:r w:rsidRPr="00D63D1E">
        <w:rPr>
          <w:b/>
          <w:bCs/>
          <w:sz w:val="24"/>
          <w:szCs w:val="24"/>
        </w:rPr>
        <w:t>Introduction/Author</w:t>
      </w:r>
      <w:r w:rsidR="004E3BCA" w:rsidRPr="00D63D1E">
        <w:rPr>
          <w:b/>
          <w:bCs/>
          <w:sz w:val="24"/>
          <w:szCs w:val="24"/>
        </w:rPr>
        <w:t>iz</w:t>
      </w:r>
      <w:r w:rsidRPr="00D63D1E">
        <w:rPr>
          <w:b/>
          <w:bCs/>
          <w:sz w:val="24"/>
          <w:szCs w:val="24"/>
        </w:rPr>
        <w:t>ing Laws and Regulations</w:t>
      </w:r>
    </w:p>
    <w:p w14:paraId="22D2CD97" w14:textId="48DDDB60" w:rsidR="00E31202" w:rsidRPr="0035568D" w:rsidRDefault="00D63D1E" w:rsidP="00D63D1E">
      <w:pPr>
        <w:ind w:left="720"/>
        <w:rPr>
          <w:bCs/>
          <w:sz w:val="24"/>
          <w:szCs w:val="24"/>
        </w:rPr>
      </w:pPr>
      <w:r w:rsidRPr="00D63D1E">
        <w:rPr>
          <w:bCs/>
          <w:sz w:val="24"/>
          <w:szCs w:val="24"/>
        </w:rPr>
        <w:t>The sta</w:t>
      </w:r>
      <w:r>
        <w:rPr>
          <w:bCs/>
          <w:sz w:val="24"/>
          <w:szCs w:val="24"/>
        </w:rPr>
        <w:t xml:space="preserve">tutory authority for this information </w:t>
      </w:r>
      <w:r w:rsidRPr="00D63D1E">
        <w:rPr>
          <w:bCs/>
          <w:sz w:val="24"/>
          <w:szCs w:val="24"/>
        </w:rPr>
        <w:t xml:space="preserve">collection is in the </w:t>
      </w:r>
      <w:r w:rsidRPr="00D63D1E">
        <w:rPr>
          <w:bCs/>
          <w:i/>
          <w:sz w:val="24"/>
          <w:szCs w:val="24"/>
        </w:rPr>
        <w:t>Social Security Act (Act)</w:t>
      </w:r>
      <w:r w:rsidRPr="00D63D1E">
        <w:rPr>
          <w:bCs/>
          <w:sz w:val="24"/>
          <w:szCs w:val="24"/>
        </w:rPr>
        <w:t xml:space="preserve"> at sections </w:t>
      </w:r>
      <w:r w:rsidRPr="00D63D1E">
        <w:rPr>
          <w:bCs/>
          <w:i/>
          <w:sz w:val="24"/>
          <w:szCs w:val="24"/>
        </w:rPr>
        <w:t>205(a)</w:t>
      </w:r>
      <w:r w:rsidRPr="00D63D1E">
        <w:rPr>
          <w:bCs/>
          <w:sz w:val="24"/>
          <w:szCs w:val="24"/>
        </w:rPr>
        <w:t xml:space="preserve"> and </w:t>
      </w:r>
      <w:r w:rsidRPr="00D63D1E">
        <w:rPr>
          <w:bCs/>
          <w:i/>
          <w:sz w:val="24"/>
          <w:szCs w:val="24"/>
        </w:rPr>
        <w:t>1631(d)(1)</w:t>
      </w:r>
      <w:r w:rsidRPr="00D63D1E">
        <w:rPr>
          <w:bCs/>
          <w:sz w:val="24"/>
          <w:szCs w:val="24"/>
        </w:rPr>
        <w:t xml:space="preserve">.  Section </w:t>
      </w:r>
      <w:r w:rsidRPr="00D63D1E">
        <w:rPr>
          <w:bCs/>
          <w:i/>
          <w:sz w:val="24"/>
          <w:szCs w:val="24"/>
        </w:rPr>
        <w:t>205(a)</w:t>
      </w:r>
      <w:r w:rsidRPr="00D63D1E">
        <w:rPr>
          <w:bCs/>
          <w:sz w:val="24"/>
          <w:szCs w:val="24"/>
        </w:rPr>
        <w:t xml:space="preserve"> of the </w:t>
      </w:r>
      <w:r w:rsidRPr="00D63D1E">
        <w:rPr>
          <w:bCs/>
          <w:i/>
          <w:sz w:val="24"/>
          <w:szCs w:val="24"/>
        </w:rPr>
        <w:t>Act</w:t>
      </w:r>
      <w:r w:rsidRPr="00D63D1E">
        <w:rPr>
          <w:bCs/>
          <w:sz w:val="24"/>
          <w:szCs w:val="24"/>
        </w:rPr>
        <w:t xml:space="preserve"> </w:t>
      </w:r>
      <w:r>
        <w:rPr>
          <w:bCs/>
          <w:sz w:val="24"/>
          <w:szCs w:val="24"/>
        </w:rPr>
        <w:t xml:space="preserve">authorizes the Commissioner to </w:t>
      </w:r>
      <w:r w:rsidRPr="00D63D1E">
        <w:rPr>
          <w:bCs/>
          <w:sz w:val="24"/>
          <w:szCs w:val="24"/>
        </w:rPr>
        <w:t xml:space="preserve">make rules </w:t>
      </w:r>
      <w:r>
        <w:rPr>
          <w:bCs/>
          <w:sz w:val="24"/>
          <w:szCs w:val="24"/>
        </w:rPr>
        <w:t xml:space="preserve">necessary to implement Social Security programs.  </w:t>
      </w:r>
      <w:r w:rsidRPr="00D63D1E">
        <w:rPr>
          <w:bCs/>
          <w:sz w:val="24"/>
          <w:szCs w:val="24"/>
        </w:rPr>
        <w:t xml:space="preserve">Section </w:t>
      </w:r>
      <w:r w:rsidRPr="00D63D1E">
        <w:rPr>
          <w:bCs/>
          <w:i/>
          <w:sz w:val="24"/>
          <w:szCs w:val="24"/>
        </w:rPr>
        <w:t>1631(d)(1)</w:t>
      </w:r>
      <w:r w:rsidRPr="00D63D1E">
        <w:rPr>
          <w:bCs/>
          <w:sz w:val="24"/>
          <w:szCs w:val="24"/>
        </w:rPr>
        <w:t xml:space="preserve"> of the </w:t>
      </w:r>
      <w:r w:rsidRPr="00D63D1E">
        <w:rPr>
          <w:bCs/>
          <w:i/>
          <w:sz w:val="24"/>
          <w:szCs w:val="24"/>
        </w:rPr>
        <w:t xml:space="preserve">Act </w:t>
      </w:r>
      <w:r w:rsidRPr="00D63D1E">
        <w:rPr>
          <w:bCs/>
          <w:sz w:val="24"/>
          <w:szCs w:val="24"/>
        </w:rPr>
        <w:t xml:space="preserve">incorporates Section </w:t>
      </w:r>
      <w:r w:rsidRPr="00D63D1E">
        <w:rPr>
          <w:bCs/>
          <w:i/>
          <w:sz w:val="24"/>
          <w:szCs w:val="24"/>
        </w:rPr>
        <w:t>205(a)</w:t>
      </w:r>
      <w:r w:rsidRPr="00D63D1E">
        <w:rPr>
          <w:bCs/>
          <w:sz w:val="24"/>
          <w:szCs w:val="24"/>
        </w:rPr>
        <w:t xml:space="preserve"> and applies it to Title XVI of the </w:t>
      </w:r>
      <w:r w:rsidRPr="00D63D1E">
        <w:rPr>
          <w:bCs/>
          <w:i/>
          <w:sz w:val="24"/>
          <w:szCs w:val="24"/>
        </w:rPr>
        <w:t>Act.</w:t>
      </w:r>
      <w:r w:rsidRPr="00D63D1E">
        <w:rPr>
          <w:bCs/>
          <w:sz w:val="24"/>
          <w:szCs w:val="24"/>
        </w:rPr>
        <w:t xml:space="preserve">  The Commissioner published regulations at </w:t>
      </w:r>
      <w:r w:rsidRPr="00D63D1E">
        <w:rPr>
          <w:bCs/>
          <w:i/>
          <w:sz w:val="24"/>
          <w:szCs w:val="24"/>
        </w:rPr>
        <w:t>20 CFR 404.967-404.981</w:t>
      </w:r>
      <w:r w:rsidRPr="00D63D1E">
        <w:rPr>
          <w:bCs/>
          <w:sz w:val="24"/>
          <w:szCs w:val="24"/>
        </w:rPr>
        <w:t xml:space="preserve"> and </w:t>
      </w:r>
      <w:r w:rsidRPr="00D63D1E">
        <w:rPr>
          <w:bCs/>
          <w:i/>
          <w:sz w:val="24"/>
          <w:szCs w:val="24"/>
        </w:rPr>
        <w:t>20 CFR 416.1467-416.1481</w:t>
      </w:r>
      <w:r w:rsidRPr="00D63D1E">
        <w:rPr>
          <w:bCs/>
          <w:sz w:val="24"/>
          <w:szCs w:val="24"/>
        </w:rPr>
        <w:t xml:space="preserve"> creating an Appeals Council review process.  Additionally, The Foster Care Independence Act of 1999, section </w:t>
      </w:r>
      <w:r w:rsidRPr="00D63D1E">
        <w:rPr>
          <w:bCs/>
          <w:i/>
          <w:sz w:val="24"/>
          <w:szCs w:val="24"/>
        </w:rPr>
        <w:t>251</w:t>
      </w:r>
      <w:r w:rsidRPr="00D63D1E">
        <w:rPr>
          <w:bCs/>
          <w:sz w:val="24"/>
          <w:szCs w:val="24"/>
        </w:rPr>
        <w:t xml:space="preserve"> of Public Law (Pub.L.) </w:t>
      </w:r>
      <w:r w:rsidRPr="00D63D1E">
        <w:rPr>
          <w:bCs/>
          <w:i/>
          <w:sz w:val="24"/>
          <w:szCs w:val="24"/>
        </w:rPr>
        <w:t>106-16,</w:t>
      </w:r>
      <w:r>
        <w:rPr>
          <w:bCs/>
          <w:sz w:val="24"/>
          <w:szCs w:val="24"/>
        </w:rPr>
        <w:t xml:space="preserve"> established a new T</w:t>
      </w:r>
      <w:r w:rsidRPr="00D63D1E">
        <w:rPr>
          <w:bCs/>
          <w:sz w:val="24"/>
          <w:szCs w:val="24"/>
        </w:rPr>
        <w:t xml:space="preserve">itle VIII of the </w:t>
      </w:r>
      <w:r w:rsidRPr="00D63D1E">
        <w:rPr>
          <w:bCs/>
          <w:i/>
          <w:sz w:val="24"/>
          <w:szCs w:val="24"/>
        </w:rPr>
        <w:t xml:space="preserve">Act </w:t>
      </w:r>
      <w:r w:rsidRPr="00D63D1E">
        <w:rPr>
          <w:bCs/>
          <w:sz w:val="24"/>
          <w:szCs w:val="24"/>
        </w:rPr>
        <w:t xml:space="preserve">for providing special cash benefits to certain World War II veterans.  Section </w:t>
      </w:r>
      <w:r w:rsidRPr="00D63D1E">
        <w:rPr>
          <w:bCs/>
          <w:i/>
          <w:sz w:val="24"/>
          <w:szCs w:val="24"/>
        </w:rPr>
        <w:t>809</w:t>
      </w:r>
      <w:r w:rsidRPr="00D63D1E">
        <w:rPr>
          <w:bCs/>
          <w:sz w:val="24"/>
          <w:szCs w:val="24"/>
        </w:rPr>
        <w:t xml:space="preserve"> of Pub.L. </w:t>
      </w:r>
      <w:r w:rsidRPr="00D63D1E">
        <w:rPr>
          <w:bCs/>
          <w:i/>
          <w:sz w:val="24"/>
          <w:szCs w:val="24"/>
        </w:rPr>
        <w:t>106-169</w:t>
      </w:r>
      <w:r w:rsidRPr="00D63D1E">
        <w:rPr>
          <w:bCs/>
          <w:sz w:val="24"/>
          <w:szCs w:val="24"/>
        </w:rPr>
        <w:t xml:space="preserve"> establishes hearing and review rights, and the procedural protocol to administer this program.  The Commissioner published regulatory guidance for this program at </w:t>
      </w:r>
      <w:r w:rsidRPr="00D63D1E">
        <w:rPr>
          <w:bCs/>
          <w:i/>
          <w:sz w:val="24"/>
          <w:szCs w:val="24"/>
        </w:rPr>
        <w:t>20 CFR 408.1050</w:t>
      </w:r>
      <w:r w:rsidRPr="00D63D1E">
        <w:rPr>
          <w:bCs/>
          <w:sz w:val="24"/>
          <w:szCs w:val="24"/>
        </w:rPr>
        <w:t xml:space="preserve">.  Form HA-520, Request for Review of Hearing Decision/Order, provides a means for individuals to request a review by the Appeals Council of an administrative law judge’s (ALJ) hearing decision or dismissal of a hearing request.  The form also discloses who must file a written request and provide specific information to the Social Security Administration (SSA) as cited above.   </w:t>
      </w:r>
    </w:p>
    <w:p w14:paraId="22D2CD98" w14:textId="77777777" w:rsidR="00E31202" w:rsidRPr="0035568D" w:rsidRDefault="00E31202">
      <w:pPr>
        <w:rPr>
          <w:bCs/>
          <w:sz w:val="24"/>
          <w:szCs w:val="24"/>
        </w:rPr>
      </w:pPr>
    </w:p>
    <w:p w14:paraId="63A44ADC" w14:textId="77777777" w:rsidR="00D63D1E" w:rsidRPr="00D63D1E" w:rsidRDefault="00D72649" w:rsidP="00D72649">
      <w:pPr>
        <w:numPr>
          <w:ilvl w:val="0"/>
          <w:numId w:val="8"/>
        </w:numPr>
        <w:tabs>
          <w:tab w:val="num" w:pos="720"/>
        </w:tabs>
        <w:ind w:left="720"/>
        <w:rPr>
          <w:bCs/>
          <w:sz w:val="24"/>
          <w:szCs w:val="24"/>
        </w:rPr>
      </w:pPr>
      <w:r w:rsidRPr="00D72649">
        <w:rPr>
          <w:b/>
          <w:bCs/>
          <w:sz w:val="24"/>
          <w:szCs w:val="24"/>
        </w:rPr>
        <w:t>Description of Collection</w:t>
      </w:r>
    </w:p>
    <w:p w14:paraId="22D2CD99" w14:textId="49146B97" w:rsidR="00E31202" w:rsidRPr="00D72649" w:rsidRDefault="00D63D1E" w:rsidP="00D63D1E">
      <w:pPr>
        <w:ind w:left="720"/>
        <w:rPr>
          <w:bCs/>
          <w:sz w:val="24"/>
          <w:szCs w:val="24"/>
        </w:rPr>
      </w:pPr>
      <w:r w:rsidRPr="00D63D1E">
        <w:rPr>
          <w:bCs/>
          <w:sz w:val="24"/>
          <w:szCs w:val="24"/>
        </w:rPr>
        <w:t xml:space="preserve">Claimants for Social Security, Supplemental Security Income (SSI), or special cash benefits to certain World War II veterans who are dissatisfied with an ALJ’s hearing decision or dismissal of a hearing request, and who want a review of the decision by the Appeals Council can complete Form HA-520.  Claimants may also request an Appeals Council review by filing a written request with SSA.  A completed Form HA-520 documents </w:t>
      </w:r>
      <w:r>
        <w:rPr>
          <w:bCs/>
          <w:sz w:val="24"/>
          <w:szCs w:val="24"/>
        </w:rPr>
        <w:t xml:space="preserve">that </w:t>
      </w:r>
      <w:r w:rsidRPr="00D63D1E">
        <w:rPr>
          <w:bCs/>
          <w:sz w:val="24"/>
          <w:szCs w:val="24"/>
        </w:rPr>
        <w:t xml:space="preserve">the claimant’s request for </w:t>
      </w:r>
      <w:r>
        <w:rPr>
          <w:bCs/>
          <w:sz w:val="24"/>
          <w:szCs w:val="24"/>
        </w:rPr>
        <w:t xml:space="preserve">a </w:t>
      </w:r>
      <w:r w:rsidRPr="00D63D1E">
        <w:rPr>
          <w:bCs/>
          <w:sz w:val="24"/>
          <w:szCs w:val="24"/>
        </w:rPr>
        <w:t xml:space="preserve">review is within the regulatory prescribed time, and ensures the claimant has completed the requisite steps to permit a review by the Appeals Council.  The Appeals Council also uses the information on the HA-520 to 1) document the claimant’s reason(s) for disagreeing with the ALJ’ s decision or dismissal; 2) determine whether the claimant has additional evidence to submit; and 3) determine whether the claimant has a representative or wants to appoint one.  Respondents can complete the form themselves.  Although many claimants retain representation at this level of the claims process, they do not need information from anyone else to complete the form.   </w:t>
      </w:r>
      <w:r w:rsidR="00EB0DCF" w:rsidRPr="00D72649">
        <w:rPr>
          <w:bCs/>
          <w:sz w:val="24"/>
          <w:szCs w:val="24"/>
        </w:rPr>
        <w:br w:type="page"/>
      </w:r>
    </w:p>
    <w:p w14:paraId="713C8314" w14:textId="77777777" w:rsidR="00D63D1E" w:rsidRPr="00D63D1E" w:rsidRDefault="00A0072B" w:rsidP="00A0072B">
      <w:pPr>
        <w:numPr>
          <w:ilvl w:val="0"/>
          <w:numId w:val="19"/>
        </w:numPr>
        <w:tabs>
          <w:tab w:val="clear" w:pos="1440"/>
        </w:tabs>
        <w:ind w:left="720"/>
        <w:rPr>
          <w:bCs/>
          <w:sz w:val="24"/>
          <w:szCs w:val="24"/>
        </w:rPr>
      </w:pPr>
      <w:r>
        <w:rPr>
          <w:b/>
          <w:bCs/>
          <w:sz w:val="24"/>
          <w:szCs w:val="24"/>
        </w:rPr>
        <w:lastRenderedPageBreak/>
        <w:t>Use of Information Technology to Collect the Information</w:t>
      </w:r>
    </w:p>
    <w:p w14:paraId="2DFCC953" w14:textId="1A8BF666" w:rsidR="00D63D1E" w:rsidRPr="00D63D1E" w:rsidRDefault="00D63D1E" w:rsidP="00D63D1E">
      <w:pPr>
        <w:ind w:left="720"/>
        <w:rPr>
          <w:bCs/>
          <w:sz w:val="24"/>
          <w:szCs w:val="24"/>
        </w:rPr>
      </w:pPr>
      <w:r w:rsidRPr="00D63D1E">
        <w:rPr>
          <w:bCs/>
          <w:sz w:val="24"/>
          <w:szCs w:val="24"/>
        </w:rPr>
        <w:t>Currently, there is no Appeals Council level in the Modernized Claim System (MCS); therefore, SSA field offices and processing centers do not have a me</w:t>
      </w:r>
      <w:r>
        <w:rPr>
          <w:bCs/>
          <w:sz w:val="24"/>
          <w:szCs w:val="24"/>
        </w:rPr>
        <w:t>ans of electronically entering T</w:t>
      </w:r>
      <w:r w:rsidRPr="00D63D1E">
        <w:rPr>
          <w:bCs/>
          <w:sz w:val="24"/>
          <w:szCs w:val="24"/>
        </w:rPr>
        <w:t>itle II Appeals Council level</w:t>
      </w:r>
      <w:r>
        <w:rPr>
          <w:bCs/>
          <w:sz w:val="24"/>
          <w:szCs w:val="24"/>
        </w:rPr>
        <w:t xml:space="preserve"> cases.  SSA can enter data on T</w:t>
      </w:r>
      <w:r w:rsidRPr="00D63D1E">
        <w:rPr>
          <w:bCs/>
          <w:sz w:val="24"/>
          <w:szCs w:val="24"/>
        </w:rPr>
        <w:t xml:space="preserve">itle XVI Appeals Council level cases directly into the Modernized Supplemental Security Income Claims System.  MCS will not be updated to include the Appeals Council level data until some later date.  Consequently, SSA has not yet created an electronic version of Form HA-520 under the agency’s Government Paperwork Elimination Act plan.   Respondents can access the HA-520 as a portable document format (PDF) file on SSA’s internet site.  </w:t>
      </w:r>
    </w:p>
    <w:p w14:paraId="22D2CD9B" w14:textId="77777777" w:rsidR="001C4A70" w:rsidRPr="0035568D" w:rsidRDefault="001C4A70" w:rsidP="001C4A70">
      <w:pPr>
        <w:ind w:left="720"/>
        <w:rPr>
          <w:bCs/>
          <w:sz w:val="24"/>
          <w:szCs w:val="24"/>
        </w:rPr>
      </w:pPr>
    </w:p>
    <w:p w14:paraId="5401D063" w14:textId="77777777" w:rsidR="00D63D1E" w:rsidRPr="00D63D1E" w:rsidRDefault="003E6E43" w:rsidP="003E6E43">
      <w:pPr>
        <w:numPr>
          <w:ilvl w:val="0"/>
          <w:numId w:val="19"/>
        </w:numPr>
        <w:tabs>
          <w:tab w:val="clear" w:pos="1440"/>
        </w:tabs>
        <w:ind w:left="720"/>
        <w:rPr>
          <w:rFonts w:eastAsia="SimSun"/>
          <w:bCs/>
          <w:sz w:val="24"/>
          <w:szCs w:val="24"/>
        </w:rPr>
      </w:pPr>
      <w:r>
        <w:rPr>
          <w:b/>
          <w:sz w:val="24"/>
          <w:szCs w:val="24"/>
        </w:rPr>
        <w:t>Why We Cannot Use Duplicate Information</w:t>
      </w:r>
    </w:p>
    <w:p w14:paraId="22D2CD9C" w14:textId="7F4A90C6" w:rsidR="00D9382E" w:rsidRPr="0035568D" w:rsidRDefault="003A1D9E" w:rsidP="00D63D1E">
      <w:pPr>
        <w:ind w:left="720"/>
        <w:rPr>
          <w:rFonts w:eastAsia="SimSun"/>
          <w:bCs/>
          <w:sz w:val="24"/>
          <w:szCs w:val="24"/>
        </w:rPr>
      </w:pPr>
      <w:r w:rsidRPr="0035568D">
        <w:rPr>
          <w:sz w:val="24"/>
          <w:szCs w:val="24"/>
        </w:rPr>
        <w:t>The</w:t>
      </w:r>
      <w:r w:rsidR="003E6E43">
        <w:rPr>
          <w:sz w:val="24"/>
          <w:szCs w:val="24"/>
        </w:rPr>
        <w:t xml:space="preserve"> </w:t>
      </w:r>
      <w:r w:rsidR="00B66B2B">
        <w:rPr>
          <w:sz w:val="24"/>
          <w:szCs w:val="24"/>
        </w:rPr>
        <w:t xml:space="preserve">nature of the information SSA is collecting and the manner in which we are collecting it </w:t>
      </w:r>
      <w:r w:rsidRPr="0035568D">
        <w:rPr>
          <w:sz w:val="24"/>
          <w:szCs w:val="24"/>
        </w:rPr>
        <w:t>preclude duplication.  There is no oth</w:t>
      </w:r>
      <w:r w:rsidR="00B66B2B">
        <w:rPr>
          <w:sz w:val="24"/>
          <w:szCs w:val="24"/>
        </w:rPr>
        <w:t>er collection instrument SSA uses that collects similar data</w:t>
      </w:r>
      <w:r w:rsidR="00D9382E" w:rsidRPr="0035568D">
        <w:rPr>
          <w:rFonts w:eastAsia="SimSun"/>
          <w:bCs/>
          <w:sz w:val="24"/>
          <w:szCs w:val="24"/>
        </w:rPr>
        <w:t>.</w:t>
      </w:r>
    </w:p>
    <w:p w14:paraId="22D2CD9D" w14:textId="77777777" w:rsidR="00D9382E" w:rsidRPr="0035568D" w:rsidRDefault="00D9382E" w:rsidP="00D9382E">
      <w:pPr>
        <w:rPr>
          <w:rFonts w:eastAsia="SimSun"/>
          <w:bCs/>
          <w:sz w:val="24"/>
          <w:szCs w:val="24"/>
        </w:rPr>
      </w:pPr>
    </w:p>
    <w:p w14:paraId="5D9D73FA" w14:textId="77777777" w:rsidR="00B66B2B" w:rsidRPr="00B66B2B" w:rsidRDefault="003E6E43" w:rsidP="003E6E43">
      <w:pPr>
        <w:numPr>
          <w:ilvl w:val="0"/>
          <w:numId w:val="19"/>
        </w:numPr>
        <w:tabs>
          <w:tab w:val="clear" w:pos="1440"/>
        </w:tabs>
        <w:ind w:left="720"/>
        <w:rPr>
          <w:bCs/>
          <w:sz w:val="24"/>
          <w:szCs w:val="24"/>
        </w:rPr>
      </w:pPr>
      <w:r>
        <w:rPr>
          <w:b/>
          <w:sz w:val="24"/>
          <w:szCs w:val="24"/>
        </w:rPr>
        <w:t>Minimizing Burden on Small Respondents</w:t>
      </w:r>
    </w:p>
    <w:p w14:paraId="22D2CD9E" w14:textId="2CEB7270" w:rsidR="00D9382E" w:rsidRPr="0035568D" w:rsidRDefault="00B66B2B" w:rsidP="00B66B2B">
      <w:pPr>
        <w:ind w:left="720"/>
        <w:rPr>
          <w:bCs/>
          <w:sz w:val="24"/>
          <w:szCs w:val="24"/>
        </w:rPr>
      </w:pPr>
      <w:r>
        <w:rPr>
          <w:b/>
          <w:sz w:val="24"/>
          <w:szCs w:val="24"/>
        </w:rPr>
        <w:t>T</w:t>
      </w:r>
      <w:r w:rsidRPr="0035568D">
        <w:rPr>
          <w:sz w:val="24"/>
          <w:szCs w:val="24"/>
        </w:rPr>
        <w:t>his</w:t>
      </w:r>
      <w:r w:rsidR="003E6E43">
        <w:rPr>
          <w:sz w:val="24"/>
          <w:szCs w:val="24"/>
        </w:rPr>
        <w:t xml:space="preserve"> </w:t>
      </w:r>
      <w:r w:rsidR="003A1D9E" w:rsidRPr="0035568D">
        <w:rPr>
          <w:sz w:val="24"/>
          <w:szCs w:val="24"/>
        </w:rPr>
        <w:t xml:space="preserve">collection does not </w:t>
      </w:r>
      <w:r w:rsidR="00E75198">
        <w:rPr>
          <w:sz w:val="24"/>
          <w:szCs w:val="24"/>
        </w:rPr>
        <w:t>affect small businesses or other small entities</w:t>
      </w:r>
      <w:r w:rsidR="00D9382E" w:rsidRPr="0035568D">
        <w:rPr>
          <w:bCs/>
          <w:sz w:val="24"/>
          <w:szCs w:val="24"/>
        </w:rPr>
        <w:t>.</w:t>
      </w:r>
    </w:p>
    <w:p w14:paraId="22D2CD9F" w14:textId="77777777" w:rsidR="00D9382E" w:rsidRPr="0035568D" w:rsidRDefault="00D9382E" w:rsidP="00D9382E">
      <w:pPr>
        <w:rPr>
          <w:bCs/>
          <w:sz w:val="24"/>
          <w:szCs w:val="24"/>
        </w:rPr>
      </w:pPr>
    </w:p>
    <w:p w14:paraId="2A39BBF1" w14:textId="77777777" w:rsidR="00B66B2B" w:rsidRPr="00B66B2B" w:rsidRDefault="00E75198" w:rsidP="00E75198">
      <w:pPr>
        <w:numPr>
          <w:ilvl w:val="0"/>
          <w:numId w:val="19"/>
        </w:numPr>
        <w:tabs>
          <w:tab w:val="clear" w:pos="1440"/>
          <w:tab w:val="num" w:pos="720"/>
        </w:tabs>
        <w:ind w:left="720"/>
        <w:rPr>
          <w:bCs/>
          <w:sz w:val="24"/>
          <w:szCs w:val="24"/>
        </w:rPr>
      </w:pPr>
      <w:r>
        <w:rPr>
          <w:b/>
          <w:sz w:val="24"/>
          <w:szCs w:val="24"/>
        </w:rPr>
        <w:t>Consequence of Not Collecting Information or Collecting it Less Frequently</w:t>
      </w:r>
    </w:p>
    <w:p w14:paraId="22D2CDA0" w14:textId="65B2375C" w:rsidR="00E31202" w:rsidRPr="0035568D" w:rsidRDefault="00B66B2B" w:rsidP="00B66B2B">
      <w:pPr>
        <w:tabs>
          <w:tab w:val="left" w:pos="720"/>
        </w:tabs>
        <w:ind w:left="720"/>
        <w:rPr>
          <w:bCs/>
          <w:sz w:val="24"/>
          <w:szCs w:val="24"/>
        </w:rPr>
      </w:pPr>
      <w:r w:rsidRPr="00B66B2B">
        <w:rPr>
          <w:bCs/>
          <w:sz w:val="24"/>
          <w:szCs w:val="24"/>
        </w:rPr>
        <w:t>If SSA did not collect this information, we would be violating regulatory requirements and depriving claimants of their right to appeal a denied claim to the next level of adjudication.  Since we can only collect this information on an as needed basis, we cannot collect it less frequently.  There are no technical or legal obstacles to burden reduction.</w:t>
      </w:r>
    </w:p>
    <w:p w14:paraId="22D2CDA1" w14:textId="77777777" w:rsidR="00D9382E" w:rsidRPr="0035568D" w:rsidRDefault="00D9382E" w:rsidP="00D9382E">
      <w:pPr>
        <w:rPr>
          <w:bCs/>
          <w:sz w:val="24"/>
          <w:szCs w:val="24"/>
        </w:rPr>
      </w:pPr>
    </w:p>
    <w:p w14:paraId="00E6297F" w14:textId="77777777" w:rsidR="00B66B2B" w:rsidRPr="00B66B2B" w:rsidRDefault="00E75198" w:rsidP="00E75198">
      <w:pPr>
        <w:numPr>
          <w:ilvl w:val="0"/>
          <w:numId w:val="19"/>
        </w:numPr>
        <w:tabs>
          <w:tab w:val="clear" w:pos="1440"/>
        </w:tabs>
        <w:ind w:left="720"/>
        <w:rPr>
          <w:bCs/>
          <w:sz w:val="24"/>
          <w:szCs w:val="24"/>
        </w:rPr>
      </w:pPr>
      <w:r>
        <w:rPr>
          <w:b/>
          <w:sz w:val="24"/>
          <w:szCs w:val="24"/>
        </w:rPr>
        <w:t>Special Circumstances</w:t>
      </w:r>
    </w:p>
    <w:p w14:paraId="22D2CDA2" w14:textId="18D29287" w:rsidR="00D9382E" w:rsidRPr="0035568D" w:rsidRDefault="003A1D9E" w:rsidP="00B66B2B">
      <w:pPr>
        <w:ind w:left="720"/>
        <w:rPr>
          <w:bCs/>
          <w:sz w:val="24"/>
          <w:szCs w:val="24"/>
        </w:rPr>
      </w:pPr>
      <w:r w:rsidRPr="0035568D">
        <w:rPr>
          <w:sz w:val="24"/>
          <w:szCs w:val="24"/>
        </w:rPr>
        <w:t xml:space="preserve">There are no special circumstances that would cause </w:t>
      </w:r>
      <w:r w:rsidR="00E75198">
        <w:rPr>
          <w:sz w:val="24"/>
          <w:szCs w:val="24"/>
        </w:rPr>
        <w:t>SSA</w:t>
      </w:r>
      <w:r w:rsidRPr="0035568D">
        <w:rPr>
          <w:sz w:val="24"/>
          <w:szCs w:val="24"/>
        </w:rPr>
        <w:t xml:space="preserve"> to conduct</w:t>
      </w:r>
      <w:r w:rsidR="00E75198">
        <w:rPr>
          <w:sz w:val="24"/>
          <w:szCs w:val="24"/>
        </w:rPr>
        <w:t xml:space="preserve"> this information collection</w:t>
      </w:r>
      <w:r w:rsidRPr="0035568D">
        <w:rPr>
          <w:sz w:val="24"/>
          <w:szCs w:val="24"/>
        </w:rPr>
        <w:t xml:space="preserve"> in a manner </w:t>
      </w:r>
      <w:r w:rsidR="00E75198">
        <w:rPr>
          <w:sz w:val="24"/>
          <w:szCs w:val="24"/>
        </w:rPr>
        <w:t>in</w:t>
      </w:r>
      <w:r w:rsidRPr="0035568D">
        <w:rPr>
          <w:sz w:val="24"/>
          <w:szCs w:val="24"/>
        </w:rPr>
        <w:t xml:space="preserve">consistent with </w:t>
      </w:r>
      <w:r w:rsidRPr="00B66B2B">
        <w:rPr>
          <w:i/>
          <w:sz w:val="24"/>
          <w:szCs w:val="24"/>
        </w:rPr>
        <w:t>5 CFR 1320.5</w:t>
      </w:r>
      <w:r w:rsidR="00D9382E" w:rsidRPr="0035568D">
        <w:rPr>
          <w:bCs/>
          <w:sz w:val="24"/>
          <w:szCs w:val="24"/>
        </w:rPr>
        <w:t>.</w:t>
      </w:r>
    </w:p>
    <w:p w14:paraId="22D2CDA3" w14:textId="77777777" w:rsidR="00E31202" w:rsidRPr="0035568D" w:rsidRDefault="00E31202">
      <w:pPr>
        <w:jc w:val="both"/>
        <w:rPr>
          <w:bCs/>
          <w:sz w:val="24"/>
          <w:szCs w:val="24"/>
        </w:rPr>
      </w:pPr>
    </w:p>
    <w:p w14:paraId="3E35D933" w14:textId="77777777" w:rsidR="00B66B2B" w:rsidRPr="00B66B2B" w:rsidRDefault="00D23B4B" w:rsidP="003909ED">
      <w:pPr>
        <w:pStyle w:val="BodyTextIndent3"/>
        <w:numPr>
          <w:ilvl w:val="0"/>
          <w:numId w:val="13"/>
        </w:numPr>
        <w:tabs>
          <w:tab w:val="clear" w:pos="1440"/>
          <w:tab w:val="num" w:pos="720"/>
          <w:tab w:val="left" w:pos="1350"/>
        </w:tabs>
        <w:ind w:left="720"/>
        <w:rPr>
          <w:rFonts w:ascii="Times New Roman" w:hAnsi="Times New Roman" w:cs="Times New Roman"/>
          <w:bCs/>
        </w:rPr>
      </w:pPr>
      <w:r>
        <w:rPr>
          <w:rFonts w:ascii="Times New Roman" w:hAnsi="Times New Roman" w:cs="Times New Roman"/>
          <w:b/>
        </w:rPr>
        <w:t>Solicitation of Public Comment and Other Consultations with the Public</w:t>
      </w:r>
    </w:p>
    <w:p w14:paraId="22D2CDA4" w14:textId="7EA4D54F" w:rsidR="00D9382E" w:rsidRPr="003909ED" w:rsidRDefault="00B66B2B" w:rsidP="00B66B2B">
      <w:pPr>
        <w:pStyle w:val="BodyTextIndent3"/>
        <w:tabs>
          <w:tab w:val="left" w:pos="1350"/>
        </w:tabs>
        <w:ind w:left="720"/>
        <w:rPr>
          <w:rFonts w:ascii="Times New Roman" w:hAnsi="Times New Roman" w:cs="Times New Roman"/>
          <w:bCs/>
        </w:rPr>
      </w:pPr>
      <w:r w:rsidRPr="00B66B2B">
        <w:rPr>
          <w:rFonts w:ascii="Times New Roman" w:hAnsi="Times New Roman" w:cs="Times New Roman"/>
        </w:rPr>
        <w:t>SSA published the 60-day advance Federal Regi</w:t>
      </w:r>
      <w:r>
        <w:rPr>
          <w:rFonts w:ascii="Times New Roman" w:hAnsi="Times New Roman" w:cs="Times New Roman"/>
        </w:rPr>
        <w:t>ster Notice on March 10, 2014, at 79 FR 13368</w:t>
      </w:r>
      <w:r w:rsidRPr="00B66B2B">
        <w:rPr>
          <w:rFonts w:ascii="Times New Roman" w:hAnsi="Times New Roman" w:cs="Times New Roman"/>
        </w:rPr>
        <w:t>, and we did not receive any public comments.  SSA published the 30-day Federal Reg</w:t>
      </w:r>
      <w:r w:rsidR="00026603">
        <w:rPr>
          <w:rFonts w:ascii="Times New Roman" w:hAnsi="Times New Roman" w:cs="Times New Roman"/>
        </w:rPr>
        <w:t>ister Notice on May 16, 2014 at 79 FR 28585</w:t>
      </w:r>
      <w:bookmarkStart w:id="0" w:name="_GoBack"/>
      <w:bookmarkEnd w:id="0"/>
      <w:r w:rsidRPr="00B66B2B">
        <w:rPr>
          <w:rFonts w:ascii="Times New Roman" w:hAnsi="Times New Roman" w:cs="Times New Roman"/>
        </w:rPr>
        <w:t>.  If we receive any public comments in response to the 30-day Notice, we will forward them to OMB.  SSA did not consult with the public in the development or maintenance of this form.</w:t>
      </w:r>
      <w:r>
        <w:rPr>
          <w:rFonts w:ascii="Times New Roman" w:hAnsi="Times New Roman" w:cs="Times New Roman"/>
        </w:rPr>
        <w:t xml:space="preserve">  </w:t>
      </w:r>
    </w:p>
    <w:p w14:paraId="22D2CDA5" w14:textId="77777777" w:rsidR="003909ED" w:rsidRPr="0035568D" w:rsidRDefault="003909ED" w:rsidP="003909ED">
      <w:pPr>
        <w:pStyle w:val="BodyTextIndent3"/>
        <w:tabs>
          <w:tab w:val="left" w:pos="1350"/>
        </w:tabs>
        <w:ind w:left="720"/>
        <w:rPr>
          <w:rFonts w:ascii="Times New Roman" w:hAnsi="Times New Roman" w:cs="Times New Roman"/>
          <w:bCs/>
        </w:rPr>
      </w:pPr>
    </w:p>
    <w:p w14:paraId="2BD4353D" w14:textId="77777777" w:rsidR="00B66B2B" w:rsidRPr="00B66B2B" w:rsidRDefault="003909ED" w:rsidP="003909ED">
      <w:pPr>
        <w:pStyle w:val="BodyTextIndent3"/>
        <w:numPr>
          <w:ilvl w:val="0"/>
          <w:numId w:val="13"/>
        </w:numPr>
        <w:tabs>
          <w:tab w:val="clear" w:pos="1440"/>
          <w:tab w:val="num" w:pos="720"/>
        </w:tabs>
        <w:ind w:left="720"/>
        <w:rPr>
          <w:rFonts w:ascii="Times New Roman" w:hAnsi="Times New Roman" w:cs="Times New Roman"/>
          <w:bCs/>
        </w:rPr>
      </w:pPr>
      <w:r>
        <w:rPr>
          <w:rFonts w:ascii="Times New Roman" w:hAnsi="Times New Roman" w:cs="Times New Roman"/>
          <w:b/>
        </w:rPr>
        <w:t>Payment or Gifts to Respondents</w:t>
      </w:r>
    </w:p>
    <w:p w14:paraId="22D2CDA6" w14:textId="070B3377" w:rsidR="00D9382E" w:rsidRPr="0035568D" w:rsidRDefault="003A1D9E" w:rsidP="00B66B2B">
      <w:pPr>
        <w:pStyle w:val="BodyTextIndent3"/>
        <w:ind w:left="720"/>
        <w:rPr>
          <w:rFonts w:ascii="Times New Roman" w:hAnsi="Times New Roman" w:cs="Times New Roman"/>
          <w:bCs/>
        </w:rPr>
      </w:pPr>
      <w:r w:rsidRPr="0035568D">
        <w:rPr>
          <w:rFonts w:ascii="Times New Roman" w:hAnsi="Times New Roman" w:cs="Times New Roman"/>
        </w:rPr>
        <w:t>SSA</w:t>
      </w:r>
      <w:r w:rsidR="003909ED">
        <w:rPr>
          <w:rFonts w:ascii="Times New Roman" w:hAnsi="Times New Roman" w:cs="Times New Roman"/>
        </w:rPr>
        <w:t xml:space="preserve"> does not</w:t>
      </w:r>
      <w:r w:rsidRPr="0035568D">
        <w:rPr>
          <w:rFonts w:ascii="Times New Roman" w:hAnsi="Times New Roman" w:cs="Times New Roman"/>
        </w:rPr>
        <w:t xml:space="preserve"> provide payment</w:t>
      </w:r>
      <w:r w:rsidR="003909ED">
        <w:rPr>
          <w:rFonts w:ascii="Times New Roman" w:hAnsi="Times New Roman" w:cs="Times New Roman"/>
        </w:rPr>
        <w:t>s</w:t>
      </w:r>
      <w:r w:rsidRPr="0035568D">
        <w:rPr>
          <w:rFonts w:ascii="Times New Roman" w:hAnsi="Times New Roman" w:cs="Times New Roman"/>
        </w:rPr>
        <w:t xml:space="preserve"> or gifts to the respondents</w:t>
      </w:r>
      <w:r w:rsidR="00D9382E" w:rsidRPr="0035568D">
        <w:rPr>
          <w:rFonts w:ascii="Times New Roman" w:hAnsi="Times New Roman" w:cs="Times New Roman"/>
          <w:bCs/>
        </w:rPr>
        <w:t>.</w:t>
      </w:r>
    </w:p>
    <w:p w14:paraId="22D2CDA7" w14:textId="77777777" w:rsidR="00D9382E" w:rsidRPr="0035568D" w:rsidRDefault="00D9382E" w:rsidP="00D9382E">
      <w:pPr>
        <w:pStyle w:val="BodyTextIndent3"/>
        <w:ind w:left="0"/>
        <w:rPr>
          <w:rFonts w:ascii="Times New Roman" w:hAnsi="Times New Roman" w:cs="Times New Roman"/>
          <w:bCs/>
        </w:rPr>
      </w:pPr>
    </w:p>
    <w:p w14:paraId="55D050B6" w14:textId="77777777" w:rsidR="00B66B2B" w:rsidRPr="00B66B2B" w:rsidRDefault="00D9382E" w:rsidP="00762217">
      <w:pPr>
        <w:pStyle w:val="BodyTextIndent3"/>
        <w:numPr>
          <w:ilvl w:val="0"/>
          <w:numId w:val="13"/>
        </w:numPr>
        <w:tabs>
          <w:tab w:val="clear" w:pos="1440"/>
          <w:tab w:val="num" w:pos="720"/>
        </w:tabs>
        <w:ind w:left="720"/>
        <w:rPr>
          <w:rFonts w:ascii="Times New Roman" w:eastAsia="SimSun" w:hAnsi="Times New Roman" w:cs="Times New Roman"/>
          <w:bCs/>
        </w:rPr>
      </w:pPr>
      <w:r w:rsidRPr="0035568D">
        <w:rPr>
          <w:rFonts w:ascii="Times New Roman" w:hAnsi="Times New Roman" w:cs="Times New Roman"/>
          <w:bCs/>
        </w:rPr>
        <w:t xml:space="preserve"> </w:t>
      </w:r>
      <w:r w:rsidR="00762217">
        <w:rPr>
          <w:rFonts w:ascii="Times New Roman" w:hAnsi="Times New Roman" w:cs="Times New Roman"/>
          <w:b/>
          <w:bCs/>
        </w:rPr>
        <w:t>Assurances of Confidentiality</w:t>
      </w:r>
    </w:p>
    <w:p w14:paraId="22D2CDA8" w14:textId="2ECB1677" w:rsidR="00D9382E" w:rsidRPr="0035568D" w:rsidRDefault="00762217" w:rsidP="00B66B2B">
      <w:pPr>
        <w:pStyle w:val="BodyTextIndent3"/>
        <w:ind w:left="720"/>
        <w:rPr>
          <w:rFonts w:ascii="Times New Roman" w:eastAsia="SimSun" w:hAnsi="Times New Roman" w:cs="Times New Roman"/>
          <w:bCs/>
        </w:rPr>
      </w:pPr>
      <w:r>
        <w:rPr>
          <w:rFonts w:ascii="Times New Roman" w:hAnsi="Times New Roman" w:cs="Times New Roman"/>
        </w:rPr>
        <w:t xml:space="preserve">SSA </w:t>
      </w:r>
      <w:r w:rsidR="003A1D9E" w:rsidRPr="0035568D">
        <w:rPr>
          <w:rFonts w:ascii="Times New Roman" w:hAnsi="Times New Roman" w:cs="Times New Roman"/>
        </w:rPr>
        <w:t>protect</w:t>
      </w:r>
      <w:r>
        <w:rPr>
          <w:rFonts w:ascii="Times New Roman" w:hAnsi="Times New Roman" w:cs="Times New Roman"/>
        </w:rPr>
        <w:t>s</w:t>
      </w:r>
      <w:r w:rsidR="003A1D9E" w:rsidRPr="0035568D">
        <w:rPr>
          <w:rFonts w:ascii="Times New Roman" w:hAnsi="Times New Roman" w:cs="Times New Roman"/>
        </w:rPr>
        <w:t xml:space="preserve"> and h</w:t>
      </w:r>
      <w:r>
        <w:rPr>
          <w:rFonts w:ascii="Times New Roman" w:hAnsi="Times New Roman" w:cs="Times New Roman"/>
        </w:rPr>
        <w:t>o</w:t>
      </w:r>
      <w:r w:rsidR="003A1D9E" w:rsidRPr="0035568D">
        <w:rPr>
          <w:rFonts w:ascii="Times New Roman" w:hAnsi="Times New Roman" w:cs="Times New Roman"/>
        </w:rPr>
        <w:t>ld</w:t>
      </w:r>
      <w:r>
        <w:rPr>
          <w:rFonts w:ascii="Times New Roman" w:hAnsi="Times New Roman" w:cs="Times New Roman"/>
        </w:rPr>
        <w:t>s</w:t>
      </w:r>
      <w:r w:rsidR="003A1D9E" w:rsidRPr="0035568D">
        <w:rPr>
          <w:rFonts w:ascii="Times New Roman" w:hAnsi="Times New Roman" w:cs="Times New Roman"/>
        </w:rPr>
        <w:t xml:space="preserve"> confidential</w:t>
      </w:r>
      <w:r w:rsidR="00B66B2B">
        <w:rPr>
          <w:rFonts w:ascii="Times New Roman" w:hAnsi="Times New Roman" w:cs="Times New Roman"/>
        </w:rPr>
        <w:t xml:space="preserve"> the information we collect</w:t>
      </w:r>
      <w:r w:rsidR="003A1D9E" w:rsidRPr="0035568D">
        <w:rPr>
          <w:rFonts w:ascii="Times New Roman" w:hAnsi="Times New Roman" w:cs="Times New Roman"/>
        </w:rPr>
        <w:t xml:space="preserve"> in accordance with </w:t>
      </w:r>
      <w:r w:rsidR="003A1D9E" w:rsidRPr="00B66B2B">
        <w:rPr>
          <w:rFonts w:ascii="Times New Roman" w:hAnsi="Times New Roman" w:cs="Times New Roman"/>
          <w:i/>
        </w:rPr>
        <w:t>42 U.S.C. 1306, 20 CFR 401</w:t>
      </w:r>
      <w:r w:rsidR="003A1D9E" w:rsidRPr="0035568D">
        <w:rPr>
          <w:rFonts w:ascii="Times New Roman" w:hAnsi="Times New Roman" w:cs="Times New Roman"/>
        </w:rPr>
        <w:t xml:space="preserve"> and </w:t>
      </w:r>
      <w:r w:rsidR="003A1D9E" w:rsidRPr="00B66B2B">
        <w:rPr>
          <w:rFonts w:ascii="Times New Roman" w:hAnsi="Times New Roman" w:cs="Times New Roman"/>
          <w:i/>
        </w:rPr>
        <w:t>402, 5 U.S.C. 552</w:t>
      </w:r>
      <w:r w:rsidR="003A1D9E" w:rsidRPr="0035568D">
        <w:rPr>
          <w:rFonts w:ascii="Times New Roman" w:hAnsi="Times New Roman" w:cs="Times New Roman"/>
        </w:rPr>
        <w:t xml:space="preserve"> </w:t>
      </w:r>
      <w:r w:rsidR="003A1D9E" w:rsidRPr="00B66B2B">
        <w:rPr>
          <w:rFonts w:ascii="Times New Roman" w:hAnsi="Times New Roman" w:cs="Times New Roman"/>
          <w:i/>
        </w:rPr>
        <w:t>(Freedom of Information Act),</w:t>
      </w:r>
      <w:r w:rsidR="003A1D9E" w:rsidRPr="0035568D">
        <w:rPr>
          <w:rFonts w:ascii="Times New Roman" w:hAnsi="Times New Roman" w:cs="Times New Roman"/>
        </w:rPr>
        <w:t xml:space="preserve"> </w:t>
      </w:r>
      <w:r w:rsidR="003A1D9E" w:rsidRPr="00B66B2B">
        <w:rPr>
          <w:rFonts w:ascii="Times New Roman" w:hAnsi="Times New Roman" w:cs="Times New Roman"/>
          <w:i/>
        </w:rPr>
        <w:t>5 U.S.C. 552a (Privacy Act of 1974)</w:t>
      </w:r>
      <w:r w:rsidR="003A1D9E" w:rsidRPr="0035568D">
        <w:rPr>
          <w:rFonts w:ascii="Times New Roman" w:hAnsi="Times New Roman" w:cs="Times New Roman"/>
        </w:rPr>
        <w:t xml:space="preserve"> and OMB Circular No. A-130</w:t>
      </w:r>
      <w:r w:rsidR="00D9382E" w:rsidRPr="0035568D">
        <w:rPr>
          <w:rFonts w:ascii="Times New Roman" w:eastAsia="SimSun" w:hAnsi="Times New Roman" w:cs="Times New Roman"/>
          <w:bCs/>
          <w:color w:val="0000FF"/>
        </w:rPr>
        <w:t>.</w:t>
      </w:r>
    </w:p>
    <w:p w14:paraId="22D2CDA9" w14:textId="77777777" w:rsidR="00E31202" w:rsidRPr="0035568D" w:rsidRDefault="00E31202">
      <w:pPr>
        <w:rPr>
          <w:bCs/>
          <w:sz w:val="24"/>
          <w:szCs w:val="24"/>
        </w:rPr>
      </w:pPr>
    </w:p>
    <w:p w14:paraId="402996E4" w14:textId="77777777" w:rsidR="00B66B2B" w:rsidRPr="00B66B2B" w:rsidRDefault="00762217" w:rsidP="00762217">
      <w:pPr>
        <w:numPr>
          <w:ilvl w:val="0"/>
          <w:numId w:val="12"/>
        </w:numPr>
        <w:tabs>
          <w:tab w:val="clear" w:pos="1440"/>
          <w:tab w:val="num" w:pos="720"/>
        </w:tabs>
        <w:ind w:left="720"/>
        <w:rPr>
          <w:bCs/>
          <w:sz w:val="24"/>
          <w:szCs w:val="24"/>
        </w:rPr>
      </w:pPr>
      <w:r>
        <w:rPr>
          <w:b/>
          <w:sz w:val="24"/>
          <w:szCs w:val="24"/>
        </w:rPr>
        <w:t>Justification for Sensitive Questions—</w:t>
      </w:r>
    </w:p>
    <w:p w14:paraId="22D2CDAA" w14:textId="0A547368" w:rsidR="00E31202" w:rsidRPr="00B66B2B" w:rsidRDefault="00B66B2B" w:rsidP="00B66B2B">
      <w:pPr>
        <w:ind w:left="720"/>
        <w:rPr>
          <w:bCs/>
          <w:sz w:val="24"/>
          <w:szCs w:val="24"/>
        </w:rPr>
      </w:pPr>
      <w:r>
        <w:rPr>
          <w:sz w:val="24"/>
          <w:szCs w:val="24"/>
        </w:rPr>
        <w:t>This</w:t>
      </w:r>
      <w:r w:rsidR="00762217" w:rsidRPr="00B66B2B">
        <w:rPr>
          <w:sz w:val="24"/>
          <w:szCs w:val="24"/>
        </w:rPr>
        <w:t xml:space="preserve"> </w:t>
      </w:r>
      <w:r w:rsidR="003A1D9E" w:rsidRPr="00B66B2B">
        <w:rPr>
          <w:sz w:val="24"/>
          <w:szCs w:val="24"/>
        </w:rPr>
        <w:t>information collection does not contain any questions of a sensitive nature</w:t>
      </w:r>
      <w:r w:rsidR="00E31202" w:rsidRPr="00B66B2B">
        <w:rPr>
          <w:bCs/>
          <w:sz w:val="24"/>
          <w:szCs w:val="24"/>
        </w:rPr>
        <w:t xml:space="preserve">. </w:t>
      </w:r>
    </w:p>
    <w:p w14:paraId="22D2CDAB" w14:textId="77777777" w:rsidR="00E31202" w:rsidRPr="0035568D" w:rsidRDefault="00E31202">
      <w:pPr>
        <w:rPr>
          <w:bCs/>
          <w:sz w:val="24"/>
          <w:szCs w:val="24"/>
        </w:rPr>
      </w:pPr>
    </w:p>
    <w:p w14:paraId="6806F58E" w14:textId="77777777" w:rsidR="00B66B2B" w:rsidRPr="00B66B2B" w:rsidRDefault="00762217" w:rsidP="00762217">
      <w:pPr>
        <w:numPr>
          <w:ilvl w:val="0"/>
          <w:numId w:val="15"/>
        </w:numPr>
        <w:tabs>
          <w:tab w:val="clear" w:pos="1440"/>
          <w:tab w:val="num" w:pos="720"/>
        </w:tabs>
        <w:ind w:left="720"/>
        <w:rPr>
          <w:bCs/>
          <w:sz w:val="24"/>
          <w:szCs w:val="24"/>
        </w:rPr>
      </w:pPr>
      <w:r>
        <w:rPr>
          <w:b/>
          <w:sz w:val="24"/>
          <w:szCs w:val="24"/>
        </w:rPr>
        <w:t>Estimates of Public Reporting Burden</w:t>
      </w:r>
    </w:p>
    <w:p w14:paraId="22D2CDAC" w14:textId="6E072A24" w:rsidR="00E31202" w:rsidRPr="0035568D" w:rsidRDefault="00762217" w:rsidP="00B66B2B">
      <w:pPr>
        <w:ind w:left="720"/>
        <w:rPr>
          <w:bCs/>
          <w:sz w:val="24"/>
          <w:szCs w:val="24"/>
        </w:rPr>
      </w:pPr>
      <w:r>
        <w:rPr>
          <w:sz w:val="24"/>
          <w:szCs w:val="24"/>
        </w:rPr>
        <w:t xml:space="preserve">Approximately </w:t>
      </w:r>
      <w:r w:rsidR="005E1EEE">
        <w:rPr>
          <w:sz w:val="24"/>
          <w:szCs w:val="24"/>
        </w:rPr>
        <w:t>171</w:t>
      </w:r>
      <w:r>
        <w:rPr>
          <w:sz w:val="24"/>
          <w:szCs w:val="24"/>
        </w:rPr>
        <w:t xml:space="preserve">,000 respondents take </w:t>
      </w:r>
      <w:r w:rsidR="00D57A75" w:rsidRPr="0035568D">
        <w:rPr>
          <w:sz w:val="24"/>
          <w:szCs w:val="24"/>
        </w:rPr>
        <w:t>10</w:t>
      </w:r>
      <w:r w:rsidR="003A1D9E" w:rsidRPr="0035568D">
        <w:rPr>
          <w:sz w:val="24"/>
          <w:szCs w:val="24"/>
        </w:rPr>
        <w:t xml:space="preserve"> minutes</w:t>
      </w:r>
      <w:r>
        <w:rPr>
          <w:sz w:val="24"/>
          <w:szCs w:val="24"/>
        </w:rPr>
        <w:t xml:space="preserve"> each to complete Form HA-520 each year.  Accordingly</w:t>
      </w:r>
      <w:r w:rsidR="003A1D9E" w:rsidRPr="0035568D">
        <w:rPr>
          <w:sz w:val="24"/>
          <w:szCs w:val="24"/>
        </w:rPr>
        <w:t xml:space="preserve">, </w:t>
      </w:r>
      <w:r>
        <w:rPr>
          <w:sz w:val="24"/>
          <w:szCs w:val="24"/>
        </w:rPr>
        <w:t xml:space="preserve">the burden is </w:t>
      </w:r>
      <w:r w:rsidR="005E1EEE">
        <w:rPr>
          <w:sz w:val="24"/>
          <w:szCs w:val="24"/>
        </w:rPr>
        <w:t>28,500</w:t>
      </w:r>
      <w:r>
        <w:rPr>
          <w:sz w:val="24"/>
          <w:szCs w:val="24"/>
        </w:rPr>
        <w:t xml:space="preserve"> hours.</w:t>
      </w:r>
      <w:r w:rsidR="003A1D9E" w:rsidRPr="0035568D">
        <w:rPr>
          <w:sz w:val="24"/>
          <w:szCs w:val="24"/>
        </w:rPr>
        <w:t xml:space="preserve">  </w:t>
      </w:r>
      <w:r>
        <w:rPr>
          <w:sz w:val="24"/>
          <w:szCs w:val="24"/>
        </w:rPr>
        <w:t>This figure represents burden hours, and we did not calculate a separate cost burden</w:t>
      </w:r>
      <w:r w:rsidR="003A1D9E" w:rsidRPr="0035568D">
        <w:rPr>
          <w:sz w:val="24"/>
          <w:szCs w:val="24"/>
        </w:rPr>
        <w:t xml:space="preserve">.  </w:t>
      </w:r>
      <w:r w:rsidR="00E31202" w:rsidRPr="0035568D">
        <w:rPr>
          <w:bCs/>
          <w:sz w:val="24"/>
          <w:szCs w:val="24"/>
        </w:rPr>
        <w:t xml:space="preserve"> </w:t>
      </w:r>
    </w:p>
    <w:p w14:paraId="22D2CDAD" w14:textId="77777777" w:rsidR="00E31202" w:rsidRPr="0035568D" w:rsidRDefault="00E31202">
      <w:pPr>
        <w:ind w:left="720"/>
        <w:rPr>
          <w:bCs/>
          <w:sz w:val="24"/>
          <w:szCs w:val="24"/>
        </w:rPr>
      </w:pPr>
    </w:p>
    <w:p w14:paraId="2C80A845" w14:textId="77777777" w:rsidR="00B66B2B" w:rsidRPr="00B66B2B" w:rsidRDefault="00762217" w:rsidP="00762217">
      <w:pPr>
        <w:numPr>
          <w:ilvl w:val="0"/>
          <w:numId w:val="17"/>
        </w:numPr>
        <w:tabs>
          <w:tab w:val="clear" w:pos="1440"/>
          <w:tab w:val="num" w:pos="720"/>
        </w:tabs>
        <w:ind w:left="720"/>
        <w:rPr>
          <w:bCs/>
          <w:sz w:val="24"/>
          <w:szCs w:val="24"/>
        </w:rPr>
      </w:pPr>
      <w:r>
        <w:rPr>
          <w:b/>
          <w:sz w:val="24"/>
          <w:szCs w:val="24"/>
        </w:rPr>
        <w:t>Annual Cost to the Respondents (Other)</w:t>
      </w:r>
    </w:p>
    <w:p w14:paraId="22D2CDAE" w14:textId="5EC4347C" w:rsidR="00E31202" w:rsidRPr="0035568D" w:rsidRDefault="00762217" w:rsidP="00B66B2B">
      <w:pPr>
        <w:ind w:left="720"/>
        <w:rPr>
          <w:bCs/>
          <w:sz w:val="24"/>
          <w:szCs w:val="24"/>
        </w:rPr>
      </w:pPr>
      <w:r>
        <w:rPr>
          <w:sz w:val="24"/>
          <w:szCs w:val="24"/>
        </w:rPr>
        <w:t>This collection does not impose a</w:t>
      </w:r>
      <w:r w:rsidR="003A1D9E" w:rsidRPr="0035568D">
        <w:rPr>
          <w:sz w:val="24"/>
          <w:szCs w:val="24"/>
        </w:rPr>
        <w:t xml:space="preserve"> known cost burden to the respondents</w:t>
      </w:r>
      <w:r w:rsidR="00E31202" w:rsidRPr="0035568D">
        <w:rPr>
          <w:bCs/>
          <w:sz w:val="24"/>
          <w:szCs w:val="24"/>
        </w:rPr>
        <w:t xml:space="preserve">. </w:t>
      </w:r>
    </w:p>
    <w:p w14:paraId="22D2CDAF" w14:textId="77777777" w:rsidR="00E31202" w:rsidRPr="0035568D" w:rsidRDefault="00E31202">
      <w:pPr>
        <w:rPr>
          <w:bCs/>
          <w:sz w:val="24"/>
          <w:szCs w:val="24"/>
        </w:rPr>
      </w:pPr>
    </w:p>
    <w:p w14:paraId="2EC61B7B" w14:textId="77777777" w:rsidR="00B66B2B" w:rsidRPr="00B66B2B" w:rsidRDefault="00971AFA" w:rsidP="00971AFA">
      <w:pPr>
        <w:numPr>
          <w:ilvl w:val="0"/>
          <w:numId w:val="18"/>
        </w:numPr>
        <w:tabs>
          <w:tab w:val="clear" w:pos="1440"/>
          <w:tab w:val="num" w:pos="720"/>
        </w:tabs>
        <w:ind w:left="720"/>
        <w:rPr>
          <w:bCs/>
          <w:sz w:val="24"/>
          <w:szCs w:val="24"/>
        </w:rPr>
      </w:pPr>
      <w:r>
        <w:rPr>
          <w:b/>
          <w:sz w:val="24"/>
          <w:szCs w:val="24"/>
        </w:rPr>
        <w:t>Annual Cost to Federal Government</w:t>
      </w:r>
    </w:p>
    <w:p w14:paraId="22D2CDB0" w14:textId="3B5A7955" w:rsidR="003A1D9E" w:rsidRPr="0035568D" w:rsidRDefault="003A1D9E" w:rsidP="00B66B2B">
      <w:pPr>
        <w:ind w:left="720"/>
        <w:rPr>
          <w:bCs/>
          <w:sz w:val="24"/>
          <w:szCs w:val="24"/>
        </w:rPr>
      </w:pPr>
      <w:r w:rsidRPr="0035568D">
        <w:rPr>
          <w:sz w:val="24"/>
          <w:szCs w:val="24"/>
        </w:rPr>
        <w:t>The</w:t>
      </w:r>
      <w:r w:rsidR="00971AFA">
        <w:rPr>
          <w:sz w:val="24"/>
          <w:szCs w:val="24"/>
        </w:rPr>
        <w:t xml:space="preserve"> </w:t>
      </w:r>
      <w:r w:rsidRPr="0035568D">
        <w:rPr>
          <w:sz w:val="24"/>
          <w:szCs w:val="24"/>
        </w:rPr>
        <w:t>annual cost to the Federal Government is approximately $</w:t>
      </w:r>
      <w:r w:rsidR="00587935">
        <w:rPr>
          <w:sz w:val="24"/>
          <w:szCs w:val="24"/>
        </w:rPr>
        <w:t>328,615</w:t>
      </w:r>
      <w:r w:rsidRPr="0035568D">
        <w:rPr>
          <w:sz w:val="24"/>
          <w:szCs w:val="24"/>
        </w:rPr>
        <w:t xml:space="preserve">.  This estimate is a projection of the costs for printing and distributing the collection instrument and for </w:t>
      </w:r>
      <w:r w:rsidR="00BB60A0">
        <w:rPr>
          <w:sz w:val="24"/>
          <w:szCs w:val="24"/>
        </w:rPr>
        <w:t>processing</w:t>
      </w:r>
      <w:r w:rsidR="00BB60A0" w:rsidRPr="0035568D">
        <w:rPr>
          <w:sz w:val="24"/>
          <w:szCs w:val="24"/>
        </w:rPr>
        <w:t xml:space="preserve"> </w:t>
      </w:r>
      <w:r w:rsidRPr="0035568D">
        <w:rPr>
          <w:sz w:val="24"/>
          <w:szCs w:val="24"/>
        </w:rPr>
        <w:t>the information.</w:t>
      </w:r>
      <w:r w:rsidR="00BB60A0">
        <w:rPr>
          <w:sz w:val="24"/>
          <w:szCs w:val="24"/>
        </w:rPr>
        <w:t xml:space="preserve">  </w:t>
      </w:r>
    </w:p>
    <w:p w14:paraId="22D2CDB1" w14:textId="77777777" w:rsidR="003A1D9E" w:rsidRPr="0035568D" w:rsidRDefault="003A1D9E" w:rsidP="003A1D9E">
      <w:pPr>
        <w:ind w:left="720"/>
        <w:rPr>
          <w:bCs/>
          <w:sz w:val="24"/>
          <w:szCs w:val="24"/>
        </w:rPr>
      </w:pPr>
    </w:p>
    <w:p w14:paraId="6DF8D940" w14:textId="77777777" w:rsidR="00B66B2B" w:rsidRPr="00B66B2B" w:rsidRDefault="00DA5DA0" w:rsidP="00DA5DA0">
      <w:pPr>
        <w:numPr>
          <w:ilvl w:val="0"/>
          <w:numId w:val="16"/>
        </w:numPr>
        <w:tabs>
          <w:tab w:val="clear" w:pos="1440"/>
          <w:tab w:val="num" w:pos="720"/>
        </w:tabs>
        <w:ind w:left="720"/>
        <w:jc w:val="both"/>
        <w:rPr>
          <w:bCs/>
          <w:sz w:val="24"/>
          <w:szCs w:val="24"/>
        </w:rPr>
      </w:pPr>
      <w:r>
        <w:rPr>
          <w:b/>
          <w:bCs/>
          <w:sz w:val="24"/>
          <w:szCs w:val="24"/>
        </w:rPr>
        <w:t>Program Changes or Adjustments to the Information Collection Request</w:t>
      </w:r>
    </w:p>
    <w:p w14:paraId="22D2CDB2" w14:textId="4D6D0D2F" w:rsidR="00E31202" w:rsidRPr="0035568D" w:rsidRDefault="00B66B2B" w:rsidP="00B66B2B">
      <w:pPr>
        <w:ind w:left="720"/>
        <w:jc w:val="both"/>
        <w:rPr>
          <w:bCs/>
          <w:sz w:val="24"/>
          <w:szCs w:val="24"/>
        </w:rPr>
      </w:pPr>
      <w:r>
        <w:rPr>
          <w:bCs/>
          <w:sz w:val="24"/>
          <w:szCs w:val="24"/>
        </w:rPr>
        <w:t>When we last cleared the HA-520</w:t>
      </w:r>
      <w:r w:rsidR="00DA5DA0">
        <w:rPr>
          <w:bCs/>
          <w:sz w:val="24"/>
          <w:szCs w:val="24"/>
        </w:rPr>
        <w:t xml:space="preserve"> in </w:t>
      </w:r>
      <w:r w:rsidR="00D30AEE">
        <w:rPr>
          <w:bCs/>
          <w:sz w:val="24"/>
          <w:szCs w:val="24"/>
        </w:rPr>
        <w:t>2011</w:t>
      </w:r>
      <w:r w:rsidR="00DA5DA0">
        <w:rPr>
          <w:bCs/>
          <w:sz w:val="24"/>
          <w:szCs w:val="24"/>
        </w:rPr>
        <w:t xml:space="preserve">, the burden was </w:t>
      </w:r>
      <w:r w:rsidR="00D30AEE">
        <w:rPr>
          <w:bCs/>
          <w:sz w:val="24"/>
          <w:szCs w:val="24"/>
        </w:rPr>
        <w:t>24,167</w:t>
      </w:r>
      <w:r w:rsidR="00DA5DA0">
        <w:rPr>
          <w:bCs/>
          <w:sz w:val="24"/>
          <w:szCs w:val="24"/>
        </w:rPr>
        <w:t xml:space="preserve"> hours.  We are currently reporting a burden of </w:t>
      </w:r>
      <w:r w:rsidR="00F24FE3">
        <w:rPr>
          <w:bCs/>
          <w:sz w:val="24"/>
          <w:szCs w:val="24"/>
        </w:rPr>
        <w:t>28,500</w:t>
      </w:r>
      <w:r w:rsidR="00DA5DA0">
        <w:rPr>
          <w:bCs/>
          <w:sz w:val="24"/>
          <w:szCs w:val="24"/>
        </w:rPr>
        <w:t xml:space="preserve"> hours.  </w:t>
      </w:r>
      <w:r w:rsidR="006B3097" w:rsidRPr="0035568D">
        <w:rPr>
          <w:bCs/>
          <w:sz w:val="24"/>
          <w:szCs w:val="24"/>
        </w:rPr>
        <w:t>The</w:t>
      </w:r>
      <w:r w:rsidR="00DA5DA0">
        <w:rPr>
          <w:bCs/>
          <w:sz w:val="24"/>
          <w:szCs w:val="24"/>
        </w:rPr>
        <w:t xml:space="preserve"> </w:t>
      </w:r>
      <w:r w:rsidR="006B3097" w:rsidRPr="0035568D">
        <w:rPr>
          <w:bCs/>
          <w:sz w:val="24"/>
          <w:szCs w:val="24"/>
        </w:rPr>
        <w:t>burd</w:t>
      </w:r>
      <w:r w:rsidR="004C4AC9">
        <w:rPr>
          <w:bCs/>
          <w:sz w:val="24"/>
          <w:szCs w:val="24"/>
        </w:rPr>
        <w:t xml:space="preserve">en hour projection has </w:t>
      </w:r>
      <w:r w:rsidR="00DA5DA0">
        <w:rPr>
          <w:bCs/>
          <w:sz w:val="24"/>
          <w:szCs w:val="24"/>
        </w:rPr>
        <w:t>increased</w:t>
      </w:r>
      <w:r w:rsidR="004C4AC9">
        <w:rPr>
          <w:bCs/>
          <w:sz w:val="24"/>
          <w:szCs w:val="24"/>
        </w:rPr>
        <w:t xml:space="preserve"> based on an </w:t>
      </w:r>
      <w:r w:rsidR="00DA5DA0">
        <w:rPr>
          <w:bCs/>
          <w:sz w:val="24"/>
          <w:szCs w:val="24"/>
        </w:rPr>
        <w:t>expected in</w:t>
      </w:r>
      <w:r w:rsidR="006B3097" w:rsidRPr="0035568D">
        <w:rPr>
          <w:bCs/>
          <w:sz w:val="24"/>
          <w:szCs w:val="24"/>
        </w:rPr>
        <w:t>crease in the number of appeals to be fi</w:t>
      </w:r>
      <w:r w:rsidR="00266D25">
        <w:rPr>
          <w:bCs/>
          <w:sz w:val="24"/>
          <w:szCs w:val="24"/>
        </w:rPr>
        <w:t>led within the next fiscal year</w:t>
      </w:r>
      <w:r w:rsidR="00AB6BB2">
        <w:rPr>
          <w:bCs/>
          <w:sz w:val="24"/>
          <w:szCs w:val="24"/>
        </w:rPr>
        <w:t xml:space="preserve"> (FY)</w:t>
      </w:r>
      <w:r w:rsidR="00266D25">
        <w:rPr>
          <w:bCs/>
          <w:sz w:val="24"/>
          <w:szCs w:val="24"/>
        </w:rPr>
        <w:t xml:space="preserve">.  SSA has based this projection on current information regarding the number of appeals filed in </w:t>
      </w:r>
      <w:r w:rsidR="00D30AEE">
        <w:rPr>
          <w:bCs/>
          <w:sz w:val="24"/>
          <w:szCs w:val="24"/>
        </w:rPr>
        <w:t>FY 2013</w:t>
      </w:r>
      <w:r w:rsidR="00DA5DA0">
        <w:rPr>
          <w:bCs/>
          <w:sz w:val="24"/>
          <w:szCs w:val="24"/>
        </w:rPr>
        <w:t xml:space="preserve"> and to date filings in FY 201</w:t>
      </w:r>
      <w:r w:rsidR="00D30AEE">
        <w:rPr>
          <w:bCs/>
          <w:sz w:val="24"/>
          <w:szCs w:val="24"/>
        </w:rPr>
        <w:t>4</w:t>
      </w:r>
      <w:r w:rsidR="00266D25">
        <w:rPr>
          <w:bCs/>
          <w:sz w:val="24"/>
          <w:szCs w:val="24"/>
        </w:rPr>
        <w:t>.</w:t>
      </w:r>
    </w:p>
    <w:p w14:paraId="22D2CDB3" w14:textId="77777777" w:rsidR="00E31202" w:rsidRPr="0035568D" w:rsidRDefault="00E31202">
      <w:pPr>
        <w:jc w:val="both"/>
        <w:rPr>
          <w:bCs/>
          <w:sz w:val="24"/>
          <w:szCs w:val="24"/>
        </w:rPr>
      </w:pPr>
    </w:p>
    <w:p w14:paraId="64EFF1E3" w14:textId="77777777" w:rsidR="00B66B2B" w:rsidRPr="00B66B2B" w:rsidRDefault="00DA5DA0" w:rsidP="00DA5DA0">
      <w:pPr>
        <w:numPr>
          <w:ilvl w:val="0"/>
          <w:numId w:val="16"/>
        </w:numPr>
        <w:tabs>
          <w:tab w:val="clear" w:pos="1440"/>
          <w:tab w:val="num" w:pos="720"/>
        </w:tabs>
        <w:ind w:left="720"/>
        <w:jc w:val="both"/>
        <w:rPr>
          <w:bCs/>
          <w:sz w:val="24"/>
          <w:szCs w:val="24"/>
        </w:rPr>
      </w:pPr>
      <w:r>
        <w:rPr>
          <w:b/>
          <w:bCs/>
          <w:sz w:val="24"/>
          <w:szCs w:val="24"/>
        </w:rPr>
        <w:t>Plans for Publication of Information Collection Results</w:t>
      </w:r>
    </w:p>
    <w:p w14:paraId="22D2CDB4" w14:textId="641F70D9" w:rsidR="00E31202" w:rsidRPr="0035568D" w:rsidRDefault="00DA5DA0" w:rsidP="00B66B2B">
      <w:pPr>
        <w:ind w:left="720"/>
        <w:jc w:val="both"/>
        <w:rPr>
          <w:bCs/>
          <w:sz w:val="24"/>
          <w:szCs w:val="24"/>
        </w:rPr>
      </w:pPr>
      <w:r>
        <w:rPr>
          <w:bCs/>
          <w:sz w:val="24"/>
          <w:szCs w:val="24"/>
        </w:rPr>
        <w:t>SSA will not publish the results of the</w:t>
      </w:r>
      <w:r w:rsidR="00E31202" w:rsidRPr="0035568D">
        <w:rPr>
          <w:bCs/>
          <w:sz w:val="24"/>
          <w:szCs w:val="24"/>
        </w:rPr>
        <w:t xml:space="preserve"> information collection.</w:t>
      </w:r>
    </w:p>
    <w:p w14:paraId="22D2CDB5" w14:textId="77777777" w:rsidR="00E31202" w:rsidRPr="0035568D" w:rsidRDefault="00E31202">
      <w:pPr>
        <w:jc w:val="both"/>
        <w:rPr>
          <w:bCs/>
          <w:sz w:val="24"/>
          <w:szCs w:val="24"/>
        </w:rPr>
      </w:pPr>
    </w:p>
    <w:p w14:paraId="1A44FF07" w14:textId="77777777" w:rsidR="00B66B2B" w:rsidRPr="00B66B2B" w:rsidRDefault="00DA5DA0" w:rsidP="00DA5DA0">
      <w:pPr>
        <w:numPr>
          <w:ilvl w:val="0"/>
          <w:numId w:val="16"/>
        </w:numPr>
        <w:tabs>
          <w:tab w:val="clear" w:pos="1440"/>
          <w:tab w:val="num" w:pos="720"/>
        </w:tabs>
        <w:ind w:left="720"/>
        <w:rPr>
          <w:bCs/>
          <w:sz w:val="24"/>
          <w:szCs w:val="24"/>
        </w:rPr>
      </w:pPr>
      <w:r>
        <w:rPr>
          <w:b/>
          <w:sz w:val="24"/>
          <w:szCs w:val="24"/>
        </w:rPr>
        <w:t>Displaying the OMB Approval Expiration Date</w:t>
      </w:r>
    </w:p>
    <w:p w14:paraId="22D2CDB6" w14:textId="63F87320" w:rsidR="00E31202" w:rsidRPr="0035568D" w:rsidRDefault="00FE5FEB" w:rsidP="00B66B2B">
      <w:pPr>
        <w:ind w:left="720"/>
        <w:rPr>
          <w:bCs/>
          <w:sz w:val="24"/>
          <w:szCs w:val="24"/>
        </w:rPr>
      </w:pPr>
      <w:r w:rsidRPr="0035568D">
        <w:rPr>
          <w:sz w:val="24"/>
          <w:szCs w:val="24"/>
        </w:rPr>
        <w:t>OMB</w:t>
      </w:r>
      <w:r w:rsidR="00DA5DA0">
        <w:rPr>
          <w:sz w:val="24"/>
          <w:szCs w:val="24"/>
        </w:rPr>
        <w:t xml:space="preserve"> </w:t>
      </w:r>
      <w:r w:rsidRPr="0035568D">
        <w:rPr>
          <w:sz w:val="24"/>
          <w:szCs w:val="24"/>
        </w:rPr>
        <w:t xml:space="preserve">granted SSA an exemption from the requirement </w:t>
      </w:r>
      <w:r w:rsidR="00DA5DA0">
        <w:rPr>
          <w:sz w:val="24"/>
          <w:szCs w:val="24"/>
        </w:rPr>
        <w:t>to print the OMB</w:t>
      </w:r>
      <w:r w:rsidRPr="0035568D">
        <w:rPr>
          <w:sz w:val="24"/>
          <w:szCs w:val="24"/>
        </w:rPr>
        <w:t xml:space="preserve"> expiration date on its program forms. SSA produces millions of public-use forms</w:t>
      </w:r>
      <w:r w:rsidR="00322379">
        <w:rPr>
          <w:sz w:val="24"/>
          <w:szCs w:val="24"/>
        </w:rPr>
        <w:t xml:space="preserve"> with</w:t>
      </w:r>
      <w:r w:rsidRPr="0035568D">
        <w:rPr>
          <w:sz w:val="24"/>
          <w:szCs w:val="24"/>
        </w:rPr>
        <w:t xml:space="preserve"> life cycle</w:t>
      </w:r>
      <w:r w:rsidR="00322379">
        <w:rPr>
          <w:sz w:val="24"/>
          <w:szCs w:val="24"/>
        </w:rPr>
        <w:t>s</w:t>
      </w:r>
      <w:r w:rsidRPr="0035568D">
        <w:rPr>
          <w:sz w:val="24"/>
          <w:szCs w:val="24"/>
        </w:rPr>
        <w:t xml:space="preserve"> </w:t>
      </w:r>
      <w:r w:rsidR="00322379">
        <w:rPr>
          <w:sz w:val="24"/>
          <w:szCs w:val="24"/>
        </w:rPr>
        <w:t>exceeding those</w:t>
      </w:r>
      <w:r w:rsidRPr="0035568D">
        <w:rPr>
          <w:sz w:val="24"/>
          <w:szCs w:val="24"/>
        </w:rPr>
        <w:t xml:space="preserve"> of an OMB approval.  </w:t>
      </w:r>
      <w:r w:rsidR="00322379">
        <w:rPr>
          <w:sz w:val="24"/>
          <w:szCs w:val="24"/>
        </w:rPr>
        <w:t xml:space="preserve">Since </w:t>
      </w:r>
      <w:r w:rsidRPr="0035568D">
        <w:rPr>
          <w:sz w:val="24"/>
          <w:szCs w:val="24"/>
        </w:rPr>
        <w:t>SSA does not periodically revise and reprint its public-use forms (e.g., on an annual basis)</w:t>
      </w:r>
      <w:r w:rsidR="00322379">
        <w:rPr>
          <w:sz w:val="24"/>
          <w:szCs w:val="24"/>
        </w:rPr>
        <w:t>, OMB granted</w:t>
      </w:r>
      <w:r w:rsidRPr="0035568D">
        <w:rPr>
          <w:sz w:val="24"/>
          <w:szCs w:val="24"/>
        </w:rPr>
        <w:t xml:space="preserve"> </w:t>
      </w:r>
      <w:r w:rsidR="00322379">
        <w:rPr>
          <w:sz w:val="24"/>
          <w:szCs w:val="24"/>
        </w:rPr>
        <w:t>t</w:t>
      </w:r>
      <w:r w:rsidRPr="0035568D">
        <w:rPr>
          <w:sz w:val="24"/>
          <w:szCs w:val="24"/>
        </w:rPr>
        <w:t xml:space="preserve">his exemption so </w:t>
      </w:r>
      <w:r w:rsidR="00322379">
        <w:rPr>
          <w:sz w:val="24"/>
          <w:szCs w:val="24"/>
        </w:rPr>
        <w:t>SSA would not have to destroy</w:t>
      </w:r>
      <w:r w:rsidRPr="0035568D">
        <w:rPr>
          <w:sz w:val="24"/>
          <w:szCs w:val="24"/>
        </w:rPr>
        <w:t xml:space="preserve"> stocks of </w:t>
      </w:r>
      <w:r w:rsidR="00322379">
        <w:rPr>
          <w:sz w:val="24"/>
          <w:szCs w:val="24"/>
        </w:rPr>
        <w:t xml:space="preserve">otherwise useable </w:t>
      </w:r>
      <w:r w:rsidRPr="0035568D">
        <w:rPr>
          <w:sz w:val="24"/>
          <w:szCs w:val="24"/>
        </w:rPr>
        <w:t>forms</w:t>
      </w:r>
      <w:r w:rsidR="00322379">
        <w:rPr>
          <w:sz w:val="24"/>
          <w:szCs w:val="24"/>
        </w:rPr>
        <w:t xml:space="preserve"> with expired OMB approval dates, avoiding Government waste.</w:t>
      </w:r>
    </w:p>
    <w:p w14:paraId="22D2CDB7" w14:textId="77777777" w:rsidR="00671040" w:rsidRPr="0035568D" w:rsidRDefault="00671040" w:rsidP="00671040">
      <w:pPr>
        <w:rPr>
          <w:bCs/>
          <w:sz w:val="24"/>
          <w:szCs w:val="24"/>
        </w:rPr>
      </w:pPr>
    </w:p>
    <w:p w14:paraId="4BD2EB4B" w14:textId="77777777" w:rsidR="00B66B2B" w:rsidRPr="00B66B2B" w:rsidRDefault="00322379" w:rsidP="00322379">
      <w:pPr>
        <w:numPr>
          <w:ilvl w:val="0"/>
          <w:numId w:val="16"/>
        </w:numPr>
        <w:tabs>
          <w:tab w:val="clear" w:pos="1440"/>
          <w:tab w:val="num" w:pos="720"/>
        </w:tabs>
        <w:ind w:left="720"/>
        <w:rPr>
          <w:bCs/>
          <w:sz w:val="24"/>
          <w:szCs w:val="24"/>
        </w:rPr>
      </w:pPr>
      <w:r>
        <w:rPr>
          <w:b/>
          <w:sz w:val="24"/>
          <w:szCs w:val="24"/>
        </w:rPr>
        <w:t>Exceptions to Certification Statement</w:t>
      </w:r>
    </w:p>
    <w:p w14:paraId="22D2CDB9" w14:textId="1A29091E" w:rsidR="00E31202" w:rsidRPr="0035568D" w:rsidRDefault="00FE5FEB" w:rsidP="00B66B2B">
      <w:pPr>
        <w:ind w:left="720"/>
        <w:rPr>
          <w:bCs/>
          <w:sz w:val="24"/>
          <w:szCs w:val="24"/>
        </w:rPr>
      </w:pPr>
      <w:r w:rsidRPr="0035568D">
        <w:rPr>
          <w:sz w:val="24"/>
          <w:szCs w:val="24"/>
        </w:rPr>
        <w:t>SSA</w:t>
      </w:r>
      <w:r w:rsidR="00322379">
        <w:rPr>
          <w:sz w:val="24"/>
          <w:szCs w:val="24"/>
        </w:rPr>
        <w:t xml:space="preserve"> </w:t>
      </w:r>
      <w:r w:rsidRPr="0035568D">
        <w:rPr>
          <w:sz w:val="24"/>
          <w:szCs w:val="24"/>
        </w:rPr>
        <w:t xml:space="preserve">is not requesting an exception to the certification requirements at </w:t>
      </w:r>
      <w:r w:rsidRPr="00B66B2B">
        <w:rPr>
          <w:i/>
          <w:sz w:val="24"/>
          <w:szCs w:val="24"/>
        </w:rPr>
        <w:t>5 CFR 1320.9</w:t>
      </w:r>
      <w:r w:rsidRPr="0035568D">
        <w:rPr>
          <w:sz w:val="24"/>
          <w:szCs w:val="24"/>
        </w:rPr>
        <w:t xml:space="preserve"> and related provisions at </w:t>
      </w:r>
      <w:r w:rsidRPr="00B66B2B">
        <w:rPr>
          <w:i/>
          <w:sz w:val="24"/>
          <w:szCs w:val="24"/>
        </w:rPr>
        <w:t>5 CFR 1320.8(b)(3)</w:t>
      </w:r>
      <w:r w:rsidR="00671040" w:rsidRPr="00B66B2B">
        <w:rPr>
          <w:bCs/>
          <w:i/>
          <w:sz w:val="24"/>
          <w:szCs w:val="24"/>
        </w:rPr>
        <w:t>.</w:t>
      </w:r>
    </w:p>
    <w:p w14:paraId="22D2CDBA" w14:textId="77777777" w:rsidR="00E31202" w:rsidRPr="0035568D" w:rsidRDefault="00E31202">
      <w:pPr>
        <w:jc w:val="both"/>
        <w:rPr>
          <w:bCs/>
          <w:sz w:val="24"/>
          <w:szCs w:val="24"/>
        </w:rPr>
      </w:pPr>
    </w:p>
    <w:p w14:paraId="22D2CDBB" w14:textId="77777777" w:rsidR="00E31202" w:rsidRPr="00C2309C" w:rsidRDefault="00E31202">
      <w:pPr>
        <w:pStyle w:val="Heading4"/>
        <w:rPr>
          <w:sz w:val="24"/>
          <w:szCs w:val="24"/>
        </w:rPr>
      </w:pPr>
      <w:r w:rsidRPr="00C2309C">
        <w:rPr>
          <w:sz w:val="24"/>
          <w:szCs w:val="24"/>
        </w:rPr>
        <w:t>Collections of Information Employing Statistical Methods</w:t>
      </w:r>
    </w:p>
    <w:p w14:paraId="22D2CDBC" w14:textId="77777777" w:rsidR="00E31202" w:rsidRPr="0035568D" w:rsidRDefault="00E31202">
      <w:pPr>
        <w:rPr>
          <w:bCs/>
          <w:sz w:val="24"/>
          <w:szCs w:val="24"/>
        </w:rPr>
      </w:pPr>
    </w:p>
    <w:p w14:paraId="0B8F24F2" w14:textId="77777777" w:rsidR="00B66B2B" w:rsidRPr="0035568D" w:rsidRDefault="00B66B2B" w:rsidP="00B66B2B">
      <w:pPr>
        <w:ind w:left="720"/>
        <w:rPr>
          <w:bCs/>
          <w:sz w:val="24"/>
          <w:szCs w:val="24"/>
        </w:rPr>
      </w:pPr>
      <w:r>
        <w:rPr>
          <w:bCs/>
          <w:sz w:val="24"/>
          <w:szCs w:val="24"/>
        </w:rPr>
        <w:t xml:space="preserve">SSA did not use statistical methods </w:t>
      </w:r>
      <w:r w:rsidRPr="0035568D">
        <w:rPr>
          <w:bCs/>
          <w:sz w:val="24"/>
          <w:szCs w:val="24"/>
        </w:rPr>
        <w:t>for this information collection.</w:t>
      </w:r>
    </w:p>
    <w:p w14:paraId="22D2CDBE" w14:textId="77777777" w:rsidR="00E31202" w:rsidRPr="0035568D" w:rsidRDefault="00E31202">
      <w:pPr>
        <w:rPr>
          <w:bCs/>
          <w:sz w:val="24"/>
          <w:szCs w:val="24"/>
        </w:rPr>
      </w:pPr>
    </w:p>
    <w:p w14:paraId="22D2CDBF" w14:textId="77777777" w:rsidR="00E31202" w:rsidRDefault="00E31202">
      <w:pPr>
        <w:ind w:left="480"/>
        <w:rPr>
          <w:bCs/>
          <w:sz w:val="24"/>
          <w:szCs w:val="24"/>
        </w:rPr>
      </w:pPr>
    </w:p>
    <w:p w14:paraId="22D2CDF1" w14:textId="6994D18E" w:rsidR="001613CD" w:rsidRPr="001D259B" w:rsidRDefault="001613CD" w:rsidP="001613CD">
      <w:pPr>
        <w:pStyle w:val="ListParagraph"/>
        <w:rPr>
          <w:rFonts w:ascii="Times New Roman" w:hAnsi="Times New Roman"/>
          <w:sz w:val="24"/>
          <w:szCs w:val="24"/>
        </w:rPr>
      </w:pPr>
    </w:p>
    <w:sectPr w:rsidR="001613CD" w:rsidRPr="001D259B">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CDF8" w14:textId="77777777" w:rsidR="005E1EEE" w:rsidRDefault="005E1EEE">
      <w:r>
        <w:separator/>
      </w:r>
    </w:p>
  </w:endnote>
  <w:endnote w:type="continuationSeparator" w:id="0">
    <w:p w14:paraId="22D2CDF9" w14:textId="77777777" w:rsidR="005E1EEE" w:rsidRDefault="005E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CDFA" w14:textId="77777777" w:rsidR="005E1EEE" w:rsidRDefault="005E1EEE">
    <w:pPr>
      <w:pStyle w:val="Foote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026603">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CDF6" w14:textId="77777777" w:rsidR="005E1EEE" w:rsidRDefault="005E1EEE">
      <w:r>
        <w:separator/>
      </w:r>
    </w:p>
  </w:footnote>
  <w:footnote w:type="continuationSeparator" w:id="0">
    <w:p w14:paraId="22D2CDF7" w14:textId="77777777" w:rsidR="005E1EEE" w:rsidRDefault="005E1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AB8"/>
    <w:multiLevelType w:val="singleLevel"/>
    <w:tmpl w:val="A5E2788C"/>
    <w:lvl w:ilvl="0">
      <w:start w:val="4"/>
      <w:numFmt w:val="decimal"/>
      <w:lvlText w:val="%1."/>
      <w:lvlJc w:val="left"/>
      <w:pPr>
        <w:tabs>
          <w:tab w:val="num" w:pos="1440"/>
        </w:tabs>
        <w:ind w:left="1440" w:hanging="720"/>
      </w:pPr>
    </w:lvl>
  </w:abstractNum>
  <w:abstractNum w:abstractNumId="1">
    <w:nsid w:val="075F04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1A22D9E"/>
    <w:multiLevelType w:val="singleLevel"/>
    <w:tmpl w:val="0C1CCB80"/>
    <w:lvl w:ilvl="0">
      <w:start w:val="11"/>
      <w:numFmt w:val="decimal"/>
      <w:lvlText w:val="%1."/>
      <w:lvlJc w:val="left"/>
      <w:pPr>
        <w:tabs>
          <w:tab w:val="num" w:pos="1440"/>
        </w:tabs>
        <w:ind w:left="1440" w:hanging="720"/>
      </w:pPr>
      <w:rPr>
        <w:b/>
      </w:rPr>
    </w:lvl>
  </w:abstractNum>
  <w:abstractNum w:abstractNumId="3">
    <w:nsid w:val="125F0923"/>
    <w:multiLevelType w:val="singleLevel"/>
    <w:tmpl w:val="389C3ABE"/>
    <w:lvl w:ilvl="0">
      <w:start w:val="9"/>
      <w:numFmt w:val="decimal"/>
      <w:lvlText w:val="%1."/>
      <w:lvlJc w:val="left"/>
      <w:pPr>
        <w:tabs>
          <w:tab w:val="num" w:pos="1440"/>
        </w:tabs>
        <w:ind w:left="1440" w:hanging="720"/>
      </w:pPr>
    </w:lvl>
  </w:abstractNum>
  <w:abstractNum w:abstractNumId="4">
    <w:nsid w:val="17B95681"/>
    <w:multiLevelType w:val="singleLevel"/>
    <w:tmpl w:val="445A9C6C"/>
    <w:lvl w:ilvl="0">
      <w:start w:val="1"/>
      <w:numFmt w:val="bullet"/>
      <w:lvlText w:val=""/>
      <w:lvlJc w:val="left"/>
      <w:pPr>
        <w:tabs>
          <w:tab w:val="num" w:pos="720"/>
        </w:tabs>
        <w:ind w:left="720" w:hanging="360"/>
      </w:pPr>
      <w:rPr>
        <w:rFonts w:ascii="Wingdings" w:hAnsi="Wingdings" w:hint="default"/>
      </w:rPr>
    </w:lvl>
  </w:abstractNum>
  <w:abstractNum w:abstractNumId="5">
    <w:nsid w:val="17E02568"/>
    <w:multiLevelType w:val="singleLevel"/>
    <w:tmpl w:val="E176009E"/>
    <w:lvl w:ilvl="0">
      <w:start w:val="8"/>
      <w:numFmt w:val="decimal"/>
      <w:lvlText w:val="%1."/>
      <w:lvlJc w:val="left"/>
      <w:pPr>
        <w:tabs>
          <w:tab w:val="num" w:pos="1440"/>
        </w:tabs>
        <w:ind w:left="1440" w:hanging="720"/>
      </w:pPr>
      <w:rPr>
        <w:rFonts w:hint="default"/>
        <w:b/>
      </w:rPr>
    </w:lvl>
  </w:abstractNum>
  <w:abstractNum w:abstractNumId="6">
    <w:nsid w:val="19CF4E61"/>
    <w:multiLevelType w:val="singleLevel"/>
    <w:tmpl w:val="C3ECDE46"/>
    <w:lvl w:ilvl="0">
      <w:start w:val="1"/>
      <w:numFmt w:val="upperLetter"/>
      <w:pStyle w:val="Heading3"/>
      <w:lvlText w:val="%1."/>
      <w:lvlJc w:val="left"/>
      <w:pPr>
        <w:tabs>
          <w:tab w:val="num" w:pos="585"/>
        </w:tabs>
        <w:ind w:left="585" w:hanging="585"/>
      </w:pPr>
      <w:rPr>
        <w:rFonts w:hint="default"/>
        <w:u w:val="none"/>
      </w:rPr>
    </w:lvl>
  </w:abstractNum>
  <w:abstractNum w:abstractNumId="7">
    <w:nsid w:val="25F31213"/>
    <w:multiLevelType w:val="singleLevel"/>
    <w:tmpl w:val="560ED7E2"/>
    <w:lvl w:ilvl="0">
      <w:start w:val="14"/>
      <w:numFmt w:val="decimal"/>
      <w:lvlText w:val="%1."/>
      <w:lvlJc w:val="left"/>
      <w:pPr>
        <w:tabs>
          <w:tab w:val="num" w:pos="1440"/>
        </w:tabs>
        <w:ind w:left="1440" w:hanging="720"/>
      </w:pPr>
      <w:rPr>
        <w:b/>
      </w:rPr>
    </w:lvl>
  </w:abstractNum>
  <w:abstractNum w:abstractNumId="8">
    <w:nsid w:val="311D55E0"/>
    <w:multiLevelType w:val="singleLevel"/>
    <w:tmpl w:val="99D05916"/>
    <w:lvl w:ilvl="0">
      <w:start w:val="12"/>
      <w:numFmt w:val="decimal"/>
      <w:lvlText w:val="%1."/>
      <w:lvlJc w:val="left"/>
      <w:pPr>
        <w:tabs>
          <w:tab w:val="num" w:pos="1440"/>
        </w:tabs>
        <w:ind w:left="1440" w:hanging="720"/>
      </w:pPr>
      <w:rPr>
        <w:b/>
      </w:rPr>
    </w:lvl>
  </w:abstractNum>
  <w:abstractNum w:abstractNumId="9">
    <w:nsid w:val="3CCF217F"/>
    <w:multiLevelType w:val="hybridMultilevel"/>
    <w:tmpl w:val="60F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073AB"/>
    <w:multiLevelType w:val="singleLevel"/>
    <w:tmpl w:val="08D63F60"/>
    <w:lvl w:ilvl="0">
      <w:start w:val="1"/>
      <w:numFmt w:val="upperLetter"/>
      <w:pStyle w:val="Heading4"/>
      <w:lvlText w:val="%1."/>
      <w:lvlJc w:val="left"/>
      <w:pPr>
        <w:tabs>
          <w:tab w:val="num" w:pos="720"/>
        </w:tabs>
        <w:ind w:left="720" w:hanging="720"/>
      </w:pPr>
      <w:rPr>
        <w:u w:val="none"/>
      </w:rPr>
    </w:lvl>
  </w:abstractNum>
  <w:abstractNum w:abstractNumId="11">
    <w:nsid w:val="4E41654C"/>
    <w:multiLevelType w:val="singleLevel"/>
    <w:tmpl w:val="A7FC147A"/>
    <w:lvl w:ilvl="0">
      <w:start w:val="1"/>
      <w:numFmt w:val="decimal"/>
      <w:lvlText w:val="%1."/>
      <w:lvlJc w:val="left"/>
      <w:pPr>
        <w:tabs>
          <w:tab w:val="num" w:pos="540"/>
        </w:tabs>
        <w:ind w:left="540" w:hanging="540"/>
      </w:pPr>
      <w:rPr>
        <w:rFonts w:hint="default"/>
      </w:rPr>
    </w:lvl>
  </w:abstractNum>
  <w:abstractNum w:abstractNumId="12">
    <w:nsid w:val="58CF3898"/>
    <w:multiLevelType w:val="singleLevel"/>
    <w:tmpl w:val="F2FC585C"/>
    <w:lvl w:ilvl="0">
      <w:start w:val="13"/>
      <w:numFmt w:val="decimal"/>
      <w:lvlText w:val="%1."/>
      <w:lvlJc w:val="left"/>
      <w:pPr>
        <w:tabs>
          <w:tab w:val="num" w:pos="1440"/>
        </w:tabs>
        <w:ind w:left="1440" w:hanging="720"/>
      </w:pPr>
      <w:rPr>
        <w:b/>
      </w:rPr>
    </w:lvl>
  </w:abstractNum>
  <w:abstractNum w:abstractNumId="13">
    <w:nsid w:val="640902E2"/>
    <w:multiLevelType w:val="singleLevel"/>
    <w:tmpl w:val="843C9692"/>
    <w:lvl w:ilvl="0">
      <w:start w:val="8"/>
      <w:numFmt w:val="decimal"/>
      <w:lvlText w:val="%1."/>
      <w:lvlJc w:val="left"/>
      <w:pPr>
        <w:tabs>
          <w:tab w:val="num" w:pos="480"/>
        </w:tabs>
        <w:ind w:left="480" w:hanging="480"/>
      </w:pPr>
      <w:rPr>
        <w:rFonts w:hint="default"/>
      </w:rPr>
    </w:lvl>
  </w:abstractNum>
  <w:abstractNum w:abstractNumId="14">
    <w:nsid w:val="6EE466F0"/>
    <w:multiLevelType w:val="singleLevel"/>
    <w:tmpl w:val="DCA2D274"/>
    <w:lvl w:ilvl="0">
      <w:start w:val="15"/>
      <w:numFmt w:val="decimal"/>
      <w:lvlText w:val="%1."/>
      <w:lvlJc w:val="left"/>
      <w:pPr>
        <w:tabs>
          <w:tab w:val="num" w:pos="1440"/>
        </w:tabs>
        <w:ind w:left="1440" w:hanging="720"/>
      </w:pPr>
      <w:rPr>
        <w:b/>
      </w:rPr>
    </w:lvl>
  </w:abstractNum>
  <w:abstractNum w:abstractNumId="15">
    <w:nsid w:val="70AD5F59"/>
    <w:multiLevelType w:val="singleLevel"/>
    <w:tmpl w:val="5994D5C2"/>
    <w:lvl w:ilvl="0">
      <w:start w:val="1"/>
      <w:numFmt w:val="decimal"/>
      <w:lvlText w:val="%1."/>
      <w:lvlJc w:val="left"/>
      <w:pPr>
        <w:tabs>
          <w:tab w:val="num" w:pos="1440"/>
        </w:tabs>
        <w:ind w:left="1440" w:hanging="720"/>
      </w:pPr>
    </w:lvl>
  </w:abstractNum>
  <w:abstractNum w:abstractNumId="16">
    <w:nsid w:val="73FE3A15"/>
    <w:multiLevelType w:val="singleLevel"/>
    <w:tmpl w:val="1298A3D8"/>
    <w:lvl w:ilvl="0">
      <w:start w:val="1"/>
      <w:numFmt w:val="bullet"/>
      <w:lvlText w:val=""/>
      <w:lvlJc w:val="left"/>
      <w:pPr>
        <w:tabs>
          <w:tab w:val="num" w:pos="900"/>
        </w:tabs>
        <w:ind w:left="900" w:hanging="360"/>
      </w:pPr>
      <w:rPr>
        <w:rFonts w:ascii="Symbol" w:hAnsi="Symbol" w:hint="default"/>
      </w:rPr>
    </w:lvl>
  </w:abstractNum>
  <w:abstractNum w:abstractNumId="17">
    <w:nsid w:val="740F3006"/>
    <w:multiLevelType w:val="singleLevel"/>
    <w:tmpl w:val="7C5A2EFC"/>
    <w:lvl w:ilvl="0">
      <w:start w:val="3"/>
      <w:numFmt w:val="decimal"/>
      <w:lvlText w:val="%1."/>
      <w:lvlJc w:val="left"/>
      <w:pPr>
        <w:tabs>
          <w:tab w:val="num" w:pos="1440"/>
        </w:tabs>
        <w:ind w:left="1440" w:hanging="720"/>
      </w:pPr>
      <w:rPr>
        <w:b/>
      </w:rPr>
    </w:lvl>
  </w:abstractNum>
  <w:abstractNum w:abstractNumId="18">
    <w:nsid w:val="758654D7"/>
    <w:multiLevelType w:val="hybridMultilevel"/>
    <w:tmpl w:val="E81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21772"/>
    <w:multiLevelType w:val="singleLevel"/>
    <w:tmpl w:val="37F2ADF2"/>
    <w:lvl w:ilvl="0">
      <w:start w:val="4"/>
      <w:numFmt w:val="decimal"/>
      <w:lvlText w:val="%1."/>
      <w:lvlJc w:val="left"/>
      <w:pPr>
        <w:tabs>
          <w:tab w:val="num" w:pos="540"/>
        </w:tabs>
        <w:ind w:left="540" w:hanging="540"/>
      </w:pPr>
      <w:rPr>
        <w:rFonts w:hint="default"/>
      </w:rPr>
    </w:lvl>
  </w:abstractNum>
  <w:abstractNum w:abstractNumId="20">
    <w:nsid w:val="7CA069EE"/>
    <w:multiLevelType w:val="singleLevel"/>
    <w:tmpl w:val="389C3ABE"/>
    <w:lvl w:ilvl="0">
      <w:start w:val="9"/>
      <w:numFmt w:val="decimal"/>
      <w:lvlText w:val="%1."/>
      <w:lvlJc w:val="left"/>
      <w:pPr>
        <w:tabs>
          <w:tab w:val="num" w:pos="1440"/>
        </w:tabs>
        <w:ind w:left="1440" w:hanging="720"/>
      </w:pPr>
    </w:lvl>
  </w:abstractNum>
  <w:abstractNum w:abstractNumId="21">
    <w:nsid w:val="7F257889"/>
    <w:multiLevelType w:val="singleLevel"/>
    <w:tmpl w:val="CC4C091A"/>
    <w:lvl w:ilvl="0">
      <w:start w:val="1"/>
      <w:numFmt w:val="decimal"/>
      <w:lvlText w:val="%1."/>
      <w:lvlJc w:val="left"/>
      <w:pPr>
        <w:tabs>
          <w:tab w:val="num" w:pos="810"/>
        </w:tabs>
        <w:ind w:left="810" w:hanging="720"/>
      </w:pPr>
      <w:rPr>
        <w:b/>
      </w:rPr>
    </w:lvl>
  </w:abstractNum>
  <w:num w:numId="1">
    <w:abstractNumId w:val="6"/>
  </w:num>
  <w:num w:numId="2">
    <w:abstractNumId w:val="11"/>
  </w:num>
  <w:num w:numId="3">
    <w:abstractNumId w:val="16"/>
  </w:num>
  <w:num w:numId="4">
    <w:abstractNumId w:val="19"/>
  </w:num>
  <w:num w:numId="5">
    <w:abstractNumId w:val="13"/>
  </w:num>
  <w:num w:numId="6">
    <w:abstractNumId w:val="1"/>
  </w:num>
  <w:num w:numId="7">
    <w:abstractNumId w:val="10"/>
  </w:num>
  <w:num w:numId="8">
    <w:abstractNumId w:val="21"/>
  </w:num>
  <w:num w:numId="9">
    <w:abstractNumId w:val="15"/>
  </w:num>
  <w:num w:numId="10">
    <w:abstractNumId w:val="20"/>
  </w:num>
  <w:num w:numId="11">
    <w:abstractNumId w:val="3"/>
  </w:num>
  <w:num w:numId="12">
    <w:abstractNumId w:val="2"/>
  </w:num>
  <w:num w:numId="13">
    <w:abstractNumId w:val="5"/>
  </w:num>
  <w:num w:numId="14">
    <w:abstractNumId w:val="4"/>
  </w:num>
  <w:num w:numId="15">
    <w:abstractNumId w:val="8"/>
  </w:num>
  <w:num w:numId="16">
    <w:abstractNumId w:val="14"/>
  </w:num>
  <w:num w:numId="17">
    <w:abstractNumId w:val="12"/>
  </w:num>
  <w:num w:numId="18">
    <w:abstractNumId w:val="7"/>
  </w:num>
  <w:num w:numId="19">
    <w:abstractNumId w:val="17"/>
  </w:num>
  <w:num w:numId="20">
    <w:abstractNumId w:val="0"/>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2E"/>
    <w:rsid w:val="00026603"/>
    <w:rsid w:val="00053434"/>
    <w:rsid w:val="00080BC1"/>
    <w:rsid w:val="00094809"/>
    <w:rsid w:val="000C5B01"/>
    <w:rsid w:val="000D3957"/>
    <w:rsid w:val="00111429"/>
    <w:rsid w:val="0012744B"/>
    <w:rsid w:val="00132693"/>
    <w:rsid w:val="00141CB9"/>
    <w:rsid w:val="001613CD"/>
    <w:rsid w:val="00173017"/>
    <w:rsid w:val="00194364"/>
    <w:rsid w:val="001C4A70"/>
    <w:rsid w:val="001D4180"/>
    <w:rsid w:val="001D47F1"/>
    <w:rsid w:val="001E1A4E"/>
    <w:rsid w:val="001E3780"/>
    <w:rsid w:val="001F541E"/>
    <w:rsid w:val="002065D3"/>
    <w:rsid w:val="002333B7"/>
    <w:rsid w:val="00235F4C"/>
    <w:rsid w:val="00266D25"/>
    <w:rsid w:val="002947F4"/>
    <w:rsid w:val="002E4A57"/>
    <w:rsid w:val="003171D3"/>
    <w:rsid w:val="00322379"/>
    <w:rsid w:val="00330C94"/>
    <w:rsid w:val="003451AD"/>
    <w:rsid w:val="0035568D"/>
    <w:rsid w:val="00367DF7"/>
    <w:rsid w:val="003909ED"/>
    <w:rsid w:val="00393121"/>
    <w:rsid w:val="003A1D9E"/>
    <w:rsid w:val="003C72B1"/>
    <w:rsid w:val="003E6E43"/>
    <w:rsid w:val="00413491"/>
    <w:rsid w:val="0046119F"/>
    <w:rsid w:val="0046199C"/>
    <w:rsid w:val="00480857"/>
    <w:rsid w:val="004861D6"/>
    <w:rsid w:val="004A2E9E"/>
    <w:rsid w:val="004C4AC9"/>
    <w:rsid w:val="004D082C"/>
    <w:rsid w:val="004D1D48"/>
    <w:rsid w:val="004D31A5"/>
    <w:rsid w:val="004D6529"/>
    <w:rsid w:val="004E3BCA"/>
    <w:rsid w:val="004F6C8E"/>
    <w:rsid w:val="00534FBA"/>
    <w:rsid w:val="00544B92"/>
    <w:rsid w:val="0056614A"/>
    <w:rsid w:val="00576D37"/>
    <w:rsid w:val="0058507A"/>
    <w:rsid w:val="00587935"/>
    <w:rsid w:val="005D7DA7"/>
    <w:rsid w:val="005E1EEE"/>
    <w:rsid w:val="00610A5D"/>
    <w:rsid w:val="00616073"/>
    <w:rsid w:val="006536CD"/>
    <w:rsid w:val="00671040"/>
    <w:rsid w:val="006836CC"/>
    <w:rsid w:val="006A616A"/>
    <w:rsid w:val="006B3097"/>
    <w:rsid w:val="006D7BF3"/>
    <w:rsid w:val="006E1A70"/>
    <w:rsid w:val="006E3A18"/>
    <w:rsid w:val="00745A0E"/>
    <w:rsid w:val="00757565"/>
    <w:rsid w:val="0075790D"/>
    <w:rsid w:val="00762217"/>
    <w:rsid w:val="00767D4B"/>
    <w:rsid w:val="007C1206"/>
    <w:rsid w:val="007D1DE7"/>
    <w:rsid w:val="0081304A"/>
    <w:rsid w:val="00821427"/>
    <w:rsid w:val="008943CB"/>
    <w:rsid w:val="008B1F4B"/>
    <w:rsid w:val="008D48A8"/>
    <w:rsid w:val="008E1C04"/>
    <w:rsid w:val="00935316"/>
    <w:rsid w:val="009356E5"/>
    <w:rsid w:val="00960C2E"/>
    <w:rsid w:val="00971AFA"/>
    <w:rsid w:val="009C5E7B"/>
    <w:rsid w:val="009C7CFD"/>
    <w:rsid w:val="00A0072B"/>
    <w:rsid w:val="00A03880"/>
    <w:rsid w:val="00A91296"/>
    <w:rsid w:val="00AA1A2E"/>
    <w:rsid w:val="00AA7E26"/>
    <w:rsid w:val="00AB6BB2"/>
    <w:rsid w:val="00B015CF"/>
    <w:rsid w:val="00B1643A"/>
    <w:rsid w:val="00B42E55"/>
    <w:rsid w:val="00B66B2B"/>
    <w:rsid w:val="00BB60A0"/>
    <w:rsid w:val="00BC7DD9"/>
    <w:rsid w:val="00BE2EE5"/>
    <w:rsid w:val="00BE5053"/>
    <w:rsid w:val="00C1609B"/>
    <w:rsid w:val="00C2309C"/>
    <w:rsid w:val="00C73AB1"/>
    <w:rsid w:val="00C76F12"/>
    <w:rsid w:val="00C918DC"/>
    <w:rsid w:val="00C95375"/>
    <w:rsid w:val="00CB5AE4"/>
    <w:rsid w:val="00CD3C8C"/>
    <w:rsid w:val="00CD416F"/>
    <w:rsid w:val="00CF3CAB"/>
    <w:rsid w:val="00D12A08"/>
    <w:rsid w:val="00D16769"/>
    <w:rsid w:val="00D23B4B"/>
    <w:rsid w:val="00D30AEE"/>
    <w:rsid w:val="00D40D1E"/>
    <w:rsid w:val="00D418F5"/>
    <w:rsid w:val="00D45700"/>
    <w:rsid w:val="00D57A75"/>
    <w:rsid w:val="00D63D1E"/>
    <w:rsid w:val="00D72649"/>
    <w:rsid w:val="00D9382E"/>
    <w:rsid w:val="00DA5DA0"/>
    <w:rsid w:val="00E31202"/>
    <w:rsid w:val="00E44B2E"/>
    <w:rsid w:val="00E6114A"/>
    <w:rsid w:val="00E619C7"/>
    <w:rsid w:val="00E720E4"/>
    <w:rsid w:val="00E74DF7"/>
    <w:rsid w:val="00E75198"/>
    <w:rsid w:val="00EB0DCF"/>
    <w:rsid w:val="00EC09CF"/>
    <w:rsid w:val="00F24FE3"/>
    <w:rsid w:val="00F2711A"/>
    <w:rsid w:val="00F27196"/>
    <w:rsid w:val="00F70D29"/>
    <w:rsid w:val="00F71E61"/>
    <w:rsid w:val="00F731ED"/>
    <w:rsid w:val="00FA597A"/>
    <w:rsid w:val="00FB419D"/>
    <w:rsid w:val="00FD70E7"/>
    <w:rsid w:val="00FE5FEB"/>
    <w:rsid w:val="00F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22411">
      <w:bodyDiv w:val="1"/>
      <w:marLeft w:val="0"/>
      <w:marRight w:val="0"/>
      <w:marTop w:val="0"/>
      <w:marBottom w:val="0"/>
      <w:divBdr>
        <w:top w:val="none" w:sz="0" w:space="0" w:color="auto"/>
        <w:left w:val="none" w:sz="0" w:space="0" w:color="auto"/>
        <w:bottom w:val="none" w:sz="0" w:space="0" w:color="auto"/>
        <w:right w:val="none" w:sz="0" w:space="0" w:color="auto"/>
      </w:divBdr>
    </w:div>
    <w:div w:id="1238395291">
      <w:bodyDiv w:val="1"/>
      <w:marLeft w:val="0"/>
      <w:marRight w:val="0"/>
      <w:marTop w:val="0"/>
      <w:marBottom w:val="0"/>
      <w:divBdr>
        <w:top w:val="none" w:sz="0" w:space="0" w:color="auto"/>
        <w:left w:val="none" w:sz="0" w:space="0" w:color="auto"/>
        <w:bottom w:val="none" w:sz="0" w:space="0" w:color="auto"/>
        <w:right w:val="none" w:sz="0" w:space="0" w:color="auto"/>
      </w:divBdr>
    </w:div>
    <w:div w:id="1399597968">
      <w:bodyDiv w:val="1"/>
      <w:marLeft w:val="0"/>
      <w:marRight w:val="0"/>
      <w:marTop w:val="0"/>
      <w:marBottom w:val="0"/>
      <w:divBdr>
        <w:top w:val="none" w:sz="0" w:space="0" w:color="auto"/>
        <w:left w:val="none" w:sz="0" w:space="0" w:color="auto"/>
        <w:bottom w:val="none" w:sz="0" w:space="0" w:color="auto"/>
        <w:right w:val="none" w:sz="0" w:space="0" w:color="auto"/>
      </w:divBdr>
    </w:div>
    <w:div w:id="1813401823">
      <w:bodyDiv w:val="1"/>
      <w:marLeft w:val="0"/>
      <w:marRight w:val="0"/>
      <w:marTop w:val="0"/>
      <w:marBottom w:val="0"/>
      <w:divBdr>
        <w:top w:val="none" w:sz="0" w:space="0" w:color="auto"/>
        <w:left w:val="none" w:sz="0" w:space="0" w:color="auto"/>
        <w:bottom w:val="none" w:sz="0" w:space="0" w:color="auto"/>
        <w:right w:val="none" w:sz="0" w:space="0" w:color="auto"/>
      </w:divBdr>
    </w:div>
    <w:div w:id="2002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1" ma:contentTypeDescription="Create a new document." ma:contentTypeScope="" ma:versionID="031f53d3ee559892ca3a86cd54170e66">
  <xsd:schema xmlns:xsd="http://www.w3.org/2001/XMLSchema" xmlns:xs="http://www.w3.org/2001/XMLSchema" xmlns:p="http://schemas.microsoft.com/office/2006/metadata/properties" targetNamespace="http://schemas.microsoft.com/office/2006/metadata/properties" ma:root="true" ma:fieldsID="723f5dcdb5bdd0583878ff2f09539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FCEA-F8CA-4D43-B5AF-A701C4A3C3F7}">
  <ds:schemaRefs>
    <ds:schemaRef ds:uri="http://schemas.microsoft.com/sharepoint/v3/contenttype/forms"/>
  </ds:schemaRefs>
</ds:datastoreItem>
</file>

<file path=customXml/itemProps2.xml><?xml version="1.0" encoding="utf-8"?>
<ds:datastoreItem xmlns:ds="http://schemas.openxmlformats.org/officeDocument/2006/customXml" ds:itemID="{3E91381E-E0A3-48FA-A49B-BAF194770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4D50D4-27FD-4034-AE03-00C96B3155D8}">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3763B45D-C2FE-4EDA-B8D8-11D6FDD6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June 1996</vt:lpstr>
    </vt:vector>
  </TitlesOfParts>
  <Company>Social Security Administration</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1996</dc:title>
  <dc:creator>652030</dc:creator>
  <cp:lastModifiedBy>889123</cp:lastModifiedBy>
  <cp:revision>3</cp:revision>
  <cp:lastPrinted>2010-09-20T17:53:00Z</cp:lastPrinted>
  <dcterms:created xsi:type="dcterms:W3CDTF">2014-03-19T18:48:00Z</dcterms:created>
  <dcterms:modified xsi:type="dcterms:W3CDTF">2014-05-16T17:12:00Z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0x01010098C8AEE0D6FC744F8ECE32D0C829E20D</vt:lpwstr>
  </property>
</Properties>
</file>