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75" w:rsidRPr="002C4F75" w:rsidRDefault="002C4F75" w:rsidP="002C4F75">
      <w:pPr>
        <w:jc w:val="center"/>
        <w:rPr>
          <w:rFonts w:ascii="Arial" w:hAnsi="Arial" w:cs="Arial"/>
          <w:b/>
        </w:rPr>
      </w:pPr>
    </w:p>
    <w:p w:rsidR="002C4F75" w:rsidRPr="002C4F75" w:rsidRDefault="002C4F75" w:rsidP="002C4F75">
      <w:pPr>
        <w:pStyle w:val="ReportCover-Title"/>
        <w:rPr>
          <w:rFonts w:ascii="Arial" w:hAnsi="Arial" w:cs="Arial"/>
          <w:color w:val="auto"/>
        </w:rPr>
      </w:pPr>
    </w:p>
    <w:p w:rsidR="002C4F75" w:rsidRPr="002C4F75" w:rsidRDefault="000F12C5" w:rsidP="002C4F75">
      <w:pPr>
        <w:pStyle w:val="ReportCover-Title"/>
        <w:jc w:val="center"/>
        <w:rPr>
          <w:rFonts w:ascii="Arial" w:hAnsi="Arial" w:cs="Arial"/>
          <w:color w:val="auto"/>
        </w:rPr>
      </w:pPr>
      <w:r w:rsidRPr="000F12C5">
        <w:rPr>
          <w:rFonts w:ascii="Arial" w:eastAsia="Arial Unicode MS" w:hAnsi="Arial" w:cs="Arial"/>
          <w:noProof/>
          <w:color w:val="auto"/>
        </w:rPr>
        <w:t>Head Start Family Voices Pilot Study</w:t>
      </w:r>
    </w:p>
    <w:p w:rsidR="002C4F75" w:rsidRPr="002C4F75" w:rsidRDefault="002C4F75" w:rsidP="002C4F75">
      <w:pPr>
        <w:pStyle w:val="ReportCover-Title"/>
        <w:rPr>
          <w:rFonts w:ascii="Arial" w:hAnsi="Arial" w:cs="Arial"/>
          <w:color w:val="auto"/>
        </w:rPr>
      </w:pPr>
    </w:p>
    <w:p w:rsidR="002C4F75" w:rsidRPr="002C4F75" w:rsidRDefault="002C4F75" w:rsidP="002C4F75">
      <w:pPr>
        <w:pStyle w:val="ReportCover-Title"/>
        <w:rPr>
          <w:rFonts w:ascii="Arial" w:hAnsi="Arial" w:cs="Arial"/>
          <w:color w:val="auto"/>
        </w:rPr>
      </w:pPr>
    </w:p>
    <w:p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002C4F75" w:rsidRPr="002C4F75" w:rsidRDefault="00F80686" w:rsidP="002C4F75">
      <w:pPr>
        <w:pStyle w:val="ReportCover-Title"/>
        <w:jc w:val="center"/>
        <w:rPr>
          <w:rFonts w:ascii="Arial" w:hAnsi="Arial" w:cs="Arial"/>
          <w:color w:val="auto"/>
          <w:sz w:val="32"/>
          <w:szCs w:val="32"/>
        </w:rPr>
      </w:pPr>
      <w:r>
        <w:rPr>
          <w:rFonts w:ascii="Arial" w:hAnsi="Arial" w:cs="Arial"/>
          <w:color w:val="auto"/>
          <w:sz w:val="32"/>
          <w:szCs w:val="32"/>
        </w:rPr>
        <w:t>0970-0355</w:t>
      </w:r>
    </w:p>
    <w:p w:rsidR="002C4F75" w:rsidRPr="002C4F75" w:rsidRDefault="002C4F75" w:rsidP="002C4F75">
      <w:pPr>
        <w:rPr>
          <w:rFonts w:ascii="Arial" w:hAnsi="Arial" w:cs="Arial"/>
          <w:szCs w:val="22"/>
        </w:rPr>
      </w:pPr>
    </w:p>
    <w:p w:rsidR="002C4F75" w:rsidRPr="002C4F75" w:rsidRDefault="002C4F75" w:rsidP="002C4F75">
      <w:pPr>
        <w:pStyle w:val="ReportCover-Date"/>
        <w:jc w:val="center"/>
        <w:rPr>
          <w:rFonts w:ascii="Arial" w:hAnsi="Arial" w:cs="Arial"/>
          <w:color w:val="auto"/>
        </w:rPr>
      </w:pP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RPr="002C4F75" w:rsidRDefault="00037D85" w:rsidP="002C4F75">
      <w:pPr>
        <w:pStyle w:val="ReportCover-Date"/>
        <w:jc w:val="center"/>
        <w:rPr>
          <w:rFonts w:ascii="Arial" w:hAnsi="Arial" w:cs="Arial"/>
          <w:color w:val="auto"/>
        </w:rPr>
      </w:pPr>
      <w:r>
        <w:rPr>
          <w:rFonts w:ascii="Arial" w:hAnsi="Arial" w:cs="Arial"/>
          <w:color w:val="auto"/>
        </w:rPr>
        <w:t xml:space="preserve">February </w:t>
      </w:r>
      <w:r w:rsidR="00111C60">
        <w:rPr>
          <w:rFonts w:ascii="Arial" w:hAnsi="Arial" w:cs="Arial"/>
          <w:color w:val="auto"/>
        </w:rPr>
        <w:t>2013</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2C4F75">
        <w:rPr>
          <w:rFonts w:ascii="Arial" w:hAnsi="Arial" w:cs="Arial"/>
        </w:rPr>
        <w:t>Submitted By:</w:t>
      </w:r>
    </w:p>
    <w:p w:rsidR="002C4F75" w:rsidRPr="002C4F75" w:rsidRDefault="002C4F75" w:rsidP="002C4F75">
      <w:pPr>
        <w:jc w:val="center"/>
        <w:rPr>
          <w:rFonts w:ascii="Arial" w:hAnsi="Arial" w:cs="Arial"/>
        </w:rPr>
      </w:pPr>
      <w:r w:rsidRPr="002C4F75">
        <w:rPr>
          <w:rFonts w:ascii="Arial" w:hAnsi="Arial" w:cs="Arial"/>
        </w:rPr>
        <w:t>Office of Planning, Research and Evaluation</w:t>
      </w:r>
    </w:p>
    <w:p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rsidR="002C4F75" w:rsidRPr="002C4F75" w:rsidRDefault="002C4F75" w:rsidP="002C4F75">
      <w:pPr>
        <w:jc w:val="center"/>
        <w:rPr>
          <w:rFonts w:ascii="Arial" w:hAnsi="Arial" w:cs="Arial"/>
        </w:rPr>
      </w:pPr>
      <w:r w:rsidRPr="002C4F75">
        <w:rPr>
          <w:rFonts w:ascii="Arial" w:hAnsi="Arial" w:cs="Arial"/>
        </w:rPr>
        <w:t>U.S. Department of Health and Human Services</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2C4F75" w:rsidRPr="002C4F75" w:rsidRDefault="002C4F75" w:rsidP="002C4F75">
      <w:pPr>
        <w:jc w:val="center"/>
        <w:rPr>
          <w:rFonts w:ascii="Arial" w:hAnsi="Arial" w:cs="Arial"/>
        </w:rPr>
      </w:pPr>
      <w:r w:rsidRPr="002C4F75">
        <w:rPr>
          <w:rFonts w:ascii="Arial" w:hAnsi="Arial" w:cs="Arial"/>
        </w:rPr>
        <w:t>370 L’Enfant Promenade, SW</w:t>
      </w:r>
    </w:p>
    <w:p w:rsidR="002C4F75" w:rsidRPr="002C4F75" w:rsidRDefault="002C4F75" w:rsidP="002C4F75">
      <w:pPr>
        <w:jc w:val="center"/>
        <w:rPr>
          <w:rFonts w:ascii="Arial" w:hAnsi="Arial" w:cs="Arial"/>
        </w:rPr>
      </w:pPr>
      <w:r w:rsidRPr="002C4F75">
        <w:rPr>
          <w:rFonts w:ascii="Arial" w:hAnsi="Arial" w:cs="Arial"/>
        </w:rPr>
        <w:t>Washington, D.C. 20447</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BE7952">
        <w:rPr>
          <w:rFonts w:ascii="Arial" w:hAnsi="Arial" w:cs="Arial"/>
        </w:rPr>
        <w:t>Project Officers:</w:t>
      </w:r>
    </w:p>
    <w:p w:rsidR="002C4F75" w:rsidRDefault="002C4F75" w:rsidP="001068BC">
      <w:pPr>
        <w:jc w:val="center"/>
        <w:rPr>
          <w:b/>
        </w:rPr>
      </w:pPr>
    </w:p>
    <w:p w:rsidR="00BE7952" w:rsidRDefault="000F12C5" w:rsidP="001068BC">
      <w:pPr>
        <w:jc w:val="center"/>
        <w:rPr>
          <w:b/>
        </w:rPr>
      </w:pPr>
      <w:r w:rsidRPr="000F12C5">
        <w:rPr>
          <w:b/>
        </w:rPr>
        <w:t>Mary Mueggenborg and Maria Woolverton</w:t>
      </w:r>
    </w:p>
    <w:p w:rsidR="00BE7952" w:rsidRDefault="00BE7952" w:rsidP="001068BC">
      <w:pPr>
        <w:jc w:val="center"/>
        <w:rPr>
          <w:b/>
        </w:rPr>
      </w:pPr>
    </w:p>
    <w:p w:rsidR="00BE7952" w:rsidRDefault="00BE7952" w:rsidP="001068BC">
      <w:pPr>
        <w:jc w:val="center"/>
        <w:rPr>
          <w:b/>
        </w:rPr>
      </w:pPr>
    </w:p>
    <w:p w:rsidR="00BE7952" w:rsidRDefault="00BE7952" w:rsidP="001068BC">
      <w:pPr>
        <w:jc w:val="center"/>
        <w:rPr>
          <w:b/>
        </w:rPr>
      </w:pPr>
    </w:p>
    <w:p w:rsidR="00BE7952" w:rsidRDefault="00BE7952" w:rsidP="001068BC">
      <w:pPr>
        <w:jc w:val="center"/>
        <w:rPr>
          <w:b/>
        </w:rPr>
      </w:pPr>
    </w:p>
    <w:p w:rsidR="003D4C97" w:rsidRPr="003D4C97" w:rsidRDefault="00374DAB" w:rsidP="003D4C97">
      <w:pPr>
        <w:spacing w:before="60" w:after="60" w:line="264" w:lineRule="auto"/>
      </w:pPr>
      <w:r>
        <w:rPr>
          <w:b/>
        </w:rPr>
        <w:br w:type="page"/>
      </w:r>
    </w:p>
    <w:p w:rsidR="00111C60" w:rsidRPr="00111C60" w:rsidRDefault="00111C60" w:rsidP="00111C60">
      <w:pPr>
        <w:spacing w:before="60" w:after="60" w:line="264" w:lineRule="auto"/>
        <w:rPr>
          <w:b/>
          <w:bCs/>
        </w:rPr>
      </w:pPr>
      <w:bookmarkStart w:id="0" w:name="_Toc223515419"/>
      <w:r w:rsidRPr="00111C60">
        <w:rPr>
          <w:b/>
          <w:bCs/>
        </w:rPr>
        <w:lastRenderedPageBreak/>
        <w:t>A.</w:t>
      </w:r>
      <w:r w:rsidRPr="00111C60">
        <w:rPr>
          <w:b/>
          <w:bCs/>
        </w:rPr>
        <w:tab/>
        <w:t>JUSTIFICATION</w:t>
      </w:r>
      <w:bookmarkEnd w:id="0"/>
    </w:p>
    <w:p w:rsidR="00111C60" w:rsidRDefault="00111C60" w:rsidP="005A0CBF">
      <w:pPr>
        <w:ind w:left="360"/>
      </w:pPr>
    </w:p>
    <w:p w:rsidR="00111C60" w:rsidRPr="008E1F79" w:rsidRDefault="003D5135" w:rsidP="005C1535">
      <w:pPr>
        <w:ind w:left="360"/>
        <w:jc w:val="both"/>
      </w:pPr>
      <w:r w:rsidRPr="005A0CBF">
        <w:t>The Administration for Children and Families (ACF) at the U.S. Department of Health and Human Services (</w:t>
      </w:r>
      <w:r>
        <w:t>DHHS) seeks approval for</w:t>
      </w:r>
      <w:r w:rsidRPr="005A0CBF">
        <w:t xml:space="preserve"> pilot data collection activities to support the Head Start Family Voices (HSFV) Pilot Study. </w:t>
      </w:r>
      <w:r w:rsidR="00976265" w:rsidRPr="00976265">
        <w:t xml:space="preserve">ACF requests permission to </w:t>
      </w:r>
      <w:r w:rsidR="00444E7E">
        <w:t xml:space="preserve">(1) </w:t>
      </w:r>
      <w:r w:rsidR="00F54BFD">
        <w:t>enroll programs and participants (parents and staff) into the pilot study</w:t>
      </w:r>
      <w:r w:rsidR="00444E7E">
        <w:t xml:space="preserve"> </w:t>
      </w:r>
      <w:r w:rsidR="00BD4138">
        <w:t xml:space="preserve">and </w:t>
      </w:r>
      <w:r w:rsidR="00444E7E">
        <w:t>(2)</w:t>
      </w:r>
      <w:r w:rsidR="00F54BFD">
        <w:t xml:space="preserve"> </w:t>
      </w:r>
      <w:r w:rsidR="00270CF9" w:rsidRPr="005A0CBF">
        <w:t xml:space="preserve">pilot test qualitative interview protocols with </w:t>
      </w:r>
      <w:r w:rsidR="009D2115" w:rsidRPr="005A0CBF">
        <w:t>families</w:t>
      </w:r>
      <w:r w:rsidR="00CF4185">
        <w:t xml:space="preserve"> and </w:t>
      </w:r>
      <w:r w:rsidR="009D2115">
        <w:t>staff</w:t>
      </w:r>
      <w:r w:rsidR="00BD4138">
        <w:t>. We will</w:t>
      </w:r>
      <w:r w:rsidR="009D2115">
        <w:t xml:space="preserve"> </w:t>
      </w:r>
      <w:r w:rsidR="00444E7E">
        <w:t xml:space="preserve">analyze </w:t>
      </w:r>
      <w:r w:rsidR="009D2115">
        <w:t xml:space="preserve">and </w:t>
      </w:r>
      <w:r w:rsidR="00444E7E">
        <w:t xml:space="preserve">evaluate </w:t>
      </w:r>
      <w:r w:rsidR="009D2115">
        <w:t xml:space="preserve">the performance of the qualitative interviews and </w:t>
      </w:r>
      <w:r w:rsidR="00270CF9" w:rsidRPr="005A0CBF">
        <w:t>develop a final set of qualitative instruments that can be used in future studies. </w:t>
      </w:r>
      <w:r w:rsidR="000F58DE">
        <w:t>Findings based on t</w:t>
      </w:r>
      <w:r w:rsidR="00111C60" w:rsidRPr="00111C60">
        <w:t xml:space="preserve">he information collected will be </w:t>
      </w:r>
      <w:r w:rsidR="000F58DE">
        <w:t>compiled in a report to be use</w:t>
      </w:r>
      <w:r w:rsidR="00111C60" w:rsidRPr="00111C60">
        <w:t>d for internal purposes only and will not be released to the public.</w:t>
      </w:r>
      <w:r w:rsidR="008E1F79" w:rsidRPr="008E1F79">
        <w:t xml:space="preserve"> </w:t>
      </w:r>
      <w:r w:rsidR="008E1F79" w:rsidRPr="005A0CBF">
        <w:t>Mathematica Policy Research is the contractor for the study.</w:t>
      </w:r>
    </w:p>
    <w:p w:rsidR="007F4506" w:rsidRDefault="007F4506" w:rsidP="005C1535">
      <w:pPr>
        <w:spacing w:before="60" w:after="60" w:line="264" w:lineRule="auto"/>
        <w:jc w:val="both"/>
        <w:rPr>
          <w:b/>
        </w:rPr>
      </w:pPr>
    </w:p>
    <w:p w:rsidR="00945CD6" w:rsidRPr="000D53DF" w:rsidRDefault="00292B70" w:rsidP="00CF449F">
      <w:pPr>
        <w:spacing w:before="60" w:after="60" w:line="264" w:lineRule="auto"/>
        <w:rPr>
          <w:b/>
        </w:rPr>
      </w:pPr>
      <w:r w:rsidRPr="000D53DF">
        <w:rPr>
          <w:b/>
        </w:rPr>
        <w:t xml:space="preserve">A1. </w:t>
      </w:r>
      <w:r w:rsidR="00945CD6" w:rsidRPr="000D53DF">
        <w:rPr>
          <w:b/>
        </w:rPr>
        <w:t>Necessity for the Data Collection</w:t>
      </w:r>
    </w:p>
    <w:p w:rsidR="005873CA" w:rsidRPr="00CC76C3" w:rsidRDefault="00CC76C3" w:rsidP="005C1535">
      <w:pPr>
        <w:autoSpaceDE w:val="0"/>
        <w:autoSpaceDN w:val="0"/>
        <w:adjustRightInd w:val="0"/>
        <w:ind w:left="360"/>
        <w:jc w:val="both"/>
      </w:pPr>
      <w:r w:rsidRPr="00CC76C3">
        <w:rPr>
          <w:color w:val="000000"/>
        </w:rPr>
        <w:t xml:space="preserve">The purpose of </w:t>
      </w:r>
      <w:r>
        <w:rPr>
          <w:color w:val="000000"/>
        </w:rPr>
        <w:t>HSFV Pilot Study</w:t>
      </w:r>
      <w:r w:rsidRPr="00CC76C3">
        <w:rPr>
          <w:color w:val="000000"/>
        </w:rPr>
        <w:t xml:space="preserve"> is to develop and pilot test qualitative questionnaires </w:t>
      </w:r>
      <w:r w:rsidR="00127A75">
        <w:rPr>
          <w:color w:val="000000"/>
        </w:rPr>
        <w:t>with</w:t>
      </w:r>
      <w:r w:rsidRPr="00CC76C3">
        <w:rPr>
          <w:color w:val="000000"/>
        </w:rPr>
        <w:t xml:space="preserve"> Head Start and Early Head Start families and staff that can be included in future large</w:t>
      </w:r>
      <w:r w:rsidR="00127A75">
        <w:rPr>
          <w:color w:val="000000"/>
        </w:rPr>
        <w:t>-</w:t>
      </w:r>
      <w:r w:rsidRPr="00CC76C3">
        <w:rPr>
          <w:color w:val="000000"/>
        </w:rPr>
        <w:t xml:space="preserve">scale studies. </w:t>
      </w:r>
      <w:r w:rsidR="005873CA" w:rsidRPr="00CC76C3">
        <w:t xml:space="preserve">With the exception of a case study component in the 1997 cohort of the Head Start Family and Child Experiences Survey (FACES 1997), ACF does not have in-depth qualitative data on the experiences of families participating in Head Start and Early Head Start programs or the staff who provide family support services to them. FACES and </w:t>
      </w:r>
      <w:r w:rsidR="00444E7E">
        <w:t>the Early Head Start Family and Child Experiences Survey (</w:t>
      </w:r>
      <w:r w:rsidR="005873CA" w:rsidRPr="00CC76C3">
        <w:t>Baby FACES</w:t>
      </w:r>
      <w:r w:rsidR="00444E7E">
        <w:t>)</w:t>
      </w:r>
      <w:r w:rsidR="005873CA" w:rsidRPr="00CC76C3">
        <w:t xml:space="preserve">, ACF’s two large-scale descriptive studies focused on the experiences of Head Start and Early Head Start families, instead provide a broader range of quantitative descriptive data on the population being served. </w:t>
      </w:r>
      <w:r w:rsidR="0054566B" w:rsidRPr="00CC76C3">
        <w:t>The qualitative instruments</w:t>
      </w:r>
      <w:r w:rsidR="00F54BFD">
        <w:t xml:space="preserve"> developed and tested</w:t>
      </w:r>
      <w:r w:rsidR="00C07082">
        <w:t xml:space="preserve"> </w:t>
      </w:r>
      <w:r w:rsidR="00DA140C">
        <w:t xml:space="preserve">as part of </w:t>
      </w:r>
      <w:r w:rsidR="0054566B" w:rsidRPr="00CC76C3">
        <w:t>the HSFV Pilot Study will</w:t>
      </w:r>
      <w:r w:rsidR="00F54BFD">
        <w:t>, in their finalized state,</w:t>
      </w:r>
      <w:r w:rsidR="0054566B" w:rsidRPr="00CC76C3">
        <w:t xml:space="preserve"> provide a complement to quantitative data collection efforts such as FACES, Baby FACES, or other descriptive or experimental studies. They will also provide valuable information about Head Start and Early Head Start families and programs, including the best methods for gathering qualitative information with these participants.</w:t>
      </w:r>
    </w:p>
    <w:p w:rsidR="00984CA2" w:rsidRDefault="00984CA2" w:rsidP="0054566B">
      <w:pPr>
        <w:ind w:left="360"/>
      </w:pPr>
    </w:p>
    <w:p w:rsidR="00984CA2" w:rsidRPr="00177982" w:rsidRDefault="00984CA2" w:rsidP="00CD2D3A">
      <w:pPr>
        <w:pStyle w:val="Heading4"/>
        <w:keepNext w:val="0"/>
        <w:numPr>
          <w:ilvl w:val="3"/>
          <w:numId w:val="0"/>
        </w:numPr>
        <w:tabs>
          <w:tab w:val="num" w:pos="180"/>
        </w:tabs>
        <w:spacing w:before="60" w:line="264" w:lineRule="auto"/>
        <w:ind w:left="187"/>
        <w:rPr>
          <w:rFonts w:ascii="Times New Roman" w:hAnsi="Times New Roman"/>
          <w:i/>
          <w:sz w:val="24"/>
          <w:szCs w:val="24"/>
        </w:rPr>
      </w:pPr>
      <w:r w:rsidRPr="00177982">
        <w:rPr>
          <w:rFonts w:ascii="Times New Roman" w:hAnsi="Times New Roman"/>
          <w:i/>
          <w:sz w:val="24"/>
          <w:szCs w:val="24"/>
        </w:rPr>
        <w:t xml:space="preserve">Study Background </w:t>
      </w:r>
    </w:p>
    <w:p w:rsidR="000F58DE" w:rsidRDefault="000F58DE" w:rsidP="005C1535">
      <w:pPr>
        <w:autoSpaceDE w:val="0"/>
        <w:autoSpaceDN w:val="0"/>
        <w:adjustRightInd w:val="0"/>
        <w:ind w:left="360"/>
        <w:jc w:val="both"/>
      </w:pPr>
      <w:r w:rsidRPr="00CC76C3">
        <w:rPr>
          <w:color w:val="000000"/>
        </w:rPr>
        <w:t xml:space="preserve">The </w:t>
      </w:r>
      <w:r>
        <w:rPr>
          <w:color w:val="000000"/>
        </w:rPr>
        <w:t>HSFV Pilot Study will</w:t>
      </w:r>
      <w:r w:rsidRPr="00CC76C3">
        <w:rPr>
          <w:color w:val="000000"/>
        </w:rPr>
        <w:t xml:space="preserve"> help </w:t>
      </w:r>
      <w:r>
        <w:rPr>
          <w:color w:val="000000"/>
        </w:rPr>
        <w:t>ACF</w:t>
      </w:r>
      <w:r w:rsidRPr="00CC76C3">
        <w:rPr>
          <w:color w:val="000000"/>
        </w:rPr>
        <w:t xml:space="preserve"> </w:t>
      </w:r>
      <w:r w:rsidR="006804A4">
        <w:rPr>
          <w:color w:val="000000"/>
        </w:rPr>
        <w:t xml:space="preserve">develop </w:t>
      </w:r>
      <w:r w:rsidRPr="00CC76C3">
        <w:rPr>
          <w:color w:val="000000"/>
        </w:rPr>
        <w:t xml:space="preserve">better </w:t>
      </w:r>
      <w:r w:rsidR="006804A4">
        <w:rPr>
          <w:color w:val="000000"/>
        </w:rPr>
        <w:t xml:space="preserve">measures to </w:t>
      </w:r>
      <w:r w:rsidRPr="00CC76C3">
        <w:rPr>
          <w:color w:val="000000"/>
        </w:rPr>
        <w:t>understand the experiences and perspectives of families and staff participating in Head Start and Early Head Start, particularly around the topic of family engagement.</w:t>
      </w:r>
      <w:r>
        <w:rPr>
          <w:color w:val="000000"/>
        </w:rPr>
        <w:t xml:space="preserve"> </w:t>
      </w:r>
      <w:r w:rsidR="00B17DB3" w:rsidRPr="00FD3C5D">
        <w:t>As state Quality Rating and Improvement Systems (QRIS) adopt benchmarks related to family engagement, there is a growing recognition of the need to measure family engagement (</w:t>
      </w:r>
      <w:proofErr w:type="spellStart"/>
      <w:r w:rsidR="00B17DB3" w:rsidRPr="00FD3C5D">
        <w:t>Forry</w:t>
      </w:r>
      <w:proofErr w:type="spellEnd"/>
      <w:r w:rsidR="00B17DB3" w:rsidRPr="00FD3C5D">
        <w:t xml:space="preserve"> et al. 2011). </w:t>
      </w:r>
      <w:r w:rsidR="00DE1858" w:rsidRPr="00FD3C5D">
        <w:t>While program performance standards and policies mandate the types of family engagement efforts that are initiated (the “what” of engagement), knowledge of the “how</w:t>
      </w:r>
      <w:r w:rsidR="004D7CC0" w:rsidRPr="00FD3C5D">
        <w:t>”</w:t>
      </w:r>
      <w:r w:rsidR="004D7CC0">
        <w:t xml:space="preserve"> </w:t>
      </w:r>
      <w:r w:rsidR="004D7CC0" w:rsidRPr="00FD3C5D">
        <w:t>–</w:t>
      </w:r>
      <w:r w:rsidR="004D7CC0">
        <w:t xml:space="preserve"> </w:t>
      </w:r>
      <w:r w:rsidR="00DE1858" w:rsidRPr="00FD3C5D">
        <w:t xml:space="preserve">the ways in which staff perform the day-to-day work of engaging with families, their successes and challenges, and the ways in which they individualize their practices – is limited. </w:t>
      </w:r>
    </w:p>
    <w:p w:rsidR="000F58DE" w:rsidRDefault="000F58DE" w:rsidP="005C1535">
      <w:pPr>
        <w:autoSpaceDE w:val="0"/>
        <w:autoSpaceDN w:val="0"/>
        <w:adjustRightInd w:val="0"/>
        <w:ind w:left="360"/>
        <w:jc w:val="both"/>
      </w:pPr>
    </w:p>
    <w:p w:rsidR="00376734" w:rsidRDefault="00376734" w:rsidP="001E44DE">
      <w:pPr>
        <w:autoSpaceDE w:val="0"/>
        <w:autoSpaceDN w:val="0"/>
        <w:adjustRightInd w:val="0"/>
        <w:jc w:val="both"/>
      </w:pPr>
    </w:p>
    <w:p w:rsidR="001E44DE" w:rsidRDefault="001E44DE">
      <w:pPr>
        <w:rPr>
          <w:b/>
          <w:bCs/>
          <w:i/>
        </w:rPr>
      </w:pPr>
    </w:p>
    <w:p w:rsidR="00984CA2" w:rsidRPr="00177982" w:rsidRDefault="00984CA2" w:rsidP="00CF449F">
      <w:pPr>
        <w:pStyle w:val="Heading4"/>
        <w:keepNext w:val="0"/>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lastRenderedPageBreak/>
        <w:t xml:space="preserve">Legal or Administrative Requirements that Necessitate the Collection </w:t>
      </w:r>
    </w:p>
    <w:p w:rsidR="00D90EF6" w:rsidRDefault="004755A6" w:rsidP="005C1535">
      <w:pPr>
        <w:ind w:left="360"/>
        <w:jc w:val="both"/>
      </w:pPr>
      <w:r>
        <w:t>There are no legal or administrative requirements that necessitate the data collection activities.</w:t>
      </w:r>
    </w:p>
    <w:p w:rsidR="00BE7952" w:rsidRDefault="00BE7952" w:rsidP="00292B70">
      <w:pPr>
        <w:rPr>
          <w:b/>
        </w:rPr>
      </w:pPr>
    </w:p>
    <w:p w:rsidR="00945CD6" w:rsidRPr="0072204D" w:rsidRDefault="00292B70" w:rsidP="00CF449F">
      <w:pPr>
        <w:rPr>
          <w:b/>
        </w:rPr>
      </w:pPr>
      <w:r>
        <w:rPr>
          <w:b/>
        </w:rPr>
        <w:t xml:space="preserve">A2. </w:t>
      </w:r>
      <w:r w:rsidR="00945CD6" w:rsidRPr="0072204D">
        <w:rPr>
          <w:b/>
        </w:rPr>
        <w:t>Purpose of Survey and Data Collection Procedures</w:t>
      </w:r>
    </w:p>
    <w:p w:rsidR="00984CA2" w:rsidRPr="00177982" w:rsidRDefault="00984CA2" w:rsidP="00CD2D3A">
      <w:pPr>
        <w:spacing w:before="60" w:after="60" w:line="264" w:lineRule="auto"/>
        <w:ind w:left="187"/>
        <w:outlineLvl w:val="3"/>
        <w:rPr>
          <w:b/>
          <w:i/>
        </w:rPr>
      </w:pPr>
      <w:r w:rsidRPr="00177982">
        <w:rPr>
          <w:b/>
          <w:i/>
        </w:rPr>
        <w:t>Overview of Purpose and Approach</w:t>
      </w:r>
    </w:p>
    <w:p w:rsidR="00B37782" w:rsidRDefault="00716A0D" w:rsidP="005C1535">
      <w:pPr>
        <w:autoSpaceDE w:val="0"/>
        <w:autoSpaceDN w:val="0"/>
        <w:adjustRightInd w:val="0"/>
        <w:ind w:left="360"/>
        <w:jc w:val="both"/>
      </w:pPr>
      <w:r>
        <w:t>As part of</w:t>
      </w:r>
      <w:r w:rsidR="00FE4750" w:rsidRPr="005A0CBF">
        <w:t xml:space="preserve"> the HSFV Pilot Study </w:t>
      </w:r>
      <w:r>
        <w:t>we will</w:t>
      </w:r>
      <w:r w:rsidR="00FE4750" w:rsidRPr="005A0CBF">
        <w:t xml:space="preserve"> </w:t>
      </w:r>
      <w:r w:rsidR="00B37782">
        <w:t xml:space="preserve">(1) </w:t>
      </w:r>
      <w:r w:rsidR="00FE4750" w:rsidRPr="005A0CBF">
        <w:t xml:space="preserve">pilot test qualitative interview protocols with families and </w:t>
      </w:r>
      <w:r w:rsidR="00FE4750">
        <w:t>staff</w:t>
      </w:r>
      <w:r w:rsidR="00B37782">
        <w:t xml:space="preserve">; (2) evaluate the items and methods used for </w:t>
      </w:r>
      <w:r w:rsidR="00B37782" w:rsidRPr="005A0CBF">
        <w:t>gathering qualitative information with these participants</w:t>
      </w:r>
      <w:r w:rsidR="00B37782">
        <w:t xml:space="preserve">; </w:t>
      </w:r>
      <w:r w:rsidR="0025517B">
        <w:t xml:space="preserve">and </w:t>
      </w:r>
      <w:r w:rsidR="00B37782">
        <w:t xml:space="preserve">(3) </w:t>
      </w:r>
      <w:r w:rsidR="00FE4750" w:rsidRPr="005A0CBF">
        <w:t xml:space="preserve">develop a final set of qualitative instruments </w:t>
      </w:r>
      <w:r w:rsidR="00D840D6">
        <w:t>based on the performance of the piloted measures</w:t>
      </w:r>
      <w:r w:rsidR="00D840D6" w:rsidRPr="005A0CBF">
        <w:t xml:space="preserve"> </w:t>
      </w:r>
      <w:r w:rsidR="00FE4750" w:rsidRPr="005A0CBF">
        <w:t>that can be used in future studies</w:t>
      </w:r>
      <w:r>
        <w:t>. We will also</w:t>
      </w:r>
      <w:r w:rsidR="00B37782">
        <w:t xml:space="preserve"> (4) </w:t>
      </w:r>
      <w:r w:rsidR="00B37782" w:rsidRPr="003A5B11">
        <w:t xml:space="preserve">describe the themes emerging from the data in </w:t>
      </w:r>
      <w:r w:rsidR="005A2684">
        <w:t xml:space="preserve">order to assess how the interviews perform in </w:t>
      </w:r>
      <w:r w:rsidR="00B37782" w:rsidRPr="003A5B11">
        <w:t>response to the study’s research questions.</w:t>
      </w:r>
    </w:p>
    <w:p w:rsidR="00FE4750" w:rsidRDefault="00FE4750" w:rsidP="005C1535">
      <w:pPr>
        <w:autoSpaceDE w:val="0"/>
        <w:autoSpaceDN w:val="0"/>
        <w:adjustRightInd w:val="0"/>
        <w:ind w:left="360"/>
        <w:jc w:val="both"/>
      </w:pPr>
    </w:p>
    <w:p w:rsidR="00860A52" w:rsidRDefault="0096018E" w:rsidP="005C1535">
      <w:pPr>
        <w:autoSpaceDE w:val="0"/>
        <w:autoSpaceDN w:val="0"/>
        <w:adjustRightInd w:val="0"/>
        <w:ind w:left="360"/>
        <w:jc w:val="both"/>
      </w:pPr>
      <w:r>
        <w:t>W</w:t>
      </w:r>
      <w:r w:rsidR="00B63F1E">
        <w:t xml:space="preserve">e will conduct </w:t>
      </w:r>
      <w:r w:rsidR="00A74788">
        <w:t>in</w:t>
      </w:r>
      <w:r w:rsidR="00A74788" w:rsidRPr="005A0CBF">
        <w:t>terview</w:t>
      </w:r>
      <w:r w:rsidR="00B63F1E">
        <w:t>s</w:t>
      </w:r>
      <w:r w:rsidR="00FE4750" w:rsidRPr="00FE4750">
        <w:t xml:space="preserve"> </w:t>
      </w:r>
      <w:r w:rsidR="00650B9F">
        <w:t xml:space="preserve">with </w:t>
      </w:r>
      <w:r w:rsidR="0077542C">
        <w:t xml:space="preserve">Head Start and Early Head Start </w:t>
      </w:r>
      <w:r w:rsidR="00650B9F">
        <w:t xml:space="preserve">parents, </w:t>
      </w:r>
      <w:r w:rsidR="006D78E4">
        <w:t>h</w:t>
      </w:r>
      <w:r w:rsidR="00FE4750" w:rsidRPr="00FE4750">
        <w:t xml:space="preserve">ome </w:t>
      </w:r>
      <w:r w:rsidR="006D78E4">
        <w:t>v</w:t>
      </w:r>
      <w:r w:rsidR="00FE4750" w:rsidRPr="00FE4750">
        <w:t>isitors</w:t>
      </w:r>
      <w:r w:rsidR="00650B9F">
        <w:t>,</w:t>
      </w:r>
      <w:r w:rsidR="00FE4750" w:rsidRPr="00FE4750">
        <w:t xml:space="preserve"> and </w:t>
      </w:r>
      <w:r w:rsidR="006D78E4">
        <w:t>f</w:t>
      </w:r>
      <w:r w:rsidR="00FE4750" w:rsidRPr="00FE4750">
        <w:t xml:space="preserve">amily </w:t>
      </w:r>
      <w:r w:rsidR="006D78E4">
        <w:t>s</w:t>
      </w:r>
      <w:r w:rsidR="00FE4750" w:rsidRPr="00FE4750">
        <w:t>ervice</w:t>
      </w:r>
      <w:r w:rsidR="006D78E4">
        <w:t>s staff</w:t>
      </w:r>
      <w:r w:rsidR="00FE4750" w:rsidRPr="00FE4750">
        <w:t xml:space="preserve">. </w:t>
      </w:r>
      <w:r>
        <w:t>We will gather d</w:t>
      </w:r>
      <w:r w:rsidR="007A1E3E">
        <w:t xml:space="preserve">ata using </w:t>
      </w:r>
      <w:r w:rsidR="00860A52" w:rsidRPr="00860A52">
        <w:t xml:space="preserve">a dual-mode approach whereby half of the interviews </w:t>
      </w:r>
      <w:r w:rsidR="0077542C">
        <w:t xml:space="preserve">will be </w:t>
      </w:r>
      <w:r w:rsidR="00860A52" w:rsidRPr="00860A52">
        <w:t xml:space="preserve">conducted in-person and the other half by phone. This will </w:t>
      </w:r>
      <w:r w:rsidR="007817E2">
        <w:t xml:space="preserve">provide the opportunity to assess the performance of the protocols using multiple modes of administration, including </w:t>
      </w:r>
      <w:r w:rsidR="00860A52" w:rsidRPr="00860A52">
        <w:t xml:space="preserve">whether and how the mode of data collection impacts the information that is obtained. </w:t>
      </w:r>
      <w:r>
        <w:t>We will conduct i</w:t>
      </w:r>
      <w:r w:rsidR="00192A63" w:rsidRPr="00860A52">
        <w:t xml:space="preserve">nterviews </w:t>
      </w:r>
      <w:r w:rsidR="00886EED">
        <w:t xml:space="preserve">with parents </w:t>
      </w:r>
      <w:r w:rsidR="00EF7A99">
        <w:t>in English and in Spanish</w:t>
      </w:r>
      <w:r w:rsidR="00D50A68">
        <w:t>,</w:t>
      </w:r>
      <w:r w:rsidR="00EF7A99" w:rsidRPr="00860A52">
        <w:t xml:space="preserve"> </w:t>
      </w:r>
      <w:r w:rsidR="00EF7A99">
        <w:t xml:space="preserve">and </w:t>
      </w:r>
      <w:r w:rsidR="00D50A68">
        <w:t xml:space="preserve">interviewers </w:t>
      </w:r>
      <w:r w:rsidR="00192A63" w:rsidRPr="00860A52">
        <w:t xml:space="preserve">will </w:t>
      </w:r>
      <w:r w:rsidR="006C690F">
        <w:t xml:space="preserve">conclude </w:t>
      </w:r>
      <w:r w:rsidR="00D50A68">
        <w:t xml:space="preserve">each interview </w:t>
      </w:r>
      <w:r w:rsidR="006C690F">
        <w:t>with a debriefing</w:t>
      </w:r>
      <w:r w:rsidR="00192A63" w:rsidRPr="00860A52">
        <w:t xml:space="preserve"> in which </w:t>
      </w:r>
      <w:r w:rsidR="00D50A68">
        <w:t>they</w:t>
      </w:r>
      <w:r w:rsidR="00192A63" w:rsidRPr="00860A52">
        <w:t xml:space="preserve"> probe respondents for more information about any questions that may have been unclear</w:t>
      </w:r>
      <w:r w:rsidR="00A02507">
        <w:t xml:space="preserve"> or difficult to respond to</w:t>
      </w:r>
      <w:r w:rsidR="00192A63" w:rsidRPr="00860A52">
        <w:t>.</w:t>
      </w:r>
      <w:r w:rsidR="00192A63">
        <w:t xml:space="preserve"> </w:t>
      </w:r>
      <w:r w:rsidR="00D50A68">
        <w:t>We will audio record a</w:t>
      </w:r>
      <w:r w:rsidR="00A17D72">
        <w:t>ll in</w:t>
      </w:r>
      <w:r w:rsidR="00620833">
        <w:t xml:space="preserve">terviews. The </w:t>
      </w:r>
      <w:r w:rsidR="00860A52" w:rsidRPr="00860A52">
        <w:t xml:space="preserve">information from the audio recordings will </w:t>
      </w:r>
      <w:r w:rsidR="00264564">
        <w:t xml:space="preserve">assist interviewers in the compiling of summary notes </w:t>
      </w:r>
      <w:r w:rsidR="00620833">
        <w:t xml:space="preserve">in preparation for analysis. </w:t>
      </w:r>
    </w:p>
    <w:p w:rsidR="00B0486C" w:rsidRDefault="00B0486C" w:rsidP="005C1535">
      <w:pPr>
        <w:autoSpaceDE w:val="0"/>
        <w:autoSpaceDN w:val="0"/>
        <w:adjustRightInd w:val="0"/>
        <w:ind w:left="360"/>
        <w:jc w:val="both"/>
      </w:pPr>
    </w:p>
    <w:p w:rsidR="00B0486C" w:rsidRDefault="00D50A68" w:rsidP="005C1535">
      <w:pPr>
        <w:autoSpaceDE w:val="0"/>
        <w:autoSpaceDN w:val="0"/>
        <w:adjustRightInd w:val="0"/>
        <w:ind w:left="360"/>
        <w:jc w:val="both"/>
      </w:pPr>
      <w:r>
        <w:t xml:space="preserve">We have developed </w:t>
      </w:r>
      <w:r w:rsidR="00186EB3">
        <w:t>separate interview protocols for parents and staff, and have created two versions of each interview protocol</w:t>
      </w:r>
      <w:r w:rsidR="00876DE4">
        <w:t xml:space="preserve"> (Form A and Form B)</w:t>
      </w:r>
      <w:r w:rsidR="00186EB3">
        <w:t xml:space="preserve">. </w:t>
      </w:r>
      <w:r w:rsidR="00200482">
        <w:t xml:space="preserve">Each </w:t>
      </w:r>
      <w:r w:rsidR="007F5016">
        <w:t xml:space="preserve">version </w:t>
      </w:r>
      <w:r w:rsidR="00200482">
        <w:t>includes two overlapping modules and one distinct module</w:t>
      </w:r>
      <w:r w:rsidR="0005679F">
        <w:t xml:space="preserve"> such that </w:t>
      </w:r>
      <w:r w:rsidR="00BF3E72">
        <w:t xml:space="preserve">each </w:t>
      </w:r>
      <w:r w:rsidR="0005679F">
        <w:t xml:space="preserve">respondent will </w:t>
      </w:r>
      <w:r w:rsidR="00186EB3">
        <w:t xml:space="preserve">be asked to </w:t>
      </w:r>
      <w:r w:rsidR="0005679F">
        <w:t>respond to questions in</w:t>
      </w:r>
      <w:r w:rsidR="007F16E0">
        <w:t xml:space="preserve"> only</w:t>
      </w:r>
      <w:r w:rsidR="0005679F">
        <w:t xml:space="preserve"> </w:t>
      </w:r>
      <w:r w:rsidR="00186EB3">
        <w:t xml:space="preserve">three of the four available </w:t>
      </w:r>
      <w:r w:rsidR="0005679F">
        <w:t>module</w:t>
      </w:r>
      <w:r w:rsidR="00186EB3">
        <w:t>s</w:t>
      </w:r>
      <w:r w:rsidR="0005679F">
        <w:t xml:space="preserve"> </w:t>
      </w:r>
      <w:r w:rsidR="000D29C7">
        <w:t>(</w:t>
      </w:r>
      <w:r w:rsidR="006C690F">
        <w:t>See Table</w:t>
      </w:r>
      <w:r w:rsidR="00C550A2">
        <w:t xml:space="preserve"> A</w:t>
      </w:r>
      <w:r w:rsidR="006C690F">
        <w:t>.1</w:t>
      </w:r>
      <w:r w:rsidR="000D29C7">
        <w:t>)</w:t>
      </w:r>
      <w:r w:rsidR="00BE6E1A">
        <w:t>.</w:t>
      </w:r>
      <w:r w:rsidR="006C690F">
        <w:t xml:space="preserve"> </w:t>
      </w:r>
      <w:r w:rsidR="00687966">
        <w:t xml:space="preserve">This </w:t>
      </w:r>
      <w:r w:rsidR="00BC12C0">
        <w:t xml:space="preserve">approach </w:t>
      </w:r>
      <w:r w:rsidR="00687966">
        <w:t xml:space="preserve">will allow us to pilot test a larger number of questions without overly burdening individual respondents. </w:t>
      </w:r>
      <w:r w:rsidR="00EF7A99">
        <w:t>E</w:t>
      </w:r>
      <w:r w:rsidR="009D3537">
        <w:t>ach</w:t>
      </w:r>
      <w:r w:rsidR="009D3537" w:rsidRPr="00937EAE">
        <w:t xml:space="preserve"> </w:t>
      </w:r>
      <w:r w:rsidR="00EF7A99">
        <w:t xml:space="preserve">module </w:t>
      </w:r>
      <w:r w:rsidR="009D3537" w:rsidRPr="00937EAE">
        <w:t>focuse</w:t>
      </w:r>
      <w:r w:rsidR="00EF7A99">
        <w:t>s</w:t>
      </w:r>
      <w:r w:rsidR="009D3537" w:rsidRPr="00937EAE">
        <w:t xml:space="preserve"> on a specific topic. </w:t>
      </w:r>
      <w:r w:rsidR="0029690E">
        <w:t>T</w:t>
      </w:r>
      <w:r w:rsidR="009D3537" w:rsidRPr="00937EAE">
        <w:t xml:space="preserve">opical modules for parents include: (1) </w:t>
      </w:r>
      <w:r w:rsidR="00FF1F62">
        <w:t>choosing Head Start/Early Head Start,</w:t>
      </w:r>
      <w:r w:rsidR="00FF1F62" w:rsidRPr="00937EAE">
        <w:t xml:space="preserve"> </w:t>
      </w:r>
      <w:r w:rsidR="00FF1F62">
        <w:t xml:space="preserve">(2) </w:t>
      </w:r>
      <w:r w:rsidR="009D3537" w:rsidRPr="00937EAE">
        <w:t>relationships with programs and staff, (</w:t>
      </w:r>
      <w:r w:rsidR="00FF1F62">
        <w:t>3</w:t>
      </w:r>
      <w:r w:rsidR="009D3537" w:rsidRPr="00937EAE">
        <w:t>) family engagement in the program</w:t>
      </w:r>
      <w:r w:rsidR="00EA1C1E">
        <w:t xml:space="preserve"> </w:t>
      </w:r>
      <w:r w:rsidR="00EA1C1E" w:rsidRPr="00EA1C1E">
        <w:t xml:space="preserve">and in </w:t>
      </w:r>
      <w:r w:rsidR="00EA1C1E">
        <w:t>c</w:t>
      </w:r>
      <w:r w:rsidR="00EA1C1E" w:rsidRPr="00EA1C1E">
        <w:t xml:space="preserve">hildren’s </w:t>
      </w:r>
      <w:r w:rsidR="00EA1C1E">
        <w:t>l</w:t>
      </w:r>
      <w:r w:rsidR="00EA1C1E" w:rsidRPr="00EA1C1E">
        <w:t xml:space="preserve">earning and </w:t>
      </w:r>
      <w:r w:rsidR="00EA1C1E">
        <w:t>d</w:t>
      </w:r>
      <w:r w:rsidR="00EA1C1E" w:rsidRPr="00EA1C1E">
        <w:t>evelopment</w:t>
      </w:r>
      <w:r w:rsidR="009D3537" w:rsidRPr="00937EAE">
        <w:t xml:space="preserve">, </w:t>
      </w:r>
      <w:r w:rsidR="00FF1F62">
        <w:t xml:space="preserve">and </w:t>
      </w:r>
      <w:r w:rsidR="009D3537" w:rsidRPr="00937EAE">
        <w:t>(</w:t>
      </w:r>
      <w:r w:rsidR="00FF1F62">
        <w:t>4</w:t>
      </w:r>
      <w:r w:rsidR="009D3537" w:rsidRPr="00937EAE">
        <w:t>) components of community engagement</w:t>
      </w:r>
      <w:r w:rsidR="00037D04">
        <w:t xml:space="preserve">. </w:t>
      </w:r>
      <w:r w:rsidR="009D3537" w:rsidRPr="00937EAE">
        <w:t xml:space="preserve">Modules for staff include: (1) family engagement in programs, (2) </w:t>
      </w:r>
      <w:r w:rsidR="001D5AAE">
        <w:t>program</w:t>
      </w:r>
      <w:r w:rsidR="009D3537" w:rsidRPr="00937EAE">
        <w:t xml:space="preserve"> supports for family engagement</w:t>
      </w:r>
      <w:r w:rsidR="001D5AAE">
        <w:t xml:space="preserve"> and service receipt</w:t>
      </w:r>
      <w:r w:rsidR="009D3537" w:rsidRPr="00937EAE">
        <w:t xml:space="preserve">, (3) working with families, and (4) components of community engagement. </w:t>
      </w:r>
      <w:r w:rsidR="00B0486C" w:rsidRPr="00937EAE">
        <w:t>Together, the interviews address several research questions (described in the next section).</w:t>
      </w:r>
    </w:p>
    <w:p w:rsidR="006C690F" w:rsidRDefault="006C690F" w:rsidP="005C1535">
      <w:pPr>
        <w:autoSpaceDE w:val="0"/>
        <w:autoSpaceDN w:val="0"/>
        <w:adjustRightInd w:val="0"/>
        <w:ind w:left="360"/>
        <w:jc w:val="both"/>
      </w:pPr>
    </w:p>
    <w:p w:rsidR="0036677A" w:rsidRDefault="0036677A">
      <w:pPr>
        <w:rPr>
          <w:b/>
        </w:rPr>
      </w:pPr>
      <w:r>
        <w:rPr>
          <w:b/>
        </w:rPr>
        <w:br w:type="page"/>
      </w:r>
    </w:p>
    <w:p w:rsidR="006C690F" w:rsidRPr="00F81D4F" w:rsidRDefault="00C550A2" w:rsidP="00941172">
      <w:pPr>
        <w:rPr>
          <w:b/>
        </w:rPr>
      </w:pPr>
      <w:r w:rsidRPr="00372BA5">
        <w:rPr>
          <w:b/>
        </w:rPr>
        <w:lastRenderedPageBreak/>
        <w:t>Table A</w:t>
      </w:r>
      <w:r w:rsidR="006C690F" w:rsidRPr="00372BA5">
        <w:rPr>
          <w:b/>
        </w:rPr>
        <w:t>.1.</w:t>
      </w:r>
      <w:r w:rsidR="006C690F" w:rsidRPr="00F81D4F">
        <w:rPr>
          <w:b/>
        </w:rPr>
        <w:t xml:space="preserve"> </w:t>
      </w:r>
      <w:r w:rsidR="00D50A68" w:rsidRPr="00F81D4F">
        <w:rPr>
          <w:b/>
        </w:rPr>
        <w:t>Modules I</w:t>
      </w:r>
      <w:r w:rsidR="006C690F" w:rsidRPr="00F81D4F">
        <w:rPr>
          <w:b/>
        </w:rPr>
        <w:t xml:space="preserve">ncluded in </w:t>
      </w:r>
      <w:r w:rsidR="00EF7A99" w:rsidRPr="00F81D4F">
        <w:rPr>
          <w:b/>
        </w:rPr>
        <w:t xml:space="preserve">the </w:t>
      </w:r>
      <w:r w:rsidR="00716A0D" w:rsidRPr="00F81D4F">
        <w:rPr>
          <w:b/>
        </w:rPr>
        <w:t xml:space="preserve">Parent and Staff </w:t>
      </w:r>
      <w:r w:rsidR="00F81D4F">
        <w:rPr>
          <w:b/>
        </w:rPr>
        <w:t xml:space="preserve">Qualitative </w:t>
      </w:r>
      <w:r w:rsidR="005F4C52" w:rsidRPr="00F81D4F">
        <w:rPr>
          <w:b/>
        </w:rPr>
        <w:t>Interviews</w:t>
      </w:r>
    </w:p>
    <w:p w:rsidR="006C690F" w:rsidRDefault="006C690F" w:rsidP="006C690F">
      <w:pPr>
        <w:rPr>
          <w:color w:val="1F497D"/>
        </w:rPr>
      </w:pPr>
    </w:p>
    <w:tbl>
      <w:tblPr>
        <w:tblW w:w="0" w:type="auto"/>
        <w:tblInd w:w="468" w:type="dxa"/>
        <w:tblCellMar>
          <w:left w:w="0" w:type="dxa"/>
          <w:right w:w="0" w:type="dxa"/>
        </w:tblCellMar>
        <w:tblLook w:val="04A0"/>
      </w:tblPr>
      <w:tblGrid>
        <w:gridCol w:w="1447"/>
        <w:gridCol w:w="1915"/>
        <w:gridCol w:w="1915"/>
        <w:gridCol w:w="1915"/>
        <w:gridCol w:w="1916"/>
      </w:tblGrid>
      <w:tr w:rsidR="006C690F">
        <w:tc>
          <w:tcPr>
            <w:tcW w:w="1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p>
        </w:tc>
        <w:tc>
          <w:tcPr>
            <w:tcW w:w="383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6C690F" w:rsidRPr="00F81D4F" w:rsidRDefault="00F81D4F">
            <w:pPr>
              <w:jc w:val="center"/>
              <w:rPr>
                <w:rFonts w:ascii="Calibri" w:eastAsiaTheme="minorHAnsi" w:hAnsi="Calibri"/>
                <w:b/>
                <w:sz w:val="22"/>
                <w:szCs w:val="22"/>
              </w:rPr>
            </w:pPr>
            <w:r w:rsidRPr="00F81D4F">
              <w:rPr>
                <w:b/>
              </w:rPr>
              <w:t xml:space="preserve">Parent </w:t>
            </w:r>
            <w:r>
              <w:rPr>
                <w:b/>
              </w:rPr>
              <w:t>Qualitative</w:t>
            </w:r>
            <w:r w:rsidRPr="00F81D4F">
              <w:rPr>
                <w:b/>
              </w:rPr>
              <w:t xml:space="preserve"> </w:t>
            </w:r>
            <w:r w:rsidR="006C690F" w:rsidRPr="00F81D4F">
              <w:rPr>
                <w:b/>
              </w:rPr>
              <w:t>Interview</w:t>
            </w:r>
          </w:p>
        </w:tc>
        <w:tc>
          <w:tcPr>
            <w:tcW w:w="383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6C690F" w:rsidRPr="00F81D4F" w:rsidRDefault="00F81D4F">
            <w:pPr>
              <w:jc w:val="center"/>
              <w:rPr>
                <w:rFonts w:ascii="Calibri" w:eastAsiaTheme="minorHAnsi" w:hAnsi="Calibri"/>
                <w:b/>
                <w:sz w:val="22"/>
                <w:szCs w:val="22"/>
              </w:rPr>
            </w:pPr>
            <w:r w:rsidRPr="00F81D4F">
              <w:rPr>
                <w:b/>
              </w:rPr>
              <w:t>Staff</w:t>
            </w:r>
            <w:r w:rsidR="006C690F" w:rsidRPr="00F81D4F">
              <w:rPr>
                <w:b/>
              </w:rPr>
              <w:t xml:space="preserve"> </w:t>
            </w:r>
            <w:r>
              <w:rPr>
                <w:b/>
              </w:rPr>
              <w:t>Qualitative</w:t>
            </w:r>
            <w:r w:rsidRPr="00F81D4F">
              <w:rPr>
                <w:b/>
              </w:rPr>
              <w:t xml:space="preserve"> </w:t>
            </w:r>
            <w:r w:rsidR="006C690F" w:rsidRPr="00F81D4F">
              <w:rPr>
                <w:b/>
              </w:rPr>
              <w:t>Interview</w:t>
            </w:r>
          </w:p>
        </w:tc>
      </w:tr>
      <w:tr w:rsidR="006C690F">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Form A</w:t>
            </w: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Form B</w:t>
            </w: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Form A</w:t>
            </w:r>
          </w:p>
        </w:tc>
        <w:tc>
          <w:tcPr>
            <w:tcW w:w="1916"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Form B</w:t>
            </w:r>
          </w:p>
        </w:tc>
      </w:tr>
      <w:tr w:rsidR="006C690F">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Module 1</w:t>
            </w: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x</w:t>
            </w: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x</w:t>
            </w: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x</w:t>
            </w:r>
          </w:p>
        </w:tc>
        <w:tc>
          <w:tcPr>
            <w:tcW w:w="1916" w:type="dxa"/>
            <w:tcBorders>
              <w:top w:val="nil"/>
              <w:left w:val="nil"/>
              <w:bottom w:val="single" w:sz="8" w:space="0" w:color="auto"/>
              <w:right w:val="single" w:sz="8" w:space="0" w:color="auto"/>
            </w:tcBorders>
            <w:tcMar>
              <w:top w:w="0" w:type="dxa"/>
              <w:left w:w="108" w:type="dxa"/>
              <w:bottom w:w="0" w:type="dxa"/>
              <w:right w:w="108" w:type="dxa"/>
            </w:tcMar>
          </w:tcPr>
          <w:p w:rsidR="006C690F" w:rsidRDefault="00A21875">
            <w:pPr>
              <w:rPr>
                <w:rFonts w:ascii="Calibri" w:eastAsiaTheme="minorHAnsi" w:hAnsi="Calibri"/>
                <w:sz w:val="22"/>
                <w:szCs w:val="22"/>
              </w:rPr>
            </w:pPr>
            <w:r>
              <w:t>x</w:t>
            </w:r>
          </w:p>
        </w:tc>
      </w:tr>
      <w:tr w:rsidR="006C690F">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Module 2</w:t>
            </w: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x</w:t>
            </w: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x</w:t>
            </w: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x</w:t>
            </w:r>
          </w:p>
        </w:tc>
        <w:tc>
          <w:tcPr>
            <w:tcW w:w="1916"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x</w:t>
            </w:r>
          </w:p>
        </w:tc>
      </w:tr>
      <w:tr w:rsidR="006C690F">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Module 3</w:t>
            </w: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x</w:t>
            </w: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x</w:t>
            </w:r>
          </w:p>
        </w:tc>
        <w:tc>
          <w:tcPr>
            <w:tcW w:w="1916"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p>
        </w:tc>
      </w:tr>
      <w:tr w:rsidR="006C690F">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Module 4</w:t>
            </w: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x</w:t>
            </w: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p>
        </w:tc>
        <w:tc>
          <w:tcPr>
            <w:tcW w:w="1916" w:type="dxa"/>
            <w:tcBorders>
              <w:top w:val="nil"/>
              <w:left w:val="nil"/>
              <w:bottom w:val="single" w:sz="8" w:space="0" w:color="auto"/>
              <w:right w:val="single" w:sz="8" w:space="0" w:color="auto"/>
            </w:tcBorders>
            <w:tcMar>
              <w:top w:w="0" w:type="dxa"/>
              <w:left w:w="108" w:type="dxa"/>
              <w:bottom w:w="0" w:type="dxa"/>
              <w:right w:w="108" w:type="dxa"/>
            </w:tcMar>
          </w:tcPr>
          <w:p w:rsidR="006C690F" w:rsidRDefault="006C690F">
            <w:pPr>
              <w:rPr>
                <w:rFonts w:ascii="Calibri" w:eastAsiaTheme="minorHAnsi" w:hAnsi="Calibri"/>
                <w:sz w:val="22"/>
                <w:szCs w:val="22"/>
              </w:rPr>
            </w:pPr>
            <w:r>
              <w:t>x</w:t>
            </w:r>
          </w:p>
        </w:tc>
      </w:tr>
    </w:tbl>
    <w:p w:rsidR="006C690F" w:rsidRPr="00860A52" w:rsidRDefault="006C690F" w:rsidP="00BE6E1A">
      <w:pPr>
        <w:autoSpaceDE w:val="0"/>
        <w:autoSpaceDN w:val="0"/>
        <w:adjustRightInd w:val="0"/>
        <w:jc w:val="both"/>
      </w:pPr>
    </w:p>
    <w:p w:rsidR="00902D4C" w:rsidRPr="003D7259" w:rsidRDefault="000A0B45" w:rsidP="005C1535">
      <w:pPr>
        <w:autoSpaceDE w:val="0"/>
        <w:autoSpaceDN w:val="0"/>
        <w:adjustRightInd w:val="0"/>
        <w:ind w:left="360"/>
        <w:jc w:val="both"/>
      </w:pPr>
      <w:r>
        <w:t>A</w:t>
      </w:r>
      <w:r w:rsidRPr="00860A52">
        <w:t>t the conclusion of the interview</w:t>
      </w:r>
      <w:r>
        <w:t>, a</w:t>
      </w:r>
      <w:r w:rsidR="00860A52" w:rsidRPr="00FE4750">
        <w:t xml:space="preserve">ll </w:t>
      </w:r>
      <w:r>
        <w:t xml:space="preserve">participating </w:t>
      </w:r>
      <w:r w:rsidR="00860A52" w:rsidRPr="00FE4750">
        <w:t xml:space="preserve">parents and staff </w:t>
      </w:r>
      <w:r w:rsidR="00860A52">
        <w:t>will complete a brief questionnaire</w:t>
      </w:r>
      <w:r w:rsidR="00860A52" w:rsidRPr="00FE4750">
        <w:t xml:space="preserve"> about their background.</w:t>
      </w:r>
      <w:r w:rsidR="00860A52">
        <w:t xml:space="preserve"> </w:t>
      </w:r>
      <w:r w:rsidR="00D50A68">
        <w:t>We will use t</w:t>
      </w:r>
      <w:r w:rsidR="00B0486C">
        <w:t>his information to describe the characteristics of parents and staff who participated in the interviews</w:t>
      </w:r>
      <w:r w:rsidR="003C6DE6">
        <w:t>, and</w:t>
      </w:r>
      <w:r w:rsidR="00C51626">
        <w:t xml:space="preserve"> </w:t>
      </w:r>
      <w:r w:rsidR="00D50A68">
        <w:t xml:space="preserve">we </w:t>
      </w:r>
      <w:r w:rsidR="00C51626">
        <w:t xml:space="preserve">will also </w:t>
      </w:r>
      <w:r w:rsidR="00D50A68">
        <w:t>link the information</w:t>
      </w:r>
      <w:r w:rsidR="00C51626">
        <w:t xml:space="preserve"> to the interview data in order to evaluate the performance of the </w:t>
      </w:r>
      <w:r w:rsidR="009D3537">
        <w:t>interviews</w:t>
      </w:r>
      <w:r w:rsidR="00C51626">
        <w:t xml:space="preserve"> by key characteristics of parents and staff (for example, Head Start versus Early Head Start).</w:t>
      </w:r>
      <w:r w:rsidR="009D3537">
        <w:t xml:space="preserve"> </w:t>
      </w:r>
      <w:r w:rsidR="00423480">
        <w:t>We are not testing the performance of t</w:t>
      </w:r>
      <w:r w:rsidR="008E6F39">
        <w:t xml:space="preserve">he brief questionnaires </w:t>
      </w:r>
      <w:r w:rsidR="00423480">
        <w:t>as a part of this study; t</w:t>
      </w:r>
      <w:r w:rsidR="00D50A68">
        <w:t xml:space="preserve">hey </w:t>
      </w:r>
      <w:r w:rsidR="00C52E49">
        <w:t xml:space="preserve">are </w:t>
      </w:r>
      <w:r w:rsidR="008E6F39">
        <w:t>separate from the interviews to be piloted</w:t>
      </w:r>
      <w:r w:rsidR="009410CD">
        <w:t xml:space="preserve">. </w:t>
      </w:r>
      <w:r w:rsidR="00C52E49">
        <w:t>In the questionnaires, s</w:t>
      </w:r>
      <w:r w:rsidR="00C52E49" w:rsidRPr="00860A52">
        <w:t xml:space="preserve">taff </w:t>
      </w:r>
      <w:r w:rsidR="009D3537" w:rsidRPr="00860A52">
        <w:t xml:space="preserve">will </w:t>
      </w:r>
      <w:r w:rsidR="009D3537">
        <w:t>report on</w:t>
      </w:r>
      <w:r w:rsidR="009D3537" w:rsidRPr="00860A52">
        <w:t xml:space="preserve"> their characteristics (such as years of experience, education level, language, and race/ethnicity). </w:t>
      </w:r>
      <w:r w:rsidR="009D3537">
        <w:t>Parents will provide</w:t>
      </w:r>
      <w:r w:rsidR="009D3537" w:rsidRPr="00860A52">
        <w:t xml:space="preserve"> information about </w:t>
      </w:r>
      <w:r w:rsidR="009D3537">
        <w:t xml:space="preserve">themselves and </w:t>
      </w:r>
      <w:r w:rsidR="009D3537" w:rsidRPr="00860A52">
        <w:t xml:space="preserve">characteristics </w:t>
      </w:r>
      <w:r w:rsidR="009D3537">
        <w:t xml:space="preserve">of their child and household </w:t>
      </w:r>
      <w:r w:rsidR="009D3537" w:rsidRPr="00860A52">
        <w:t xml:space="preserve">(for example, age and number of children enrolled in Head Start and Early Head Start, primary language spoken in the household, housing </w:t>
      </w:r>
      <w:r w:rsidR="009D3537">
        <w:t xml:space="preserve">stability and homelessness, </w:t>
      </w:r>
      <w:r w:rsidR="009D3537" w:rsidRPr="00860A52">
        <w:t>household income</w:t>
      </w:r>
      <w:r w:rsidR="009D3537">
        <w:t>, and parent race/ethnicity and marital status</w:t>
      </w:r>
      <w:r w:rsidR="009D3537" w:rsidRPr="00860A52">
        <w:t>)</w:t>
      </w:r>
      <w:r w:rsidR="009D3537">
        <w:t>.</w:t>
      </w:r>
    </w:p>
    <w:p w:rsidR="002338AC" w:rsidRDefault="002338AC" w:rsidP="005C1535">
      <w:pPr>
        <w:jc w:val="both"/>
        <w:rPr>
          <w:b/>
          <w:i/>
        </w:rPr>
      </w:pPr>
    </w:p>
    <w:p w:rsidR="00A44209" w:rsidRDefault="00A44209" w:rsidP="00CD2D3A">
      <w:pPr>
        <w:spacing w:before="60" w:after="60" w:line="264" w:lineRule="auto"/>
        <w:ind w:left="187"/>
        <w:outlineLvl w:val="3"/>
        <w:rPr>
          <w:b/>
          <w:i/>
        </w:rPr>
      </w:pPr>
      <w:r>
        <w:rPr>
          <w:b/>
          <w:i/>
        </w:rPr>
        <w:t>Research Questions</w:t>
      </w:r>
    </w:p>
    <w:p w:rsidR="00720128" w:rsidRDefault="005A2684" w:rsidP="00C51626">
      <w:pPr>
        <w:pStyle w:val="NormalSS"/>
      </w:pPr>
      <w:r>
        <w:t>The</w:t>
      </w:r>
      <w:r w:rsidR="000C1ABB">
        <w:t xml:space="preserve"> HSFV Pilot S</w:t>
      </w:r>
      <w:r w:rsidR="00720128">
        <w:t xml:space="preserve">tudy will </w:t>
      </w:r>
      <w:r>
        <w:t xml:space="preserve">develop and test instruments designed to </w:t>
      </w:r>
      <w:r w:rsidR="00720128">
        <w:t>address the following overarching research questions.</w:t>
      </w:r>
    </w:p>
    <w:p w:rsidR="00720128" w:rsidRPr="0062067E" w:rsidRDefault="00720128" w:rsidP="005C1535">
      <w:pPr>
        <w:pStyle w:val="NumberedBullet"/>
        <w:tabs>
          <w:tab w:val="num" w:pos="792"/>
        </w:tabs>
        <w:ind w:left="792" w:hanging="360"/>
      </w:pPr>
      <w:r w:rsidRPr="0062067E">
        <w:t>What does family engagement look like in Head Start and Early Head Start?</w:t>
      </w:r>
      <w:r>
        <w:t xml:space="preserve"> </w:t>
      </w:r>
    </w:p>
    <w:p w:rsidR="00720128" w:rsidRPr="0062067E" w:rsidRDefault="00720128" w:rsidP="005C1535">
      <w:pPr>
        <w:pStyle w:val="NumberedBullet"/>
        <w:tabs>
          <w:tab w:val="num" w:pos="792"/>
        </w:tabs>
        <w:ind w:left="792" w:hanging="360"/>
      </w:pPr>
      <w:r w:rsidRPr="0062067E">
        <w:t xml:space="preserve">How do </w:t>
      </w:r>
      <w:r w:rsidR="006D78E4">
        <w:t>home v</w:t>
      </w:r>
      <w:r w:rsidRPr="0062067E">
        <w:t xml:space="preserve">isitors </w:t>
      </w:r>
      <w:r w:rsidR="006D78E4">
        <w:t xml:space="preserve">and family services staff </w:t>
      </w:r>
      <w:r w:rsidR="001D5AAE">
        <w:t>work</w:t>
      </w:r>
      <w:r w:rsidR="001D5AAE" w:rsidRPr="0062067E">
        <w:t xml:space="preserve"> </w:t>
      </w:r>
      <w:r w:rsidRPr="0062067E">
        <w:t>with families</w:t>
      </w:r>
      <w:r>
        <w:t>,</w:t>
      </w:r>
      <w:r w:rsidRPr="0062067E">
        <w:t xml:space="preserve"> and what support do they receive from the program</w:t>
      </w:r>
      <w:r>
        <w:t xml:space="preserve"> to do so</w:t>
      </w:r>
      <w:r w:rsidRPr="0062067E">
        <w:t>?</w:t>
      </w:r>
    </w:p>
    <w:p w:rsidR="00720128" w:rsidRPr="0062067E" w:rsidRDefault="00720128" w:rsidP="005C1535">
      <w:pPr>
        <w:pStyle w:val="NumberedBullet"/>
        <w:tabs>
          <w:tab w:val="num" w:pos="792"/>
        </w:tabs>
        <w:ind w:left="792" w:hanging="360"/>
      </w:pPr>
      <w:r w:rsidRPr="0062067E">
        <w:t xml:space="preserve">How are comprehensive services provided in Head Start and Early Head Start? </w:t>
      </w:r>
    </w:p>
    <w:p w:rsidR="00720128" w:rsidRPr="005A0874" w:rsidRDefault="00720128" w:rsidP="005C1535">
      <w:pPr>
        <w:pStyle w:val="NumberedBullet"/>
        <w:tabs>
          <w:tab w:val="num" w:pos="792"/>
        </w:tabs>
        <w:ind w:left="792" w:hanging="360"/>
      </w:pPr>
      <w:r w:rsidRPr="0062067E">
        <w:t xml:space="preserve">Do family engagement and/or service provision differ </w:t>
      </w:r>
      <w:r w:rsidR="007A59EF">
        <w:t>in</w:t>
      </w:r>
      <w:r w:rsidR="004F5F26" w:rsidRPr="0062067E">
        <w:t xml:space="preserve"> </w:t>
      </w:r>
      <w:r w:rsidRPr="0062067E">
        <w:t>high-risk families</w:t>
      </w:r>
      <w:r w:rsidR="00B42365">
        <w:t xml:space="preserve"> </w:t>
      </w:r>
      <w:r w:rsidR="00416EF3" w:rsidRPr="00416EF3">
        <w:t>or by other family characteristics</w:t>
      </w:r>
      <w:r w:rsidRPr="0062067E">
        <w:t>?</w:t>
      </w:r>
      <w:r>
        <w:t xml:space="preserve"> Do they differ in Head Start versus Early Head Start</w:t>
      </w:r>
      <w:r w:rsidRPr="005A0874">
        <w:t>?</w:t>
      </w:r>
    </w:p>
    <w:p w:rsidR="00A824AF" w:rsidRPr="005A0874" w:rsidRDefault="00416EF3" w:rsidP="005C1535">
      <w:pPr>
        <w:pStyle w:val="NumberedBullet"/>
        <w:tabs>
          <w:tab w:val="num" w:pos="792"/>
        </w:tabs>
        <w:ind w:left="792" w:hanging="360"/>
      </w:pPr>
      <w:r w:rsidRPr="00416EF3">
        <w:t xml:space="preserve">What changes do families identify as resulting from their experiences with Head Start and Early Head Start? </w:t>
      </w:r>
    </w:p>
    <w:p w:rsidR="000C1ABB" w:rsidRDefault="000C1ABB" w:rsidP="00941172">
      <w:pPr>
        <w:pStyle w:val="NumberedBullet"/>
        <w:numPr>
          <w:ilvl w:val="0"/>
          <w:numId w:val="0"/>
        </w:numPr>
        <w:spacing w:after="0"/>
        <w:ind w:left="432"/>
      </w:pPr>
      <w:r>
        <w:t xml:space="preserve">The research questions have been </w:t>
      </w:r>
      <w:r w:rsidRPr="000C1ABB">
        <w:t>informed by our knowledge of the research literature on family engagement</w:t>
      </w:r>
      <w:r>
        <w:t xml:space="preserve">; </w:t>
      </w:r>
      <w:r w:rsidR="005A2684">
        <w:t xml:space="preserve">the </w:t>
      </w:r>
      <w:r w:rsidR="00BB134B">
        <w:t>Office of Head Start’s (OHS)</w:t>
      </w:r>
      <w:r w:rsidR="00BB134B" w:rsidRPr="000C1ABB">
        <w:t xml:space="preserve"> </w:t>
      </w:r>
      <w:r w:rsidRPr="000C1ABB">
        <w:t>Parent, Family, and Community Engagement Framework</w:t>
      </w:r>
      <w:r>
        <w:t>;</w:t>
      </w:r>
      <w:r w:rsidRPr="000C1ABB">
        <w:t xml:space="preserve"> </w:t>
      </w:r>
      <w:r w:rsidR="004A2887">
        <w:t xml:space="preserve">and </w:t>
      </w:r>
      <w:r w:rsidRPr="000C1ABB">
        <w:t>input from staff at ACF</w:t>
      </w:r>
      <w:r w:rsidR="00FB1D81">
        <w:t>.</w:t>
      </w:r>
      <w:r>
        <w:t xml:space="preserve"> </w:t>
      </w:r>
      <w:r w:rsidRPr="000C1ABB">
        <w:t xml:space="preserve">The </w:t>
      </w:r>
      <w:r w:rsidR="007E73D2">
        <w:t xml:space="preserve">instruments designed to address the </w:t>
      </w:r>
      <w:r w:rsidRPr="000C1ABB">
        <w:t>research questions also recognize the data already available to ACF</w:t>
      </w:r>
      <w:r w:rsidR="001E44DE">
        <w:t xml:space="preserve"> </w:t>
      </w:r>
      <w:r w:rsidR="004A2887">
        <w:t>from other information sources</w:t>
      </w:r>
      <w:r w:rsidRPr="000C1ABB">
        <w:t>, seeking not to duplicate information that can be obtained from other sources</w:t>
      </w:r>
      <w:r w:rsidR="00E4096F">
        <w:t>.</w:t>
      </w:r>
    </w:p>
    <w:p w:rsidR="00941172" w:rsidRDefault="00941172" w:rsidP="00941172">
      <w:pPr>
        <w:pStyle w:val="NumberedBullet"/>
        <w:numPr>
          <w:ilvl w:val="0"/>
          <w:numId w:val="0"/>
        </w:numPr>
        <w:spacing w:after="0"/>
        <w:ind w:left="432"/>
      </w:pPr>
    </w:p>
    <w:p w:rsidR="00A44209" w:rsidRDefault="00A44209" w:rsidP="00941172">
      <w:pPr>
        <w:spacing w:before="60" w:after="60" w:line="264" w:lineRule="auto"/>
        <w:rPr>
          <w:b/>
          <w:i/>
        </w:rPr>
      </w:pPr>
      <w:r>
        <w:rPr>
          <w:b/>
          <w:i/>
        </w:rPr>
        <w:lastRenderedPageBreak/>
        <w:t>Study Design</w:t>
      </w:r>
    </w:p>
    <w:p w:rsidR="00DF0552" w:rsidRDefault="007469E4" w:rsidP="005C1535">
      <w:pPr>
        <w:ind w:left="360"/>
        <w:jc w:val="both"/>
      </w:pPr>
      <w:r>
        <w:t>We will invite t</w:t>
      </w:r>
      <w:r w:rsidR="0030612F">
        <w:t>en grantees (</w:t>
      </w:r>
      <w:proofErr w:type="gramStart"/>
      <w:r w:rsidR="0030612F">
        <w:t>f</w:t>
      </w:r>
      <w:r w:rsidR="00F81D4F">
        <w:t xml:space="preserve">ive </w:t>
      </w:r>
      <w:r w:rsidR="00A64BB6" w:rsidRPr="00A64BB6">
        <w:t>Head Start</w:t>
      </w:r>
      <w:proofErr w:type="gramEnd"/>
      <w:r w:rsidR="00A64BB6" w:rsidRPr="00A64BB6">
        <w:t xml:space="preserve"> and five Early Head Start</w:t>
      </w:r>
      <w:r w:rsidR="0030612F">
        <w:t>)</w:t>
      </w:r>
      <w:r w:rsidR="00A64BB6" w:rsidRPr="00A64BB6">
        <w:t xml:space="preserve"> to participate in the pilot. </w:t>
      </w:r>
      <w:r w:rsidR="006E7406">
        <w:t>E</w:t>
      </w:r>
      <w:r w:rsidR="00A64BB6" w:rsidRPr="00A64BB6">
        <w:t>ight of the ten</w:t>
      </w:r>
      <w:r w:rsidR="006E7406">
        <w:t xml:space="preserve"> selected</w:t>
      </w:r>
      <w:r w:rsidR="00A64BB6" w:rsidRPr="00A64BB6">
        <w:t xml:space="preserve"> programs </w:t>
      </w:r>
      <w:r w:rsidR="006E7406">
        <w:t xml:space="preserve">will be </w:t>
      </w:r>
      <w:r w:rsidR="00A64BB6" w:rsidRPr="00A64BB6">
        <w:t>located within proximity to each of Mathe</w:t>
      </w:r>
      <w:r w:rsidR="003970B0">
        <w:t>matica’s five office locations (</w:t>
      </w:r>
      <w:r w:rsidR="00A64BB6" w:rsidRPr="00A64BB6">
        <w:t>Princeton, NJ; Washington, DC; Cambridge, MA; Chicago, IL; and Oakland, CA</w:t>
      </w:r>
      <w:r w:rsidR="003970B0">
        <w:t>), and two p</w:t>
      </w:r>
      <w:r w:rsidR="00A64BB6" w:rsidRPr="00A64BB6">
        <w:t xml:space="preserve">rograms </w:t>
      </w:r>
      <w:r w:rsidR="003970B0">
        <w:t xml:space="preserve">will be </w:t>
      </w:r>
      <w:r w:rsidR="00A64BB6" w:rsidRPr="00A64BB6">
        <w:t xml:space="preserve">located in the </w:t>
      </w:r>
      <w:r>
        <w:t>south</w:t>
      </w:r>
      <w:r w:rsidR="00A64BB6" w:rsidRPr="00A64BB6">
        <w:t xml:space="preserve">. </w:t>
      </w:r>
      <w:r w:rsidR="00476639">
        <w:t xml:space="preserve">Among the ten selected programs, we will recruit two </w:t>
      </w:r>
      <w:r w:rsidR="00A64BB6" w:rsidRPr="00A64BB6">
        <w:t>in rural locations.</w:t>
      </w:r>
      <w:r w:rsidR="009D3537">
        <w:t xml:space="preserve"> </w:t>
      </w:r>
      <w:r w:rsidR="00AE0BEC">
        <w:t xml:space="preserve">Within each program, we will select </w:t>
      </w:r>
      <w:r w:rsidR="00AE0BEC" w:rsidRPr="00A64BB6">
        <w:t xml:space="preserve">15 parents (totaling 150 parents) and 3 staff (totaling 30 staff), including </w:t>
      </w:r>
      <w:r w:rsidR="001D6D16">
        <w:t xml:space="preserve">representation of </w:t>
      </w:r>
      <w:r w:rsidR="006D78E4">
        <w:t>h</w:t>
      </w:r>
      <w:r w:rsidR="00AE0BEC" w:rsidRPr="00A64BB6">
        <w:t xml:space="preserve">ome </w:t>
      </w:r>
      <w:r w:rsidR="006D78E4">
        <w:t>v</w:t>
      </w:r>
      <w:r w:rsidR="00AE0BEC" w:rsidRPr="00A64BB6">
        <w:t xml:space="preserve">isitors and </w:t>
      </w:r>
      <w:r w:rsidR="006D78E4">
        <w:t>f</w:t>
      </w:r>
      <w:r w:rsidR="00AE0BEC" w:rsidRPr="00A64BB6">
        <w:t xml:space="preserve">amily </w:t>
      </w:r>
      <w:r w:rsidR="006D78E4">
        <w:t>s</w:t>
      </w:r>
      <w:r w:rsidR="00AE0BEC" w:rsidRPr="00A64BB6">
        <w:t>ervice</w:t>
      </w:r>
      <w:r w:rsidR="006D78E4">
        <w:t>s</w:t>
      </w:r>
      <w:r w:rsidR="00AE0BEC" w:rsidRPr="00A64BB6">
        <w:t xml:space="preserve"> </w:t>
      </w:r>
      <w:r w:rsidR="006D78E4">
        <w:t>staff</w:t>
      </w:r>
      <w:r w:rsidR="00AE0BEC" w:rsidRPr="00A64BB6">
        <w:t>.</w:t>
      </w:r>
      <w:r w:rsidR="00AE0BEC">
        <w:t xml:space="preserve"> </w:t>
      </w:r>
      <w:r w:rsidR="005A0874">
        <w:t>We will ask p</w:t>
      </w:r>
      <w:r w:rsidR="001D6D16">
        <w:t xml:space="preserve">rograms </w:t>
      </w:r>
      <w:r w:rsidR="001652B9">
        <w:t>that</w:t>
      </w:r>
      <w:r w:rsidR="001D6D16">
        <w:t xml:space="preserve"> agree to take part in the study </w:t>
      </w:r>
      <w:r w:rsidR="00426F15" w:rsidRPr="00426F15">
        <w:t>to help us identify and recruit staff</w:t>
      </w:r>
      <w:r w:rsidR="001D6D16">
        <w:t xml:space="preserve"> and </w:t>
      </w:r>
      <w:r w:rsidR="00426F15" w:rsidRPr="00426F15">
        <w:t xml:space="preserve">a diverse sample of families. </w:t>
      </w:r>
      <w:r w:rsidR="005A0874">
        <w:t xml:space="preserve">We provide more </w:t>
      </w:r>
      <w:r w:rsidR="00AE0BEC">
        <w:t>information on the approach to selecting programs, families, and staff in Supporting Statement B.</w:t>
      </w:r>
    </w:p>
    <w:p w:rsidR="00DF0552" w:rsidRPr="00DF0552" w:rsidRDefault="00DF0552" w:rsidP="00DF0552">
      <w:pPr>
        <w:ind w:left="360"/>
      </w:pPr>
    </w:p>
    <w:p w:rsidR="00AE0BEC" w:rsidRPr="00DF0552" w:rsidRDefault="00AE0BEC" w:rsidP="005C1535">
      <w:pPr>
        <w:ind w:left="360"/>
        <w:jc w:val="both"/>
      </w:pPr>
      <w:r w:rsidRPr="00DF0552">
        <w:t xml:space="preserve">The </w:t>
      </w:r>
      <w:r w:rsidR="00997B1D">
        <w:t xml:space="preserve">qualitative </w:t>
      </w:r>
      <w:r w:rsidRPr="00DF0552">
        <w:t>i</w:t>
      </w:r>
      <w:r w:rsidR="005B65F5" w:rsidRPr="00DF0552">
        <w:t>nterviews will be one-on-one and will last approximately one hour.</w:t>
      </w:r>
      <w:r w:rsidRPr="00DF0552">
        <w:t xml:space="preserve"> </w:t>
      </w:r>
      <w:r w:rsidR="007469E4">
        <w:t>We will complete h</w:t>
      </w:r>
      <w:r w:rsidR="00DF0552" w:rsidRPr="00DF0552">
        <w:t>alf of the interviews in-person</w:t>
      </w:r>
      <w:r w:rsidR="008F5ADD">
        <w:t xml:space="preserve">, </w:t>
      </w:r>
      <w:r w:rsidR="007469E4">
        <w:t>and complete</w:t>
      </w:r>
      <w:r w:rsidR="008F5ADD">
        <w:t xml:space="preserve"> the </w:t>
      </w:r>
      <w:r w:rsidR="00DF0552" w:rsidRPr="00DF0552">
        <w:t xml:space="preserve">other half by phone. </w:t>
      </w:r>
      <w:r w:rsidR="007469E4">
        <w:t>We will conduct a</w:t>
      </w:r>
      <w:r w:rsidR="00F71AD3">
        <w:t xml:space="preserve"> subset of the parent interviews in Spanish. </w:t>
      </w:r>
      <w:r w:rsidR="00BD63A5">
        <w:t>We will i</w:t>
      </w:r>
      <w:r w:rsidR="005046E9">
        <w:t>nclude r</w:t>
      </w:r>
      <w:r w:rsidR="002A3E7B">
        <w:t xml:space="preserve">epresentation of families who receive </w:t>
      </w:r>
      <w:r w:rsidR="005F27F7">
        <w:t xml:space="preserve">home- and center-based services and </w:t>
      </w:r>
      <w:r w:rsidR="00BD63A5">
        <w:t xml:space="preserve">who experience </w:t>
      </w:r>
      <w:r w:rsidR="005F27F7">
        <w:t xml:space="preserve">different types of needs (including </w:t>
      </w:r>
      <w:r w:rsidR="00416EF3" w:rsidRPr="00416EF3">
        <w:t xml:space="preserve">teen </w:t>
      </w:r>
      <w:r w:rsidR="004A2887">
        <w:t>mothers,</w:t>
      </w:r>
      <w:r w:rsidR="00FA21D0">
        <w:t xml:space="preserve"> </w:t>
      </w:r>
      <w:r w:rsidR="00152393">
        <w:t xml:space="preserve">single-parent families, </w:t>
      </w:r>
      <w:proofErr w:type="gramStart"/>
      <w:r w:rsidR="00416EF3" w:rsidRPr="00416EF3">
        <w:t>expectant</w:t>
      </w:r>
      <w:proofErr w:type="gramEnd"/>
      <w:r w:rsidR="00416EF3" w:rsidRPr="00416EF3">
        <w:t xml:space="preserve"> mothers, families who live in transitional housing or may be homeless, and parents who may have mental health problems</w:t>
      </w:r>
      <w:r w:rsidR="005F27F7">
        <w:t>).</w:t>
      </w:r>
      <w:r w:rsidR="005F27F7" w:rsidRPr="00DF0552" w:rsidDel="00554916">
        <w:t xml:space="preserve"> </w:t>
      </w:r>
      <w:r w:rsidR="00316D8F">
        <w:t xml:space="preserve">Within each of these groups, </w:t>
      </w:r>
      <w:r w:rsidR="007469E4">
        <w:t xml:space="preserve">we will balance </w:t>
      </w:r>
      <w:r w:rsidR="00316D8F">
        <w:t xml:space="preserve">the administration of interview forms. </w:t>
      </w:r>
      <w:r w:rsidR="00FA4722">
        <w:t xml:space="preserve">Following </w:t>
      </w:r>
      <w:r w:rsidRPr="00DF0552">
        <w:t xml:space="preserve">the interview, </w:t>
      </w:r>
      <w:r w:rsidR="00092483">
        <w:t xml:space="preserve">interviewers </w:t>
      </w:r>
      <w:r w:rsidRPr="00DF0552">
        <w:t xml:space="preserve">will complete </w:t>
      </w:r>
      <w:r w:rsidR="00867715">
        <w:t>a</w:t>
      </w:r>
      <w:r w:rsidR="00092483" w:rsidRPr="00DF0552">
        <w:t xml:space="preserve"> </w:t>
      </w:r>
      <w:r w:rsidRPr="00DF0552">
        <w:t>questionnaire</w:t>
      </w:r>
      <w:r w:rsidR="00092483">
        <w:t xml:space="preserve"> with </w:t>
      </w:r>
      <w:r w:rsidR="00092483" w:rsidRPr="00DF0552">
        <w:t>parents and staff</w:t>
      </w:r>
      <w:r w:rsidR="00997B1D">
        <w:t xml:space="preserve"> </w:t>
      </w:r>
      <w:r w:rsidR="00997B1D" w:rsidRPr="00FE4750">
        <w:t>about their background</w:t>
      </w:r>
      <w:r w:rsidRPr="00DF0552">
        <w:t>.</w:t>
      </w:r>
      <w:r w:rsidR="00DF0552">
        <w:t xml:space="preserve"> </w:t>
      </w:r>
    </w:p>
    <w:p w:rsidR="00984CA2" w:rsidRDefault="00984CA2" w:rsidP="00984CA2">
      <w:pPr>
        <w:rPr>
          <w:b/>
          <w:i/>
        </w:rPr>
      </w:pPr>
    </w:p>
    <w:p w:rsidR="00984CA2" w:rsidRPr="00177982" w:rsidRDefault="00984CA2" w:rsidP="00CD2D3A">
      <w:pPr>
        <w:spacing w:before="60" w:after="60" w:line="264" w:lineRule="auto"/>
        <w:ind w:left="187"/>
        <w:outlineLvl w:val="3"/>
        <w:rPr>
          <w:b/>
          <w:i/>
        </w:rPr>
      </w:pPr>
      <w:r>
        <w:rPr>
          <w:b/>
          <w:i/>
        </w:rPr>
        <w:t>Universe of Data Collection Efforts</w:t>
      </w:r>
    </w:p>
    <w:p w:rsidR="00984CA2" w:rsidRDefault="00DC73F2" w:rsidP="005C1535">
      <w:pPr>
        <w:ind w:left="360"/>
        <w:jc w:val="both"/>
      </w:pPr>
      <w:r>
        <w:t xml:space="preserve">In addition to a number of supporting documents (elaborated on below), the </w:t>
      </w:r>
      <w:r w:rsidR="00576845">
        <w:t>HSFV P</w:t>
      </w:r>
      <w:r w:rsidR="00937EAE">
        <w:t>ilot</w:t>
      </w:r>
      <w:r w:rsidR="00937EAE" w:rsidRPr="00937EAE">
        <w:t xml:space="preserve"> </w:t>
      </w:r>
      <w:r w:rsidR="00576845">
        <w:t xml:space="preserve">Study </w:t>
      </w:r>
      <w:r w:rsidR="00937EAE" w:rsidRPr="00937EAE">
        <w:t>include</w:t>
      </w:r>
      <w:r w:rsidR="00476639">
        <w:t>s</w:t>
      </w:r>
      <w:r w:rsidR="00937EAE" w:rsidRPr="00937EAE">
        <w:t xml:space="preserve"> the following</w:t>
      </w:r>
      <w:r w:rsidR="00BA7449">
        <w:t xml:space="preserve"> data collection instruments</w:t>
      </w:r>
      <w:r w:rsidR="00937EAE" w:rsidRPr="00937EAE">
        <w:t>:</w:t>
      </w:r>
    </w:p>
    <w:p w:rsidR="00EA1C1E" w:rsidRDefault="00EA1C1E"/>
    <w:p w:rsidR="00C06E2B" w:rsidRDefault="00C06E2B" w:rsidP="00C06E2B">
      <w:pPr>
        <w:pStyle w:val="ListParagraph"/>
        <w:numPr>
          <w:ilvl w:val="0"/>
          <w:numId w:val="16"/>
        </w:numPr>
      </w:pPr>
      <w:r>
        <w:t>Program Recruitment Script</w:t>
      </w:r>
      <w:r w:rsidR="00693CB4">
        <w:t xml:space="preserve"> and Screener</w:t>
      </w:r>
      <w:r>
        <w:t xml:space="preserve"> </w:t>
      </w:r>
      <w:r w:rsidR="001174D0">
        <w:t>(Attachment A1)</w:t>
      </w:r>
    </w:p>
    <w:p w:rsidR="00C06E2B" w:rsidRDefault="00C06E2B" w:rsidP="00C06E2B">
      <w:pPr>
        <w:pStyle w:val="ListParagraph"/>
        <w:numPr>
          <w:ilvl w:val="0"/>
          <w:numId w:val="16"/>
        </w:numPr>
      </w:pPr>
      <w:r>
        <w:t xml:space="preserve">Participant Recruitment Form </w:t>
      </w:r>
      <w:r w:rsidR="001174D0">
        <w:t>(Attachment A2)</w:t>
      </w:r>
    </w:p>
    <w:p w:rsidR="00693CB4" w:rsidRDefault="00464B79" w:rsidP="00464B79">
      <w:pPr>
        <w:pStyle w:val="ListParagraph"/>
        <w:numPr>
          <w:ilvl w:val="0"/>
          <w:numId w:val="16"/>
        </w:numPr>
      </w:pPr>
      <w:r>
        <w:t>Parent Qualitative Interview, Forms A and B</w:t>
      </w:r>
      <w:r w:rsidR="001174D0">
        <w:t xml:space="preserve"> (Attachment A3)</w:t>
      </w:r>
    </w:p>
    <w:p w:rsidR="00464B79" w:rsidRDefault="00464B79" w:rsidP="00464B79">
      <w:pPr>
        <w:pStyle w:val="ListParagraph"/>
        <w:numPr>
          <w:ilvl w:val="0"/>
          <w:numId w:val="16"/>
        </w:numPr>
      </w:pPr>
      <w:r>
        <w:t xml:space="preserve">Staff Qualitative Interview, Forms A and B </w:t>
      </w:r>
      <w:r w:rsidR="001174D0">
        <w:t>(Attachment A4)</w:t>
      </w:r>
    </w:p>
    <w:p w:rsidR="00464B79" w:rsidRDefault="00464B79" w:rsidP="00464B79">
      <w:pPr>
        <w:pStyle w:val="ListParagraph"/>
        <w:numPr>
          <w:ilvl w:val="0"/>
          <w:numId w:val="16"/>
        </w:numPr>
      </w:pPr>
      <w:r>
        <w:t>Parent Questionnaire</w:t>
      </w:r>
      <w:r w:rsidR="001174D0">
        <w:t xml:space="preserve"> (Attachment A5)</w:t>
      </w:r>
      <w:r>
        <w:t xml:space="preserve"> </w:t>
      </w:r>
    </w:p>
    <w:p w:rsidR="00C96B9C" w:rsidRDefault="00464B79" w:rsidP="00DC6A8B">
      <w:pPr>
        <w:pStyle w:val="ListParagraph"/>
        <w:numPr>
          <w:ilvl w:val="0"/>
          <w:numId w:val="16"/>
        </w:numPr>
      </w:pPr>
      <w:r>
        <w:t xml:space="preserve">Staff Questionnaire </w:t>
      </w:r>
      <w:r w:rsidR="001174D0">
        <w:t>(Attachment A6)</w:t>
      </w:r>
    </w:p>
    <w:p w:rsidR="00937EAE" w:rsidRDefault="00937EAE" w:rsidP="00AE0BEC">
      <w:pPr>
        <w:ind w:left="360"/>
      </w:pPr>
    </w:p>
    <w:p w:rsidR="00572B5A" w:rsidRDefault="00AC3DE0" w:rsidP="005C1535">
      <w:pPr>
        <w:ind w:left="360"/>
        <w:jc w:val="both"/>
      </w:pPr>
      <w:r>
        <w:t>We include the</w:t>
      </w:r>
      <w:r w:rsidR="00333A9B">
        <w:t>se</w:t>
      </w:r>
      <w:r>
        <w:t xml:space="preserve"> data collection instruments in Attachment</w:t>
      </w:r>
      <w:r w:rsidR="0036677A">
        <w:t>s</w:t>
      </w:r>
      <w:r>
        <w:t xml:space="preserve"> A</w:t>
      </w:r>
      <w:r w:rsidR="0036677A">
        <w:t>1-A6</w:t>
      </w:r>
      <w:r>
        <w:t xml:space="preserve"> and </w:t>
      </w:r>
      <w:r w:rsidR="00333A9B">
        <w:t xml:space="preserve">the </w:t>
      </w:r>
      <w:r>
        <w:t xml:space="preserve">additional supporting documents </w:t>
      </w:r>
      <w:r w:rsidR="00333A9B">
        <w:t xml:space="preserve">(i.e., </w:t>
      </w:r>
      <w:r w:rsidR="00333A9B" w:rsidRPr="00416EF3">
        <w:rPr>
          <w:i/>
        </w:rPr>
        <w:t>Program Recruitment Advance Letter</w:t>
      </w:r>
      <w:r w:rsidR="00333A9B">
        <w:rPr>
          <w:i/>
        </w:rPr>
        <w:t xml:space="preserve"> </w:t>
      </w:r>
      <w:r w:rsidR="00333A9B">
        <w:t xml:space="preserve">and </w:t>
      </w:r>
      <w:r w:rsidR="00333A9B" w:rsidRPr="00750FE8">
        <w:rPr>
          <w:i/>
        </w:rPr>
        <w:t>Consent Forms for Parents</w:t>
      </w:r>
      <w:r w:rsidR="00333A9B">
        <w:t xml:space="preserve"> and </w:t>
      </w:r>
      <w:r w:rsidR="00333A9B" w:rsidRPr="00750FE8">
        <w:rPr>
          <w:i/>
        </w:rPr>
        <w:t>Program Staff</w:t>
      </w:r>
      <w:r w:rsidR="00333A9B" w:rsidRPr="00333A9B">
        <w:t>)</w:t>
      </w:r>
      <w:r w:rsidR="00333A9B">
        <w:rPr>
          <w:i/>
        </w:rPr>
        <w:t xml:space="preserve"> </w:t>
      </w:r>
      <w:r>
        <w:t>in Attachment</w:t>
      </w:r>
      <w:r w:rsidR="00456D48">
        <w:t>s</w:t>
      </w:r>
      <w:r>
        <w:t xml:space="preserve"> B</w:t>
      </w:r>
      <w:r w:rsidR="0036677A">
        <w:t>1-B</w:t>
      </w:r>
      <w:r w:rsidR="001174D0">
        <w:t>3</w:t>
      </w:r>
      <w:r>
        <w:t xml:space="preserve">. </w:t>
      </w:r>
      <w:r w:rsidR="008734D4">
        <w:t xml:space="preserve">The </w:t>
      </w:r>
      <w:r w:rsidR="00416EF3" w:rsidRPr="00416EF3">
        <w:rPr>
          <w:i/>
        </w:rPr>
        <w:t>Program Recruitment Advance Letter</w:t>
      </w:r>
      <w:r w:rsidR="00416EF3" w:rsidRPr="00416EF3">
        <w:t>, which contains a brief overview of the study goals and activities,</w:t>
      </w:r>
      <w:r w:rsidR="008734D4">
        <w:t xml:space="preserve"> will serve as the initial mode of contact for inviting programs to take part in the study. Guided by the </w:t>
      </w:r>
      <w:r w:rsidR="00416EF3" w:rsidRPr="00416EF3">
        <w:rPr>
          <w:i/>
        </w:rPr>
        <w:t>Program Recruitment Script</w:t>
      </w:r>
      <w:r w:rsidR="008734D4">
        <w:t xml:space="preserve">, a team of </w:t>
      </w:r>
      <w:r w:rsidR="00C06E2B">
        <w:t>two to three</w:t>
      </w:r>
      <w:r w:rsidR="00057BF0">
        <w:t xml:space="preserve"> </w:t>
      </w:r>
      <w:r w:rsidR="008734D4">
        <w:t xml:space="preserve">Mathematica </w:t>
      </w:r>
      <w:r w:rsidR="00057BF0">
        <w:t xml:space="preserve">recruiters </w:t>
      </w:r>
      <w:r w:rsidR="008734D4">
        <w:t xml:space="preserve">will place a follow-up call during which programs will be more formally invited to participate in the study. </w:t>
      </w:r>
      <w:r w:rsidR="00057BF0">
        <w:t>During this call, recruiters will describe the study purpose, provide an overview of the study activities, confirm the program’s interest in participating, and administer the</w:t>
      </w:r>
      <w:r w:rsidR="00471FDB">
        <w:t xml:space="preserve"> </w:t>
      </w:r>
      <w:r w:rsidR="00471FDB" w:rsidRPr="005F2185">
        <w:rPr>
          <w:i/>
        </w:rPr>
        <w:t xml:space="preserve">Program </w:t>
      </w:r>
      <w:r w:rsidR="00AE0BEC">
        <w:rPr>
          <w:i/>
        </w:rPr>
        <w:t xml:space="preserve">Recruitment </w:t>
      </w:r>
      <w:r w:rsidR="00471FDB" w:rsidRPr="005F2185">
        <w:rPr>
          <w:i/>
        </w:rPr>
        <w:t>Screener</w:t>
      </w:r>
      <w:r w:rsidR="00057BF0">
        <w:t xml:space="preserve">. The screener </w:t>
      </w:r>
      <w:r w:rsidR="00471FDB">
        <w:t xml:space="preserve">will </w:t>
      </w:r>
      <w:r w:rsidR="005F2185">
        <w:t xml:space="preserve">provide </w:t>
      </w:r>
      <w:r w:rsidR="001215A8">
        <w:t xml:space="preserve">program-level </w:t>
      </w:r>
      <w:r w:rsidR="005F2185">
        <w:t>information on the</w:t>
      </w:r>
      <w:r w:rsidR="001215A8">
        <w:t xml:space="preserve"> families </w:t>
      </w:r>
      <w:r w:rsidR="001215A8">
        <w:lastRenderedPageBreak/>
        <w:t>served by the program</w:t>
      </w:r>
      <w:r w:rsidR="00057BF0">
        <w:t xml:space="preserve"> and will </w:t>
      </w:r>
      <w:r w:rsidR="001215A8">
        <w:t>be used to guide recruitment</w:t>
      </w:r>
      <w:r w:rsidR="00057BF0">
        <w:t xml:space="preserve"> of respondents</w:t>
      </w:r>
      <w:r w:rsidR="001215A8">
        <w:t xml:space="preserve"> for each program. It will also provide descriptive information </w:t>
      </w:r>
      <w:r w:rsidR="00057BF0">
        <w:t xml:space="preserve">about </w:t>
      </w:r>
      <w:r w:rsidR="001215A8">
        <w:t xml:space="preserve">the programs participating in the pilot. </w:t>
      </w:r>
      <w:r w:rsidR="007A42ED">
        <w:t xml:space="preserve">Based on the </w:t>
      </w:r>
      <w:r w:rsidR="00057BF0">
        <w:t xml:space="preserve">information </w:t>
      </w:r>
      <w:r w:rsidR="007A42ED">
        <w:t>provided by programs, Mathematica staff will prepare and share t</w:t>
      </w:r>
      <w:r w:rsidR="001215A8">
        <w:t xml:space="preserve">he </w:t>
      </w:r>
      <w:r w:rsidR="00BD0A19">
        <w:rPr>
          <w:i/>
        </w:rPr>
        <w:t>Participant Recruitment Form</w:t>
      </w:r>
      <w:r w:rsidR="001215A8">
        <w:t xml:space="preserve"> </w:t>
      </w:r>
      <w:r w:rsidR="007A42ED">
        <w:t xml:space="preserve">with each program. The </w:t>
      </w:r>
      <w:r w:rsidR="007A42ED">
        <w:rPr>
          <w:i/>
        </w:rPr>
        <w:t>Participant Recruitment Form</w:t>
      </w:r>
      <w:r w:rsidR="007A42ED">
        <w:t xml:space="preserve"> </w:t>
      </w:r>
      <w:r w:rsidR="001801E7">
        <w:t>contains</w:t>
      </w:r>
      <w:r w:rsidR="00B92B6E">
        <w:t xml:space="preserve"> pre-filled</w:t>
      </w:r>
      <w:r w:rsidR="001801E7">
        <w:t xml:space="preserve"> </w:t>
      </w:r>
      <w:r w:rsidR="00B92B6E">
        <w:t>targets for respondent recruitment (e.g., the number of families served by the home-based option that programs should aim to recruit)</w:t>
      </w:r>
      <w:r w:rsidR="001801E7">
        <w:t xml:space="preserve"> and </w:t>
      </w:r>
      <w:r w:rsidR="001215A8">
        <w:t xml:space="preserve">will be used by programs to provide basic information on the parents </w:t>
      </w:r>
      <w:r w:rsidR="00D81ECD">
        <w:t xml:space="preserve">and staff </w:t>
      </w:r>
      <w:r w:rsidR="001215A8">
        <w:t xml:space="preserve">who </w:t>
      </w:r>
      <w:r w:rsidR="007934DC">
        <w:t>agree</w:t>
      </w:r>
      <w:r w:rsidR="001215A8">
        <w:t xml:space="preserve"> to participate in the pilot</w:t>
      </w:r>
      <w:r w:rsidR="007A42ED">
        <w:t xml:space="preserve"> (including </w:t>
      </w:r>
      <w:r w:rsidR="001801E7">
        <w:t xml:space="preserve">respondent names, </w:t>
      </w:r>
      <w:r w:rsidR="007A42ED">
        <w:t>dates/time of scheduled interviews,</w:t>
      </w:r>
      <w:r w:rsidR="001801E7">
        <w:t xml:space="preserve"> and</w:t>
      </w:r>
      <w:r w:rsidR="007A42ED">
        <w:t xml:space="preserve"> contact information for those </w:t>
      </w:r>
      <w:r w:rsidR="007934DC">
        <w:t xml:space="preserve">who will complete </w:t>
      </w:r>
      <w:r w:rsidR="007A42ED">
        <w:t>the interviews by phone)</w:t>
      </w:r>
      <w:r w:rsidR="001215A8">
        <w:t xml:space="preserve">. </w:t>
      </w:r>
      <w:r w:rsidR="00D81ECD">
        <w:t xml:space="preserve">We will ask programs to designate an On-Site Coordinator who will serve as the key contact and study liaison for coordinating the recruitment of respondents and the scheduling of interviews. </w:t>
      </w:r>
      <w:r w:rsidR="00C64887">
        <w:t xml:space="preserve">The On-Site Coordinator </w:t>
      </w:r>
      <w:r>
        <w:t>will either be</w:t>
      </w:r>
      <w:r w:rsidR="00C64887">
        <w:t xml:space="preserve"> the program director </w:t>
      </w:r>
      <w:r>
        <w:t>or</w:t>
      </w:r>
      <w:r w:rsidR="00C64887">
        <w:t xml:space="preserve"> someone appointed by the director. </w:t>
      </w:r>
      <w:r w:rsidR="003A0502">
        <w:t xml:space="preserve">Prior to </w:t>
      </w:r>
      <w:r w:rsidR="00B21C20">
        <w:t xml:space="preserve">the </w:t>
      </w:r>
      <w:r w:rsidR="00D81ECD">
        <w:t xml:space="preserve">scheduled </w:t>
      </w:r>
      <w:r w:rsidR="003A0502">
        <w:t>interview</w:t>
      </w:r>
      <w:r w:rsidR="00E22ACA">
        <w:t xml:space="preserve"> date</w:t>
      </w:r>
      <w:r w:rsidR="003A0502">
        <w:t xml:space="preserve">, </w:t>
      </w:r>
      <w:r w:rsidR="00E22ACA">
        <w:t xml:space="preserve">the On-Site Coordinator </w:t>
      </w:r>
      <w:r w:rsidR="00476639">
        <w:t xml:space="preserve">will </w:t>
      </w:r>
      <w:r w:rsidR="00CB3C13">
        <w:t xml:space="preserve">share information about the study with prospective respondents using </w:t>
      </w:r>
      <w:r w:rsidR="003A0502">
        <w:t>the</w:t>
      </w:r>
      <w:r w:rsidR="003A0502" w:rsidRPr="003A0502">
        <w:rPr>
          <w:i/>
        </w:rPr>
        <w:t xml:space="preserve"> </w:t>
      </w:r>
      <w:r w:rsidR="00750FE8" w:rsidRPr="00750FE8">
        <w:rPr>
          <w:i/>
        </w:rPr>
        <w:t>Consent Forms for Parents</w:t>
      </w:r>
      <w:r w:rsidR="003A0502">
        <w:t xml:space="preserve"> and </w:t>
      </w:r>
      <w:r w:rsidR="00750FE8" w:rsidRPr="00750FE8">
        <w:rPr>
          <w:i/>
        </w:rPr>
        <w:t>Program Staff</w:t>
      </w:r>
      <w:r w:rsidR="00CB3C13" w:rsidRPr="00CB3C13">
        <w:t xml:space="preserve"> </w:t>
      </w:r>
      <w:r w:rsidR="00CB3C13">
        <w:t>and will obtain written consent from all respondents who agree to take part in the study</w:t>
      </w:r>
      <w:r w:rsidR="00572B5A">
        <w:t xml:space="preserve">. All </w:t>
      </w:r>
      <w:r w:rsidR="00333A9B">
        <w:t xml:space="preserve">data collection instruments and supporting </w:t>
      </w:r>
      <w:r w:rsidR="00572B5A">
        <w:t xml:space="preserve">documents to be used with Spanish-speaking families – including the </w:t>
      </w:r>
      <w:r w:rsidR="00572B5A" w:rsidRPr="00D65311">
        <w:rPr>
          <w:i/>
        </w:rPr>
        <w:t>Consent Form for Parents</w:t>
      </w:r>
      <w:r w:rsidR="00572B5A">
        <w:t xml:space="preserve">, </w:t>
      </w:r>
      <w:r w:rsidR="00572B5A" w:rsidRPr="00D65311">
        <w:rPr>
          <w:i/>
        </w:rPr>
        <w:t>Parent Questionnaire</w:t>
      </w:r>
      <w:r w:rsidR="00572B5A">
        <w:t xml:space="preserve">, and </w:t>
      </w:r>
      <w:r w:rsidR="00572B5A" w:rsidRPr="00D65311">
        <w:rPr>
          <w:i/>
        </w:rPr>
        <w:t>Parent Qualitative Interview</w:t>
      </w:r>
      <w:r w:rsidR="00572B5A">
        <w:t xml:space="preserve"> – will be translated by a certified Mathematica translator.</w:t>
      </w:r>
    </w:p>
    <w:p w:rsidR="00572B5A" w:rsidRDefault="00572B5A" w:rsidP="005C1535">
      <w:pPr>
        <w:ind w:left="360"/>
        <w:jc w:val="both"/>
      </w:pPr>
    </w:p>
    <w:p w:rsidR="004554B1" w:rsidRDefault="00A155E5" w:rsidP="00F81D4F">
      <w:pPr>
        <w:ind w:left="360"/>
        <w:jc w:val="both"/>
      </w:pPr>
      <w:r>
        <w:t xml:space="preserve">The </w:t>
      </w:r>
      <w:r w:rsidRPr="00A155E5">
        <w:rPr>
          <w:i/>
        </w:rPr>
        <w:t>Parent</w:t>
      </w:r>
      <w:r>
        <w:t xml:space="preserve"> and </w:t>
      </w:r>
      <w:r w:rsidRPr="00A155E5">
        <w:rPr>
          <w:i/>
        </w:rPr>
        <w:t>Staff Qualitative Interviews</w:t>
      </w:r>
      <w:r>
        <w:t xml:space="preserve"> will </w:t>
      </w:r>
      <w:r w:rsidR="007934DC">
        <w:t xml:space="preserve">collect </w:t>
      </w:r>
      <w:r w:rsidR="002446BC">
        <w:t>information on parent</w:t>
      </w:r>
      <w:r>
        <w:t xml:space="preserve"> and staff experiences in the program, particularly as it relates to family engagement. </w:t>
      </w:r>
      <w:r w:rsidR="00200F07">
        <w:t xml:space="preserve">Finally, </w:t>
      </w:r>
      <w:r w:rsidR="002446BC">
        <w:t xml:space="preserve">as noted previously, </w:t>
      </w:r>
      <w:r w:rsidR="00200F07">
        <w:t xml:space="preserve">the </w:t>
      </w:r>
      <w:r w:rsidR="00471FDB" w:rsidRPr="00471FDB">
        <w:rPr>
          <w:i/>
        </w:rPr>
        <w:t xml:space="preserve">Parent </w:t>
      </w:r>
      <w:r w:rsidR="00471FDB" w:rsidRPr="00471FDB">
        <w:t>and</w:t>
      </w:r>
      <w:r w:rsidR="00471FDB" w:rsidRPr="00471FDB">
        <w:rPr>
          <w:i/>
        </w:rPr>
        <w:t xml:space="preserve"> Staff Q</w:t>
      </w:r>
      <w:r w:rsidR="00002140" w:rsidRPr="00471FDB">
        <w:rPr>
          <w:i/>
        </w:rPr>
        <w:t>uestionnaire</w:t>
      </w:r>
      <w:r w:rsidR="00BA7449" w:rsidRPr="00471FDB">
        <w:rPr>
          <w:i/>
        </w:rPr>
        <w:t>s</w:t>
      </w:r>
      <w:r w:rsidR="00BA7449">
        <w:t xml:space="preserve"> will provide important information on the backgrounds of parents and staff participating in the interviews.</w:t>
      </w:r>
    </w:p>
    <w:p w:rsidR="002338AC" w:rsidRDefault="002338AC" w:rsidP="00D90EF6"/>
    <w:p w:rsidR="00945CD6" w:rsidRPr="0072204D" w:rsidRDefault="00292B70" w:rsidP="00CF449F">
      <w:pPr>
        <w:spacing w:before="60" w:after="60" w:line="264" w:lineRule="auto"/>
        <w:rPr>
          <w:b/>
        </w:rPr>
      </w:pPr>
      <w:r w:rsidRPr="00A04D7C">
        <w:rPr>
          <w:b/>
        </w:rPr>
        <w:t>A3</w:t>
      </w:r>
      <w:r>
        <w:rPr>
          <w:b/>
        </w:rPr>
        <w:t xml:space="preserve">. </w:t>
      </w:r>
      <w:r w:rsidR="00945CD6" w:rsidRPr="0072204D">
        <w:rPr>
          <w:b/>
        </w:rPr>
        <w:t>Improved Information Technology to Reduce Burden</w:t>
      </w:r>
    </w:p>
    <w:p w:rsidR="00EE2245" w:rsidRDefault="00265158" w:rsidP="00EE2245">
      <w:pPr>
        <w:ind w:left="360"/>
        <w:jc w:val="both"/>
      </w:pPr>
      <w:r>
        <w:t>For a qualitative pilot interview, computer assisted interviewing is not appropriate</w:t>
      </w:r>
      <w:r w:rsidR="0096018E">
        <w:t xml:space="preserve">. </w:t>
      </w:r>
      <w:r w:rsidR="00BE6B3C">
        <w:t>It would not be cost effective to use</w:t>
      </w:r>
      <w:r w:rsidR="0096018E">
        <w:t xml:space="preserve"> </w:t>
      </w:r>
      <w:r w:rsidR="00B15707">
        <w:t xml:space="preserve">information technologies </w:t>
      </w:r>
      <w:r w:rsidR="0096018E">
        <w:t>for the other instruments in</w:t>
      </w:r>
      <w:r w:rsidR="00B15707">
        <w:t xml:space="preserve"> this one-time </w:t>
      </w:r>
      <w:r w:rsidR="00C550A2">
        <w:t xml:space="preserve">set of </w:t>
      </w:r>
      <w:r w:rsidR="00B15707">
        <w:t>pilot</w:t>
      </w:r>
      <w:r w:rsidR="00C550A2">
        <w:t xml:space="preserve"> activities</w:t>
      </w:r>
      <w:r>
        <w:t>.</w:t>
      </w:r>
    </w:p>
    <w:p w:rsidR="00EE2245" w:rsidRDefault="00EE2245" w:rsidP="004F35F6">
      <w:pPr>
        <w:ind w:left="360"/>
      </w:pPr>
    </w:p>
    <w:p w:rsidR="00D90EF6" w:rsidRDefault="00EE2245" w:rsidP="00EE2245">
      <w:pPr>
        <w:ind w:left="360"/>
        <w:jc w:val="both"/>
      </w:pPr>
      <w:r>
        <w:t xml:space="preserve">All interviews will be audio recorded to facilitate interviewers’ summary of information provided by respondents. </w:t>
      </w:r>
    </w:p>
    <w:p w:rsidR="002338AC" w:rsidRDefault="002338AC" w:rsidP="005046F0">
      <w:pPr>
        <w:ind w:left="360"/>
      </w:pPr>
    </w:p>
    <w:p w:rsidR="00945CD6" w:rsidRPr="0072204D" w:rsidRDefault="00292B70" w:rsidP="00CF449F">
      <w:pPr>
        <w:spacing w:before="60" w:after="60" w:line="264" w:lineRule="auto"/>
        <w:rPr>
          <w:b/>
        </w:rPr>
      </w:pPr>
      <w:r w:rsidRPr="00C97E97">
        <w:rPr>
          <w:b/>
        </w:rPr>
        <w:t>A4</w:t>
      </w:r>
      <w:r>
        <w:rPr>
          <w:b/>
        </w:rPr>
        <w:t xml:space="preserve">. </w:t>
      </w:r>
      <w:r w:rsidR="00945CD6" w:rsidRPr="0072204D">
        <w:rPr>
          <w:b/>
        </w:rPr>
        <w:t>Efforts to Identify Duplication</w:t>
      </w:r>
    </w:p>
    <w:p w:rsidR="005046F0" w:rsidRDefault="00C97E97" w:rsidP="00F81D4F">
      <w:pPr>
        <w:ind w:left="360"/>
        <w:jc w:val="both"/>
      </w:pPr>
      <w:r>
        <w:t>W</w:t>
      </w:r>
      <w:r w:rsidR="00BE6B3C">
        <w:t xml:space="preserve">e have selected </w:t>
      </w:r>
      <w:r w:rsidR="007E7C9B">
        <w:t xml:space="preserve">items for the </w:t>
      </w:r>
      <w:r w:rsidR="00785AA5" w:rsidRPr="001717AB">
        <w:rPr>
          <w:i/>
        </w:rPr>
        <w:t xml:space="preserve">Parent </w:t>
      </w:r>
      <w:r w:rsidR="00785AA5" w:rsidRPr="001717AB">
        <w:t>and</w:t>
      </w:r>
      <w:r w:rsidR="00785AA5" w:rsidRPr="001717AB">
        <w:rPr>
          <w:i/>
        </w:rPr>
        <w:t xml:space="preserve"> Staff Qualitative I</w:t>
      </w:r>
      <w:r w:rsidR="007E7C9B" w:rsidRPr="001717AB">
        <w:rPr>
          <w:i/>
        </w:rPr>
        <w:t xml:space="preserve">nterviews </w:t>
      </w:r>
      <w:r w:rsidR="007934DC">
        <w:t>that do not</w:t>
      </w:r>
      <w:r w:rsidR="007E7C9B" w:rsidRPr="007E7C9B">
        <w:t xml:space="preserve"> duplicate the </w:t>
      </w:r>
      <w:r w:rsidR="007934DC">
        <w:t>information collected through</w:t>
      </w:r>
      <w:r w:rsidR="007E7C9B" w:rsidRPr="007E7C9B">
        <w:t xml:space="preserve"> </w:t>
      </w:r>
      <w:r w:rsidR="007E7C9B">
        <w:t xml:space="preserve">other current and ongoing </w:t>
      </w:r>
      <w:r w:rsidR="007E7C9B" w:rsidRPr="007E7C9B">
        <w:t>ACF</w:t>
      </w:r>
      <w:r w:rsidR="007E7C9B">
        <w:t xml:space="preserve"> studies</w:t>
      </w:r>
      <w:r w:rsidR="007E7C9B" w:rsidRPr="007E7C9B">
        <w:t>.</w:t>
      </w:r>
      <w:r w:rsidR="00B32A65">
        <w:t xml:space="preserve"> </w:t>
      </w:r>
    </w:p>
    <w:p w:rsidR="002338AC" w:rsidRDefault="002338AC" w:rsidP="005046F0">
      <w:pPr>
        <w:ind w:left="360"/>
      </w:pPr>
    </w:p>
    <w:p w:rsidR="00945CD6" w:rsidRPr="0072204D" w:rsidRDefault="00292B70" w:rsidP="00CF449F">
      <w:pPr>
        <w:spacing w:before="60" w:after="60" w:line="264" w:lineRule="auto"/>
        <w:rPr>
          <w:b/>
        </w:rPr>
      </w:pPr>
      <w:r>
        <w:rPr>
          <w:b/>
        </w:rPr>
        <w:t xml:space="preserve">A5. </w:t>
      </w:r>
      <w:r w:rsidR="00945CD6" w:rsidRPr="0072204D">
        <w:rPr>
          <w:b/>
        </w:rPr>
        <w:t>Involvement of Small Organizations</w:t>
      </w:r>
    </w:p>
    <w:p w:rsidR="00D90EF6" w:rsidRDefault="00785AA5" w:rsidP="005C1535">
      <w:pPr>
        <w:ind w:left="360"/>
        <w:jc w:val="both"/>
      </w:pPr>
      <w:r>
        <w:t xml:space="preserve">Not applicable. </w:t>
      </w:r>
      <w:r w:rsidR="00AE0BEC" w:rsidRPr="00AE0BEC">
        <w:t>No small businesses are impacted by the data collection in this project.</w:t>
      </w:r>
    </w:p>
    <w:p w:rsidR="00063BFC" w:rsidRDefault="00063BFC" w:rsidP="00AE0BEC"/>
    <w:p w:rsidR="00945CD6" w:rsidRPr="0072204D" w:rsidRDefault="00292B70" w:rsidP="00CF449F">
      <w:pPr>
        <w:spacing w:before="60" w:after="60" w:line="264" w:lineRule="auto"/>
        <w:rPr>
          <w:b/>
        </w:rPr>
      </w:pPr>
      <w:r>
        <w:rPr>
          <w:b/>
        </w:rPr>
        <w:t xml:space="preserve">A6. </w:t>
      </w:r>
      <w:r w:rsidR="00945CD6" w:rsidRPr="0072204D">
        <w:rPr>
          <w:b/>
        </w:rPr>
        <w:t>Consequences of Less Frequent Data Collection</w:t>
      </w:r>
    </w:p>
    <w:p w:rsidR="00D90EF6" w:rsidRDefault="00AE0BEC" w:rsidP="005C1535">
      <w:pPr>
        <w:ind w:left="360"/>
        <w:jc w:val="both"/>
      </w:pPr>
      <w:r>
        <w:t xml:space="preserve">Not applicable. </w:t>
      </w:r>
      <w:r w:rsidR="00343F20" w:rsidRPr="00343F20">
        <w:t>This is a one-time data collection.</w:t>
      </w:r>
    </w:p>
    <w:p w:rsidR="00D90EF6" w:rsidRDefault="00D90EF6" w:rsidP="00AE0BEC">
      <w:pPr>
        <w:ind w:left="360"/>
      </w:pPr>
    </w:p>
    <w:p w:rsidR="00945CD6" w:rsidRPr="0072204D" w:rsidRDefault="00292B70" w:rsidP="00CF449F">
      <w:pPr>
        <w:spacing w:before="60" w:after="60" w:line="264" w:lineRule="auto"/>
        <w:rPr>
          <w:b/>
        </w:rPr>
      </w:pPr>
      <w:r>
        <w:rPr>
          <w:b/>
        </w:rPr>
        <w:lastRenderedPageBreak/>
        <w:t xml:space="preserve">A7. </w:t>
      </w:r>
      <w:r w:rsidR="00945CD6" w:rsidRPr="0072204D">
        <w:rPr>
          <w:b/>
        </w:rPr>
        <w:t>Special Circumstances</w:t>
      </w:r>
    </w:p>
    <w:p w:rsidR="00D90EF6" w:rsidRPr="00F81D4F" w:rsidRDefault="00416EF3" w:rsidP="00F81D4F">
      <w:pPr>
        <w:ind w:left="360"/>
        <w:jc w:val="both"/>
      </w:pPr>
      <w:r w:rsidRPr="00416EF3">
        <w:t>There are no special circumstances for the proposed data collection efforts.</w:t>
      </w:r>
    </w:p>
    <w:p w:rsidR="00941172" w:rsidRDefault="00941172" w:rsidP="00CF449F">
      <w:pPr>
        <w:rPr>
          <w:b/>
        </w:rPr>
      </w:pPr>
    </w:p>
    <w:p w:rsidR="00D90EF6" w:rsidRDefault="00292B70" w:rsidP="00CF449F">
      <w:pPr>
        <w:rPr>
          <w:b/>
        </w:rPr>
      </w:pPr>
      <w:r w:rsidRPr="000D53DF">
        <w:rPr>
          <w:b/>
        </w:rPr>
        <w:t xml:space="preserve">A8. </w:t>
      </w:r>
      <w:r w:rsidR="00945CD6" w:rsidRPr="000D53DF">
        <w:rPr>
          <w:b/>
        </w:rPr>
        <w:t>Federal Register Notice and Consultation</w:t>
      </w:r>
    </w:p>
    <w:p w:rsidR="00B91D97" w:rsidRPr="00B91D97" w:rsidRDefault="00B91D97" w:rsidP="002338AC">
      <w:pPr>
        <w:ind w:left="180"/>
        <w:rPr>
          <w:b/>
          <w:i/>
        </w:rPr>
      </w:pPr>
      <w:r w:rsidRPr="004B63ED">
        <w:rPr>
          <w:b/>
          <w:i/>
        </w:rPr>
        <w:t>Federal Register Notice and Comments</w:t>
      </w:r>
    </w:p>
    <w:p w:rsidR="004F35F6" w:rsidRDefault="008F10A2" w:rsidP="005C1535">
      <w:pPr>
        <w:ind w:left="360"/>
        <w:jc w:val="both"/>
      </w:pPr>
      <w:proofErr w:type="gramStart"/>
      <w:r w:rsidRPr="00F4788E">
        <w:t>In accordance with the Paperwork Reduction Act of 1995 (Pub.</w:t>
      </w:r>
      <w:proofErr w:type="gramEnd"/>
      <w:r w:rsidRPr="00F4788E">
        <w:t xml:space="preserve">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published on </w:t>
      </w:r>
      <w:r w:rsidR="00B82756" w:rsidRPr="00F72F26">
        <w:t>June 10, 2011</w:t>
      </w:r>
      <w:r w:rsidRPr="00F72F26">
        <w:t xml:space="preserve">, Volume </w:t>
      </w:r>
      <w:r w:rsidR="00B82756" w:rsidRPr="00F72F26">
        <w:t>76</w:t>
      </w:r>
      <w:r w:rsidRPr="00F72F26">
        <w:t xml:space="preserve">, Number </w:t>
      </w:r>
      <w:r w:rsidR="00B82756" w:rsidRPr="00F72F26">
        <w:t xml:space="preserve">112, </w:t>
      </w:r>
      <w:r w:rsidRPr="00F72F26">
        <w:t xml:space="preserve">page </w:t>
      </w:r>
      <w:r w:rsidR="00B82756" w:rsidRPr="00F72F26">
        <w:t>34077</w:t>
      </w:r>
      <w:r w:rsidRPr="00F72F26">
        <w:t xml:space="preserve">, and provided a sixty-day period for public comment. During the notice and comment period, </w:t>
      </w:r>
      <w:r w:rsidR="00B82756" w:rsidRPr="00F72F26">
        <w:t xml:space="preserve">no </w:t>
      </w:r>
      <w:r w:rsidRPr="00F72F26">
        <w:t>comments</w:t>
      </w:r>
      <w:r w:rsidR="00F72F26">
        <w:t xml:space="preserve"> </w:t>
      </w:r>
      <w:r w:rsidRPr="00F72F26">
        <w:t xml:space="preserve">were received. </w:t>
      </w:r>
    </w:p>
    <w:p w:rsidR="003D7259" w:rsidRDefault="003D7259" w:rsidP="004F35F6">
      <w:pPr>
        <w:ind w:left="360"/>
      </w:pPr>
    </w:p>
    <w:p w:rsidR="00B91D97" w:rsidRPr="00B91D97" w:rsidRDefault="00B91D97" w:rsidP="00CD2D3A">
      <w:pPr>
        <w:pStyle w:val="Heading4"/>
        <w:keepNext w:val="0"/>
        <w:spacing w:before="60" w:line="264" w:lineRule="auto"/>
        <w:ind w:left="187"/>
        <w:rPr>
          <w:rFonts w:ascii="Times New Roman" w:hAnsi="Times New Roman"/>
          <w:i/>
          <w:sz w:val="24"/>
          <w:szCs w:val="24"/>
        </w:rPr>
      </w:pPr>
      <w:r w:rsidRPr="004B63ED">
        <w:rPr>
          <w:rFonts w:ascii="Times New Roman" w:hAnsi="Times New Roman"/>
          <w:i/>
          <w:sz w:val="24"/>
          <w:szCs w:val="24"/>
        </w:rPr>
        <w:t>Consultation with Experts Outside of the Study</w:t>
      </w:r>
    </w:p>
    <w:p w:rsidR="008F10A2" w:rsidRPr="00F81D4F" w:rsidRDefault="0009581B" w:rsidP="00F81D4F">
      <w:pPr>
        <w:pStyle w:val="NormalSS12"/>
        <w:spacing w:after="0"/>
        <w:ind w:left="360" w:firstLine="0"/>
        <w:rPr>
          <w:rFonts w:ascii="Times New Roman" w:hAnsi="Times New Roman"/>
        </w:rPr>
      </w:pPr>
      <w:r>
        <w:rPr>
          <w:rFonts w:ascii="Times New Roman" w:hAnsi="Times New Roman"/>
        </w:rPr>
        <w:t xml:space="preserve">The </w:t>
      </w:r>
      <w:r w:rsidR="00436EC2">
        <w:rPr>
          <w:rFonts w:ascii="Times New Roman" w:hAnsi="Times New Roman"/>
        </w:rPr>
        <w:t xml:space="preserve">research </w:t>
      </w:r>
      <w:r>
        <w:rPr>
          <w:rFonts w:ascii="Times New Roman" w:hAnsi="Times New Roman"/>
        </w:rPr>
        <w:t xml:space="preserve">team </w:t>
      </w:r>
      <w:r w:rsidR="00436EC2">
        <w:rPr>
          <w:rFonts w:ascii="Times New Roman" w:hAnsi="Times New Roman"/>
        </w:rPr>
        <w:t xml:space="preserve">for the HSFV Pilot Study </w:t>
      </w:r>
      <w:r>
        <w:rPr>
          <w:rFonts w:ascii="Times New Roman" w:hAnsi="Times New Roman"/>
        </w:rPr>
        <w:t xml:space="preserve">includes senior consultant Judith Jerald, who serves on the Save the Children leadership team. </w:t>
      </w:r>
      <w:r w:rsidR="0091487B">
        <w:rPr>
          <w:rFonts w:ascii="Times New Roman" w:hAnsi="Times New Roman"/>
        </w:rPr>
        <w:t xml:space="preserve">Ms. Jerald </w:t>
      </w:r>
      <w:r w:rsidR="00436EC2">
        <w:rPr>
          <w:rFonts w:ascii="Times New Roman" w:hAnsi="Times New Roman"/>
        </w:rPr>
        <w:t xml:space="preserve">helped to identify research questions for the pilot </w:t>
      </w:r>
      <w:r w:rsidR="0049008B">
        <w:rPr>
          <w:rFonts w:ascii="Times New Roman" w:hAnsi="Times New Roman"/>
        </w:rPr>
        <w:t xml:space="preserve">study and reviewed items included in the </w:t>
      </w:r>
      <w:r w:rsidR="00950E84">
        <w:rPr>
          <w:rFonts w:ascii="Times New Roman" w:hAnsi="Times New Roman"/>
        </w:rPr>
        <w:t>qualitative interviews</w:t>
      </w:r>
      <w:r w:rsidR="00436EC2">
        <w:rPr>
          <w:rFonts w:ascii="Times New Roman" w:hAnsi="Times New Roman"/>
        </w:rPr>
        <w:t xml:space="preserve">. </w:t>
      </w:r>
      <w:r w:rsidR="0049008B">
        <w:rPr>
          <w:rFonts w:ascii="Times New Roman" w:hAnsi="Times New Roman"/>
        </w:rPr>
        <w:t>For the analysis and reporting tasks, she will</w:t>
      </w:r>
      <w:r w:rsidR="0091487B">
        <w:rPr>
          <w:rFonts w:ascii="Times New Roman" w:hAnsi="Times New Roman"/>
        </w:rPr>
        <w:t xml:space="preserve"> review the team’s coding and interpretation through the lens of someone highly kno</w:t>
      </w:r>
      <w:r w:rsidR="0049008B">
        <w:rPr>
          <w:rFonts w:ascii="Times New Roman" w:hAnsi="Times New Roman"/>
        </w:rPr>
        <w:t>wledgeable about family support,</w:t>
      </w:r>
      <w:r w:rsidR="0091487B">
        <w:rPr>
          <w:rFonts w:ascii="Times New Roman" w:hAnsi="Times New Roman"/>
        </w:rPr>
        <w:t xml:space="preserve"> Early Head Start, and Head Start. </w:t>
      </w:r>
      <w:r w:rsidR="0049008B">
        <w:rPr>
          <w:rFonts w:ascii="Times New Roman" w:hAnsi="Times New Roman"/>
        </w:rPr>
        <w:t xml:space="preserve">She will also review </w:t>
      </w:r>
      <w:r w:rsidR="007E6398">
        <w:rPr>
          <w:rFonts w:ascii="Times New Roman" w:hAnsi="Times New Roman"/>
        </w:rPr>
        <w:t>and comment on drafts of the report.</w:t>
      </w:r>
    </w:p>
    <w:p w:rsidR="00D90EF6" w:rsidRDefault="00D90EF6" w:rsidP="00292B70">
      <w:pPr>
        <w:rPr>
          <w:b/>
        </w:rPr>
      </w:pPr>
    </w:p>
    <w:p w:rsidR="00945CD6" w:rsidRDefault="00292B70" w:rsidP="00F81D4F">
      <w:pPr>
        <w:spacing w:before="60" w:after="60" w:line="264" w:lineRule="auto"/>
        <w:rPr>
          <w:b/>
        </w:rPr>
      </w:pPr>
      <w:r>
        <w:rPr>
          <w:b/>
        </w:rPr>
        <w:t xml:space="preserve">A9. </w:t>
      </w:r>
      <w:r w:rsidR="00B66874">
        <w:rPr>
          <w:b/>
        </w:rPr>
        <w:t>Incentives for</w:t>
      </w:r>
      <w:r w:rsidR="00945CD6" w:rsidRPr="0072204D">
        <w:rPr>
          <w:b/>
        </w:rPr>
        <w:t xml:space="preserve"> Respondents</w:t>
      </w:r>
    </w:p>
    <w:p w:rsidR="00D90EF6" w:rsidRDefault="003F710E" w:rsidP="00F81D4F">
      <w:pPr>
        <w:ind w:left="360"/>
        <w:jc w:val="both"/>
      </w:pPr>
      <w:r w:rsidRPr="003F710E">
        <w:t xml:space="preserve">With OMB approval, </w:t>
      </w:r>
      <w:r w:rsidR="00BE6B3C">
        <w:t xml:space="preserve">we will offer </w:t>
      </w:r>
      <w:r w:rsidR="0024428E">
        <w:t>participants</w:t>
      </w:r>
      <w:r w:rsidRPr="003F710E">
        <w:t xml:space="preserve"> a $20 gift card for taking part in the pilot interviews and for completing the brief questionnaire. </w:t>
      </w:r>
      <w:r w:rsidR="00BE6B3C">
        <w:t>We will distribute g</w:t>
      </w:r>
      <w:r w:rsidR="0024428E" w:rsidRPr="0024428E">
        <w:t xml:space="preserve">ift cards to participating staff or donate to </w:t>
      </w:r>
      <w:r w:rsidR="0024428E">
        <w:t>program activities</w:t>
      </w:r>
      <w:r w:rsidR="0024428E" w:rsidRPr="0024428E">
        <w:t xml:space="preserve"> based on</w:t>
      </w:r>
      <w:r w:rsidR="0024428E">
        <w:t xml:space="preserve"> the program’s </w:t>
      </w:r>
      <w:r w:rsidR="0024428E" w:rsidRPr="0024428E">
        <w:t xml:space="preserve">policies. </w:t>
      </w:r>
      <w:r w:rsidR="00BE6B3C">
        <w:t>We will offer p</w:t>
      </w:r>
      <w:r w:rsidRPr="003F710E">
        <w:t xml:space="preserve">rograms a gift card </w:t>
      </w:r>
      <w:r w:rsidR="000968EE">
        <w:t>valued at</w:t>
      </w:r>
      <w:r w:rsidRPr="003F710E">
        <w:t xml:space="preserve"> $200 </w:t>
      </w:r>
      <w:r w:rsidR="0086043A">
        <w:t xml:space="preserve">as a gift of appreciation </w:t>
      </w:r>
      <w:r w:rsidRPr="003F710E">
        <w:t>for their involvement in the study,</w:t>
      </w:r>
      <w:r>
        <w:t xml:space="preserve"> including assisting us </w:t>
      </w:r>
      <w:r w:rsidR="00522213" w:rsidRPr="003F710E">
        <w:t>in recruiting families and staff</w:t>
      </w:r>
      <w:r w:rsidR="00522213">
        <w:t xml:space="preserve"> </w:t>
      </w:r>
      <w:r>
        <w:t xml:space="preserve">to participate in the study activities. </w:t>
      </w:r>
      <w:r w:rsidR="00941172">
        <w:t xml:space="preserve">These amounts </w:t>
      </w:r>
      <w:r w:rsidR="005E392B">
        <w:t xml:space="preserve">were determined based on the estimated burden to participants and </w:t>
      </w:r>
      <w:r w:rsidR="00941172">
        <w:t>are consistent with</w:t>
      </w:r>
      <w:r w:rsidR="0086043A">
        <w:t xml:space="preserve"> those </w:t>
      </w:r>
      <w:r w:rsidR="00165747">
        <w:t>offered</w:t>
      </w:r>
      <w:r w:rsidR="0086043A">
        <w:t xml:space="preserve"> in prior studies using similar methodologies </w:t>
      </w:r>
      <w:r w:rsidR="00097900">
        <w:t xml:space="preserve">and </w:t>
      </w:r>
      <w:r w:rsidR="00097900" w:rsidRPr="00BF7C55">
        <w:t>data collection</w:t>
      </w:r>
      <w:r w:rsidR="00097900">
        <w:t xml:space="preserve"> instruments</w:t>
      </w:r>
      <w:r w:rsidR="00456D48">
        <w:t xml:space="preserve"> (such as FACES and Baby FACES)</w:t>
      </w:r>
      <w:r w:rsidR="00085E24">
        <w:t>.</w:t>
      </w:r>
      <w:r w:rsidR="00097900" w:rsidRPr="00097900">
        <w:t xml:space="preserve"> </w:t>
      </w:r>
    </w:p>
    <w:p w:rsidR="00930E42" w:rsidRDefault="00930E42" w:rsidP="00292B70">
      <w:pPr>
        <w:rPr>
          <w:b/>
        </w:rPr>
      </w:pPr>
    </w:p>
    <w:p w:rsidR="00945CD6" w:rsidRPr="0072204D" w:rsidRDefault="00292B70" w:rsidP="00F81D4F">
      <w:pPr>
        <w:spacing w:before="60" w:after="60" w:line="264" w:lineRule="auto"/>
        <w:rPr>
          <w:b/>
        </w:rPr>
      </w:pPr>
      <w:r>
        <w:rPr>
          <w:b/>
        </w:rPr>
        <w:t xml:space="preserve">A10. </w:t>
      </w:r>
      <w:r w:rsidR="00124EBF">
        <w:rPr>
          <w:b/>
        </w:rPr>
        <w:t>Privacy</w:t>
      </w:r>
      <w:r w:rsidR="00945CD6" w:rsidRPr="0072204D">
        <w:rPr>
          <w:b/>
        </w:rPr>
        <w:t xml:space="preserve"> of Respondents</w:t>
      </w:r>
    </w:p>
    <w:p w:rsidR="00EF0FDE" w:rsidRDefault="009C78CA" w:rsidP="005C1535">
      <w:pPr>
        <w:ind w:left="360"/>
        <w:jc w:val="both"/>
      </w:pPr>
      <w:r>
        <w:t>The study will comply</w:t>
      </w:r>
      <w:r w:rsidRPr="009C78CA">
        <w:t xml:space="preserve"> with Government regulations</w:t>
      </w:r>
      <w:r w:rsidR="00FF4853">
        <w:t xml:space="preserve"> for securing and protecting </w:t>
      </w:r>
      <w:r w:rsidR="00FF4853" w:rsidRPr="00FF4853">
        <w:t>paper records, field notes, or other documents that contain sensitive or personally identifiable information</w:t>
      </w:r>
      <w:r w:rsidRPr="009C78CA">
        <w:t>.</w:t>
      </w:r>
      <w:r>
        <w:t xml:space="preserve"> </w:t>
      </w:r>
      <w:r w:rsidR="00BE6B3C">
        <w:t xml:space="preserve">The study will not include </w:t>
      </w:r>
      <w:r w:rsidR="00FD137C">
        <w:t>personal ident</w:t>
      </w:r>
      <w:r w:rsidR="007E6398">
        <w:t xml:space="preserve">ifiers on the </w:t>
      </w:r>
      <w:r w:rsidR="00EF0FDE" w:rsidRPr="00EF0FDE">
        <w:t>brief questionnaires</w:t>
      </w:r>
      <w:r w:rsidR="00FD137C">
        <w:t xml:space="preserve"> or on field note</w:t>
      </w:r>
      <w:r w:rsidR="00B24962">
        <w:t>s p</w:t>
      </w:r>
      <w:r w:rsidR="00FD137C">
        <w:t>repared during the qualitative interviews</w:t>
      </w:r>
      <w:r w:rsidR="00B24962">
        <w:t xml:space="preserve"> with parents and staff</w:t>
      </w:r>
      <w:r w:rsidR="00FD137C">
        <w:t>.</w:t>
      </w:r>
      <w:r w:rsidR="006408F7">
        <w:t xml:space="preserve"> </w:t>
      </w:r>
      <w:r w:rsidR="00BE6B3C">
        <w:t>The study will assign a unique identification number to p</w:t>
      </w:r>
      <w:r w:rsidR="005D1DB0">
        <w:t>rograms, parents, and staff to facilitate the linking of information across data sources.</w:t>
      </w:r>
    </w:p>
    <w:p w:rsidR="00EF0FDE" w:rsidRDefault="00EF0FDE" w:rsidP="005C1535">
      <w:pPr>
        <w:ind w:left="360"/>
        <w:jc w:val="both"/>
      </w:pPr>
    </w:p>
    <w:p w:rsidR="00EF0FDE" w:rsidRDefault="00EF0FDE" w:rsidP="005C1535">
      <w:pPr>
        <w:ind w:left="360"/>
        <w:jc w:val="both"/>
      </w:pPr>
      <w:r>
        <w:t xml:space="preserve">Parents and staff will receive information about privacy protections when they consent to participate in the pilot. We have crafted carefully worded consent forms that explain in simple, direct language the steps we will take to protect the privacy of the information each sample member provides. </w:t>
      </w:r>
      <w:r w:rsidR="00BE6B3C">
        <w:t>The study will provide a</w:t>
      </w:r>
      <w:r>
        <w:t xml:space="preserve">ssurances of privacy to each parent and </w:t>
      </w:r>
      <w:r>
        <w:lastRenderedPageBreak/>
        <w:t>staff member as he or she is recruited for the pilot data collection. The consent form makes it clear that parents and staff may withdraw their consent at any time or refuse to answer any items in the questionnaire or interview.</w:t>
      </w:r>
    </w:p>
    <w:p w:rsidR="00EF0FDE" w:rsidRDefault="00EF0FDE" w:rsidP="00EF0FDE">
      <w:pPr>
        <w:ind w:left="360"/>
      </w:pPr>
    </w:p>
    <w:p w:rsidR="006B6828" w:rsidRDefault="006B6828" w:rsidP="006B6828">
      <w:pPr>
        <w:ind w:left="360"/>
        <w:jc w:val="both"/>
      </w:pPr>
      <w:r>
        <w:t>As part of the recruitment process, p</w:t>
      </w:r>
      <w:r w:rsidR="00416EF3" w:rsidRPr="00416EF3">
        <w:t xml:space="preserve">rogram directors will provide the names, addresses, and phone numbers of centers that are willing to participate in the pilot. </w:t>
      </w:r>
      <w:r w:rsidR="00E0356B">
        <w:t xml:space="preserve">Based on information obtained on the </w:t>
      </w:r>
      <w:r w:rsidR="008A1683" w:rsidRPr="008A1683">
        <w:rPr>
          <w:i/>
        </w:rPr>
        <w:t>Program Recruitment Screener</w:t>
      </w:r>
      <w:r w:rsidR="00E0356B">
        <w:t xml:space="preserve">, </w:t>
      </w:r>
      <w:r w:rsidR="00416EF3" w:rsidRPr="00416EF3">
        <w:t>w</w:t>
      </w:r>
      <w:r>
        <w:t xml:space="preserve">e will provide </w:t>
      </w:r>
      <w:r w:rsidR="003B27A8">
        <w:t>programs</w:t>
      </w:r>
      <w:r>
        <w:t xml:space="preserve"> with information on recruitment targets</w:t>
      </w:r>
      <w:r w:rsidR="00E0356B" w:rsidRPr="00E0356B">
        <w:t xml:space="preserve"> </w:t>
      </w:r>
      <w:r w:rsidR="00E0356B">
        <w:t xml:space="preserve">using the </w:t>
      </w:r>
      <w:r w:rsidR="00E0356B" w:rsidRPr="00BF117F">
        <w:rPr>
          <w:i/>
        </w:rPr>
        <w:t>Participant Recruitment Form</w:t>
      </w:r>
      <w:r w:rsidR="00E0356B">
        <w:t>.</w:t>
      </w:r>
      <w:r w:rsidR="00E0356B" w:rsidRPr="00416EF3">
        <w:t xml:space="preserve"> </w:t>
      </w:r>
      <w:r w:rsidR="00E0356B">
        <w:t xml:space="preserve">The On-Site Coordinator designated by the program will assist us in identifying </w:t>
      </w:r>
      <w:r>
        <w:t xml:space="preserve">families with specific characteristics for participation in the study. This includes families </w:t>
      </w:r>
      <w:r w:rsidR="0048462A">
        <w:t xml:space="preserve">who </w:t>
      </w:r>
      <w:r w:rsidR="00F01523">
        <w:t>receiv</w:t>
      </w:r>
      <w:r w:rsidR="0048462A">
        <w:t>e</w:t>
      </w:r>
      <w:r w:rsidR="00F01523">
        <w:t xml:space="preserve"> </w:t>
      </w:r>
      <w:r>
        <w:t xml:space="preserve">home-based </w:t>
      </w:r>
      <w:r w:rsidR="009B6AAE">
        <w:t>and</w:t>
      </w:r>
      <w:r>
        <w:t xml:space="preserve"> center-based</w:t>
      </w:r>
      <w:r w:rsidR="00F01523">
        <w:t xml:space="preserve"> services</w:t>
      </w:r>
      <w:r w:rsidR="009817FC">
        <w:t xml:space="preserve">, families from Spanish-speaking households, </w:t>
      </w:r>
      <w:r w:rsidR="00144242">
        <w:t>and expectant mothers</w:t>
      </w:r>
      <w:r w:rsidR="00071334">
        <w:t xml:space="preserve"> (Early Head Start programs only)</w:t>
      </w:r>
      <w:r w:rsidR="00144242">
        <w:t xml:space="preserve">. </w:t>
      </w:r>
      <w:r w:rsidR="00071334">
        <w:t xml:space="preserve">We will also provide targets for recruiting </w:t>
      </w:r>
      <w:r w:rsidR="009817FC">
        <w:t xml:space="preserve">families </w:t>
      </w:r>
      <w:r w:rsidR="0048462A">
        <w:t>who experience different types of needs (</w:t>
      </w:r>
      <w:r w:rsidR="00071334">
        <w:t>for example,</w:t>
      </w:r>
      <w:r w:rsidR="0048462A">
        <w:t xml:space="preserve"> </w:t>
      </w:r>
      <w:r w:rsidR="0048462A" w:rsidRPr="00416EF3">
        <w:t xml:space="preserve">teen </w:t>
      </w:r>
      <w:r w:rsidR="0048462A">
        <w:t xml:space="preserve">mothers, single-parent families, </w:t>
      </w:r>
      <w:r w:rsidR="0048462A" w:rsidRPr="00416EF3">
        <w:t xml:space="preserve"> families who live in transitional housing or may be homeless, and parents who may have mental health problems</w:t>
      </w:r>
      <w:r w:rsidR="00071334">
        <w:t xml:space="preserve">) depending on the prevalence of </w:t>
      </w:r>
      <w:r w:rsidR="00BC14FF">
        <w:t xml:space="preserve">each of </w:t>
      </w:r>
      <w:r w:rsidR="00071334">
        <w:t xml:space="preserve">these </w:t>
      </w:r>
      <w:r w:rsidR="00BC14FF">
        <w:t xml:space="preserve">types of </w:t>
      </w:r>
      <w:r w:rsidR="00071334">
        <w:t>families</w:t>
      </w:r>
      <w:r w:rsidR="00BC14FF">
        <w:t xml:space="preserve"> at the program</w:t>
      </w:r>
      <w:r w:rsidR="00071334">
        <w:t xml:space="preserve">, as </w:t>
      </w:r>
      <w:r w:rsidR="00BC14FF">
        <w:t>identified</w:t>
      </w:r>
      <w:r w:rsidR="00071334">
        <w:t xml:space="preserve"> in the </w:t>
      </w:r>
      <w:r w:rsidR="00071334" w:rsidRPr="00071334">
        <w:rPr>
          <w:i/>
        </w:rPr>
        <w:t>Program Recruitment Screener</w:t>
      </w:r>
      <w:r>
        <w:t xml:space="preserve">. </w:t>
      </w:r>
      <w:r w:rsidR="003D6B11">
        <w:t xml:space="preserve">Based on these recruitment targets, programs will identify interested parents and staff and share </w:t>
      </w:r>
      <w:r w:rsidR="00750FE8" w:rsidRPr="00750FE8">
        <w:rPr>
          <w:i/>
        </w:rPr>
        <w:t>Consent Forms</w:t>
      </w:r>
      <w:r w:rsidR="003D6B11">
        <w:t xml:space="preserve"> with them. W</w:t>
      </w:r>
      <w:r>
        <w:t xml:space="preserve">e will </w:t>
      </w:r>
      <w:r w:rsidR="003D6B11">
        <w:t xml:space="preserve">then </w:t>
      </w:r>
      <w:r>
        <w:t xml:space="preserve">ask programs to provide the names </w:t>
      </w:r>
      <w:r w:rsidR="00EB203E">
        <w:t>of</w:t>
      </w:r>
      <w:r>
        <w:t xml:space="preserve"> </w:t>
      </w:r>
      <w:r w:rsidR="003D6B11">
        <w:t>consented</w:t>
      </w:r>
      <w:r>
        <w:t xml:space="preserve"> parents, times when they are available for an </w:t>
      </w:r>
      <w:proofErr w:type="gramStart"/>
      <w:r>
        <w:t>interview,</w:t>
      </w:r>
      <w:proofErr w:type="gramEnd"/>
      <w:r>
        <w:t xml:space="preserve"> </w:t>
      </w:r>
      <w:r w:rsidR="00DC73A3">
        <w:t xml:space="preserve">and </w:t>
      </w:r>
      <w:r w:rsidR="00F5231F">
        <w:t xml:space="preserve">names and available interview times for consented staff members. We will only receive participant phone numbers for those parents and staff scheduled to complete the interview by phone. Programs will also provide </w:t>
      </w:r>
      <w:r w:rsidR="0048462A">
        <w:t xml:space="preserve">the </w:t>
      </w:r>
      <w:r>
        <w:t xml:space="preserve">service option received by the family, </w:t>
      </w:r>
      <w:r w:rsidR="00EA72BC">
        <w:t xml:space="preserve">the </w:t>
      </w:r>
      <w:r>
        <w:t xml:space="preserve">primary household language of the family, and whether the parent is an expectant mother. </w:t>
      </w:r>
      <w:r w:rsidR="00F5231F">
        <w:t xml:space="preserve">We will use this information for scheduling bilingual interviewers, to </w:t>
      </w:r>
      <w:r w:rsidR="00071334">
        <w:t>identify</w:t>
      </w:r>
      <w:r w:rsidR="00F5231F">
        <w:t xml:space="preserve"> </w:t>
      </w:r>
      <w:r w:rsidR="00BC14FF">
        <w:t>in advance interview questions</w:t>
      </w:r>
      <w:r w:rsidR="00F5231F">
        <w:t xml:space="preserve"> to be </w:t>
      </w:r>
      <w:r w:rsidR="00BC14FF">
        <w:t>asked of</w:t>
      </w:r>
      <w:r w:rsidR="00F5231F">
        <w:t xml:space="preserve"> families, and to </w:t>
      </w:r>
      <w:r>
        <w:t>ensur</w:t>
      </w:r>
      <w:r w:rsidR="00447F5F">
        <w:t>e</w:t>
      </w:r>
      <w:r>
        <w:t xml:space="preserve"> we are meeting targets for representing families in the</w:t>
      </w:r>
      <w:r w:rsidR="00F5231F">
        <w:t>se</w:t>
      </w:r>
      <w:r>
        <w:t xml:space="preserve"> groups. </w:t>
      </w:r>
    </w:p>
    <w:p w:rsidR="006B6828" w:rsidRDefault="006B6828" w:rsidP="005C1535">
      <w:pPr>
        <w:ind w:left="360"/>
        <w:jc w:val="both"/>
      </w:pPr>
    </w:p>
    <w:p w:rsidR="00D90EF6" w:rsidRDefault="00416EF3" w:rsidP="005C1535">
      <w:pPr>
        <w:ind w:left="360"/>
        <w:jc w:val="both"/>
      </w:pPr>
      <w:r w:rsidRPr="00416EF3">
        <w:t xml:space="preserve">To ensure the privacy of the information provided by programs, </w:t>
      </w:r>
      <w:r w:rsidR="00CE2C36">
        <w:t xml:space="preserve">we will password encrypt </w:t>
      </w:r>
      <w:r w:rsidRPr="00416EF3">
        <w:t xml:space="preserve">the </w:t>
      </w:r>
      <w:r w:rsidRPr="00416EF3">
        <w:rPr>
          <w:i/>
        </w:rPr>
        <w:t>Participant Recruitment Form</w:t>
      </w:r>
      <w:r w:rsidR="00CE2C36">
        <w:t>, and the study will electronically</w:t>
      </w:r>
      <w:r w:rsidRPr="00416EF3">
        <w:rPr>
          <w:i/>
        </w:rPr>
        <w:t xml:space="preserve"> </w:t>
      </w:r>
      <w:r w:rsidRPr="00416EF3">
        <w:t>transmit</w:t>
      </w:r>
      <w:r w:rsidR="00CE2C36">
        <w:t xml:space="preserve"> form</w:t>
      </w:r>
      <w:r w:rsidR="00447F5F">
        <w:t>s</w:t>
      </w:r>
      <w:r w:rsidR="00CE2C36">
        <w:t xml:space="preserve"> </w:t>
      </w:r>
      <w:r w:rsidRPr="00416EF3">
        <w:t>from program</w:t>
      </w:r>
      <w:r w:rsidR="00447F5F">
        <w:t>s</w:t>
      </w:r>
      <w:r w:rsidRPr="00416EF3">
        <w:t xml:space="preserve"> to the study’s project manager. </w:t>
      </w:r>
      <w:r w:rsidR="00653833" w:rsidRPr="00F243CC">
        <w:t xml:space="preserve">In the field, </w:t>
      </w:r>
      <w:r w:rsidR="00B24962" w:rsidRPr="00F243CC">
        <w:t>interviewers</w:t>
      </w:r>
      <w:r w:rsidR="006408F7" w:rsidRPr="00F243CC">
        <w:t xml:space="preserve"> will collect paper </w:t>
      </w:r>
      <w:r w:rsidR="00922A79" w:rsidRPr="00F243CC">
        <w:t xml:space="preserve">field </w:t>
      </w:r>
      <w:r w:rsidR="006408F7" w:rsidRPr="00F243CC">
        <w:t>note</w:t>
      </w:r>
      <w:r w:rsidR="00653833" w:rsidRPr="00F243CC">
        <w:t>s</w:t>
      </w:r>
      <w:r w:rsidR="006408F7" w:rsidRPr="00F243CC">
        <w:t xml:space="preserve"> and audi</w:t>
      </w:r>
      <w:r w:rsidR="00B24962" w:rsidRPr="00F243CC">
        <w:t>o recordings. Interviewers will be</w:t>
      </w:r>
      <w:r w:rsidR="006408F7" w:rsidRPr="00F243CC">
        <w:t xml:space="preserve"> instructed to keep these materials</w:t>
      </w:r>
      <w:r w:rsidR="00F243CC" w:rsidRPr="00F243CC">
        <w:t xml:space="preserve">, </w:t>
      </w:r>
      <w:r w:rsidR="00F243CC">
        <w:t xml:space="preserve">along with </w:t>
      </w:r>
      <w:r w:rsidR="00F243CC" w:rsidRPr="00F243CC">
        <w:t xml:space="preserve">the </w:t>
      </w:r>
      <w:r w:rsidRPr="00416EF3">
        <w:rPr>
          <w:i/>
        </w:rPr>
        <w:t>Participant Recruitment Form</w:t>
      </w:r>
      <w:r w:rsidR="00F243CC" w:rsidRPr="00F243CC">
        <w:t>,</w:t>
      </w:r>
      <w:r w:rsidR="006408F7" w:rsidRPr="00F243CC">
        <w:t xml:space="preserve"> on their person or in locked storage at all times. </w:t>
      </w:r>
      <w:r w:rsidR="00B24962" w:rsidRPr="00F243CC">
        <w:t xml:space="preserve">Interviewers </w:t>
      </w:r>
      <w:r w:rsidR="006408F7" w:rsidRPr="00F243CC">
        <w:t xml:space="preserve">will hand-carry all </w:t>
      </w:r>
      <w:r w:rsidR="00B24962" w:rsidRPr="00F243CC">
        <w:t xml:space="preserve">paper </w:t>
      </w:r>
      <w:r w:rsidR="006408F7" w:rsidRPr="00F243CC">
        <w:t xml:space="preserve">data </w:t>
      </w:r>
      <w:r w:rsidR="00B24962" w:rsidRPr="00F243CC">
        <w:t>(including</w:t>
      </w:r>
      <w:r w:rsidR="00B24962">
        <w:t xml:space="preserve"> field notes</w:t>
      </w:r>
      <w:r w:rsidR="005A2A1C">
        <w:t xml:space="preserve"> and completed </w:t>
      </w:r>
      <w:r w:rsidRPr="00416EF3">
        <w:t>questionnaires</w:t>
      </w:r>
      <w:r w:rsidR="00B24962">
        <w:t xml:space="preserve">) </w:t>
      </w:r>
      <w:r w:rsidR="006408F7">
        <w:t xml:space="preserve">back to Mathematica’s offices when field work is finished. </w:t>
      </w:r>
      <w:r w:rsidR="00922A79">
        <w:t xml:space="preserve">Aside from the </w:t>
      </w:r>
      <w:r w:rsidRPr="00416EF3">
        <w:rPr>
          <w:i/>
        </w:rPr>
        <w:t>Participant Recruitment Form</w:t>
      </w:r>
      <w:r w:rsidR="008B5F39">
        <w:t xml:space="preserve"> and </w:t>
      </w:r>
      <w:r w:rsidR="005A2A1C">
        <w:t xml:space="preserve">signed </w:t>
      </w:r>
      <w:r w:rsidR="00950E84" w:rsidRPr="00950E84">
        <w:rPr>
          <w:i/>
        </w:rPr>
        <w:t>C</w:t>
      </w:r>
      <w:r w:rsidR="005A2A1C" w:rsidRPr="00950E84">
        <w:rPr>
          <w:i/>
        </w:rPr>
        <w:t xml:space="preserve">onsent </w:t>
      </w:r>
      <w:r w:rsidR="00950E84" w:rsidRPr="00950E84">
        <w:rPr>
          <w:i/>
        </w:rPr>
        <w:t>F</w:t>
      </w:r>
      <w:r w:rsidR="005A2A1C" w:rsidRPr="00950E84">
        <w:rPr>
          <w:i/>
        </w:rPr>
        <w:t>orms</w:t>
      </w:r>
      <w:r w:rsidR="008B5F39" w:rsidRPr="00BE1BB3">
        <w:t>,</w:t>
      </w:r>
      <w:r w:rsidR="008B5F39">
        <w:rPr>
          <w:i/>
        </w:rPr>
        <w:t xml:space="preserve"> </w:t>
      </w:r>
      <w:r w:rsidR="00922A79" w:rsidRPr="005A2A1C">
        <w:t>no</w:t>
      </w:r>
      <w:r w:rsidR="00922A79">
        <w:t xml:space="preserve">ne of these data documents will include names or personal identifiers. </w:t>
      </w:r>
      <w:r w:rsidR="006408F7">
        <w:t xml:space="preserve">Once at Mathematica, </w:t>
      </w:r>
      <w:r w:rsidR="00CE2C36">
        <w:t xml:space="preserve">we will transcribe </w:t>
      </w:r>
      <w:r w:rsidR="006408F7">
        <w:t xml:space="preserve">paper </w:t>
      </w:r>
      <w:r w:rsidR="00922A79">
        <w:t xml:space="preserve">field </w:t>
      </w:r>
      <w:r w:rsidR="006408F7">
        <w:t>notes</w:t>
      </w:r>
      <w:r w:rsidR="001501CE">
        <w:t>,</w:t>
      </w:r>
      <w:r w:rsidR="006408F7">
        <w:t xml:space="preserve"> and </w:t>
      </w:r>
      <w:r w:rsidR="00CE2C36">
        <w:t xml:space="preserve">we will save </w:t>
      </w:r>
      <w:r w:rsidR="001501CE">
        <w:t xml:space="preserve">the transcriptions </w:t>
      </w:r>
      <w:r w:rsidR="006408F7">
        <w:t xml:space="preserve">on the project’s secure study-specific </w:t>
      </w:r>
      <w:r w:rsidR="001501CE">
        <w:t xml:space="preserve">electronic </w:t>
      </w:r>
      <w:r w:rsidR="006408F7">
        <w:t xml:space="preserve">folder. </w:t>
      </w:r>
      <w:r w:rsidR="00447F5F">
        <w:t>We</w:t>
      </w:r>
      <w:r w:rsidR="00CE2C36">
        <w:t xml:space="preserve"> will store t</w:t>
      </w:r>
      <w:r w:rsidR="006408F7">
        <w:t>he</w:t>
      </w:r>
      <w:r w:rsidR="001501CE">
        <w:t xml:space="preserve"> paper field notes</w:t>
      </w:r>
      <w:r w:rsidR="006408F7">
        <w:t xml:space="preserve"> in a secure location, such as a locked file cabinet or locked drawer when not in use and when transcription is complete. </w:t>
      </w:r>
      <w:r w:rsidR="00447F5F">
        <w:t>We</w:t>
      </w:r>
      <w:r w:rsidR="00CE2C36">
        <w:t xml:space="preserve"> will upload a</w:t>
      </w:r>
      <w:r w:rsidR="006408F7">
        <w:t xml:space="preserve">udio recordings to a secure study-specific </w:t>
      </w:r>
      <w:r w:rsidR="001501CE">
        <w:t xml:space="preserve">electronic </w:t>
      </w:r>
      <w:r w:rsidR="006408F7">
        <w:t>folder and then delete</w:t>
      </w:r>
      <w:r w:rsidR="00CE2C36">
        <w:t xml:space="preserve"> them</w:t>
      </w:r>
      <w:r w:rsidR="006408F7">
        <w:t xml:space="preserve"> from the recorders. </w:t>
      </w:r>
      <w:r w:rsidR="00447F5F">
        <w:t>We</w:t>
      </w:r>
      <w:r w:rsidR="00CE2C36">
        <w:t xml:space="preserve"> will store the</w:t>
      </w:r>
      <w:r w:rsidR="006408F7">
        <w:t xml:space="preserve"> recorders in a secure location, such as a locked file cabinet or locked drawer when not in use and when transcription is complete.</w:t>
      </w:r>
      <w:r w:rsidR="00922A79">
        <w:t xml:space="preserve"> </w:t>
      </w:r>
      <w:r w:rsidR="00E71E2F">
        <w:t>A</w:t>
      </w:r>
      <w:r w:rsidR="00547153">
        <w:t>ll hard copy documents containing personal identifiers</w:t>
      </w:r>
      <w:r w:rsidR="00E71E2F">
        <w:t xml:space="preserve"> will be maintained in a locked file cabinet</w:t>
      </w:r>
      <w:r w:rsidR="00547153">
        <w:t xml:space="preserve"> by the </w:t>
      </w:r>
      <w:r w:rsidR="00E71E2F">
        <w:t>study’s</w:t>
      </w:r>
      <w:r w:rsidR="00547153">
        <w:t xml:space="preserve"> project manager.</w:t>
      </w:r>
    </w:p>
    <w:p w:rsidR="006408F7" w:rsidRDefault="006408F7" w:rsidP="005C1535">
      <w:pPr>
        <w:ind w:left="360"/>
        <w:jc w:val="both"/>
      </w:pPr>
    </w:p>
    <w:p w:rsidR="005046F0" w:rsidRDefault="00CE2C36" w:rsidP="003970B0">
      <w:pPr>
        <w:ind w:left="360"/>
        <w:jc w:val="both"/>
      </w:pPr>
      <w:r>
        <w:lastRenderedPageBreak/>
        <w:t>We will maintain a</w:t>
      </w:r>
      <w:r w:rsidR="006408F7">
        <w:t xml:space="preserve"> data log</w:t>
      </w:r>
      <w:r w:rsidR="00160D7F">
        <w:t xml:space="preserve">, saved on the project’s secure study-specific </w:t>
      </w:r>
      <w:r w:rsidR="00744A27">
        <w:t xml:space="preserve">electronic </w:t>
      </w:r>
      <w:r w:rsidR="00160D7F">
        <w:t>folder,</w:t>
      </w:r>
      <w:r w:rsidR="006408F7">
        <w:t xml:space="preserve"> to record the source, handling, receipt, location, and disposition of files that co</w:t>
      </w:r>
      <w:r w:rsidR="006408F7" w:rsidRPr="001A1357">
        <w:t xml:space="preserve">ntain </w:t>
      </w:r>
      <w:r w:rsidR="007F7FCD" w:rsidRPr="001A1357">
        <w:t>private</w:t>
      </w:r>
      <w:r w:rsidR="00D12729" w:rsidRPr="001A1357">
        <w:t xml:space="preserve"> </w:t>
      </w:r>
      <w:r w:rsidR="006408F7" w:rsidRPr="001A1357">
        <w:t xml:space="preserve">data. Following the end of the project, when no longer required, </w:t>
      </w:r>
      <w:r w:rsidR="00447F5F" w:rsidRPr="001A1357">
        <w:t xml:space="preserve">we will destroy </w:t>
      </w:r>
      <w:r w:rsidR="006408F7" w:rsidRPr="001A1357">
        <w:t xml:space="preserve">hardcopy materials and other physical media using a cross-cut shredder. </w:t>
      </w:r>
      <w:r w:rsidR="00447F5F" w:rsidRPr="001A1357">
        <w:t xml:space="preserve">We will wipe </w:t>
      </w:r>
      <w:r w:rsidR="007F7FCD" w:rsidRPr="001A1357">
        <w:t>private</w:t>
      </w:r>
      <w:r w:rsidR="00D12729">
        <w:t xml:space="preserve"> </w:t>
      </w:r>
      <w:r w:rsidR="006408F7">
        <w:t xml:space="preserve">electronic data using Eraser, a file deletion utility configured to use at least 3 passes to overwrite data. Eraser has been installed on all PCs </w:t>
      </w:r>
      <w:r w:rsidR="00922A79">
        <w:t xml:space="preserve">at Mathematica </w:t>
      </w:r>
      <w:r w:rsidR="006408F7">
        <w:t xml:space="preserve">for </w:t>
      </w:r>
      <w:r w:rsidR="00922A79">
        <w:t>interviewers</w:t>
      </w:r>
      <w:r w:rsidR="006408F7">
        <w:t>.</w:t>
      </w:r>
    </w:p>
    <w:p w:rsidR="008B2E08" w:rsidRDefault="008B2E08" w:rsidP="005046F0">
      <w:pPr>
        <w:ind w:left="360"/>
      </w:pPr>
    </w:p>
    <w:p w:rsidR="004F35F6" w:rsidRPr="0072204D" w:rsidRDefault="00292B70" w:rsidP="00242535">
      <w:pPr>
        <w:spacing w:before="60" w:after="60" w:line="264" w:lineRule="auto"/>
        <w:rPr>
          <w:b/>
        </w:rPr>
      </w:pPr>
      <w:r>
        <w:rPr>
          <w:b/>
        </w:rPr>
        <w:t xml:space="preserve">A11. </w:t>
      </w:r>
      <w:r w:rsidR="00945CD6" w:rsidRPr="0072204D">
        <w:rPr>
          <w:b/>
        </w:rPr>
        <w:t>Sensitive Questions</w:t>
      </w:r>
    </w:p>
    <w:p w:rsidR="00785AA5" w:rsidRDefault="008C7C7C" w:rsidP="005C1535">
      <w:pPr>
        <w:ind w:left="360"/>
        <w:jc w:val="both"/>
      </w:pPr>
      <w:r>
        <w:t>T</w:t>
      </w:r>
      <w:r w:rsidRPr="008C7C7C">
        <w:t xml:space="preserve">he </w:t>
      </w:r>
      <w:r w:rsidR="00002140" w:rsidRPr="00922A79">
        <w:rPr>
          <w:i/>
        </w:rPr>
        <w:t>Parent</w:t>
      </w:r>
      <w:r w:rsidRPr="00922A79">
        <w:rPr>
          <w:i/>
        </w:rPr>
        <w:t xml:space="preserve"> </w:t>
      </w:r>
      <w:r w:rsidR="00661551" w:rsidRPr="00922A79">
        <w:rPr>
          <w:i/>
        </w:rPr>
        <w:t>Questionnaire</w:t>
      </w:r>
      <w:r>
        <w:t xml:space="preserve"> include</w:t>
      </w:r>
      <w:r w:rsidR="00661551">
        <w:t>s</w:t>
      </w:r>
      <w:r>
        <w:t xml:space="preserve"> </w:t>
      </w:r>
      <w:r w:rsidRPr="008C7C7C">
        <w:t xml:space="preserve">items </w:t>
      </w:r>
      <w:r w:rsidR="00661551">
        <w:t>about parent’s</w:t>
      </w:r>
      <w:r w:rsidRPr="008C7C7C">
        <w:t xml:space="preserve"> employment </w:t>
      </w:r>
      <w:r>
        <w:t>status, marital status</w:t>
      </w:r>
      <w:r w:rsidRPr="008C7C7C">
        <w:t xml:space="preserve">, and </w:t>
      </w:r>
      <w:r>
        <w:t>depressive symptoms</w:t>
      </w:r>
      <w:r w:rsidR="00603F59">
        <w:t xml:space="preserve"> (</w:t>
      </w:r>
      <w:r w:rsidR="00603F59" w:rsidRPr="00603F59">
        <w:t xml:space="preserve">Center for Epidemiologic Studies Depression Scale [CES-D]; </w:t>
      </w:r>
      <w:proofErr w:type="spellStart"/>
      <w:r w:rsidR="00603F59" w:rsidRPr="00603F59">
        <w:t>Radloff</w:t>
      </w:r>
      <w:proofErr w:type="spellEnd"/>
      <w:r w:rsidR="00603F59" w:rsidRPr="00603F59">
        <w:t xml:space="preserve"> 1977</w:t>
      </w:r>
      <w:r w:rsidR="00603F59">
        <w:t>)</w:t>
      </w:r>
      <w:r w:rsidRPr="008C7C7C">
        <w:t xml:space="preserve">. Some </w:t>
      </w:r>
      <w:r>
        <w:t>parents</w:t>
      </w:r>
      <w:r w:rsidRPr="008C7C7C">
        <w:t xml:space="preserve"> may consider these questions to be </w:t>
      </w:r>
      <w:r w:rsidR="00B11AFD">
        <w:t xml:space="preserve">somewhat </w:t>
      </w:r>
      <w:r w:rsidRPr="008C7C7C">
        <w:t>sensitive</w:t>
      </w:r>
      <w:r w:rsidR="00B11AFD">
        <w:t xml:space="preserve"> in nature</w:t>
      </w:r>
      <w:r w:rsidR="00D5004B">
        <w:t>; all parents will be told that they can skip questions they prefer not to answer</w:t>
      </w:r>
      <w:r w:rsidRPr="008C7C7C">
        <w:t xml:space="preserve">. </w:t>
      </w:r>
      <w:r w:rsidR="00785AA5">
        <w:t xml:space="preserve">Given </w:t>
      </w:r>
      <w:r w:rsidR="00661551">
        <w:t>established associations between</w:t>
      </w:r>
      <w:r w:rsidR="00785AA5">
        <w:t xml:space="preserve"> these</w:t>
      </w:r>
      <w:r w:rsidR="00661551">
        <w:t xml:space="preserve"> </w:t>
      </w:r>
      <w:r w:rsidR="00785AA5">
        <w:t xml:space="preserve">characteristics </w:t>
      </w:r>
      <w:r w:rsidR="00661551">
        <w:t>of parents and</w:t>
      </w:r>
      <w:r w:rsidR="00785AA5">
        <w:t xml:space="preserve"> the ways that </w:t>
      </w:r>
      <w:r w:rsidR="00661551">
        <w:t>they</w:t>
      </w:r>
      <w:r w:rsidR="00785AA5">
        <w:t xml:space="preserve"> engage in programs, </w:t>
      </w:r>
      <w:r w:rsidR="00661551">
        <w:t xml:space="preserve">we believe </w:t>
      </w:r>
      <w:r w:rsidR="00785AA5">
        <w:t xml:space="preserve">these items are important to include </w:t>
      </w:r>
      <w:r w:rsidR="00661551">
        <w:t xml:space="preserve">in the questionnaire </w:t>
      </w:r>
      <w:r w:rsidR="00785AA5">
        <w:t>for offering context to the qual</w:t>
      </w:r>
      <w:r w:rsidR="00661551">
        <w:t xml:space="preserve">itative interview findings. </w:t>
      </w:r>
      <w:r w:rsidR="006D0BE4">
        <w:t xml:space="preserve">The </w:t>
      </w:r>
      <w:r w:rsidR="006D0BE4">
        <w:rPr>
          <w:i/>
        </w:rPr>
        <w:t>Staff</w:t>
      </w:r>
      <w:r w:rsidR="006D0BE4" w:rsidRPr="00922A79">
        <w:rPr>
          <w:i/>
        </w:rPr>
        <w:t xml:space="preserve"> Questionnair</w:t>
      </w:r>
      <w:r w:rsidR="006D0BE4">
        <w:t xml:space="preserve">e does not include any questions that might be perceived as </w:t>
      </w:r>
      <w:r w:rsidR="006D0BE4" w:rsidRPr="008C7C7C">
        <w:t>sensitive</w:t>
      </w:r>
      <w:r w:rsidR="006D0BE4">
        <w:t xml:space="preserve"> in nature</w:t>
      </w:r>
      <w:r w:rsidR="006D0BE4" w:rsidRPr="008C7C7C">
        <w:t xml:space="preserve">. </w:t>
      </w:r>
      <w:r w:rsidR="006D0BE4">
        <w:t xml:space="preserve"> </w:t>
      </w:r>
    </w:p>
    <w:p w:rsidR="00785AA5" w:rsidRDefault="00785AA5" w:rsidP="005C1535">
      <w:pPr>
        <w:ind w:left="360"/>
        <w:jc w:val="both"/>
      </w:pPr>
    </w:p>
    <w:p w:rsidR="00D90EF6" w:rsidRDefault="008C7C7C" w:rsidP="003970B0">
      <w:pPr>
        <w:ind w:left="360"/>
        <w:jc w:val="both"/>
      </w:pPr>
      <w:r>
        <w:t xml:space="preserve">The </w:t>
      </w:r>
      <w:r w:rsidR="00002140" w:rsidRPr="00922A79">
        <w:rPr>
          <w:i/>
        </w:rPr>
        <w:t xml:space="preserve">Parent </w:t>
      </w:r>
      <w:r w:rsidR="00002140" w:rsidRPr="00922A79">
        <w:t>and</w:t>
      </w:r>
      <w:r w:rsidR="00002140" w:rsidRPr="00922A79">
        <w:rPr>
          <w:i/>
        </w:rPr>
        <w:t xml:space="preserve"> Staff Qualitative I</w:t>
      </w:r>
      <w:r w:rsidRPr="00922A79">
        <w:rPr>
          <w:i/>
        </w:rPr>
        <w:t>nterviews</w:t>
      </w:r>
      <w:r>
        <w:t xml:space="preserve"> include questions about parents</w:t>
      </w:r>
      <w:r w:rsidR="00B11AFD">
        <w:t>’</w:t>
      </w:r>
      <w:r>
        <w:t xml:space="preserve"> and staff experiences with the Head Start or Early Head Start program. Although it is unlikely that </w:t>
      </w:r>
      <w:r w:rsidR="00E624F8">
        <w:t>participants</w:t>
      </w:r>
      <w:r>
        <w:t xml:space="preserve"> will find any of these </w:t>
      </w:r>
      <w:r w:rsidR="00B11AFD">
        <w:t>questions</w:t>
      </w:r>
      <w:r>
        <w:t xml:space="preserve"> sensitive in nature, </w:t>
      </w:r>
      <w:r w:rsidR="00447F5F">
        <w:t xml:space="preserve">we will tell </w:t>
      </w:r>
      <w:r>
        <w:t xml:space="preserve">all </w:t>
      </w:r>
      <w:r w:rsidR="00E624F8">
        <w:t>participants</w:t>
      </w:r>
      <w:r>
        <w:t xml:space="preserve"> </w:t>
      </w:r>
      <w:r w:rsidR="00E624F8">
        <w:t>that they can skip any items that they feel uncomfortable responding to.</w:t>
      </w:r>
      <w:r w:rsidR="00CE7FA4">
        <w:t xml:space="preserve"> We will remind p</w:t>
      </w:r>
      <w:r w:rsidR="00785AA5">
        <w:t>articipants</w:t>
      </w:r>
      <w:r w:rsidR="00785AA5" w:rsidRPr="00785AA5">
        <w:t xml:space="preserve"> that their responses will be kept private, to encourage their candid responses.</w:t>
      </w:r>
      <w:r w:rsidR="00661551">
        <w:t xml:space="preserve"> </w:t>
      </w:r>
      <w:r w:rsidR="00BF7C55">
        <w:t>The consent forms also highlight this information for respondents.</w:t>
      </w:r>
    </w:p>
    <w:p w:rsidR="005046F0" w:rsidRDefault="005046F0" w:rsidP="005046F0">
      <w:pPr>
        <w:ind w:left="360"/>
      </w:pPr>
    </w:p>
    <w:p w:rsidR="00945CD6" w:rsidRPr="0072204D" w:rsidRDefault="00292B70" w:rsidP="00292B70">
      <w:pPr>
        <w:rPr>
          <w:b/>
        </w:rPr>
      </w:pPr>
      <w:r>
        <w:rPr>
          <w:b/>
        </w:rPr>
        <w:t xml:space="preserve">A12. </w:t>
      </w:r>
      <w:r w:rsidR="00945CD6" w:rsidRPr="0072204D">
        <w:rPr>
          <w:b/>
        </w:rPr>
        <w:t>Estimation of Information Collection Burden</w:t>
      </w:r>
    </w:p>
    <w:p w:rsidR="002338AC" w:rsidRDefault="002338AC" w:rsidP="004F35F6">
      <w:pPr>
        <w:ind w:left="360"/>
      </w:pPr>
    </w:p>
    <w:p w:rsidR="005C1535" w:rsidRPr="00242535" w:rsidRDefault="00A35B0D" w:rsidP="00242535">
      <w:pPr>
        <w:pStyle w:val="NoSpacing"/>
        <w:spacing w:before="60" w:after="60" w:line="264" w:lineRule="auto"/>
        <w:ind w:left="187"/>
        <w:rPr>
          <w:rFonts w:ascii="Times New Roman" w:hAnsi="Times New Roman"/>
          <w:b/>
        </w:rPr>
      </w:pPr>
      <w:r w:rsidRPr="008C071A">
        <w:rPr>
          <w:rFonts w:ascii="Times New Roman" w:hAnsi="Times New Roman"/>
          <w:b/>
        </w:rPr>
        <w:t>Newly Requested Information Collections</w:t>
      </w:r>
    </w:p>
    <w:p w:rsidR="003D7259" w:rsidRPr="00A35B0D" w:rsidRDefault="003D7259" w:rsidP="003D7259">
      <w:pPr>
        <w:pStyle w:val="NoSpacing"/>
        <w:ind w:left="180"/>
        <w:rPr>
          <w:rFonts w:ascii="Times New Roman" w:hAnsi="Times New Roman"/>
          <w:i/>
        </w:rPr>
      </w:pPr>
      <w:r w:rsidRPr="00E624F8">
        <w:rPr>
          <w:rFonts w:ascii="Times New Roman" w:hAnsi="Times New Roman"/>
          <w:i/>
        </w:rPr>
        <w:t xml:space="preserve">Total </w:t>
      </w:r>
      <w:r>
        <w:rPr>
          <w:rFonts w:ascii="Times New Roman" w:hAnsi="Times New Roman"/>
          <w:i/>
        </w:rPr>
        <w:t>Annual Burden</w:t>
      </w:r>
    </w:p>
    <w:p w:rsidR="00847989" w:rsidRDefault="00847989" w:rsidP="005C1535">
      <w:pPr>
        <w:ind w:left="360"/>
        <w:jc w:val="both"/>
      </w:pPr>
      <w:r w:rsidRPr="001A5549">
        <w:t xml:space="preserve">The estimated burden for </w:t>
      </w:r>
      <w:r w:rsidR="00BC14FF">
        <w:t>programs</w:t>
      </w:r>
      <w:r w:rsidR="00AA6DF4">
        <w:t>’ On-Site Coordinators</w:t>
      </w:r>
      <w:r w:rsidRPr="001A5549">
        <w:t xml:space="preserve">, parents, and </w:t>
      </w:r>
      <w:r>
        <w:t>staff participating in the HSFV Pilot Study is listed in Table A.2</w:t>
      </w:r>
      <w:r w:rsidRPr="001A5549">
        <w:t xml:space="preserve">. </w:t>
      </w:r>
      <w:r>
        <w:t>The total annual burden for the</w:t>
      </w:r>
      <w:r w:rsidRPr="001A5549">
        <w:t xml:space="preserve"> </w:t>
      </w:r>
      <w:r>
        <w:t xml:space="preserve">pilot </w:t>
      </w:r>
      <w:r w:rsidRPr="001A5549">
        <w:t xml:space="preserve">activity is expected to be </w:t>
      </w:r>
      <w:r w:rsidR="00602B7B">
        <w:t>3</w:t>
      </w:r>
      <w:r w:rsidR="00BE75C8">
        <w:t>3</w:t>
      </w:r>
      <w:r w:rsidR="00D37A0B">
        <w:t>9</w:t>
      </w:r>
      <w:r w:rsidR="00602B7B">
        <w:t>.</w:t>
      </w:r>
      <w:r w:rsidR="00D37A0B">
        <w:t>6</w:t>
      </w:r>
      <w:r w:rsidRPr="001A5549">
        <w:t xml:space="preserve"> hours. </w:t>
      </w:r>
      <w:r w:rsidRPr="00BF7C55">
        <w:t>Response times were estimated based on prior experience with similar data collection</w:t>
      </w:r>
      <w:r>
        <w:t xml:space="preserve"> instruments</w:t>
      </w:r>
      <w:r w:rsidR="00602B7B">
        <w:t xml:space="preserve"> and materials</w:t>
      </w:r>
      <w:r w:rsidRPr="00BF7C55">
        <w:t xml:space="preserve">. </w:t>
      </w:r>
    </w:p>
    <w:p w:rsidR="00F81D4F" w:rsidRDefault="00F81D4F" w:rsidP="005C1535">
      <w:pPr>
        <w:ind w:left="360"/>
        <w:jc w:val="both"/>
      </w:pPr>
    </w:p>
    <w:p w:rsidR="006C1FF4" w:rsidRDefault="00BE288C" w:rsidP="00756FD2">
      <w:pPr>
        <w:ind w:left="360"/>
        <w:jc w:val="both"/>
      </w:pPr>
      <w:r>
        <w:t xml:space="preserve">Following the program’s receipt of the </w:t>
      </w:r>
      <w:r w:rsidR="00C509F7" w:rsidRPr="00847989">
        <w:rPr>
          <w:i/>
        </w:rPr>
        <w:t>Program Recruitment Advance Letter</w:t>
      </w:r>
      <w:r>
        <w:t>, we will call the program director to more formally invite them to participate in the study. During this call, we will describe the study purpose, provide an overview of the study activities, confirm the prog</w:t>
      </w:r>
      <w:r w:rsidR="00DA6DEC">
        <w:t>ram’s interest in participating,</w:t>
      </w:r>
      <w:r w:rsidR="00DD0FE6">
        <w:t xml:space="preserve"> and complete the </w:t>
      </w:r>
      <w:r w:rsidR="00A012C7">
        <w:rPr>
          <w:i/>
        </w:rPr>
        <w:t>Program Recruitment Screener</w:t>
      </w:r>
      <w:r w:rsidR="00DD0FE6">
        <w:t>.</w:t>
      </w:r>
      <w:r w:rsidR="00C441BF">
        <w:t xml:space="preserve"> </w:t>
      </w:r>
      <w:r w:rsidR="00DD0FE6">
        <w:t xml:space="preserve">These activities are estimated to take </w:t>
      </w:r>
      <w:r w:rsidR="009E2847">
        <w:t xml:space="preserve">a combined </w:t>
      </w:r>
      <w:r w:rsidR="00515B0A">
        <w:t>30</w:t>
      </w:r>
      <w:r w:rsidR="00DD0FE6">
        <w:t xml:space="preserve"> minutes to complete</w:t>
      </w:r>
      <w:r w:rsidR="00A012C7">
        <w:t xml:space="preserve">. </w:t>
      </w:r>
      <w:r w:rsidR="00DD608D">
        <w:t xml:space="preserve">We </w:t>
      </w:r>
      <w:r w:rsidR="00DD608D" w:rsidRPr="00BF7C55">
        <w:t>a</w:t>
      </w:r>
      <w:r w:rsidR="00DD608D">
        <w:t xml:space="preserve">ssume that it will take </w:t>
      </w:r>
      <w:r w:rsidR="00AA6DF4">
        <w:t xml:space="preserve">On-Site Coordinators </w:t>
      </w:r>
      <w:r w:rsidR="00DD608D">
        <w:t>approximately 8</w:t>
      </w:r>
      <w:r w:rsidR="0017115D">
        <w:t>.5</w:t>
      </w:r>
      <w:r w:rsidR="00DD608D">
        <w:t xml:space="preserve"> hours</w:t>
      </w:r>
      <w:r w:rsidR="00DD608D" w:rsidRPr="00BF7C55">
        <w:t xml:space="preserve"> to </w:t>
      </w:r>
      <w:r w:rsidR="00DD608D">
        <w:t xml:space="preserve">identify parents and staff for the HSFV Pilot Study based on our program-specific requests and to enter data for parent </w:t>
      </w:r>
      <w:r w:rsidR="00DD608D" w:rsidRPr="00BF7C55">
        <w:t>participant</w:t>
      </w:r>
      <w:r w:rsidR="00DD608D">
        <w:t xml:space="preserve">s on the </w:t>
      </w:r>
      <w:r w:rsidR="00DD608D">
        <w:rPr>
          <w:i/>
        </w:rPr>
        <w:t>Participant Recruitment Form</w:t>
      </w:r>
      <w:r w:rsidR="00DD608D">
        <w:t>.</w:t>
      </w:r>
      <w:r w:rsidR="00B5529D">
        <w:t xml:space="preserve"> </w:t>
      </w:r>
      <w:r w:rsidR="00756FD2" w:rsidRPr="001A5549">
        <w:t>P</w:t>
      </w:r>
      <w:r w:rsidR="00756FD2">
        <w:t xml:space="preserve">rior to conducting the interview, parents and staff will review and sign the </w:t>
      </w:r>
      <w:r w:rsidR="00756FD2" w:rsidRPr="00750FE8">
        <w:rPr>
          <w:i/>
        </w:rPr>
        <w:t>Consent Form</w:t>
      </w:r>
      <w:r w:rsidR="00955C6F">
        <w:t xml:space="preserve">. Review of the consent form and completion of the </w:t>
      </w:r>
      <w:r w:rsidR="00955C6F" w:rsidRPr="009F4ECB">
        <w:rPr>
          <w:i/>
        </w:rPr>
        <w:t>Qualitative Interview</w:t>
      </w:r>
      <w:r w:rsidR="00955C6F">
        <w:t xml:space="preserve"> should </w:t>
      </w:r>
      <w:r w:rsidR="00756FD2">
        <w:t xml:space="preserve">take </w:t>
      </w:r>
      <w:r w:rsidR="00756FD2" w:rsidRPr="00002161">
        <w:t xml:space="preserve">approximately </w:t>
      </w:r>
      <w:r w:rsidR="0055062F">
        <w:t>69</w:t>
      </w:r>
      <w:r w:rsidR="00756FD2" w:rsidRPr="00002161">
        <w:t xml:space="preserve"> minutes</w:t>
      </w:r>
      <w:r w:rsidR="00756FD2" w:rsidRPr="001A5549">
        <w:t>.</w:t>
      </w:r>
      <w:r w:rsidR="00756FD2">
        <w:t xml:space="preserve"> </w:t>
      </w:r>
      <w:r w:rsidR="001A5549">
        <w:t xml:space="preserve">The </w:t>
      </w:r>
      <w:r w:rsidR="001A5549" w:rsidRPr="009F4ECB">
        <w:rPr>
          <w:i/>
        </w:rPr>
        <w:t>Parent Questionnaire</w:t>
      </w:r>
      <w:r w:rsidR="001A5549">
        <w:t xml:space="preserve"> </w:t>
      </w:r>
      <w:r w:rsidR="001A5549" w:rsidRPr="00BF7C55">
        <w:t xml:space="preserve">will </w:t>
      </w:r>
      <w:r w:rsidR="001A5549" w:rsidRPr="00BF7C55">
        <w:lastRenderedPageBreak/>
        <w:t>take appro</w:t>
      </w:r>
      <w:r w:rsidR="001A5549">
        <w:t xml:space="preserve">ximately 15 minutes to complete, and the </w:t>
      </w:r>
      <w:r w:rsidR="001A5549" w:rsidRPr="009F4ECB">
        <w:rPr>
          <w:i/>
        </w:rPr>
        <w:t>Staff Questionnaire</w:t>
      </w:r>
      <w:r w:rsidR="001A5549">
        <w:t xml:space="preserve"> will take about 10 minutes to complete. </w:t>
      </w:r>
    </w:p>
    <w:p w:rsidR="006C1FF4" w:rsidRDefault="006C1FF4" w:rsidP="006C1FF4">
      <w:pPr>
        <w:ind w:left="360"/>
        <w:jc w:val="both"/>
      </w:pPr>
    </w:p>
    <w:p w:rsidR="001A5549" w:rsidRDefault="00750FE8" w:rsidP="003970B0">
      <w:pPr>
        <w:ind w:left="360"/>
        <w:jc w:val="both"/>
      </w:pPr>
      <w:r w:rsidRPr="00750FE8">
        <w:t>To compute the total estimated annual cost, the total burden hours were multiplied by the average hourly wage for staff</w:t>
      </w:r>
      <w:r w:rsidR="00956A17">
        <w:t xml:space="preserve"> and parents</w:t>
      </w:r>
      <w:r w:rsidRPr="00750FE8">
        <w:t xml:space="preserve">. </w:t>
      </w:r>
      <w:r w:rsidR="00EE7F5B" w:rsidRPr="0016395A">
        <w:t xml:space="preserve">For parents, we used </w:t>
      </w:r>
      <w:r w:rsidRPr="0016395A">
        <w:t>$</w:t>
      </w:r>
      <w:r w:rsidR="0016395A" w:rsidRPr="0016395A">
        <w:t>22.88</w:t>
      </w:r>
      <w:r w:rsidR="001D5AAE" w:rsidRPr="0016395A">
        <w:t xml:space="preserve"> per hour</w:t>
      </w:r>
      <w:r w:rsidR="00956A17" w:rsidRPr="0016395A">
        <w:t>, which is the average hourly wage reported by the Bureau of Labor Statistics, Current Employment Statistics Survey, 2011. For program directors</w:t>
      </w:r>
      <w:r w:rsidR="00AA6DF4">
        <w:t xml:space="preserve"> and On-Site Coordinators</w:t>
      </w:r>
      <w:r w:rsidR="00956A17" w:rsidRPr="0016395A">
        <w:t xml:space="preserve">, we used </w:t>
      </w:r>
      <w:r w:rsidR="0016395A" w:rsidRPr="0016395A">
        <w:t xml:space="preserve">2011 </w:t>
      </w:r>
      <w:r w:rsidR="00956A17" w:rsidRPr="0016395A">
        <w:t xml:space="preserve">data on the median weekly salary for full-time employees with a degree higher than a bachelor’s degree ($33.65 per hour assuming an average work week of 40 hours). For family service workers and home visitors, we used the mean salary for childcare workers ($10.15 per hour) </w:t>
      </w:r>
      <w:r w:rsidR="0016395A" w:rsidRPr="0016395A">
        <w:t>reported in the</w:t>
      </w:r>
      <w:r w:rsidR="00956A17" w:rsidRPr="0016395A">
        <w:t xml:space="preserve"> May 2010 National Occupational Employment and Wage Estimates for the United States (the most recent year available).</w:t>
      </w:r>
    </w:p>
    <w:p w:rsidR="00030EF1" w:rsidRDefault="00030EF1" w:rsidP="00030EF1"/>
    <w:p w:rsidR="00A35B0D" w:rsidRPr="00A35B0D" w:rsidRDefault="008C071A" w:rsidP="00030EF1">
      <w:r>
        <w:rPr>
          <w:b/>
        </w:rPr>
        <w:t>Table A</w:t>
      </w:r>
      <w:r w:rsidR="00C550A2">
        <w:rPr>
          <w:b/>
        </w:rPr>
        <w:t>.</w:t>
      </w:r>
      <w:r>
        <w:rPr>
          <w:b/>
        </w:rPr>
        <w:t>2.</w:t>
      </w:r>
      <w:r w:rsidR="00A35B0D" w:rsidRPr="00A35B0D">
        <w:rPr>
          <w:b/>
        </w:rPr>
        <w:t>Total Burden Requested Under this Information Collection</w:t>
      </w:r>
    </w:p>
    <w:tbl>
      <w:tblPr>
        <w:tblW w:w="9333" w:type="dxa"/>
        <w:jc w:val="center"/>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84"/>
        <w:gridCol w:w="1239"/>
        <w:gridCol w:w="1194"/>
        <w:gridCol w:w="983"/>
        <w:gridCol w:w="821"/>
        <w:gridCol w:w="822"/>
        <w:gridCol w:w="894"/>
        <w:gridCol w:w="996"/>
      </w:tblGrid>
      <w:tr w:rsidR="00BE75C8" w:rsidRPr="00B7280B">
        <w:trPr>
          <w:jc w:val="center"/>
        </w:trPr>
        <w:tc>
          <w:tcPr>
            <w:tcW w:w="2384" w:type="dxa"/>
            <w:shd w:val="clear" w:color="auto" w:fill="BFBFBF"/>
            <w:vAlign w:val="center"/>
          </w:tcPr>
          <w:p w:rsidR="00BE75C8" w:rsidRPr="00B7280B" w:rsidRDefault="00BE75C8" w:rsidP="00186BA9">
            <w:pPr>
              <w:jc w:val="center"/>
              <w:rPr>
                <w:sz w:val="20"/>
                <w:szCs w:val="20"/>
              </w:rPr>
            </w:pPr>
            <w:r w:rsidRPr="00B7280B">
              <w:rPr>
                <w:sz w:val="20"/>
                <w:szCs w:val="20"/>
              </w:rPr>
              <w:t>Instrument/Material</w:t>
            </w:r>
          </w:p>
        </w:tc>
        <w:tc>
          <w:tcPr>
            <w:tcW w:w="1239" w:type="dxa"/>
            <w:shd w:val="clear" w:color="auto" w:fill="BFBFBF"/>
            <w:vAlign w:val="center"/>
          </w:tcPr>
          <w:p w:rsidR="00BE75C8" w:rsidRPr="00B7280B" w:rsidRDefault="00BE75C8" w:rsidP="00186BA9">
            <w:pPr>
              <w:jc w:val="center"/>
              <w:rPr>
                <w:sz w:val="20"/>
                <w:szCs w:val="20"/>
              </w:rPr>
            </w:pPr>
            <w:r w:rsidRPr="00B7280B">
              <w:rPr>
                <w:sz w:val="20"/>
                <w:szCs w:val="20"/>
              </w:rPr>
              <w:t>Total Number of Respondents</w:t>
            </w:r>
          </w:p>
        </w:tc>
        <w:tc>
          <w:tcPr>
            <w:tcW w:w="1194" w:type="dxa"/>
            <w:shd w:val="clear" w:color="auto" w:fill="BFBFBF"/>
            <w:vAlign w:val="center"/>
          </w:tcPr>
          <w:p w:rsidR="00BE75C8" w:rsidRPr="00B7280B" w:rsidRDefault="00BE75C8" w:rsidP="00186BA9">
            <w:pPr>
              <w:jc w:val="center"/>
              <w:rPr>
                <w:sz w:val="20"/>
                <w:szCs w:val="20"/>
              </w:rPr>
            </w:pPr>
            <w:r w:rsidRPr="00B7280B">
              <w:rPr>
                <w:sz w:val="20"/>
                <w:szCs w:val="20"/>
              </w:rPr>
              <w:t>Number of Responses Per Respondent</w:t>
            </w:r>
          </w:p>
        </w:tc>
        <w:tc>
          <w:tcPr>
            <w:tcW w:w="983" w:type="dxa"/>
            <w:shd w:val="clear" w:color="auto" w:fill="BFBFBF"/>
            <w:vAlign w:val="center"/>
          </w:tcPr>
          <w:p w:rsidR="00BE75C8" w:rsidRPr="00B7280B" w:rsidRDefault="00BE75C8" w:rsidP="00186BA9">
            <w:pPr>
              <w:jc w:val="center"/>
              <w:rPr>
                <w:sz w:val="20"/>
                <w:szCs w:val="20"/>
              </w:rPr>
            </w:pPr>
            <w:r w:rsidRPr="00B7280B">
              <w:rPr>
                <w:sz w:val="20"/>
                <w:szCs w:val="20"/>
              </w:rPr>
              <w:t>Average Burden Hours Per Response</w:t>
            </w:r>
          </w:p>
        </w:tc>
        <w:tc>
          <w:tcPr>
            <w:tcW w:w="821" w:type="dxa"/>
            <w:shd w:val="clear" w:color="auto" w:fill="BFBFBF"/>
            <w:vAlign w:val="center"/>
          </w:tcPr>
          <w:p w:rsidR="00BE75C8" w:rsidRPr="00B7280B" w:rsidRDefault="00BE75C8" w:rsidP="00186BA9">
            <w:pPr>
              <w:jc w:val="center"/>
              <w:rPr>
                <w:sz w:val="20"/>
                <w:szCs w:val="20"/>
              </w:rPr>
            </w:pPr>
            <w:r w:rsidRPr="00B7280B">
              <w:rPr>
                <w:sz w:val="20"/>
                <w:szCs w:val="20"/>
              </w:rPr>
              <w:t>Total Burden Hours</w:t>
            </w:r>
          </w:p>
        </w:tc>
        <w:tc>
          <w:tcPr>
            <w:tcW w:w="822" w:type="dxa"/>
            <w:shd w:val="clear" w:color="auto" w:fill="BFBFBF"/>
            <w:vAlign w:val="center"/>
          </w:tcPr>
          <w:p w:rsidR="00BE75C8" w:rsidRPr="00B7280B" w:rsidRDefault="00BE75C8" w:rsidP="00186BA9">
            <w:pPr>
              <w:jc w:val="center"/>
              <w:rPr>
                <w:bCs/>
                <w:sz w:val="20"/>
                <w:szCs w:val="20"/>
              </w:rPr>
            </w:pPr>
            <w:r w:rsidRPr="00B7280B">
              <w:rPr>
                <w:bCs/>
                <w:sz w:val="20"/>
                <w:szCs w:val="20"/>
              </w:rPr>
              <w:t>Annual Burden Hours</w:t>
            </w:r>
          </w:p>
        </w:tc>
        <w:tc>
          <w:tcPr>
            <w:tcW w:w="894" w:type="dxa"/>
            <w:shd w:val="clear" w:color="auto" w:fill="BFBFBF"/>
            <w:vAlign w:val="center"/>
          </w:tcPr>
          <w:p w:rsidR="00BE75C8" w:rsidRPr="00B7280B" w:rsidRDefault="00BE75C8" w:rsidP="00186BA9">
            <w:pPr>
              <w:jc w:val="center"/>
              <w:rPr>
                <w:sz w:val="20"/>
                <w:szCs w:val="20"/>
              </w:rPr>
            </w:pPr>
            <w:r w:rsidRPr="00B7280B">
              <w:rPr>
                <w:bCs/>
                <w:sz w:val="20"/>
                <w:szCs w:val="20"/>
              </w:rPr>
              <w:t>Average Hourly Wage</w:t>
            </w:r>
          </w:p>
        </w:tc>
        <w:tc>
          <w:tcPr>
            <w:tcW w:w="996" w:type="dxa"/>
            <w:shd w:val="clear" w:color="auto" w:fill="BFBFBF"/>
            <w:vAlign w:val="center"/>
          </w:tcPr>
          <w:p w:rsidR="00BE75C8" w:rsidRPr="00B7280B" w:rsidRDefault="00BE75C8" w:rsidP="00186BA9">
            <w:pPr>
              <w:jc w:val="center"/>
              <w:rPr>
                <w:sz w:val="20"/>
                <w:szCs w:val="20"/>
              </w:rPr>
            </w:pPr>
            <w:r w:rsidRPr="00B7280B">
              <w:rPr>
                <w:bCs/>
                <w:sz w:val="20"/>
                <w:szCs w:val="20"/>
              </w:rPr>
              <w:t>Total Annual Cost</w:t>
            </w:r>
          </w:p>
        </w:tc>
      </w:tr>
      <w:tr w:rsidR="00BE75C8" w:rsidRPr="00B7280B">
        <w:trPr>
          <w:trHeight w:val="432"/>
          <w:jc w:val="center"/>
        </w:trPr>
        <w:tc>
          <w:tcPr>
            <w:tcW w:w="2384" w:type="dxa"/>
            <w:vAlign w:val="center"/>
          </w:tcPr>
          <w:p w:rsidR="00BE75C8" w:rsidRPr="00B7280B" w:rsidRDefault="00BE75C8" w:rsidP="00DD0FE6">
            <w:pPr>
              <w:rPr>
                <w:sz w:val="20"/>
                <w:szCs w:val="20"/>
              </w:rPr>
            </w:pPr>
            <w:r w:rsidRPr="00B7280B">
              <w:rPr>
                <w:sz w:val="20"/>
                <w:szCs w:val="20"/>
              </w:rPr>
              <w:t xml:space="preserve">Program Recruitment </w:t>
            </w:r>
            <w:r>
              <w:rPr>
                <w:sz w:val="20"/>
                <w:szCs w:val="20"/>
              </w:rPr>
              <w:t>Script</w:t>
            </w:r>
            <w:r w:rsidR="00DD0FE6">
              <w:rPr>
                <w:sz w:val="20"/>
                <w:szCs w:val="20"/>
              </w:rPr>
              <w:t xml:space="preserve"> and Screener</w:t>
            </w:r>
            <w:r>
              <w:rPr>
                <w:sz w:val="20"/>
                <w:szCs w:val="20"/>
              </w:rPr>
              <w:t xml:space="preserve"> </w:t>
            </w:r>
            <w:r w:rsidRPr="00C33580">
              <w:rPr>
                <w:sz w:val="20"/>
                <w:szCs w:val="20"/>
                <w:vertAlign w:val="superscript"/>
              </w:rPr>
              <w:t>a</w:t>
            </w:r>
          </w:p>
        </w:tc>
        <w:tc>
          <w:tcPr>
            <w:tcW w:w="1239" w:type="dxa"/>
            <w:vAlign w:val="center"/>
          </w:tcPr>
          <w:p w:rsidR="00BE75C8" w:rsidRPr="00B7280B" w:rsidRDefault="00BE75C8" w:rsidP="00186BA9">
            <w:pPr>
              <w:jc w:val="center"/>
              <w:rPr>
                <w:sz w:val="20"/>
                <w:szCs w:val="20"/>
              </w:rPr>
            </w:pPr>
            <w:r w:rsidRPr="00B7280B">
              <w:rPr>
                <w:sz w:val="20"/>
                <w:szCs w:val="20"/>
              </w:rPr>
              <w:t>10</w:t>
            </w:r>
          </w:p>
        </w:tc>
        <w:tc>
          <w:tcPr>
            <w:tcW w:w="1194" w:type="dxa"/>
            <w:vAlign w:val="center"/>
          </w:tcPr>
          <w:p w:rsidR="00BE75C8" w:rsidRPr="00B7280B" w:rsidRDefault="00BE75C8" w:rsidP="00186BA9">
            <w:pPr>
              <w:jc w:val="center"/>
              <w:rPr>
                <w:sz w:val="20"/>
                <w:szCs w:val="20"/>
              </w:rPr>
            </w:pPr>
            <w:r w:rsidRPr="00B7280B">
              <w:rPr>
                <w:sz w:val="20"/>
                <w:szCs w:val="20"/>
              </w:rPr>
              <w:t>1</w:t>
            </w:r>
          </w:p>
        </w:tc>
        <w:tc>
          <w:tcPr>
            <w:tcW w:w="983" w:type="dxa"/>
            <w:vAlign w:val="center"/>
          </w:tcPr>
          <w:p w:rsidR="00BE75C8" w:rsidRPr="00B7280B" w:rsidRDefault="00BE75C8" w:rsidP="00186BA9">
            <w:pPr>
              <w:jc w:val="center"/>
              <w:rPr>
                <w:sz w:val="20"/>
                <w:szCs w:val="20"/>
              </w:rPr>
            </w:pPr>
            <w:r w:rsidRPr="00B7280B">
              <w:rPr>
                <w:sz w:val="20"/>
                <w:szCs w:val="20"/>
              </w:rPr>
              <w:t>.</w:t>
            </w:r>
            <w:r>
              <w:rPr>
                <w:sz w:val="20"/>
                <w:szCs w:val="20"/>
              </w:rPr>
              <w:t>5</w:t>
            </w:r>
            <w:r w:rsidRPr="00B7280B">
              <w:rPr>
                <w:sz w:val="20"/>
                <w:szCs w:val="20"/>
              </w:rPr>
              <w:t>0</w:t>
            </w:r>
            <w:r w:rsidR="00145630" w:rsidRPr="00C33580">
              <w:rPr>
                <w:sz w:val="20"/>
                <w:szCs w:val="20"/>
                <w:vertAlign w:val="superscript"/>
              </w:rPr>
              <w:t xml:space="preserve"> a</w:t>
            </w:r>
          </w:p>
        </w:tc>
        <w:tc>
          <w:tcPr>
            <w:tcW w:w="821" w:type="dxa"/>
            <w:vAlign w:val="center"/>
          </w:tcPr>
          <w:p w:rsidR="00BE75C8" w:rsidRPr="00B7280B" w:rsidRDefault="00BE75C8" w:rsidP="00186BA9">
            <w:pPr>
              <w:jc w:val="center"/>
              <w:rPr>
                <w:sz w:val="20"/>
                <w:szCs w:val="20"/>
              </w:rPr>
            </w:pPr>
            <w:r>
              <w:rPr>
                <w:sz w:val="20"/>
                <w:szCs w:val="20"/>
              </w:rPr>
              <w:t>5</w:t>
            </w:r>
          </w:p>
        </w:tc>
        <w:tc>
          <w:tcPr>
            <w:tcW w:w="822" w:type="dxa"/>
            <w:vAlign w:val="center"/>
          </w:tcPr>
          <w:p w:rsidR="00BE75C8" w:rsidRPr="00B7280B" w:rsidRDefault="00BE75C8" w:rsidP="00186BA9">
            <w:pPr>
              <w:jc w:val="center"/>
              <w:rPr>
                <w:sz w:val="20"/>
                <w:szCs w:val="20"/>
              </w:rPr>
            </w:pPr>
            <w:r>
              <w:rPr>
                <w:sz w:val="20"/>
                <w:szCs w:val="20"/>
              </w:rPr>
              <w:t>5</w:t>
            </w:r>
          </w:p>
        </w:tc>
        <w:tc>
          <w:tcPr>
            <w:tcW w:w="894" w:type="dxa"/>
            <w:vAlign w:val="center"/>
          </w:tcPr>
          <w:p w:rsidR="00BE75C8" w:rsidRPr="00B7280B" w:rsidRDefault="00BE75C8" w:rsidP="00186BA9">
            <w:pPr>
              <w:jc w:val="center"/>
              <w:rPr>
                <w:sz w:val="20"/>
                <w:szCs w:val="20"/>
              </w:rPr>
            </w:pPr>
            <w:r w:rsidRPr="00B7280B">
              <w:rPr>
                <w:sz w:val="20"/>
                <w:szCs w:val="20"/>
              </w:rPr>
              <w:t>$33.65</w:t>
            </w:r>
          </w:p>
        </w:tc>
        <w:tc>
          <w:tcPr>
            <w:tcW w:w="996" w:type="dxa"/>
            <w:vAlign w:val="center"/>
          </w:tcPr>
          <w:p w:rsidR="00BE75C8" w:rsidRPr="00B7280B" w:rsidRDefault="00BE75C8" w:rsidP="00186BA9">
            <w:pPr>
              <w:jc w:val="center"/>
              <w:rPr>
                <w:sz w:val="20"/>
                <w:szCs w:val="20"/>
              </w:rPr>
            </w:pPr>
            <w:r w:rsidRPr="00B7280B">
              <w:rPr>
                <w:sz w:val="20"/>
                <w:szCs w:val="20"/>
              </w:rPr>
              <w:t>$</w:t>
            </w:r>
            <w:r w:rsidRPr="00C33580">
              <w:rPr>
                <w:sz w:val="20"/>
                <w:szCs w:val="20"/>
              </w:rPr>
              <w:t>168.25</w:t>
            </w:r>
          </w:p>
        </w:tc>
      </w:tr>
      <w:tr w:rsidR="00BE75C8" w:rsidRPr="00B7280B">
        <w:trPr>
          <w:trHeight w:val="432"/>
          <w:jc w:val="center"/>
        </w:trPr>
        <w:tc>
          <w:tcPr>
            <w:tcW w:w="2384" w:type="dxa"/>
            <w:vAlign w:val="center"/>
          </w:tcPr>
          <w:p w:rsidR="00BE75C8" w:rsidRPr="00B7280B" w:rsidRDefault="00BE75C8" w:rsidP="00186BA9">
            <w:pPr>
              <w:rPr>
                <w:sz w:val="20"/>
                <w:szCs w:val="20"/>
              </w:rPr>
            </w:pPr>
            <w:r w:rsidRPr="00B7280B">
              <w:rPr>
                <w:sz w:val="20"/>
                <w:szCs w:val="20"/>
              </w:rPr>
              <w:t>Participant Recruitment Form</w:t>
            </w:r>
          </w:p>
        </w:tc>
        <w:tc>
          <w:tcPr>
            <w:tcW w:w="1239" w:type="dxa"/>
            <w:vAlign w:val="center"/>
          </w:tcPr>
          <w:p w:rsidR="00BE75C8" w:rsidRPr="00B7280B" w:rsidRDefault="00BE75C8" w:rsidP="00186BA9">
            <w:pPr>
              <w:jc w:val="center"/>
              <w:rPr>
                <w:sz w:val="20"/>
                <w:szCs w:val="20"/>
              </w:rPr>
            </w:pPr>
            <w:r w:rsidRPr="00B7280B">
              <w:rPr>
                <w:sz w:val="20"/>
                <w:szCs w:val="20"/>
              </w:rPr>
              <w:t>10</w:t>
            </w:r>
          </w:p>
        </w:tc>
        <w:tc>
          <w:tcPr>
            <w:tcW w:w="1194" w:type="dxa"/>
            <w:vAlign w:val="center"/>
          </w:tcPr>
          <w:p w:rsidR="00BE75C8" w:rsidRPr="00B7280B" w:rsidRDefault="00BE75C8" w:rsidP="00186BA9">
            <w:pPr>
              <w:jc w:val="center"/>
              <w:rPr>
                <w:sz w:val="20"/>
                <w:szCs w:val="20"/>
              </w:rPr>
            </w:pPr>
            <w:r w:rsidRPr="00B7280B">
              <w:rPr>
                <w:sz w:val="20"/>
                <w:szCs w:val="20"/>
              </w:rPr>
              <w:t>1</w:t>
            </w:r>
          </w:p>
        </w:tc>
        <w:tc>
          <w:tcPr>
            <w:tcW w:w="983" w:type="dxa"/>
            <w:vAlign w:val="center"/>
          </w:tcPr>
          <w:p w:rsidR="00BE75C8" w:rsidRPr="00B7280B" w:rsidRDefault="00BE75C8" w:rsidP="00186BA9">
            <w:pPr>
              <w:jc w:val="center"/>
              <w:rPr>
                <w:sz w:val="20"/>
                <w:szCs w:val="20"/>
              </w:rPr>
            </w:pPr>
            <w:r w:rsidRPr="00B7280B">
              <w:rPr>
                <w:sz w:val="20"/>
                <w:szCs w:val="20"/>
              </w:rPr>
              <w:t>8.5</w:t>
            </w:r>
          </w:p>
        </w:tc>
        <w:tc>
          <w:tcPr>
            <w:tcW w:w="821" w:type="dxa"/>
            <w:vAlign w:val="center"/>
          </w:tcPr>
          <w:p w:rsidR="00BE75C8" w:rsidRPr="00B7280B" w:rsidRDefault="00BE75C8" w:rsidP="00186BA9">
            <w:pPr>
              <w:jc w:val="center"/>
              <w:rPr>
                <w:sz w:val="20"/>
                <w:szCs w:val="20"/>
              </w:rPr>
            </w:pPr>
            <w:r w:rsidRPr="00B7280B">
              <w:rPr>
                <w:sz w:val="20"/>
                <w:szCs w:val="20"/>
              </w:rPr>
              <w:t>85</w:t>
            </w:r>
          </w:p>
        </w:tc>
        <w:tc>
          <w:tcPr>
            <w:tcW w:w="822" w:type="dxa"/>
            <w:vAlign w:val="center"/>
          </w:tcPr>
          <w:p w:rsidR="00BE75C8" w:rsidRPr="00B7280B" w:rsidRDefault="00BE75C8" w:rsidP="00186BA9">
            <w:pPr>
              <w:jc w:val="center"/>
              <w:rPr>
                <w:sz w:val="20"/>
                <w:szCs w:val="20"/>
              </w:rPr>
            </w:pPr>
            <w:r w:rsidRPr="00B7280B">
              <w:rPr>
                <w:sz w:val="20"/>
                <w:szCs w:val="20"/>
              </w:rPr>
              <w:t>85</w:t>
            </w:r>
          </w:p>
        </w:tc>
        <w:tc>
          <w:tcPr>
            <w:tcW w:w="894" w:type="dxa"/>
            <w:vAlign w:val="center"/>
          </w:tcPr>
          <w:p w:rsidR="00BE75C8" w:rsidRPr="00B7280B" w:rsidRDefault="00BE75C8" w:rsidP="00186BA9">
            <w:pPr>
              <w:jc w:val="center"/>
              <w:rPr>
                <w:sz w:val="20"/>
                <w:szCs w:val="20"/>
              </w:rPr>
            </w:pPr>
            <w:r w:rsidRPr="00B7280B">
              <w:rPr>
                <w:sz w:val="20"/>
                <w:szCs w:val="20"/>
              </w:rPr>
              <w:t>$33.65</w:t>
            </w:r>
          </w:p>
        </w:tc>
        <w:tc>
          <w:tcPr>
            <w:tcW w:w="996" w:type="dxa"/>
            <w:vAlign w:val="center"/>
          </w:tcPr>
          <w:p w:rsidR="00BE75C8" w:rsidRPr="00B7280B" w:rsidRDefault="00BE75C8" w:rsidP="00186BA9">
            <w:pPr>
              <w:jc w:val="center"/>
              <w:rPr>
                <w:sz w:val="20"/>
                <w:szCs w:val="20"/>
              </w:rPr>
            </w:pPr>
            <w:r w:rsidRPr="00B7280B">
              <w:rPr>
                <w:sz w:val="20"/>
                <w:szCs w:val="20"/>
              </w:rPr>
              <w:t>$2860.25</w:t>
            </w:r>
          </w:p>
        </w:tc>
      </w:tr>
      <w:tr w:rsidR="00BE75C8" w:rsidRPr="00B7280B">
        <w:trPr>
          <w:trHeight w:val="432"/>
          <w:jc w:val="center"/>
        </w:trPr>
        <w:tc>
          <w:tcPr>
            <w:tcW w:w="2384" w:type="dxa"/>
            <w:vAlign w:val="center"/>
          </w:tcPr>
          <w:p w:rsidR="00BE75C8" w:rsidRPr="00B7280B" w:rsidRDefault="00BE75C8" w:rsidP="00186BA9">
            <w:pPr>
              <w:rPr>
                <w:sz w:val="20"/>
                <w:szCs w:val="20"/>
              </w:rPr>
            </w:pPr>
            <w:r w:rsidRPr="00B7280B">
              <w:rPr>
                <w:sz w:val="20"/>
                <w:szCs w:val="20"/>
              </w:rPr>
              <w:t>Parent Qualitative Interview</w:t>
            </w:r>
            <w:r>
              <w:rPr>
                <w:sz w:val="20"/>
                <w:szCs w:val="20"/>
              </w:rPr>
              <w:t xml:space="preserve">, </w:t>
            </w:r>
            <w:r w:rsidRPr="00B7280B">
              <w:rPr>
                <w:sz w:val="20"/>
                <w:szCs w:val="20"/>
              </w:rPr>
              <w:t>Form</w:t>
            </w:r>
            <w:r>
              <w:rPr>
                <w:sz w:val="20"/>
                <w:szCs w:val="20"/>
              </w:rPr>
              <w:t>s</w:t>
            </w:r>
            <w:r w:rsidRPr="00B7280B">
              <w:rPr>
                <w:sz w:val="20"/>
                <w:szCs w:val="20"/>
              </w:rPr>
              <w:t xml:space="preserve"> A</w:t>
            </w:r>
            <w:r>
              <w:rPr>
                <w:sz w:val="20"/>
                <w:szCs w:val="20"/>
              </w:rPr>
              <w:t xml:space="preserve"> and B</w:t>
            </w:r>
            <w:r w:rsidRPr="00C33580">
              <w:rPr>
                <w:sz w:val="20"/>
                <w:szCs w:val="20"/>
                <w:vertAlign w:val="superscript"/>
              </w:rPr>
              <w:t>b</w:t>
            </w:r>
          </w:p>
        </w:tc>
        <w:tc>
          <w:tcPr>
            <w:tcW w:w="1239" w:type="dxa"/>
            <w:vAlign w:val="center"/>
          </w:tcPr>
          <w:p w:rsidR="00BE75C8" w:rsidRPr="00B7280B" w:rsidRDefault="00BE75C8" w:rsidP="00186BA9">
            <w:pPr>
              <w:jc w:val="center"/>
              <w:rPr>
                <w:sz w:val="20"/>
                <w:szCs w:val="20"/>
              </w:rPr>
            </w:pPr>
            <w:r>
              <w:rPr>
                <w:sz w:val="20"/>
                <w:szCs w:val="20"/>
              </w:rPr>
              <w:t>150</w:t>
            </w:r>
          </w:p>
        </w:tc>
        <w:tc>
          <w:tcPr>
            <w:tcW w:w="1194" w:type="dxa"/>
            <w:vAlign w:val="center"/>
          </w:tcPr>
          <w:p w:rsidR="00BE75C8" w:rsidRPr="00B7280B" w:rsidRDefault="00BE75C8" w:rsidP="00186BA9">
            <w:pPr>
              <w:jc w:val="center"/>
              <w:rPr>
                <w:sz w:val="20"/>
                <w:szCs w:val="20"/>
              </w:rPr>
            </w:pPr>
            <w:r w:rsidRPr="00B7280B">
              <w:rPr>
                <w:sz w:val="20"/>
                <w:szCs w:val="20"/>
              </w:rPr>
              <w:t>1</w:t>
            </w:r>
          </w:p>
        </w:tc>
        <w:tc>
          <w:tcPr>
            <w:tcW w:w="983" w:type="dxa"/>
            <w:vAlign w:val="center"/>
          </w:tcPr>
          <w:p w:rsidR="00BE75C8" w:rsidRPr="00B7280B" w:rsidRDefault="00BE75C8" w:rsidP="00186BA9">
            <w:pPr>
              <w:jc w:val="center"/>
              <w:rPr>
                <w:sz w:val="20"/>
                <w:szCs w:val="20"/>
              </w:rPr>
            </w:pPr>
            <w:r w:rsidRPr="00B7280B">
              <w:rPr>
                <w:sz w:val="20"/>
                <w:szCs w:val="20"/>
              </w:rPr>
              <w:t>1</w:t>
            </w:r>
            <w:r>
              <w:rPr>
                <w:sz w:val="20"/>
                <w:szCs w:val="20"/>
              </w:rPr>
              <w:t>.15</w:t>
            </w:r>
            <w:r w:rsidR="00145630" w:rsidRPr="00C33580">
              <w:rPr>
                <w:sz w:val="20"/>
                <w:szCs w:val="20"/>
                <w:vertAlign w:val="superscript"/>
              </w:rPr>
              <w:t>b</w:t>
            </w:r>
          </w:p>
        </w:tc>
        <w:tc>
          <w:tcPr>
            <w:tcW w:w="821" w:type="dxa"/>
            <w:vAlign w:val="center"/>
          </w:tcPr>
          <w:p w:rsidR="00BE75C8" w:rsidRPr="00B7280B" w:rsidRDefault="00BE75C8" w:rsidP="00186BA9">
            <w:pPr>
              <w:jc w:val="center"/>
              <w:rPr>
                <w:sz w:val="20"/>
                <w:szCs w:val="20"/>
              </w:rPr>
            </w:pPr>
            <w:r w:rsidRPr="00CD6AD2">
              <w:rPr>
                <w:sz w:val="20"/>
                <w:szCs w:val="20"/>
              </w:rPr>
              <w:t>17</w:t>
            </w:r>
            <w:r w:rsidR="00032460">
              <w:rPr>
                <w:sz w:val="20"/>
                <w:szCs w:val="20"/>
              </w:rPr>
              <w:t>3</w:t>
            </w:r>
          </w:p>
        </w:tc>
        <w:tc>
          <w:tcPr>
            <w:tcW w:w="822" w:type="dxa"/>
            <w:vAlign w:val="center"/>
          </w:tcPr>
          <w:p w:rsidR="00BE75C8" w:rsidRPr="00B7280B" w:rsidRDefault="00BE75C8" w:rsidP="00032460">
            <w:pPr>
              <w:jc w:val="center"/>
              <w:rPr>
                <w:sz w:val="20"/>
                <w:szCs w:val="20"/>
              </w:rPr>
            </w:pPr>
            <w:r w:rsidRPr="00CD6AD2">
              <w:rPr>
                <w:sz w:val="20"/>
                <w:szCs w:val="20"/>
              </w:rPr>
              <w:t>17</w:t>
            </w:r>
            <w:r w:rsidR="00032460">
              <w:rPr>
                <w:sz w:val="20"/>
                <w:szCs w:val="20"/>
              </w:rPr>
              <w:t>3</w:t>
            </w:r>
          </w:p>
        </w:tc>
        <w:tc>
          <w:tcPr>
            <w:tcW w:w="894" w:type="dxa"/>
            <w:vAlign w:val="center"/>
          </w:tcPr>
          <w:p w:rsidR="00BE75C8" w:rsidRPr="00B7280B" w:rsidRDefault="00BE75C8" w:rsidP="00186BA9">
            <w:pPr>
              <w:jc w:val="center"/>
              <w:rPr>
                <w:sz w:val="20"/>
                <w:szCs w:val="20"/>
              </w:rPr>
            </w:pPr>
            <w:r w:rsidRPr="00B7280B">
              <w:rPr>
                <w:sz w:val="20"/>
                <w:szCs w:val="20"/>
              </w:rPr>
              <w:t>$22.88</w:t>
            </w:r>
          </w:p>
        </w:tc>
        <w:tc>
          <w:tcPr>
            <w:tcW w:w="996" w:type="dxa"/>
            <w:vAlign w:val="center"/>
          </w:tcPr>
          <w:p w:rsidR="00BE75C8" w:rsidRPr="00B7280B" w:rsidRDefault="00BE75C8" w:rsidP="00186BA9">
            <w:pPr>
              <w:jc w:val="center"/>
              <w:rPr>
                <w:sz w:val="20"/>
                <w:szCs w:val="20"/>
              </w:rPr>
            </w:pPr>
            <w:r w:rsidRPr="00B7280B">
              <w:rPr>
                <w:sz w:val="20"/>
                <w:szCs w:val="20"/>
              </w:rPr>
              <w:t>$</w:t>
            </w:r>
            <w:r w:rsidRPr="00CD6AD2">
              <w:rPr>
                <w:sz w:val="20"/>
                <w:szCs w:val="20"/>
              </w:rPr>
              <w:t>3946.8</w:t>
            </w:r>
          </w:p>
        </w:tc>
      </w:tr>
      <w:tr w:rsidR="00BE75C8" w:rsidRPr="00B7280B">
        <w:trPr>
          <w:trHeight w:val="432"/>
          <w:jc w:val="center"/>
        </w:trPr>
        <w:tc>
          <w:tcPr>
            <w:tcW w:w="2384" w:type="dxa"/>
            <w:vAlign w:val="center"/>
          </w:tcPr>
          <w:p w:rsidR="00BE75C8" w:rsidRPr="00B7280B" w:rsidRDefault="00BE75C8" w:rsidP="00186BA9">
            <w:pPr>
              <w:rPr>
                <w:sz w:val="20"/>
                <w:szCs w:val="20"/>
              </w:rPr>
            </w:pPr>
            <w:r>
              <w:rPr>
                <w:sz w:val="20"/>
                <w:szCs w:val="20"/>
              </w:rPr>
              <w:t xml:space="preserve">Staff Qualitative Interview, </w:t>
            </w:r>
            <w:r w:rsidRPr="00B7280B">
              <w:rPr>
                <w:sz w:val="20"/>
                <w:szCs w:val="20"/>
              </w:rPr>
              <w:t>Form</w:t>
            </w:r>
            <w:r>
              <w:rPr>
                <w:sz w:val="20"/>
                <w:szCs w:val="20"/>
              </w:rPr>
              <w:t>s</w:t>
            </w:r>
            <w:r w:rsidRPr="00B7280B">
              <w:rPr>
                <w:sz w:val="20"/>
                <w:szCs w:val="20"/>
              </w:rPr>
              <w:t xml:space="preserve"> A</w:t>
            </w:r>
            <w:r>
              <w:rPr>
                <w:sz w:val="20"/>
                <w:szCs w:val="20"/>
              </w:rPr>
              <w:t xml:space="preserve"> and B</w:t>
            </w:r>
            <w:r w:rsidRPr="00C33580">
              <w:rPr>
                <w:sz w:val="20"/>
                <w:szCs w:val="20"/>
                <w:vertAlign w:val="superscript"/>
              </w:rPr>
              <w:t>b</w:t>
            </w:r>
          </w:p>
        </w:tc>
        <w:tc>
          <w:tcPr>
            <w:tcW w:w="1239" w:type="dxa"/>
            <w:vAlign w:val="center"/>
          </w:tcPr>
          <w:p w:rsidR="00BE75C8" w:rsidRPr="00B7280B" w:rsidRDefault="00BE75C8" w:rsidP="00186BA9">
            <w:pPr>
              <w:jc w:val="center"/>
              <w:rPr>
                <w:sz w:val="20"/>
                <w:szCs w:val="20"/>
              </w:rPr>
            </w:pPr>
            <w:r>
              <w:rPr>
                <w:sz w:val="20"/>
                <w:szCs w:val="20"/>
              </w:rPr>
              <w:t>30</w:t>
            </w:r>
          </w:p>
        </w:tc>
        <w:tc>
          <w:tcPr>
            <w:tcW w:w="1194" w:type="dxa"/>
            <w:vAlign w:val="center"/>
          </w:tcPr>
          <w:p w:rsidR="00BE75C8" w:rsidRPr="00B7280B" w:rsidRDefault="00BE75C8" w:rsidP="00186BA9">
            <w:pPr>
              <w:jc w:val="center"/>
              <w:rPr>
                <w:sz w:val="20"/>
                <w:szCs w:val="20"/>
              </w:rPr>
            </w:pPr>
            <w:r w:rsidRPr="00B7280B">
              <w:rPr>
                <w:sz w:val="20"/>
                <w:szCs w:val="20"/>
              </w:rPr>
              <w:t>1</w:t>
            </w:r>
          </w:p>
        </w:tc>
        <w:tc>
          <w:tcPr>
            <w:tcW w:w="983" w:type="dxa"/>
            <w:vAlign w:val="center"/>
          </w:tcPr>
          <w:p w:rsidR="00BE75C8" w:rsidRPr="00B7280B" w:rsidRDefault="00BE75C8" w:rsidP="00186BA9">
            <w:pPr>
              <w:jc w:val="center"/>
              <w:rPr>
                <w:sz w:val="20"/>
                <w:szCs w:val="20"/>
              </w:rPr>
            </w:pPr>
            <w:r w:rsidRPr="00B7280B">
              <w:rPr>
                <w:sz w:val="20"/>
                <w:szCs w:val="20"/>
              </w:rPr>
              <w:t>1</w:t>
            </w:r>
            <w:r>
              <w:rPr>
                <w:sz w:val="20"/>
                <w:szCs w:val="20"/>
              </w:rPr>
              <w:t>.15</w:t>
            </w:r>
            <w:r w:rsidR="00145630" w:rsidRPr="00C33580">
              <w:rPr>
                <w:sz w:val="20"/>
                <w:szCs w:val="20"/>
                <w:vertAlign w:val="superscript"/>
              </w:rPr>
              <w:t>b</w:t>
            </w:r>
          </w:p>
        </w:tc>
        <w:tc>
          <w:tcPr>
            <w:tcW w:w="821" w:type="dxa"/>
            <w:vAlign w:val="center"/>
          </w:tcPr>
          <w:p w:rsidR="00BE75C8" w:rsidRPr="00B7280B" w:rsidRDefault="00BE75C8" w:rsidP="00186BA9">
            <w:pPr>
              <w:jc w:val="center"/>
              <w:rPr>
                <w:sz w:val="20"/>
                <w:szCs w:val="20"/>
              </w:rPr>
            </w:pPr>
            <w:r w:rsidRPr="00C33580">
              <w:rPr>
                <w:sz w:val="20"/>
                <w:szCs w:val="20"/>
              </w:rPr>
              <w:t>3</w:t>
            </w:r>
            <w:r w:rsidR="00032460">
              <w:rPr>
                <w:sz w:val="20"/>
                <w:szCs w:val="20"/>
              </w:rPr>
              <w:t>5</w:t>
            </w:r>
          </w:p>
        </w:tc>
        <w:tc>
          <w:tcPr>
            <w:tcW w:w="822" w:type="dxa"/>
            <w:vAlign w:val="center"/>
          </w:tcPr>
          <w:p w:rsidR="00BE75C8" w:rsidRPr="00B7280B" w:rsidRDefault="00BE75C8" w:rsidP="00032460">
            <w:pPr>
              <w:jc w:val="center"/>
              <w:rPr>
                <w:sz w:val="20"/>
                <w:szCs w:val="20"/>
              </w:rPr>
            </w:pPr>
            <w:r w:rsidRPr="00C33580">
              <w:rPr>
                <w:sz w:val="20"/>
                <w:szCs w:val="20"/>
              </w:rPr>
              <w:t>3</w:t>
            </w:r>
            <w:r w:rsidR="00032460">
              <w:rPr>
                <w:sz w:val="20"/>
                <w:szCs w:val="20"/>
              </w:rPr>
              <w:t>5</w:t>
            </w:r>
          </w:p>
        </w:tc>
        <w:tc>
          <w:tcPr>
            <w:tcW w:w="894" w:type="dxa"/>
            <w:vAlign w:val="center"/>
          </w:tcPr>
          <w:p w:rsidR="00BE75C8" w:rsidRPr="00B7280B" w:rsidRDefault="00BE75C8" w:rsidP="00186BA9">
            <w:pPr>
              <w:jc w:val="center"/>
              <w:rPr>
                <w:sz w:val="20"/>
                <w:szCs w:val="20"/>
              </w:rPr>
            </w:pPr>
            <w:r w:rsidRPr="00B7280B">
              <w:rPr>
                <w:sz w:val="20"/>
                <w:szCs w:val="20"/>
              </w:rPr>
              <w:t>$10.15</w:t>
            </w:r>
          </w:p>
        </w:tc>
        <w:tc>
          <w:tcPr>
            <w:tcW w:w="996" w:type="dxa"/>
            <w:vAlign w:val="center"/>
          </w:tcPr>
          <w:p w:rsidR="00BE75C8" w:rsidRPr="00B7280B" w:rsidRDefault="00BE75C8" w:rsidP="00D03503">
            <w:pPr>
              <w:jc w:val="center"/>
              <w:rPr>
                <w:sz w:val="20"/>
                <w:szCs w:val="20"/>
              </w:rPr>
            </w:pPr>
            <w:r w:rsidRPr="00B7280B">
              <w:rPr>
                <w:sz w:val="20"/>
                <w:szCs w:val="20"/>
              </w:rPr>
              <w:t>$</w:t>
            </w:r>
            <w:r w:rsidRPr="00C33580">
              <w:rPr>
                <w:sz w:val="20"/>
                <w:szCs w:val="20"/>
              </w:rPr>
              <w:t>350.1</w:t>
            </w:r>
            <w:r w:rsidR="00D03503">
              <w:rPr>
                <w:sz w:val="20"/>
                <w:szCs w:val="20"/>
              </w:rPr>
              <w:t>8</w:t>
            </w:r>
          </w:p>
        </w:tc>
      </w:tr>
      <w:tr w:rsidR="00BE75C8" w:rsidRPr="00B7280B">
        <w:trPr>
          <w:trHeight w:val="432"/>
          <w:jc w:val="center"/>
        </w:trPr>
        <w:tc>
          <w:tcPr>
            <w:tcW w:w="2384" w:type="dxa"/>
            <w:vAlign w:val="center"/>
          </w:tcPr>
          <w:p w:rsidR="00BE75C8" w:rsidRPr="00B7280B" w:rsidRDefault="00BE75C8" w:rsidP="00186BA9">
            <w:pPr>
              <w:rPr>
                <w:sz w:val="20"/>
                <w:szCs w:val="20"/>
              </w:rPr>
            </w:pPr>
            <w:r w:rsidRPr="00B7280B">
              <w:rPr>
                <w:sz w:val="20"/>
                <w:szCs w:val="20"/>
              </w:rPr>
              <w:t>Parent  Questionnaire</w:t>
            </w:r>
          </w:p>
        </w:tc>
        <w:tc>
          <w:tcPr>
            <w:tcW w:w="1239" w:type="dxa"/>
            <w:vAlign w:val="center"/>
          </w:tcPr>
          <w:p w:rsidR="00BE75C8" w:rsidRPr="00B7280B" w:rsidRDefault="00BE75C8" w:rsidP="00186BA9">
            <w:pPr>
              <w:jc w:val="center"/>
              <w:rPr>
                <w:sz w:val="20"/>
                <w:szCs w:val="20"/>
              </w:rPr>
            </w:pPr>
            <w:r w:rsidRPr="00B7280B">
              <w:rPr>
                <w:sz w:val="20"/>
                <w:szCs w:val="20"/>
              </w:rPr>
              <w:t>150</w:t>
            </w:r>
          </w:p>
        </w:tc>
        <w:tc>
          <w:tcPr>
            <w:tcW w:w="1194" w:type="dxa"/>
            <w:vAlign w:val="center"/>
          </w:tcPr>
          <w:p w:rsidR="00BE75C8" w:rsidRPr="00B7280B" w:rsidRDefault="00BE75C8" w:rsidP="00186BA9">
            <w:pPr>
              <w:jc w:val="center"/>
              <w:rPr>
                <w:sz w:val="20"/>
                <w:szCs w:val="20"/>
              </w:rPr>
            </w:pPr>
            <w:r w:rsidRPr="00B7280B">
              <w:rPr>
                <w:sz w:val="20"/>
                <w:szCs w:val="20"/>
              </w:rPr>
              <w:t>1</w:t>
            </w:r>
          </w:p>
        </w:tc>
        <w:tc>
          <w:tcPr>
            <w:tcW w:w="983" w:type="dxa"/>
            <w:vAlign w:val="center"/>
          </w:tcPr>
          <w:p w:rsidR="00BE75C8" w:rsidRPr="00B7280B" w:rsidRDefault="00BE75C8" w:rsidP="00186BA9">
            <w:pPr>
              <w:jc w:val="center"/>
              <w:rPr>
                <w:sz w:val="20"/>
                <w:szCs w:val="20"/>
              </w:rPr>
            </w:pPr>
            <w:r w:rsidRPr="00B7280B">
              <w:rPr>
                <w:sz w:val="20"/>
                <w:szCs w:val="20"/>
              </w:rPr>
              <w:t>.25</w:t>
            </w:r>
          </w:p>
        </w:tc>
        <w:tc>
          <w:tcPr>
            <w:tcW w:w="821" w:type="dxa"/>
            <w:vAlign w:val="center"/>
          </w:tcPr>
          <w:p w:rsidR="00BE75C8" w:rsidRPr="00B7280B" w:rsidRDefault="00032460" w:rsidP="00032460">
            <w:pPr>
              <w:jc w:val="center"/>
              <w:rPr>
                <w:sz w:val="20"/>
                <w:szCs w:val="20"/>
              </w:rPr>
            </w:pPr>
            <w:r>
              <w:rPr>
                <w:sz w:val="20"/>
                <w:szCs w:val="20"/>
              </w:rPr>
              <w:t>38</w:t>
            </w:r>
          </w:p>
        </w:tc>
        <w:tc>
          <w:tcPr>
            <w:tcW w:w="822" w:type="dxa"/>
            <w:vAlign w:val="center"/>
          </w:tcPr>
          <w:p w:rsidR="00BE75C8" w:rsidRPr="00B7280B" w:rsidRDefault="00BE75C8" w:rsidP="00032460">
            <w:pPr>
              <w:jc w:val="center"/>
              <w:rPr>
                <w:sz w:val="20"/>
                <w:szCs w:val="20"/>
              </w:rPr>
            </w:pPr>
            <w:r w:rsidRPr="00B7280B">
              <w:rPr>
                <w:sz w:val="20"/>
                <w:szCs w:val="20"/>
              </w:rPr>
              <w:t>3</w:t>
            </w:r>
            <w:r w:rsidR="00032460">
              <w:rPr>
                <w:sz w:val="20"/>
                <w:szCs w:val="20"/>
              </w:rPr>
              <w:t>8</w:t>
            </w:r>
          </w:p>
        </w:tc>
        <w:tc>
          <w:tcPr>
            <w:tcW w:w="894" w:type="dxa"/>
            <w:vAlign w:val="center"/>
          </w:tcPr>
          <w:p w:rsidR="00BE75C8" w:rsidRPr="00B7280B" w:rsidRDefault="00BE75C8" w:rsidP="00186BA9">
            <w:pPr>
              <w:jc w:val="center"/>
              <w:rPr>
                <w:sz w:val="20"/>
                <w:szCs w:val="20"/>
              </w:rPr>
            </w:pPr>
            <w:r w:rsidRPr="00B7280B">
              <w:rPr>
                <w:sz w:val="20"/>
                <w:szCs w:val="20"/>
              </w:rPr>
              <w:t>$22.88</w:t>
            </w:r>
          </w:p>
        </w:tc>
        <w:tc>
          <w:tcPr>
            <w:tcW w:w="996" w:type="dxa"/>
            <w:vAlign w:val="center"/>
          </w:tcPr>
          <w:p w:rsidR="00BE75C8" w:rsidRPr="00B7280B" w:rsidRDefault="00BE75C8" w:rsidP="00186BA9">
            <w:pPr>
              <w:jc w:val="center"/>
              <w:rPr>
                <w:sz w:val="20"/>
                <w:szCs w:val="20"/>
              </w:rPr>
            </w:pPr>
            <w:r w:rsidRPr="00B7280B">
              <w:rPr>
                <w:sz w:val="20"/>
                <w:szCs w:val="20"/>
              </w:rPr>
              <w:t>$858.00</w:t>
            </w:r>
          </w:p>
        </w:tc>
      </w:tr>
      <w:tr w:rsidR="00BE75C8" w:rsidRPr="00B7280B">
        <w:trPr>
          <w:trHeight w:val="432"/>
          <w:jc w:val="center"/>
        </w:trPr>
        <w:tc>
          <w:tcPr>
            <w:tcW w:w="2384" w:type="dxa"/>
            <w:vAlign w:val="center"/>
          </w:tcPr>
          <w:p w:rsidR="00BE75C8" w:rsidRPr="00B7280B" w:rsidRDefault="00BE75C8" w:rsidP="00186BA9">
            <w:pPr>
              <w:rPr>
                <w:sz w:val="20"/>
                <w:szCs w:val="20"/>
              </w:rPr>
            </w:pPr>
            <w:r w:rsidRPr="00B7280B">
              <w:rPr>
                <w:sz w:val="20"/>
                <w:szCs w:val="20"/>
              </w:rPr>
              <w:t>Staff Questionnaire</w:t>
            </w:r>
          </w:p>
        </w:tc>
        <w:tc>
          <w:tcPr>
            <w:tcW w:w="1239" w:type="dxa"/>
            <w:vAlign w:val="center"/>
          </w:tcPr>
          <w:p w:rsidR="00BE75C8" w:rsidRPr="00B7280B" w:rsidRDefault="00BE75C8" w:rsidP="00186BA9">
            <w:pPr>
              <w:jc w:val="center"/>
              <w:rPr>
                <w:sz w:val="20"/>
                <w:szCs w:val="20"/>
              </w:rPr>
            </w:pPr>
            <w:r w:rsidRPr="00B7280B">
              <w:rPr>
                <w:sz w:val="20"/>
                <w:szCs w:val="20"/>
              </w:rPr>
              <w:t>30</w:t>
            </w:r>
          </w:p>
        </w:tc>
        <w:tc>
          <w:tcPr>
            <w:tcW w:w="1194" w:type="dxa"/>
            <w:vAlign w:val="center"/>
          </w:tcPr>
          <w:p w:rsidR="00BE75C8" w:rsidRPr="00B7280B" w:rsidRDefault="00BE75C8" w:rsidP="00186BA9">
            <w:pPr>
              <w:jc w:val="center"/>
              <w:rPr>
                <w:sz w:val="20"/>
                <w:szCs w:val="20"/>
              </w:rPr>
            </w:pPr>
            <w:r w:rsidRPr="00B7280B">
              <w:rPr>
                <w:sz w:val="20"/>
                <w:szCs w:val="20"/>
              </w:rPr>
              <w:t>1</w:t>
            </w:r>
          </w:p>
        </w:tc>
        <w:tc>
          <w:tcPr>
            <w:tcW w:w="983" w:type="dxa"/>
            <w:vAlign w:val="center"/>
          </w:tcPr>
          <w:p w:rsidR="00BE75C8" w:rsidRPr="00B7280B" w:rsidRDefault="00BE75C8" w:rsidP="00AA6DF4">
            <w:pPr>
              <w:jc w:val="center"/>
              <w:rPr>
                <w:sz w:val="20"/>
                <w:szCs w:val="20"/>
              </w:rPr>
            </w:pPr>
            <w:r w:rsidRPr="00B7280B">
              <w:rPr>
                <w:sz w:val="20"/>
                <w:szCs w:val="20"/>
              </w:rPr>
              <w:t>.</w:t>
            </w:r>
            <w:r w:rsidR="00AA6DF4" w:rsidRPr="00B7280B">
              <w:rPr>
                <w:sz w:val="20"/>
                <w:szCs w:val="20"/>
              </w:rPr>
              <w:t>1</w:t>
            </w:r>
            <w:r w:rsidR="00C90E9C">
              <w:rPr>
                <w:sz w:val="20"/>
                <w:szCs w:val="20"/>
              </w:rPr>
              <w:t>7</w:t>
            </w:r>
          </w:p>
        </w:tc>
        <w:tc>
          <w:tcPr>
            <w:tcW w:w="821" w:type="dxa"/>
            <w:vAlign w:val="center"/>
          </w:tcPr>
          <w:p w:rsidR="00BE75C8" w:rsidRPr="00B7280B" w:rsidRDefault="00C90E9C" w:rsidP="00186BA9">
            <w:pPr>
              <w:jc w:val="center"/>
              <w:rPr>
                <w:sz w:val="20"/>
                <w:szCs w:val="20"/>
              </w:rPr>
            </w:pPr>
            <w:r w:rsidRPr="00C90E9C">
              <w:rPr>
                <w:sz w:val="20"/>
                <w:szCs w:val="20"/>
              </w:rPr>
              <w:t>5</w:t>
            </w:r>
          </w:p>
        </w:tc>
        <w:tc>
          <w:tcPr>
            <w:tcW w:w="822" w:type="dxa"/>
            <w:vAlign w:val="center"/>
          </w:tcPr>
          <w:p w:rsidR="00BE75C8" w:rsidRPr="00B7280B" w:rsidRDefault="00C90E9C" w:rsidP="00032460">
            <w:pPr>
              <w:jc w:val="center"/>
              <w:rPr>
                <w:sz w:val="20"/>
                <w:szCs w:val="20"/>
              </w:rPr>
            </w:pPr>
            <w:r w:rsidRPr="00C90E9C">
              <w:rPr>
                <w:sz w:val="20"/>
                <w:szCs w:val="20"/>
              </w:rPr>
              <w:t>5</w:t>
            </w:r>
          </w:p>
        </w:tc>
        <w:tc>
          <w:tcPr>
            <w:tcW w:w="894" w:type="dxa"/>
            <w:vAlign w:val="center"/>
          </w:tcPr>
          <w:p w:rsidR="00BE75C8" w:rsidRPr="00B7280B" w:rsidRDefault="00BE75C8" w:rsidP="00186BA9">
            <w:pPr>
              <w:jc w:val="center"/>
              <w:rPr>
                <w:sz w:val="20"/>
                <w:szCs w:val="20"/>
              </w:rPr>
            </w:pPr>
            <w:r w:rsidRPr="00B7280B">
              <w:rPr>
                <w:sz w:val="20"/>
                <w:szCs w:val="20"/>
              </w:rPr>
              <w:t>$10.15</w:t>
            </w:r>
          </w:p>
        </w:tc>
        <w:tc>
          <w:tcPr>
            <w:tcW w:w="996" w:type="dxa"/>
            <w:vAlign w:val="center"/>
          </w:tcPr>
          <w:p w:rsidR="00BE75C8" w:rsidRPr="00B7280B" w:rsidRDefault="00BE75C8" w:rsidP="00C90E9C">
            <w:pPr>
              <w:jc w:val="center"/>
              <w:rPr>
                <w:sz w:val="20"/>
                <w:szCs w:val="20"/>
              </w:rPr>
            </w:pPr>
            <w:r w:rsidRPr="00B7280B">
              <w:rPr>
                <w:sz w:val="20"/>
                <w:szCs w:val="20"/>
              </w:rPr>
              <w:t>$</w:t>
            </w:r>
            <w:r w:rsidR="00C90E9C">
              <w:rPr>
                <w:sz w:val="20"/>
                <w:szCs w:val="20"/>
              </w:rPr>
              <w:t>51.77</w:t>
            </w:r>
          </w:p>
        </w:tc>
      </w:tr>
      <w:tr w:rsidR="00186BA9" w:rsidRPr="00B7280B">
        <w:trPr>
          <w:jc w:val="center"/>
        </w:trPr>
        <w:tc>
          <w:tcPr>
            <w:tcW w:w="5800" w:type="dxa"/>
            <w:gridSpan w:val="4"/>
            <w:vAlign w:val="center"/>
          </w:tcPr>
          <w:p w:rsidR="00BE75C8" w:rsidRPr="00B7280B" w:rsidRDefault="00BE75C8" w:rsidP="00186BA9">
            <w:pPr>
              <w:rPr>
                <w:b/>
                <w:sz w:val="20"/>
                <w:szCs w:val="20"/>
              </w:rPr>
            </w:pPr>
            <w:r w:rsidRPr="00B7280B">
              <w:rPr>
                <w:b/>
                <w:sz w:val="20"/>
                <w:szCs w:val="20"/>
              </w:rPr>
              <w:t xml:space="preserve">Estimated Annual Burden Subtotal </w:t>
            </w:r>
          </w:p>
        </w:tc>
        <w:tc>
          <w:tcPr>
            <w:tcW w:w="821" w:type="dxa"/>
            <w:vAlign w:val="center"/>
          </w:tcPr>
          <w:p w:rsidR="00BE75C8" w:rsidRPr="00B7280B" w:rsidRDefault="00C90E9C" w:rsidP="00186BA9">
            <w:pPr>
              <w:jc w:val="center"/>
              <w:rPr>
                <w:b/>
                <w:sz w:val="20"/>
                <w:szCs w:val="20"/>
              </w:rPr>
            </w:pPr>
            <w:r w:rsidRPr="00C90E9C">
              <w:rPr>
                <w:b/>
                <w:sz w:val="20"/>
                <w:szCs w:val="20"/>
              </w:rPr>
              <w:t>3</w:t>
            </w:r>
            <w:r w:rsidR="00032460">
              <w:rPr>
                <w:b/>
                <w:sz w:val="20"/>
                <w:szCs w:val="20"/>
              </w:rPr>
              <w:t>41</w:t>
            </w:r>
          </w:p>
        </w:tc>
        <w:tc>
          <w:tcPr>
            <w:tcW w:w="822" w:type="dxa"/>
          </w:tcPr>
          <w:p w:rsidR="00BE75C8" w:rsidRPr="00B7280B" w:rsidRDefault="00C90E9C" w:rsidP="00032460">
            <w:pPr>
              <w:jc w:val="center"/>
              <w:rPr>
                <w:b/>
                <w:sz w:val="20"/>
                <w:szCs w:val="20"/>
              </w:rPr>
            </w:pPr>
            <w:r w:rsidRPr="00C90E9C">
              <w:rPr>
                <w:b/>
                <w:sz w:val="20"/>
                <w:szCs w:val="20"/>
              </w:rPr>
              <w:t>3</w:t>
            </w:r>
            <w:r w:rsidR="00032460">
              <w:rPr>
                <w:b/>
                <w:sz w:val="20"/>
                <w:szCs w:val="20"/>
              </w:rPr>
              <w:t>41</w:t>
            </w:r>
          </w:p>
        </w:tc>
        <w:tc>
          <w:tcPr>
            <w:tcW w:w="894" w:type="dxa"/>
          </w:tcPr>
          <w:p w:rsidR="00BE75C8" w:rsidRPr="00B7280B" w:rsidRDefault="00BE75C8" w:rsidP="00186BA9">
            <w:pPr>
              <w:rPr>
                <w:b/>
                <w:sz w:val="20"/>
                <w:szCs w:val="20"/>
              </w:rPr>
            </w:pPr>
          </w:p>
        </w:tc>
        <w:tc>
          <w:tcPr>
            <w:tcW w:w="996" w:type="dxa"/>
          </w:tcPr>
          <w:p w:rsidR="00BE75C8" w:rsidRPr="00B7280B" w:rsidRDefault="00BE75C8" w:rsidP="00186BA9">
            <w:pPr>
              <w:rPr>
                <w:b/>
                <w:sz w:val="20"/>
                <w:szCs w:val="20"/>
              </w:rPr>
            </w:pPr>
          </w:p>
        </w:tc>
      </w:tr>
    </w:tbl>
    <w:p w:rsidR="00FB74AC" w:rsidRPr="00FB74AC" w:rsidRDefault="00FB74AC" w:rsidP="00FB74AC">
      <w:pPr>
        <w:rPr>
          <w:sz w:val="16"/>
          <w:szCs w:val="20"/>
        </w:rPr>
      </w:pPr>
      <w:proofErr w:type="gramStart"/>
      <w:r w:rsidRPr="00C33580">
        <w:rPr>
          <w:sz w:val="20"/>
          <w:szCs w:val="20"/>
          <w:vertAlign w:val="superscript"/>
        </w:rPr>
        <w:t>a</w:t>
      </w:r>
      <w:proofErr w:type="gramEnd"/>
      <w:r w:rsidRPr="00C33580">
        <w:rPr>
          <w:sz w:val="20"/>
          <w:szCs w:val="20"/>
          <w:vertAlign w:val="superscript"/>
        </w:rPr>
        <w:t xml:space="preserve"> </w:t>
      </w:r>
      <w:r w:rsidRPr="00FB74AC">
        <w:rPr>
          <w:sz w:val="16"/>
          <w:szCs w:val="20"/>
        </w:rPr>
        <w:t>Burden hours include time for completing the recruitment screener and script and reviewing the advance letter.</w:t>
      </w:r>
      <w:r w:rsidR="00C441BF">
        <w:rPr>
          <w:sz w:val="16"/>
          <w:szCs w:val="20"/>
        </w:rPr>
        <w:t xml:space="preserve"> </w:t>
      </w:r>
    </w:p>
    <w:p w:rsidR="00FB74AC" w:rsidRPr="00FB74AC" w:rsidRDefault="00FB74AC" w:rsidP="00FB74AC">
      <w:pPr>
        <w:rPr>
          <w:sz w:val="16"/>
          <w:szCs w:val="20"/>
        </w:rPr>
      </w:pPr>
      <w:proofErr w:type="gramStart"/>
      <w:r w:rsidRPr="00C33580">
        <w:rPr>
          <w:sz w:val="20"/>
          <w:szCs w:val="20"/>
          <w:vertAlign w:val="superscript"/>
        </w:rPr>
        <w:t>b</w:t>
      </w:r>
      <w:proofErr w:type="gramEnd"/>
      <w:r>
        <w:rPr>
          <w:sz w:val="20"/>
          <w:szCs w:val="20"/>
          <w:vertAlign w:val="superscript"/>
        </w:rPr>
        <w:t xml:space="preserve"> </w:t>
      </w:r>
      <w:r w:rsidRPr="00FB74AC">
        <w:rPr>
          <w:sz w:val="16"/>
          <w:szCs w:val="20"/>
        </w:rPr>
        <w:t xml:space="preserve">Burden hours include time for </w:t>
      </w:r>
      <w:r w:rsidR="00C441BF">
        <w:rPr>
          <w:sz w:val="16"/>
          <w:szCs w:val="20"/>
        </w:rPr>
        <w:t>reviewing</w:t>
      </w:r>
      <w:r w:rsidR="00C441BF" w:rsidRPr="00FB74AC">
        <w:rPr>
          <w:sz w:val="16"/>
          <w:szCs w:val="20"/>
        </w:rPr>
        <w:t xml:space="preserve"> the consent form (in advance of the interview)</w:t>
      </w:r>
      <w:r w:rsidR="00C441BF">
        <w:rPr>
          <w:sz w:val="16"/>
          <w:szCs w:val="20"/>
        </w:rPr>
        <w:t xml:space="preserve"> and </w:t>
      </w:r>
      <w:r w:rsidRPr="00FB74AC">
        <w:rPr>
          <w:sz w:val="16"/>
          <w:szCs w:val="20"/>
        </w:rPr>
        <w:t xml:space="preserve">completing the </w:t>
      </w:r>
      <w:r w:rsidR="00C441BF">
        <w:rPr>
          <w:sz w:val="16"/>
          <w:szCs w:val="20"/>
        </w:rPr>
        <w:t>one-hour interview</w:t>
      </w:r>
      <w:r w:rsidRPr="00FB74AC">
        <w:rPr>
          <w:sz w:val="16"/>
          <w:szCs w:val="20"/>
        </w:rPr>
        <w:t>.</w:t>
      </w:r>
    </w:p>
    <w:p w:rsidR="003970B0" w:rsidRDefault="003970B0" w:rsidP="00CF449F">
      <w:pPr>
        <w:spacing w:before="60" w:after="60" w:line="264" w:lineRule="auto"/>
        <w:rPr>
          <w:b/>
        </w:rPr>
      </w:pPr>
    </w:p>
    <w:p w:rsidR="00945CD6" w:rsidRPr="0072204D" w:rsidRDefault="00292B70" w:rsidP="00CF449F">
      <w:pPr>
        <w:spacing w:before="60" w:after="60" w:line="264" w:lineRule="auto"/>
        <w:rPr>
          <w:b/>
        </w:rPr>
      </w:pPr>
      <w:r>
        <w:rPr>
          <w:b/>
        </w:rPr>
        <w:t xml:space="preserve">A13. </w:t>
      </w:r>
      <w:r w:rsidR="00945CD6" w:rsidRPr="0072204D">
        <w:rPr>
          <w:b/>
        </w:rPr>
        <w:t>Cost Burden to Respondents or Record Keepers</w:t>
      </w:r>
    </w:p>
    <w:p w:rsidR="00D90EF6" w:rsidRDefault="00B1681F" w:rsidP="00242535">
      <w:pPr>
        <w:ind w:left="360"/>
        <w:jc w:val="both"/>
      </w:pPr>
      <w:r w:rsidRPr="00196478">
        <w:t xml:space="preserve">Not applicable. </w:t>
      </w:r>
      <w:r w:rsidR="00B91D97" w:rsidRPr="00196478">
        <w:t>There are no additional costs to respondents</w:t>
      </w:r>
      <w:r w:rsidR="00030EF1" w:rsidRPr="00030EF1">
        <w:t>; they spend only their t</w:t>
      </w:r>
      <w:r w:rsidR="00030EF1">
        <w:t>ime to participate in the study</w:t>
      </w:r>
      <w:r w:rsidR="00B91D97" w:rsidRPr="00196478">
        <w:t>.</w:t>
      </w:r>
    </w:p>
    <w:p w:rsidR="002338AC" w:rsidRDefault="002338AC" w:rsidP="005046F0">
      <w:pPr>
        <w:ind w:left="360"/>
      </w:pPr>
    </w:p>
    <w:p w:rsidR="00945CD6" w:rsidRPr="0072204D" w:rsidRDefault="00292B70" w:rsidP="00CF449F">
      <w:pPr>
        <w:spacing w:before="60" w:after="60" w:line="264" w:lineRule="auto"/>
        <w:rPr>
          <w:b/>
        </w:rPr>
      </w:pPr>
      <w:r>
        <w:rPr>
          <w:b/>
        </w:rPr>
        <w:t xml:space="preserve">A14. </w:t>
      </w:r>
      <w:r w:rsidR="00945CD6" w:rsidRPr="0072204D">
        <w:rPr>
          <w:b/>
        </w:rPr>
        <w:t>Estimate of Cost to the Federal Government</w:t>
      </w:r>
    </w:p>
    <w:p w:rsidR="00B91D97" w:rsidRDefault="000E73BE" w:rsidP="005C1535">
      <w:pPr>
        <w:ind w:left="360"/>
        <w:jc w:val="both"/>
      </w:pPr>
      <w:r w:rsidRPr="000E73BE">
        <w:t xml:space="preserve">The total cost to the federal government of contacting the </w:t>
      </w:r>
      <w:r w:rsidR="00030EF1">
        <w:t>10</w:t>
      </w:r>
      <w:r w:rsidRPr="000E73BE">
        <w:t xml:space="preserve"> Head Start</w:t>
      </w:r>
      <w:r w:rsidR="00030EF1">
        <w:t xml:space="preserve"> and Early Head Start</w:t>
      </w:r>
      <w:r w:rsidRPr="000E73BE">
        <w:t xml:space="preserve"> programs, identifying </w:t>
      </w:r>
      <w:r w:rsidR="00030EF1">
        <w:t xml:space="preserve">and recruiting parents and staff, </w:t>
      </w:r>
      <w:r w:rsidRPr="000E73BE">
        <w:t xml:space="preserve">conducting </w:t>
      </w:r>
      <w:r w:rsidR="00030EF1">
        <w:t>qualitative interviews and completing questionnaires</w:t>
      </w:r>
      <w:r w:rsidRPr="000E73BE">
        <w:t xml:space="preserve"> under the terms of the </w:t>
      </w:r>
      <w:r w:rsidR="00030EF1">
        <w:t>HSFV Pilot Study</w:t>
      </w:r>
      <w:r w:rsidRPr="000E73BE">
        <w:t xml:space="preserve"> contract is estimated to be $</w:t>
      </w:r>
      <w:r w:rsidR="00030EF1">
        <w:t>73,131</w:t>
      </w:r>
      <w:r w:rsidR="00022458">
        <w:t xml:space="preserve">, </w:t>
      </w:r>
      <w:r w:rsidR="00022458" w:rsidRPr="00022458">
        <w:t>including direct and indirect costs and fees</w:t>
      </w:r>
      <w:r w:rsidRPr="000E73BE">
        <w:t>.</w:t>
      </w:r>
      <w:r w:rsidR="00022458">
        <w:t xml:space="preserve"> </w:t>
      </w:r>
    </w:p>
    <w:p w:rsidR="00C550A2" w:rsidRDefault="00C550A2" w:rsidP="005C1535">
      <w:pPr>
        <w:ind w:left="360"/>
        <w:jc w:val="both"/>
      </w:pPr>
    </w:p>
    <w:p w:rsidR="00C550A2" w:rsidRPr="00BB2157" w:rsidRDefault="00022458" w:rsidP="005C1535">
      <w:pPr>
        <w:ind w:left="360"/>
        <w:jc w:val="both"/>
      </w:pPr>
      <w:r>
        <w:lastRenderedPageBreak/>
        <w:t>The total c</w:t>
      </w:r>
      <w:r w:rsidR="00C550A2">
        <w:t>ost to the federal government of analyzing the collected data, summarizing findings in response to the study’s research questions, and developing a final instrument package and training materials is</w:t>
      </w:r>
      <w:r w:rsidR="009B35D2">
        <w:t xml:space="preserve"> estimated to be </w:t>
      </w:r>
      <w:r>
        <w:t xml:space="preserve">$122,949, </w:t>
      </w:r>
      <w:r w:rsidRPr="00022458">
        <w:t>including direct and indirect costs and fees</w:t>
      </w:r>
      <w:r w:rsidR="009B35D2">
        <w:t>.</w:t>
      </w:r>
    </w:p>
    <w:p w:rsidR="00520737" w:rsidRDefault="00520737" w:rsidP="005046F0">
      <w:pPr>
        <w:ind w:left="360"/>
      </w:pPr>
    </w:p>
    <w:p w:rsidR="00945CD6" w:rsidRDefault="00292B70" w:rsidP="00CF449F">
      <w:pPr>
        <w:spacing w:before="60" w:after="60" w:line="264" w:lineRule="auto"/>
        <w:rPr>
          <w:b/>
        </w:rPr>
      </w:pPr>
      <w:r>
        <w:rPr>
          <w:b/>
        </w:rPr>
        <w:t xml:space="preserve">A15. </w:t>
      </w:r>
      <w:r w:rsidR="00945CD6" w:rsidRPr="0072204D">
        <w:rPr>
          <w:b/>
        </w:rPr>
        <w:t>Change in Burden</w:t>
      </w:r>
    </w:p>
    <w:p w:rsidR="002338AC" w:rsidRDefault="00741B07" w:rsidP="00242535">
      <w:pPr>
        <w:ind w:left="360"/>
        <w:jc w:val="both"/>
      </w:pPr>
      <w:r w:rsidRPr="00506A42">
        <w:t>This is an additional request under the pre-testing generic clearance (0970-0355).</w:t>
      </w:r>
    </w:p>
    <w:p w:rsidR="00D90EF6" w:rsidRDefault="00D90EF6" w:rsidP="00CF449F">
      <w:pPr>
        <w:ind w:left="360"/>
      </w:pPr>
    </w:p>
    <w:p w:rsidR="00945CD6" w:rsidRPr="005A64C5" w:rsidRDefault="00292B70" w:rsidP="00CF449F">
      <w:pPr>
        <w:spacing w:before="60" w:after="60" w:line="264" w:lineRule="auto"/>
        <w:rPr>
          <w:b/>
        </w:rPr>
      </w:pPr>
      <w:r w:rsidRPr="005A64C5">
        <w:rPr>
          <w:b/>
        </w:rPr>
        <w:t xml:space="preserve">A16. </w:t>
      </w:r>
      <w:r w:rsidR="00945CD6" w:rsidRPr="005A64C5">
        <w:rPr>
          <w:b/>
        </w:rPr>
        <w:t>Plan and Time Schedule for Information Collection, Tabulation and Publication</w:t>
      </w:r>
    </w:p>
    <w:p w:rsidR="00030EF1" w:rsidRDefault="00030EF1" w:rsidP="005C1535">
      <w:pPr>
        <w:ind w:left="360"/>
        <w:jc w:val="both"/>
      </w:pPr>
      <w:r w:rsidRPr="00030EF1">
        <w:t xml:space="preserve">There are no plans for publishing the </w:t>
      </w:r>
      <w:r w:rsidR="001E2005">
        <w:t>data</w:t>
      </w:r>
      <w:r w:rsidRPr="00030EF1">
        <w:t xml:space="preserve"> gathered from </w:t>
      </w:r>
      <w:r>
        <w:t>the HSFV Pilot Study</w:t>
      </w:r>
      <w:r w:rsidRPr="00030EF1">
        <w:t xml:space="preserve">. The </w:t>
      </w:r>
      <w:r w:rsidR="001E2005">
        <w:t>data</w:t>
      </w:r>
      <w:r w:rsidRPr="00030EF1">
        <w:t xml:space="preserve"> that </w:t>
      </w:r>
      <w:r w:rsidR="001E2005">
        <w:t>are</w:t>
      </w:r>
      <w:r w:rsidRPr="00030EF1">
        <w:t xml:space="preserve"> collected will be for internal use only</w:t>
      </w:r>
      <w:r w:rsidR="009813A5">
        <w:t>. Findings from the coding, analysis, and tabulation o</w:t>
      </w:r>
      <w:r w:rsidR="001E2005">
        <w:t xml:space="preserve">f </w:t>
      </w:r>
      <w:r w:rsidR="009813A5">
        <w:t xml:space="preserve">data will be shared only with </w:t>
      </w:r>
      <w:r w:rsidR="00D43D9C" w:rsidRPr="00AC68CE">
        <w:t>ACF</w:t>
      </w:r>
      <w:r w:rsidR="009813A5">
        <w:t xml:space="preserve"> staff</w:t>
      </w:r>
      <w:r w:rsidRPr="00030EF1">
        <w:t>.</w:t>
      </w:r>
      <w:r w:rsidR="001E2005">
        <w:t xml:space="preserve"> The instrument package and training materials that are developed following the data collection will be designed to be shared with others.</w:t>
      </w:r>
      <w:r w:rsidR="00603045" w:rsidRPr="00603045">
        <w:t xml:space="preserve"> The information that is collected will be for internal use only; however, information might be included as a methodological appendix or footnote in a report containing data from a larger data collection effort.</w:t>
      </w:r>
    </w:p>
    <w:p w:rsidR="00030EF1" w:rsidRDefault="00030EF1" w:rsidP="005C1535">
      <w:pPr>
        <w:ind w:left="360"/>
        <w:jc w:val="both"/>
      </w:pPr>
    </w:p>
    <w:p w:rsidR="001D2422" w:rsidRDefault="001D2422" w:rsidP="005C1535">
      <w:pPr>
        <w:ind w:left="360"/>
        <w:jc w:val="both"/>
      </w:pPr>
      <w:r>
        <w:t xml:space="preserve">The </w:t>
      </w:r>
      <w:r w:rsidR="00DD52FC">
        <w:t xml:space="preserve">HSFV Pilot Study </w:t>
      </w:r>
      <w:r>
        <w:t>activ</w:t>
      </w:r>
      <w:r w:rsidR="00DD52FC">
        <w:t>ities will take place over a</w:t>
      </w:r>
      <w:r w:rsidR="009813A5">
        <w:t>n</w:t>
      </w:r>
      <w:r w:rsidR="00DD52FC">
        <w:t xml:space="preserve"> 1</w:t>
      </w:r>
      <w:r w:rsidR="009813A5">
        <w:t>1</w:t>
      </w:r>
      <w:r w:rsidR="00A6194E">
        <w:t>-</w:t>
      </w:r>
      <w:r>
        <w:t>month period,</w:t>
      </w:r>
      <w:r w:rsidR="003957D9">
        <w:t xml:space="preserve"> commencing upon OMB approval</w:t>
      </w:r>
      <w:r>
        <w:t xml:space="preserve"> </w:t>
      </w:r>
      <w:r w:rsidR="00EB483F">
        <w:t xml:space="preserve">and ending in </w:t>
      </w:r>
      <w:r>
        <w:t>March 2014.</w:t>
      </w:r>
      <w:r w:rsidR="00613099">
        <w:t xml:space="preserve"> </w:t>
      </w:r>
      <w:r w:rsidR="00EB483F">
        <w:t>Recruitment and d</w:t>
      </w:r>
      <w:r>
        <w:t xml:space="preserve">ata collection activities </w:t>
      </w:r>
      <w:r w:rsidR="00EB483F">
        <w:t>are slated to occur prior to July</w:t>
      </w:r>
      <w:r w:rsidR="00E468C0">
        <w:t xml:space="preserve"> 2013. </w:t>
      </w:r>
      <w:r w:rsidR="00613099">
        <w:t xml:space="preserve">Analysis activities will occur between July 2013 and </w:t>
      </w:r>
      <w:r w:rsidR="00CE5436">
        <w:t xml:space="preserve">September </w:t>
      </w:r>
      <w:r w:rsidR="003A1C3C">
        <w:t>2013</w:t>
      </w:r>
      <w:r w:rsidR="00613099">
        <w:t xml:space="preserve">. </w:t>
      </w:r>
      <w:r w:rsidR="003A1C3C">
        <w:t xml:space="preserve">Reporting activities will take place between July 2013 and November 2013, with the draft report and instrument package complete by </w:t>
      </w:r>
      <w:r w:rsidR="00CE5436">
        <w:t>September</w:t>
      </w:r>
      <w:r w:rsidR="003A1C3C">
        <w:t xml:space="preserve"> 2013 and the final report and instrument package complete by </w:t>
      </w:r>
      <w:r w:rsidR="009813A5">
        <w:t>late</w:t>
      </w:r>
      <w:r w:rsidR="003A1C3C">
        <w:t xml:space="preserve"> 2013.</w:t>
      </w:r>
      <w:r w:rsidR="009813A5">
        <w:t xml:space="preserve"> Briefing with </w:t>
      </w:r>
      <w:r w:rsidR="00D43D9C" w:rsidRPr="00AC68CE">
        <w:t>ACF</w:t>
      </w:r>
      <w:r w:rsidR="009813A5">
        <w:t xml:space="preserve"> staff will take place in early 2014.</w:t>
      </w:r>
    </w:p>
    <w:p w:rsidR="00613099" w:rsidRDefault="00613099" w:rsidP="00D850EF">
      <w:pPr>
        <w:ind w:left="360"/>
      </w:pPr>
    </w:p>
    <w:p w:rsidR="00166D2A" w:rsidRDefault="00166D2A" w:rsidP="005C1535">
      <w:pPr>
        <w:ind w:left="360"/>
        <w:jc w:val="both"/>
      </w:pPr>
      <w:r w:rsidRPr="00166D2A">
        <w:t xml:space="preserve">In order to develop the final report, the analysis process will include four steps: (1) writing up field notes based on the </w:t>
      </w:r>
      <w:r w:rsidRPr="00166D2A">
        <w:rPr>
          <w:i/>
        </w:rPr>
        <w:t xml:space="preserve">Parent </w:t>
      </w:r>
      <w:r w:rsidRPr="00166D2A">
        <w:t xml:space="preserve">and </w:t>
      </w:r>
      <w:r w:rsidRPr="00166D2A">
        <w:rPr>
          <w:i/>
        </w:rPr>
        <w:t>Staff Qualitative Interviews</w:t>
      </w:r>
      <w:r w:rsidRPr="00166D2A">
        <w:t xml:space="preserve">, (2) analyzing data from the </w:t>
      </w:r>
      <w:r w:rsidRPr="00166D2A">
        <w:rPr>
          <w:i/>
        </w:rPr>
        <w:t>Parent</w:t>
      </w:r>
      <w:r w:rsidRPr="00166D2A">
        <w:t xml:space="preserve"> and </w:t>
      </w:r>
      <w:r w:rsidRPr="00166D2A">
        <w:rPr>
          <w:i/>
        </w:rPr>
        <w:t>Staff Questionnaires</w:t>
      </w:r>
      <w:r w:rsidRPr="00166D2A">
        <w:t xml:space="preserve">, (3) coding field notes, and (4) retrieving data on specific research questions and concepts to generate findings (Patton 2002; Ritchie and Spencer 2002). For coding of the field notes, we will develop a coding scheme that is based on the themes and concepts that emerged during the pre-pilot activities and the pilot interviews, grounded in the research literature, and closely tied to the research questions. The coding scheme will draw on common approaches for organizing large amounts of qualitative data and identifying patterns and themes (Miles and </w:t>
      </w:r>
      <w:proofErr w:type="spellStart"/>
      <w:r w:rsidRPr="00166D2A">
        <w:t>Huberman</w:t>
      </w:r>
      <w:proofErr w:type="spellEnd"/>
      <w:r w:rsidRPr="00166D2A">
        <w:t xml:space="preserve"> 1994).  </w:t>
      </w:r>
    </w:p>
    <w:p w:rsidR="00166D2A" w:rsidRDefault="00166D2A" w:rsidP="005C1535">
      <w:pPr>
        <w:ind w:left="360"/>
        <w:jc w:val="both"/>
      </w:pPr>
    </w:p>
    <w:p w:rsidR="00241B40" w:rsidRPr="003A5B11" w:rsidRDefault="00630E27" w:rsidP="005C1535">
      <w:pPr>
        <w:ind w:left="360"/>
        <w:jc w:val="both"/>
      </w:pPr>
      <w:r w:rsidRPr="003A5B11">
        <w:t xml:space="preserve">Coding and analysis of the pilot data will serve two purposes: (1) to refine the qualitative interviews used in the HSFV Pilot Study for use in future studies and (2) describe the themes emerging from the data in response to the study’s research questions about family engagement. </w:t>
      </w:r>
      <w:r w:rsidR="00215DD3" w:rsidRPr="003A5B11">
        <w:rPr>
          <w:color w:val="000000"/>
        </w:rPr>
        <w:t>Based on the analysis,</w:t>
      </w:r>
      <w:r w:rsidR="00241B40" w:rsidRPr="003A5B11">
        <w:t xml:space="preserve"> </w:t>
      </w:r>
      <w:r w:rsidR="00241B40" w:rsidRPr="003A5B11">
        <w:rPr>
          <w:color w:val="000000"/>
        </w:rPr>
        <w:t>we</w:t>
      </w:r>
      <w:r w:rsidR="00215DD3" w:rsidRPr="003A5B11">
        <w:rPr>
          <w:color w:val="000000"/>
        </w:rPr>
        <w:t xml:space="preserve"> will produce two primary </w:t>
      </w:r>
      <w:r w:rsidR="00241B40" w:rsidRPr="003A5B11">
        <w:rPr>
          <w:color w:val="000000"/>
        </w:rPr>
        <w:t>documents</w:t>
      </w:r>
      <w:r w:rsidR="00215DD3" w:rsidRPr="003A5B11">
        <w:rPr>
          <w:color w:val="000000"/>
        </w:rPr>
        <w:t>: (1) a revised instrument package that</w:t>
      </w:r>
      <w:r w:rsidR="00241B40" w:rsidRPr="003A5B11">
        <w:t xml:space="preserve"> </w:t>
      </w:r>
      <w:r w:rsidR="00215DD3" w:rsidRPr="003A5B11">
        <w:rPr>
          <w:color w:val="000000"/>
        </w:rPr>
        <w:t xml:space="preserve">includes qualitative protocols, training materials, and the coding scheme and (2) a report to ACF that summarizes the results of the pilot study. </w:t>
      </w:r>
      <w:r w:rsidR="00241B40" w:rsidRPr="003A5B11">
        <w:t xml:space="preserve">The final instrument package will be designed for use by multiple audiences, including </w:t>
      </w:r>
      <w:bookmarkStart w:id="1" w:name="_GoBack"/>
      <w:bookmarkEnd w:id="1"/>
      <w:r w:rsidR="00D43D9C" w:rsidRPr="00AC68CE">
        <w:t>ACF</w:t>
      </w:r>
      <w:r w:rsidR="00241B40" w:rsidRPr="003A5B11">
        <w:t xml:space="preserve">, other federal agencies, and researchers in the early care and education field. In addition, the final </w:t>
      </w:r>
      <w:r w:rsidR="00241B40" w:rsidRPr="003A5B11">
        <w:lastRenderedPageBreak/>
        <w:t xml:space="preserve">instrument package will include supportive training and analysis tools that can be used by program staff to help in gathering information from families and staff for continuous program improvement efforts. </w:t>
      </w:r>
    </w:p>
    <w:p w:rsidR="00241B40" w:rsidRPr="003A5B11" w:rsidRDefault="00241B40" w:rsidP="00D850EF">
      <w:pPr>
        <w:ind w:left="360"/>
      </w:pPr>
    </w:p>
    <w:p w:rsidR="00215DD3" w:rsidRPr="003A5B11" w:rsidRDefault="00241B40" w:rsidP="00506A42">
      <w:pPr>
        <w:spacing w:after="120"/>
        <w:ind w:left="360"/>
        <w:jc w:val="both"/>
      </w:pPr>
      <w:r w:rsidRPr="003A5B11">
        <w:t xml:space="preserve">The study’s final report will be designed as an internal document for ACF and will </w:t>
      </w:r>
      <w:r w:rsidR="00215DD3" w:rsidRPr="003A5B11">
        <w:rPr>
          <w:color w:val="000000"/>
        </w:rPr>
        <w:t>discuss the following:</w:t>
      </w:r>
    </w:p>
    <w:p w:rsidR="00215DD3" w:rsidRPr="003A5B11" w:rsidRDefault="00215DD3" w:rsidP="005E552D">
      <w:pPr>
        <w:pStyle w:val="ListParagraph"/>
        <w:numPr>
          <w:ilvl w:val="0"/>
          <w:numId w:val="17"/>
        </w:numPr>
        <w:autoSpaceDE w:val="0"/>
        <w:autoSpaceDN w:val="0"/>
        <w:adjustRightInd w:val="0"/>
        <w:ind w:left="1080"/>
        <w:jc w:val="both"/>
        <w:rPr>
          <w:color w:val="000000"/>
        </w:rPr>
      </w:pPr>
      <w:r w:rsidRPr="003A5B11">
        <w:rPr>
          <w:color w:val="000000"/>
        </w:rPr>
        <w:t>Messages emerging from the interviews</w:t>
      </w:r>
    </w:p>
    <w:p w:rsidR="00215DD3" w:rsidRPr="003A5B11" w:rsidRDefault="00215DD3" w:rsidP="005E552D">
      <w:pPr>
        <w:pStyle w:val="ListParagraph"/>
        <w:numPr>
          <w:ilvl w:val="0"/>
          <w:numId w:val="17"/>
        </w:numPr>
        <w:autoSpaceDE w:val="0"/>
        <w:autoSpaceDN w:val="0"/>
        <w:adjustRightInd w:val="0"/>
        <w:ind w:left="1080"/>
        <w:jc w:val="both"/>
        <w:rPr>
          <w:color w:val="000000"/>
        </w:rPr>
      </w:pPr>
      <w:r w:rsidRPr="003A5B11">
        <w:rPr>
          <w:color w:val="000000"/>
        </w:rPr>
        <w:t>How well the instruments and data collection methods worked, including whether</w:t>
      </w:r>
      <w:r w:rsidR="001E2005">
        <w:rPr>
          <w:color w:val="000000"/>
        </w:rPr>
        <w:t xml:space="preserve"> </w:t>
      </w:r>
      <w:r w:rsidRPr="003A5B11">
        <w:rPr>
          <w:color w:val="000000"/>
        </w:rPr>
        <w:t>collected information answered the research questions</w:t>
      </w:r>
    </w:p>
    <w:p w:rsidR="00215DD3" w:rsidRPr="003A5B11" w:rsidRDefault="00215DD3" w:rsidP="005E552D">
      <w:pPr>
        <w:pStyle w:val="ListParagraph"/>
        <w:numPr>
          <w:ilvl w:val="0"/>
          <w:numId w:val="17"/>
        </w:numPr>
        <w:autoSpaceDE w:val="0"/>
        <w:autoSpaceDN w:val="0"/>
        <w:adjustRightInd w:val="0"/>
        <w:ind w:left="1080"/>
        <w:jc w:val="both"/>
        <w:rPr>
          <w:color w:val="000000"/>
        </w:rPr>
      </w:pPr>
      <w:r w:rsidRPr="003A5B11">
        <w:rPr>
          <w:color w:val="000000"/>
        </w:rPr>
        <w:t>Whether the instruments worked</w:t>
      </w:r>
      <w:r w:rsidR="00FB0191">
        <w:rPr>
          <w:color w:val="000000"/>
        </w:rPr>
        <w:t xml:space="preserve"> </w:t>
      </w:r>
      <w:r w:rsidR="00065415">
        <w:rPr>
          <w:color w:val="000000"/>
        </w:rPr>
        <w:t>comparably</w:t>
      </w:r>
      <w:r w:rsidR="00F81D4F">
        <w:rPr>
          <w:color w:val="000000"/>
        </w:rPr>
        <w:t xml:space="preserve"> </w:t>
      </w:r>
      <w:r w:rsidRPr="003A5B11">
        <w:rPr>
          <w:color w:val="000000"/>
        </w:rPr>
        <w:t>across groups of interest</w:t>
      </w:r>
    </w:p>
    <w:p w:rsidR="00215DD3" w:rsidRPr="003A5B11" w:rsidRDefault="00215DD3" w:rsidP="005E552D">
      <w:pPr>
        <w:pStyle w:val="ListParagraph"/>
        <w:numPr>
          <w:ilvl w:val="0"/>
          <w:numId w:val="17"/>
        </w:numPr>
        <w:autoSpaceDE w:val="0"/>
        <w:autoSpaceDN w:val="0"/>
        <w:adjustRightInd w:val="0"/>
        <w:ind w:left="1080"/>
        <w:jc w:val="both"/>
        <w:rPr>
          <w:color w:val="000000"/>
        </w:rPr>
      </w:pPr>
      <w:r w:rsidRPr="003A5B11">
        <w:rPr>
          <w:color w:val="000000"/>
        </w:rPr>
        <w:t>A summary of the revisions that were made to the instruments based on the pilot</w:t>
      </w:r>
    </w:p>
    <w:p w:rsidR="00215DD3" w:rsidRPr="003A5B11" w:rsidRDefault="00215DD3" w:rsidP="005E552D">
      <w:pPr>
        <w:pStyle w:val="ListParagraph"/>
        <w:numPr>
          <w:ilvl w:val="0"/>
          <w:numId w:val="17"/>
        </w:numPr>
        <w:autoSpaceDE w:val="0"/>
        <w:autoSpaceDN w:val="0"/>
        <w:adjustRightInd w:val="0"/>
        <w:ind w:left="1080"/>
        <w:jc w:val="both"/>
        <w:rPr>
          <w:color w:val="000000"/>
        </w:rPr>
      </w:pPr>
      <w:r w:rsidRPr="003A5B11">
        <w:rPr>
          <w:color w:val="000000"/>
        </w:rPr>
        <w:t>Recommendations for revisions to instruments that might be needed to adapt them for large</w:t>
      </w:r>
      <w:r w:rsidR="00FB0191">
        <w:rPr>
          <w:color w:val="000000"/>
        </w:rPr>
        <w:t>-</w:t>
      </w:r>
      <w:r w:rsidRPr="003A5B11">
        <w:rPr>
          <w:color w:val="000000"/>
        </w:rPr>
        <w:t>scale data collection or for program and practitioner use</w:t>
      </w:r>
    </w:p>
    <w:p w:rsidR="00215DD3" w:rsidRPr="003A5B11" w:rsidRDefault="00215DD3" w:rsidP="005E552D">
      <w:pPr>
        <w:pStyle w:val="ListParagraph"/>
        <w:numPr>
          <w:ilvl w:val="0"/>
          <w:numId w:val="17"/>
        </w:numPr>
        <w:autoSpaceDE w:val="0"/>
        <w:autoSpaceDN w:val="0"/>
        <w:adjustRightInd w:val="0"/>
        <w:ind w:left="1080"/>
        <w:jc w:val="both"/>
        <w:rPr>
          <w:color w:val="000000"/>
        </w:rPr>
      </w:pPr>
      <w:r w:rsidRPr="003A5B11">
        <w:rPr>
          <w:color w:val="000000"/>
        </w:rPr>
        <w:t>Considerations needed before moving forward with large</w:t>
      </w:r>
      <w:r w:rsidR="00FB0191">
        <w:rPr>
          <w:color w:val="000000"/>
        </w:rPr>
        <w:t>-</w:t>
      </w:r>
      <w:r w:rsidRPr="003A5B11">
        <w:rPr>
          <w:color w:val="000000"/>
        </w:rPr>
        <w:t>scale data collection</w:t>
      </w:r>
    </w:p>
    <w:p w:rsidR="00215DD3" w:rsidRDefault="00215DD3" w:rsidP="00215DD3">
      <w:pPr>
        <w:autoSpaceDE w:val="0"/>
        <w:autoSpaceDN w:val="0"/>
        <w:adjustRightInd w:val="0"/>
        <w:rPr>
          <w:rFonts w:ascii="Garamond" w:hAnsi="Garamond" w:cs="Garamond"/>
          <w:color w:val="000000"/>
        </w:rPr>
      </w:pPr>
    </w:p>
    <w:p w:rsidR="00945CD6" w:rsidRPr="0072204D" w:rsidRDefault="00292B70" w:rsidP="00CF449F">
      <w:pPr>
        <w:spacing w:before="60" w:after="60" w:line="264" w:lineRule="auto"/>
        <w:rPr>
          <w:b/>
        </w:rPr>
      </w:pPr>
      <w:r>
        <w:rPr>
          <w:b/>
        </w:rPr>
        <w:t xml:space="preserve">A17. </w:t>
      </w:r>
      <w:r w:rsidR="00945CD6" w:rsidRPr="0072204D">
        <w:rPr>
          <w:b/>
        </w:rPr>
        <w:t>Reasons Not to Display OMB Expiration Date</w:t>
      </w:r>
    </w:p>
    <w:p w:rsidR="00D90EF6" w:rsidRDefault="00D90EF6" w:rsidP="005C1535">
      <w:pPr>
        <w:ind w:left="360"/>
        <w:jc w:val="both"/>
      </w:pPr>
      <w:r w:rsidRPr="00B1681F">
        <w:t xml:space="preserve">All instruments will display the </w:t>
      </w:r>
      <w:r w:rsidR="00002140">
        <w:t xml:space="preserve">OMB </w:t>
      </w:r>
      <w:r w:rsidR="00D56AC8">
        <w:t xml:space="preserve">approval </w:t>
      </w:r>
      <w:r w:rsidR="00002140">
        <w:t xml:space="preserve">number and </w:t>
      </w:r>
      <w:r w:rsidRPr="00B1681F">
        <w:t>expiration date for OMB approval.</w:t>
      </w:r>
    </w:p>
    <w:p w:rsidR="005046F0" w:rsidRDefault="005046F0" w:rsidP="005046F0">
      <w:pPr>
        <w:ind w:left="360"/>
      </w:pPr>
    </w:p>
    <w:p w:rsidR="00945CD6" w:rsidRPr="000B5EA8" w:rsidRDefault="00292B70" w:rsidP="00CF449F">
      <w:pPr>
        <w:spacing w:before="60" w:after="60" w:line="264" w:lineRule="auto"/>
        <w:rPr>
          <w:b/>
        </w:rPr>
      </w:pPr>
      <w:r w:rsidRPr="000B5EA8">
        <w:rPr>
          <w:b/>
        </w:rPr>
        <w:t>A18.</w:t>
      </w:r>
      <w:r w:rsidR="000B5EA8" w:rsidRPr="000B5EA8">
        <w:rPr>
          <w:b/>
        </w:rPr>
        <w:t xml:space="preserve"> Exceptions to Certification for Paperwork Reduction Act Submissions</w:t>
      </w:r>
    </w:p>
    <w:p w:rsidR="00D90EF6" w:rsidRDefault="00D90EF6" w:rsidP="005C1535">
      <w:pPr>
        <w:ind w:left="360"/>
        <w:jc w:val="both"/>
      </w:pPr>
      <w:r w:rsidRPr="00B1681F">
        <w:rPr>
          <w:szCs w:val="22"/>
        </w:rPr>
        <w:t>No exceptions are necessary for this information collection.</w:t>
      </w:r>
      <w:r w:rsidR="000B5EA8">
        <w:tab/>
      </w:r>
    </w:p>
    <w:p w:rsidR="00D90EF6" w:rsidRDefault="00D90EF6" w:rsidP="001E2005">
      <w:pPr>
        <w:ind w:left="360"/>
      </w:pPr>
    </w:p>
    <w:p w:rsidR="00D06D5F" w:rsidRDefault="00D06D5F" w:rsidP="000B5EA8">
      <w:pPr>
        <w:tabs>
          <w:tab w:val="left" w:pos="360"/>
        </w:tabs>
      </w:pPr>
    </w:p>
    <w:p w:rsidR="0072204D" w:rsidRPr="0072204D" w:rsidRDefault="0072204D"/>
    <w:sectPr w:rsidR="0072204D" w:rsidRPr="0072204D" w:rsidSect="00327B2E">
      <w:headerReference w:type="default"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8BF" w:rsidRDefault="007148BF">
      <w:r>
        <w:separator/>
      </w:r>
    </w:p>
  </w:endnote>
  <w:endnote w:type="continuationSeparator" w:id="0">
    <w:p w:rsidR="007148BF" w:rsidRDefault="007148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30D" w:rsidRDefault="00782E44">
    <w:pPr>
      <w:pStyle w:val="Footer"/>
      <w:jc w:val="center"/>
    </w:pPr>
    <w:fldSimple w:instr=" PAGE   \* MERGEFORMAT ">
      <w:r w:rsidR="00032460">
        <w:rPr>
          <w:noProof/>
        </w:rPr>
        <w:t>10</w:t>
      </w:r>
    </w:fldSimple>
  </w:p>
  <w:p w:rsidR="0008330D" w:rsidRDefault="0008330D" w:rsidP="00292B7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8BF" w:rsidRDefault="007148BF">
      <w:r>
        <w:separator/>
      </w:r>
    </w:p>
  </w:footnote>
  <w:footnote w:type="continuationSeparator" w:id="0">
    <w:p w:rsidR="007148BF" w:rsidRDefault="00714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30D" w:rsidRDefault="0008330D" w:rsidP="00BE795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812D6"/>
    <w:multiLevelType w:val="hybridMultilevel"/>
    <w:tmpl w:val="1BC6D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11DD7"/>
    <w:multiLevelType w:val="hybridMultilevel"/>
    <w:tmpl w:val="DC8A1C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515D1"/>
    <w:multiLevelType w:val="hybridMultilevel"/>
    <w:tmpl w:val="5896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4"/>
  </w:num>
  <w:num w:numId="4">
    <w:abstractNumId w:val="9"/>
  </w:num>
  <w:num w:numId="5">
    <w:abstractNumId w:val="10"/>
  </w:num>
  <w:num w:numId="6">
    <w:abstractNumId w:val="16"/>
  </w:num>
  <w:num w:numId="7">
    <w:abstractNumId w:val="15"/>
  </w:num>
  <w:num w:numId="8">
    <w:abstractNumId w:val="11"/>
  </w:num>
  <w:num w:numId="9">
    <w:abstractNumId w:val="12"/>
  </w:num>
  <w:num w:numId="10">
    <w:abstractNumId w:val="2"/>
  </w:num>
  <w:num w:numId="11">
    <w:abstractNumId w:val="0"/>
  </w:num>
  <w:num w:numId="12">
    <w:abstractNumId w:val="5"/>
  </w:num>
  <w:num w:numId="13">
    <w:abstractNumId w:val="17"/>
  </w:num>
  <w:num w:numId="14">
    <w:abstractNumId w:val="8"/>
  </w:num>
  <w:num w:numId="15">
    <w:abstractNumId w:val="13"/>
  </w:num>
  <w:num w:numId="16">
    <w:abstractNumId w:val="4"/>
  </w:num>
  <w:num w:numId="17">
    <w:abstractNumId w:val="6"/>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characterSpacingControl w:val="doNotCompress"/>
  <w:footnotePr>
    <w:footnote w:id="-1"/>
    <w:footnote w:id="0"/>
  </w:footnotePr>
  <w:endnotePr>
    <w:endnote w:id="-1"/>
    <w:endnote w:id="0"/>
  </w:endnotePr>
  <w:compat/>
  <w:rsids>
    <w:rsidRoot w:val="008B7F2C"/>
    <w:rsid w:val="00002140"/>
    <w:rsid w:val="00002161"/>
    <w:rsid w:val="00006905"/>
    <w:rsid w:val="00006AA9"/>
    <w:rsid w:val="00006F6E"/>
    <w:rsid w:val="00011F78"/>
    <w:rsid w:val="000145A6"/>
    <w:rsid w:val="00015ABB"/>
    <w:rsid w:val="00016C2A"/>
    <w:rsid w:val="00020F70"/>
    <w:rsid w:val="00022458"/>
    <w:rsid w:val="00030EF1"/>
    <w:rsid w:val="00032460"/>
    <w:rsid w:val="00037D04"/>
    <w:rsid w:val="00037D85"/>
    <w:rsid w:val="0004314F"/>
    <w:rsid w:val="000431B8"/>
    <w:rsid w:val="00043F65"/>
    <w:rsid w:val="00047023"/>
    <w:rsid w:val="0005111C"/>
    <w:rsid w:val="00054A25"/>
    <w:rsid w:val="0005679F"/>
    <w:rsid w:val="00057BF0"/>
    <w:rsid w:val="00063BFC"/>
    <w:rsid w:val="00065415"/>
    <w:rsid w:val="00067076"/>
    <w:rsid w:val="00071334"/>
    <w:rsid w:val="0008330D"/>
    <w:rsid w:val="00085E24"/>
    <w:rsid w:val="00091C59"/>
    <w:rsid w:val="00092483"/>
    <w:rsid w:val="0009405E"/>
    <w:rsid w:val="0009581B"/>
    <w:rsid w:val="000968EE"/>
    <w:rsid w:val="00097900"/>
    <w:rsid w:val="00097FAC"/>
    <w:rsid w:val="000A0B45"/>
    <w:rsid w:val="000A2906"/>
    <w:rsid w:val="000B072C"/>
    <w:rsid w:val="000B0DB3"/>
    <w:rsid w:val="000B2D9E"/>
    <w:rsid w:val="000B5EA8"/>
    <w:rsid w:val="000C1ABB"/>
    <w:rsid w:val="000D0AC2"/>
    <w:rsid w:val="000D29C7"/>
    <w:rsid w:val="000D5126"/>
    <w:rsid w:val="000D53DF"/>
    <w:rsid w:val="000E077B"/>
    <w:rsid w:val="000E64DA"/>
    <w:rsid w:val="000E73BE"/>
    <w:rsid w:val="000F1286"/>
    <w:rsid w:val="000F12C5"/>
    <w:rsid w:val="000F58DE"/>
    <w:rsid w:val="001066A7"/>
    <w:rsid w:val="001068BC"/>
    <w:rsid w:val="00111C60"/>
    <w:rsid w:val="00114DDA"/>
    <w:rsid w:val="001154E0"/>
    <w:rsid w:val="001174D0"/>
    <w:rsid w:val="001215A8"/>
    <w:rsid w:val="00124E52"/>
    <w:rsid w:val="00124EBF"/>
    <w:rsid w:val="00127A75"/>
    <w:rsid w:val="00127F85"/>
    <w:rsid w:val="0013095E"/>
    <w:rsid w:val="00132860"/>
    <w:rsid w:val="0013570C"/>
    <w:rsid w:val="00135784"/>
    <w:rsid w:val="0014415E"/>
    <w:rsid w:val="00144242"/>
    <w:rsid w:val="00144532"/>
    <w:rsid w:val="00145630"/>
    <w:rsid w:val="00146FFD"/>
    <w:rsid w:val="001501CE"/>
    <w:rsid w:val="00152393"/>
    <w:rsid w:val="001558E0"/>
    <w:rsid w:val="0016012E"/>
    <w:rsid w:val="00160D7F"/>
    <w:rsid w:val="00161928"/>
    <w:rsid w:val="0016395A"/>
    <w:rsid w:val="001652B9"/>
    <w:rsid w:val="00165747"/>
    <w:rsid w:val="00166D2A"/>
    <w:rsid w:val="0017115D"/>
    <w:rsid w:val="001717AB"/>
    <w:rsid w:val="001742CF"/>
    <w:rsid w:val="00175FD4"/>
    <w:rsid w:val="001801E7"/>
    <w:rsid w:val="00183B8B"/>
    <w:rsid w:val="00183C0F"/>
    <w:rsid w:val="00186BA9"/>
    <w:rsid w:val="00186EB3"/>
    <w:rsid w:val="00192A63"/>
    <w:rsid w:val="00196478"/>
    <w:rsid w:val="001971A6"/>
    <w:rsid w:val="00197F86"/>
    <w:rsid w:val="001A0661"/>
    <w:rsid w:val="001A1357"/>
    <w:rsid w:val="001A5527"/>
    <w:rsid w:val="001A5549"/>
    <w:rsid w:val="001A5AF9"/>
    <w:rsid w:val="001C0ED2"/>
    <w:rsid w:val="001C23AC"/>
    <w:rsid w:val="001C4D60"/>
    <w:rsid w:val="001C72F5"/>
    <w:rsid w:val="001C7691"/>
    <w:rsid w:val="001D2422"/>
    <w:rsid w:val="001D3A54"/>
    <w:rsid w:val="001D5AAE"/>
    <w:rsid w:val="001D6078"/>
    <w:rsid w:val="001D6D16"/>
    <w:rsid w:val="001D7CE8"/>
    <w:rsid w:val="001E2005"/>
    <w:rsid w:val="001E44DE"/>
    <w:rsid w:val="001F65CD"/>
    <w:rsid w:val="00200482"/>
    <w:rsid w:val="00200BA1"/>
    <w:rsid w:val="00200F07"/>
    <w:rsid w:val="0020382F"/>
    <w:rsid w:val="002118AF"/>
    <w:rsid w:val="00215DD3"/>
    <w:rsid w:val="002231FA"/>
    <w:rsid w:val="00226BDF"/>
    <w:rsid w:val="00232B0B"/>
    <w:rsid w:val="002338AC"/>
    <w:rsid w:val="00234E8D"/>
    <w:rsid w:val="00235A6D"/>
    <w:rsid w:val="002408DE"/>
    <w:rsid w:val="00241B40"/>
    <w:rsid w:val="00242535"/>
    <w:rsid w:val="0024354D"/>
    <w:rsid w:val="0024428E"/>
    <w:rsid w:val="002446BC"/>
    <w:rsid w:val="002475AA"/>
    <w:rsid w:val="0025021F"/>
    <w:rsid w:val="00250658"/>
    <w:rsid w:val="0025173C"/>
    <w:rsid w:val="00253148"/>
    <w:rsid w:val="00254FA2"/>
    <w:rsid w:val="0025517B"/>
    <w:rsid w:val="00261596"/>
    <w:rsid w:val="00264564"/>
    <w:rsid w:val="00265158"/>
    <w:rsid w:val="00266947"/>
    <w:rsid w:val="00270CF9"/>
    <w:rsid w:val="00272557"/>
    <w:rsid w:val="00274409"/>
    <w:rsid w:val="0027718B"/>
    <w:rsid w:val="00287EC3"/>
    <w:rsid w:val="00292B70"/>
    <w:rsid w:val="00293E0B"/>
    <w:rsid w:val="002951BF"/>
    <w:rsid w:val="00295C6F"/>
    <w:rsid w:val="0029690E"/>
    <w:rsid w:val="002A13B6"/>
    <w:rsid w:val="002A1F68"/>
    <w:rsid w:val="002A3E7B"/>
    <w:rsid w:val="002A4B46"/>
    <w:rsid w:val="002A5333"/>
    <w:rsid w:val="002A5851"/>
    <w:rsid w:val="002A7091"/>
    <w:rsid w:val="002B0405"/>
    <w:rsid w:val="002B2FC1"/>
    <w:rsid w:val="002B4DBE"/>
    <w:rsid w:val="002C00A9"/>
    <w:rsid w:val="002C3D32"/>
    <w:rsid w:val="002C42C2"/>
    <w:rsid w:val="002C47D9"/>
    <w:rsid w:val="002C4F75"/>
    <w:rsid w:val="002C5FE7"/>
    <w:rsid w:val="002C64CF"/>
    <w:rsid w:val="002C7297"/>
    <w:rsid w:val="002D0BF6"/>
    <w:rsid w:val="002D0C21"/>
    <w:rsid w:val="002D6DBE"/>
    <w:rsid w:val="0030612F"/>
    <w:rsid w:val="00310CD8"/>
    <w:rsid w:val="0031238A"/>
    <w:rsid w:val="003134E7"/>
    <w:rsid w:val="00316D8F"/>
    <w:rsid w:val="00317F61"/>
    <w:rsid w:val="0032021E"/>
    <w:rsid w:val="00327A1D"/>
    <w:rsid w:val="00327B2E"/>
    <w:rsid w:val="00333A9B"/>
    <w:rsid w:val="00340D6A"/>
    <w:rsid w:val="00343F20"/>
    <w:rsid w:val="0034755A"/>
    <w:rsid w:val="0035136F"/>
    <w:rsid w:val="0035610A"/>
    <w:rsid w:val="00361874"/>
    <w:rsid w:val="0036677A"/>
    <w:rsid w:val="00372BA5"/>
    <w:rsid w:val="00372F8E"/>
    <w:rsid w:val="003743B1"/>
    <w:rsid w:val="00374DAB"/>
    <w:rsid w:val="00376734"/>
    <w:rsid w:val="00380197"/>
    <w:rsid w:val="00381BDF"/>
    <w:rsid w:val="0038291A"/>
    <w:rsid w:val="003938C5"/>
    <w:rsid w:val="00393944"/>
    <w:rsid w:val="003957D9"/>
    <w:rsid w:val="003970B0"/>
    <w:rsid w:val="00397A0F"/>
    <w:rsid w:val="003A0502"/>
    <w:rsid w:val="003A1C3C"/>
    <w:rsid w:val="003A5B11"/>
    <w:rsid w:val="003B27A8"/>
    <w:rsid w:val="003C0DE5"/>
    <w:rsid w:val="003C23C2"/>
    <w:rsid w:val="003C6A15"/>
    <w:rsid w:val="003C6A26"/>
    <w:rsid w:val="003C6DE6"/>
    <w:rsid w:val="003D0D95"/>
    <w:rsid w:val="003D3F03"/>
    <w:rsid w:val="003D4C97"/>
    <w:rsid w:val="003D5135"/>
    <w:rsid w:val="003D5231"/>
    <w:rsid w:val="003D5C41"/>
    <w:rsid w:val="003D6B11"/>
    <w:rsid w:val="003D7259"/>
    <w:rsid w:val="003E133E"/>
    <w:rsid w:val="003E7A77"/>
    <w:rsid w:val="003E7CB7"/>
    <w:rsid w:val="003F0303"/>
    <w:rsid w:val="003F710E"/>
    <w:rsid w:val="003F7ED4"/>
    <w:rsid w:val="004002A7"/>
    <w:rsid w:val="0040291A"/>
    <w:rsid w:val="0040334A"/>
    <w:rsid w:val="004066DE"/>
    <w:rsid w:val="004078DC"/>
    <w:rsid w:val="004134CC"/>
    <w:rsid w:val="00413B45"/>
    <w:rsid w:val="004164AF"/>
    <w:rsid w:val="00416EF3"/>
    <w:rsid w:val="0042065C"/>
    <w:rsid w:val="00422C1B"/>
    <w:rsid w:val="00423480"/>
    <w:rsid w:val="004240CB"/>
    <w:rsid w:val="0042656B"/>
    <w:rsid w:val="00426F15"/>
    <w:rsid w:val="00427146"/>
    <w:rsid w:val="00430445"/>
    <w:rsid w:val="00432F33"/>
    <w:rsid w:val="00436EC2"/>
    <w:rsid w:val="004378D0"/>
    <w:rsid w:val="00437A47"/>
    <w:rsid w:val="00444E7E"/>
    <w:rsid w:val="004464D2"/>
    <w:rsid w:val="00447683"/>
    <w:rsid w:val="00447A12"/>
    <w:rsid w:val="00447EB4"/>
    <w:rsid w:val="00447F5F"/>
    <w:rsid w:val="004522FF"/>
    <w:rsid w:val="00452A94"/>
    <w:rsid w:val="004554B1"/>
    <w:rsid w:val="00456D48"/>
    <w:rsid w:val="00456E2F"/>
    <w:rsid w:val="00464B79"/>
    <w:rsid w:val="00465583"/>
    <w:rsid w:val="00471D53"/>
    <w:rsid w:val="00471FDB"/>
    <w:rsid w:val="0047249B"/>
    <w:rsid w:val="00472C53"/>
    <w:rsid w:val="004755A6"/>
    <w:rsid w:val="00476639"/>
    <w:rsid w:val="00482DDE"/>
    <w:rsid w:val="0048462A"/>
    <w:rsid w:val="00487750"/>
    <w:rsid w:val="0049008B"/>
    <w:rsid w:val="00491247"/>
    <w:rsid w:val="004A0145"/>
    <w:rsid w:val="004A2887"/>
    <w:rsid w:val="004A44DD"/>
    <w:rsid w:val="004B0E75"/>
    <w:rsid w:val="004B2528"/>
    <w:rsid w:val="004B2F2E"/>
    <w:rsid w:val="004B587E"/>
    <w:rsid w:val="004C119A"/>
    <w:rsid w:val="004C2ADD"/>
    <w:rsid w:val="004D032E"/>
    <w:rsid w:val="004D2040"/>
    <w:rsid w:val="004D6CA9"/>
    <w:rsid w:val="004D773B"/>
    <w:rsid w:val="004D7CC0"/>
    <w:rsid w:val="004E04E2"/>
    <w:rsid w:val="004E1F31"/>
    <w:rsid w:val="004E29AB"/>
    <w:rsid w:val="004E48A3"/>
    <w:rsid w:val="004F006D"/>
    <w:rsid w:val="004F2A86"/>
    <w:rsid w:val="004F35F6"/>
    <w:rsid w:val="004F4E1D"/>
    <w:rsid w:val="004F5A3A"/>
    <w:rsid w:val="004F5F26"/>
    <w:rsid w:val="005046E9"/>
    <w:rsid w:val="005046F0"/>
    <w:rsid w:val="00506040"/>
    <w:rsid w:val="00506A42"/>
    <w:rsid w:val="005139F2"/>
    <w:rsid w:val="00515B0A"/>
    <w:rsid w:val="00520737"/>
    <w:rsid w:val="00522213"/>
    <w:rsid w:val="00522CB5"/>
    <w:rsid w:val="005353B7"/>
    <w:rsid w:val="00541024"/>
    <w:rsid w:val="00541FB5"/>
    <w:rsid w:val="0054566B"/>
    <w:rsid w:val="00547153"/>
    <w:rsid w:val="0054799E"/>
    <w:rsid w:val="0055062F"/>
    <w:rsid w:val="0055083C"/>
    <w:rsid w:val="005513F7"/>
    <w:rsid w:val="00554916"/>
    <w:rsid w:val="00556E86"/>
    <w:rsid w:val="00572865"/>
    <w:rsid w:val="00572B5A"/>
    <w:rsid w:val="00576845"/>
    <w:rsid w:val="00580BAF"/>
    <w:rsid w:val="005873CA"/>
    <w:rsid w:val="00592F21"/>
    <w:rsid w:val="005A0874"/>
    <w:rsid w:val="005A0CBF"/>
    <w:rsid w:val="005A2684"/>
    <w:rsid w:val="005A2A1C"/>
    <w:rsid w:val="005A428F"/>
    <w:rsid w:val="005A4296"/>
    <w:rsid w:val="005A64C5"/>
    <w:rsid w:val="005A6CA6"/>
    <w:rsid w:val="005B65F5"/>
    <w:rsid w:val="005C1535"/>
    <w:rsid w:val="005C6D5E"/>
    <w:rsid w:val="005D01AF"/>
    <w:rsid w:val="005D1DB0"/>
    <w:rsid w:val="005D3ED6"/>
    <w:rsid w:val="005D4467"/>
    <w:rsid w:val="005E392B"/>
    <w:rsid w:val="005E552D"/>
    <w:rsid w:val="005F2061"/>
    <w:rsid w:val="005F2185"/>
    <w:rsid w:val="005F27F7"/>
    <w:rsid w:val="005F2D6F"/>
    <w:rsid w:val="005F4C52"/>
    <w:rsid w:val="005F5EDA"/>
    <w:rsid w:val="005F65E7"/>
    <w:rsid w:val="00601EB0"/>
    <w:rsid w:val="00602B7B"/>
    <w:rsid w:val="00603045"/>
    <w:rsid w:val="00603F59"/>
    <w:rsid w:val="006068BD"/>
    <w:rsid w:val="0060728B"/>
    <w:rsid w:val="00607351"/>
    <w:rsid w:val="006115A1"/>
    <w:rsid w:val="00613099"/>
    <w:rsid w:val="00620833"/>
    <w:rsid w:val="00626984"/>
    <w:rsid w:val="00630E27"/>
    <w:rsid w:val="00635004"/>
    <w:rsid w:val="00635B3F"/>
    <w:rsid w:val="00635FB1"/>
    <w:rsid w:val="00637D75"/>
    <w:rsid w:val="0064053A"/>
    <w:rsid w:val="006408F7"/>
    <w:rsid w:val="00646BC9"/>
    <w:rsid w:val="00650B9F"/>
    <w:rsid w:val="00651DBA"/>
    <w:rsid w:val="00653833"/>
    <w:rsid w:val="00653942"/>
    <w:rsid w:val="00653C4F"/>
    <w:rsid w:val="00657424"/>
    <w:rsid w:val="00661551"/>
    <w:rsid w:val="00662264"/>
    <w:rsid w:val="00662347"/>
    <w:rsid w:val="00663CC0"/>
    <w:rsid w:val="00665712"/>
    <w:rsid w:val="006804A4"/>
    <w:rsid w:val="00687966"/>
    <w:rsid w:val="0069107E"/>
    <w:rsid w:val="00693CB4"/>
    <w:rsid w:val="00696EE1"/>
    <w:rsid w:val="00696F67"/>
    <w:rsid w:val="006B09A6"/>
    <w:rsid w:val="006B63D1"/>
    <w:rsid w:val="006B6828"/>
    <w:rsid w:val="006B6845"/>
    <w:rsid w:val="006C1FF4"/>
    <w:rsid w:val="006C690F"/>
    <w:rsid w:val="006D0BE4"/>
    <w:rsid w:val="006D4CFD"/>
    <w:rsid w:val="006D51DA"/>
    <w:rsid w:val="006D78E4"/>
    <w:rsid w:val="006E2F81"/>
    <w:rsid w:val="006E462E"/>
    <w:rsid w:val="006E5724"/>
    <w:rsid w:val="006E7406"/>
    <w:rsid w:val="006F004A"/>
    <w:rsid w:val="00701045"/>
    <w:rsid w:val="00701295"/>
    <w:rsid w:val="00711BC5"/>
    <w:rsid w:val="007148BF"/>
    <w:rsid w:val="00714B9C"/>
    <w:rsid w:val="007166A7"/>
    <w:rsid w:val="00716A0D"/>
    <w:rsid w:val="00720128"/>
    <w:rsid w:val="0072204D"/>
    <w:rsid w:val="00723F13"/>
    <w:rsid w:val="007245E9"/>
    <w:rsid w:val="00733932"/>
    <w:rsid w:val="00736F1D"/>
    <w:rsid w:val="00741396"/>
    <w:rsid w:val="00741B07"/>
    <w:rsid w:val="00744A27"/>
    <w:rsid w:val="007469E4"/>
    <w:rsid w:val="0074709B"/>
    <w:rsid w:val="00750FE8"/>
    <w:rsid w:val="00752925"/>
    <w:rsid w:val="007533F7"/>
    <w:rsid w:val="00756FD2"/>
    <w:rsid w:val="007571A9"/>
    <w:rsid w:val="007642A0"/>
    <w:rsid w:val="0076696A"/>
    <w:rsid w:val="00772457"/>
    <w:rsid w:val="0077542C"/>
    <w:rsid w:val="007755E2"/>
    <w:rsid w:val="00777C63"/>
    <w:rsid w:val="007817E2"/>
    <w:rsid w:val="00782E44"/>
    <w:rsid w:val="007839B9"/>
    <w:rsid w:val="00784137"/>
    <w:rsid w:val="00785AA5"/>
    <w:rsid w:val="0079067B"/>
    <w:rsid w:val="0079201D"/>
    <w:rsid w:val="007934DC"/>
    <w:rsid w:val="00794BFB"/>
    <w:rsid w:val="007955C6"/>
    <w:rsid w:val="007A1E3E"/>
    <w:rsid w:val="007A42ED"/>
    <w:rsid w:val="007A52EC"/>
    <w:rsid w:val="007A59EF"/>
    <w:rsid w:val="007A706A"/>
    <w:rsid w:val="007A76CF"/>
    <w:rsid w:val="007B5EFB"/>
    <w:rsid w:val="007C2357"/>
    <w:rsid w:val="007C42D2"/>
    <w:rsid w:val="007D295D"/>
    <w:rsid w:val="007D6011"/>
    <w:rsid w:val="007E1EFA"/>
    <w:rsid w:val="007E603B"/>
    <w:rsid w:val="007E6398"/>
    <w:rsid w:val="007E73D2"/>
    <w:rsid w:val="007E79C0"/>
    <w:rsid w:val="007E7C9B"/>
    <w:rsid w:val="007F16E0"/>
    <w:rsid w:val="007F4506"/>
    <w:rsid w:val="007F5016"/>
    <w:rsid w:val="007F64F8"/>
    <w:rsid w:val="007F7FCD"/>
    <w:rsid w:val="00800D8F"/>
    <w:rsid w:val="00802F88"/>
    <w:rsid w:val="008138A7"/>
    <w:rsid w:val="00817B60"/>
    <w:rsid w:val="008225F4"/>
    <w:rsid w:val="00826A30"/>
    <w:rsid w:val="00831A63"/>
    <w:rsid w:val="00832E25"/>
    <w:rsid w:val="00847989"/>
    <w:rsid w:val="00856872"/>
    <w:rsid w:val="0086043A"/>
    <w:rsid w:val="00860A52"/>
    <w:rsid w:val="008612F8"/>
    <w:rsid w:val="00863658"/>
    <w:rsid w:val="00867715"/>
    <w:rsid w:val="0087234E"/>
    <w:rsid w:val="00872C07"/>
    <w:rsid w:val="008734D4"/>
    <w:rsid w:val="00876DE4"/>
    <w:rsid w:val="00883626"/>
    <w:rsid w:val="00883971"/>
    <w:rsid w:val="008859D4"/>
    <w:rsid w:val="0088680D"/>
    <w:rsid w:val="00886EED"/>
    <w:rsid w:val="00892EFE"/>
    <w:rsid w:val="008A1683"/>
    <w:rsid w:val="008B0544"/>
    <w:rsid w:val="008B1300"/>
    <w:rsid w:val="008B2E08"/>
    <w:rsid w:val="008B5F39"/>
    <w:rsid w:val="008B7F2C"/>
    <w:rsid w:val="008C071A"/>
    <w:rsid w:val="008C1C4C"/>
    <w:rsid w:val="008C1CA5"/>
    <w:rsid w:val="008C7C7C"/>
    <w:rsid w:val="008D2452"/>
    <w:rsid w:val="008D40DE"/>
    <w:rsid w:val="008D4B29"/>
    <w:rsid w:val="008E1F79"/>
    <w:rsid w:val="008E32F4"/>
    <w:rsid w:val="008E6F39"/>
    <w:rsid w:val="008F10A2"/>
    <w:rsid w:val="008F5ADD"/>
    <w:rsid w:val="008F62A3"/>
    <w:rsid w:val="008F6962"/>
    <w:rsid w:val="008F7CE7"/>
    <w:rsid w:val="009007C3"/>
    <w:rsid w:val="00902D4C"/>
    <w:rsid w:val="009037A6"/>
    <w:rsid w:val="00905638"/>
    <w:rsid w:val="00910B2B"/>
    <w:rsid w:val="0091487B"/>
    <w:rsid w:val="009227F5"/>
    <w:rsid w:val="00922A79"/>
    <w:rsid w:val="00923082"/>
    <w:rsid w:val="00927B55"/>
    <w:rsid w:val="00930E42"/>
    <w:rsid w:val="00932D71"/>
    <w:rsid w:val="00933BE8"/>
    <w:rsid w:val="00934526"/>
    <w:rsid w:val="00937EAE"/>
    <w:rsid w:val="009410CD"/>
    <w:rsid w:val="00941172"/>
    <w:rsid w:val="009425B1"/>
    <w:rsid w:val="00944298"/>
    <w:rsid w:val="009453F2"/>
    <w:rsid w:val="00945CD6"/>
    <w:rsid w:val="009478BB"/>
    <w:rsid w:val="00950E84"/>
    <w:rsid w:val="00952F70"/>
    <w:rsid w:val="00953956"/>
    <w:rsid w:val="00954D07"/>
    <w:rsid w:val="00955C6F"/>
    <w:rsid w:val="00956A17"/>
    <w:rsid w:val="00957AE3"/>
    <w:rsid w:val="0096018E"/>
    <w:rsid w:val="009648CE"/>
    <w:rsid w:val="00965010"/>
    <w:rsid w:val="009660AD"/>
    <w:rsid w:val="0096660E"/>
    <w:rsid w:val="0096778C"/>
    <w:rsid w:val="00970773"/>
    <w:rsid w:val="00975ED0"/>
    <w:rsid w:val="00976265"/>
    <w:rsid w:val="00980BC8"/>
    <w:rsid w:val="009813A5"/>
    <w:rsid w:val="009817FC"/>
    <w:rsid w:val="00984CA2"/>
    <w:rsid w:val="0098560E"/>
    <w:rsid w:val="00991652"/>
    <w:rsid w:val="009917B4"/>
    <w:rsid w:val="00992C49"/>
    <w:rsid w:val="00994496"/>
    <w:rsid w:val="009947E7"/>
    <w:rsid w:val="00995A23"/>
    <w:rsid w:val="00996A6C"/>
    <w:rsid w:val="00997B1D"/>
    <w:rsid w:val="009A35BD"/>
    <w:rsid w:val="009A3672"/>
    <w:rsid w:val="009B153D"/>
    <w:rsid w:val="009B1638"/>
    <w:rsid w:val="009B35D2"/>
    <w:rsid w:val="009B596F"/>
    <w:rsid w:val="009B6AAE"/>
    <w:rsid w:val="009B6C44"/>
    <w:rsid w:val="009C78CA"/>
    <w:rsid w:val="009D2115"/>
    <w:rsid w:val="009D3537"/>
    <w:rsid w:val="009D47D2"/>
    <w:rsid w:val="009E2847"/>
    <w:rsid w:val="009F010D"/>
    <w:rsid w:val="009F0DDF"/>
    <w:rsid w:val="009F4ECB"/>
    <w:rsid w:val="009F69DA"/>
    <w:rsid w:val="00A012C7"/>
    <w:rsid w:val="00A02507"/>
    <w:rsid w:val="00A04D7C"/>
    <w:rsid w:val="00A0789F"/>
    <w:rsid w:val="00A10691"/>
    <w:rsid w:val="00A1070B"/>
    <w:rsid w:val="00A1273E"/>
    <w:rsid w:val="00A1532F"/>
    <w:rsid w:val="00A155E5"/>
    <w:rsid w:val="00A15B7A"/>
    <w:rsid w:val="00A17D72"/>
    <w:rsid w:val="00A21875"/>
    <w:rsid w:val="00A25900"/>
    <w:rsid w:val="00A35B0D"/>
    <w:rsid w:val="00A35E23"/>
    <w:rsid w:val="00A37E20"/>
    <w:rsid w:val="00A44209"/>
    <w:rsid w:val="00A44AED"/>
    <w:rsid w:val="00A478DA"/>
    <w:rsid w:val="00A54DFA"/>
    <w:rsid w:val="00A6194E"/>
    <w:rsid w:val="00A634FB"/>
    <w:rsid w:val="00A637DE"/>
    <w:rsid w:val="00A64BB6"/>
    <w:rsid w:val="00A6622A"/>
    <w:rsid w:val="00A67B2A"/>
    <w:rsid w:val="00A70B1A"/>
    <w:rsid w:val="00A71566"/>
    <w:rsid w:val="00A7210F"/>
    <w:rsid w:val="00A74788"/>
    <w:rsid w:val="00A824AF"/>
    <w:rsid w:val="00A86827"/>
    <w:rsid w:val="00A86C50"/>
    <w:rsid w:val="00A916D2"/>
    <w:rsid w:val="00A94A8B"/>
    <w:rsid w:val="00AA1F5C"/>
    <w:rsid w:val="00AA29C0"/>
    <w:rsid w:val="00AA5C72"/>
    <w:rsid w:val="00AA6AA4"/>
    <w:rsid w:val="00AA6DF4"/>
    <w:rsid w:val="00AB1757"/>
    <w:rsid w:val="00AB574D"/>
    <w:rsid w:val="00AC2D67"/>
    <w:rsid w:val="00AC3DE0"/>
    <w:rsid w:val="00AC5D8E"/>
    <w:rsid w:val="00AC60EE"/>
    <w:rsid w:val="00AC64FD"/>
    <w:rsid w:val="00AC6531"/>
    <w:rsid w:val="00AC68CE"/>
    <w:rsid w:val="00AD13AC"/>
    <w:rsid w:val="00AE0BEC"/>
    <w:rsid w:val="00AE37E4"/>
    <w:rsid w:val="00AF23FC"/>
    <w:rsid w:val="00AF552A"/>
    <w:rsid w:val="00AF5AE0"/>
    <w:rsid w:val="00B0486C"/>
    <w:rsid w:val="00B10B19"/>
    <w:rsid w:val="00B11AFD"/>
    <w:rsid w:val="00B122B6"/>
    <w:rsid w:val="00B12FB9"/>
    <w:rsid w:val="00B14396"/>
    <w:rsid w:val="00B15707"/>
    <w:rsid w:val="00B1681F"/>
    <w:rsid w:val="00B17DB3"/>
    <w:rsid w:val="00B21C20"/>
    <w:rsid w:val="00B2222B"/>
    <w:rsid w:val="00B24962"/>
    <w:rsid w:val="00B27E68"/>
    <w:rsid w:val="00B32A65"/>
    <w:rsid w:val="00B37782"/>
    <w:rsid w:val="00B3799D"/>
    <w:rsid w:val="00B406C5"/>
    <w:rsid w:val="00B4170D"/>
    <w:rsid w:val="00B42365"/>
    <w:rsid w:val="00B43C86"/>
    <w:rsid w:val="00B5529D"/>
    <w:rsid w:val="00B56AAE"/>
    <w:rsid w:val="00B62437"/>
    <w:rsid w:val="00B6310D"/>
    <w:rsid w:val="00B631D6"/>
    <w:rsid w:val="00B63F1E"/>
    <w:rsid w:val="00B66874"/>
    <w:rsid w:val="00B70110"/>
    <w:rsid w:val="00B7366C"/>
    <w:rsid w:val="00B73ACF"/>
    <w:rsid w:val="00B75A91"/>
    <w:rsid w:val="00B82756"/>
    <w:rsid w:val="00B84BC0"/>
    <w:rsid w:val="00B8679E"/>
    <w:rsid w:val="00B91D97"/>
    <w:rsid w:val="00B92B6E"/>
    <w:rsid w:val="00B93B06"/>
    <w:rsid w:val="00B95ED4"/>
    <w:rsid w:val="00BA3040"/>
    <w:rsid w:val="00BA7449"/>
    <w:rsid w:val="00BB1202"/>
    <w:rsid w:val="00BB134B"/>
    <w:rsid w:val="00BB16D1"/>
    <w:rsid w:val="00BB5301"/>
    <w:rsid w:val="00BC12C0"/>
    <w:rsid w:val="00BC14FF"/>
    <w:rsid w:val="00BC2A73"/>
    <w:rsid w:val="00BD0A19"/>
    <w:rsid w:val="00BD229B"/>
    <w:rsid w:val="00BD4138"/>
    <w:rsid w:val="00BD4A40"/>
    <w:rsid w:val="00BD4CFB"/>
    <w:rsid w:val="00BD63A5"/>
    <w:rsid w:val="00BE1BB3"/>
    <w:rsid w:val="00BE288C"/>
    <w:rsid w:val="00BE3E6B"/>
    <w:rsid w:val="00BE6B3C"/>
    <w:rsid w:val="00BE6E1A"/>
    <w:rsid w:val="00BE75C8"/>
    <w:rsid w:val="00BE7952"/>
    <w:rsid w:val="00BF3E72"/>
    <w:rsid w:val="00BF61F9"/>
    <w:rsid w:val="00BF7C55"/>
    <w:rsid w:val="00C03BB5"/>
    <w:rsid w:val="00C06E2B"/>
    <w:rsid w:val="00C07082"/>
    <w:rsid w:val="00C0712A"/>
    <w:rsid w:val="00C10020"/>
    <w:rsid w:val="00C11D9C"/>
    <w:rsid w:val="00C12B95"/>
    <w:rsid w:val="00C13370"/>
    <w:rsid w:val="00C23488"/>
    <w:rsid w:val="00C24161"/>
    <w:rsid w:val="00C247B0"/>
    <w:rsid w:val="00C27CDF"/>
    <w:rsid w:val="00C36A26"/>
    <w:rsid w:val="00C441BF"/>
    <w:rsid w:val="00C44E9C"/>
    <w:rsid w:val="00C4680D"/>
    <w:rsid w:val="00C509F7"/>
    <w:rsid w:val="00C51626"/>
    <w:rsid w:val="00C52E49"/>
    <w:rsid w:val="00C550A2"/>
    <w:rsid w:val="00C56CC8"/>
    <w:rsid w:val="00C56EA9"/>
    <w:rsid w:val="00C57C4B"/>
    <w:rsid w:val="00C64887"/>
    <w:rsid w:val="00C67086"/>
    <w:rsid w:val="00C712FE"/>
    <w:rsid w:val="00C8113B"/>
    <w:rsid w:val="00C81F89"/>
    <w:rsid w:val="00C82858"/>
    <w:rsid w:val="00C83AE6"/>
    <w:rsid w:val="00C83F9E"/>
    <w:rsid w:val="00C90E9C"/>
    <w:rsid w:val="00C96B9C"/>
    <w:rsid w:val="00C97E97"/>
    <w:rsid w:val="00CA0F83"/>
    <w:rsid w:val="00CA11CF"/>
    <w:rsid w:val="00CA222D"/>
    <w:rsid w:val="00CA7394"/>
    <w:rsid w:val="00CB16EA"/>
    <w:rsid w:val="00CB1937"/>
    <w:rsid w:val="00CB2964"/>
    <w:rsid w:val="00CB32F1"/>
    <w:rsid w:val="00CB3C13"/>
    <w:rsid w:val="00CB66E2"/>
    <w:rsid w:val="00CB73DF"/>
    <w:rsid w:val="00CC2765"/>
    <w:rsid w:val="00CC4D2D"/>
    <w:rsid w:val="00CC76C3"/>
    <w:rsid w:val="00CD04E2"/>
    <w:rsid w:val="00CD1087"/>
    <w:rsid w:val="00CD2D3A"/>
    <w:rsid w:val="00CD67DA"/>
    <w:rsid w:val="00CE23B6"/>
    <w:rsid w:val="00CE2C36"/>
    <w:rsid w:val="00CE32AD"/>
    <w:rsid w:val="00CE5436"/>
    <w:rsid w:val="00CE62C1"/>
    <w:rsid w:val="00CE640C"/>
    <w:rsid w:val="00CE6EFF"/>
    <w:rsid w:val="00CE7D57"/>
    <w:rsid w:val="00CE7FA4"/>
    <w:rsid w:val="00CF0E46"/>
    <w:rsid w:val="00CF2143"/>
    <w:rsid w:val="00CF4185"/>
    <w:rsid w:val="00CF449F"/>
    <w:rsid w:val="00CF5BA8"/>
    <w:rsid w:val="00CF7E53"/>
    <w:rsid w:val="00D012A6"/>
    <w:rsid w:val="00D03503"/>
    <w:rsid w:val="00D06D5F"/>
    <w:rsid w:val="00D12729"/>
    <w:rsid w:val="00D13982"/>
    <w:rsid w:val="00D14F7D"/>
    <w:rsid w:val="00D22C98"/>
    <w:rsid w:val="00D26252"/>
    <w:rsid w:val="00D31433"/>
    <w:rsid w:val="00D34EE1"/>
    <w:rsid w:val="00D35419"/>
    <w:rsid w:val="00D3797D"/>
    <w:rsid w:val="00D37A0B"/>
    <w:rsid w:val="00D404C4"/>
    <w:rsid w:val="00D4058D"/>
    <w:rsid w:val="00D42734"/>
    <w:rsid w:val="00D43D9C"/>
    <w:rsid w:val="00D5004B"/>
    <w:rsid w:val="00D50A68"/>
    <w:rsid w:val="00D519D9"/>
    <w:rsid w:val="00D56AC8"/>
    <w:rsid w:val="00D57547"/>
    <w:rsid w:val="00D65311"/>
    <w:rsid w:val="00D704AF"/>
    <w:rsid w:val="00D81ECD"/>
    <w:rsid w:val="00D82BA8"/>
    <w:rsid w:val="00D840D6"/>
    <w:rsid w:val="00D850EF"/>
    <w:rsid w:val="00D8558D"/>
    <w:rsid w:val="00D90510"/>
    <w:rsid w:val="00D90EF6"/>
    <w:rsid w:val="00D930A2"/>
    <w:rsid w:val="00D9487D"/>
    <w:rsid w:val="00DA07A3"/>
    <w:rsid w:val="00DA140C"/>
    <w:rsid w:val="00DA1794"/>
    <w:rsid w:val="00DA560F"/>
    <w:rsid w:val="00DA6DEC"/>
    <w:rsid w:val="00DA757F"/>
    <w:rsid w:val="00DB7358"/>
    <w:rsid w:val="00DC6079"/>
    <w:rsid w:val="00DC6A8B"/>
    <w:rsid w:val="00DC73A3"/>
    <w:rsid w:val="00DC73F2"/>
    <w:rsid w:val="00DD0E46"/>
    <w:rsid w:val="00DD0FE6"/>
    <w:rsid w:val="00DD1E84"/>
    <w:rsid w:val="00DD52FC"/>
    <w:rsid w:val="00DD608D"/>
    <w:rsid w:val="00DE1858"/>
    <w:rsid w:val="00DF0552"/>
    <w:rsid w:val="00DF79BB"/>
    <w:rsid w:val="00E00860"/>
    <w:rsid w:val="00E00E8F"/>
    <w:rsid w:val="00E033F6"/>
    <w:rsid w:val="00E0356B"/>
    <w:rsid w:val="00E05A0A"/>
    <w:rsid w:val="00E115A6"/>
    <w:rsid w:val="00E1334D"/>
    <w:rsid w:val="00E13F7A"/>
    <w:rsid w:val="00E172B5"/>
    <w:rsid w:val="00E210ED"/>
    <w:rsid w:val="00E22823"/>
    <w:rsid w:val="00E22ACA"/>
    <w:rsid w:val="00E27FF7"/>
    <w:rsid w:val="00E3218C"/>
    <w:rsid w:val="00E361DB"/>
    <w:rsid w:val="00E4096F"/>
    <w:rsid w:val="00E41D46"/>
    <w:rsid w:val="00E468C0"/>
    <w:rsid w:val="00E5525F"/>
    <w:rsid w:val="00E5612A"/>
    <w:rsid w:val="00E605D5"/>
    <w:rsid w:val="00E60EFA"/>
    <w:rsid w:val="00E624F8"/>
    <w:rsid w:val="00E62B8B"/>
    <w:rsid w:val="00E66372"/>
    <w:rsid w:val="00E67E1A"/>
    <w:rsid w:val="00E70FF1"/>
    <w:rsid w:val="00E71E2F"/>
    <w:rsid w:val="00E72C70"/>
    <w:rsid w:val="00E72E9A"/>
    <w:rsid w:val="00E752AA"/>
    <w:rsid w:val="00E81D8D"/>
    <w:rsid w:val="00EA1C1E"/>
    <w:rsid w:val="00EA518B"/>
    <w:rsid w:val="00EA72BC"/>
    <w:rsid w:val="00EB203E"/>
    <w:rsid w:val="00EB483F"/>
    <w:rsid w:val="00EB5B54"/>
    <w:rsid w:val="00EC06D5"/>
    <w:rsid w:val="00EC329F"/>
    <w:rsid w:val="00ED5013"/>
    <w:rsid w:val="00ED76F8"/>
    <w:rsid w:val="00EE2245"/>
    <w:rsid w:val="00EE5656"/>
    <w:rsid w:val="00EE7F5B"/>
    <w:rsid w:val="00EF0791"/>
    <w:rsid w:val="00EF0FDE"/>
    <w:rsid w:val="00EF32D0"/>
    <w:rsid w:val="00EF3D97"/>
    <w:rsid w:val="00EF7A99"/>
    <w:rsid w:val="00EF7BE2"/>
    <w:rsid w:val="00F01523"/>
    <w:rsid w:val="00F02645"/>
    <w:rsid w:val="00F07B15"/>
    <w:rsid w:val="00F10203"/>
    <w:rsid w:val="00F11C5F"/>
    <w:rsid w:val="00F12AF4"/>
    <w:rsid w:val="00F13C24"/>
    <w:rsid w:val="00F13D16"/>
    <w:rsid w:val="00F17A99"/>
    <w:rsid w:val="00F243CC"/>
    <w:rsid w:val="00F25A62"/>
    <w:rsid w:val="00F37C64"/>
    <w:rsid w:val="00F40509"/>
    <w:rsid w:val="00F41828"/>
    <w:rsid w:val="00F438A7"/>
    <w:rsid w:val="00F43ABB"/>
    <w:rsid w:val="00F43DFE"/>
    <w:rsid w:val="00F5231F"/>
    <w:rsid w:val="00F5373E"/>
    <w:rsid w:val="00F54BFD"/>
    <w:rsid w:val="00F56F61"/>
    <w:rsid w:val="00F612E9"/>
    <w:rsid w:val="00F64C51"/>
    <w:rsid w:val="00F71AD3"/>
    <w:rsid w:val="00F71F06"/>
    <w:rsid w:val="00F72F26"/>
    <w:rsid w:val="00F73374"/>
    <w:rsid w:val="00F80686"/>
    <w:rsid w:val="00F80F71"/>
    <w:rsid w:val="00F81D4F"/>
    <w:rsid w:val="00F827EE"/>
    <w:rsid w:val="00F94A19"/>
    <w:rsid w:val="00F951F0"/>
    <w:rsid w:val="00FA05FE"/>
    <w:rsid w:val="00FA21D0"/>
    <w:rsid w:val="00FA38B0"/>
    <w:rsid w:val="00FA4722"/>
    <w:rsid w:val="00FA59D7"/>
    <w:rsid w:val="00FB0191"/>
    <w:rsid w:val="00FB09E0"/>
    <w:rsid w:val="00FB1D81"/>
    <w:rsid w:val="00FB5C0C"/>
    <w:rsid w:val="00FB74AC"/>
    <w:rsid w:val="00FC04C5"/>
    <w:rsid w:val="00FC29AA"/>
    <w:rsid w:val="00FC305A"/>
    <w:rsid w:val="00FC30E2"/>
    <w:rsid w:val="00FC40C0"/>
    <w:rsid w:val="00FD137C"/>
    <w:rsid w:val="00FD1A29"/>
    <w:rsid w:val="00FD1B70"/>
    <w:rsid w:val="00FD3C5D"/>
    <w:rsid w:val="00FD44DE"/>
    <w:rsid w:val="00FD71D5"/>
    <w:rsid w:val="00FD7600"/>
    <w:rsid w:val="00FE093A"/>
    <w:rsid w:val="00FE26C0"/>
    <w:rsid w:val="00FE4750"/>
    <w:rsid w:val="00FE4820"/>
    <w:rsid w:val="00FE638E"/>
    <w:rsid w:val="00FF1F62"/>
    <w:rsid w:val="00FF3048"/>
    <w:rsid w:val="00FF4853"/>
    <w:rsid w:val="00FF7673"/>
    <w:rsid w:val="00FF7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F552A"/>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11C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408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basedOn w:val="DefaultParagraphFont"/>
    <w:link w:val="Footer"/>
    <w:uiPriority w:val="99"/>
    <w:rsid w:val="002C4F75"/>
    <w:rPr>
      <w:sz w:val="24"/>
      <w:szCs w:val="24"/>
    </w:rPr>
  </w:style>
  <w:style w:type="character" w:customStyle="1" w:styleId="Heading1Char">
    <w:name w:val="Heading 1 Char"/>
    <w:basedOn w:val="DefaultParagraphFont"/>
    <w:link w:val="Heading1"/>
    <w:rsid w:val="002C4F75"/>
    <w:rPr>
      <w:rFonts w:ascii="Cambria" w:eastAsia="Times New Roman" w:hAnsi="Cambria" w:cs="Times New Roman"/>
      <w:b/>
      <w:bCs/>
      <w:kern w:val="32"/>
      <w:sz w:val="32"/>
      <w:szCs w:val="32"/>
    </w:rPr>
  </w:style>
  <w:style w:type="character" w:styleId="Emphasis">
    <w:name w:val="Emphasis"/>
    <w:basedOn w:val="DefaultParagraphFont"/>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basedOn w:val="DefaultParagraphFont"/>
    <w:link w:val="Heading4"/>
    <w:rsid w:val="00984CA2"/>
    <w:rPr>
      <w:rFonts w:ascii="Calibri" w:eastAsia="Times New Roman" w:hAnsi="Calibri" w:cs="Times New Roman"/>
      <w:b/>
      <w:bCs/>
      <w:sz w:val="28"/>
      <w:szCs w:val="28"/>
    </w:rPr>
  </w:style>
  <w:style w:type="character" w:customStyle="1" w:styleId="HeaderChar">
    <w:name w:val="Header Char"/>
    <w:basedOn w:val="DefaultParagraphFont"/>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rPr>
  </w:style>
  <w:style w:type="paragraph" w:customStyle="1" w:styleId="NormalSS">
    <w:name w:val="NormalSS"/>
    <w:basedOn w:val="Normal"/>
    <w:qFormat/>
    <w:rsid w:val="00720128"/>
    <w:pPr>
      <w:tabs>
        <w:tab w:val="left" w:pos="432"/>
      </w:tabs>
      <w:spacing w:after="240"/>
      <w:ind w:firstLine="432"/>
      <w:jc w:val="both"/>
    </w:pPr>
  </w:style>
  <w:style w:type="paragraph" w:styleId="FootnoteText">
    <w:name w:val="footnote text"/>
    <w:aliases w:val="F1"/>
    <w:basedOn w:val="Normal"/>
    <w:link w:val="FootnoteTextChar"/>
    <w:rsid w:val="00720128"/>
    <w:pPr>
      <w:tabs>
        <w:tab w:val="left" w:pos="432"/>
      </w:tabs>
      <w:spacing w:after="120"/>
      <w:ind w:firstLine="432"/>
      <w:jc w:val="both"/>
    </w:pPr>
    <w:rPr>
      <w:sz w:val="20"/>
    </w:rPr>
  </w:style>
  <w:style w:type="character" w:customStyle="1" w:styleId="FootnoteTextChar">
    <w:name w:val="Footnote Text Char"/>
    <w:aliases w:val="F1 Char"/>
    <w:basedOn w:val="DefaultParagraphFont"/>
    <w:link w:val="FootnoteText"/>
    <w:rsid w:val="00720128"/>
    <w:rPr>
      <w:szCs w:val="24"/>
    </w:rPr>
  </w:style>
  <w:style w:type="paragraph" w:customStyle="1" w:styleId="NumberedBullet">
    <w:name w:val="Numbered Bullet"/>
    <w:qFormat/>
    <w:rsid w:val="00720128"/>
    <w:pPr>
      <w:numPr>
        <w:numId w:val="15"/>
      </w:numPr>
      <w:tabs>
        <w:tab w:val="clear" w:pos="792"/>
        <w:tab w:val="left" w:pos="360"/>
      </w:tabs>
      <w:spacing w:after="120"/>
      <w:ind w:left="720" w:right="360" w:hanging="288"/>
      <w:jc w:val="both"/>
    </w:pPr>
  </w:style>
  <w:style w:type="character" w:styleId="FootnoteReference">
    <w:name w:val="footnote reference"/>
    <w:basedOn w:val="DefaultParagraphFont"/>
    <w:uiPriority w:val="99"/>
    <w:rsid w:val="00720128"/>
    <w:rPr>
      <w:spacing w:val="0"/>
      <w:position w:val="0"/>
      <w:u w:color="000080"/>
      <w:effect w:val="none"/>
      <w:vertAlign w:val="superscript"/>
    </w:rPr>
  </w:style>
  <w:style w:type="paragraph" w:styleId="ListParagraph">
    <w:name w:val="List Paragraph"/>
    <w:basedOn w:val="Normal"/>
    <w:uiPriority w:val="34"/>
    <w:qFormat/>
    <w:rsid w:val="00937EAE"/>
    <w:pPr>
      <w:ind w:left="720"/>
      <w:contextualSpacing/>
    </w:pPr>
  </w:style>
  <w:style w:type="paragraph" w:customStyle="1" w:styleId="Heading2Black">
    <w:name w:val="Heading 2_Black"/>
    <w:basedOn w:val="Normal"/>
    <w:next w:val="Normal"/>
    <w:qFormat/>
    <w:rsid w:val="006408F7"/>
    <w:pPr>
      <w:keepNext/>
      <w:tabs>
        <w:tab w:val="left" w:pos="432"/>
      </w:tabs>
      <w:spacing w:after="240"/>
      <w:ind w:left="432" w:hanging="432"/>
      <w:jc w:val="both"/>
      <w:outlineLvl w:val="1"/>
    </w:pPr>
    <w:rPr>
      <w:rFonts w:ascii="Lucida Sans" w:hAnsi="Lucida Sans"/>
      <w:b/>
    </w:rPr>
  </w:style>
  <w:style w:type="paragraph" w:customStyle="1" w:styleId="Heading3NoTOC">
    <w:name w:val="Heading 3_No TOC"/>
    <w:basedOn w:val="Heading3"/>
    <w:next w:val="Normal"/>
    <w:qFormat/>
    <w:rsid w:val="006408F7"/>
    <w:pPr>
      <w:keepLines w:val="0"/>
      <w:tabs>
        <w:tab w:val="left" w:pos="432"/>
      </w:tabs>
      <w:spacing w:before="0" w:after="240"/>
      <w:ind w:left="432" w:hanging="432"/>
      <w:jc w:val="both"/>
      <w:outlineLvl w:val="8"/>
    </w:pPr>
    <w:rPr>
      <w:rFonts w:ascii="Garamond" w:eastAsia="Times New Roman" w:hAnsi="Garamond" w:cs="Times New Roman"/>
      <w:bCs w:val="0"/>
      <w:color w:val="auto"/>
    </w:rPr>
  </w:style>
  <w:style w:type="character" w:customStyle="1" w:styleId="Heading3Char">
    <w:name w:val="Heading 3 Char"/>
    <w:basedOn w:val="DefaultParagraphFont"/>
    <w:link w:val="Heading3"/>
    <w:semiHidden/>
    <w:rsid w:val="006408F7"/>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semiHidden/>
    <w:rsid w:val="00111C60"/>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D653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52A"/>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11C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408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basedOn w:val="DefaultParagraphFont"/>
    <w:link w:val="Footer"/>
    <w:uiPriority w:val="99"/>
    <w:rsid w:val="002C4F75"/>
    <w:rPr>
      <w:sz w:val="24"/>
      <w:szCs w:val="24"/>
    </w:rPr>
  </w:style>
  <w:style w:type="character" w:customStyle="1" w:styleId="Heading1Char">
    <w:name w:val="Heading 1 Char"/>
    <w:basedOn w:val="DefaultParagraphFont"/>
    <w:link w:val="Heading1"/>
    <w:rsid w:val="002C4F75"/>
    <w:rPr>
      <w:rFonts w:ascii="Cambria" w:eastAsia="Times New Roman" w:hAnsi="Cambria" w:cs="Times New Roman"/>
      <w:b/>
      <w:bCs/>
      <w:kern w:val="32"/>
      <w:sz w:val="32"/>
      <w:szCs w:val="32"/>
    </w:rPr>
  </w:style>
  <w:style w:type="character" w:styleId="Emphasis">
    <w:name w:val="Emphasis"/>
    <w:basedOn w:val="DefaultParagraphFont"/>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basedOn w:val="DefaultParagraphFont"/>
    <w:link w:val="Heading4"/>
    <w:rsid w:val="00984CA2"/>
    <w:rPr>
      <w:rFonts w:ascii="Calibri" w:eastAsia="Times New Roman" w:hAnsi="Calibri" w:cs="Times New Roman"/>
      <w:b/>
      <w:bCs/>
      <w:sz w:val="28"/>
      <w:szCs w:val="28"/>
    </w:rPr>
  </w:style>
  <w:style w:type="character" w:customStyle="1" w:styleId="HeaderChar">
    <w:name w:val="Header Char"/>
    <w:basedOn w:val="DefaultParagraphFont"/>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customStyle="1" w:styleId="NormalSS">
    <w:name w:val="NormalSS"/>
    <w:basedOn w:val="Normal"/>
    <w:qFormat/>
    <w:rsid w:val="00720128"/>
    <w:pPr>
      <w:tabs>
        <w:tab w:val="left" w:pos="432"/>
      </w:tabs>
      <w:spacing w:after="240"/>
      <w:ind w:firstLine="432"/>
      <w:jc w:val="both"/>
    </w:pPr>
  </w:style>
  <w:style w:type="paragraph" w:styleId="FootnoteText">
    <w:name w:val="footnote text"/>
    <w:aliases w:val="F1"/>
    <w:basedOn w:val="Normal"/>
    <w:link w:val="FootnoteTextChar"/>
    <w:rsid w:val="00720128"/>
    <w:pPr>
      <w:tabs>
        <w:tab w:val="left" w:pos="432"/>
      </w:tabs>
      <w:spacing w:after="120"/>
      <w:ind w:firstLine="432"/>
      <w:jc w:val="both"/>
    </w:pPr>
    <w:rPr>
      <w:sz w:val="20"/>
    </w:rPr>
  </w:style>
  <w:style w:type="character" w:customStyle="1" w:styleId="FootnoteTextChar">
    <w:name w:val="Footnote Text Char"/>
    <w:aliases w:val="F1 Char"/>
    <w:basedOn w:val="DefaultParagraphFont"/>
    <w:link w:val="FootnoteText"/>
    <w:rsid w:val="00720128"/>
    <w:rPr>
      <w:szCs w:val="24"/>
    </w:rPr>
  </w:style>
  <w:style w:type="paragraph" w:customStyle="1" w:styleId="NumberedBullet">
    <w:name w:val="Numbered Bullet"/>
    <w:qFormat/>
    <w:rsid w:val="00720128"/>
    <w:pPr>
      <w:numPr>
        <w:numId w:val="15"/>
      </w:numPr>
      <w:tabs>
        <w:tab w:val="clear" w:pos="792"/>
        <w:tab w:val="left" w:pos="360"/>
      </w:tabs>
      <w:spacing w:after="120"/>
      <w:ind w:left="720" w:right="360" w:hanging="288"/>
      <w:jc w:val="both"/>
    </w:pPr>
    <w:rPr>
      <w:sz w:val="24"/>
      <w:szCs w:val="24"/>
    </w:rPr>
  </w:style>
  <w:style w:type="character" w:styleId="FootnoteReference">
    <w:name w:val="footnote reference"/>
    <w:basedOn w:val="DefaultParagraphFont"/>
    <w:uiPriority w:val="99"/>
    <w:rsid w:val="00720128"/>
    <w:rPr>
      <w:spacing w:val="0"/>
      <w:position w:val="0"/>
      <w:u w:color="000080"/>
      <w:effect w:val="none"/>
      <w:vertAlign w:val="superscript"/>
    </w:rPr>
  </w:style>
  <w:style w:type="paragraph" w:styleId="ListParagraph">
    <w:name w:val="List Paragraph"/>
    <w:basedOn w:val="Normal"/>
    <w:uiPriority w:val="34"/>
    <w:qFormat/>
    <w:rsid w:val="00937EAE"/>
    <w:pPr>
      <w:ind w:left="720"/>
      <w:contextualSpacing/>
    </w:pPr>
  </w:style>
  <w:style w:type="paragraph" w:customStyle="1" w:styleId="Heading2Black">
    <w:name w:val="Heading 2_Black"/>
    <w:basedOn w:val="Normal"/>
    <w:next w:val="Normal"/>
    <w:qFormat/>
    <w:rsid w:val="006408F7"/>
    <w:pPr>
      <w:keepNext/>
      <w:tabs>
        <w:tab w:val="left" w:pos="432"/>
      </w:tabs>
      <w:spacing w:after="240"/>
      <w:ind w:left="432" w:hanging="432"/>
      <w:jc w:val="both"/>
      <w:outlineLvl w:val="1"/>
    </w:pPr>
    <w:rPr>
      <w:rFonts w:ascii="Lucida Sans" w:hAnsi="Lucida Sans"/>
      <w:b/>
    </w:rPr>
  </w:style>
  <w:style w:type="paragraph" w:customStyle="1" w:styleId="Heading3NoTOC">
    <w:name w:val="Heading 3_No TOC"/>
    <w:basedOn w:val="Heading3"/>
    <w:next w:val="Normal"/>
    <w:qFormat/>
    <w:rsid w:val="006408F7"/>
    <w:pPr>
      <w:keepLines w:val="0"/>
      <w:tabs>
        <w:tab w:val="left" w:pos="432"/>
      </w:tabs>
      <w:spacing w:before="0" w:after="240"/>
      <w:ind w:left="432" w:hanging="432"/>
      <w:jc w:val="both"/>
      <w:outlineLvl w:val="8"/>
    </w:pPr>
    <w:rPr>
      <w:rFonts w:ascii="Garamond" w:eastAsia="Times New Roman" w:hAnsi="Garamond" w:cs="Times New Roman"/>
      <w:bCs w:val="0"/>
      <w:color w:val="auto"/>
    </w:rPr>
  </w:style>
  <w:style w:type="character" w:customStyle="1" w:styleId="Heading3Char">
    <w:name w:val="Heading 3 Char"/>
    <w:basedOn w:val="DefaultParagraphFont"/>
    <w:link w:val="Heading3"/>
    <w:semiHidden/>
    <w:rsid w:val="006408F7"/>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semiHidden/>
    <w:rsid w:val="00111C60"/>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D65311"/>
    <w:rPr>
      <w:sz w:val="24"/>
      <w:szCs w:val="24"/>
    </w:rPr>
  </w:style>
</w:styles>
</file>

<file path=word/webSettings.xml><?xml version="1.0" encoding="utf-8"?>
<w:webSettings xmlns:r="http://schemas.openxmlformats.org/officeDocument/2006/relationships" xmlns:w="http://schemas.openxmlformats.org/wordprocessingml/2006/main">
  <w:divs>
    <w:div w:id="430204027">
      <w:bodyDiv w:val="1"/>
      <w:marLeft w:val="0"/>
      <w:marRight w:val="0"/>
      <w:marTop w:val="0"/>
      <w:marBottom w:val="0"/>
      <w:divBdr>
        <w:top w:val="none" w:sz="0" w:space="0" w:color="auto"/>
        <w:left w:val="none" w:sz="0" w:space="0" w:color="auto"/>
        <w:bottom w:val="none" w:sz="0" w:space="0" w:color="auto"/>
        <w:right w:val="none" w:sz="0" w:space="0" w:color="auto"/>
      </w:divBdr>
    </w:div>
    <w:div w:id="486899593">
      <w:bodyDiv w:val="1"/>
      <w:marLeft w:val="0"/>
      <w:marRight w:val="0"/>
      <w:marTop w:val="0"/>
      <w:marBottom w:val="0"/>
      <w:divBdr>
        <w:top w:val="none" w:sz="0" w:space="0" w:color="auto"/>
        <w:left w:val="none" w:sz="0" w:space="0" w:color="auto"/>
        <w:bottom w:val="none" w:sz="0" w:space="0" w:color="auto"/>
        <w:right w:val="none" w:sz="0" w:space="0" w:color="auto"/>
      </w:divBdr>
    </w:div>
    <w:div w:id="1081757639">
      <w:bodyDiv w:val="1"/>
      <w:marLeft w:val="0"/>
      <w:marRight w:val="0"/>
      <w:marTop w:val="0"/>
      <w:marBottom w:val="0"/>
      <w:divBdr>
        <w:top w:val="none" w:sz="0" w:space="0" w:color="auto"/>
        <w:left w:val="none" w:sz="0" w:space="0" w:color="auto"/>
        <w:bottom w:val="none" w:sz="0" w:space="0" w:color="auto"/>
        <w:right w:val="none" w:sz="0" w:space="0" w:color="auto"/>
      </w:divBdr>
    </w:div>
    <w:div w:id="1231696330">
      <w:bodyDiv w:val="1"/>
      <w:marLeft w:val="0"/>
      <w:marRight w:val="0"/>
      <w:marTop w:val="0"/>
      <w:marBottom w:val="0"/>
      <w:divBdr>
        <w:top w:val="none" w:sz="0" w:space="0" w:color="auto"/>
        <w:left w:val="none" w:sz="0" w:space="0" w:color="auto"/>
        <w:bottom w:val="none" w:sz="0" w:space="0" w:color="auto"/>
        <w:right w:val="none" w:sz="0" w:space="0" w:color="auto"/>
      </w:divBdr>
    </w:div>
    <w:div w:id="1333532443">
      <w:bodyDiv w:val="1"/>
      <w:marLeft w:val="0"/>
      <w:marRight w:val="0"/>
      <w:marTop w:val="0"/>
      <w:marBottom w:val="0"/>
      <w:divBdr>
        <w:top w:val="none" w:sz="0" w:space="0" w:color="auto"/>
        <w:left w:val="none" w:sz="0" w:space="0" w:color="auto"/>
        <w:bottom w:val="none" w:sz="0" w:space="0" w:color="auto"/>
        <w:right w:val="none" w:sz="0" w:space="0" w:color="auto"/>
      </w:divBdr>
    </w:div>
    <w:div w:id="1337345400">
      <w:bodyDiv w:val="1"/>
      <w:marLeft w:val="0"/>
      <w:marRight w:val="0"/>
      <w:marTop w:val="0"/>
      <w:marBottom w:val="0"/>
      <w:divBdr>
        <w:top w:val="none" w:sz="0" w:space="0" w:color="auto"/>
        <w:left w:val="none" w:sz="0" w:space="0" w:color="auto"/>
        <w:bottom w:val="none" w:sz="0" w:space="0" w:color="auto"/>
        <w:right w:val="none" w:sz="0" w:space="0" w:color="auto"/>
      </w:divBdr>
    </w:div>
    <w:div w:id="1412267234">
      <w:bodyDiv w:val="1"/>
      <w:marLeft w:val="0"/>
      <w:marRight w:val="0"/>
      <w:marTop w:val="0"/>
      <w:marBottom w:val="0"/>
      <w:divBdr>
        <w:top w:val="none" w:sz="0" w:space="0" w:color="auto"/>
        <w:left w:val="none" w:sz="0" w:space="0" w:color="auto"/>
        <w:bottom w:val="none" w:sz="0" w:space="0" w:color="auto"/>
        <w:right w:val="none" w:sz="0" w:space="0" w:color="auto"/>
      </w:divBdr>
    </w:div>
    <w:div w:id="2041083278">
      <w:bodyDiv w:val="1"/>
      <w:marLeft w:val="0"/>
      <w:marRight w:val="0"/>
      <w:marTop w:val="0"/>
      <w:marBottom w:val="0"/>
      <w:divBdr>
        <w:top w:val="none" w:sz="0" w:space="0" w:color="auto"/>
        <w:left w:val="none" w:sz="0" w:space="0" w:color="auto"/>
        <w:bottom w:val="none" w:sz="0" w:space="0" w:color="auto"/>
        <w:right w:val="none" w:sz="0" w:space="0" w:color="auto"/>
      </w:divBdr>
    </w:div>
    <w:div w:id="209697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853FF-CE69-4EF8-BA98-B1087D7A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MCB</cp:lastModifiedBy>
  <cp:revision>6</cp:revision>
  <cp:lastPrinted>2013-02-05T19:39:00Z</cp:lastPrinted>
  <dcterms:created xsi:type="dcterms:W3CDTF">2013-02-26T15:04:00Z</dcterms:created>
  <dcterms:modified xsi:type="dcterms:W3CDTF">2013-02-26T17:16:00Z</dcterms:modified>
</cp:coreProperties>
</file>