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tblpY="2881"/>
        <w:tblOverlap w:val="never"/>
        <w:tblW w:w="0" w:type="auto"/>
        <w:tblInd w:w="1440" w:type="dxa"/>
        <w:tblLayout w:type="fixed"/>
        <w:tblCellMar>
          <w:left w:w="115" w:type="dxa"/>
          <w:right w:w="115" w:type="dxa"/>
        </w:tblCellMar>
        <w:tblLook w:val="04A0"/>
      </w:tblPr>
      <w:tblGrid>
        <w:gridCol w:w="3618"/>
        <w:gridCol w:w="4057"/>
      </w:tblGrid>
      <w:tr w:rsidR="00591390" w:rsidRPr="00CA661C" w:rsidTr="005F2B40">
        <w:trPr>
          <w:hidden/>
        </w:trPr>
        <w:tc>
          <w:tcPr>
            <w:tcW w:w="3618" w:type="dxa"/>
          </w:tcPr>
          <w:p w:rsidR="00591390" w:rsidRPr="004200E9" w:rsidRDefault="00591390" w:rsidP="005F2B40">
            <w:pPr>
              <w:spacing w:line="240" w:lineRule="exact"/>
              <w:ind w:firstLine="0"/>
              <w:jc w:val="left"/>
              <w:rPr>
                <w:rFonts w:ascii="Arial" w:hAnsi="Arial" w:cs="Arial"/>
                <w:vanish/>
                <w:sz w:val="17"/>
                <w:szCs w:val="16"/>
              </w:rPr>
            </w:pPr>
            <w:bookmarkStart w:id="0" w:name="Contract"/>
            <w:bookmarkStart w:id="1" w:name="MPRRef"/>
            <w:bookmarkStart w:id="2" w:name="Agency"/>
            <w:bookmarkStart w:id="3" w:name="Address"/>
            <w:bookmarkStart w:id="4" w:name="Address2"/>
            <w:bookmarkStart w:id="5" w:name="ProjOff"/>
            <w:bookmarkEnd w:id="0"/>
            <w:bookmarkEnd w:id="1"/>
            <w:bookmarkEnd w:id="2"/>
            <w:bookmarkEnd w:id="3"/>
            <w:bookmarkEnd w:id="4"/>
            <w:bookmarkEnd w:id="5"/>
            <w:r w:rsidRPr="004200E9">
              <w:rPr>
                <w:rFonts w:ascii="Arial" w:hAnsi="Arial" w:cs="Arial"/>
                <w:vanish/>
                <w:sz w:val="17"/>
                <w:szCs w:val="16"/>
              </w:rPr>
              <w:t>Submitted by:</w:t>
            </w:r>
          </w:p>
          <w:p w:rsidR="00591390" w:rsidRPr="004200E9" w:rsidRDefault="00591390" w:rsidP="005F2B40">
            <w:pPr>
              <w:spacing w:line="240" w:lineRule="exact"/>
              <w:ind w:firstLine="0"/>
              <w:jc w:val="left"/>
              <w:rPr>
                <w:rFonts w:ascii="Arial" w:hAnsi="Arial" w:cs="Arial"/>
                <w:vanish/>
                <w:sz w:val="17"/>
                <w:szCs w:val="16"/>
              </w:rPr>
            </w:pPr>
            <w:r w:rsidRPr="004200E9">
              <w:rPr>
                <w:rFonts w:ascii="Arial" w:hAnsi="Arial" w:cs="Arial"/>
                <w:vanish/>
                <w:sz w:val="17"/>
                <w:szCs w:val="16"/>
              </w:rPr>
              <w:t>Mathematica Policy Research</w:t>
            </w:r>
          </w:p>
          <w:p w:rsidR="00591390" w:rsidRPr="004200E9" w:rsidRDefault="00591390" w:rsidP="005F2B40">
            <w:pPr>
              <w:spacing w:line="240" w:lineRule="exact"/>
              <w:ind w:firstLine="0"/>
              <w:jc w:val="left"/>
              <w:rPr>
                <w:rFonts w:ascii="Arial" w:hAnsi="Arial" w:cs="Arial"/>
                <w:vanish/>
                <w:sz w:val="17"/>
                <w:szCs w:val="16"/>
              </w:rPr>
            </w:pPr>
            <w:bookmarkStart w:id="6" w:name="MPRAddress2"/>
            <w:bookmarkEnd w:id="6"/>
            <w:r w:rsidRPr="004200E9">
              <w:rPr>
                <w:rFonts w:ascii="Arial" w:hAnsi="Arial" w:cs="Arial"/>
                <w:vanish/>
                <w:sz w:val="17"/>
                <w:szCs w:val="16"/>
              </w:rPr>
              <w:t>1100 1st Street, NE</w:t>
            </w:r>
          </w:p>
          <w:p w:rsidR="00591390" w:rsidRPr="004200E9" w:rsidRDefault="00591390" w:rsidP="005F2B40">
            <w:pPr>
              <w:spacing w:line="240" w:lineRule="exact"/>
              <w:ind w:firstLine="0"/>
              <w:jc w:val="left"/>
              <w:rPr>
                <w:rFonts w:ascii="Arial" w:hAnsi="Arial" w:cs="Arial"/>
                <w:vanish/>
                <w:sz w:val="17"/>
                <w:szCs w:val="16"/>
              </w:rPr>
            </w:pPr>
            <w:r w:rsidRPr="004200E9">
              <w:rPr>
                <w:rFonts w:ascii="Arial" w:hAnsi="Arial" w:cs="Arial"/>
                <w:vanish/>
                <w:sz w:val="17"/>
                <w:szCs w:val="16"/>
              </w:rPr>
              <w:t>12th Floor</w:t>
            </w:r>
          </w:p>
          <w:p w:rsidR="00591390" w:rsidRPr="004200E9" w:rsidRDefault="00591390" w:rsidP="005F2B40">
            <w:pPr>
              <w:spacing w:line="240" w:lineRule="exact"/>
              <w:ind w:firstLine="0"/>
              <w:jc w:val="left"/>
              <w:rPr>
                <w:rFonts w:ascii="Arial" w:hAnsi="Arial" w:cs="Arial"/>
                <w:vanish/>
                <w:sz w:val="17"/>
                <w:szCs w:val="16"/>
              </w:rPr>
            </w:pPr>
            <w:r w:rsidRPr="004200E9">
              <w:rPr>
                <w:rFonts w:ascii="Arial" w:hAnsi="Arial" w:cs="Arial"/>
                <w:vanish/>
                <w:sz w:val="17"/>
                <w:szCs w:val="16"/>
              </w:rPr>
              <w:t>Washington, DC 20002-4221</w:t>
            </w:r>
          </w:p>
          <w:p w:rsidR="00591390" w:rsidRPr="004200E9" w:rsidRDefault="00591390" w:rsidP="005F2B40">
            <w:pPr>
              <w:spacing w:line="240" w:lineRule="exact"/>
              <w:ind w:firstLine="0"/>
              <w:jc w:val="left"/>
              <w:rPr>
                <w:rFonts w:ascii="Arial" w:hAnsi="Arial" w:cs="Arial"/>
                <w:vanish/>
                <w:sz w:val="17"/>
                <w:szCs w:val="16"/>
              </w:rPr>
            </w:pPr>
            <w:r w:rsidRPr="004200E9">
              <w:rPr>
                <w:rFonts w:ascii="Arial" w:hAnsi="Arial" w:cs="Arial"/>
                <w:vanish/>
                <w:sz w:val="17"/>
                <w:szCs w:val="16"/>
              </w:rPr>
              <w:t>Telephone: (202) 484-9220</w:t>
            </w:r>
          </w:p>
          <w:p w:rsidR="00591390" w:rsidRPr="004200E9" w:rsidRDefault="00591390" w:rsidP="005F2B40">
            <w:pPr>
              <w:spacing w:line="240" w:lineRule="exact"/>
              <w:ind w:firstLine="0"/>
              <w:jc w:val="left"/>
              <w:rPr>
                <w:rFonts w:ascii="Arial" w:hAnsi="Arial" w:cs="Arial"/>
                <w:vanish/>
                <w:sz w:val="17"/>
                <w:szCs w:val="16"/>
              </w:rPr>
            </w:pPr>
            <w:r w:rsidRPr="004200E9">
              <w:rPr>
                <w:rFonts w:ascii="Arial" w:hAnsi="Arial" w:cs="Arial"/>
                <w:vanish/>
                <w:sz w:val="17"/>
                <w:szCs w:val="16"/>
              </w:rPr>
              <w:t>Facsimile: (202) 863-1763</w:t>
            </w:r>
          </w:p>
          <w:p w:rsidR="00591390" w:rsidRPr="00CA661C" w:rsidRDefault="00591390" w:rsidP="005F2B40">
            <w:pPr>
              <w:spacing w:after="180" w:line="240" w:lineRule="exact"/>
              <w:ind w:firstLine="0"/>
              <w:jc w:val="left"/>
              <w:rPr>
                <w:rFonts w:ascii="Arial" w:hAnsi="Arial" w:cs="Arial"/>
                <w:sz w:val="16"/>
                <w:szCs w:val="16"/>
              </w:rPr>
            </w:pPr>
            <w:r w:rsidRPr="004200E9">
              <w:rPr>
                <w:rFonts w:ascii="Arial" w:hAnsi="Arial" w:cs="Arial"/>
                <w:vanish/>
                <w:sz w:val="17"/>
                <w:szCs w:val="16"/>
              </w:rPr>
              <w:t xml:space="preserve">Project Director: </w:t>
            </w:r>
            <w:bookmarkStart w:id="7" w:name="ProjDir"/>
            <w:bookmarkEnd w:id="7"/>
            <w:r w:rsidRPr="004200E9">
              <w:rPr>
                <w:rFonts w:ascii="Arial" w:hAnsi="Arial" w:cs="Arial"/>
                <w:vanish/>
                <w:sz w:val="17"/>
                <w:szCs w:val="16"/>
              </w:rPr>
              <w:t>Louisa Tarullo</w:t>
            </w:r>
          </w:p>
        </w:tc>
        <w:tc>
          <w:tcPr>
            <w:tcW w:w="4057" w:type="dxa"/>
          </w:tcPr>
          <w:p w:rsidR="00591390" w:rsidRPr="00360889" w:rsidRDefault="00591390" w:rsidP="005F2B40">
            <w:pPr>
              <w:spacing w:after="144" w:line="312" w:lineRule="auto"/>
              <w:ind w:left="58" w:firstLine="0"/>
              <w:jc w:val="left"/>
              <w:rPr>
                <w:rFonts w:ascii="Arial" w:hAnsi="Arial" w:cs="Arial"/>
                <w:b/>
              </w:rPr>
            </w:pPr>
            <w:bookmarkStart w:id="8" w:name="RepTitle2"/>
            <w:bookmarkEnd w:id="8"/>
            <w:r>
              <w:rPr>
                <w:rFonts w:ascii="Arial" w:hAnsi="Arial" w:cs="Arial"/>
                <w:b/>
              </w:rPr>
              <w:t xml:space="preserve">Q-DOT Pilot Study--OMB Information Collection Request </w:t>
            </w:r>
            <w:r w:rsidR="009477A2">
              <w:rPr>
                <w:rFonts w:ascii="Arial" w:hAnsi="Arial" w:cs="Arial"/>
                <w:b/>
              </w:rPr>
              <w:t>0970-0355</w:t>
            </w:r>
            <w:r>
              <w:rPr>
                <w:rFonts w:ascii="Arial" w:hAnsi="Arial" w:cs="Arial"/>
                <w:b/>
              </w:rPr>
              <w:t xml:space="preserve"> </w:t>
            </w:r>
          </w:p>
          <w:p w:rsidR="00591390" w:rsidRPr="00FB6AED" w:rsidRDefault="00591390" w:rsidP="000C0E5F">
            <w:pPr>
              <w:spacing w:after="144" w:line="360" w:lineRule="exact"/>
              <w:ind w:left="58" w:firstLine="14"/>
              <w:jc w:val="left"/>
              <w:rPr>
                <w:rFonts w:ascii="Arial" w:hAnsi="Arial" w:cs="Arial"/>
                <w:b/>
              </w:rPr>
            </w:pPr>
            <w:bookmarkStart w:id="9" w:name="RepType2"/>
            <w:bookmarkEnd w:id="9"/>
            <w:r w:rsidRPr="00FB6AED">
              <w:rPr>
                <w:rFonts w:ascii="Arial" w:hAnsi="Arial" w:cs="Arial"/>
                <w:b/>
              </w:rPr>
              <w:t>Supporting Statement</w:t>
            </w:r>
            <w:r w:rsidR="000C0E5F">
              <w:rPr>
                <w:rFonts w:ascii="Arial" w:hAnsi="Arial" w:cs="Arial"/>
                <w:b/>
              </w:rPr>
              <w:t xml:space="preserve"> </w:t>
            </w:r>
            <w:r w:rsidRPr="00FB6AED">
              <w:rPr>
                <w:rFonts w:ascii="Arial" w:hAnsi="Arial" w:cs="Arial"/>
                <w:b/>
              </w:rPr>
              <w:t xml:space="preserve">Part </w:t>
            </w:r>
            <w:r w:rsidR="000C0E5F">
              <w:rPr>
                <w:rFonts w:ascii="Arial" w:hAnsi="Arial" w:cs="Arial"/>
                <w:b/>
              </w:rPr>
              <w:t>A: Justification for the Study</w:t>
            </w:r>
          </w:p>
          <w:p w:rsidR="00591390" w:rsidRPr="00360889" w:rsidRDefault="006E2547" w:rsidP="00B10496">
            <w:pPr>
              <w:spacing w:before="360" w:after="288" w:line="360" w:lineRule="exact"/>
              <w:ind w:left="58" w:firstLine="0"/>
              <w:jc w:val="left"/>
              <w:rPr>
                <w:rFonts w:ascii="Arial" w:hAnsi="Arial" w:cs="Arial"/>
              </w:rPr>
            </w:pPr>
            <w:bookmarkStart w:id="10" w:name="DateMark2"/>
            <w:bookmarkEnd w:id="10"/>
            <w:r>
              <w:rPr>
                <w:rFonts w:ascii="Arial" w:hAnsi="Arial" w:cs="Arial"/>
              </w:rPr>
              <w:t xml:space="preserve">December </w:t>
            </w:r>
            <w:r w:rsidR="000C0E5F">
              <w:rPr>
                <w:rFonts w:ascii="Arial" w:hAnsi="Arial" w:cs="Arial"/>
              </w:rPr>
              <w:t>2013</w:t>
            </w:r>
          </w:p>
          <w:p w:rsidR="00591390" w:rsidRPr="00CA661C" w:rsidRDefault="00591390" w:rsidP="005F2B40">
            <w:pPr>
              <w:spacing w:line="264" w:lineRule="auto"/>
              <w:ind w:left="58" w:firstLine="0"/>
              <w:jc w:val="left"/>
              <w:rPr>
                <w:rFonts w:ascii="Arial" w:hAnsi="Arial" w:cs="Arial"/>
                <w:sz w:val="20"/>
                <w:szCs w:val="20"/>
              </w:rPr>
            </w:pPr>
          </w:p>
          <w:p w:rsidR="009477A2" w:rsidRPr="00CA661C" w:rsidRDefault="009477A2" w:rsidP="009477A2">
            <w:pPr>
              <w:spacing w:line="240" w:lineRule="exact"/>
              <w:ind w:firstLine="0"/>
              <w:jc w:val="left"/>
              <w:rPr>
                <w:rFonts w:ascii="Arial" w:hAnsi="Arial" w:cs="Arial"/>
                <w:sz w:val="17"/>
                <w:szCs w:val="16"/>
              </w:rPr>
            </w:pPr>
            <w:r>
              <w:rPr>
                <w:rFonts w:ascii="Arial" w:hAnsi="Arial" w:cs="Arial"/>
                <w:sz w:val="17"/>
                <w:szCs w:val="16"/>
              </w:rPr>
              <w:t>Office of Planning, Research and</w:t>
            </w:r>
            <w:r>
              <w:rPr>
                <w:rFonts w:ascii="Arial" w:hAnsi="Arial" w:cs="Arial"/>
                <w:sz w:val="17"/>
                <w:szCs w:val="16"/>
              </w:rPr>
              <w:br/>
              <w:t>Evaluation Administration for Children</w:t>
            </w:r>
            <w:r>
              <w:rPr>
                <w:rFonts w:ascii="Arial" w:hAnsi="Arial" w:cs="Arial"/>
                <w:sz w:val="17"/>
                <w:szCs w:val="16"/>
              </w:rPr>
              <w:br/>
              <w:t>and Families U.S. Department of Health</w:t>
            </w:r>
            <w:r>
              <w:rPr>
                <w:rFonts w:ascii="Arial" w:hAnsi="Arial" w:cs="Arial"/>
                <w:sz w:val="17"/>
                <w:szCs w:val="16"/>
              </w:rPr>
              <w:br/>
              <w:t>and Human Services</w:t>
            </w:r>
          </w:p>
          <w:p w:rsidR="009477A2" w:rsidRPr="00CA661C" w:rsidRDefault="009477A2" w:rsidP="009477A2">
            <w:pPr>
              <w:spacing w:line="240" w:lineRule="exact"/>
              <w:ind w:firstLine="0"/>
              <w:jc w:val="left"/>
              <w:rPr>
                <w:rFonts w:ascii="Arial" w:hAnsi="Arial" w:cs="Arial"/>
                <w:sz w:val="17"/>
                <w:szCs w:val="16"/>
              </w:rPr>
            </w:pPr>
            <w:r>
              <w:rPr>
                <w:rFonts w:ascii="Arial" w:hAnsi="Arial" w:cs="Arial"/>
                <w:sz w:val="17"/>
                <w:szCs w:val="16"/>
              </w:rPr>
              <w:t>7th Floor, West Aerospace Building</w:t>
            </w:r>
          </w:p>
          <w:p w:rsidR="009477A2" w:rsidRPr="00CA661C" w:rsidRDefault="009477A2" w:rsidP="009477A2">
            <w:pPr>
              <w:spacing w:line="240" w:lineRule="exact"/>
              <w:ind w:firstLine="0"/>
              <w:jc w:val="left"/>
              <w:rPr>
                <w:rFonts w:ascii="Arial" w:hAnsi="Arial" w:cs="Arial"/>
                <w:sz w:val="17"/>
                <w:szCs w:val="16"/>
              </w:rPr>
            </w:pPr>
            <w:r>
              <w:rPr>
                <w:rFonts w:ascii="Arial" w:hAnsi="Arial" w:cs="Arial"/>
                <w:sz w:val="17"/>
                <w:szCs w:val="16"/>
              </w:rPr>
              <w:t>370 L'Enfant Promenade SW</w:t>
            </w:r>
            <w:r>
              <w:rPr>
                <w:rFonts w:ascii="Arial" w:hAnsi="Arial" w:cs="Arial"/>
                <w:sz w:val="17"/>
                <w:szCs w:val="16"/>
              </w:rPr>
              <w:br/>
              <w:t>Washington DC 20447</w:t>
            </w:r>
            <w:r>
              <w:rPr>
                <w:rFonts w:ascii="Arial" w:hAnsi="Arial" w:cs="Arial"/>
                <w:sz w:val="17"/>
                <w:szCs w:val="16"/>
              </w:rPr>
              <w:br/>
            </w:r>
          </w:p>
          <w:p w:rsidR="009477A2" w:rsidRPr="00CA661C" w:rsidRDefault="009477A2" w:rsidP="009477A2">
            <w:pPr>
              <w:spacing w:after="180" w:line="240" w:lineRule="exact"/>
              <w:ind w:firstLine="0"/>
              <w:jc w:val="left"/>
              <w:rPr>
                <w:rFonts w:ascii="Arial" w:hAnsi="Arial" w:cs="Arial"/>
                <w:sz w:val="17"/>
                <w:szCs w:val="16"/>
              </w:rPr>
            </w:pPr>
            <w:r w:rsidRPr="00CA661C">
              <w:rPr>
                <w:rFonts w:ascii="Arial" w:hAnsi="Arial" w:cs="Arial"/>
                <w:sz w:val="17"/>
                <w:szCs w:val="16"/>
              </w:rPr>
              <w:t xml:space="preserve">Project Officer: </w:t>
            </w:r>
            <w:r>
              <w:rPr>
                <w:rFonts w:ascii="Arial" w:hAnsi="Arial" w:cs="Arial"/>
                <w:sz w:val="17"/>
                <w:szCs w:val="16"/>
              </w:rPr>
              <w:t>Ivelisse Martinez-Beck</w:t>
            </w:r>
          </w:p>
          <w:p w:rsidR="00591390" w:rsidRPr="00CA661C" w:rsidRDefault="00591390" w:rsidP="005F2B40">
            <w:pPr>
              <w:spacing w:line="264" w:lineRule="auto"/>
              <w:ind w:left="58" w:firstLine="0"/>
              <w:jc w:val="left"/>
              <w:rPr>
                <w:rFonts w:ascii="Arial" w:hAnsi="Arial" w:cs="Arial"/>
                <w:sz w:val="22"/>
                <w:szCs w:val="22"/>
              </w:rPr>
            </w:pPr>
          </w:p>
        </w:tc>
      </w:tr>
    </w:tbl>
    <w:p w:rsidR="00591390" w:rsidRPr="00CA661C" w:rsidRDefault="00591390" w:rsidP="005F2B40">
      <w:pPr>
        <w:tabs>
          <w:tab w:val="clear" w:pos="432"/>
          <w:tab w:val="left" w:pos="8255"/>
        </w:tabs>
        <w:spacing w:line="264" w:lineRule="auto"/>
        <w:ind w:firstLine="0"/>
        <w:rPr>
          <w:rFonts w:ascii="Arial" w:hAnsi="Arial" w:cs="Arial"/>
          <w:sz w:val="22"/>
          <w:szCs w:val="22"/>
        </w:rPr>
      </w:pPr>
    </w:p>
    <w:p w:rsidR="00591390" w:rsidRPr="00CA661C" w:rsidRDefault="00591390" w:rsidP="005F2B40">
      <w:pPr>
        <w:spacing w:line="264" w:lineRule="auto"/>
        <w:ind w:firstLine="0"/>
        <w:rPr>
          <w:rFonts w:ascii="Arial" w:hAnsi="Arial" w:cs="Arial"/>
          <w:sz w:val="22"/>
          <w:szCs w:val="22"/>
        </w:rPr>
      </w:pPr>
    </w:p>
    <w:p w:rsidR="00591390" w:rsidRPr="00CA661C" w:rsidRDefault="00591390" w:rsidP="005F2B40">
      <w:pPr>
        <w:spacing w:line="264" w:lineRule="auto"/>
        <w:ind w:firstLine="0"/>
        <w:rPr>
          <w:rFonts w:ascii="Arial" w:hAnsi="Arial" w:cs="Arial"/>
          <w:sz w:val="22"/>
          <w:szCs w:val="22"/>
        </w:rPr>
        <w:sectPr w:rsidR="00591390" w:rsidRPr="00CA661C" w:rsidSect="005F2B40">
          <w:endnotePr>
            <w:numFmt w:val="decimal"/>
          </w:endnotePr>
          <w:pgSz w:w="12240" w:h="15840" w:code="1"/>
          <w:pgMar w:top="2880" w:right="1440" w:bottom="576" w:left="1440" w:header="720" w:footer="576" w:gutter="0"/>
          <w:cols w:space="720"/>
          <w:docGrid w:linePitch="150"/>
        </w:sectPr>
      </w:pPr>
    </w:p>
    <w:p w:rsidR="003A6CF5" w:rsidRPr="00EF671E" w:rsidRDefault="004427B4" w:rsidP="00971EB2">
      <w:pPr>
        <w:pStyle w:val="TOC1"/>
      </w:pPr>
      <w:bookmarkStart w:id="11" w:name="RepTitle"/>
      <w:bookmarkEnd w:id="11"/>
      <w:r w:rsidRPr="00EF671E">
        <w:lastRenderedPageBreak/>
        <w:t>CONTENTS</w:t>
      </w:r>
    </w:p>
    <w:p w:rsidR="00EF671E" w:rsidRPr="00EF671E" w:rsidRDefault="00DE1AB0">
      <w:pPr>
        <w:pStyle w:val="TOC1"/>
        <w:rPr>
          <w:rFonts w:asciiTheme="minorHAnsi" w:eastAsiaTheme="minorEastAsia" w:hAnsiTheme="minorHAnsi" w:cstheme="minorBidi"/>
          <w:caps w:val="0"/>
          <w:sz w:val="22"/>
          <w:szCs w:val="22"/>
        </w:rPr>
      </w:pPr>
      <w:r w:rsidRPr="00DE1AB0">
        <w:fldChar w:fldCharType="begin"/>
      </w:r>
      <w:r w:rsidR="004427B4" w:rsidRPr="00EF671E">
        <w:instrText xml:space="preserve"> TOC \o "1-3" \z \t "Heading 1_Black,1,Heading 1_Red,1,Heading 1_Blue,1,Heading 2_Black,2,Heading 2_Red,2,Heading 2_Blue,2,Mark for Appendix Heading_Black,8,Mark for Appendix Heading_Blue,8,Mark for Appendix Heading_Red,8" </w:instrText>
      </w:r>
      <w:r w:rsidRPr="00DE1AB0">
        <w:fldChar w:fldCharType="separate"/>
      </w:r>
      <w:r w:rsidR="00EF671E">
        <w:t>A</w:t>
      </w:r>
      <w:r w:rsidR="00EF671E">
        <w:tab/>
      </w:r>
      <w:r w:rsidR="00EF671E" w:rsidRPr="00EF671E">
        <w:t>JUSTIFICATION</w:t>
      </w:r>
      <w:r w:rsidR="00EF671E" w:rsidRPr="00EF671E">
        <w:rPr>
          <w:webHidden/>
        </w:rPr>
        <w:tab/>
      </w:r>
      <w:r w:rsidRPr="00EF671E">
        <w:rPr>
          <w:webHidden/>
        </w:rPr>
        <w:fldChar w:fldCharType="begin"/>
      </w:r>
      <w:r w:rsidR="00EF671E" w:rsidRPr="00EF671E">
        <w:rPr>
          <w:webHidden/>
        </w:rPr>
        <w:instrText xml:space="preserve"> PAGEREF _Toc373817299 \h </w:instrText>
      </w:r>
      <w:r w:rsidRPr="00EF671E">
        <w:rPr>
          <w:webHidden/>
        </w:rPr>
      </w:r>
      <w:r w:rsidRPr="00EF671E">
        <w:rPr>
          <w:webHidden/>
        </w:rPr>
        <w:fldChar w:fldCharType="separate"/>
      </w:r>
      <w:r w:rsidR="00DF391D">
        <w:rPr>
          <w:webHidden/>
        </w:rPr>
        <w:t>1</w:t>
      </w:r>
      <w:r w:rsidRPr="00EF671E">
        <w:rPr>
          <w:webHidden/>
        </w:rPr>
        <w:fldChar w:fldCharType="end"/>
      </w:r>
    </w:p>
    <w:p w:rsidR="00EF671E" w:rsidRPr="00EF671E" w:rsidRDefault="00EF671E">
      <w:pPr>
        <w:pStyle w:val="TOC2"/>
        <w:rPr>
          <w:rFonts w:asciiTheme="minorHAnsi" w:eastAsiaTheme="minorEastAsia" w:hAnsiTheme="minorHAnsi" w:cstheme="minorBidi"/>
          <w:noProof/>
          <w:color w:val="000000" w:themeColor="text1"/>
          <w:sz w:val="22"/>
          <w:szCs w:val="22"/>
        </w:rPr>
      </w:pPr>
      <w:r w:rsidRPr="00EF671E">
        <w:rPr>
          <w:noProof/>
          <w:color w:val="000000" w:themeColor="text1"/>
        </w:rPr>
        <w:t>A1.</w:t>
      </w:r>
      <w:r w:rsidRPr="00EF671E">
        <w:rPr>
          <w:rFonts w:asciiTheme="minorHAnsi" w:eastAsiaTheme="minorEastAsia" w:hAnsiTheme="minorHAnsi" w:cstheme="minorBidi"/>
          <w:noProof/>
          <w:color w:val="000000" w:themeColor="text1"/>
          <w:sz w:val="22"/>
          <w:szCs w:val="22"/>
        </w:rPr>
        <w:tab/>
      </w:r>
      <w:r w:rsidRPr="00EF671E">
        <w:rPr>
          <w:noProof/>
          <w:color w:val="000000" w:themeColor="text1"/>
        </w:rPr>
        <w:t>Necessity for the Data Collection</w:t>
      </w:r>
      <w:r w:rsidRPr="00EF671E">
        <w:rPr>
          <w:noProof/>
          <w:webHidden/>
          <w:color w:val="000000" w:themeColor="text1"/>
        </w:rPr>
        <w:tab/>
      </w:r>
      <w:r w:rsidR="00DE1AB0" w:rsidRPr="00EF671E">
        <w:rPr>
          <w:noProof/>
          <w:webHidden/>
          <w:color w:val="000000" w:themeColor="text1"/>
        </w:rPr>
        <w:fldChar w:fldCharType="begin"/>
      </w:r>
      <w:r w:rsidRPr="00EF671E">
        <w:rPr>
          <w:noProof/>
          <w:webHidden/>
          <w:color w:val="000000" w:themeColor="text1"/>
        </w:rPr>
        <w:instrText xml:space="preserve"> PAGEREF _Toc373817300 \h </w:instrText>
      </w:r>
      <w:r w:rsidR="00DE1AB0" w:rsidRPr="00EF671E">
        <w:rPr>
          <w:noProof/>
          <w:webHidden/>
          <w:color w:val="000000" w:themeColor="text1"/>
        </w:rPr>
      </w:r>
      <w:r w:rsidR="00DE1AB0" w:rsidRPr="00EF671E">
        <w:rPr>
          <w:noProof/>
          <w:webHidden/>
          <w:color w:val="000000" w:themeColor="text1"/>
        </w:rPr>
        <w:fldChar w:fldCharType="separate"/>
      </w:r>
      <w:r w:rsidR="00DF391D">
        <w:rPr>
          <w:noProof/>
          <w:webHidden/>
          <w:color w:val="000000" w:themeColor="text1"/>
        </w:rPr>
        <w:t>1</w:t>
      </w:r>
      <w:r w:rsidR="00DE1AB0" w:rsidRPr="00EF671E">
        <w:rPr>
          <w:noProof/>
          <w:webHidden/>
          <w:color w:val="000000" w:themeColor="text1"/>
        </w:rPr>
        <w:fldChar w:fldCharType="end"/>
      </w:r>
    </w:p>
    <w:p w:rsidR="00EF671E" w:rsidRPr="00EF671E" w:rsidRDefault="00EF671E">
      <w:pPr>
        <w:pStyle w:val="TOC2"/>
        <w:rPr>
          <w:rFonts w:asciiTheme="minorHAnsi" w:eastAsiaTheme="minorEastAsia" w:hAnsiTheme="minorHAnsi" w:cstheme="minorBidi"/>
          <w:noProof/>
          <w:color w:val="000000" w:themeColor="text1"/>
          <w:sz w:val="22"/>
          <w:szCs w:val="22"/>
        </w:rPr>
      </w:pPr>
      <w:r w:rsidRPr="00EF671E">
        <w:rPr>
          <w:noProof/>
          <w:color w:val="000000" w:themeColor="text1"/>
        </w:rPr>
        <w:t>A2.</w:t>
      </w:r>
      <w:r w:rsidRPr="00EF671E">
        <w:rPr>
          <w:rFonts w:asciiTheme="minorHAnsi" w:eastAsiaTheme="minorEastAsia" w:hAnsiTheme="minorHAnsi" w:cstheme="minorBidi"/>
          <w:noProof/>
          <w:color w:val="000000" w:themeColor="text1"/>
          <w:sz w:val="22"/>
          <w:szCs w:val="22"/>
        </w:rPr>
        <w:tab/>
      </w:r>
      <w:r w:rsidRPr="00EF671E">
        <w:rPr>
          <w:noProof/>
          <w:color w:val="000000" w:themeColor="text1"/>
        </w:rPr>
        <w:t>Purpose of the Survey and Data Collection Procedures</w:t>
      </w:r>
      <w:r w:rsidRPr="00EF671E">
        <w:rPr>
          <w:noProof/>
          <w:webHidden/>
          <w:color w:val="000000" w:themeColor="text1"/>
        </w:rPr>
        <w:tab/>
      </w:r>
      <w:r w:rsidR="00DE1AB0" w:rsidRPr="00EF671E">
        <w:rPr>
          <w:noProof/>
          <w:webHidden/>
          <w:color w:val="000000" w:themeColor="text1"/>
        </w:rPr>
        <w:fldChar w:fldCharType="begin"/>
      </w:r>
      <w:r w:rsidRPr="00EF671E">
        <w:rPr>
          <w:noProof/>
          <w:webHidden/>
          <w:color w:val="000000" w:themeColor="text1"/>
        </w:rPr>
        <w:instrText xml:space="preserve"> PAGEREF _Toc373817301 \h </w:instrText>
      </w:r>
      <w:r w:rsidR="00DE1AB0" w:rsidRPr="00EF671E">
        <w:rPr>
          <w:noProof/>
          <w:webHidden/>
          <w:color w:val="000000" w:themeColor="text1"/>
        </w:rPr>
      </w:r>
      <w:r w:rsidR="00DE1AB0" w:rsidRPr="00EF671E">
        <w:rPr>
          <w:noProof/>
          <w:webHidden/>
          <w:color w:val="000000" w:themeColor="text1"/>
        </w:rPr>
        <w:fldChar w:fldCharType="separate"/>
      </w:r>
      <w:r w:rsidR="00DF391D">
        <w:rPr>
          <w:noProof/>
          <w:webHidden/>
          <w:color w:val="000000" w:themeColor="text1"/>
        </w:rPr>
        <w:t>2</w:t>
      </w:r>
      <w:r w:rsidR="00DE1AB0" w:rsidRPr="00EF671E">
        <w:rPr>
          <w:noProof/>
          <w:webHidden/>
          <w:color w:val="000000" w:themeColor="text1"/>
        </w:rPr>
        <w:fldChar w:fldCharType="end"/>
      </w:r>
    </w:p>
    <w:p w:rsidR="00EF671E" w:rsidRPr="00EF671E" w:rsidRDefault="00EF671E">
      <w:pPr>
        <w:pStyle w:val="TOC2"/>
        <w:rPr>
          <w:rFonts w:asciiTheme="minorHAnsi" w:eastAsiaTheme="minorEastAsia" w:hAnsiTheme="minorHAnsi" w:cstheme="minorBidi"/>
          <w:noProof/>
          <w:color w:val="000000" w:themeColor="text1"/>
          <w:sz w:val="22"/>
          <w:szCs w:val="22"/>
        </w:rPr>
      </w:pPr>
      <w:r w:rsidRPr="00EF671E">
        <w:rPr>
          <w:noProof/>
          <w:color w:val="000000" w:themeColor="text1"/>
        </w:rPr>
        <w:t>A3.</w:t>
      </w:r>
      <w:r w:rsidRPr="00EF671E">
        <w:rPr>
          <w:rFonts w:asciiTheme="minorHAnsi" w:eastAsiaTheme="minorEastAsia" w:hAnsiTheme="minorHAnsi" w:cstheme="minorBidi"/>
          <w:noProof/>
          <w:color w:val="000000" w:themeColor="text1"/>
          <w:sz w:val="22"/>
          <w:szCs w:val="22"/>
        </w:rPr>
        <w:tab/>
      </w:r>
      <w:r w:rsidRPr="00EF671E">
        <w:rPr>
          <w:noProof/>
          <w:color w:val="000000" w:themeColor="text1"/>
        </w:rPr>
        <w:t>Improved Information Technology to Reduce Burden</w:t>
      </w:r>
      <w:r w:rsidRPr="00EF671E">
        <w:rPr>
          <w:noProof/>
          <w:webHidden/>
          <w:color w:val="000000" w:themeColor="text1"/>
        </w:rPr>
        <w:tab/>
      </w:r>
      <w:r w:rsidR="00DE1AB0" w:rsidRPr="00EF671E">
        <w:rPr>
          <w:noProof/>
          <w:webHidden/>
          <w:color w:val="000000" w:themeColor="text1"/>
        </w:rPr>
        <w:fldChar w:fldCharType="begin"/>
      </w:r>
      <w:r w:rsidRPr="00EF671E">
        <w:rPr>
          <w:noProof/>
          <w:webHidden/>
          <w:color w:val="000000" w:themeColor="text1"/>
        </w:rPr>
        <w:instrText xml:space="preserve"> PAGEREF _Toc373817302 \h </w:instrText>
      </w:r>
      <w:r w:rsidR="00DE1AB0" w:rsidRPr="00EF671E">
        <w:rPr>
          <w:noProof/>
          <w:webHidden/>
          <w:color w:val="000000" w:themeColor="text1"/>
        </w:rPr>
      </w:r>
      <w:r w:rsidR="00DE1AB0" w:rsidRPr="00EF671E">
        <w:rPr>
          <w:noProof/>
          <w:webHidden/>
          <w:color w:val="000000" w:themeColor="text1"/>
        </w:rPr>
        <w:fldChar w:fldCharType="separate"/>
      </w:r>
      <w:r w:rsidR="00DF391D">
        <w:rPr>
          <w:noProof/>
          <w:webHidden/>
          <w:color w:val="000000" w:themeColor="text1"/>
        </w:rPr>
        <w:t>4</w:t>
      </w:r>
      <w:r w:rsidR="00DE1AB0" w:rsidRPr="00EF671E">
        <w:rPr>
          <w:noProof/>
          <w:webHidden/>
          <w:color w:val="000000" w:themeColor="text1"/>
        </w:rPr>
        <w:fldChar w:fldCharType="end"/>
      </w:r>
    </w:p>
    <w:p w:rsidR="00EF671E" w:rsidRPr="00EF671E" w:rsidRDefault="00EF671E">
      <w:pPr>
        <w:pStyle w:val="TOC2"/>
        <w:rPr>
          <w:rFonts w:asciiTheme="minorHAnsi" w:eastAsiaTheme="minorEastAsia" w:hAnsiTheme="minorHAnsi" w:cstheme="minorBidi"/>
          <w:noProof/>
          <w:color w:val="000000" w:themeColor="text1"/>
          <w:sz w:val="22"/>
          <w:szCs w:val="22"/>
        </w:rPr>
      </w:pPr>
      <w:r w:rsidRPr="00EF671E">
        <w:rPr>
          <w:noProof/>
          <w:color w:val="000000" w:themeColor="text1"/>
        </w:rPr>
        <w:t>A4.</w:t>
      </w:r>
      <w:r w:rsidRPr="00EF671E">
        <w:rPr>
          <w:rFonts w:asciiTheme="minorHAnsi" w:eastAsiaTheme="minorEastAsia" w:hAnsiTheme="minorHAnsi" w:cstheme="minorBidi"/>
          <w:noProof/>
          <w:color w:val="000000" w:themeColor="text1"/>
          <w:sz w:val="22"/>
          <w:szCs w:val="22"/>
        </w:rPr>
        <w:tab/>
      </w:r>
      <w:r w:rsidRPr="00EF671E">
        <w:rPr>
          <w:noProof/>
          <w:color w:val="000000" w:themeColor="text1"/>
        </w:rPr>
        <w:t>Efforts to Identify Duplication</w:t>
      </w:r>
      <w:r w:rsidRPr="00EF671E">
        <w:rPr>
          <w:noProof/>
          <w:webHidden/>
          <w:color w:val="000000" w:themeColor="text1"/>
        </w:rPr>
        <w:tab/>
      </w:r>
      <w:r w:rsidR="00DE1AB0" w:rsidRPr="00EF671E">
        <w:rPr>
          <w:noProof/>
          <w:webHidden/>
          <w:color w:val="000000" w:themeColor="text1"/>
        </w:rPr>
        <w:fldChar w:fldCharType="begin"/>
      </w:r>
      <w:r w:rsidRPr="00EF671E">
        <w:rPr>
          <w:noProof/>
          <w:webHidden/>
          <w:color w:val="000000" w:themeColor="text1"/>
        </w:rPr>
        <w:instrText xml:space="preserve"> PAGEREF _Toc373817303 \h </w:instrText>
      </w:r>
      <w:r w:rsidR="00DE1AB0" w:rsidRPr="00EF671E">
        <w:rPr>
          <w:noProof/>
          <w:webHidden/>
          <w:color w:val="000000" w:themeColor="text1"/>
        </w:rPr>
      </w:r>
      <w:r w:rsidR="00DE1AB0" w:rsidRPr="00EF671E">
        <w:rPr>
          <w:noProof/>
          <w:webHidden/>
          <w:color w:val="000000" w:themeColor="text1"/>
        </w:rPr>
        <w:fldChar w:fldCharType="separate"/>
      </w:r>
      <w:r w:rsidR="00DF391D">
        <w:rPr>
          <w:noProof/>
          <w:webHidden/>
          <w:color w:val="000000" w:themeColor="text1"/>
        </w:rPr>
        <w:t>4</w:t>
      </w:r>
      <w:r w:rsidR="00DE1AB0" w:rsidRPr="00EF671E">
        <w:rPr>
          <w:noProof/>
          <w:webHidden/>
          <w:color w:val="000000" w:themeColor="text1"/>
        </w:rPr>
        <w:fldChar w:fldCharType="end"/>
      </w:r>
    </w:p>
    <w:p w:rsidR="00EF671E" w:rsidRPr="00EF671E" w:rsidRDefault="00EF671E">
      <w:pPr>
        <w:pStyle w:val="TOC2"/>
        <w:rPr>
          <w:rFonts w:asciiTheme="minorHAnsi" w:eastAsiaTheme="minorEastAsia" w:hAnsiTheme="minorHAnsi" w:cstheme="minorBidi"/>
          <w:noProof/>
          <w:color w:val="000000" w:themeColor="text1"/>
          <w:sz w:val="22"/>
          <w:szCs w:val="22"/>
        </w:rPr>
      </w:pPr>
      <w:r w:rsidRPr="00EF671E">
        <w:rPr>
          <w:noProof/>
          <w:color w:val="000000" w:themeColor="text1"/>
        </w:rPr>
        <w:t>A5.</w:t>
      </w:r>
      <w:r w:rsidRPr="00EF671E">
        <w:rPr>
          <w:rFonts w:asciiTheme="minorHAnsi" w:eastAsiaTheme="minorEastAsia" w:hAnsiTheme="minorHAnsi" w:cstheme="minorBidi"/>
          <w:noProof/>
          <w:color w:val="000000" w:themeColor="text1"/>
          <w:sz w:val="22"/>
          <w:szCs w:val="22"/>
        </w:rPr>
        <w:tab/>
      </w:r>
      <w:r w:rsidRPr="00EF671E">
        <w:rPr>
          <w:noProof/>
          <w:color w:val="000000" w:themeColor="text1"/>
        </w:rPr>
        <w:t>Involvement of Small Organizations</w:t>
      </w:r>
      <w:r w:rsidRPr="00EF671E">
        <w:rPr>
          <w:noProof/>
          <w:webHidden/>
          <w:color w:val="000000" w:themeColor="text1"/>
        </w:rPr>
        <w:tab/>
      </w:r>
      <w:r w:rsidR="00DE1AB0" w:rsidRPr="00EF671E">
        <w:rPr>
          <w:noProof/>
          <w:webHidden/>
          <w:color w:val="000000" w:themeColor="text1"/>
        </w:rPr>
        <w:fldChar w:fldCharType="begin"/>
      </w:r>
      <w:r w:rsidRPr="00EF671E">
        <w:rPr>
          <w:noProof/>
          <w:webHidden/>
          <w:color w:val="000000" w:themeColor="text1"/>
        </w:rPr>
        <w:instrText xml:space="preserve"> PAGEREF _Toc373817304 \h </w:instrText>
      </w:r>
      <w:r w:rsidR="00DE1AB0" w:rsidRPr="00EF671E">
        <w:rPr>
          <w:noProof/>
          <w:webHidden/>
          <w:color w:val="000000" w:themeColor="text1"/>
        </w:rPr>
      </w:r>
      <w:r w:rsidR="00DE1AB0" w:rsidRPr="00EF671E">
        <w:rPr>
          <w:noProof/>
          <w:webHidden/>
          <w:color w:val="000000" w:themeColor="text1"/>
        </w:rPr>
        <w:fldChar w:fldCharType="separate"/>
      </w:r>
      <w:r w:rsidR="00DF391D">
        <w:rPr>
          <w:noProof/>
          <w:webHidden/>
          <w:color w:val="000000" w:themeColor="text1"/>
        </w:rPr>
        <w:t>4</w:t>
      </w:r>
      <w:r w:rsidR="00DE1AB0" w:rsidRPr="00EF671E">
        <w:rPr>
          <w:noProof/>
          <w:webHidden/>
          <w:color w:val="000000" w:themeColor="text1"/>
        </w:rPr>
        <w:fldChar w:fldCharType="end"/>
      </w:r>
    </w:p>
    <w:p w:rsidR="00EF671E" w:rsidRPr="00EF671E" w:rsidRDefault="00EF671E">
      <w:pPr>
        <w:pStyle w:val="TOC2"/>
        <w:rPr>
          <w:rFonts w:asciiTheme="minorHAnsi" w:eastAsiaTheme="minorEastAsia" w:hAnsiTheme="minorHAnsi" w:cstheme="minorBidi"/>
          <w:noProof/>
          <w:color w:val="000000" w:themeColor="text1"/>
          <w:sz w:val="22"/>
          <w:szCs w:val="22"/>
        </w:rPr>
      </w:pPr>
      <w:r w:rsidRPr="00EF671E">
        <w:rPr>
          <w:noProof/>
          <w:color w:val="000000" w:themeColor="text1"/>
        </w:rPr>
        <w:t>A6.</w:t>
      </w:r>
      <w:r w:rsidRPr="00EF671E">
        <w:rPr>
          <w:rFonts w:asciiTheme="minorHAnsi" w:eastAsiaTheme="minorEastAsia" w:hAnsiTheme="minorHAnsi" w:cstheme="minorBidi"/>
          <w:noProof/>
          <w:color w:val="000000" w:themeColor="text1"/>
          <w:sz w:val="22"/>
          <w:szCs w:val="22"/>
        </w:rPr>
        <w:tab/>
      </w:r>
      <w:r w:rsidRPr="00EF671E">
        <w:rPr>
          <w:noProof/>
          <w:color w:val="000000" w:themeColor="text1"/>
        </w:rPr>
        <w:t>Consequences of Less Frequent Data Collection</w:t>
      </w:r>
      <w:r w:rsidRPr="00EF671E">
        <w:rPr>
          <w:noProof/>
          <w:webHidden/>
          <w:color w:val="000000" w:themeColor="text1"/>
        </w:rPr>
        <w:tab/>
      </w:r>
      <w:r w:rsidR="00DE1AB0" w:rsidRPr="00EF671E">
        <w:rPr>
          <w:noProof/>
          <w:webHidden/>
          <w:color w:val="000000" w:themeColor="text1"/>
        </w:rPr>
        <w:fldChar w:fldCharType="begin"/>
      </w:r>
      <w:r w:rsidRPr="00EF671E">
        <w:rPr>
          <w:noProof/>
          <w:webHidden/>
          <w:color w:val="000000" w:themeColor="text1"/>
        </w:rPr>
        <w:instrText xml:space="preserve"> PAGEREF _Toc373817305 \h </w:instrText>
      </w:r>
      <w:r w:rsidR="00DE1AB0" w:rsidRPr="00EF671E">
        <w:rPr>
          <w:noProof/>
          <w:webHidden/>
          <w:color w:val="000000" w:themeColor="text1"/>
        </w:rPr>
      </w:r>
      <w:r w:rsidR="00DE1AB0" w:rsidRPr="00EF671E">
        <w:rPr>
          <w:noProof/>
          <w:webHidden/>
          <w:color w:val="000000" w:themeColor="text1"/>
        </w:rPr>
        <w:fldChar w:fldCharType="separate"/>
      </w:r>
      <w:r w:rsidR="00DF391D">
        <w:rPr>
          <w:noProof/>
          <w:webHidden/>
          <w:color w:val="000000" w:themeColor="text1"/>
        </w:rPr>
        <w:t>4</w:t>
      </w:r>
      <w:r w:rsidR="00DE1AB0" w:rsidRPr="00EF671E">
        <w:rPr>
          <w:noProof/>
          <w:webHidden/>
          <w:color w:val="000000" w:themeColor="text1"/>
        </w:rPr>
        <w:fldChar w:fldCharType="end"/>
      </w:r>
    </w:p>
    <w:p w:rsidR="00EF671E" w:rsidRPr="00EF671E" w:rsidRDefault="00EF671E">
      <w:pPr>
        <w:pStyle w:val="TOC2"/>
        <w:rPr>
          <w:rFonts w:asciiTheme="minorHAnsi" w:eastAsiaTheme="minorEastAsia" w:hAnsiTheme="minorHAnsi" w:cstheme="minorBidi"/>
          <w:noProof/>
          <w:color w:val="000000" w:themeColor="text1"/>
          <w:sz w:val="22"/>
          <w:szCs w:val="22"/>
        </w:rPr>
      </w:pPr>
      <w:r w:rsidRPr="00EF671E">
        <w:rPr>
          <w:noProof/>
          <w:color w:val="000000" w:themeColor="text1"/>
        </w:rPr>
        <w:t>A7.</w:t>
      </w:r>
      <w:r w:rsidRPr="00EF671E">
        <w:rPr>
          <w:rFonts w:asciiTheme="minorHAnsi" w:eastAsiaTheme="minorEastAsia" w:hAnsiTheme="minorHAnsi" w:cstheme="minorBidi"/>
          <w:noProof/>
          <w:color w:val="000000" w:themeColor="text1"/>
          <w:sz w:val="22"/>
          <w:szCs w:val="22"/>
        </w:rPr>
        <w:tab/>
      </w:r>
      <w:r w:rsidRPr="00EF671E">
        <w:rPr>
          <w:noProof/>
          <w:color w:val="000000" w:themeColor="text1"/>
        </w:rPr>
        <w:t>Special Circumstances</w:t>
      </w:r>
      <w:r w:rsidRPr="00EF671E">
        <w:rPr>
          <w:noProof/>
          <w:webHidden/>
          <w:color w:val="000000" w:themeColor="text1"/>
        </w:rPr>
        <w:tab/>
      </w:r>
      <w:r w:rsidR="00DE1AB0" w:rsidRPr="00EF671E">
        <w:rPr>
          <w:noProof/>
          <w:webHidden/>
          <w:color w:val="000000" w:themeColor="text1"/>
        </w:rPr>
        <w:fldChar w:fldCharType="begin"/>
      </w:r>
      <w:r w:rsidRPr="00EF671E">
        <w:rPr>
          <w:noProof/>
          <w:webHidden/>
          <w:color w:val="000000" w:themeColor="text1"/>
        </w:rPr>
        <w:instrText xml:space="preserve"> PAGEREF _Toc373817306 \h </w:instrText>
      </w:r>
      <w:r w:rsidR="00DE1AB0" w:rsidRPr="00EF671E">
        <w:rPr>
          <w:noProof/>
          <w:webHidden/>
          <w:color w:val="000000" w:themeColor="text1"/>
        </w:rPr>
      </w:r>
      <w:r w:rsidR="00DE1AB0" w:rsidRPr="00EF671E">
        <w:rPr>
          <w:noProof/>
          <w:webHidden/>
          <w:color w:val="000000" w:themeColor="text1"/>
        </w:rPr>
        <w:fldChar w:fldCharType="separate"/>
      </w:r>
      <w:r w:rsidR="00DF391D">
        <w:rPr>
          <w:noProof/>
          <w:webHidden/>
          <w:color w:val="000000" w:themeColor="text1"/>
        </w:rPr>
        <w:t>4</w:t>
      </w:r>
      <w:r w:rsidR="00DE1AB0" w:rsidRPr="00EF671E">
        <w:rPr>
          <w:noProof/>
          <w:webHidden/>
          <w:color w:val="000000" w:themeColor="text1"/>
        </w:rPr>
        <w:fldChar w:fldCharType="end"/>
      </w:r>
    </w:p>
    <w:p w:rsidR="00EF671E" w:rsidRPr="00EF671E" w:rsidRDefault="00EF671E">
      <w:pPr>
        <w:pStyle w:val="TOC2"/>
        <w:rPr>
          <w:rFonts w:asciiTheme="minorHAnsi" w:eastAsiaTheme="minorEastAsia" w:hAnsiTheme="minorHAnsi" w:cstheme="minorBidi"/>
          <w:noProof/>
          <w:color w:val="000000" w:themeColor="text1"/>
          <w:sz w:val="22"/>
          <w:szCs w:val="22"/>
        </w:rPr>
      </w:pPr>
      <w:r w:rsidRPr="00EF671E">
        <w:rPr>
          <w:noProof/>
          <w:color w:val="000000" w:themeColor="text1"/>
        </w:rPr>
        <w:t>A8.</w:t>
      </w:r>
      <w:r w:rsidRPr="00EF671E">
        <w:rPr>
          <w:rFonts w:asciiTheme="minorHAnsi" w:eastAsiaTheme="minorEastAsia" w:hAnsiTheme="minorHAnsi" w:cstheme="minorBidi"/>
          <w:noProof/>
          <w:color w:val="000000" w:themeColor="text1"/>
          <w:sz w:val="22"/>
          <w:szCs w:val="22"/>
        </w:rPr>
        <w:tab/>
      </w:r>
      <w:r w:rsidRPr="00EF671E">
        <w:rPr>
          <w:noProof/>
          <w:color w:val="000000" w:themeColor="text1"/>
        </w:rPr>
        <w:t>Federal Register Notice and Consultation</w:t>
      </w:r>
      <w:r w:rsidRPr="00EF671E">
        <w:rPr>
          <w:noProof/>
          <w:webHidden/>
          <w:color w:val="000000" w:themeColor="text1"/>
        </w:rPr>
        <w:tab/>
      </w:r>
      <w:r w:rsidR="00DE1AB0" w:rsidRPr="00EF671E">
        <w:rPr>
          <w:noProof/>
          <w:webHidden/>
          <w:color w:val="000000" w:themeColor="text1"/>
        </w:rPr>
        <w:fldChar w:fldCharType="begin"/>
      </w:r>
      <w:r w:rsidRPr="00EF671E">
        <w:rPr>
          <w:noProof/>
          <w:webHidden/>
          <w:color w:val="000000" w:themeColor="text1"/>
        </w:rPr>
        <w:instrText xml:space="preserve"> PAGEREF _Toc373817307 \h </w:instrText>
      </w:r>
      <w:r w:rsidR="00DE1AB0" w:rsidRPr="00EF671E">
        <w:rPr>
          <w:noProof/>
          <w:webHidden/>
          <w:color w:val="000000" w:themeColor="text1"/>
        </w:rPr>
      </w:r>
      <w:r w:rsidR="00DE1AB0" w:rsidRPr="00EF671E">
        <w:rPr>
          <w:noProof/>
          <w:webHidden/>
          <w:color w:val="000000" w:themeColor="text1"/>
        </w:rPr>
        <w:fldChar w:fldCharType="separate"/>
      </w:r>
      <w:r w:rsidR="00DF391D">
        <w:rPr>
          <w:noProof/>
          <w:webHidden/>
          <w:color w:val="000000" w:themeColor="text1"/>
        </w:rPr>
        <w:t>4</w:t>
      </w:r>
      <w:r w:rsidR="00DE1AB0" w:rsidRPr="00EF671E">
        <w:rPr>
          <w:noProof/>
          <w:webHidden/>
          <w:color w:val="000000" w:themeColor="text1"/>
        </w:rPr>
        <w:fldChar w:fldCharType="end"/>
      </w:r>
    </w:p>
    <w:p w:rsidR="00EF671E" w:rsidRPr="00EF671E" w:rsidRDefault="00EF671E">
      <w:pPr>
        <w:pStyle w:val="TOC2"/>
        <w:rPr>
          <w:rFonts w:asciiTheme="minorHAnsi" w:eastAsiaTheme="minorEastAsia" w:hAnsiTheme="minorHAnsi" w:cstheme="minorBidi"/>
          <w:noProof/>
          <w:color w:val="000000" w:themeColor="text1"/>
          <w:sz w:val="22"/>
          <w:szCs w:val="22"/>
        </w:rPr>
      </w:pPr>
      <w:r w:rsidRPr="00EF671E">
        <w:rPr>
          <w:noProof/>
          <w:color w:val="000000" w:themeColor="text1"/>
        </w:rPr>
        <w:t>A9.</w:t>
      </w:r>
      <w:r w:rsidRPr="00EF671E">
        <w:rPr>
          <w:rFonts w:asciiTheme="minorHAnsi" w:eastAsiaTheme="minorEastAsia" w:hAnsiTheme="minorHAnsi" w:cstheme="minorBidi"/>
          <w:noProof/>
          <w:color w:val="000000" w:themeColor="text1"/>
          <w:sz w:val="22"/>
          <w:szCs w:val="22"/>
        </w:rPr>
        <w:tab/>
      </w:r>
      <w:r w:rsidRPr="00EF671E">
        <w:rPr>
          <w:noProof/>
          <w:color w:val="000000" w:themeColor="text1"/>
        </w:rPr>
        <w:t>Gifts of Appreciation for Respondents</w:t>
      </w:r>
      <w:r w:rsidRPr="00EF671E">
        <w:rPr>
          <w:noProof/>
          <w:webHidden/>
          <w:color w:val="000000" w:themeColor="text1"/>
        </w:rPr>
        <w:tab/>
      </w:r>
      <w:r w:rsidR="00DE1AB0" w:rsidRPr="00EF671E">
        <w:rPr>
          <w:noProof/>
          <w:webHidden/>
          <w:color w:val="000000" w:themeColor="text1"/>
        </w:rPr>
        <w:fldChar w:fldCharType="begin"/>
      </w:r>
      <w:r w:rsidRPr="00EF671E">
        <w:rPr>
          <w:noProof/>
          <w:webHidden/>
          <w:color w:val="000000" w:themeColor="text1"/>
        </w:rPr>
        <w:instrText xml:space="preserve"> PAGEREF _Toc373817308 \h </w:instrText>
      </w:r>
      <w:r w:rsidR="00DE1AB0" w:rsidRPr="00EF671E">
        <w:rPr>
          <w:noProof/>
          <w:webHidden/>
          <w:color w:val="000000" w:themeColor="text1"/>
        </w:rPr>
      </w:r>
      <w:r w:rsidR="00DE1AB0" w:rsidRPr="00EF671E">
        <w:rPr>
          <w:noProof/>
          <w:webHidden/>
          <w:color w:val="000000" w:themeColor="text1"/>
        </w:rPr>
        <w:fldChar w:fldCharType="separate"/>
      </w:r>
      <w:r w:rsidR="00DF391D">
        <w:rPr>
          <w:noProof/>
          <w:webHidden/>
          <w:color w:val="000000" w:themeColor="text1"/>
        </w:rPr>
        <w:t>4</w:t>
      </w:r>
      <w:r w:rsidR="00DE1AB0" w:rsidRPr="00EF671E">
        <w:rPr>
          <w:noProof/>
          <w:webHidden/>
          <w:color w:val="000000" w:themeColor="text1"/>
        </w:rPr>
        <w:fldChar w:fldCharType="end"/>
      </w:r>
    </w:p>
    <w:p w:rsidR="00EF671E" w:rsidRPr="00EF671E" w:rsidRDefault="00EF671E">
      <w:pPr>
        <w:pStyle w:val="TOC2"/>
        <w:rPr>
          <w:rFonts w:asciiTheme="minorHAnsi" w:eastAsiaTheme="minorEastAsia" w:hAnsiTheme="minorHAnsi" w:cstheme="minorBidi"/>
          <w:noProof/>
          <w:color w:val="000000" w:themeColor="text1"/>
          <w:sz w:val="22"/>
          <w:szCs w:val="22"/>
        </w:rPr>
      </w:pPr>
      <w:r w:rsidRPr="00EF671E">
        <w:rPr>
          <w:noProof/>
          <w:color w:val="000000" w:themeColor="text1"/>
        </w:rPr>
        <w:t>A10.</w:t>
      </w:r>
      <w:r w:rsidRPr="00EF671E">
        <w:rPr>
          <w:rFonts w:asciiTheme="minorHAnsi" w:eastAsiaTheme="minorEastAsia" w:hAnsiTheme="minorHAnsi" w:cstheme="minorBidi"/>
          <w:noProof/>
          <w:color w:val="000000" w:themeColor="text1"/>
          <w:sz w:val="22"/>
          <w:szCs w:val="22"/>
        </w:rPr>
        <w:tab/>
      </w:r>
      <w:r w:rsidRPr="00EF671E">
        <w:rPr>
          <w:noProof/>
          <w:color w:val="000000" w:themeColor="text1"/>
        </w:rPr>
        <w:t>Privacy of Respondents</w:t>
      </w:r>
      <w:r w:rsidRPr="00EF671E">
        <w:rPr>
          <w:noProof/>
          <w:webHidden/>
          <w:color w:val="000000" w:themeColor="text1"/>
        </w:rPr>
        <w:tab/>
      </w:r>
      <w:r w:rsidR="00DE1AB0" w:rsidRPr="00EF671E">
        <w:rPr>
          <w:noProof/>
          <w:webHidden/>
          <w:color w:val="000000" w:themeColor="text1"/>
        </w:rPr>
        <w:fldChar w:fldCharType="begin"/>
      </w:r>
      <w:r w:rsidRPr="00EF671E">
        <w:rPr>
          <w:noProof/>
          <w:webHidden/>
          <w:color w:val="000000" w:themeColor="text1"/>
        </w:rPr>
        <w:instrText xml:space="preserve"> PAGEREF _Toc373817309 \h </w:instrText>
      </w:r>
      <w:r w:rsidR="00DE1AB0" w:rsidRPr="00EF671E">
        <w:rPr>
          <w:noProof/>
          <w:webHidden/>
          <w:color w:val="000000" w:themeColor="text1"/>
        </w:rPr>
      </w:r>
      <w:r w:rsidR="00DE1AB0" w:rsidRPr="00EF671E">
        <w:rPr>
          <w:noProof/>
          <w:webHidden/>
          <w:color w:val="000000" w:themeColor="text1"/>
        </w:rPr>
        <w:fldChar w:fldCharType="separate"/>
      </w:r>
      <w:r w:rsidR="00DF391D">
        <w:rPr>
          <w:noProof/>
          <w:webHidden/>
          <w:color w:val="000000" w:themeColor="text1"/>
        </w:rPr>
        <w:t>5</w:t>
      </w:r>
      <w:r w:rsidR="00DE1AB0" w:rsidRPr="00EF671E">
        <w:rPr>
          <w:noProof/>
          <w:webHidden/>
          <w:color w:val="000000" w:themeColor="text1"/>
        </w:rPr>
        <w:fldChar w:fldCharType="end"/>
      </w:r>
    </w:p>
    <w:p w:rsidR="00EF671E" w:rsidRPr="00EF671E" w:rsidRDefault="00EF671E">
      <w:pPr>
        <w:pStyle w:val="TOC2"/>
        <w:rPr>
          <w:rFonts w:asciiTheme="minorHAnsi" w:eastAsiaTheme="minorEastAsia" w:hAnsiTheme="minorHAnsi" w:cstheme="minorBidi"/>
          <w:noProof/>
          <w:color w:val="000000" w:themeColor="text1"/>
          <w:sz w:val="22"/>
          <w:szCs w:val="22"/>
        </w:rPr>
      </w:pPr>
      <w:r w:rsidRPr="00EF671E">
        <w:rPr>
          <w:noProof/>
          <w:color w:val="000000" w:themeColor="text1"/>
        </w:rPr>
        <w:t>A11.</w:t>
      </w:r>
      <w:r w:rsidRPr="00EF671E">
        <w:rPr>
          <w:rFonts w:asciiTheme="minorHAnsi" w:eastAsiaTheme="minorEastAsia" w:hAnsiTheme="minorHAnsi" w:cstheme="minorBidi"/>
          <w:noProof/>
          <w:color w:val="000000" w:themeColor="text1"/>
          <w:sz w:val="22"/>
          <w:szCs w:val="22"/>
        </w:rPr>
        <w:tab/>
      </w:r>
      <w:r w:rsidRPr="00EF671E">
        <w:rPr>
          <w:noProof/>
          <w:color w:val="000000" w:themeColor="text1"/>
        </w:rPr>
        <w:t>Sensitive Questions</w:t>
      </w:r>
      <w:r w:rsidRPr="00EF671E">
        <w:rPr>
          <w:noProof/>
          <w:webHidden/>
          <w:color w:val="000000" w:themeColor="text1"/>
        </w:rPr>
        <w:tab/>
      </w:r>
      <w:r w:rsidR="00DE1AB0" w:rsidRPr="00EF671E">
        <w:rPr>
          <w:noProof/>
          <w:webHidden/>
          <w:color w:val="000000" w:themeColor="text1"/>
        </w:rPr>
        <w:fldChar w:fldCharType="begin"/>
      </w:r>
      <w:r w:rsidRPr="00EF671E">
        <w:rPr>
          <w:noProof/>
          <w:webHidden/>
          <w:color w:val="000000" w:themeColor="text1"/>
        </w:rPr>
        <w:instrText xml:space="preserve"> PAGEREF _Toc373817310 \h </w:instrText>
      </w:r>
      <w:r w:rsidR="00DE1AB0" w:rsidRPr="00EF671E">
        <w:rPr>
          <w:noProof/>
          <w:webHidden/>
          <w:color w:val="000000" w:themeColor="text1"/>
        </w:rPr>
      </w:r>
      <w:r w:rsidR="00DE1AB0" w:rsidRPr="00EF671E">
        <w:rPr>
          <w:noProof/>
          <w:webHidden/>
          <w:color w:val="000000" w:themeColor="text1"/>
        </w:rPr>
        <w:fldChar w:fldCharType="separate"/>
      </w:r>
      <w:r w:rsidR="00DF391D">
        <w:rPr>
          <w:noProof/>
          <w:webHidden/>
          <w:color w:val="000000" w:themeColor="text1"/>
        </w:rPr>
        <w:t>5</w:t>
      </w:r>
      <w:r w:rsidR="00DE1AB0" w:rsidRPr="00EF671E">
        <w:rPr>
          <w:noProof/>
          <w:webHidden/>
          <w:color w:val="000000" w:themeColor="text1"/>
        </w:rPr>
        <w:fldChar w:fldCharType="end"/>
      </w:r>
    </w:p>
    <w:p w:rsidR="00EF671E" w:rsidRPr="00EF671E" w:rsidRDefault="00EF671E">
      <w:pPr>
        <w:pStyle w:val="TOC2"/>
        <w:rPr>
          <w:rFonts w:asciiTheme="minorHAnsi" w:eastAsiaTheme="minorEastAsia" w:hAnsiTheme="minorHAnsi" w:cstheme="minorBidi"/>
          <w:noProof/>
          <w:color w:val="000000" w:themeColor="text1"/>
          <w:sz w:val="22"/>
          <w:szCs w:val="22"/>
        </w:rPr>
      </w:pPr>
      <w:r w:rsidRPr="00EF671E">
        <w:rPr>
          <w:noProof/>
          <w:color w:val="000000" w:themeColor="text1"/>
        </w:rPr>
        <w:t>A12.</w:t>
      </w:r>
      <w:r w:rsidRPr="00EF671E">
        <w:rPr>
          <w:rFonts w:asciiTheme="minorHAnsi" w:eastAsiaTheme="minorEastAsia" w:hAnsiTheme="minorHAnsi" w:cstheme="minorBidi"/>
          <w:noProof/>
          <w:color w:val="000000" w:themeColor="text1"/>
          <w:sz w:val="22"/>
          <w:szCs w:val="22"/>
        </w:rPr>
        <w:tab/>
      </w:r>
      <w:r w:rsidRPr="00EF671E">
        <w:rPr>
          <w:noProof/>
          <w:color w:val="000000" w:themeColor="text1"/>
        </w:rPr>
        <w:t>Estimation of Information Collection Burden</w:t>
      </w:r>
      <w:r w:rsidRPr="00EF671E">
        <w:rPr>
          <w:noProof/>
          <w:webHidden/>
          <w:color w:val="000000" w:themeColor="text1"/>
        </w:rPr>
        <w:tab/>
      </w:r>
      <w:r w:rsidR="00DE1AB0" w:rsidRPr="00EF671E">
        <w:rPr>
          <w:noProof/>
          <w:webHidden/>
          <w:color w:val="000000" w:themeColor="text1"/>
        </w:rPr>
        <w:fldChar w:fldCharType="begin"/>
      </w:r>
      <w:r w:rsidRPr="00EF671E">
        <w:rPr>
          <w:noProof/>
          <w:webHidden/>
          <w:color w:val="000000" w:themeColor="text1"/>
        </w:rPr>
        <w:instrText xml:space="preserve"> PAGEREF _Toc373817311 \h </w:instrText>
      </w:r>
      <w:r w:rsidR="00DE1AB0" w:rsidRPr="00EF671E">
        <w:rPr>
          <w:noProof/>
          <w:webHidden/>
          <w:color w:val="000000" w:themeColor="text1"/>
        </w:rPr>
      </w:r>
      <w:r w:rsidR="00DE1AB0" w:rsidRPr="00EF671E">
        <w:rPr>
          <w:noProof/>
          <w:webHidden/>
          <w:color w:val="000000" w:themeColor="text1"/>
        </w:rPr>
        <w:fldChar w:fldCharType="separate"/>
      </w:r>
      <w:r w:rsidR="00DF391D">
        <w:rPr>
          <w:noProof/>
          <w:webHidden/>
          <w:color w:val="000000" w:themeColor="text1"/>
        </w:rPr>
        <w:t>5</w:t>
      </w:r>
      <w:r w:rsidR="00DE1AB0" w:rsidRPr="00EF671E">
        <w:rPr>
          <w:noProof/>
          <w:webHidden/>
          <w:color w:val="000000" w:themeColor="text1"/>
        </w:rPr>
        <w:fldChar w:fldCharType="end"/>
      </w:r>
    </w:p>
    <w:p w:rsidR="00EF671E" w:rsidRPr="00EF671E" w:rsidRDefault="00EF671E">
      <w:pPr>
        <w:pStyle w:val="TOC2"/>
        <w:rPr>
          <w:rFonts w:asciiTheme="minorHAnsi" w:eastAsiaTheme="minorEastAsia" w:hAnsiTheme="minorHAnsi" w:cstheme="minorBidi"/>
          <w:noProof/>
          <w:color w:val="000000" w:themeColor="text1"/>
          <w:sz w:val="22"/>
          <w:szCs w:val="22"/>
        </w:rPr>
      </w:pPr>
      <w:r w:rsidRPr="00EF671E">
        <w:rPr>
          <w:noProof/>
          <w:color w:val="000000" w:themeColor="text1"/>
        </w:rPr>
        <w:t>A13.</w:t>
      </w:r>
      <w:r w:rsidRPr="00EF671E">
        <w:rPr>
          <w:rFonts w:asciiTheme="minorHAnsi" w:eastAsiaTheme="minorEastAsia" w:hAnsiTheme="minorHAnsi" w:cstheme="minorBidi"/>
          <w:noProof/>
          <w:color w:val="000000" w:themeColor="text1"/>
          <w:sz w:val="22"/>
          <w:szCs w:val="22"/>
        </w:rPr>
        <w:tab/>
      </w:r>
      <w:r w:rsidRPr="00EF671E">
        <w:rPr>
          <w:noProof/>
          <w:color w:val="000000" w:themeColor="text1"/>
        </w:rPr>
        <w:t>Cost Burden to Respondents or Record Keepers</w:t>
      </w:r>
      <w:r w:rsidRPr="00EF671E">
        <w:rPr>
          <w:noProof/>
          <w:webHidden/>
          <w:color w:val="000000" w:themeColor="text1"/>
        </w:rPr>
        <w:tab/>
      </w:r>
      <w:r w:rsidR="00DE1AB0" w:rsidRPr="00EF671E">
        <w:rPr>
          <w:noProof/>
          <w:webHidden/>
          <w:color w:val="000000" w:themeColor="text1"/>
        </w:rPr>
        <w:fldChar w:fldCharType="begin"/>
      </w:r>
      <w:r w:rsidRPr="00EF671E">
        <w:rPr>
          <w:noProof/>
          <w:webHidden/>
          <w:color w:val="000000" w:themeColor="text1"/>
        </w:rPr>
        <w:instrText xml:space="preserve"> PAGEREF _Toc373817312 \h </w:instrText>
      </w:r>
      <w:r w:rsidR="00DE1AB0" w:rsidRPr="00EF671E">
        <w:rPr>
          <w:noProof/>
          <w:webHidden/>
          <w:color w:val="000000" w:themeColor="text1"/>
        </w:rPr>
      </w:r>
      <w:r w:rsidR="00DE1AB0" w:rsidRPr="00EF671E">
        <w:rPr>
          <w:noProof/>
          <w:webHidden/>
          <w:color w:val="000000" w:themeColor="text1"/>
        </w:rPr>
        <w:fldChar w:fldCharType="separate"/>
      </w:r>
      <w:r w:rsidR="00DF391D">
        <w:rPr>
          <w:noProof/>
          <w:webHidden/>
          <w:color w:val="000000" w:themeColor="text1"/>
        </w:rPr>
        <w:t>5</w:t>
      </w:r>
      <w:r w:rsidR="00DE1AB0" w:rsidRPr="00EF671E">
        <w:rPr>
          <w:noProof/>
          <w:webHidden/>
          <w:color w:val="000000" w:themeColor="text1"/>
        </w:rPr>
        <w:fldChar w:fldCharType="end"/>
      </w:r>
    </w:p>
    <w:p w:rsidR="00EF671E" w:rsidRPr="00EF671E" w:rsidRDefault="00EF671E">
      <w:pPr>
        <w:pStyle w:val="TOC2"/>
        <w:rPr>
          <w:rFonts w:asciiTheme="minorHAnsi" w:eastAsiaTheme="minorEastAsia" w:hAnsiTheme="minorHAnsi" w:cstheme="minorBidi"/>
          <w:noProof/>
          <w:color w:val="000000" w:themeColor="text1"/>
          <w:sz w:val="22"/>
          <w:szCs w:val="22"/>
        </w:rPr>
      </w:pPr>
      <w:r w:rsidRPr="00EF671E">
        <w:rPr>
          <w:noProof/>
          <w:color w:val="000000" w:themeColor="text1"/>
        </w:rPr>
        <w:t>A14.</w:t>
      </w:r>
      <w:r w:rsidRPr="00EF671E">
        <w:rPr>
          <w:rFonts w:asciiTheme="minorHAnsi" w:eastAsiaTheme="minorEastAsia" w:hAnsiTheme="minorHAnsi" w:cstheme="minorBidi"/>
          <w:noProof/>
          <w:color w:val="000000" w:themeColor="text1"/>
          <w:sz w:val="22"/>
          <w:szCs w:val="22"/>
        </w:rPr>
        <w:tab/>
      </w:r>
      <w:r w:rsidRPr="00EF671E">
        <w:rPr>
          <w:noProof/>
          <w:color w:val="000000" w:themeColor="text1"/>
        </w:rPr>
        <w:t>Estimate of Cost to the Federal Government</w:t>
      </w:r>
      <w:r w:rsidRPr="00EF671E">
        <w:rPr>
          <w:noProof/>
          <w:webHidden/>
          <w:color w:val="000000" w:themeColor="text1"/>
        </w:rPr>
        <w:tab/>
      </w:r>
      <w:r w:rsidR="00DE1AB0" w:rsidRPr="00EF671E">
        <w:rPr>
          <w:noProof/>
          <w:webHidden/>
          <w:color w:val="000000" w:themeColor="text1"/>
        </w:rPr>
        <w:fldChar w:fldCharType="begin"/>
      </w:r>
      <w:r w:rsidRPr="00EF671E">
        <w:rPr>
          <w:noProof/>
          <w:webHidden/>
          <w:color w:val="000000" w:themeColor="text1"/>
        </w:rPr>
        <w:instrText xml:space="preserve"> PAGEREF _Toc373817313 \h </w:instrText>
      </w:r>
      <w:r w:rsidR="00DE1AB0" w:rsidRPr="00EF671E">
        <w:rPr>
          <w:noProof/>
          <w:webHidden/>
          <w:color w:val="000000" w:themeColor="text1"/>
        </w:rPr>
      </w:r>
      <w:r w:rsidR="00DE1AB0" w:rsidRPr="00EF671E">
        <w:rPr>
          <w:noProof/>
          <w:webHidden/>
          <w:color w:val="000000" w:themeColor="text1"/>
        </w:rPr>
        <w:fldChar w:fldCharType="separate"/>
      </w:r>
      <w:r w:rsidR="00DF391D">
        <w:rPr>
          <w:noProof/>
          <w:webHidden/>
          <w:color w:val="000000" w:themeColor="text1"/>
        </w:rPr>
        <w:t>5</w:t>
      </w:r>
      <w:r w:rsidR="00DE1AB0" w:rsidRPr="00EF671E">
        <w:rPr>
          <w:noProof/>
          <w:webHidden/>
          <w:color w:val="000000" w:themeColor="text1"/>
        </w:rPr>
        <w:fldChar w:fldCharType="end"/>
      </w:r>
    </w:p>
    <w:p w:rsidR="00EF671E" w:rsidRPr="00EF671E" w:rsidRDefault="00EF671E">
      <w:pPr>
        <w:pStyle w:val="TOC2"/>
        <w:rPr>
          <w:rFonts w:asciiTheme="minorHAnsi" w:eastAsiaTheme="minorEastAsia" w:hAnsiTheme="minorHAnsi" w:cstheme="minorBidi"/>
          <w:noProof/>
          <w:color w:val="000000" w:themeColor="text1"/>
          <w:sz w:val="22"/>
          <w:szCs w:val="22"/>
        </w:rPr>
      </w:pPr>
      <w:r w:rsidRPr="00EF671E">
        <w:rPr>
          <w:noProof/>
          <w:color w:val="000000" w:themeColor="text1"/>
        </w:rPr>
        <w:t>A15.</w:t>
      </w:r>
      <w:r w:rsidRPr="00EF671E">
        <w:rPr>
          <w:rFonts w:asciiTheme="minorHAnsi" w:eastAsiaTheme="minorEastAsia" w:hAnsiTheme="minorHAnsi" w:cstheme="minorBidi"/>
          <w:noProof/>
          <w:color w:val="000000" w:themeColor="text1"/>
          <w:sz w:val="22"/>
          <w:szCs w:val="22"/>
        </w:rPr>
        <w:tab/>
      </w:r>
      <w:r w:rsidRPr="00EF671E">
        <w:rPr>
          <w:noProof/>
          <w:color w:val="000000" w:themeColor="text1"/>
        </w:rPr>
        <w:t>Change in Burden</w:t>
      </w:r>
      <w:r w:rsidRPr="00EF671E">
        <w:rPr>
          <w:noProof/>
          <w:webHidden/>
          <w:color w:val="000000" w:themeColor="text1"/>
        </w:rPr>
        <w:tab/>
      </w:r>
      <w:r w:rsidR="00DE1AB0" w:rsidRPr="00EF671E">
        <w:rPr>
          <w:noProof/>
          <w:webHidden/>
          <w:color w:val="000000" w:themeColor="text1"/>
        </w:rPr>
        <w:fldChar w:fldCharType="begin"/>
      </w:r>
      <w:r w:rsidRPr="00EF671E">
        <w:rPr>
          <w:noProof/>
          <w:webHidden/>
          <w:color w:val="000000" w:themeColor="text1"/>
        </w:rPr>
        <w:instrText xml:space="preserve"> PAGEREF _Toc373817314 \h </w:instrText>
      </w:r>
      <w:r w:rsidR="00DE1AB0" w:rsidRPr="00EF671E">
        <w:rPr>
          <w:noProof/>
          <w:webHidden/>
          <w:color w:val="000000" w:themeColor="text1"/>
        </w:rPr>
      </w:r>
      <w:r w:rsidR="00DE1AB0" w:rsidRPr="00EF671E">
        <w:rPr>
          <w:noProof/>
          <w:webHidden/>
          <w:color w:val="000000" w:themeColor="text1"/>
        </w:rPr>
        <w:fldChar w:fldCharType="separate"/>
      </w:r>
      <w:r w:rsidR="00DF391D">
        <w:rPr>
          <w:noProof/>
          <w:webHidden/>
          <w:color w:val="000000" w:themeColor="text1"/>
        </w:rPr>
        <w:t>5</w:t>
      </w:r>
      <w:r w:rsidR="00DE1AB0" w:rsidRPr="00EF671E">
        <w:rPr>
          <w:noProof/>
          <w:webHidden/>
          <w:color w:val="000000" w:themeColor="text1"/>
        </w:rPr>
        <w:fldChar w:fldCharType="end"/>
      </w:r>
    </w:p>
    <w:p w:rsidR="00EF671E" w:rsidRPr="00EF671E" w:rsidRDefault="00EF671E">
      <w:pPr>
        <w:pStyle w:val="TOC2"/>
        <w:rPr>
          <w:rFonts w:asciiTheme="minorHAnsi" w:eastAsiaTheme="minorEastAsia" w:hAnsiTheme="minorHAnsi" w:cstheme="minorBidi"/>
          <w:noProof/>
          <w:color w:val="000000" w:themeColor="text1"/>
          <w:sz w:val="22"/>
          <w:szCs w:val="22"/>
        </w:rPr>
      </w:pPr>
      <w:r w:rsidRPr="00EF671E">
        <w:rPr>
          <w:noProof/>
          <w:color w:val="000000" w:themeColor="text1"/>
        </w:rPr>
        <w:t>A16.</w:t>
      </w:r>
      <w:r w:rsidRPr="00EF671E">
        <w:rPr>
          <w:rFonts w:asciiTheme="minorHAnsi" w:eastAsiaTheme="minorEastAsia" w:hAnsiTheme="minorHAnsi" w:cstheme="minorBidi"/>
          <w:noProof/>
          <w:color w:val="000000" w:themeColor="text1"/>
          <w:sz w:val="22"/>
          <w:szCs w:val="22"/>
        </w:rPr>
        <w:tab/>
      </w:r>
      <w:r w:rsidRPr="00EF671E">
        <w:rPr>
          <w:noProof/>
          <w:color w:val="000000" w:themeColor="text1"/>
        </w:rPr>
        <w:t>Plan and Time Schedule for Information Collection, Tabulation, and Publication</w:t>
      </w:r>
      <w:r w:rsidRPr="00EF671E">
        <w:rPr>
          <w:noProof/>
          <w:webHidden/>
          <w:color w:val="000000" w:themeColor="text1"/>
        </w:rPr>
        <w:tab/>
      </w:r>
      <w:r w:rsidR="00DE1AB0" w:rsidRPr="00EF671E">
        <w:rPr>
          <w:noProof/>
          <w:webHidden/>
          <w:color w:val="000000" w:themeColor="text1"/>
        </w:rPr>
        <w:fldChar w:fldCharType="begin"/>
      </w:r>
      <w:r w:rsidRPr="00EF671E">
        <w:rPr>
          <w:noProof/>
          <w:webHidden/>
          <w:color w:val="000000" w:themeColor="text1"/>
        </w:rPr>
        <w:instrText xml:space="preserve"> PAGEREF _Toc373817315 \h </w:instrText>
      </w:r>
      <w:r w:rsidR="00DE1AB0" w:rsidRPr="00EF671E">
        <w:rPr>
          <w:noProof/>
          <w:webHidden/>
          <w:color w:val="000000" w:themeColor="text1"/>
        </w:rPr>
      </w:r>
      <w:r w:rsidR="00DE1AB0" w:rsidRPr="00EF671E">
        <w:rPr>
          <w:noProof/>
          <w:webHidden/>
          <w:color w:val="000000" w:themeColor="text1"/>
        </w:rPr>
        <w:fldChar w:fldCharType="separate"/>
      </w:r>
      <w:r w:rsidR="00DF391D">
        <w:rPr>
          <w:noProof/>
          <w:webHidden/>
          <w:color w:val="000000" w:themeColor="text1"/>
        </w:rPr>
        <w:t>5</w:t>
      </w:r>
      <w:r w:rsidR="00DE1AB0" w:rsidRPr="00EF671E">
        <w:rPr>
          <w:noProof/>
          <w:webHidden/>
          <w:color w:val="000000" w:themeColor="text1"/>
        </w:rPr>
        <w:fldChar w:fldCharType="end"/>
      </w:r>
    </w:p>
    <w:p w:rsidR="00EF671E" w:rsidRPr="00EF671E" w:rsidRDefault="00EF671E">
      <w:pPr>
        <w:pStyle w:val="TOC2"/>
        <w:rPr>
          <w:rFonts w:asciiTheme="minorHAnsi" w:eastAsiaTheme="minorEastAsia" w:hAnsiTheme="minorHAnsi" w:cstheme="minorBidi"/>
          <w:noProof/>
          <w:color w:val="000000" w:themeColor="text1"/>
          <w:sz w:val="22"/>
          <w:szCs w:val="22"/>
        </w:rPr>
      </w:pPr>
      <w:r w:rsidRPr="00EF671E">
        <w:rPr>
          <w:noProof/>
          <w:color w:val="000000" w:themeColor="text1"/>
        </w:rPr>
        <w:t>A17.</w:t>
      </w:r>
      <w:r w:rsidRPr="00EF671E">
        <w:rPr>
          <w:rFonts w:asciiTheme="minorHAnsi" w:eastAsiaTheme="minorEastAsia" w:hAnsiTheme="minorHAnsi" w:cstheme="minorBidi"/>
          <w:noProof/>
          <w:color w:val="000000" w:themeColor="text1"/>
          <w:sz w:val="22"/>
          <w:szCs w:val="22"/>
        </w:rPr>
        <w:tab/>
      </w:r>
      <w:r w:rsidRPr="00EF671E">
        <w:rPr>
          <w:noProof/>
          <w:color w:val="000000" w:themeColor="text1"/>
        </w:rPr>
        <w:t>Reasons Not to Display OMB Expiration Date</w:t>
      </w:r>
      <w:r w:rsidRPr="00EF671E">
        <w:rPr>
          <w:noProof/>
          <w:webHidden/>
          <w:color w:val="000000" w:themeColor="text1"/>
        </w:rPr>
        <w:tab/>
      </w:r>
      <w:r w:rsidR="00DE1AB0" w:rsidRPr="00EF671E">
        <w:rPr>
          <w:noProof/>
          <w:webHidden/>
          <w:color w:val="000000" w:themeColor="text1"/>
        </w:rPr>
        <w:fldChar w:fldCharType="begin"/>
      </w:r>
      <w:r w:rsidRPr="00EF671E">
        <w:rPr>
          <w:noProof/>
          <w:webHidden/>
          <w:color w:val="000000" w:themeColor="text1"/>
        </w:rPr>
        <w:instrText xml:space="preserve"> PAGEREF _Toc373817316 \h </w:instrText>
      </w:r>
      <w:r w:rsidR="00DE1AB0" w:rsidRPr="00EF671E">
        <w:rPr>
          <w:noProof/>
          <w:webHidden/>
          <w:color w:val="000000" w:themeColor="text1"/>
        </w:rPr>
      </w:r>
      <w:r w:rsidR="00DE1AB0" w:rsidRPr="00EF671E">
        <w:rPr>
          <w:noProof/>
          <w:webHidden/>
          <w:color w:val="000000" w:themeColor="text1"/>
        </w:rPr>
        <w:fldChar w:fldCharType="separate"/>
      </w:r>
      <w:r w:rsidR="00DF391D">
        <w:rPr>
          <w:noProof/>
          <w:webHidden/>
          <w:color w:val="000000" w:themeColor="text1"/>
        </w:rPr>
        <w:t>5</w:t>
      </w:r>
      <w:r w:rsidR="00DE1AB0" w:rsidRPr="00EF671E">
        <w:rPr>
          <w:noProof/>
          <w:webHidden/>
          <w:color w:val="000000" w:themeColor="text1"/>
        </w:rPr>
        <w:fldChar w:fldCharType="end"/>
      </w:r>
    </w:p>
    <w:p w:rsidR="00EF671E" w:rsidRPr="00EF671E" w:rsidRDefault="00EF671E">
      <w:pPr>
        <w:pStyle w:val="TOC2"/>
        <w:rPr>
          <w:rFonts w:asciiTheme="minorHAnsi" w:eastAsiaTheme="minorEastAsia" w:hAnsiTheme="minorHAnsi" w:cstheme="minorBidi"/>
          <w:noProof/>
          <w:color w:val="000000" w:themeColor="text1"/>
          <w:sz w:val="22"/>
          <w:szCs w:val="22"/>
        </w:rPr>
      </w:pPr>
      <w:r w:rsidRPr="00EF671E">
        <w:rPr>
          <w:noProof/>
          <w:color w:val="000000" w:themeColor="text1"/>
        </w:rPr>
        <w:t>A18.</w:t>
      </w:r>
      <w:r w:rsidRPr="00EF671E">
        <w:rPr>
          <w:rFonts w:asciiTheme="minorHAnsi" w:eastAsiaTheme="minorEastAsia" w:hAnsiTheme="minorHAnsi" w:cstheme="minorBidi"/>
          <w:noProof/>
          <w:color w:val="000000" w:themeColor="text1"/>
          <w:sz w:val="22"/>
          <w:szCs w:val="22"/>
        </w:rPr>
        <w:tab/>
      </w:r>
      <w:r w:rsidRPr="00EF671E">
        <w:rPr>
          <w:noProof/>
          <w:color w:val="000000" w:themeColor="text1"/>
        </w:rPr>
        <w:t>Exceptions to Certification for Paperwork Reduction Act Submissions</w:t>
      </w:r>
      <w:r w:rsidRPr="00EF671E">
        <w:rPr>
          <w:noProof/>
          <w:webHidden/>
          <w:color w:val="000000" w:themeColor="text1"/>
        </w:rPr>
        <w:tab/>
      </w:r>
      <w:r w:rsidR="00DE1AB0" w:rsidRPr="00EF671E">
        <w:rPr>
          <w:noProof/>
          <w:webHidden/>
          <w:color w:val="000000" w:themeColor="text1"/>
        </w:rPr>
        <w:fldChar w:fldCharType="begin"/>
      </w:r>
      <w:r w:rsidRPr="00EF671E">
        <w:rPr>
          <w:noProof/>
          <w:webHidden/>
          <w:color w:val="000000" w:themeColor="text1"/>
        </w:rPr>
        <w:instrText xml:space="preserve"> PAGEREF _Toc373817317 \h </w:instrText>
      </w:r>
      <w:r w:rsidR="00DE1AB0" w:rsidRPr="00EF671E">
        <w:rPr>
          <w:noProof/>
          <w:webHidden/>
          <w:color w:val="000000" w:themeColor="text1"/>
        </w:rPr>
      </w:r>
      <w:r w:rsidR="00DE1AB0" w:rsidRPr="00EF671E">
        <w:rPr>
          <w:noProof/>
          <w:webHidden/>
          <w:color w:val="000000" w:themeColor="text1"/>
        </w:rPr>
        <w:fldChar w:fldCharType="separate"/>
      </w:r>
      <w:r w:rsidR="00DF391D">
        <w:rPr>
          <w:noProof/>
          <w:webHidden/>
          <w:color w:val="000000" w:themeColor="text1"/>
        </w:rPr>
        <w:t>5</w:t>
      </w:r>
      <w:r w:rsidR="00DE1AB0" w:rsidRPr="00EF671E">
        <w:rPr>
          <w:noProof/>
          <w:webHidden/>
          <w:color w:val="000000" w:themeColor="text1"/>
        </w:rPr>
        <w:fldChar w:fldCharType="end"/>
      </w:r>
    </w:p>
    <w:p w:rsidR="00AC6D0E" w:rsidRPr="004427B4" w:rsidRDefault="00DE1AB0" w:rsidP="004427B4">
      <w:pPr>
        <w:spacing w:after="480" w:line="240" w:lineRule="auto"/>
        <w:ind w:firstLine="0"/>
        <w:jc w:val="center"/>
        <w:rPr>
          <w:rFonts w:ascii="Arial" w:hAnsi="Arial" w:cs="Arial"/>
          <w:b/>
          <w:color w:val="345294"/>
        </w:rPr>
        <w:sectPr w:rsidR="00AC6D0E" w:rsidRPr="004427B4" w:rsidSect="002B62DF">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576" w:gutter="0"/>
          <w:pgNumType w:fmt="lowerRoman"/>
          <w:cols w:space="720"/>
          <w:docGrid w:linePitch="326"/>
        </w:sectPr>
      </w:pPr>
      <w:r w:rsidRPr="00EF671E">
        <w:rPr>
          <w:rFonts w:ascii="Arial" w:hAnsi="Arial" w:cs="Arial"/>
          <w:b/>
          <w:color w:val="000000" w:themeColor="text1"/>
        </w:rPr>
        <w:fldChar w:fldCharType="end"/>
      </w:r>
    </w:p>
    <w:p w:rsidR="00AC6D0E" w:rsidRDefault="00AC6D0E" w:rsidP="002B62DF">
      <w:pPr>
        <w:pStyle w:val="Heading1Blue"/>
      </w:pPr>
      <w:bookmarkStart w:id="12" w:name="_Toc373817299"/>
      <w:r>
        <w:lastRenderedPageBreak/>
        <w:t>A.</w:t>
      </w:r>
      <w:r w:rsidR="002B62DF">
        <w:t xml:space="preserve"> </w:t>
      </w:r>
      <w:r>
        <w:t>JUSTIFICATION</w:t>
      </w:r>
      <w:bookmarkEnd w:id="12"/>
    </w:p>
    <w:p w:rsidR="00AC6D0E" w:rsidRDefault="00AC6D0E" w:rsidP="00AC6D0E">
      <w:pPr>
        <w:pStyle w:val="NormalSS"/>
      </w:pPr>
      <w:r>
        <w:t>The Administration for Children and Families (ACF) at the U.S. Department of Health and Human Services (DHHS) seeks approval for pilot data collection activities to support the Child Care and Early Education Quality Features, Thresholds and Dosage and Child Outcomes (Q-DOT) Pilot Study. ACF requests permission to (1)</w:t>
      </w:r>
      <w:r w:rsidR="002B62DF">
        <w:t> </w:t>
      </w:r>
      <w:r>
        <w:t>enroll child care centers and participants (teachers and center directors) into the pilot study and (2)</w:t>
      </w:r>
      <w:r w:rsidR="002B62DF">
        <w:t> </w:t>
      </w:r>
      <w:r>
        <w:t>pilot test two self-administered questionnaires (SAQs—Teacher SAQ and Center Director SAQ)</w:t>
      </w:r>
      <w:r w:rsidR="005F2B40">
        <w:t xml:space="preserve">. We also </w:t>
      </w:r>
      <w:r w:rsidR="00BC396E">
        <w:t>plan</w:t>
      </w:r>
      <w:r w:rsidR="005F2B40">
        <w:t xml:space="preserve"> to conduct </w:t>
      </w:r>
      <w:r>
        <w:t>classroom observations to analyze the relations between indicators of state Quality Rating and Improvement System (QRIS) quality ratings and observed process quality in classrooms. We also will evaluate the feasibility of recruiting and conducting the data collection among centers with varying auspices.</w:t>
      </w:r>
    </w:p>
    <w:p w:rsidR="00AC6D0E" w:rsidRPr="00163ABD" w:rsidRDefault="0067522A" w:rsidP="002B62DF">
      <w:pPr>
        <w:pStyle w:val="Heading2Blue"/>
        <w:rPr>
          <w:color w:val="1F497D" w:themeColor="text2"/>
        </w:rPr>
      </w:pPr>
      <w:bookmarkStart w:id="13" w:name="_Toc373817300"/>
      <w:r w:rsidRPr="00163ABD">
        <w:rPr>
          <w:color w:val="1F497D" w:themeColor="text2"/>
        </w:rPr>
        <w:t>A1.</w:t>
      </w:r>
      <w:r w:rsidRPr="00163ABD">
        <w:rPr>
          <w:color w:val="1F497D" w:themeColor="text2"/>
        </w:rPr>
        <w:tab/>
      </w:r>
      <w:r w:rsidR="00AC6D0E" w:rsidRPr="00163ABD">
        <w:rPr>
          <w:color w:val="1F497D" w:themeColor="text2"/>
        </w:rPr>
        <w:t>Necessity for the Data Collection</w:t>
      </w:r>
      <w:bookmarkEnd w:id="13"/>
    </w:p>
    <w:p w:rsidR="00AC6D0E" w:rsidRDefault="00AC6D0E" w:rsidP="00AC6D0E">
      <w:pPr>
        <w:pStyle w:val="NormalSS"/>
      </w:pPr>
      <w:r>
        <w:t xml:space="preserve">The purpose of the Q-DOT Pilot Study is to learn more about the associations among QRIS ratings, quality-related features, and measures of observed quality for early care and education settings. The data collection is designed to explore the feasibility of obtaining QRIS ratings for programs, recruiting QRIS-rated programs for observation, and examining the relations between reported QRIS ratings and observable classroom process quality.  </w:t>
      </w:r>
    </w:p>
    <w:p w:rsidR="00AC6D0E" w:rsidRDefault="002B62DF" w:rsidP="004427B4">
      <w:pPr>
        <w:pStyle w:val="Heading3NoTOC"/>
      </w:pPr>
      <w:r>
        <w:t>1.</w:t>
      </w:r>
      <w:r>
        <w:tab/>
      </w:r>
      <w:r w:rsidR="00AC6D0E">
        <w:t>Study Background</w:t>
      </w:r>
    </w:p>
    <w:p w:rsidR="00AC6D0E" w:rsidRDefault="00AC6D0E" w:rsidP="00AC6D0E">
      <w:pPr>
        <w:pStyle w:val="NormalSS"/>
      </w:pPr>
      <w:r>
        <w:t xml:space="preserve">Q-DOT is a design project funded by ACF to examine associations between the quality of early care and education settings and child outcomes. The goal of the Q-DOT overall project is to assess whether thresholds of quality or dosage need to be met, or particular aspects of quality need to be present, before linkages to child outcomes are apparent. To date, project activities have encompassed a literature review and synthesis, secondary analyses of comprehensive data sets to determine key quality factors, and development of a conceptual framework to guide preparation of a research design. The proposed research design (to be carried out through a future procurement) calls for identification of center-based preschool programs across a range of auspices that vary on their level of initial process (interaction) quality. An evidence-based intervention designed to improve the quality of interactions between teachers and children would be selected for implementation. Random assignment to receive the intervention or serve as a control group would be carried out within two blocks:  centers classified as higher quality and those classified as lower quality on the basis of process quality observations. </w:t>
      </w:r>
    </w:p>
    <w:p w:rsidR="00AC6D0E" w:rsidRDefault="00AC6D0E" w:rsidP="00AC6D0E">
      <w:pPr>
        <w:pStyle w:val="NormalSS"/>
      </w:pPr>
      <w:r>
        <w:t>The design report proposed an approach to selection of sites that begins with identification of center-level QRIS ratings within a state or jurisdiction. These ratings then would be validated using direct process quality observations in a sample of classrooms. This approach would benefit from a pilot study to determine feasibility and effectiveness. Information from this pilot would assist ACF in the design of a future comprehensive study.</w:t>
      </w:r>
    </w:p>
    <w:p w:rsidR="00AC6D0E" w:rsidRDefault="002B62DF" w:rsidP="00971EB2">
      <w:pPr>
        <w:pStyle w:val="Heading3NoTOC"/>
      </w:pPr>
      <w:r>
        <w:t>2.</w:t>
      </w:r>
      <w:r>
        <w:tab/>
      </w:r>
      <w:r w:rsidR="00AC6D0E">
        <w:t>Legal or Administrative Requirements that Necessitate the Collection</w:t>
      </w:r>
    </w:p>
    <w:p w:rsidR="00AC6D0E" w:rsidRDefault="00AC6D0E" w:rsidP="00AC6D0E">
      <w:pPr>
        <w:pStyle w:val="NormalSS"/>
      </w:pPr>
      <w:r>
        <w:t>There are no legal or administrative requirements that necessitate the data collection activities.</w:t>
      </w:r>
    </w:p>
    <w:p w:rsidR="00AC6D0E" w:rsidRPr="00163ABD" w:rsidRDefault="0087414E" w:rsidP="002B62DF">
      <w:pPr>
        <w:pStyle w:val="Heading2Blue"/>
        <w:rPr>
          <w:color w:val="1F497D" w:themeColor="text2"/>
        </w:rPr>
      </w:pPr>
      <w:bookmarkStart w:id="14" w:name="_Toc373817301"/>
      <w:r w:rsidRPr="00163ABD">
        <w:rPr>
          <w:color w:val="1F497D" w:themeColor="text2"/>
        </w:rPr>
        <w:lastRenderedPageBreak/>
        <w:t>A2.</w:t>
      </w:r>
      <w:r w:rsidRPr="00163ABD">
        <w:rPr>
          <w:color w:val="1F497D" w:themeColor="text2"/>
        </w:rPr>
        <w:tab/>
      </w:r>
      <w:r w:rsidR="00AC6D0E" w:rsidRPr="00163ABD">
        <w:rPr>
          <w:color w:val="1F497D" w:themeColor="text2"/>
        </w:rPr>
        <w:t>Purpose of the Survey and Data Collection Procedures</w:t>
      </w:r>
      <w:bookmarkEnd w:id="14"/>
    </w:p>
    <w:p w:rsidR="00AC6D0E" w:rsidRDefault="002B62DF" w:rsidP="004427B4">
      <w:pPr>
        <w:pStyle w:val="Heading3NoTOC"/>
      </w:pPr>
      <w:r>
        <w:t>1.</w:t>
      </w:r>
      <w:r>
        <w:tab/>
      </w:r>
      <w:r w:rsidR="00AC6D0E">
        <w:t>Overview of Purpose and Approach</w:t>
      </w:r>
    </w:p>
    <w:p w:rsidR="00AC6D0E" w:rsidRDefault="00AC6D0E" w:rsidP="00AC6D0E">
      <w:pPr>
        <w:pStyle w:val="NormalSS"/>
      </w:pPr>
      <w:r>
        <w:t>The Q-DOT Pilot Study seeks to evaluate whether the use of center-level QRIS ratings can accurately predict average levels of classroom process quality; in other words, whether the QRIS ratings can be used as a discriminating indicator of high vs. low classroom quality. First, the pilot study intends to explore whether QRIS ratings within a state or region can be sorted into discrete categories of high and low quality; and second, whether an observational process quality measure such as the Classroom Assessment Scoring System (CLASS) can be used to validate these ratings.</w:t>
      </w:r>
    </w:p>
    <w:p w:rsidR="00AC6D0E" w:rsidRDefault="002B62DF" w:rsidP="004427B4">
      <w:pPr>
        <w:pStyle w:val="Heading3NoTOC"/>
      </w:pPr>
      <w:r>
        <w:t>2.</w:t>
      </w:r>
      <w:r>
        <w:tab/>
      </w:r>
      <w:r w:rsidR="00AC6D0E">
        <w:t>Research Questions</w:t>
      </w:r>
    </w:p>
    <w:p w:rsidR="00AC6D0E" w:rsidRDefault="00AC6D0E" w:rsidP="00AC6D0E">
      <w:pPr>
        <w:pStyle w:val="NormalSS"/>
      </w:pPr>
      <w:r>
        <w:t>This pilot is designed to address several main questions:</w:t>
      </w:r>
    </w:p>
    <w:p w:rsidR="00AC6D0E" w:rsidRDefault="00AC6D0E" w:rsidP="002B62DF">
      <w:pPr>
        <w:pStyle w:val="BulletBlue"/>
      </w:pPr>
      <w:r>
        <w:t>How feasible is it to identify a geographic location (e.g., a state or region), obtain QRIS ratings for programs, and then recruit programs for observation? This will help us to determine the necessary characteristics and potential challenges for recruitment in the overall study.</w:t>
      </w:r>
    </w:p>
    <w:p w:rsidR="00AC6D0E" w:rsidRDefault="00AC6D0E" w:rsidP="002B62DF">
      <w:pPr>
        <w:pStyle w:val="BulletBlue"/>
      </w:pPr>
      <w:r>
        <w:t xml:space="preserve">What is the </w:t>
      </w:r>
      <w:r w:rsidR="00E51BFC">
        <w:t>association</w:t>
      </w:r>
      <w:r>
        <w:t xml:space="preserve"> between QRIS ratings and classroom process quality? In the overall study, we have proposed to use QRIS as a first step toward finding centers with classrooms that are high and low in process quality. Testing this process in a pilot will help us to determine whether this will be a feasible method of identification and recruitment.</w:t>
      </w:r>
    </w:p>
    <w:p w:rsidR="00AC6D0E" w:rsidRDefault="00AC6D0E" w:rsidP="002B62DF">
      <w:pPr>
        <w:pStyle w:val="BulletBlue"/>
      </w:pPr>
      <w:r>
        <w:t>What is the variation in classroom process quality within a center? This will inform the degree to which we think we can easily assign centers into the high or low process quality group and may influence decisions about the level of random assignment (center vs. classroom).</w:t>
      </w:r>
    </w:p>
    <w:p w:rsidR="00AC6D0E" w:rsidRDefault="00AC6D0E" w:rsidP="002B62DF">
      <w:pPr>
        <w:pStyle w:val="BulletBlue"/>
      </w:pPr>
      <w:r>
        <w:t>How do the answers to these questions vary by auspice? This will help address whether we should have concerns about any clustering of quality and auspice (for example, Head Start, community-based, and state pre-kindergarten programs).</w:t>
      </w:r>
    </w:p>
    <w:p w:rsidR="00AC6D0E" w:rsidRDefault="00AC6D0E" w:rsidP="002B62DF">
      <w:pPr>
        <w:pStyle w:val="BulletBlueLastSS"/>
      </w:pPr>
      <w:r>
        <w:t>Are centers willing to participate in the implementation of an intervention and research study? A short set of questions asked of center directors would help to identify how difficult it may be to recruit programs to participate in the larger proposed study, including mounting a quality intervention and tracking process quality and child outcomes.</w:t>
      </w:r>
    </w:p>
    <w:p w:rsidR="00AC6D0E" w:rsidRDefault="002B62DF" w:rsidP="004427B4">
      <w:pPr>
        <w:pStyle w:val="Heading3NoTOC"/>
      </w:pPr>
      <w:r>
        <w:t>3.</w:t>
      </w:r>
      <w:r>
        <w:tab/>
      </w:r>
      <w:r w:rsidR="00AC6D0E">
        <w:t>Universe of Data Collection Efforts</w:t>
      </w:r>
    </w:p>
    <w:p w:rsidR="00AC6D0E" w:rsidRDefault="00AC6D0E" w:rsidP="00AC6D0E">
      <w:pPr>
        <w:pStyle w:val="NormalSS"/>
      </w:pPr>
      <w:r>
        <w:t>The basic steps to conducting the pilot data collection efforts are to (1) select the sample and enroll programs into the study, (2) train observers who already work for Mathematica Policy Research (the contractor), (3) conduct data collection, (4) process the data, and (5) debrief the observers who carried out data collection.</w:t>
      </w:r>
    </w:p>
    <w:p w:rsidR="00AC6D0E" w:rsidRDefault="00AC6D0E" w:rsidP="00971EB2">
      <w:pPr>
        <w:pStyle w:val="NormalSS"/>
        <w:keepNext/>
        <w:keepLines/>
      </w:pPr>
      <w:r w:rsidRPr="002B62DF">
        <w:rPr>
          <w:b/>
        </w:rPr>
        <w:lastRenderedPageBreak/>
        <w:t xml:space="preserve">Select sample and enroll programs. </w:t>
      </w:r>
      <w:r>
        <w:t>Once a list of programs representing high and low quality, as determined by the QRIS scores (distributed across community child care programs, Head Start programs, and state-funded pre-kindergartens), is compiled, we will send the directors a letter inviting them to participate in the pilot study and explaining the minimal burden involved</w:t>
      </w:r>
      <w:r w:rsidR="00841DDB">
        <w:t xml:space="preserve"> (Attachment </w:t>
      </w:r>
      <w:r w:rsidR="007F01A0">
        <w:t>A</w:t>
      </w:r>
      <w:r w:rsidR="00841DDB">
        <w:t>1)</w:t>
      </w:r>
      <w:r>
        <w:t>. Mathematica survey staff will follow up the letters with telephone calls, responding to questions directors may have, and facilitate the identification of up to three classrooms per program for the pilot study observations</w:t>
      </w:r>
      <w:r w:rsidR="00841DDB">
        <w:t xml:space="preserve"> (Attachment A</w:t>
      </w:r>
      <w:r w:rsidR="00E14416">
        <w:t>2</w:t>
      </w:r>
      <w:r w:rsidR="00841DDB">
        <w:t>)</w:t>
      </w:r>
      <w:r>
        <w:t>.</w:t>
      </w:r>
    </w:p>
    <w:p w:rsidR="00AC6D0E" w:rsidRDefault="00AC6D0E" w:rsidP="00AC6D0E">
      <w:pPr>
        <w:pStyle w:val="NormalSS"/>
      </w:pPr>
      <w:r w:rsidRPr="002B62DF">
        <w:rPr>
          <w:b/>
        </w:rPr>
        <w:t xml:space="preserve">Train observers. </w:t>
      </w:r>
      <w:r>
        <w:t>We will select and train four Mathematica survey staff on the C</w:t>
      </w:r>
      <w:r w:rsidR="00E73CAF">
        <w:t>LASS</w:t>
      </w:r>
      <w:r w:rsidR="00503EBC">
        <w:rPr>
          <w:rStyle w:val="FootnoteReference"/>
        </w:rPr>
        <w:footnoteReference w:id="2"/>
      </w:r>
      <w:r>
        <w:t>. A Mathematica staff member, trained as a CLASS-certified trainer, will conduct the training using the online protocol designed by the publisher. Observers will complete the online certification program required by the publisher. Observers also will be tested for interrater reliability in the field.</w:t>
      </w:r>
    </w:p>
    <w:p w:rsidR="00AC6D0E" w:rsidRDefault="00AC6D0E" w:rsidP="00AC6D0E">
      <w:pPr>
        <w:pStyle w:val="NormalSS"/>
      </w:pPr>
      <w:r w:rsidRPr="002B62DF">
        <w:rPr>
          <w:b/>
        </w:rPr>
        <w:t>Collect and process the data.</w:t>
      </w:r>
      <w:r>
        <w:t xml:space="preserve"> We will mail </w:t>
      </w:r>
      <w:r w:rsidR="00B239B1">
        <w:t xml:space="preserve">program/center directors and </w:t>
      </w:r>
      <w:r>
        <w:t>teachers</w:t>
      </w:r>
      <w:r w:rsidR="00B239B1">
        <w:t xml:space="preserve"> an SAQ </w:t>
      </w:r>
      <w:r w:rsidR="009E596A">
        <w:t xml:space="preserve">(Attachments </w:t>
      </w:r>
      <w:r w:rsidR="00A65540">
        <w:t>A</w:t>
      </w:r>
      <w:r w:rsidR="007F69B7">
        <w:t>2</w:t>
      </w:r>
      <w:r w:rsidR="00A65540">
        <w:t xml:space="preserve"> and A</w:t>
      </w:r>
      <w:r w:rsidR="007F69B7">
        <w:t>3</w:t>
      </w:r>
      <w:r w:rsidR="00A65540">
        <w:t>)</w:t>
      </w:r>
      <w:r>
        <w:t xml:space="preserve"> with a postage paid return envelope and conduct classroom observations over a four-week period. The observer will prompt teachers and program/center directors to return their SAQs if they have not done so by the time of the scheduled observation</w:t>
      </w:r>
      <w:r w:rsidR="007264DD">
        <w:t>. Consistent with previous FACES data collections,</w:t>
      </w:r>
      <w:r>
        <w:t xml:space="preserve"> we expect an 85 percent response rate from teachers and program/center directors. All completed observations and SAQs will be logged into the study database and the data entered and double-verified. We also will perform quality assurance visits for 10 percent of the observations. This will help in evaluating whether observers scores have strayed from reliability in their use of the observation measure.</w:t>
      </w:r>
    </w:p>
    <w:p w:rsidR="00AC6D0E" w:rsidRDefault="00AC6D0E" w:rsidP="00AC6D0E">
      <w:pPr>
        <w:pStyle w:val="NormalSS"/>
      </w:pPr>
      <w:r w:rsidRPr="002B62DF">
        <w:rPr>
          <w:b/>
        </w:rPr>
        <w:t>Analysis.</w:t>
      </w:r>
      <w:r>
        <w:t xml:space="preserve"> We will collect two types of data: (1) SAQs from center/program directors and teachers regarding the context of implementing a quality improvement initiative and the characteristics of the center (such as number of classes, group size, ratio, teacher qualifications, curriculum); and (2) direct observations of classroom quality.</w:t>
      </w:r>
    </w:p>
    <w:p w:rsidR="00AC6D0E" w:rsidRDefault="00AC6D0E" w:rsidP="00AC6D0E">
      <w:pPr>
        <w:pStyle w:val="NormalSS"/>
      </w:pPr>
      <w:r>
        <w:t>Analyses will focus on several questions, including the following:</w:t>
      </w:r>
    </w:p>
    <w:p w:rsidR="00AC6D0E" w:rsidRDefault="00AC6D0E" w:rsidP="002B62DF">
      <w:pPr>
        <w:pStyle w:val="BulletBlue"/>
      </w:pPr>
      <w:r>
        <w:t>The correlation between QRIS ratings and CLASS scores</w:t>
      </w:r>
      <w:r w:rsidR="0031410C">
        <w:t>.</w:t>
      </w:r>
    </w:p>
    <w:p w:rsidR="00AC6D0E" w:rsidRDefault="00AC6D0E" w:rsidP="002B62DF">
      <w:pPr>
        <w:pStyle w:val="BulletBlue"/>
      </w:pPr>
      <w:r>
        <w:t>Variability in CLASS scores between classrooms within a center</w:t>
      </w:r>
      <w:r w:rsidR="0031410C">
        <w:t>.</w:t>
      </w:r>
    </w:p>
    <w:p w:rsidR="00AC6D0E" w:rsidRDefault="00AC6D0E" w:rsidP="002B62DF">
      <w:pPr>
        <w:pStyle w:val="BulletBlue"/>
      </w:pPr>
      <w:r>
        <w:t>Exploring different methods of analyzing CLASS scores for centers: for example, averaging all CLASS scores for a given center, or using only those CLASS scores within a particular range of one another</w:t>
      </w:r>
      <w:r w:rsidR="0031410C">
        <w:t>.</w:t>
      </w:r>
    </w:p>
    <w:p w:rsidR="00AC6D0E" w:rsidRDefault="00AC6D0E" w:rsidP="00762CB9">
      <w:pPr>
        <w:pStyle w:val="BulletBlue"/>
        <w:keepNext/>
        <w:keepLines/>
      </w:pPr>
      <w:r>
        <w:t>Exploring the role of auspice in the overall distribution of scores and the relations among scores (for example, across auspices)</w:t>
      </w:r>
      <w:r w:rsidR="0031410C">
        <w:t>.</w:t>
      </w:r>
    </w:p>
    <w:p w:rsidR="00AC6D0E" w:rsidRDefault="00AC6D0E" w:rsidP="002B62DF">
      <w:pPr>
        <w:pStyle w:val="BulletBlueLastSS"/>
      </w:pPr>
      <w:r>
        <w:t>Descriptively examining teacher- and center-level characteristics, and possibly examining their correlation with CLASS scores or QRIS ratings</w:t>
      </w:r>
      <w:r w:rsidR="0031410C">
        <w:t>.</w:t>
      </w:r>
    </w:p>
    <w:p w:rsidR="00AC6D0E" w:rsidRPr="00163ABD" w:rsidRDefault="004427B4" w:rsidP="002B62DF">
      <w:pPr>
        <w:pStyle w:val="Heading2Blue"/>
        <w:rPr>
          <w:color w:val="1F497D" w:themeColor="text2"/>
        </w:rPr>
      </w:pPr>
      <w:bookmarkStart w:id="15" w:name="_Toc373817302"/>
      <w:r w:rsidRPr="00163ABD">
        <w:rPr>
          <w:color w:val="1F497D" w:themeColor="text2"/>
        </w:rPr>
        <w:lastRenderedPageBreak/>
        <w:t>A3.</w:t>
      </w:r>
      <w:r w:rsidRPr="00163ABD">
        <w:rPr>
          <w:color w:val="1F497D" w:themeColor="text2"/>
        </w:rPr>
        <w:tab/>
      </w:r>
      <w:r w:rsidR="00AC6D0E" w:rsidRPr="00163ABD">
        <w:rPr>
          <w:color w:val="1F497D" w:themeColor="text2"/>
        </w:rPr>
        <w:t>Improved Information Technology to Reduce Burden</w:t>
      </w:r>
      <w:bookmarkEnd w:id="15"/>
    </w:p>
    <w:p w:rsidR="00AC6D0E" w:rsidRDefault="00AC6D0E" w:rsidP="00AC6D0E">
      <w:pPr>
        <w:pStyle w:val="NormalSS"/>
      </w:pPr>
      <w:r>
        <w:t xml:space="preserve">The surveys for the center directors and teachers will be self-administered paper questionnaires, each of which will require approximately 15 minutes of the respondents’ time. The questionnaire packets will contain a business reply envelope. It would not be cost effective to use information technologies for the survey instrument for this one-time set of pilot activities.  </w:t>
      </w:r>
    </w:p>
    <w:p w:rsidR="00AC6D0E" w:rsidRPr="00163ABD" w:rsidRDefault="004427B4" w:rsidP="002B62DF">
      <w:pPr>
        <w:pStyle w:val="Heading2Blue"/>
        <w:rPr>
          <w:color w:val="1F497D" w:themeColor="text2"/>
        </w:rPr>
      </w:pPr>
      <w:bookmarkStart w:id="16" w:name="_Toc373817303"/>
      <w:r w:rsidRPr="00163ABD">
        <w:rPr>
          <w:color w:val="1F497D" w:themeColor="text2"/>
        </w:rPr>
        <w:t>A4.</w:t>
      </w:r>
      <w:r w:rsidRPr="00163ABD">
        <w:rPr>
          <w:color w:val="1F497D" w:themeColor="text2"/>
        </w:rPr>
        <w:tab/>
      </w:r>
      <w:r w:rsidR="00AC6D0E" w:rsidRPr="00163ABD">
        <w:rPr>
          <w:color w:val="1F497D" w:themeColor="text2"/>
        </w:rPr>
        <w:t>Efforts to Identify Duplication</w:t>
      </w:r>
      <w:bookmarkEnd w:id="16"/>
    </w:p>
    <w:p w:rsidR="00AC6D0E" w:rsidRDefault="00AC6D0E" w:rsidP="00AC6D0E">
      <w:pPr>
        <w:pStyle w:val="NormalSS"/>
      </w:pPr>
      <w:r>
        <w:t>We have selected items for the Q-DOT teacher and center director questionnaires that do not duplicate the information collected through other current and ongoing studies</w:t>
      </w:r>
      <w:r w:rsidR="007264DD">
        <w:t xml:space="preserve"> funded by federal agencies</w:t>
      </w:r>
      <w:r>
        <w:t>.</w:t>
      </w:r>
    </w:p>
    <w:p w:rsidR="00AC6D0E" w:rsidRPr="00163ABD" w:rsidRDefault="004427B4" w:rsidP="002B62DF">
      <w:pPr>
        <w:pStyle w:val="Heading2Blue"/>
        <w:rPr>
          <w:color w:val="1F497D" w:themeColor="text2"/>
        </w:rPr>
      </w:pPr>
      <w:bookmarkStart w:id="17" w:name="_Toc373817304"/>
      <w:r w:rsidRPr="00163ABD">
        <w:rPr>
          <w:color w:val="1F497D" w:themeColor="text2"/>
        </w:rPr>
        <w:t>A5.</w:t>
      </w:r>
      <w:r w:rsidRPr="00163ABD">
        <w:rPr>
          <w:color w:val="1F497D" w:themeColor="text2"/>
        </w:rPr>
        <w:tab/>
      </w:r>
      <w:r w:rsidR="00AC6D0E" w:rsidRPr="00163ABD">
        <w:rPr>
          <w:color w:val="1F497D" w:themeColor="text2"/>
        </w:rPr>
        <w:t>Involvement of Small Organizations</w:t>
      </w:r>
      <w:bookmarkEnd w:id="17"/>
    </w:p>
    <w:p w:rsidR="00AC6D0E" w:rsidRDefault="00AC6D0E" w:rsidP="00AC6D0E">
      <w:pPr>
        <w:pStyle w:val="NormalSS"/>
      </w:pPr>
      <w:r>
        <w:t>Some programs or centers recruited into the project may be in this category.</w:t>
      </w:r>
      <w:r w:rsidR="007264DD">
        <w:t xml:space="preserve"> In order to reduce burden on small programs and centers, the SAQs for center director and teacher may be completed at a time convenient for the respondents, and the observations will be scheduled at times that are convenient for the programs.</w:t>
      </w:r>
    </w:p>
    <w:p w:rsidR="00AC6D0E" w:rsidRPr="00163ABD" w:rsidRDefault="004427B4" w:rsidP="002B62DF">
      <w:pPr>
        <w:pStyle w:val="Heading2Blue"/>
        <w:rPr>
          <w:color w:val="1F497D" w:themeColor="text2"/>
        </w:rPr>
      </w:pPr>
      <w:bookmarkStart w:id="18" w:name="_Toc373817305"/>
      <w:r w:rsidRPr="00163ABD">
        <w:rPr>
          <w:color w:val="1F497D" w:themeColor="text2"/>
        </w:rPr>
        <w:t>A6.</w:t>
      </w:r>
      <w:r w:rsidRPr="00163ABD">
        <w:rPr>
          <w:color w:val="1F497D" w:themeColor="text2"/>
        </w:rPr>
        <w:tab/>
      </w:r>
      <w:r w:rsidR="00AC6D0E" w:rsidRPr="00163ABD">
        <w:rPr>
          <w:color w:val="1F497D" w:themeColor="text2"/>
        </w:rPr>
        <w:t>Consequences of Less Frequent Data Collection</w:t>
      </w:r>
      <w:bookmarkEnd w:id="18"/>
    </w:p>
    <w:p w:rsidR="00AC6D0E" w:rsidRDefault="00AC6D0E" w:rsidP="00AC6D0E">
      <w:pPr>
        <w:pStyle w:val="NormalSS"/>
      </w:pPr>
      <w:r>
        <w:t>Not applicable. This is a one-time data collection.</w:t>
      </w:r>
    </w:p>
    <w:p w:rsidR="00AC6D0E" w:rsidRPr="00163ABD" w:rsidRDefault="004427B4" w:rsidP="002B62DF">
      <w:pPr>
        <w:pStyle w:val="Heading2Blue"/>
        <w:rPr>
          <w:color w:val="1F497D" w:themeColor="text2"/>
        </w:rPr>
      </w:pPr>
      <w:bookmarkStart w:id="19" w:name="_Toc373817306"/>
      <w:r w:rsidRPr="00163ABD">
        <w:rPr>
          <w:color w:val="1F497D" w:themeColor="text2"/>
        </w:rPr>
        <w:t>A7.</w:t>
      </w:r>
      <w:r w:rsidRPr="00163ABD">
        <w:rPr>
          <w:color w:val="1F497D" w:themeColor="text2"/>
        </w:rPr>
        <w:tab/>
      </w:r>
      <w:r w:rsidR="00AC6D0E" w:rsidRPr="00163ABD">
        <w:rPr>
          <w:color w:val="1F497D" w:themeColor="text2"/>
        </w:rPr>
        <w:t>Special Circumstances</w:t>
      </w:r>
      <w:bookmarkEnd w:id="19"/>
    </w:p>
    <w:p w:rsidR="00AC6D0E" w:rsidRDefault="00AC6D0E" w:rsidP="00AC6D0E">
      <w:pPr>
        <w:pStyle w:val="NormalSS"/>
      </w:pPr>
      <w:r>
        <w:t>There are no special circumstances for the proposed data collection efforts.</w:t>
      </w:r>
    </w:p>
    <w:p w:rsidR="00AC6D0E" w:rsidRPr="00163ABD" w:rsidRDefault="004427B4" w:rsidP="002B62DF">
      <w:pPr>
        <w:pStyle w:val="Heading2Blue"/>
        <w:rPr>
          <w:color w:val="1F497D" w:themeColor="text2"/>
        </w:rPr>
      </w:pPr>
      <w:bookmarkStart w:id="20" w:name="_Toc373817307"/>
      <w:r w:rsidRPr="00163ABD">
        <w:rPr>
          <w:color w:val="1F497D" w:themeColor="text2"/>
        </w:rPr>
        <w:t>A8.</w:t>
      </w:r>
      <w:r w:rsidRPr="00163ABD">
        <w:rPr>
          <w:color w:val="1F497D" w:themeColor="text2"/>
        </w:rPr>
        <w:tab/>
      </w:r>
      <w:r w:rsidR="00AC6D0E" w:rsidRPr="00163ABD">
        <w:rPr>
          <w:color w:val="1F497D" w:themeColor="text2"/>
        </w:rPr>
        <w:t>Federal Register Notice and Consultation</w:t>
      </w:r>
      <w:bookmarkEnd w:id="20"/>
    </w:p>
    <w:p w:rsidR="00AC6D0E" w:rsidRDefault="002B62DF" w:rsidP="004427B4">
      <w:pPr>
        <w:pStyle w:val="Heading3NoTOC"/>
      </w:pPr>
      <w:r>
        <w:t>1.</w:t>
      </w:r>
      <w:r>
        <w:tab/>
      </w:r>
      <w:r w:rsidR="00AC6D0E">
        <w:t>Federal Register Notice and Comments</w:t>
      </w:r>
    </w:p>
    <w:p w:rsidR="00F11658" w:rsidRDefault="00A65540" w:rsidP="00F11658">
      <w:pPr>
        <w:pStyle w:val="NormalSS"/>
        <w:ind w:firstLine="0"/>
      </w:pPr>
      <w:r>
        <w:t>The first Federal Register notice for ACF’s generic clearance for information gathering was published in the Federal Register, Volume 76, page 34078 on June 10, 2011. The agency did not receive any comments in response to the Federal Register notice for the generic clearance. The second Federal Register notice was published in the Federal Register, Volume 76, page 53682 on August 29, 2011.</w:t>
      </w:r>
    </w:p>
    <w:p w:rsidR="00AC6D0E" w:rsidRPr="004427B4" w:rsidRDefault="002B62DF" w:rsidP="004427B4">
      <w:pPr>
        <w:pStyle w:val="Heading3NoTOC"/>
      </w:pPr>
      <w:r w:rsidRPr="004427B4">
        <w:t>2.</w:t>
      </w:r>
      <w:r w:rsidRPr="004427B4">
        <w:tab/>
      </w:r>
      <w:r w:rsidR="00AC6D0E" w:rsidRPr="004427B4">
        <w:t>Consultation with Experts Outside of the Study</w:t>
      </w:r>
    </w:p>
    <w:p w:rsidR="00D36252" w:rsidRDefault="00AC6D0E" w:rsidP="00D36252">
      <w:pPr>
        <w:pStyle w:val="NormalSS"/>
        <w:ind w:firstLine="0"/>
      </w:pPr>
      <w:r>
        <w:t>The research team for the Q-DOT Pilot Study includes Dr. Margaret Burchinal from the University of North Carolina-Chapel Hill and Dr. Martha Zaslow from Child Trends and the Society for Research in Child Development</w:t>
      </w:r>
      <w:r w:rsidRPr="00003B5E">
        <w:t>. Drs. Burchinal and Zaslow</w:t>
      </w:r>
      <w:r>
        <w:t xml:space="preserve"> have helped to identify research questions for the pilot study and reviewed items included in the SAQs.</w:t>
      </w:r>
    </w:p>
    <w:p w:rsidR="00AC6D0E" w:rsidRPr="00DA5635" w:rsidRDefault="004427B4" w:rsidP="00D36252">
      <w:pPr>
        <w:pStyle w:val="Heading2Blue"/>
        <w:rPr>
          <w:color w:val="1F497D" w:themeColor="text2"/>
        </w:rPr>
      </w:pPr>
      <w:bookmarkStart w:id="21" w:name="_Toc373817308"/>
      <w:r w:rsidRPr="00DA5635">
        <w:rPr>
          <w:color w:val="1F497D" w:themeColor="text2"/>
        </w:rPr>
        <w:t>A9.</w:t>
      </w:r>
      <w:r w:rsidRPr="00DA5635">
        <w:rPr>
          <w:color w:val="1F497D" w:themeColor="text2"/>
        </w:rPr>
        <w:tab/>
      </w:r>
      <w:r w:rsidR="00492D6C" w:rsidRPr="00DA5635">
        <w:rPr>
          <w:color w:val="1F497D" w:themeColor="text2"/>
        </w:rPr>
        <w:t>Gifts of Appreciation</w:t>
      </w:r>
      <w:r w:rsidR="00AC6D0E" w:rsidRPr="00DA5635">
        <w:rPr>
          <w:color w:val="1F497D" w:themeColor="text2"/>
        </w:rPr>
        <w:t xml:space="preserve"> for Respondents</w:t>
      </w:r>
      <w:bookmarkEnd w:id="21"/>
    </w:p>
    <w:p w:rsidR="00AC6D0E" w:rsidRDefault="00AC6D0E" w:rsidP="00AC6D0E">
      <w:pPr>
        <w:pStyle w:val="NormalSS"/>
      </w:pPr>
      <w:r>
        <w:t xml:space="preserve">With OMB approval, we will offer a $100 post-pay check to centers for taking part in the pilot classroom observations and a gift valued at $20.00 to classroom teachers for completing the brief teacher questionnaire. These amounts were determined based on the estimated burden to participants and are consistent with those offered in prior studies using similar methodologies and </w:t>
      </w:r>
      <w:r>
        <w:lastRenderedPageBreak/>
        <w:t>data collection instruments</w:t>
      </w:r>
      <w:r w:rsidR="00BF561D">
        <w:t>. For example,</w:t>
      </w:r>
      <w:r>
        <w:t xml:space="preserve"> the </w:t>
      </w:r>
      <w:r w:rsidR="00BF561D">
        <w:t xml:space="preserve">2009 </w:t>
      </w:r>
      <w:r>
        <w:t>Head Start Family and Child Experiences Survey (FACES</w:t>
      </w:r>
      <w:r w:rsidR="00BF561D">
        <w:t xml:space="preserve"> 2009</w:t>
      </w:r>
      <w:r>
        <w:t xml:space="preserve">) </w:t>
      </w:r>
      <w:r w:rsidR="00BF561D">
        <w:t xml:space="preserve">offered programs $250 for participation in the full study and an average of $50-$70 for completing the </w:t>
      </w:r>
      <w:r w:rsidR="005D603D">
        <w:t xml:space="preserve">web-based teacher survey and </w:t>
      </w:r>
      <w:r w:rsidR="00BF561D">
        <w:t>teacher child report forms</w:t>
      </w:r>
      <w:r>
        <w:t xml:space="preserve">. </w:t>
      </w:r>
    </w:p>
    <w:p w:rsidR="00AC6D0E" w:rsidRPr="00DA5635" w:rsidRDefault="004427B4" w:rsidP="004427B4">
      <w:pPr>
        <w:pStyle w:val="Heading2Blue"/>
        <w:tabs>
          <w:tab w:val="clear" w:pos="432"/>
          <w:tab w:val="left" w:pos="720"/>
        </w:tabs>
        <w:rPr>
          <w:color w:val="1F497D" w:themeColor="text2"/>
        </w:rPr>
      </w:pPr>
      <w:bookmarkStart w:id="22" w:name="_Toc373817309"/>
      <w:r w:rsidRPr="00DA5635">
        <w:rPr>
          <w:color w:val="1F497D" w:themeColor="text2"/>
        </w:rPr>
        <w:t>A10.</w:t>
      </w:r>
      <w:r w:rsidRPr="00DA5635">
        <w:rPr>
          <w:color w:val="1F497D" w:themeColor="text2"/>
        </w:rPr>
        <w:tab/>
      </w:r>
      <w:r w:rsidR="00AC6D0E" w:rsidRPr="00DA5635">
        <w:rPr>
          <w:color w:val="1F497D" w:themeColor="text2"/>
        </w:rPr>
        <w:t>Privacy of Respondents</w:t>
      </w:r>
      <w:bookmarkEnd w:id="22"/>
    </w:p>
    <w:p w:rsidR="00AC6D0E" w:rsidRDefault="00AC6D0E" w:rsidP="00AC6D0E">
      <w:pPr>
        <w:pStyle w:val="NormalSS"/>
      </w:pPr>
      <w:r>
        <w:t>The study will comply with government regulations for securing and protecting paper records, field notes, or other documents that contain sensitive or personally identifiable information. The study will not include personal identifiers on the brief questionnaires or field notes prepared during the classroom observations. We will assign a unique identification number to staff to facilitate linking information across data sources.</w:t>
      </w:r>
      <w:r w:rsidR="005D603D">
        <w:t xml:space="preserve"> All respondents will be assured that their information will be kept private to the extent permitted by law.  </w:t>
      </w:r>
    </w:p>
    <w:p w:rsidR="00AC6D0E" w:rsidRDefault="00AC6D0E" w:rsidP="00AC6D0E">
      <w:pPr>
        <w:pStyle w:val="NormalSS"/>
      </w:pPr>
      <w:r>
        <w:t xml:space="preserve">In the field, classroom observers will collect paper field notes on their classroom observation instrument. Interviewers will be instructed to keep these materials on their person or in locked storage at all times. Interviewers will hand carry all paper data (including field notes and completed questionnaires) back to Mathematica’s offices when they have finished field work. None of these data documents will include names or personal identifiers. </w:t>
      </w:r>
    </w:p>
    <w:p w:rsidR="00AC6D0E" w:rsidRDefault="00AC6D0E" w:rsidP="00AC6D0E">
      <w:pPr>
        <w:pStyle w:val="NormalSS"/>
      </w:pPr>
      <w:r>
        <w:t xml:space="preserve">Once at Mathematica, we will scan paper field notes and store them in the project’s secure study-specific electronic folder. We will store the paper copies in a secure location, such as a locked file cabinet or locked drawer, when not in use. </w:t>
      </w:r>
    </w:p>
    <w:p w:rsidR="00AC6D0E" w:rsidRDefault="00AC6D0E" w:rsidP="00AC6D0E">
      <w:pPr>
        <w:pStyle w:val="NormalSS"/>
      </w:pPr>
      <w:r>
        <w:t xml:space="preserve">We will maintain a data log, saved on the project’s secure study-specific electronic folder, to record the source, handling, receipt, location, and disposition of files that contain private data. Following the end of the project, when no longer required, we will destroy hardcopy materials and other physical media using a cross-cut shredder. </w:t>
      </w:r>
    </w:p>
    <w:p w:rsidR="00AC6D0E" w:rsidRPr="00DA5635" w:rsidRDefault="004427B4" w:rsidP="004427B4">
      <w:pPr>
        <w:pStyle w:val="Heading2Blue"/>
        <w:tabs>
          <w:tab w:val="clear" w:pos="432"/>
          <w:tab w:val="left" w:pos="720"/>
        </w:tabs>
        <w:rPr>
          <w:color w:val="1F497D" w:themeColor="text2"/>
        </w:rPr>
      </w:pPr>
      <w:bookmarkStart w:id="23" w:name="_Toc373817310"/>
      <w:r w:rsidRPr="00DA5635">
        <w:rPr>
          <w:color w:val="1F497D" w:themeColor="text2"/>
        </w:rPr>
        <w:t>A11.</w:t>
      </w:r>
      <w:r w:rsidRPr="00DA5635">
        <w:rPr>
          <w:color w:val="1F497D" w:themeColor="text2"/>
        </w:rPr>
        <w:tab/>
      </w:r>
      <w:r w:rsidR="00AC6D0E" w:rsidRPr="00DA5635">
        <w:rPr>
          <w:color w:val="1F497D" w:themeColor="text2"/>
        </w:rPr>
        <w:t>Sensitive Questions</w:t>
      </w:r>
      <w:bookmarkEnd w:id="23"/>
    </w:p>
    <w:p w:rsidR="00AC6D0E" w:rsidRDefault="00AC6D0E" w:rsidP="00AC6D0E">
      <w:pPr>
        <w:pStyle w:val="NormalSS"/>
      </w:pPr>
      <w:r>
        <w:t>The center/program director SAQ includes items about salary that some directors may consider sensitive in nature. The SAQ instructions state that they may skip any questions they prefer not to answer.</w:t>
      </w:r>
    </w:p>
    <w:p w:rsidR="00AC6D0E" w:rsidRDefault="00AC6D0E" w:rsidP="00AC6D0E">
      <w:pPr>
        <w:pStyle w:val="NormalSS"/>
      </w:pPr>
      <w:r>
        <w:t>The teacher SAQ includes items about salary and depressive symptoms (Center for Epidemiologic Studies Depression Scale [CES-D]; Radloff 1977). Some teachers may consider these questions to be somewhat sensitive in nature; they also will be instructed that they may skip any questions they prefer not to answer. Given established associations between such characteristics of teachers and classroom quality, we believe it is important to include these items.</w:t>
      </w:r>
    </w:p>
    <w:p w:rsidR="00AC6D0E" w:rsidRPr="00163ABD" w:rsidRDefault="004427B4" w:rsidP="00971EB2">
      <w:pPr>
        <w:pStyle w:val="Heading2Blue"/>
        <w:tabs>
          <w:tab w:val="clear" w:pos="432"/>
          <w:tab w:val="left" w:pos="720"/>
        </w:tabs>
        <w:rPr>
          <w:color w:val="1F497D" w:themeColor="text2"/>
        </w:rPr>
      </w:pPr>
      <w:bookmarkStart w:id="24" w:name="_Toc373817311"/>
      <w:r w:rsidRPr="00163ABD">
        <w:rPr>
          <w:color w:val="1F497D" w:themeColor="text2"/>
        </w:rPr>
        <w:t>A12.</w:t>
      </w:r>
      <w:r w:rsidRPr="00163ABD">
        <w:rPr>
          <w:color w:val="1F497D" w:themeColor="text2"/>
        </w:rPr>
        <w:tab/>
      </w:r>
      <w:r w:rsidR="00AC6D0E" w:rsidRPr="00163ABD">
        <w:rPr>
          <w:color w:val="1F497D" w:themeColor="text2"/>
        </w:rPr>
        <w:t>Estimation of Information Collection Burden</w:t>
      </w:r>
      <w:bookmarkEnd w:id="24"/>
    </w:p>
    <w:p w:rsidR="00AC6D0E" w:rsidRDefault="002B62DF" w:rsidP="004427B4">
      <w:pPr>
        <w:pStyle w:val="Heading3NoTOC"/>
      </w:pPr>
      <w:r>
        <w:t>1.</w:t>
      </w:r>
      <w:r>
        <w:tab/>
      </w:r>
      <w:r w:rsidR="00AC6D0E">
        <w:t>Newly Requested Information Collections</w:t>
      </w:r>
    </w:p>
    <w:p w:rsidR="00AC6D0E" w:rsidRPr="002B62DF" w:rsidRDefault="00AC6D0E" w:rsidP="00AC6D0E">
      <w:pPr>
        <w:pStyle w:val="NormalSS"/>
        <w:rPr>
          <w:b/>
        </w:rPr>
      </w:pPr>
      <w:r w:rsidRPr="002B62DF">
        <w:rPr>
          <w:b/>
        </w:rPr>
        <w:t>Total Annual Burden</w:t>
      </w:r>
    </w:p>
    <w:p w:rsidR="00AC6D0E" w:rsidRDefault="00AC6D0E" w:rsidP="00AC6D0E">
      <w:pPr>
        <w:pStyle w:val="NormalSS"/>
      </w:pPr>
      <w:r>
        <w:t>The estimated burden for programs’ staff participating in the Q-DOT Pilot Study is listed in Table A.1. The total annual burden for the pilot activity is expected to be 18.75 hours. We estimated the response times based on prior experience with similar data collection instruments and materials.</w:t>
      </w:r>
    </w:p>
    <w:p w:rsidR="00AC6D0E" w:rsidRDefault="00AC6D0E" w:rsidP="00AC6D0E">
      <w:pPr>
        <w:pStyle w:val="NormalSS"/>
      </w:pPr>
      <w:r>
        <w:lastRenderedPageBreak/>
        <w:t xml:space="preserve">Following the program’s receipt of the </w:t>
      </w:r>
      <w:r w:rsidR="00C660AF">
        <w:rPr>
          <w:i/>
        </w:rPr>
        <w:t>Program/Center Director Invitation Letter</w:t>
      </w:r>
      <w:r>
        <w:t xml:space="preserve">, we will call the program director to more formally invite him or her to participate in the study. During this call, we will describe the study purpose, provide an overview of the study activities, </w:t>
      </w:r>
      <w:r w:rsidR="00C16C24">
        <w:t xml:space="preserve">and </w:t>
      </w:r>
      <w:r>
        <w:t>confirm the program’s interest in participating</w:t>
      </w:r>
      <w:r w:rsidR="00C16C24">
        <w:t xml:space="preserve"> using the </w:t>
      </w:r>
      <w:r w:rsidR="00C660AF">
        <w:rPr>
          <w:i/>
        </w:rPr>
        <w:t>Director Information Call Script</w:t>
      </w:r>
      <w:r>
        <w:t>. These activities are estimated to take a combined 15</w:t>
      </w:r>
      <w:r w:rsidR="006E2547">
        <w:t> </w:t>
      </w:r>
      <w:r>
        <w:t>minutes to complete. In addition, we anticipate that the center director SAQ will take approximately 15 minutes to complete, for a total burden of 30 minutes per center director respondent. The teacher SAQ (for three teachers per center) will take approximately 15 minutes for each teacher to complete.</w:t>
      </w:r>
    </w:p>
    <w:p w:rsidR="00AC6D0E" w:rsidRDefault="00AC6D0E" w:rsidP="00AC6D0E">
      <w:pPr>
        <w:pStyle w:val="NormalSS"/>
      </w:pPr>
      <w:r>
        <w:t>To compute the total estimated annual cost, we multiplied the total burden hours by the average hourly wage for staff teachers and directors. For teachers, we used $14.72 per hour, which is the average hourly wage reported by the Bureau of Labor Statistics, Current Employment Statistics Survey, 2012. For center/program directors, we used 2011 data on the median weekly salary for full-time employees with a degree higher than a bachelor’s degree ($33.65 per hour, assuming an average work week of 40 hours).</w:t>
      </w:r>
    </w:p>
    <w:p w:rsidR="00AC6D0E" w:rsidRPr="00977DF5" w:rsidRDefault="00AC6D0E" w:rsidP="002B62DF">
      <w:pPr>
        <w:pStyle w:val="MarkforTableHeading"/>
        <w:rPr>
          <w:sz w:val="16"/>
        </w:rPr>
      </w:pPr>
      <w:r w:rsidRPr="00977DF5">
        <w:rPr>
          <w:sz w:val="16"/>
        </w:rPr>
        <w:t>Table A.1. Total Questionnaire and Administrative Tasks Burden Requested Under this Information Collection</w:t>
      </w:r>
    </w:p>
    <w:tbl>
      <w:tblPr>
        <w:tblStyle w:val="TableGrid"/>
        <w:tblW w:w="5000" w:type="pct"/>
        <w:tblBorders>
          <w:top w:val="single" w:sz="12" w:space="0" w:color="345294"/>
          <w:left w:val="none" w:sz="0" w:space="0" w:color="auto"/>
          <w:bottom w:val="single" w:sz="4" w:space="0" w:color="345294"/>
          <w:right w:val="none" w:sz="0" w:space="0" w:color="auto"/>
          <w:insideH w:val="none" w:sz="0" w:space="0" w:color="auto"/>
          <w:insideV w:val="none" w:sz="0" w:space="0" w:color="auto"/>
        </w:tblBorders>
        <w:tblLook w:val="04A0"/>
      </w:tblPr>
      <w:tblGrid>
        <w:gridCol w:w="2000"/>
        <w:gridCol w:w="1344"/>
        <w:gridCol w:w="1208"/>
        <w:gridCol w:w="1289"/>
        <w:gridCol w:w="938"/>
        <w:gridCol w:w="937"/>
        <w:gridCol w:w="937"/>
        <w:gridCol w:w="923"/>
      </w:tblGrid>
      <w:tr w:rsidR="00977DF5" w:rsidRPr="00977DF5" w:rsidTr="00977DF5">
        <w:trPr>
          <w:tblHeader/>
        </w:trPr>
        <w:tc>
          <w:tcPr>
            <w:tcW w:w="1044" w:type="pct"/>
            <w:tcBorders>
              <w:top w:val="single" w:sz="12" w:space="0" w:color="345294"/>
              <w:bottom w:val="single" w:sz="4" w:space="0" w:color="auto"/>
            </w:tcBorders>
            <w:shd w:val="clear" w:color="auto" w:fill="auto"/>
            <w:vAlign w:val="bottom"/>
          </w:tcPr>
          <w:p w:rsidR="002B62DF" w:rsidRPr="00977DF5" w:rsidRDefault="002B62DF" w:rsidP="002B62DF">
            <w:pPr>
              <w:pStyle w:val="TableHeaderLeft"/>
              <w:tabs>
                <w:tab w:val="clear" w:pos="432"/>
              </w:tabs>
              <w:rPr>
                <w:sz w:val="16"/>
                <w:szCs w:val="16"/>
              </w:rPr>
            </w:pPr>
            <w:r w:rsidRPr="00977DF5">
              <w:rPr>
                <w:sz w:val="16"/>
                <w:szCs w:val="16"/>
              </w:rPr>
              <w:t>Instrument/Material</w:t>
            </w:r>
          </w:p>
        </w:tc>
        <w:tc>
          <w:tcPr>
            <w:tcW w:w="702" w:type="pct"/>
            <w:tcBorders>
              <w:top w:val="single" w:sz="12" w:space="0" w:color="345294"/>
              <w:bottom w:val="single" w:sz="4" w:space="0" w:color="auto"/>
            </w:tcBorders>
            <w:shd w:val="clear" w:color="auto" w:fill="auto"/>
            <w:vAlign w:val="bottom"/>
          </w:tcPr>
          <w:p w:rsidR="002B62DF" w:rsidRPr="00977DF5" w:rsidRDefault="00977DF5" w:rsidP="002B62DF">
            <w:pPr>
              <w:pStyle w:val="TableHeaderCenter"/>
              <w:rPr>
                <w:sz w:val="16"/>
                <w:szCs w:val="16"/>
              </w:rPr>
            </w:pPr>
            <w:r w:rsidRPr="00977DF5">
              <w:rPr>
                <w:sz w:val="16"/>
                <w:szCs w:val="16"/>
              </w:rPr>
              <w:t>Total</w:t>
            </w:r>
            <w:r w:rsidRPr="00977DF5">
              <w:rPr>
                <w:sz w:val="16"/>
                <w:szCs w:val="16"/>
              </w:rPr>
              <w:br/>
              <w:t>N</w:t>
            </w:r>
            <w:r w:rsidR="002B62DF" w:rsidRPr="00977DF5">
              <w:rPr>
                <w:sz w:val="16"/>
                <w:szCs w:val="16"/>
              </w:rPr>
              <w:t>umber of Respondents</w:t>
            </w:r>
          </w:p>
        </w:tc>
        <w:tc>
          <w:tcPr>
            <w:tcW w:w="631" w:type="pct"/>
            <w:tcBorders>
              <w:top w:val="single" w:sz="12" w:space="0" w:color="345294"/>
              <w:bottom w:val="single" w:sz="4" w:space="0" w:color="auto"/>
            </w:tcBorders>
            <w:shd w:val="clear" w:color="auto" w:fill="auto"/>
            <w:vAlign w:val="bottom"/>
          </w:tcPr>
          <w:p w:rsidR="002B62DF" w:rsidRPr="00977DF5" w:rsidRDefault="00977DF5" w:rsidP="00977DF5">
            <w:pPr>
              <w:pStyle w:val="TableHeaderCenter"/>
              <w:rPr>
                <w:sz w:val="16"/>
                <w:szCs w:val="16"/>
              </w:rPr>
            </w:pPr>
            <w:r w:rsidRPr="00977DF5">
              <w:rPr>
                <w:sz w:val="16"/>
                <w:szCs w:val="16"/>
              </w:rPr>
              <w:t xml:space="preserve">Number </w:t>
            </w:r>
            <w:r w:rsidR="002B62DF" w:rsidRPr="00977DF5">
              <w:rPr>
                <w:sz w:val="16"/>
                <w:szCs w:val="16"/>
              </w:rPr>
              <w:t>of Responses per Respondent</w:t>
            </w:r>
          </w:p>
        </w:tc>
        <w:tc>
          <w:tcPr>
            <w:tcW w:w="673" w:type="pct"/>
            <w:tcBorders>
              <w:top w:val="single" w:sz="12" w:space="0" w:color="345294"/>
              <w:bottom w:val="single" w:sz="4" w:space="0" w:color="auto"/>
            </w:tcBorders>
            <w:shd w:val="clear" w:color="auto" w:fill="auto"/>
            <w:vAlign w:val="bottom"/>
          </w:tcPr>
          <w:p w:rsidR="002B62DF" w:rsidRPr="00977DF5" w:rsidRDefault="002B62DF" w:rsidP="002B62DF">
            <w:pPr>
              <w:pStyle w:val="TableHeaderCenter"/>
              <w:rPr>
                <w:sz w:val="16"/>
                <w:szCs w:val="16"/>
              </w:rPr>
            </w:pPr>
            <w:r w:rsidRPr="00977DF5">
              <w:rPr>
                <w:sz w:val="16"/>
                <w:szCs w:val="16"/>
              </w:rPr>
              <w:t>Average Burden Hours per Response</w:t>
            </w:r>
          </w:p>
        </w:tc>
        <w:tc>
          <w:tcPr>
            <w:tcW w:w="490" w:type="pct"/>
            <w:tcBorders>
              <w:top w:val="single" w:sz="12" w:space="0" w:color="345294"/>
              <w:bottom w:val="single" w:sz="4" w:space="0" w:color="auto"/>
            </w:tcBorders>
            <w:shd w:val="clear" w:color="auto" w:fill="auto"/>
            <w:vAlign w:val="bottom"/>
          </w:tcPr>
          <w:p w:rsidR="002B62DF" w:rsidRPr="00977DF5" w:rsidRDefault="002B62DF" w:rsidP="002B62DF">
            <w:pPr>
              <w:pStyle w:val="TableHeaderCenter"/>
              <w:rPr>
                <w:sz w:val="16"/>
                <w:szCs w:val="16"/>
              </w:rPr>
            </w:pPr>
            <w:r w:rsidRPr="00977DF5">
              <w:rPr>
                <w:sz w:val="16"/>
                <w:szCs w:val="16"/>
              </w:rPr>
              <w:t>Total Burden Hours</w:t>
            </w:r>
          </w:p>
        </w:tc>
        <w:tc>
          <w:tcPr>
            <w:tcW w:w="489" w:type="pct"/>
            <w:tcBorders>
              <w:top w:val="single" w:sz="12" w:space="0" w:color="345294"/>
              <w:bottom w:val="single" w:sz="4" w:space="0" w:color="auto"/>
            </w:tcBorders>
            <w:shd w:val="clear" w:color="auto" w:fill="auto"/>
            <w:vAlign w:val="bottom"/>
          </w:tcPr>
          <w:p w:rsidR="002B62DF" w:rsidRPr="00977DF5" w:rsidRDefault="002B62DF" w:rsidP="002B62DF">
            <w:pPr>
              <w:pStyle w:val="TableHeaderCenter"/>
              <w:rPr>
                <w:sz w:val="16"/>
                <w:szCs w:val="16"/>
              </w:rPr>
            </w:pPr>
            <w:r w:rsidRPr="00977DF5">
              <w:rPr>
                <w:sz w:val="16"/>
                <w:szCs w:val="16"/>
              </w:rPr>
              <w:t>Annual Burden Hours</w:t>
            </w:r>
          </w:p>
        </w:tc>
        <w:tc>
          <w:tcPr>
            <w:tcW w:w="489" w:type="pct"/>
            <w:tcBorders>
              <w:top w:val="single" w:sz="12" w:space="0" w:color="345294"/>
              <w:bottom w:val="single" w:sz="4" w:space="0" w:color="auto"/>
            </w:tcBorders>
            <w:shd w:val="clear" w:color="auto" w:fill="auto"/>
            <w:vAlign w:val="bottom"/>
          </w:tcPr>
          <w:p w:rsidR="002B62DF" w:rsidRPr="00977DF5" w:rsidRDefault="002B62DF" w:rsidP="002B62DF">
            <w:pPr>
              <w:pStyle w:val="TableHeaderCenter"/>
              <w:rPr>
                <w:sz w:val="16"/>
                <w:szCs w:val="16"/>
              </w:rPr>
            </w:pPr>
            <w:r w:rsidRPr="00977DF5">
              <w:rPr>
                <w:sz w:val="16"/>
                <w:szCs w:val="16"/>
              </w:rPr>
              <w:t>Average Hourly Wage</w:t>
            </w:r>
          </w:p>
        </w:tc>
        <w:tc>
          <w:tcPr>
            <w:tcW w:w="482" w:type="pct"/>
            <w:tcBorders>
              <w:top w:val="single" w:sz="12" w:space="0" w:color="345294"/>
              <w:bottom w:val="single" w:sz="4" w:space="0" w:color="auto"/>
            </w:tcBorders>
            <w:shd w:val="clear" w:color="auto" w:fill="auto"/>
            <w:vAlign w:val="bottom"/>
          </w:tcPr>
          <w:p w:rsidR="002B62DF" w:rsidRPr="00977DF5" w:rsidRDefault="002B62DF" w:rsidP="002B62DF">
            <w:pPr>
              <w:pStyle w:val="TableHeaderCenter"/>
              <w:rPr>
                <w:sz w:val="16"/>
                <w:szCs w:val="16"/>
              </w:rPr>
            </w:pPr>
            <w:r w:rsidRPr="00977DF5">
              <w:rPr>
                <w:sz w:val="16"/>
                <w:szCs w:val="16"/>
              </w:rPr>
              <w:t>Total Annual Cost</w:t>
            </w:r>
          </w:p>
        </w:tc>
      </w:tr>
      <w:tr w:rsidR="00977DF5" w:rsidRPr="00977DF5" w:rsidTr="00977DF5">
        <w:tc>
          <w:tcPr>
            <w:tcW w:w="1044" w:type="pct"/>
            <w:tcBorders>
              <w:top w:val="single" w:sz="4" w:space="0" w:color="auto"/>
              <w:bottom w:val="single" w:sz="4" w:space="0" w:color="000000" w:themeColor="text1"/>
            </w:tcBorders>
            <w:shd w:val="clear" w:color="auto" w:fill="auto"/>
            <w:vAlign w:val="center"/>
          </w:tcPr>
          <w:p w:rsidR="00977DF5" w:rsidRPr="00977DF5" w:rsidRDefault="00977DF5" w:rsidP="00977DF5">
            <w:pPr>
              <w:pStyle w:val="TableText"/>
              <w:spacing w:before="120" w:after="60"/>
              <w:rPr>
                <w:sz w:val="16"/>
                <w:szCs w:val="16"/>
              </w:rPr>
            </w:pPr>
            <w:r w:rsidRPr="00977DF5">
              <w:rPr>
                <w:sz w:val="16"/>
                <w:szCs w:val="16"/>
              </w:rPr>
              <w:t>Center Director Survey/Screener</w:t>
            </w:r>
          </w:p>
        </w:tc>
        <w:tc>
          <w:tcPr>
            <w:tcW w:w="702" w:type="pct"/>
            <w:tcBorders>
              <w:top w:val="single" w:sz="4" w:space="0" w:color="auto"/>
              <w:bottom w:val="single" w:sz="4" w:space="0" w:color="000000" w:themeColor="text1"/>
            </w:tcBorders>
            <w:shd w:val="clear" w:color="auto" w:fill="auto"/>
            <w:vAlign w:val="center"/>
          </w:tcPr>
          <w:p w:rsidR="00977DF5" w:rsidRPr="00977DF5" w:rsidRDefault="00977DF5" w:rsidP="004427B4">
            <w:pPr>
              <w:pStyle w:val="TableText"/>
              <w:tabs>
                <w:tab w:val="decimal" w:pos="610"/>
              </w:tabs>
              <w:spacing w:before="120" w:after="60"/>
              <w:rPr>
                <w:sz w:val="16"/>
                <w:szCs w:val="16"/>
              </w:rPr>
            </w:pPr>
            <w:r w:rsidRPr="00977DF5">
              <w:rPr>
                <w:sz w:val="16"/>
                <w:szCs w:val="16"/>
              </w:rPr>
              <w:t>15</w:t>
            </w:r>
          </w:p>
        </w:tc>
        <w:tc>
          <w:tcPr>
            <w:tcW w:w="631" w:type="pct"/>
            <w:tcBorders>
              <w:top w:val="single" w:sz="4" w:space="0" w:color="auto"/>
              <w:bottom w:val="single" w:sz="4" w:space="0" w:color="000000" w:themeColor="text1"/>
            </w:tcBorders>
            <w:shd w:val="clear" w:color="auto" w:fill="auto"/>
            <w:vAlign w:val="center"/>
          </w:tcPr>
          <w:p w:rsidR="00977DF5" w:rsidRPr="00977DF5" w:rsidRDefault="00977DF5" w:rsidP="00977DF5">
            <w:pPr>
              <w:pStyle w:val="TableText"/>
              <w:tabs>
                <w:tab w:val="decimal" w:pos="520"/>
              </w:tabs>
              <w:spacing w:before="120" w:after="60"/>
              <w:rPr>
                <w:sz w:val="16"/>
                <w:szCs w:val="16"/>
              </w:rPr>
            </w:pPr>
            <w:r w:rsidRPr="00977DF5">
              <w:rPr>
                <w:sz w:val="16"/>
                <w:szCs w:val="16"/>
              </w:rPr>
              <w:t>1</w:t>
            </w:r>
          </w:p>
        </w:tc>
        <w:tc>
          <w:tcPr>
            <w:tcW w:w="673" w:type="pct"/>
            <w:tcBorders>
              <w:top w:val="single" w:sz="4" w:space="0" w:color="auto"/>
              <w:bottom w:val="single" w:sz="4" w:space="0" w:color="000000" w:themeColor="text1"/>
            </w:tcBorders>
            <w:shd w:val="clear" w:color="auto" w:fill="auto"/>
            <w:vAlign w:val="center"/>
          </w:tcPr>
          <w:p w:rsidR="00977DF5" w:rsidRPr="00977DF5" w:rsidRDefault="00977DF5" w:rsidP="00977DF5">
            <w:pPr>
              <w:pStyle w:val="TableText"/>
              <w:tabs>
                <w:tab w:val="decimal" w:pos="520"/>
              </w:tabs>
              <w:spacing w:before="120" w:after="60"/>
              <w:rPr>
                <w:sz w:val="16"/>
                <w:szCs w:val="16"/>
              </w:rPr>
            </w:pPr>
            <w:r w:rsidRPr="00977DF5">
              <w:rPr>
                <w:sz w:val="16"/>
                <w:szCs w:val="16"/>
              </w:rPr>
              <w:t>0.50</w:t>
            </w:r>
          </w:p>
        </w:tc>
        <w:tc>
          <w:tcPr>
            <w:tcW w:w="490" w:type="pct"/>
            <w:tcBorders>
              <w:top w:val="single" w:sz="4" w:space="0" w:color="auto"/>
              <w:bottom w:val="single" w:sz="4" w:space="0" w:color="000000" w:themeColor="text1"/>
            </w:tcBorders>
            <w:shd w:val="clear" w:color="auto" w:fill="auto"/>
            <w:vAlign w:val="center"/>
          </w:tcPr>
          <w:p w:rsidR="00977DF5" w:rsidRPr="00977DF5" w:rsidRDefault="00977DF5" w:rsidP="00977DF5">
            <w:pPr>
              <w:pStyle w:val="TableText"/>
              <w:tabs>
                <w:tab w:val="decimal" w:pos="380"/>
              </w:tabs>
              <w:spacing w:before="120" w:after="60"/>
              <w:rPr>
                <w:sz w:val="16"/>
                <w:szCs w:val="16"/>
              </w:rPr>
            </w:pPr>
            <w:r w:rsidRPr="00977DF5">
              <w:rPr>
                <w:sz w:val="16"/>
                <w:szCs w:val="16"/>
              </w:rPr>
              <w:t>7.50</w:t>
            </w:r>
          </w:p>
        </w:tc>
        <w:tc>
          <w:tcPr>
            <w:tcW w:w="489" w:type="pct"/>
            <w:tcBorders>
              <w:top w:val="single" w:sz="4" w:space="0" w:color="auto"/>
              <w:bottom w:val="single" w:sz="4" w:space="0" w:color="000000" w:themeColor="text1"/>
            </w:tcBorders>
            <w:shd w:val="clear" w:color="auto" w:fill="auto"/>
            <w:vAlign w:val="center"/>
          </w:tcPr>
          <w:p w:rsidR="00977DF5" w:rsidRPr="00977DF5" w:rsidRDefault="008C13BD" w:rsidP="00977DF5">
            <w:pPr>
              <w:pStyle w:val="TableText"/>
              <w:tabs>
                <w:tab w:val="decimal" w:pos="411"/>
              </w:tabs>
              <w:spacing w:before="120" w:after="60"/>
              <w:rPr>
                <w:sz w:val="16"/>
                <w:szCs w:val="16"/>
              </w:rPr>
            </w:pPr>
            <w:r>
              <w:rPr>
                <w:sz w:val="16"/>
                <w:szCs w:val="16"/>
              </w:rPr>
              <w:t>8</w:t>
            </w:r>
          </w:p>
        </w:tc>
        <w:tc>
          <w:tcPr>
            <w:tcW w:w="489" w:type="pct"/>
            <w:tcBorders>
              <w:top w:val="single" w:sz="4" w:space="0" w:color="auto"/>
              <w:bottom w:val="single" w:sz="4" w:space="0" w:color="000000" w:themeColor="text1"/>
            </w:tcBorders>
            <w:shd w:val="clear" w:color="auto" w:fill="auto"/>
            <w:vAlign w:val="center"/>
          </w:tcPr>
          <w:p w:rsidR="00977DF5" w:rsidRPr="00977DF5" w:rsidRDefault="00977DF5" w:rsidP="00977DF5">
            <w:pPr>
              <w:pStyle w:val="TableText"/>
              <w:tabs>
                <w:tab w:val="decimal" w:pos="352"/>
              </w:tabs>
              <w:spacing w:before="120" w:after="60"/>
              <w:rPr>
                <w:sz w:val="16"/>
                <w:szCs w:val="16"/>
              </w:rPr>
            </w:pPr>
            <w:r w:rsidRPr="00977DF5">
              <w:rPr>
                <w:sz w:val="16"/>
                <w:szCs w:val="16"/>
              </w:rPr>
              <w:t>$33.65</w:t>
            </w:r>
          </w:p>
        </w:tc>
        <w:tc>
          <w:tcPr>
            <w:tcW w:w="482" w:type="pct"/>
            <w:tcBorders>
              <w:top w:val="single" w:sz="4" w:space="0" w:color="auto"/>
              <w:bottom w:val="single" w:sz="4" w:space="0" w:color="000000" w:themeColor="text1"/>
            </w:tcBorders>
            <w:shd w:val="clear" w:color="auto" w:fill="auto"/>
            <w:vAlign w:val="center"/>
          </w:tcPr>
          <w:p w:rsidR="00977DF5" w:rsidRPr="00977DF5" w:rsidRDefault="00977DF5" w:rsidP="008C13BD">
            <w:pPr>
              <w:pStyle w:val="TableText"/>
              <w:tabs>
                <w:tab w:val="decimal" w:pos="383"/>
              </w:tabs>
              <w:spacing w:before="120" w:after="60"/>
              <w:rPr>
                <w:sz w:val="16"/>
                <w:szCs w:val="16"/>
              </w:rPr>
            </w:pPr>
            <w:r w:rsidRPr="00977DF5">
              <w:rPr>
                <w:sz w:val="16"/>
                <w:szCs w:val="16"/>
              </w:rPr>
              <w:t>$</w:t>
            </w:r>
            <w:r w:rsidR="008C13BD">
              <w:rPr>
                <w:sz w:val="16"/>
                <w:szCs w:val="16"/>
              </w:rPr>
              <w:t>269.20</w:t>
            </w:r>
          </w:p>
        </w:tc>
      </w:tr>
      <w:tr w:rsidR="00977DF5" w:rsidRPr="00977DF5" w:rsidTr="00977DF5">
        <w:tc>
          <w:tcPr>
            <w:tcW w:w="1044" w:type="pct"/>
            <w:tcBorders>
              <w:top w:val="single" w:sz="4" w:space="0" w:color="000000" w:themeColor="text1"/>
              <w:bottom w:val="single" w:sz="4" w:space="0" w:color="000000" w:themeColor="text1"/>
            </w:tcBorders>
            <w:shd w:val="clear" w:color="auto" w:fill="auto"/>
            <w:vAlign w:val="center"/>
          </w:tcPr>
          <w:p w:rsidR="00977DF5" w:rsidRPr="00977DF5" w:rsidRDefault="00977DF5" w:rsidP="00977DF5">
            <w:pPr>
              <w:pStyle w:val="TableText"/>
              <w:spacing w:before="120" w:after="60"/>
              <w:rPr>
                <w:sz w:val="16"/>
                <w:szCs w:val="16"/>
              </w:rPr>
            </w:pPr>
            <w:r w:rsidRPr="00977DF5">
              <w:rPr>
                <w:sz w:val="16"/>
                <w:szCs w:val="16"/>
              </w:rPr>
              <w:t>Teacher Survey</w:t>
            </w:r>
          </w:p>
        </w:tc>
        <w:tc>
          <w:tcPr>
            <w:tcW w:w="702" w:type="pct"/>
            <w:tcBorders>
              <w:top w:val="single" w:sz="4" w:space="0" w:color="000000" w:themeColor="text1"/>
              <w:bottom w:val="single" w:sz="4" w:space="0" w:color="000000" w:themeColor="text1"/>
            </w:tcBorders>
            <w:shd w:val="clear" w:color="auto" w:fill="auto"/>
            <w:vAlign w:val="center"/>
          </w:tcPr>
          <w:p w:rsidR="00977DF5" w:rsidRPr="00977DF5" w:rsidRDefault="00977DF5" w:rsidP="004427B4">
            <w:pPr>
              <w:pStyle w:val="TableText"/>
              <w:tabs>
                <w:tab w:val="decimal" w:pos="610"/>
              </w:tabs>
              <w:spacing w:before="120" w:after="60"/>
              <w:rPr>
                <w:sz w:val="16"/>
                <w:szCs w:val="16"/>
              </w:rPr>
            </w:pPr>
            <w:r w:rsidRPr="00977DF5">
              <w:rPr>
                <w:sz w:val="16"/>
                <w:szCs w:val="16"/>
              </w:rPr>
              <w:t>45</w:t>
            </w:r>
          </w:p>
        </w:tc>
        <w:tc>
          <w:tcPr>
            <w:tcW w:w="631" w:type="pct"/>
            <w:tcBorders>
              <w:top w:val="single" w:sz="4" w:space="0" w:color="000000" w:themeColor="text1"/>
              <w:bottom w:val="single" w:sz="4" w:space="0" w:color="000000" w:themeColor="text1"/>
            </w:tcBorders>
            <w:shd w:val="clear" w:color="auto" w:fill="auto"/>
            <w:vAlign w:val="center"/>
          </w:tcPr>
          <w:p w:rsidR="00977DF5" w:rsidRPr="00977DF5" w:rsidRDefault="00977DF5" w:rsidP="00977DF5">
            <w:pPr>
              <w:pStyle w:val="TableText"/>
              <w:tabs>
                <w:tab w:val="decimal" w:pos="520"/>
              </w:tabs>
              <w:spacing w:before="120" w:after="60"/>
              <w:rPr>
                <w:sz w:val="16"/>
                <w:szCs w:val="16"/>
              </w:rPr>
            </w:pPr>
            <w:r w:rsidRPr="00977DF5">
              <w:rPr>
                <w:sz w:val="16"/>
                <w:szCs w:val="16"/>
              </w:rPr>
              <w:t>1</w:t>
            </w:r>
          </w:p>
        </w:tc>
        <w:tc>
          <w:tcPr>
            <w:tcW w:w="673" w:type="pct"/>
            <w:tcBorders>
              <w:top w:val="single" w:sz="4" w:space="0" w:color="000000" w:themeColor="text1"/>
              <w:bottom w:val="single" w:sz="4" w:space="0" w:color="000000" w:themeColor="text1"/>
            </w:tcBorders>
            <w:shd w:val="clear" w:color="auto" w:fill="auto"/>
            <w:vAlign w:val="center"/>
          </w:tcPr>
          <w:p w:rsidR="00977DF5" w:rsidRPr="00977DF5" w:rsidRDefault="00977DF5" w:rsidP="00977DF5">
            <w:pPr>
              <w:pStyle w:val="TableText"/>
              <w:tabs>
                <w:tab w:val="decimal" w:pos="520"/>
              </w:tabs>
              <w:spacing w:before="120" w:after="60"/>
              <w:rPr>
                <w:sz w:val="16"/>
                <w:szCs w:val="16"/>
              </w:rPr>
            </w:pPr>
            <w:r w:rsidRPr="00977DF5">
              <w:rPr>
                <w:sz w:val="16"/>
                <w:szCs w:val="16"/>
              </w:rPr>
              <w:t>0.25</w:t>
            </w:r>
          </w:p>
        </w:tc>
        <w:tc>
          <w:tcPr>
            <w:tcW w:w="490" w:type="pct"/>
            <w:tcBorders>
              <w:top w:val="single" w:sz="4" w:space="0" w:color="000000" w:themeColor="text1"/>
              <w:bottom w:val="single" w:sz="4" w:space="0" w:color="000000" w:themeColor="text1"/>
            </w:tcBorders>
            <w:shd w:val="clear" w:color="auto" w:fill="auto"/>
            <w:vAlign w:val="center"/>
          </w:tcPr>
          <w:p w:rsidR="00977DF5" w:rsidRPr="00977DF5" w:rsidRDefault="00977DF5" w:rsidP="00977DF5">
            <w:pPr>
              <w:pStyle w:val="TableText"/>
              <w:tabs>
                <w:tab w:val="decimal" w:pos="380"/>
              </w:tabs>
              <w:spacing w:before="120" w:after="60"/>
              <w:rPr>
                <w:sz w:val="16"/>
                <w:szCs w:val="16"/>
              </w:rPr>
            </w:pPr>
            <w:r w:rsidRPr="00977DF5">
              <w:rPr>
                <w:sz w:val="16"/>
                <w:szCs w:val="16"/>
              </w:rPr>
              <w:t>11.25</w:t>
            </w:r>
          </w:p>
        </w:tc>
        <w:tc>
          <w:tcPr>
            <w:tcW w:w="489" w:type="pct"/>
            <w:tcBorders>
              <w:top w:val="single" w:sz="4" w:space="0" w:color="000000" w:themeColor="text1"/>
              <w:bottom w:val="single" w:sz="4" w:space="0" w:color="000000" w:themeColor="text1"/>
            </w:tcBorders>
            <w:shd w:val="clear" w:color="auto" w:fill="auto"/>
            <w:vAlign w:val="center"/>
          </w:tcPr>
          <w:p w:rsidR="00977DF5" w:rsidRPr="00977DF5" w:rsidRDefault="008C13BD" w:rsidP="00977DF5">
            <w:pPr>
              <w:pStyle w:val="TableText"/>
              <w:tabs>
                <w:tab w:val="decimal" w:pos="411"/>
              </w:tabs>
              <w:spacing w:before="120" w:after="60"/>
              <w:rPr>
                <w:sz w:val="16"/>
                <w:szCs w:val="16"/>
              </w:rPr>
            </w:pPr>
            <w:r>
              <w:rPr>
                <w:sz w:val="16"/>
                <w:szCs w:val="16"/>
              </w:rPr>
              <w:t>12</w:t>
            </w:r>
          </w:p>
        </w:tc>
        <w:tc>
          <w:tcPr>
            <w:tcW w:w="489" w:type="pct"/>
            <w:tcBorders>
              <w:top w:val="single" w:sz="4" w:space="0" w:color="000000" w:themeColor="text1"/>
              <w:bottom w:val="single" w:sz="4" w:space="0" w:color="000000" w:themeColor="text1"/>
            </w:tcBorders>
            <w:shd w:val="clear" w:color="auto" w:fill="auto"/>
            <w:vAlign w:val="center"/>
          </w:tcPr>
          <w:p w:rsidR="00977DF5" w:rsidRPr="00977DF5" w:rsidRDefault="00977DF5" w:rsidP="00977DF5">
            <w:pPr>
              <w:pStyle w:val="TableText"/>
              <w:tabs>
                <w:tab w:val="decimal" w:pos="352"/>
              </w:tabs>
              <w:spacing w:before="120" w:after="60"/>
              <w:rPr>
                <w:sz w:val="16"/>
                <w:szCs w:val="16"/>
              </w:rPr>
            </w:pPr>
            <w:r w:rsidRPr="00977DF5">
              <w:rPr>
                <w:sz w:val="16"/>
                <w:szCs w:val="16"/>
              </w:rPr>
              <w:t>$14.72</w:t>
            </w:r>
          </w:p>
        </w:tc>
        <w:tc>
          <w:tcPr>
            <w:tcW w:w="482" w:type="pct"/>
            <w:tcBorders>
              <w:top w:val="single" w:sz="4" w:space="0" w:color="000000" w:themeColor="text1"/>
              <w:bottom w:val="single" w:sz="4" w:space="0" w:color="000000" w:themeColor="text1"/>
            </w:tcBorders>
            <w:shd w:val="clear" w:color="auto" w:fill="auto"/>
            <w:vAlign w:val="center"/>
          </w:tcPr>
          <w:p w:rsidR="00977DF5" w:rsidRPr="00977DF5" w:rsidRDefault="00977DF5" w:rsidP="008C13BD">
            <w:pPr>
              <w:pStyle w:val="TableText"/>
              <w:tabs>
                <w:tab w:val="decimal" w:pos="383"/>
              </w:tabs>
              <w:spacing w:before="120" w:after="60"/>
              <w:rPr>
                <w:sz w:val="16"/>
                <w:szCs w:val="16"/>
              </w:rPr>
            </w:pPr>
            <w:r w:rsidRPr="00977DF5">
              <w:rPr>
                <w:sz w:val="16"/>
                <w:szCs w:val="16"/>
              </w:rPr>
              <w:t>$</w:t>
            </w:r>
            <w:r w:rsidR="008C13BD">
              <w:rPr>
                <w:sz w:val="16"/>
                <w:szCs w:val="16"/>
              </w:rPr>
              <w:t>176.64</w:t>
            </w:r>
          </w:p>
        </w:tc>
      </w:tr>
      <w:tr w:rsidR="00977DF5" w:rsidRPr="00977DF5" w:rsidTr="00977DF5">
        <w:tc>
          <w:tcPr>
            <w:tcW w:w="3050" w:type="pct"/>
            <w:gridSpan w:val="4"/>
            <w:tcBorders>
              <w:top w:val="single" w:sz="4" w:space="0" w:color="000000" w:themeColor="text1"/>
              <w:bottom w:val="single" w:sz="4" w:space="0" w:color="345294"/>
            </w:tcBorders>
            <w:shd w:val="clear" w:color="auto" w:fill="auto"/>
            <w:vAlign w:val="center"/>
          </w:tcPr>
          <w:p w:rsidR="00977DF5" w:rsidRPr="00977DF5" w:rsidRDefault="00977DF5" w:rsidP="00977DF5">
            <w:pPr>
              <w:pStyle w:val="TableText"/>
              <w:spacing w:before="120" w:after="60"/>
              <w:rPr>
                <w:b/>
                <w:sz w:val="16"/>
                <w:szCs w:val="16"/>
              </w:rPr>
            </w:pPr>
            <w:r w:rsidRPr="00977DF5">
              <w:rPr>
                <w:b/>
                <w:sz w:val="16"/>
                <w:szCs w:val="16"/>
              </w:rPr>
              <w:t>Estimated Annual Burden Subtotal</w:t>
            </w:r>
          </w:p>
        </w:tc>
        <w:tc>
          <w:tcPr>
            <w:tcW w:w="490" w:type="pct"/>
            <w:tcBorders>
              <w:top w:val="single" w:sz="4" w:space="0" w:color="000000" w:themeColor="text1"/>
              <w:bottom w:val="single" w:sz="4" w:space="0" w:color="345294"/>
            </w:tcBorders>
            <w:shd w:val="clear" w:color="auto" w:fill="auto"/>
            <w:vAlign w:val="center"/>
          </w:tcPr>
          <w:p w:rsidR="00977DF5" w:rsidRPr="00977DF5" w:rsidRDefault="008C13BD" w:rsidP="00977DF5">
            <w:pPr>
              <w:pStyle w:val="TableText"/>
              <w:tabs>
                <w:tab w:val="decimal" w:pos="369"/>
              </w:tabs>
              <w:spacing w:before="120" w:after="60"/>
              <w:rPr>
                <w:b/>
                <w:sz w:val="16"/>
                <w:szCs w:val="16"/>
              </w:rPr>
            </w:pPr>
            <w:r w:rsidRPr="00977DF5">
              <w:rPr>
                <w:b/>
                <w:sz w:val="16"/>
                <w:szCs w:val="16"/>
              </w:rPr>
              <w:t>---</w:t>
            </w:r>
          </w:p>
        </w:tc>
        <w:tc>
          <w:tcPr>
            <w:tcW w:w="489" w:type="pct"/>
            <w:tcBorders>
              <w:top w:val="single" w:sz="4" w:space="0" w:color="000000" w:themeColor="text1"/>
              <w:bottom w:val="single" w:sz="4" w:space="0" w:color="345294"/>
            </w:tcBorders>
            <w:shd w:val="clear" w:color="auto" w:fill="auto"/>
            <w:vAlign w:val="center"/>
          </w:tcPr>
          <w:p w:rsidR="00977DF5" w:rsidRPr="00977DF5" w:rsidRDefault="008C13BD" w:rsidP="00977DF5">
            <w:pPr>
              <w:pStyle w:val="TableText"/>
              <w:tabs>
                <w:tab w:val="decimal" w:pos="421"/>
              </w:tabs>
              <w:spacing w:before="120" w:after="60"/>
              <w:rPr>
                <w:b/>
                <w:sz w:val="16"/>
                <w:szCs w:val="16"/>
              </w:rPr>
            </w:pPr>
            <w:r>
              <w:rPr>
                <w:b/>
                <w:sz w:val="16"/>
                <w:szCs w:val="16"/>
              </w:rPr>
              <w:t>20</w:t>
            </w:r>
          </w:p>
        </w:tc>
        <w:tc>
          <w:tcPr>
            <w:tcW w:w="489" w:type="pct"/>
            <w:tcBorders>
              <w:top w:val="single" w:sz="4" w:space="0" w:color="000000" w:themeColor="text1"/>
              <w:bottom w:val="single" w:sz="4" w:space="0" w:color="345294"/>
            </w:tcBorders>
            <w:shd w:val="clear" w:color="auto" w:fill="auto"/>
            <w:vAlign w:val="center"/>
          </w:tcPr>
          <w:p w:rsidR="00977DF5" w:rsidRPr="00977DF5" w:rsidRDefault="00977DF5" w:rsidP="004427B4">
            <w:pPr>
              <w:pStyle w:val="TableText"/>
              <w:spacing w:before="120" w:after="60"/>
              <w:jc w:val="center"/>
              <w:rPr>
                <w:b/>
                <w:sz w:val="16"/>
                <w:szCs w:val="16"/>
              </w:rPr>
            </w:pPr>
            <w:r w:rsidRPr="00977DF5">
              <w:rPr>
                <w:b/>
                <w:sz w:val="16"/>
                <w:szCs w:val="16"/>
              </w:rPr>
              <w:t>---</w:t>
            </w:r>
          </w:p>
        </w:tc>
        <w:tc>
          <w:tcPr>
            <w:tcW w:w="482" w:type="pct"/>
            <w:tcBorders>
              <w:top w:val="single" w:sz="4" w:space="0" w:color="000000" w:themeColor="text1"/>
              <w:bottom w:val="single" w:sz="4" w:space="0" w:color="345294"/>
            </w:tcBorders>
            <w:shd w:val="clear" w:color="auto" w:fill="auto"/>
            <w:vAlign w:val="center"/>
          </w:tcPr>
          <w:p w:rsidR="00977DF5" w:rsidRPr="00977DF5" w:rsidRDefault="00977DF5" w:rsidP="00B10496">
            <w:pPr>
              <w:pStyle w:val="TableText"/>
              <w:tabs>
                <w:tab w:val="decimal" w:pos="392"/>
              </w:tabs>
              <w:spacing w:before="120" w:after="60"/>
              <w:rPr>
                <w:b/>
                <w:sz w:val="16"/>
                <w:szCs w:val="16"/>
              </w:rPr>
            </w:pPr>
            <w:r w:rsidRPr="00977DF5">
              <w:rPr>
                <w:b/>
                <w:sz w:val="16"/>
                <w:szCs w:val="16"/>
              </w:rPr>
              <w:t>$</w:t>
            </w:r>
            <w:r w:rsidR="008C13BD">
              <w:rPr>
                <w:b/>
                <w:sz w:val="16"/>
                <w:szCs w:val="16"/>
              </w:rPr>
              <w:t>445.84</w:t>
            </w:r>
          </w:p>
        </w:tc>
      </w:tr>
    </w:tbl>
    <w:p w:rsidR="002B62DF" w:rsidRPr="002B62DF" w:rsidRDefault="002B62DF" w:rsidP="00D37AD0">
      <w:pPr>
        <w:spacing w:line="240" w:lineRule="auto"/>
        <w:ind w:firstLine="0"/>
      </w:pPr>
    </w:p>
    <w:p w:rsidR="00AC6D0E" w:rsidRPr="00163ABD" w:rsidRDefault="004427B4" w:rsidP="004427B4">
      <w:pPr>
        <w:pStyle w:val="Heading2Blue"/>
        <w:tabs>
          <w:tab w:val="clear" w:pos="432"/>
          <w:tab w:val="left" w:pos="720"/>
        </w:tabs>
        <w:rPr>
          <w:color w:val="1F497D" w:themeColor="text2"/>
        </w:rPr>
      </w:pPr>
      <w:bookmarkStart w:id="25" w:name="_Toc373817312"/>
      <w:r w:rsidRPr="00163ABD">
        <w:rPr>
          <w:color w:val="1F497D" w:themeColor="text2"/>
        </w:rPr>
        <w:t>A13.</w:t>
      </w:r>
      <w:r w:rsidRPr="00163ABD">
        <w:rPr>
          <w:color w:val="1F497D" w:themeColor="text2"/>
        </w:rPr>
        <w:tab/>
      </w:r>
      <w:r w:rsidR="00AC6D0E" w:rsidRPr="00163ABD">
        <w:rPr>
          <w:color w:val="1F497D" w:themeColor="text2"/>
        </w:rPr>
        <w:t>Cost Burden to Respondents or Record Keepers</w:t>
      </w:r>
      <w:bookmarkEnd w:id="25"/>
    </w:p>
    <w:p w:rsidR="00AC6D0E" w:rsidRDefault="00AC6D0E" w:rsidP="00AC6D0E">
      <w:pPr>
        <w:pStyle w:val="NormalSS"/>
      </w:pPr>
      <w:r>
        <w:t>Not applicable. There are no additional costs to respondents; they spend only their time to participate in the study.</w:t>
      </w:r>
    </w:p>
    <w:p w:rsidR="00AC6D0E" w:rsidRPr="00163ABD" w:rsidRDefault="00AC6D0E" w:rsidP="004427B4">
      <w:pPr>
        <w:pStyle w:val="Heading2Blue"/>
        <w:tabs>
          <w:tab w:val="clear" w:pos="432"/>
          <w:tab w:val="left" w:pos="720"/>
        </w:tabs>
        <w:rPr>
          <w:color w:val="1F497D" w:themeColor="text2"/>
        </w:rPr>
      </w:pPr>
      <w:bookmarkStart w:id="26" w:name="_Toc373817313"/>
      <w:r w:rsidRPr="00163ABD">
        <w:rPr>
          <w:color w:val="1F497D" w:themeColor="text2"/>
        </w:rPr>
        <w:t>A14.</w:t>
      </w:r>
      <w:r w:rsidR="004427B4" w:rsidRPr="00163ABD">
        <w:rPr>
          <w:color w:val="1F497D" w:themeColor="text2"/>
        </w:rPr>
        <w:tab/>
      </w:r>
      <w:r w:rsidRPr="00163ABD">
        <w:rPr>
          <w:color w:val="1F497D" w:themeColor="text2"/>
        </w:rPr>
        <w:t>Estimate of Cost to the Federal Government</w:t>
      </w:r>
      <w:bookmarkEnd w:id="26"/>
    </w:p>
    <w:p w:rsidR="00EC5872" w:rsidRDefault="00AC6D0E" w:rsidP="00971EB2">
      <w:pPr>
        <w:pStyle w:val="NormalSS"/>
      </w:pPr>
      <w:r>
        <w:t>The total cost to the federal government of identifying and recruiting 15 child care and early education programs, identifying classrooms, conducting observations, and receipting questionnaires under the terms of the Q-DOT Pilot Study contract is estimated to be $255,149, including direct and in</w:t>
      </w:r>
      <w:r w:rsidR="00977DF5">
        <w:t xml:space="preserve"> </w:t>
      </w:r>
      <w:r>
        <w:t>direct costs and fees</w:t>
      </w:r>
      <w:r w:rsidR="0002106C">
        <w:t>. All work will be completed in the 2013-2014 fiscal year.</w:t>
      </w:r>
      <w:r>
        <w:t xml:space="preserve"> </w:t>
      </w:r>
    </w:p>
    <w:p w:rsidR="0002106C" w:rsidRDefault="00AC6D0E" w:rsidP="0002106C">
      <w:pPr>
        <w:pStyle w:val="NormalSS"/>
      </w:pPr>
      <w:r>
        <w:t xml:space="preserve">The total cost to the federal government of analyzing the collected data, summarizing findings in response to the study’s research questions, and developing a final report is estimated to be $80,509, including direct and indirect costs and </w:t>
      </w:r>
      <w:r w:rsidR="0002106C">
        <w:t xml:space="preserve">fees. All work will be completed in the 2013-2014 fiscal year. </w:t>
      </w:r>
    </w:p>
    <w:p w:rsidR="00AC6D0E" w:rsidRDefault="00ED79BC" w:rsidP="00AC6D0E">
      <w:pPr>
        <w:pStyle w:val="NormalSS"/>
      </w:pPr>
      <w:r>
        <w:t>The total estimated cost to the federal government is $355,658.</w:t>
      </w:r>
    </w:p>
    <w:p w:rsidR="00AC6D0E" w:rsidRPr="00163ABD" w:rsidRDefault="004427B4" w:rsidP="004427B4">
      <w:pPr>
        <w:pStyle w:val="Heading2Blue"/>
        <w:tabs>
          <w:tab w:val="clear" w:pos="432"/>
          <w:tab w:val="left" w:pos="720"/>
        </w:tabs>
        <w:rPr>
          <w:color w:val="1F497D" w:themeColor="text2"/>
        </w:rPr>
      </w:pPr>
      <w:bookmarkStart w:id="27" w:name="_Toc373817314"/>
      <w:r w:rsidRPr="00163ABD">
        <w:rPr>
          <w:color w:val="1F497D" w:themeColor="text2"/>
        </w:rPr>
        <w:t>A15.</w:t>
      </w:r>
      <w:r w:rsidRPr="00163ABD">
        <w:rPr>
          <w:color w:val="1F497D" w:themeColor="text2"/>
        </w:rPr>
        <w:tab/>
      </w:r>
      <w:r w:rsidR="00AC6D0E" w:rsidRPr="00163ABD">
        <w:rPr>
          <w:color w:val="1F497D" w:themeColor="text2"/>
        </w:rPr>
        <w:t>Change in Burden</w:t>
      </w:r>
      <w:bookmarkEnd w:id="27"/>
    </w:p>
    <w:p w:rsidR="00AC6D0E" w:rsidRDefault="00AC6D0E" w:rsidP="00AC6D0E">
      <w:pPr>
        <w:pStyle w:val="NormalSS"/>
      </w:pPr>
      <w:r>
        <w:t>This is an additional request under the pre-testing generic clearance (0970-0355).</w:t>
      </w:r>
    </w:p>
    <w:p w:rsidR="00AC6D0E" w:rsidRPr="00163ABD" w:rsidRDefault="00AC6D0E" w:rsidP="004427B4">
      <w:pPr>
        <w:pStyle w:val="Heading2Blue"/>
        <w:tabs>
          <w:tab w:val="clear" w:pos="432"/>
        </w:tabs>
        <w:ind w:left="720" w:hanging="720"/>
        <w:rPr>
          <w:color w:val="1F497D" w:themeColor="text2"/>
        </w:rPr>
      </w:pPr>
      <w:bookmarkStart w:id="28" w:name="_Toc373817315"/>
      <w:r w:rsidRPr="00163ABD">
        <w:rPr>
          <w:color w:val="1F497D" w:themeColor="text2"/>
        </w:rPr>
        <w:lastRenderedPageBreak/>
        <w:t>A16.</w:t>
      </w:r>
      <w:r w:rsidR="0067522A" w:rsidRPr="00163ABD">
        <w:rPr>
          <w:color w:val="1F497D" w:themeColor="text2"/>
        </w:rPr>
        <w:tab/>
      </w:r>
      <w:r w:rsidRPr="00163ABD">
        <w:rPr>
          <w:color w:val="1F497D" w:themeColor="text2"/>
        </w:rPr>
        <w:t>Plan and Time Schedule for Information Collection, Tabulation, and Publication</w:t>
      </w:r>
      <w:bookmarkEnd w:id="28"/>
    </w:p>
    <w:p w:rsidR="00AC6D0E" w:rsidRDefault="00AC6D0E" w:rsidP="00AC6D0E">
      <w:pPr>
        <w:pStyle w:val="NormalSS"/>
      </w:pPr>
      <w:r>
        <w:t xml:space="preserve">There are no plans for publishing the data gathered from the Q-DOT Pilot Study. Findings from the analysis and tabulation of data will be shared only with ACF staff. </w:t>
      </w:r>
      <w:r w:rsidR="0002106C">
        <w:t xml:space="preserve">All information reported will be limited to methodological findings. </w:t>
      </w:r>
    </w:p>
    <w:p w:rsidR="00AC6D0E" w:rsidRDefault="00AC6D0E" w:rsidP="00EC5872">
      <w:pPr>
        <w:pStyle w:val="NormalSS"/>
      </w:pPr>
      <w:r>
        <w:t>The Q-DOT Pilot Study activities will take place over a six-month period, commencing upon OMB approval and ending in August 2014. Recruitment and data collection activities are slated to begin in February</w:t>
      </w:r>
      <w:r w:rsidR="0002106C">
        <w:t xml:space="preserve"> 2014</w:t>
      </w:r>
      <w:r>
        <w:t>. Analysis activities will occur between May and June 2014. Reporting activities will take place between June and July 2014, with the draft report completed by July 2014.</w:t>
      </w:r>
    </w:p>
    <w:p w:rsidR="00AC6D0E" w:rsidRDefault="00AC6D0E" w:rsidP="00AC6D0E">
      <w:pPr>
        <w:pStyle w:val="NormalSS"/>
      </w:pPr>
      <w:r>
        <w:t xml:space="preserve">The Q-DOT Pilot Study will be reported as a chapter of the Q-DOT Final Design Report focusing on the </w:t>
      </w:r>
      <w:r w:rsidR="0002106C">
        <w:t xml:space="preserve">methodological </w:t>
      </w:r>
      <w:r>
        <w:t>findings of the pilot study and will discuss the following:</w:t>
      </w:r>
    </w:p>
    <w:p w:rsidR="00AC6D0E" w:rsidRDefault="00AC6D0E" w:rsidP="00977DF5">
      <w:pPr>
        <w:pStyle w:val="BulletBlue"/>
      </w:pPr>
      <w:r>
        <w:t>The feasibility of using QRIS ind</w:t>
      </w:r>
      <w:r w:rsidR="0031410C">
        <w:t>icators as a measure of quality.</w:t>
      </w:r>
    </w:p>
    <w:p w:rsidR="00AC6D0E" w:rsidRDefault="00AC6D0E" w:rsidP="00977DF5">
      <w:pPr>
        <w:pStyle w:val="BulletBlue"/>
      </w:pPr>
      <w:r>
        <w:t>The relations between QRIS ratings and classroom process quality</w:t>
      </w:r>
      <w:r w:rsidR="0031410C">
        <w:t>.</w:t>
      </w:r>
    </w:p>
    <w:p w:rsidR="00AC6D0E" w:rsidRDefault="00AC6D0E" w:rsidP="00977DF5">
      <w:pPr>
        <w:pStyle w:val="BulletBlue"/>
      </w:pPr>
      <w:r>
        <w:t>The variation of classroom process quality within a center</w:t>
      </w:r>
      <w:r w:rsidR="0031410C">
        <w:t>.</w:t>
      </w:r>
    </w:p>
    <w:p w:rsidR="00AC6D0E" w:rsidRDefault="00AC6D0E" w:rsidP="00977DF5">
      <w:pPr>
        <w:pStyle w:val="BulletBlue"/>
      </w:pPr>
      <w:r>
        <w:t>How auspice relates to measures of quality</w:t>
      </w:r>
      <w:r w:rsidR="0031410C">
        <w:t>.</w:t>
      </w:r>
    </w:p>
    <w:p w:rsidR="00AC6D0E" w:rsidRDefault="00AC6D0E" w:rsidP="00977DF5">
      <w:pPr>
        <w:pStyle w:val="BulletBlue"/>
      </w:pPr>
      <w:r>
        <w:t>Barriers and incentives to participating in</w:t>
      </w:r>
      <w:r w:rsidR="00594DF2">
        <w:t xml:space="preserve"> an intervention and study, as </w:t>
      </w:r>
      <w:r>
        <w:t>perceived by programs</w:t>
      </w:r>
      <w:r w:rsidR="0031410C">
        <w:t>.</w:t>
      </w:r>
    </w:p>
    <w:p w:rsidR="00AC6D0E" w:rsidRDefault="00AC6D0E" w:rsidP="00977DF5">
      <w:pPr>
        <w:pStyle w:val="BulletBlueLastSS"/>
      </w:pPr>
      <w:r>
        <w:t>Considerations needed before moving forward with large-scale data collection</w:t>
      </w:r>
      <w:r w:rsidR="0031410C">
        <w:t>.</w:t>
      </w:r>
    </w:p>
    <w:p w:rsidR="00AC6D0E" w:rsidRPr="00163ABD" w:rsidRDefault="004427B4" w:rsidP="004427B4">
      <w:pPr>
        <w:pStyle w:val="Heading2Blue"/>
        <w:tabs>
          <w:tab w:val="clear" w:pos="432"/>
          <w:tab w:val="left" w:pos="720"/>
        </w:tabs>
        <w:rPr>
          <w:color w:val="1F497D" w:themeColor="text2"/>
        </w:rPr>
      </w:pPr>
      <w:bookmarkStart w:id="29" w:name="_Toc373817316"/>
      <w:r w:rsidRPr="00163ABD">
        <w:rPr>
          <w:color w:val="1F497D" w:themeColor="text2"/>
        </w:rPr>
        <w:t>A17.</w:t>
      </w:r>
      <w:r w:rsidRPr="00163ABD">
        <w:rPr>
          <w:color w:val="1F497D" w:themeColor="text2"/>
        </w:rPr>
        <w:tab/>
      </w:r>
      <w:r w:rsidR="00AC6D0E" w:rsidRPr="00163ABD">
        <w:rPr>
          <w:color w:val="1F497D" w:themeColor="text2"/>
        </w:rPr>
        <w:t>Reasons Not to Display OMB Expira</w:t>
      </w:r>
      <w:bookmarkStart w:id="30" w:name="_GoBack"/>
      <w:bookmarkEnd w:id="30"/>
      <w:r w:rsidR="00AC6D0E" w:rsidRPr="00163ABD">
        <w:rPr>
          <w:color w:val="1F497D" w:themeColor="text2"/>
        </w:rPr>
        <w:t>tion Date</w:t>
      </w:r>
      <w:bookmarkEnd w:id="29"/>
    </w:p>
    <w:p w:rsidR="00AC6D0E" w:rsidRDefault="00AC6D0E" w:rsidP="00AC6D0E">
      <w:pPr>
        <w:pStyle w:val="NormalSS"/>
      </w:pPr>
      <w:r>
        <w:t>All instruments will display the OMB approval number and expiration date for OMB approval.</w:t>
      </w:r>
    </w:p>
    <w:p w:rsidR="00AC6D0E" w:rsidRPr="00163ABD" w:rsidRDefault="004427B4" w:rsidP="004427B4">
      <w:pPr>
        <w:pStyle w:val="Heading2Blue"/>
        <w:tabs>
          <w:tab w:val="clear" w:pos="432"/>
          <w:tab w:val="left" w:pos="720"/>
        </w:tabs>
        <w:rPr>
          <w:color w:val="1F497D" w:themeColor="text2"/>
        </w:rPr>
      </w:pPr>
      <w:bookmarkStart w:id="31" w:name="_Toc373817317"/>
      <w:r w:rsidRPr="00163ABD">
        <w:rPr>
          <w:color w:val="1F497D" w:themeColor="text2"/>
        </w:rPr>
        <w:t>A18.</w:t>
      </w:r>
      <w:r w:rsidRPr="00163ABD">
        <w:rPr>
          <w:color w:val="1F497D" w:themeColor="text2"/>
        </w:rPr>
        <w:tab/>
      </w:r>
      <w:r w:rsidR="00AC6D0E" w:rsidRPr="00163ABD">
        <w:rPr>
          <w:color w:val="1F497D" w:themeColor="text2"/>
        </w:rPr>
        <w:t>Exceptions to Certification for Paperwork Reduction Act Submissions</w:t>
      </w:r>
      <w:bookmarkEnd w:id="31"/>
    </w:p>
    <w:p w:rsidR="00AC6D0E" w:rsidRDefault="00AC6D0E" w:rsidP="00AC6D0E">
      <w:pPr>
        <w:pStyle w:val="NormalSS"/>
      </w:pPr>
      <w:r>
        <w:t>No exceptions are necessary f</w:t>
      </w:r>
      <w:r w:rsidR="0067522A">
        <w:t>or this information collection.</w:t>
      </w:r>
    </w:p>
    <w:p w:rsidR="00AC6D0E" w:rsidRDefault="00AC6D0E" w:rsidP="00AC6D0E">
      <w:pPr>
        <w:pStyle w:val="NormalSS"/>
      </w:pPr>
    </w:p>
    <w:p w:rsidR="00591390" w:rsidRDefault="00591390" w:rsidP="00EE27E5">
      <w:pPr>
        <w:pStyle w:val="NormalSS"/>
        <w:sectPr w:rsidR="00591390" w:rsidSect="00E73CAF">
          <w:endnotePr>
            <w:numFmt w:val="decimal"/>
          </w:endnotePr>
          <w:pgSz w:w="12240" w:h="15840" w:code="1"/>
          <w:pgMar w:top="1440" w:right="1440" w:bottom="576" w:left="1440" w:header="720" w:footer="576" w:gutter="0"/>
          <w:pgNumType w:start="1"/>
          <w:cols w:space="720"/>
          <w:docGrid w:linePitch="326"/>
        </w:sectPr>
      </w:pPr>
    </w:p>
    <w:p w:rsidR="00E33FB4" w:rsidRPr="00AF364E" w:rsidRDefault="00DE1AB0" w:rsidP="00591390">
      <w:pPr>
        <w:spacing w:after="960" w:line="264" w:lineRule="auto"/>
        <w:ind w:firstLine="0"/>
      </w:pPr>
      <w:r w:rsidRPr="00DE1AB0">
        <w:rPr>
          <w:rFonts w:ascii="Arial" w:hAnsi="Arial" w:cs="Arial"/>
          <w:noProof/>
          <w:sz w:val="22"/>
          <w:szCs w:val="22"/>
        </w:rPr>
        <w:lastRenderedPageBreak/>
        <w:pict>
          <v:shapetype id="_x0000_t202" coordsize="21600,21600" o:spt="202" path="m,l,21600r21600,l21600,xe">
            <v:stroke joinstyle="miter"/>
            <v:path gradientshapeok="t" o:connecttype="rect"/>
          </v:shapetype>
          <v:shape id="_x0000_s1029" type="#_x0000_t202" alt="" style="position:absolute;left:0;text-align:left;margin-left:333.25pt;margin-top:412.55pt;width:154.45pt;height:27.9pt;z-index:-251658752;mso-height-percent:200;mso-position-horizontal-relative:page;mso-position-vertical-relative:page;mso-height-percent:200;mso-width-relative:margin;mso-height-relative:margin" wrapcoords="0 0" filled="f" stroked="f">
            <v:textbox style="mso-next-textbox:#_x0000_s1029;mso-fit-shape-to-text:t">
              <w:txbxContent>
                <w:p w:rsidR="00E14416" w:rsidRPr="004B75AD" w:rsidRDefault="00E14416" w:rsidP="00591390">
                  <w:pPr>
                    <w:tabs>
                      <w:tab w:val="clear" w:pos="432"/>
                    </w:tabs>
                    <w:ind w:firstLine="0"/>
                    <w:rPr>
                      <w:rFonts w:ascii="Arial" w:hAnsi="Arial" w:cs="Arial"/>
                      <w:b/>
                      <w:sz w:val="18"/>
                      <w:szCs w:val="18"/>
                    </w:rPr>
                  </w:pPr>
                </w:p>
              </w:txbxContent>
            </v:textbox>
            <w10:wrap type="through" anchorx="page" anchory="margin"/>
          </v:shape>
        </w:pict>
      </w:r>
    </w:p>
    <w:sectPr w:rsidR="00E33FB4" w:rsidRPr="00AF364E" w:rsidSect="007C0CD8">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416" w:rsidRDefault="00E14416">
      <w:pPr>
        <w:spacing w:line="240" w:lineRule="auto"/>
        <w:ind w:firstLine="0"/>
      </w:pPr>
    </w:p>
  </w:endnote>
  <w:endnote w:type="continuationSeparator" w:id="0">
    <w:p w:rsidR="00E14416" w:rsidRDefault="00E14416">
      <w:pPr>
        <w:spacing w:line="240" w:lineRule="auto"/>
        <w:ind w:firstLine="0"/>
      </w:pPr>
    </w:p>
  </w:endnote>
  <w:endnote w:type="continuationNotice" w:id="1">
    <w:p w:rsidR="00E14416" w:rsidRDefault="00E14416">
      <w:pPr>
        <w:spacing w:line="240" w:lineRule="auto"/>
        <w:ind w:firstLine="0"/>
      </w:pPr>
    </w:p>
    <w:p w:rsidR="00E14416" w:rsidRDefault="00E14416"/>
    <w:p w:rsidR="00E14416" w:rsidRDefault="00E14416">
      <w:r>
        <w:rPr>
          <w:b/>
          <w:snapToGrid w:val="0"/>
        </w:rPr>
        <w:t>DRAFT</w:t>
      </w:r>
      <w:r>
        <w:rPr>
          <w:snapToGrid w:val="0"/>
          <w:sz w:val="16"/>
        </w:rPr>
        <w:t xml:space="preserve"> </w:t>
      </w:r>
      <w:r w:rsidR="00DE1AB0">
        <w:rPr>
          <w:snapToGrid w:val="0"/>
          <w:sz w:val="16"/>
        </w:rPr>
        <w:fldChar w:fldCharType="begin"/>
      </w:r>
      <w:r>
        <w:rPr>
          <w:snapToGrid w:val="0"/>
          <w:sz w:val="16"/>
        </w:rPr>
        <w:instrText xml:space="preserve"> FILENAME \p </w:instrText>
      </w:r>
      <w:r w:rsidR="00DE1AB0">
        <w:rPr>
          <w:snapToGrid w:val="0"/>
          <w:sz w:val="16"/>
        </w:rPr>
        <w:fldChar w:fldCharType="separate"/>
      </w:r>
      <w:r w:rsidR="00DF391D">
        <w:rPr>
          <w:noProof/>
          <w:snapToGrid w:val="0"/>
          <w:sz w:val="16"/>
        </w:rPr>
        <w:t>\\mathematica.Net\NDrive\Project\06671_Q-DOT\DC1\Common\Optional Tasks_Pilot\810-OMB Package\OMB clearance\12_3_Submission\Q-DOT OMB Section A\Q-DOT - Section A_TO OMB_FINAL_v2.docx</w:t>
      </w:r>
      <w:r w:rsidR="00DE1AB0">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01002A87" w:usb1="00000000" w:usb2="00000000" w:usb3="00000000" w:csb0="0001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16" w:rsidRDefault="00E144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16" w:rsidRDefault="00DE1AB0" w:rsidP="002B62DF">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E14416">
      <w:rPr>
        <w:rStyle w:val="PageNumber"/>
      </w:rPr>
      <w:instrText xml:space="preserve"> PAGE </w:instrText>
    </w:r>
    <w:r>
      <w:rPr>
        <w:rStyle w:val="PageNumber"/>
      </w:rPr>
      <w:fldChar w:fldCharType="separate"/>
    </w:r>
    <w:r w:rsidR="00DF391D">
      <w:rPr>
        <w:rStyle w:val="PageNumber"/>
        <w:noProof/>
      </w:rPr>
      <w:t>7</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16" w:rsidRDefault="00E1441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16" w:rsidRDefault="00E1441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16" w:rsidRPr="00591390" w:rsidRDefault="00E14416" w:rsidP="00591390">
    <w:pPr>
      <w:pStyle w:val="Footer"/>
      <w:rPr>
        <w:rStyle w:val="PageNumbe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16" w:rsidRDefault="00E144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416" w:rsidRDefault="00E14416">
      <w:pPr>
        <w:spacing w:line="240" w:lineRule="auto"/>
        <w:ind w:firstLine="0"/>
      </w:pPr>
      <w:r>
        <w:separator/>
      </w:r>
    </w:p>
  </w:footnote>
  <w:footnote w:type="continuationSeparator" w:id="0">
    <w:p w:rsidR="00E14416" w:rsidRDefault="00E14416">
      <w:pPr>
        <w:spacing w:line="240" w:lineRule="auto"/>
        <w:ind w:firstLine="0"/>
      </w:pPr>
      <w:r>
        <w:separator/>
      </w:r>
    </w:p>
    <w:p w:rsidR="00E14416" w:rsidRDefault="00E14416">
      <w:pPr>
        <w:spacing w:line="240" w:lineRule="auto"/>
        <w:ind w:firstLine="0"/>
        <w:rPr>
          <w:i/>
        </w:rPr>
      </w:pPr>
      <w:r>
        <w:rPr>
          <w:i/>
        </w:rPr>
        <w:t>(continued)</w:t>
      </w:r>
    </w:p>
  </w:footnote>
  <w:footnote w:type="continuationNotice" w:id="1">
    <w:p w:rsidR="00E14416" w:rsidRDefault="00E14416">
      <w:pPr>
        <w:pStyle w:val="Footer"/>
      </w:pPr>
    </w:p>
  </w:footnote>
  <w:footnote w:id="2">
    <w:p w:rsidR="00E14416" w:rsidRDefault="00E14416">
      <w:pPr>
        <w:pStyle w:val="FootnoteText"/>
      </w:pPr>
      <w:r>
        <w:rPr>
          <w:rStyle w:val="FootnoteReference"/>
        </w:rPr>
        <w:footnoteRef/>
      </w:r>
      <w:r>
        <w:t xml:space="preserve"> Classroom Assessment Scoring System (CLASS), by Robert C. Pianta, Karen M. LaParo, Bridget K. Hamre. Copyright 2008 by Paul H. Brookes Publishing Co. used with permission of the publisher.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16" w:rsidRDefault="00E144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16" w:rsidRPr="000A4439" w:rsidRDefault="00E14416" w:rsidP="006C5B99">
    <w:pPr>
      <w:pStyle w:val="Header"/>
      <w:rPr>
        <w:szCs w:val="22"/>
      </w:rPr>
    </w:pPr>
    <w:r>
      <w:rPr>
        <w:szCs w:val="22"/>
      </w:rPr>
      <w:t>OMB Supporting Statement: Part A</w:t>
    </w:r>
    <w:r w:rsidRPr="000A4439">
      <w:rPr>
        <w:szCs w:val="22"/>
      </w:rPr>
      <w:tab/>
    </w:r>
    <w:r w:rsidRPr="000A4439">
      <w:rPr>
        <w:szCs w:val="22"/>
      </w:rPr>
      <w:tab/>
      <w:t>Mathematica Policy Research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16" w:rsidRDefault="00E1441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16" w:rsidRDefault="00E1441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16" w:rsidRPr="00591390" w:rsidRDefault="00E14416" w:rsidP="00591390">
    <w:pPr>
      <w:pStyle w:val="Header"/>
      <w:rPr>
        <w:szCs w:val="2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16" w:rsidRDefault="00E144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7BF62EA"/>
    <w:multiLevelType w:val="hybridMultilevel"/>
    <w:tmpl w:val="34448F4C"/>
    <w:lvl w:ilvl="0" w:tplc="DF7E8F7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675757"/>
    <w:multiLevelType w:val="hybridMultilevel"/>
    <w:tmpl w:val="5C0CC8AC"/>
    <w:lvl w:ilvl="0" w:tplc="01DC9A1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7"/>
  </w:num>
  <w:num w:numId="3">
    <w:abstractNumId w:val="12"/>
  </w:num>
  <w:num w:numId="4">
    <w:abstractNumId w:val="3"/>
  </w:num>
  <w:num w:numId="5">
    <w:abstractNumId w:val="2"/>
  </w:num>
  <w:num w:numId="6">
    <w:abstractNumId w:val="18"/>
  </w:num>
  <w:num w:numId="7">
    <w:abstractNumId w:val="15"/>
  </w:num>
  <w:num w:numId="8">
    <w:abstractNumId w:val="6"/>
  </w:num>
  <w:num w:numId="9">
    <w:abstractNumId w:val="7"/>
  </w:num>
  <w:num w:numId="10">
    <w:abstractNumId w:val="9"/>
  </w:num>
  <w:num w:numId="11">
    <w:abstractNumId w:val="4"/>
  </w:num>
  <w:num w:numId="12">
    <w:abstractNumId w:val="13"/>
  </w:num>
  <w:num w:numId="13">
    <w:abstractNumId w:val="5"/>
  </w:num>
  <w:num w:numId="14">
    <w:abstractNumId w:val="11"/>
  </w:num>
  <w:num w:numId="15">
    <w:abstractNumId w:val="14"/>
  </w:num>
  <w:num w:numId="16">
    <w:abstractNumId w:val="8"/>
  </w:num>
  <w:num w:numId="17">
    <w:abstractNumId w:val="0"/>
  </w:num>
  <w:num w:numId="18">
    <w:abstractNumId w:val="16"/>
  </w:num>
  <w:num w:numId="19">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revisionView w:markup="0"/>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98369"/>
  </w:hdrShapeDefaults>
  <w:footnotePr>
    <w:footnote w:id="-1"/>
    <w:footnote w:id="0"/>
    <w:footnote w:id="1"/>
  </w:footnotePr>
  <w:endnotePr>
    <w:numFmt w:val="decimal"/>
    <w:endnote w:id="-1"/>
    <w:endnote w:id="0"/>
    <w:endnote w:id="1"/>
  </w:endnotePr>
  <w:compat>
    <w:doNotUseHTMLParagraphAutoSpacing/>
  </w:compat>
  <w:rsids>
    <w:rsidRoot w:val="00591390"/>
    <w:rsid w:val="000015FB"/>
    <w:rsid w:val="00003B5E"/>
    <w:rsid w:val="00005F28"/>
    <w:rsid w:val="00006E1F"/>
    <w:rsid w:val="00007CA0"/>
    <w:rsid w:val="0001119F"/>
    <w:rsid w:val="00012372"/>
    <w:rsid w:val="00012863"/>
    <w:rsid w:val="00017DD1"/>
    <w:rsid w:val="0002106C"/>
    <w:rsid w:val="00021A62"/>
    <w:rsid w:val="000264E2"/>
    <w:rsid w:val="000300AF"/>
    <w:rsid w:val="00037098"/>
    <w:rsid w:val="00044792"/>
    <w:rsid w:val="00046CA3"/>
    <w:rsid w:val="00046E51"/>
    <w:rsid w:val="00052499"/>
    <w:rsid w:val="00053968"/>
    <w:rsid w:val="00063123"/>
    <w:rsid w:val="00063FEF"/>
    <w:rsid w:val="00066AB9"/>
    <w:rsid w:val="0007567F"/>
    <w:rsid w:val="000769A1"/>
    <w:rsid w:val="00076CF0"/>
    <w:rsid w:val="00080DFA"/>
    <w:rsid w:val="000812AE"/>
    <w:rsid w:val="00081D47"/>
    <w:rsid w:val="000844E1"/>
    <w:rsid w:val="00090529"/>
    <w:rsid w:val="000A0878"/>
    <w:rsid w:val="000A4439"/>
    <w:rsid w:val="000A544F"/>
    <w:rsid w:val="000A76A8"/>
    <w:rsid w:val="000B2BD0"/>
    <w:rsid w:val="000B3A77"/>
    <w:rsid w:val="000B4433"/>
    <w:rsid w:val="000B5113"/>
    <w:rsid w:val="000B600E"/>
    <w:rsid w:val="000B7926"/>
    <w:rsid w:val="000B7A47"/>
    <w:rsid w:val="000B7E70"/>
    <w:rsid w:val="000C0118"/>
    <w:rsid w:val="000C0E5F"/>
    <w:rsid w:val="000C15B4"/>
    <w:rsid w:val="000C21AF"/>
    <w:rsid w:val="000C70DC"/>
    <w:rsid w:val="000C72F8"/>
    <w:rsid w:val="000D709F"/>
    <w:rsid w:val="000E1D9E"/>
    <w:rsid w:val="000E6D11"/>
    <w:rsid w:val="000F73A0"/>
    <w:rsid w:val="000F79B9"/>
    <w:rsid w:val="0010017B"/>
    <w:rsid w:val="001001FA"/>
    <w:rsid w:val="00105D23"/>
    <w:rsid w:val="001073C9"/>
    <w:rsid w:val="001110F1"/>
    <w:rsid w:val="00113335"/>
    <w:rsid w:val="001139E9"/>
    <w:rsid w:val="00123EF4"/>
    <w:rsid w:val="00127F6F"/>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63ABD"/>
    <w:rsid w:val="0016647E"/>
    <w:rsid w:val="00181F53"/>
    <w:rsid w:val="0018564C"/>
    <w:rsid w:val="00185ECF"/>
    <w:rsid w:val="001933B1"/>
    <w:rsid w:val="001A07D4"/>
    <w:rsid w:val="001B360E"/>
    <w:rsid w:val="001B7611"/>
    <w:rsid w:val="001C6D08"/>
    <w:rsid w:val="001D11DE"/>
    <w:rsid w:val="001D247C"/>
    <w:rsid w:val="001D3C41"/>
    <w:rsid w:val="001D634E"/>
    <w:rsid w:val="001E045B"/>
    <w:rsid w:val="001E0AB2"/>
    <w:rsid w:val="001E466A"/>
    <w:rsid w:val="001F3CFC"/>
    <w:rsid w:val="001F5410"/>
    <w:rsid w:val="00200B10"/>
    <w:rsid w:val="00200CC4"/>
    <w:rsid w:val="002053F3"/>
    <w:rsid w:val="00206504"/>
    <w:rsid w:val="00223990"/>
    <w:rsid w:val="00223F1B"/>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67D"/>
    <w:rsid w:val="00281C08"/>
    <w:rsid w:val="00282FD0"/>
    <w:rsid w:val="00284557"/>
    <w:rsid w:val="002849EE"/>
    <w:rsid w:val="00286495"/>
    <w:rsid w:val="00287FD7"/>
    <w:rsid w:val="002921C5"/>
    <w:rsid w:val="002942FB"/>
    <w:rsid w:val="002A0847"/>
    <w:rsid w:val="002A1ADA"/>
    <w:rsid w:val="002A28C9"/>
    <w:rsid w:val="002A70E7"/>
    <w:rsid w:val="002A7122"/>
    <w:rsid w:val="002A7359"/>
    <w:rsid w:val="002B1593"/>
    <w:rsid w:val="002B62DF"/>
    <w:rsid w:val="002B68A5"/>
    <w:rsid w:val="002B6DA0"/>
    <w:rsid w:val="002C218F"/>
    <w:rsid w:val="002C413C"/>
    <w:rsid w:val="002C5E7A"/>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10C"/>
    <w:rsid w:val="003142E6"/>
    <w:rsid w:val="00317EDA"/>
    <w:rsid w:val="00320EB3"/>
    <w:rsid w:val="00336A60"/>
    <w:rsid w:val="00342CD8"/>
    <w:rsid w:val="00343A0C"/>
    <w:rsid w:val="00345014"/>
    <w:rsid w:val="00350399"/>
    <w:rsid w:val="00350E63"/>
    <w:rsid w:val="00353544"/>
    <w:rsid w:val="00353E51"/>
    <w:rsid w:val="00354942"/>
    <w:rsid w:val="00354C34"/>
    <w:rsid w:val="0035674B"/>
    <w:rsid w:val="003607F3"/>
    <w:rsid w:val="00362133"/>
    <w:rsid w:val="0037154C"/>
    <w:rsid w:val="00372AB1"/>
    <w:rsid w:val="00374549"/>
    <w:rsid w:val="00381A96"/>
    <w:rsid w:val="00381B5C"/>
    <w:rsid w:val="00386508"/>
    <w:rsid w:val="00394752"/>
    <w:rsid w:val="003A1506"/>
    <w:rsid w:val="003A1774"/>
    <w:rsid w:val="003A17E0"/>
    <w:rsid w:val="003A26BB"/>
    <w:rsid w:val="003A6CF5"/>
    <w:rsid w:val="003A7E0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61C6"/>
    <w:rsid w:val="004178CB"/>
    <w:rsid w:val="00417B7A"/>
    <w:rsid w:val="004200E9"/>
    <w:rsid w:val="0042039D"/>
    <w:rsid w:val="0042391D"/>
    <w:rsid w:val="0042461E"/>
    <w:rsid w:val="004338D1"/>
    <w:rsid w:val="00441893"/>
    <w:rsid w:val="0044229D"/>
    <w:rsid w:val="004427B4"/>
    <w:rsid w:val="0044551C"/>
    <w:rsid w:val="00446472"/>
    <w:rsid w:val="00446CE2"/>
    <w:rsid w:val="00447C62"/>
    <w:rsid w:val="00450873"/>
    <w:rsid w:val="00450C1B"/>
    <w:rsid w:val="00455C7B"/>
    <w:rsid w:val="00463045"/>
    <w:rsid w:val="0047058A"/>
    <w:rsid w:val="00471765"/>
    <w:rsid w:val="00474405"/>
    <w:rsid w:val="0047478B"/>
    <w:rsid w:val="00475483"/>
    <w:rsid w:val="00476CB1"/>
    <w:rsid w:val="00490847"/>
    <w:rsid w:val="00492B73"/>
    <w:rsid w:val="00492D6C"/>
    <w:rsid w:val="00494DE9"/>
    <w:rsid w:val="004A0392"/>
    <w:rsid w:val="004A071B"/>
    <w:rsid w:val="004A46CC"/>
    <w:rsid w:val="004B0D54"/>
    <w:rsid w:val="004D40A6"/>
    <w:rsid w:val="004D4319"/>
    <w:rsid w:val="004D62CD"/>
    <w:rsid w:val="004E7D79"/>
    <w:rsid w:val="004F0B74"/>
    <w:rsid w:val="004F1553"/>
    <w:rsid w:val="004F493C"/>
    <w:rsid w:val="004F7785"/>
    <w:rsid w:val="00503EBC"/>
    <w:rsid w:val="00511E02"/>
    <w:rsid w:val="00514703"/>
    <w:rsid w:val="00525772"/>
    <w:rsid w:val="00531424"/>
    <w:rsid w:val="00536120"/>
    <w:rsid w:val="005379B7"/>
    <w:rsid w:val="00537F22"/>
    <w:rsid w:val="00540582"/>
    <w:rsid w:val="00542523"/>
    <w:rsid w:val="00552FC9"/>
    <w:rsid w:val="00557EB8"/>
    <w:rsid w:val="00557FE1"/>
    <w:rsid w:val="005604DC"/>
    <w:rsid w:val="005637D0"/>
    <w:rsid w:val="0056487B"/>
    <w:rsid w:val="00564CDC"/>
    <w:rsid w:val="00564E98"/>
    <w:rsid w:val="0056753E"/>
    <w:rsid w:val="00576C4F"/>
    <w:rsid w:val="005811B3"/>
    <w:rsid w:val="00581EE2"/>
    <w:rsid w:val="00582CD2"/>
    <w:rsid w:val="00583141"/>
    <w:rsid w:val="00584664"/>
    <w:rsid w:val="0058753C"/>
    <w:rsid w:val="00591390"/>
    <w:rsid w:val="00591AE6"/>
    <w:rsid w:val="00592E1A"/>
    <w:rsid w:val="005944EC"/>
    <w:rsid w:val="00594DF2"/>
    <w:rsid w:val="00597C9C"/>
    <w:rsid w:val="00597FEB"/>
    <w:rsid w:val="005A19C0"/>
    <w:rsid w:val="005A3631"/>
    <w:rsid w:val="005A3D02"/>
    <w:rsid w:val="005A4E2C"/>
    <w:rsid w:val="005A52EB"/>
    <w:rsid w:val="005A66CB"/>
    <w:rsid w:val="005B0472"/>
    <w:rsid w:val="005C228F"/>
    <w:rsid w:val="005C272F"/>
    <w:rsid w:val="005D01A8"/>
    <w:rsid w:val="005D603D"/>
    <w:rsid w:val="005E1375"/>
    <w:rsid w:val="005E7695"/>
    <w:rsid w:val="005F162C"/>
    <w:rsid w:val="005F2B40"/>
    <w:rsid w:val="005F430F"/>
    <w:rsid w:val="005F53E1"/>
    <w:rsid w:val="00600494"/>
    <w:rsid w:val="006150A8"/>
    <w:rsid w:val="00625129"/>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522A"/>
    <w:rsid w:val="0067684B"/>
    <w:rsid w:val="00677BF6"/>
    <w:rsid w:val="00677D67"/>
    <w:rsid w:val="0068018B"/>
    <w:rsid w:val="00682BCD"/>
    <w:rsid w:val="0068692D"/>
    <w:rsid w:val="00690B57"/>
    <w:rsid w:val="006959AF"/>
    <w:rsid w:val="006A3DE8"/>
    <w:rsid w:val="006A5367"/>
    <w:rsid w:val="006A65E7"/>
    <w:rsid w:val="006A7614"/>
    <w:rsid w:val="006A76AF"/>
    <w:rsid w:val="006B0652"/>
    <w:rsid w:val="006B2B5D"/>
    <w:rsid w:val="006B2CC9"/>
    <w:rsid w:val="006B43E8"/>
    <w:rsid w:val="006C5B99"/>
    <w:rsid w:val="006C5F78"/>
    <w:rsid w:val="006D413F"/>
    <w:rsid w:val="006D4428"/>
    <w:rsid w:val="006D44FA"/>
    <w:rsid w:val="006D67B8"/>
    <w:rsid w:val="006D6B4E"/>
    <w:rsid w:val="006E04B8"/>
    <w:rsid w:val="006E2547"/>
    <w:rsid w:val="006E2AEF"/>
    <w:rsid w:val="006E3DE1"/>
    <w:rsid w:val="006E7FBB"/>
    <w:rsid w:val="006F053F"/>
    <w:rsid w:val="006F0832"/>
    <w:rsid w:val="006F168E"/>
    <w:rsid w:val="006F2F93"/>
    <w:rsid w:val="00702D34"/>
    <w:rsid w:val="00704E7F"/>
    <w:rsid w:val="00707664"/>
    <w:rsid w:val="00711CA6"/>
    <w:rsid w:val="0071244B"/>
    <w:rsid w:val="00712A21"/>
    <w:rsid w:val="00717B10"/>
    <w:rsid w:val="00720A3E"/>
    <w:rsid w:val="00720F11"/>
    <w:rsid w:val="007214EF"/>
    <w:rsid w:val="00723C00"/>
    <w:rsid w:val="007264DD"/>
    <w:rsid w:val="00726DD4"/>
    <w:rsid w:val="00730892"/>
    <w:rsid w:val="00731A4C"/>
    <w:rsid w:val="00742342"/>
    <w:rsid w:val="00742C8C"/>
    <w:rsid w:val="00744CFB"/>
    <w:rsid w:val="0074653C"/>
    <w:rsid w:val="00747001"/>
    <w:rsid w:val="0074778F"/>
    <w:rsid w:val="00747B99"/>
    <w:rsid w:val="007525FD"/>
    <w:rsid w:val="00754E03"/>
    <w:rsid w:val="00762CB9"/>
    <w:rsid w:val="00763A57"/>
    <w:rsid w:val="00773734"/>
    <w:rsid w:val="007761AF"/>
    <w:rsid w:val="0078127B"/>
    <w:rsid w:val="00784BA2"/>
    <w:rsid w:val="007906CE"/>
    <w:rsid w:val="007959C1"/>
    <w:rsid w:val="007A5803"/>
    <w:rsid w:val="007B2015"/>
    <w:rsid w:val="007B2F7F"/>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E1553"/>
    <w:rsid w:val="007E4B90"/>
    <w:rsid w:val="007E6625"/>
    <w:rsid w:val="007F01A0"/>
    <w:rsid w:val="007F0DA1"/>
    <w:rsid w:val="007F1C0F"/>
    <w:rsid w:val="007F2742"/>
    <w:rsid w:val="007F3E0A"/>
    <w:rsid w:val="007F58E6"/>
    <w:rsid w:val="007F686C"/>
    <w:rsid w:val="007F69B7"/>
    <w:rsid w:val="007F76BA"/>
    <w:rsid w:val="00806376"/>
    <w:rsid w:val="0081259D"/>
    <w:rsid w:val="00813568"/>
    <w:rsid w:val="00815170"/>
    <w:rsid w:val="00815ABB"/>
    <w:rsid w:val="008169DF"/>
    <w:rsid w:val="00816DF1"/>
    <w:rsid w:val="00821DD9"/>
    <w:rsid w:val="00833128"/>
    <w:rsid w:val="00840E7C"/>
    <w:rsid w:val="00841DDB"/>
    <w:rsid w:val="008421A1"/>
    <w:rsid w:val="008432EE"/>
    <w:rsid w:val="00850CF2"/>
    <w:rsid w:val="00851DFB"/>
    <w:rsid w:val="008540EF"/>
    <w:rsid w:val="00855573"/>
    <w:rsid w:val="00857845"/>
    <w:rsid w:val="00857F00"/>
    <w:rsid w:val="0086314C"/>
    <w:rsid w:val="00864D14"/>
    <w:rsid w:val="0086519F"/>
    <w:rsid w:val="00865D38"/>
    <w:rsid w:val="008663FA"/>
    <w:rsid w:val="00873713"/>
    <w:rsid w:val="0087414E"/>
    <w:rsid w:val="00874265"/>
    <w:rsid w:val="00883BD4"/>
    <w:rsid w:val="008840EE"/>
    <w:rsid w:val="00887A63"/>
    <w:rsid w:val="00893B1D"/>
    <w:rsid w:val="00894485"/>
    <w:rsid w:val="00895A2A"/>
    <w:rsid w:val="008A0B77"/>
    <w:rsid w:val="008A3B53"/>
    <w:rsid w:val="008B032B"/>
    <w:rsid w:val="008B1F5A"/>
    <w:rsid w:val="008B43D6"/>
    <w:rsid w:val="008C0EA3"/>
    <w:rsid w:val="008C13BD"/>
    <w:rsid w:val="008C1728"/>
    <w:rsid w:val="008C4666"/>
    <w:rsid w:val="008C5A39"/>
    <w:rsid w:val="008D0DC0"/>
    <w:rsid w:val="008D129A"/>
    <w:rsid w:val="008D5B53"/>
    <w:rsid w:val="008E12AE"/>
    <w:rsid w:val="008E27F1"/>
    <w:rsid w:val="008E2FEC"/>
    <w:rsid w:val="008E3B1E"/>
    <w:rsid w:val="008E602B"/>
    <w:rsid w:val="008E7228"/>
    <w:rsid w:val="008F0865"/>
    <w:rsid w:val="008F312B"/>
    <w:rsid w:val="008F4DFF"/>
    <w:rsid w:val="008F5A8F"/>
    <w:rsid w:val="009009D0"/>
    <w:rsid w:val="00902B68"/>
    <w:rsid w:val="00903CAA"/>
    <w:rsid w:val="00903DC0"/>
    <w:rsid w:val="00912344"/>
    <w:rsid w:val="009156D2"/>
    <w:rsid w:val="0092134D"/>
    <w:rsid w:val="00931BDB"/>
    <w:rsid w:val="00936037"/>
    <w:rsid w:val="00944D67"/>
    <w:rsid w:val="00945642"/>
    <w:rsid w:val="00945D20"/>
    <w:rsid w:val="009477A2"/>
    <w:rsid w:val="00952494"/>
    <w:rsid w:val="009527CF"/>
    <w:rsid w:val="00952FE4"/>
    <w:rsid w:val="00955CD5"/>
    <w:rsid w:val="00956F27"/>
    <w:rsid w:val="0095754B"/>
    <w:rsid w:val="009577B7"/>
    <w:rsid w:val="009603FE"/>
    <w:rsid w:val="009672E4"/>
    <w:rsid w:val="00971EB2"/>
    <w:rsid w:val="0097207D"/>
    <w:rsid w:val="00972701"/>
    <w:rsid w:val="00972D34"/>
    <w:rsid w:val="00977DF5"/>
    <w:rsid w:val="00980DB0"/>
    <w:rsid w:val="00984B0B"/>
    <w:rsid w:val="00994EDD"/>
    <w:rsid w:val="00997375"/>
    <w:rsid w:val="009A1591"/>
    <w:rsid w:val="009A1AB0"/>
    <w:rsid w:val="009B20BD"/>
    <w:rsid w:val="009B4174"/>
    <w:rsid w:val="009B61A1"/>
    <w:rsid w:val="009C0EAF"/>
    <w:rsid w:val="009C1F87"/>
    <w:rsid w:val="009C4947"/>
    <w:rsid w:val="009C67C5"/>
    <w:rsid w:val="009C7A55"/>
    <w:rsid w:val="009E596A"/>
    <w:rsid w:val="009E7EE8"/>
    <w:rsid w:val="009F0F58"/>
    <w:rsid w:val="009F3745"/>
    <w:rsid w:val="00A01202"/>
    <w:rsid w:val="00A0718C"/>
    <w:rsid w:val="00A10416"/>
    <w:rsid w:val="00A10ACD"/>
    <w:rsid w:val="00A129F1"/>
    <w:rsid w:val="00A26CF0"/>
    <w:rsid w:val="00A274D2"/>
    <w:rsid w:val="00A31BC3"/>
    <w:rsid w:val="00A3304F"/>
    <w:rsid w:val="00A356E7"/>
    <w:rsid w:val="00A35872"/>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554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C6D0E"/>
    <w:rsid w:val="00AD1FBF"/>
    <w:rsid w:val="00AD4163"/>
    <w:rsid w:val="00AE3A26"/>
    <w:rsid w:val="00AF1B2F"/>
    <w:rsid w:val="00AF364E"/>
    <w:rsid w:val="00B10496"/>
    <w:rsid w:val="00B13000"/>
    <w:rsid w:val="00B20019"/>
    <w:rsid w:val="00B21550"/>
    <w:rsid w:val="00B239B1"/>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C396E"/>
    <w:rsid w:val="00BD1A05"/>
    <w:rsid w:val="00BD1B80"/>
    <w:rsid w:val="00BD5FBC"/>
    <w:rsid w:val="00BE335A"/>
    <w:rsid w:val="00BF187B"/>
    <w:rsid w:val="00BF561D"/>
    <w:rsid w:val="00BF718B"/>
    <w:rsid w:val="00C012ED"/>
    <w:rsid w:val="00C0148B"/>
    <w:rsid w:val="00C02961"/>
    <w:rsid w:val="00C02B5E"/>
    <w:rsid w:val="00C057EF"/>
    <w:rsid w:val="00C07274"/>
    <w:rsid w:val="00C14296"/>
    <w:rsid w:val="00C16B6E"/>
    <w:rsid w:val="00C16C24"/>
    <w:rsid w:val="00C21283"/>
    <w:rsid w:val="00C2333D"/>
    <w:rsid w:val="00C2452C"/>
    <w:rsid w:val="00C2695D"/>
    <w:rsid w:val="00C32246"/>
    <w:rsid w:val="00C41693"/>
    <w:rsid w:val="00C4260B"/>
    <w:rsid w:val="00C43792"/>
    <w:rsid w:val="00C450AE"/>
    <w:rsid w:val="00C45BDF"/>
    <w:rsid w:val="00C47504"/>
    <w:rsid w:val="00C510A3"/>
    <w:rsid w:val="00C53387"/>
    <w:rsid w:val="00C546B7"/>
    <w:rsid w:val="00C56ED2"/>
    <w:rsid w:val="00C64063"/>
    <w:rsid w:val="00C64E2B"/>
    <w:rsid w:val="00C660AF"/>
    <w:rsid w:val="00C6623A"/>
    <w:rsid w:val="00C673E2"/>
    <w:rsid w:val="00C70000"/>
    <w:rsid w:val="00C70B6C"/>
    <w:rsid w:val="00C72748"/>
    <w:rsid w:val="00C74089"/>
    <w:rsid w:val="00C758F5"/>
    <w:rsid w:val="00C90E85"/>
    <w:rsid w:val="00C92E5D"/>
    <w:rsid w:val="00C93509"/>
    <w:rsid w:val="00C93E20"/>
    <w:rsid w:val="00C9777C"/>
    <w:rsid w:val="00CA0455"/>
    <w:rsid w:val="00CA4A39"/>
    <w:rsid w:val="00CA4C69"/>
    <w:rsid w:val="00CA58CB"/>
    <w:rsid w:val="00CA5BC7"/>
    <w:rsid w:val="00CB137C"/>
    <w:rsid w:val="00CB1A58"/>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4BF"/>
    <w:rsid w:val="00D27605"/>
    <w:rsid w:val="00D36252"/>
    <w:rsid w:val="00D3638A"/>
    <w:rsid w:val="00D36521"/>
    <w:rsid w:val="00D365E7"/>
    <w:rsid w:val="00D371CE"/>
    <w:rsid w:val="00D37AD0"/>
    <w:rsid w:val="00D42C39"/>
    <w:rsid w:val="00D451FE"/>
    <w:rsid w:val="00D50E23"/>
    <w:rsid w:val="00D531A3"/>
    <w:rsid w:val="00D61BF4"/>
    <w:rsid w:val="00D627AE"/>
    <w:rsid w:val="00D62AA3"/>
    <w:rsid w:val="00D62DF9"/>
    <w:rsid w:val="00D67274"/>
    <w:rsid w:val="00D77566"/>
    <w:rsid w:val="00D83982"/>
    <w:rsid w:val="00D90DB4"/>
    <w:rsid w:val="00D94283"/>
    <w:rsid w:val="00D97F20"/>
    <w:rsid w:val="00DA371A"/>
    <w:rsid w:val="00DA39C5"/>
    <w:rsid w:val="00DA5635"/>
    <w:rsid w:val="00DA621C"/>
    <w:rsid w:val="00DB3842"/>
    <w:rsid w:val="00DB4896"/>
    <w:rsid w:val="00DB4CA9"/>
    <w:rsid w:val="00DB52D1"/>
    <w:rsid w:val="00DB5A55"/>
    <w:rsid w:val="00DB6227"/>
    <w:rsid w:val="00DB625D"/>
    <w:rsid w:val="00DB783D"/>
    <w:rsid w:val="00DC05C1"/>
    <w:rsid w:val="00DE1AB0"/>
    <w:rsid w:val="00DE1DED"/>
    <w:rsid w:val="00DE264C"/>
    <w:rsid w:val="00DE3D66"/>
    <w:rsid w:val="00DE5628"/>
    <w:rsid w:val="00DE6AD2"/>
    <w:rsid w:val="00DE6E1C"/>
    <w:rsid w:val="00DF391D"/>
    <w:rsid w:val="00DF4385"/>
    <w:rsid w:val="00E008D5"/>
    <w:rsid w:val="00E0151D"/>
    <w:rsid w:val="00E03491"/>
    <w:rsid w:val="00E04753"/>
    <w:rsid w:val="00E0544B"/>
    <w:rsid w:val="00E12C39"/>
    <w:rsid w:val="00E13871"/>
    <w:rsid w:val="00E14416"/>
    <w:rsid w:val="00E153AC"/>
    <w:rsid w:val="00E16A37"/>
    <w:rsid w:val="00E25796"/>
    <w:rsid w:val="00E3155F"/>
    <w:rsid w:val="00E33FB4"/>
    <w:rsid w:val="00E35802"/>
    <w:rsid w:val="00E36FE2"/>
    <w:rsid w:val="00E51BFC"/>
    <w:rsid w:val="00E51F41"/>
    <w:rsid w:val="00E5691B"/>
    <w:rsid w:val="00E601F3"/>
    <w:rsid w:val="00E61505"/>
    <w:rsid w:val="00E6158B"/>
    <w:rsid w:val="00E63ACD"/>
    <w:rsid w:val="00E673D2"/>
    <w:rsid w:val="00E701E0"/>
    <w:rsid w:val="00E72220"/>
    <w:rsid w:val="00E73CAF"/>
    <w:rsid w:val="00E74213"/>
    <w:rsid w:val="00E76CD9"/>
    <w:rsid w:val="00E80549"/>
    <w:rsid w:val="00E85272"/>
    <w:rsid w:val="00E91E19"/>
    <w:rsid w:val="00E9376F"/>
    <w:rsid w:val="00E95106"/>
    <w:rsid w:val="00E95F26"/>
    <w:rsid w:val="00EA023E"/>
    <w:rsid w:val="00EA0EBF"/>
    <w:rsid w:val="00EC0B2E"/>
    <w:rsid w:val="00EC5872"/>
    <w:rsid w:val="00ED1CC5"/>
    <w:rsid w:val="00ED47C6"/>
    <w:rsid w:val="00ED74EC"/>
    <w:rsid w:val="00ED79BB"/>
    <w:rsid w:val="00ED79BC"/>
    <w:rsid w:val="00EE0957"/>
    <w:rsid w:val="00EE0E4E"/>
    <w:rsid w:val="00EE27E5"/>
    <w:rsid w:val="00EE44CC"/>
    <w:rsid w:val="00EF0715"/>
    <w:rsid w:val="00EF0B95"/>
    <w:rsid w:val="00EF1732"/>
    <w:rsid w:val="00EF3ABF"/>
    <w:rsid w:val="00EF636A"/>
    <w:rsid w:val="00EF671E"/>
    <w:rsid w:val="00EF6795"/>
    <w:rsid w:val="00EF776D"/>
    <w:rsid w:val="00EF7F86"/>
    <w:rsid w:val="00F03412"/>
    <w:rsid w:val="00F11658"/>
    <w:rsid w:val="00F11FE7"/>
    <w:rsid w:val="00F142BF"/>
    <w:rsid w:val="00F1508D"/>
    <w:rsid w:val="00F30F6D"/>
    <w:rsid w:val="00F31F97"/>
    <w:rsid w:val="00F336F6"/>
    <w:rsid w:val="00F35860"/>
    <w:rsid w:val="00F36C1D"/>
    <w:rsid w:val="00F40E54"/>
    <w:rsid w:val="00F42C01"/>
    <w:rsid w:val="00F43F03"/>
    <w:rsid w:val="00F45261"/>
    <w:rsid w:val="00F508E5"/>
    <w:rsid w:val="00F5243D"/>
    <w:rsid w:val="00F570F0"/>
    <w:rsid w:val="00F5755F"/>
    <w:rsid w:val="00F62807"/>
    <w:rsid w:val="00F647CA"/>
    <w:rsid w:val="00F71976"/>
    <w:rsid w:val="00F731D3"/>
    <w:rsid w:val="00F96550"/>
    <w:rsid w:val="00F96808"/>
    <w:rsid w:val="00F968DD"/>
    <w:rsid w:val="00FA1CAA"/>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 w:val="00FF5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OC1">
    <w:name w:val="toc 1"/>
    <w:next w:val="Normalcontinued"/>
    <w:autoRedefine/>
    <w:uiPriority w:val="39"/>
    <w:qFormat/>
    <w:rsid w:val="00971EB2"/>
    <w:pPr>
      <w:tabs>
        <w:tab w:val="left" w:pos="1008"/>
        <w:tab w:val="right" w:leader="dot" w:pos="9360"/>
      </w:tabs>
      <w:spacing w:after="240"/>
      <w:ind w:left="1008" w:right="1080" w:hanging="1008"/>
      <w:jc w:val="center"/>
    </w:pPr>
    <w:rPr>
      <w:rFonts w:ascii="Arial" w:hAnsi="Arial" w:cs="Arial"/>
      <w:caps/>
      <w:noProof/>
      <w:color w:val="000000" w:themeColor="text1"/>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67522A"/>
    <w:pPr>
      <w:tabs>
        <w:tab w:val="left" w:pos="1800"/>
        <w:tab w:val="right" w:leader="dot" w:pos="9360"/>
      </w:tabs>
      <w:spacing w:after="240"/>
      <w:ind w:left="1800" w:right="1080" w:hanging="792"/>
    </w:pPr>
    <w:rPr>
      <w:rFonts w:ascii="Arial" w:hAnsi="Arial"/>
    </w:rPr>
  </w:style>
  <w:style w:type="paragraph" w:styleId="TOC3">
    <w:name w:val="toc 3"/>
    <w:next w:val="Normal"/>
    <w:autoRedefine/>
    <w:uiPriority w:val="39"/>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hidden/>
    </w:tr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rPr>
      <w:hidden/>
    </w:trPr>
    <w:tcPr>
      <w:vAlign w:val="bottom"/>
    </w:tcPr>
    <w:tblStylePr w:type="firstRow">
      <w:tblPr/>
      <w:trPr>
        <w:hidden/>
      </w:tr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rPr>
      <w:hidden/>
    </w:trPr>
    <w:tcPr>
      <w:vAlign w:val="bottom"/>
    </w:tcPr>
    <w:tblStylePr w:type="firstRow">
      <w:tblPr/>
      <w:trPr>
        <w:hidden/>
      </w:tr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rPr>
      <w:hidden/>
    </w:trPr>
    <w:tcPr>
      <w:vAlign w:val="bottom"/>
    </w:tcPr>
    <w:tblStylePr w:type="firstRow">
      <w:tblPr/>
      <w:trPr>
        <w:hidden/>
      </w:tr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DocumentMap">
    <w:name w:val="Document Map"/>
    <w:basedOn w:val="Normal"/>
    <w:link w:val="DocumentMapChar"/>
    <w:uiPriority w:val="99"/>
    <w:semiHidden/>
    <w:unhideWhenUsed/>
    <w:rsid w:val="002B62D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B62DF"/>
    <w:rPr>
      <w:rFonts w:ascii="Tahoma" w:hAnsi="Tahoma" w:cs="Tahoma"/>
      <w:sz w:val="16"/>
      <w:szCs w:val="16"/>
    </w:rPr>
  </w:style>
  <w:style w:type="character" w:styleId="CommentReference">
    <w:name w:val="annotation reference"/>
    <w:basedOn w:val="DefaultParagraphFont"/>
    <w:uiPriority w:val="99"/>
    <w:semiHidden/>
    <w:unhideWhenUsed/>
    <w:rsid w:val="005F2B40"/>
    <w:rPr>
      <w:sz w:val="16"/>
      <w:szCs w:val="16"/>
    </w:rPr>
  </w:style>
  <w:style w:type="paragraph" w:styleId="CommentText">
    <w:name w:val="annotation text"/>
    <w:basedOn w:val="Normal"/>
    <w:link w:val="CommentTextChar"/>
    <w:uiPriority w:val="99"/>
    <w:semiHidden/>
    <w:unhideWhenUsed/>
    <w:rsid w:val="005F2B40"/>
    <w:pPr>
      <w:spacing w:line="240" w:lineRule="auto"/>
    </w:pPr>
    <w:rPr>
      <w:sz w:val="20"/>
      <w:szCs w:val="20"/>
    </w:rPr>
  </w:style>
  <w:style w:type="character" w:customStyle="1" w:styleId="CommentTextChar">
    <w:name w:val="Comment Text Char"/>
    <w:basedOn w:val="DefaultParagraphFont"/>
    <w:link w:val="CommentText"/>
    <w:uiPriority w:val="99"/>
    <w:semiHidden/>
    <w:rsid w:val="005F2B40"/>
    <w:rPr>
      <w:sz w:val="20"/>
      <w:szCs w:val="20"/>
    </w:rPr>
  </w:style>
  <w:style w:type="paragraph" w:styleId="CommentSubject">
    <w:name w:val="annotation subject"/>
    <w:basedOn w:val="CommentText"/>
    <w:next w:val="CommentText"/>
    <w:link w:val="CommentSubjectChar"/>
    <w:uiPriority w:val="99"/>
    <w:semiHidden/>
    <w:unhideWhenUsed/>
    <w:rsid w:val="005F2B40"/>
    <w:rPr>
      <w:b/>
      <w:bCs/>
    </w:rPr>
  </w:style>
  <w:style w:type="character" w:customStyle="1" w:styleId="CommentSubjectChar">
    <w:name w:val="Comment Subject Char"/>
    <w:basedOn w:val="CommentTextChar"/>
    <w:link w:val="CommentSubject"/>
    <w:uiPriority w:val="99"/>
    <w:semiHidden/>
    <w:rsid w:val="005F2B4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18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8"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4A030-698C-48FC-98AD-1E3D70F2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3007</Words>
  <Characters>17726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Q-DOT OMB Section A\Q-DOT - Section A_TO OMB_FINAL.docx</vt:lpstr>
    </vt:vector>
  </TitlesOfParts>
  <Company>Mathematica, Inc</Company>
  <LinksUpToDate>false</LinksUpToDate>
  <CharactersWithSpaces>20692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Q-DOT OMB Section A\Q-DOT - Section A_TO OMB_FINAL.docx</dc:title>
  <dc:subject>Q-DOT Pilot Study--OMB Information Collection Request New Collection</dc:subject>
  <dc:creator>Mathematica Staff</dc:creator>
  <cp:keywords>Part A: Justification</cp:keywords>
  <dc:description>06671.810.31
Part A: Justification for the Study
Part B: Statistical Methods</dc:description>
  <cp:lastModifiedBy>Kimberly Ruffin</cp:lastModifiedBy>
  <cp:revision>5</cp:revision>
  <cp:lastPrinted>2013-10-31T14:09:00Z</cp:lastPrinted>
  <dcterms:created xsi:type="dcterms:W3CDTF">2013-12-04T18:10:00Z</dcterms:created>
  <dcterms:modified xsi:type="dcterms:W3CDTF">2013-12-04T18:16:00Z</dcterms:modified>
  <cp:category>OMB</cp:category>
  <cp:contentStatus>Draft</cp:contentStatus>
</cp:coreProperties>
</file>