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2D" w:rsidRDefault="006C67B0" w:rsidP="00FA431C">
      <w:pPr>
        <w:pStyle w:val="Title"/>
      </w:pPr>
      <w:r>
        <w:t xml:space="preserve">Supporting Statement </w:t>
      </w:r>
      <w:r w:rsidR="00945B2D">
        <w:t>A</w:t>
      </w:r>
    </w:p>
    <w:p w:rsidR="006C67B0" w:rsidRDefault="006C67B0" w:rsidP="006C67B0">
      <w:pPr>
        <w:widowControl w:val="0"/>
        <w:tabs>
          <w:tab w:val="center" w:pos="4680"/>
        </w:tabs>
        <w:autoSpaceDE w:val="0"/>
        <w:autoSpaceDN w:val="0"/>
        <w:adjustRightInd w:val="0"/>
        <w:jc w:val="center"/>
        <w:rPr>
          <w:b/>
          <w:sz w:val="28"/>
          <w:szCs w:val="28"/>
        </w:rPr>
      </w:pPr>
      <w:r>
        <w:rPr>
          <w:b/>
          <w:sz w:val="28"/>
          <w:szCs w:val="28"/>
        </w:rPr>
        <w:t>30 CFR 877 – Rights of Entry</w:t>
      </w:r>
    </w:p>
    <w:p w:rsidR="00945B2D" w:rsidRDefault="00945B2D" w:rsidP="006C6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6C67B0" w:rsidRDefault="006C67B0" w:rsidP="006C6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Pr>
          <w:b/>
          <w:bCs/>
          <w:sz w:val="28"/>
          <w:szCs w:val="28"/>
        </w:rPr>
        <w:t>OMB Control Number 1029-0055</w:t>
      </w:r>
    </w:p>
    <w:p w:rsidR="006C67B0" w:rsidRDefault="006C67B0" w:rsidP="006C6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C67B0" w:rsidRDefault="006C67B0" w:rsidP="006C6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Terms of Clearance</w:t>
      </w:r>
      <w:smartTag w:uri="urn:schemas-microsoft-com:office:smarttags" w:element="PersonName">
        <w:r>
          <w:t>:</w:t>
        </w:r>
      </w:smartTag>
      <w:r>
        <w:t xml:space="preserve">  None</w:t>
      </w:r>
    </w:p>
    <w:p w:rsidR="006C67B0" w:rsidRDefault="006C67B0" w:rsidP="006C6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5B2D" w:rsidRDefault="00945B2D" w:rsidP="00945B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General Instructions</w:t>
      </w:r>
      <w:r>
        <w:t xml:space="preserve"> </w:t>
      </w:r>
    </w:p>
    <w:p w:rsidR="00945B2D" w:rsidRDefault="00945B2D" w:rsidP="00945B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5B2D" w:rsidRDefault="00945B2D" w:rsidP="00945B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945B2D" w:rsidRDefault="00945B2D" w:rsidP="006C6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5B2D" w:rsidRDefault="00945B2D" w:rsidP="00945B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Specific Instructions</w:t>
      </w:r>
    </w:p>
    <w:p w:rsidR="00945B2D" w:rsidRDefault="00945B2D" w:rsidP="00945B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45B2D" w:rsidRDefault="00945B2D" w:rsidP="00945B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rPr>
      </w:pPr>
      <w:r>
        <w:rPr>
          <w:b/>
          <w:bCs/>
        </w:rPr>
        <w:t>Justification</w:t>
      </w:r>
    </w:p>
    <w:p w:rsidR="00945B2D" w:rsidRPr="00945B2D" w:rsidRDefault="00945B2D" w:rsidP="00945B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945B2D" w:rsidRPr="00945B2D"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945B2D">
        <w:rPr>
          <w:b/>
          <w:i/>
        </w:rPr>
        <w:t>1.</w:t>
      </w:r>
      <w:r w:rsidRPr="00945B2D">
        <w:rPr>
          <w:b/>
          <w:i/>
        </w:rPr>
        <w:tab/>
        <w:t>Explain the circumstances that make the collection of information necessary.  Identify any legal or administrative requirements that necessitate the collection.</w:t>
      </w:r>
    </w:p>
    <w:p w:rsidR="00945B2D" w:rsidRDefault="00945B2D" w:rsidP="006C6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C67B0" w:rsidRDefault="006C67B0" w:rsidP="006C67B0">
      <w:pPr>
        <w:widowControl w:val="0"/>
        <w:autoSpaceDE w:val="0"/>
        <w:autoSpaceDN w:val="0"/>
        <w:adjustRightInd w:val="0"/>
        <w:ind w:left="720" w:hanging="720"/>
      </w:pPr>
      <w:r>
        <w:tab/>
        <w:t xml:space="preserve">Statutory authority for this requirement is found in Section 407 of the Surface Mining Control and Reclamation Act (SMCRA) of 1977.  Section 407 requires that </w:t>
      </w:r>
      <w:r w:rsidR="00AF6172">
        <w:t>n</w:t>
      </w:r>
      <w:r>
        <w:t>onconsensual (police power) entry can be obtained where land or water resources have been adversely affected by past coal mining practices, and that the adverse effects are at a stage where public interest, action to restore, reclaim, abate, control or prevent should be taken.</w:t>
      </w:r>
      <w:r w:rsidR="00945B2D">
        <w:t xml:space="preserve"> </w:t>
      </w:r>
      <w:r>
        <w:t xml:space="preserve"> Section 407 of SMCRA requires that notice be given by mail to the owners, if known, or if not known, by posting a notice upon the premises and advertising once in a newspaper of general circulation in the municipality in which the land lies.</w:t>
      </w:r>
    </w:p>
    <w:p w:rsidR="006C67B0" w:rsidRDefault="006C67B0" w:rsidP="006C67B0">
      <w:pPr>
        <w:widowControl w:val="0"/>
        <w:autoSpaceDE w:val="0"/>
        <w:autoSpaceDN w:val="0"/>
        <w:adjustRightInd w:val="0"/>
      </w:pPr>
    </w:p>
    <w:p w:rsidR="00945B2D" w:rsidRPr="00945B2D"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945B2D">
        <w:rPr>
          <w:b/>
          <w:i/>
        </w:rPr>
        <w:t>2.</w:t>
      </w:r>
      <w:r w:rsidRPr="00945B2D">
        <w:rPr>
          <w:b/>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945B2D" w:rsidRDefault="006C67B0" w:rsidP="006C67B0">
      <w:pPr>
        <w:widowControl w:val="0"/>
        <w:autoSpaceDE w:val="0"/>
        <w:autoSpaceDN w:val="0"/>
        <w:adjustRightInd w:val="0"/>
        <w:ind w:left="720" w:hanging="720"/>
      </w:pPr>
      <w:r>
        <w:tab/>
      </w:r>
    </w:p>
    <w:p w:rsidR="006C67B0" w:rsidRDefault="006C67B0" w:rsidP="00945B2D">
      <w:pPr>
        <w:widowControl w:val="0"/>
        <w:autoSpaceDE w:val="0"/>
        <w:autoSpaceDN w:val="0"/>
        <w:adjustRightInd w:val="0"/>
        <w:ind w:left="720"/>
      </w:pPr>
      <w:r>
        <w:t>30 CFR 877.</w:t>
      </w:r>
      <w:r w:rsidR="00FA431C">
        <w:t>1</w:t>
      </w:r>
      <w:r w:rsidR="00A32EA2">
        <w:t>3</w:t>
      </w:r>
      <w:r>
        <w:t xml:space="preserve"> re</w:t>
      </w:r>
      <w:r w:rsidR="00A32EA2">
        <w:t>quires</w:t>
      </w:r>
      <w:r w:rsidR="00945B2D" w:rsidRPr="00945B2D">
        <w:t xml:space="preserve"> </w:t>
      </w:r>
      <w:r w:rsidR="00945B2D">
        <w:t>that, prior to entry on a landowner</w:t>
      </w:r>
      <w:r w:rsidR="00C90E7A">
        <w:t>’</w:t>
      </w:r>
      <w:r w:rsidR="00945B2D">
        <w:t xml:space="preserve">s property </w:t>
      </w:r>
      <w:r w:rsidR="00602B36">
        <w:t>OSMRE</w:t>
      </w:r>
      <w:r>
        <w:t xml:space="preserve">, </w:t>
      </w:r>
      <w:r w:rsidR="00C90E7A">
        <w:t xml:space="preserve">the </w:t>
      </w:r>
      <w:r>
        <w:t xml:space="preserve">State or Indian tribe shall find in writing and provide to the landowner, with supporting reasons that -- (1)  Land or water resources have been or may be adversely affected by past coal mining practices; (2)  The adverse effects are at a state where, in the interest of public health, safety, or the general welfare, action to restore, reclaim, abate, control or prevent should be taken; and (3)  The owner of the land or water resources where entry must be made to accomplish the action stated is not known or readily available, or the owner will not give permission for the </w:t>
      </w:r>
      <w:r w:rsidR="00602B36">
        <w:t>OSMRE</w:t>
      </w:r>
      <w:r>
        <w:t xml:space="preserve">, State or Indian tribe or its agents, employees or </w:t>
      </w:r>
      <w:r>
        <w:lastRenderedPageBreak/>
        <w:t xml:space="preserve">contractors to enter upon such property to restore, reclaim, abate, control, or prevent the effects of past coal mining practices.  The written notice to the landowner provides a standardized administrative vehicle for entry on private lands by the agents of </w:t>
      </w:r>
      <w:r w:rsidR="00602B36">
        <w:t>OSMRE</w:t>
      </w:r>
      <w:r>
        <w:t>, the State or Indian tribe and makes it necessary for them to provide the landowner with the reasons why the entry and the reclamation activity/exploration are necessary.  It also gives the landowner an opportunity to object to the entry or to otherwise oppose it by legal means.</w:t>
      </w:r>
      <w:r w:rsidR="00A32EA2">
        <w:t xml:space="preserve">  Section 877.11 states that written consent from the landowner </w:t>
      </w:r>
      <w:proofErr w:type="gramStart"/>
      <w:r w:rsidR="00A32EA2">
        <w:t>is</w:t>
      </w:r>
      <w:proofErr w:type="gramEnd"/>
      <w:r w:rsidR="00A32EA2">
        <w:t xml:space="preserve"> the preferred means for receiving approval to enter onto the property to conduct A</w:t>
      </w:r>
      <w:r w:rsidR="00602B36">
        <w:t>bandoned Mine Land (A</w:t>
      </w:r>
      <w:r w:rsidR="00A32EA2">
        <w:t>ML</w:t>
      </w:r>
      <w:r w:rsidR="00602B36">
        <w:t>)</w:t>
      </w:r>
      <w:r w:rsidR="00A32EA2">
        <w:t xml:space="preserve"> activities.</w:t>
      </w:r>
    </w:p>
    <w:p w:rsidR="00945B2D" w:rsidRDefault="00945B2D" w:rsidP="00945B2D">
      <w:pPr>
        <w:widowControl w:val="0"/>
        <w:autoSpaceDE w:val="0"/>
        <w:autoSpaceDN w:val="0"/>
        <w:adjustRightInd w:val="0"/>
        <w:ind w:left="720"/>
      </w:pP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3.</w:t>
      </w:r>
      <w:r w:rsidRPr="00104D90">
        <w:rPr>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6C67B0" w:rsidRDefault="006C67B0" w:rsidP="006C67B0">
      <w:pPr>
        <w:widowControl w:val="0"/>
        <w:autoSpaceDE w:val="0"/>
        <w:autoSpaceDN w:val="0"/>
        <w:adjustRightInd w:val="0"/>
      </w:pPr>
    </w:p>
    <w:p w:rsidR="006C67B0" w:rsidRDefault="006C67B0" w:rsidP="006C67B0">
      <w:pPr>
        <w:widowControl w:val="0"/>
        <w:autoSpaceDE w:val="0"/>
        <w:autoSpaceDN w:val="0"/>
        <w:adjustRightInd w:val="0"/>
        <w:ind w:left="720" w:hanging="720"/>
      </w:pPr>
      <w:r>
        <w:tab/>
        <w:t xml:space="preserve">The letters, </w:t>
      </w:r>
      <w:r w:rsidR="00BF0DBE">
        <w:t>notices,</w:t>
      </w:r>
      <w:r>
        <w:t xml:space="preserve"> and newspaper announcements must be delivered in paper format, although they are prepared on computers.  It is not possible to supply the information by electronic means.</w:t>
      </w:r>
    </w:p>
    <w:p w:rsidR="006C67B0" w:rsidRDefault="006C67B0" w:rsidP="006C67B0">
      <w:pPr>
        <w:widowControl w:val="0"/>
        <w:autoSpaceDE w:val="0"/>
        <w:autoSpaceDN w:val="0"/>
        <w:adjustRightInd w:val="0"/>
      </w:pP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4.</w:t>
      </w:r>
      <w:r w:rsidRPr="00104D90">
        <w:rPr>
          <w:b/>
          <w:i/>
        </w:rPr>
        <w:tab/>
        <w:t>Describe efforts to identify duplication.  Show specifically why any similar information already available cannot be used or modified for use for the purposes described in Item 2 above.</w:t>
      </w:r>
    </w:p>
    <w:p w:rsidR="00945B2D" w:rsidRDefault="00945B2D"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t xml:space="preserve">No similar information pertaining to site-specific entry for reclamation purposes is collected by </w:t>
      </w:r>
      <w:r w:rsidR="00602B36">
        <w:t>OSMRE</w:t>
      </w:r>
      <w:r>
        <w:t xml:space="preserve"> or by other Federal agencies.</w:t>
      </w:r>
    </w:p>
    <w:p w:rsidR="006C67B0" w:rsidRDefault="006C67B0" w:rsidP="006C67B0">
      <w:pPr>
        <w:widowControl w:val="0"/>
        <w:autoSpaceDE w:val="0"/>
        <w:autoSpaceDN w:val="0"/>
        <w:adjustRightInd w:val="0"/>
      </w:pP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5.</w:t>
      </w:r>
      <w:r w:rsidRPr="00104D90">
        <w:rPr>
          <w:b/>
          <w:i/>
        </w:rPr>
        <w:tab/>
        <w:t>If the collection of information impacts small businesses or other small entities, describe any methods used to minimize burden.</w:t>
      </w:r>
    </w:p>
    <w:p w:rsidR="00945B2D" w:rsidRDefault="00945B2D"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t>Small businesses are not affected by this regulation.</w:t>
      </w:r>
    </w:p>
    <w:p w:rsidR="006C67B0" w:rsidRDefault="006C67B0" w:rsidP="006C67B0">
      <w:pPr>
        <w:widowControl w:val="0"/>
        <w:autoSpaceDE w:val="0"/>
        <w:autoSpaceDN w:val="0"/>
        <w:adjustRightInd w:val="0"/>
      </w:pP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6.</w:t>
      </w:r>
      <w:r w:rsidRPr="00104D90">
        <w:rPr>
          <w:b/>
          <w:i/>
        </w:rPr>
        <w:tab/>
        <w:t>Describe the consequence to Federal program or policy activities if the collection is not conducted or is conducted less frequently, as well as any technical or legal obstacles to reducing burden.</w:t>
      </w:r>
    </w:p>
    <w:p w:rsidR="00945B2D" w:rsidRDefault="00945B2D"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t>Not applicable.  This is normally a one-time information collection conducted only in the event of potential adverse effects to public health, safety and welfare.</w:t>
      </w:r>
    </w:p>
    <w:p w:rsidR="006C67B0" w:rsidRDefault="006C67B0" w:rsidP="006C67B0">
      <w:pPr>
        <w:widowControl w:val="0"/>
        <w:autoSpaceDE w:val="0"/>
        <w:autoSpaceDN w:val="0"/>
        <w:adjustRightInd w:val="0"/>
        <w:ind w:hanging="720"/>
      </w:pP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7.</w:t>
      </w:r>
      <w:r w:rsidRPr="00104D90">
        <w:rPr>
          <w:b/>
          <w:i/>
        </w:rPr>
        <w:tab/>
        <w:t>Explain any special circumstances that would cause an information collection to be conducted in a manner:</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r>
      <w:proofErr w:type="gramStart"/>
      <w:r w:rsidRPr="00104D90">
        <w:rPr>
          <w:b/>
          <w:i/>
        </w:rPr>
        <w:t>requiring</w:t>
      </w:r>
      <w:proofErr w:type="gramEnd"/>
      <w:r w:rsidRPr="00104D90">
        <w:rPr>
          <w:b/>
          <w:i/>
        </w:rPr>
        <w:t xml:space="preserve"> respondents to report information to the agency more often than quarterly;</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respondents to prepare a written response to a collection of information in fewer than 30 days after receipt of it;</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lastRenderedPageBreak/>
        <w:tab/>
        <w:t>*</w:t>
      </w:r>
      <w:r w:rsidRPr="00104D90">
        <w:rPr>
          <w:b/>
          <w:i/>
        </w:rPr>
        <w:tab/>
        <w:t>requiring respondents to submit more than an original and two copies of any document;</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respondents to retain records, other than health, medical, government contract, grant-in-aid, or tax records, for more than three years;</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r>
      <w:proofErr w:type="gramStart"/>
      <w:r w:rsidRPr="00104D90">
        <w:rPr>
          <w:b/>
          <w:i/>
        </w:rPr>
        <w:t>in</w:t>
      </w:r>
      <w:proofErr w:type="gramEnd"/>
      <w:r w:rsidRPr="00104D90">
        <w:rPr>
          <w:b/>
          <w:i/>
        </w:rPr>
        <w:t xml:space="preserve"> connection with a statistical survey that is not designed to produce valid and reliable results that can be generalized to the universe of study;</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the use of a statistical data classification that has not been reviewed and approved by OMB;</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requiring respondents to submit proprietary trade secrets, or other confidential information, unless the agency can demonstrate that it has instituted procedures to protect the information's confidentiality to the extent permitted by law.</w:t>
      </w:r>
    </w:p>
    <w:p w:rsidR="00945B2D" w:rsidRDefault="00945B2D"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t>There are no circumstances that require the collection of information to be conducted in a manner inconsistent with the guidelines in 5 CFR 1320.5(d</w:t>
      </w:r>
      <w:proofErr w:type="gramStart"/>
      <w:r>
        <w:t>)(</w:t>
      </w:r>
      <w:proofErr w:type="gramEnd"/>
      <w:r>
        <w:t>2).</w:t>
      </w:r>
    </w:p>
    <w:p w:rsidR="006C67B0" w:rsidRDefault="006C67B0" w:rsidP="006C67B0">
      <w:pPr>
        <w:widowControl w:val="0"/>
        <w:autoSpaceDE w:val="0"/>
        <w:autoSpaceDN w:val="0"/>
        <w:adjustRightInd w:val="0"/>
        <w:ind w:hanging="720"/>
      </w:pP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8.</w:t>
      </w:r>
      <w:r w:rsidRPr="00104D90">
        <w:rPr>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945B2D" w:rsidRPr="00104D90" w:rsidRDefault="00945B2D" w:rsidP="00945B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945B2D" w:rsidRDefault="00945B2D"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t xml:space="preserve">Consultations were held with </w:t>
      </w:r>
      <w:r w:rsidR="00AF6172">
        <w:t xml:space="preserve">Pennsylvania and West Virginia </w:t>
      </w:r>
      <w:r>
        <w:t>State officials as noted below:</w:t>
      </w:r>
    </w:p>
    <w:p w:rsidR="006C67B0" w:rsidRDefault="006C67B0" w:rsidP="006C67B0">
      <w:pPr>
        <w:widowControl w:val="0"/>
        <w:tabs>
          <w:tab w:val="left" w:pos="720"/>
          <w:tab w:val="center" w:pos="4320"/>
          <w:tab w:val="right" w:pos="8640"/>
        </w:tabs>
        <w:autoSpaceDE w:val="0"/>
        <w:autoSpaceDN w:val="0"/>
        <w:adjustRightInd w:val="0"/>
      </w:pPr>
    </w:p>
    <w:p w:rsidR="006C67B0" w:rsidRDefault="006C67B0" w:rsidP="006C67B0">
      <w:pPr>
        <w:widowControl w:val="0"/>
        <w:autoSpaceDE w:val="0"/>
        <w:autoSpaceDN w:val="0"/>
        <w:adjustRightInd w:val="0"/>
        <w:ind w:left="720"/>
      </w:pPr>
      <w:r w:rsidRPr="00C90E7A">
        <w:t xml:space="preserve">Date of consultation: </w:t>
      </w:r>
      <w:r w:rsidR="00C90E7A">
        <w:t xml:space="preserve"> </w:t>
      </w:r>
      <w:r w:rsidR="00520EAF">
        <w:t>December 3, 2013</w:t>
      </w:r>
      <w:r w:rsidR="00520EAF" w:rsidRPr="00C90E7A">
        <w:t xml:space="preserve"> </w:t>
      </w:r>
    </w:p>
    <w:p w:rsidR="006C67B0" w:rsidRDefault="006C67B0" w:rsidP="006C67B0">
      <w:pPr>
        <w:widowControl w:val="0"/>
        <w:autoSpaceDE w:val="0"/>
        <w:autoSpaceDN w:val="0"/>
        <w:adjustRightInd w:val="0"/>
        <w:ind w:left="1440"/>
        <w:rPr>
          <w:b/>
          <w:bCs/>
        </w:rPr>
      </w:pPr>
    </w:p>
    <w:p w:rsidR="006C67B0" w:rsidRDefault="006C67B0" w:rsidP="006C67B0">
      <w:pPr>
        <w:widowControl w:val="0"/>
        <w:autoSpaceDE w:val="0"/>
        <w:autoSpaceDN w:val="0"/>
        <w:adjustRightInd w:val="0"/>
        <w:ind w:left="720"/>
      </w:pPr>
      <w:r>
        <w:rPr>
          <w:b/>
          <w:bCs/>
        </w:rPr>
        <w:t>Name:</w:t>
      </w:r>
      <w:r>
        <w:tab/>
      </w:r>
      <w:r>
        <w:tab/>
      </w:r>
      <w:r w:rsidR="00520EAF">
        <w:t>Richard Balogh</w:t>
      </w:r>
      <w:r>
        <w:t xml:space="preserve">     </w:t>
      </w:r>
    </w:p>
    <w:p w:rsidR="006C67B0" w:rsidRDefault="006C67B0" w:rsidP="006C67B0">
      <w:pPr>
        <w:widowControl w:val="0"/>
        <w:tabs>
          <w:tab w:val="left" w:pos="-1440"/>
        </w:tabs>
        <w:autoSpaceDE w:val="0"/>
        <w:autoSpaceDN w:val="0"/>
        <w:adjustRightInd w:val="0"/>
        <w:ind w:left="720"/>
      </w:pPr>
      <w:r>
        <w:rPr>
          <w:b/>
          <w:bCs/>
        </w:rPr>
        <w:t>State:</w:t>
      </w:r>
      <w:r>
        <w:tab/>
      </w:r>
      <w:r>
        <w:tab/>
      </w:r>
      <w:r w:rsidR="00602B36">
        <w:t xml:space="preserve">Office of Surface Mining Reclamation and Enforcement </w:t>
      </w:r>
      <w:r w:rsidR="00AF6172">
        <w:t>(OSM</w:t>
      </w:r>
      <w:r w:rsidR="00602B36">
        <w:t>RE</w:t>
      </w:r>
      <w:r w:rsidR="00AF6172">
        <w:t>)</w:t>
      </w:r>
    </w:p>
    <w:p w:rsidR="006C67B0" w:rsidRDefault="006C67B0" w:rsidP="006C67B0">
      <w:pPr>
        <w:widowControl w:val="0"/>
        <w:tabs>
          <w:tab w:val="left" w:pos="-1440"/>
        </w:tabs>
        <w:autoSpaceDE w:val="0"/>
        <w:autoSpaceDN w:val="0"/>
        <w:adjustRightInd w:val="0"/>
        <w:ind w:left="720"/>
      </w:pPr>
      <w:r>
        <w:rPr>
          <w:b/>
          <w:bCs/>
        </w:rPr>
        <w:t>Title:</w:t>
      </w:r>
      <w:r>
        <w:tab/>
      </w:r>
      <w:r>
        <w:tab/>
      </w:r>
      <w:r w:rsidR="00520EAF">
        <w:t>Supervisory Program Manager</w:t>
      </w:r>
      <w:r>
        <w:t xml:space="preserve"> </w:t>
      </w:r>
    </w:p>
    <w:p w:rsidR="006C67B0" w:rsidRDefault="006C67B0" w:rsidP="00AC5664">
      <w:pPr>
        <w:widowControl w:val="0"/>
        <w:autoSpaceDE w:val="0"/>
        <w:autoSpaceDN w:val="0"/>
        <w:adjustRightInd w:val="0"/>
        <w:ind w:left="720"/>
        <w:rPr>
          <w:b/>
          <w:bCs/>
        </w:rPr>
      </w:pPr>
      <w:r>
        <w:rPr>
          <w:b/>
          <w:bCs/>
        </w:rPr>
        <w:lastRenderedPageBreak/>
        <w:t xml:space="preserve">Address:  </w:t>
      </w:r>
      <w:r>
        <w:rPr>
          <w:b/>
          <w:bCs/>
        </w:rPr>
        <w:tab/>
      </w:r>
      <w:r>
        <w:rPr>
          <w:bCs/>
        </w:rPr>
        <w:t>Office of Surface Mining</w:t>
      </w:r>
      <w:r w:rsidR="00520EAF">
        <w:rPr>
          <w:bCs/>
        </w:rPr>
        <w:t xml:space="preserve"> Reclamation and Enforcement</w:t>
      </w:r>
    </w:p>
    <w:p w:rsidR="006C67B0" w:rsidRDefault="006C67B0" w:rsidP="006C67B0">
      <w:pPr>
        <w:widowControl w:val="0"/>
        <w:autoSpaceDE w:val="0"/>
        <w:autoSpaceDN w:val="0"/>
        <w:adjustRightInd w:val="0"/>
        <w:ind w:left="720"/>
        <w:rPr>
          <w:bCs/>
        </w:rPr>
      </w:pPr>
      <w:r>
        <w:rPr>
          <w:bCs/>
        </w:rPr>
        <w:tab/>
      </w:r>
      <w:r>
        <w:rPr>
          <w:bCs/>
        </w:rPr>
        <w:tab/>
        <w:t xml:space="preserve">Three </w:t>
      </w:r>
      <w:smartTag w:uri="urn:schemas-microsoft-com:office:smarttags" w:element="place">
        <w:smartTag w:uri="urn:schemas-microsoft-com:office:smarttags" w:element="PlaceName">
          <w:r>
            <w:rPr>
              <w:bCs/>
            </w:rPr>
            <w:t>Parkway</w:t>
          </w:r>
        </w:smartTag>
        <w:r>
          <w:rPr>
            <w:bCs/>
          </w:rPr>
          <w:t xml:space="preserve"> </w:t>
        </w:r>
        <w:smartTag w:uri="urn:schemas-microsoft-com:office:smarttags" w:element="PlaceType">
          <w:r>
            <w:rPr>
              <w:bCs/>
            </w:rPr>
            <w:t>Center</w:t>
          </w:r>
        </w:smartTag>
      </w:smartTag>
    </w:p>
    <w:p w:rsidR="006C67B0" w:rsidRDefault="006C67B0" w:rsidP="006C67B0">
      <w:pPr>
        <w:widowControl w:val="0"/>
        <w:autoSpaceDE w:val="0"/>
        <w:autoSpaceDN w:val="0"/>
        <w:adjustRightInd w:val="0"/>
        <w:ind w:left="720"/>
      </w:pPr>
      <w:r>
        <w:rPr>
          <w:b/>
          <w:bCs/>
        </w:rPr>
        <w:tab/>
      </w:r>
      <w:r>
        <w:rPr>
          <w:b/>
          <w:bCs/>
        </w:rPr>
        <w:tab/>
      </w:r>
      <w:r>
        <w:rPr>
          <w:bCs/>
        </w:rPr>
        <w:t>Pittsburgh, PA</w:t>
      </w:r>
      <w:r w:rsidR="00AF6172">
        <w:rPr>
          <w:bCs/>
        </w:rPr>
        <w:t xml:space="preserve">  </w:t>
      </w:r>
      <w:r>
        <w:rPr>
          <w:bCs/>
        </w:rPr>
        <w:t>15220</w:t>
      </w:r>
    </w:p>
    <w:p w:rsidR="006C67B0" w:rsidRDefault="006C67B0" w:rsidP="006C67B0">
      <w:pPr>
        <w:widowControl w:val="0"/>
        <w:autoSpaceDE w:val="0"/>
        <w:autoSpaceDN w:val="0"/>
        <w:adjustRightInd w:val="0"/>
        <w:ind w:left="720"/>
      </w:pPr>
      <w:r>
        <w:rPr>
          <w:b/>
          <w:bCs/>
        </w:rPr>
        <w:t>Phone:</w:t>
      </w:r>
      <w:r>
        <w:tab/>
        <w:t>412-937-2</w:t>
      </w:r>
      <w:r w:rsidR="00520EAF">
        <w:t>136</w:t>
      </w:r>
    </w:p>
    <w:p w:rsidR="006C67B0" w:rsidRDefault="00AC5664" w:rsidP="006C67B0">
      <w:pPr>
        <w:widowControl w:val="0"/>
        <w:autoSpaceDE w:val="0"/>
        <w:autoSpaceDN w:val="0"/>
        <w:adjustRightInd w:val="0"/>
        <w:ind w:left="720"/>
      </w:pPr>
      <w:r w:rsidRPr="00AC5664">
        <w:rPr>
          <w:b/>
        </w:rPr>
        <w:t>Email</w:t>
      </w:r>
      <w:r>
        <w:t xml:space="preserve">: </w:t>
      </w:r>
      <w:r>
        <w:tab/>
        <w:t>rbalough@osmre.gov</w:t>
      </w:r>
    </w:p>
    <w:p w:rsidR="00AC5664" w:rsidRDefault="00AC5664" w:rsidP="006C67B0">
      <w:pPr>
        <w:widowControl w:val="0"/>
        <w:autoSpaceDE w:val="0"/>
        <w:autoSpaceDN w:val="0"/>
        <w:adjustRightInd w:val="0"/>
        <w:ind w:left="720"/>
      </w:pPr>
    </w:p>
    <w:p w:rsidR="00FA431C" w:rsidRDefault="00FA431C" w:rsidP="00FA431C">
      <w:pPr>
        <w:widowControl w:val="0"/>
        <w:autoSpaceDE w:val="0"/>
        <w:autoSpaceDN w:val="0"/>
        <w:adjustRightInd w:val="0"/>
        <w:ind w:left="720"/>
      </w:pPr>
      <w:r>
        <w:rPr>
          <w:b/>
          <w:bCs/>
        </w:rPr>
        <w:t>Name:</w:t>
      </w:r>
      <w:r>
        <w:tab/>
      </w:r>
      <w:r>
        <w:tab/>
        <w:t xml:space="preserve">Tim Altares     </w:t>
      </w:r>
    </w:p>
    <w:p w:rsidR="00FA431C" w:rsidRDefault="00FA431C" w:rsidP="00FA431C">
      <w:pPr>
        <w:widowControl w:val="0"/>
        <w:tabs>
          <w:tab w:val="left" w:pos="-1440"/>
        </w:tabs>
        <w:autoSpaceDE w:val="0"/>
        <w:autoSpaceDN w:val="0"/>
        <w:adjustRightInd w:val="0"/>
        <w:ind w:left="720"/>
      </w:pPr>
      <w:r>
        <w:rPr>
          <w:b/>
          <w:bCs/>
        </w:rPr>
        <w:t>State:</w:t>
      </w:r>
      <w:r>
        <w:tab/>
      </w:r>
      <w:r>
        <w:tab/>
        <w:t xml:space="preserve">Pennsylvania </w:t>
      </w:r>
    </w:p>
    <w:p w:rsidR="00FA431C" w:rsidRDefault="00FA431C" w:rsidP="00FA431C">
      <w:pPr>
        <w:widowControl w:val="0"/>
        <w:tabs>
          <w:tab w:val="left" w:pos="-1440"/>
        </w:tabs>
        <w:autoSpaceDE w:val="0"/>
        <w:autoSpaceDN w:val="0"/>
        <w:adjustRightInd w:val="0"/>
        <w:ind w:left="720"/>
      </w:pPr>
      <w:r>
        <w:rPr>
          <w:b/>
          <w:bCs/>
        </w:rPr>
        <w:t>Title:</w:t>
      </w:r>
      <w:r>
        <w:tab/>
      </w:r>
      <w:r>
        <w:tab/>
        <w:t>Geologis</w:t>
      </w:r>
      <w:r w:rsidR="00AC5664">
        <w:t>t</w:t>
      </w:r>
      <w:r>
        <w:t xml:space="preserve"> </w:t>
      </w:r>
    </w:p>
    <w:p w:rsidR="00FA431C" w:rsidRDefault="00FA431C" w:rsidP="00FA431C">
      <w:pPr>
        <w:widowControl w:val="0"/>
        <w:autoSpaceDE w:val="0"/>
        <w:autoSpaceDN w:val="0"/>
        <w:adjustRightInd w:val="0"/>
        <w:ind w:left="720"/>
        <w:rPr>
          <w:bCs/>
        </w:rPr>
      </w:pPr>
      <w:r>
        <w:rPr>
          <w:b/>
          <w:bCs/>
        </w:rPr>
        <w:t xml:space="preserve">Address:  </w:t>
      </w:r>
      <w:r>
        <w:rPr>
          <w:b/>
          <w:bCs/>
        </w:rPr>
        <w:tab/>
      </w:r>
      <w:r>
        <w:rPr>
          <w:bCs/>
        </w:rPr>
        <w:t xml:space="preserve">Pennsylvania Department of Environmental Protection </w:t>
      </w:r>
    </w:p>
    <w:p w:rsidR="00FA431C" w:rsidRDefault="00FA431C" w:rsidP="00FA431C">
      <w:pPr>
        <w:widowControl w:val="0"/>
        <w:autoSpaceDE w:val="0"/>
        <w:autoSpaceDN w:val="0"/>
        <w:adjustRightInd w:val="0"/>
        <w:ind w:left="720"/>
        <w:rPr>
          <w:bCs/>
        </w:rPr>
      </w:pPr>
      <w:r>
        <w:rPr>
          <w:bCs/>
        </w:rPr>
        <w:tab/>
      </w:r>
      <w:r>
        <w:rPr>
          <w:bCs/>
        </w:rPr>
        <w:tab/>
        <w:t>Rachel Carson State Office Building</w:t>
      </w:r>
    </w:p>
    <w:p w:rsidR="00FA431C" w:rsidRDefault="00FA431C" w:rsidP="00FA431C">
      <w:pPr>
        <w:widowControl w:val="0"/>
        <w:autoSpaceDE w:val="0"/>
        <w:autoSpaceDN w:val="0"/>
        <w:adjustRightInd w:val="0"/>
        <w:ind w:left="720"/>
      </w:pPr>
      <w:r>
        <w:rPr>
          <w:b/>
          <w:bCs/>
        </w:rPr>
        <w:tab/>
      </w:r>
      <w:r>
        <w:rPr>
          <w:b/>
          <w:bCs/>
        </w:rPr>
        <w:tab/>
      </w:r>
      <w:r w:rsidR="00BF0DBE">
        <w:rPr>
          <w:bCs/>
        </w:rPr>
        <w:t>Harrisburg</w:t>
      </w:r>
      <w:r>
        <w:rPr>
          <w:bCs/>
        </w:rPr>
        <w:t>, PA  17105</w:t>
      </w:r>
    </w:p>
    <w:p w:rsidR="00FA431C" w:rsidRDefault="00FA431C" w:rsidP="00FA431C">
      <w:pPr>
        <w:widowControl w:val="0"/>
        <w:autoSpaceDE w:val="0"/>
        <w:autoSpaceDN w:val="0"/>
        <w:adjustRightInd w:val="0"/>
        <w:ind w:left="720"/>
      </w:pPr>
      <w:r>
        <w:rPr>
          <w:b/>
          <w:bCs/>
        </w:rPr>
        <w:t>Phone:</w:t>
      </w:r>
      <w:r>
        <w:tab/>
        <w:t>717-783-7923</w:t>
      </w:r>
    </w:p>
    <w:p w:rsidR="00FA431C" w:rsidRDefault="00FA431C" w:rsidP="006C67B0">
      <w:pPr>
        <w:widowControl w:val="0"/>
        <w:autoSpaceDE w:val="0"/>
        <w:autoSpaceDN w:val="0"/>
        <w:adjustRightInd w:val="0"/>
        <w:ind w:left="720"/>
      </w:pPr>
      <w:r w:rsidRPr="00FA431C">
        <w:rPr>
          <w:b/>
        </w:rPr>
        <w:t>Email:</w:t>
      </w:r>
      <w:r>
        <w:tab/>
      </w:r>
      <w:r>
        <w:tab/>
        <w:t>taltares@pa.gov</w:t>
      </w:r>
    </w:p>
    <w:p w:rsidR="00FA431C" w:rsidRDefault="00FA431C" w:rsidP="006C67B0">
      <w:pPr>
        <w:widowControl w:val="0"/>
        <w:autoSpaceDE w:val="0"/>
        <w:autoSpaceDN w:val="0"/>
        <w:adjustRightInd w:val="0"/>
        <w:ind w:left="720"/>
      </w:pPr>
    </w:p>
    <w:p w:rsidR="00FA431C" w:rsidRDefault="00FA431C" w:rsidP="00FA431C">
      <w:pPr>
        <w:widowControl w:val="0"/>
        <w:autoSpaceDE w:val="0"/>
        <w:autoSpaceDN w:val="0"/>
        <w:adjustRightInd w:val="0"/>
        <w:ind w:left="720"/>
      </w:pPr>
      <w:r>
        <w:rPr>
          <w:b/>
          <w:bCs/>
        </w:rPr>
        <w:t>Name:</w:t>
      </w:r>
      <w:r>
        <w:tab/>
      </w:r>
      <w:r>
        <w:tab/>
      </w:r>
      <w:r w:rsidR="00AC5664">
        <w:t>Malcolm D. Allison</w:t>
      </w:r>
      <w:r>
        <w:t xml:space="preserve">     </w:t>
      </w:r>
    </w:p>
    <w:p w:rsidR="00FA431C" w:rsidRDefault="00FA431C" w:rsidP="00FA431C">
      <w:pPr>
        <w:widowControl w:val="0"/>
        <w:tabs>
          <w:tab w:val="left" w:pos="-1440"/>
        </w:tabs>
        <w:autoSpaceDE w:val="0"/>
        <w:autoSpaceDN w:val="0"/>
        <w:adjustRightInd w:val="0"/>
        <w:ind w:left="720"/>
      </w:pPr>
      <w:r>
        <w:rPr>
          <w:b/>
          <w:bCs/>
        </w:rPr>
        <w:t>State:</w:t>
      </w:r>
      <w:r>
        <w:tab/>
      </w:r>
      <w:r>
        <w:tab/>
      </w:r>
      <w:r w:rsidR="00AC5664">
        <w:t>West Virginia</w:t>
      </w:r>
      <w:r>
        <w:t xml:space="preserve"> (</w:t>
      </w:r>
      <w:r w:rsidR="00AC5664">
        <w:t>DEP</w:t>
      </w:r>
      <w:r>
        <w:t>)</w:t>
      </w:r>
    </w:p>
    <w:p w:rsidR="00FA431C" w:rsidRDefault="00FA431C" w:rsidP="00FA431C">
      <w:pPr>
        <w:widowControl w:val="0"/>
        <w:tabs>
          <w:tab w:val="left" w:pos="-1440"/>
        </w:tabs>
        <w:autoSpaceDE w:val="0"/>
        <w:autoSpaceDN w:val="0"/>
        <w:adjustRightInd w:val="0"/>
        <w:ind w:left="720"/>
      </w:pPr>
      <w:r>
        <w:rPr>
          <w:b/>
          <w:bCs/>
        </w:rPr>
        <w:t>Title:</w:t>
      </w:r>
      <w:r>
        <w:tab/>
      </w:r>
      <w:r>
        <w:tab/>
      </w:r>
      <w:r w:rsidR="00AC5664">
        <w:t>Environmental Resources Program Manager 2</w:t>
      </w:r>
      <w:r>
        <w:t xml:space="preserve"> </w:t>
      </w:r>
    </w:p>
    <w:p w:rsidR="00FA431C" w:rsidRDefault="00FA431C" w:rsidP="00FA431C">
      <w:pPr>
        <w:widowControl w:val="0"/>
        <w:autoSpaceDE w:val="0"/>
        <w:autoSpaceDN w:val="0"/>
        <w:adjustRightInd w:val="0"/>
        <w:ind w:left="720"/>
        <w:rPr>
          <w:bCs/>
        </w:rPr>
      </w:pPr>
      <w:r>
        <w:rPr>
          <w:b/>
          <w:bCs/>
        </w:rPr>
        <w:t xml:space="preserve">Address:  </w:t>
      </w:r>
      <w:r>
        <w:rPr>
          <w:b/>
          <w:bCs/>
        </w:rPr>
        <w:tab/>
      </w:r>
      <w:r w:rsidR="00AC5664">
        <w:rPr>
          <w:bCs/>
        </w:rPr>
        <w:t>West Virginia Department of Environmental Protection</w:t>
      </w:r>
      <w:r>
        <w:rPr>
          <w:bCs/>
        </w:rPr>
        <w:t xml:space="preserve"> </w:t>
      </w:r>
    </w:p>
    <w:p w:rsidR="00FA431C" w:rsidRDefault="00AC5664" w:rsidP="00FA431C">
      <w:pPr>
        <w:widowControl w:val="0"/>
        <w:autoSpaceDE w:val="0"/>
        <w:autoSpaceDN w:val="0"/>
        <w:adjustRightInd w:val="0"/>
        <w:ind w:left="1440" w:firstLine="720"/>
        <w:rPr>
          <w:b/>
          <w:bCs/>
        </w:rPr>
      </w:pPr>
      <w:r>
        <w:rPr>
          <w:bCs/>
        </w:rPr>
        <w:t>101 Cambridge Place</w:t>
      </w:r>
      <w:r w:rsidR="00A32EA2">
        <w:rPr>
          <w:bCs/>
        </w:rPr>
        <w:t>,</w:t>
      </w:r>
      <w:r w:rsidRPr="00AC5664">
        <w:rPr>
          <w:bCs/>
        </w:rPr>
        <w:t xml:space="preserve"> </w:t>
      </w:r>
      <w:r>
        <w:rPr>
          <w:bCs/>
        </w:rPr>
        <w:t>R</w:t>
      </w:r>
      <w:r w:rsidR="00A32EA2">
        <w:rPr>
          <w:bCs/>
        </w:rPr>
        <w:t>oo</w:t>
      </w:r>
      <w:r>
        <w:rPr>
          <w:bCs/>
        </w:rPr>
        <w:t>m 27</w:t>
      </w:r>
    </w:p>
    <w:p w:rsidR="00FA431C" w:rsidRDefault="00FA431C" w:rsidP="00FA431C">
      <w:pPr>
        <w:widowControl w:val="0"/>
        <w:autoSpaceDE w:val="0"/>
        <w:autoSpaceDN w:val="0"/>
        <w:adjustRightInd w:val="0"/>
        <w:ind w:left="720"/>
        <w:rPr>
          <w:bCs/>
        </w:rPr>
      </w:pPr>
      <w:r>
        <w:rPr>
          <w:bCs/>
        </w:rPr>
        <w:tab/>
      </w:r>
      <w:r>
        <w:rPr>
          <w:bCs/>
        </w:rPr>
        <w:tab/>
      </w:r>
      <w:r w:rsidR="00AC5664">
        <w:rPr>
          <w:bCs/>
        </w:rPr>
        <w:t>Bridgeport</w:t>
      </w:r>
      <w:r w:rsidR="00A32EA2">
        <w:rPr>
          <w:bCs/>
        </w:rPr>
        <w:t>,</w:t>
      </w:r>
      <w:r w:rsidR="00AC5664">
        <w:rPr>
          <w:bCs/>
        </w:rPr>
        <w:t xml:space="preserve"> WV 26330 </w:t>
      </w:r>
    </w:p>
    <w:p w:rsidR="00FA431C" w:rsidRDefault="00FA431C" w:rsidP="00AC5664">
      <w:pPr>
        <w:widowControl w:val="0"/>
        <w:autoSpaceDE w:val="0"/>
        <w:autoSpaceDN w:val="0"/>
        <w:adjustRightInd w:val="0"/>
        <w:ind w:left="720"/>
      </w:pPr>
      <w:r>
        <w:rPr>
          <w:b/>
          <w:bCs/>
        </w:rPr>
        <w:t>Phone:</w:t>
      </w:r>
      <w:r>
        <w:tab/>
      </w:r>
      <w:r w:rsidR="00AC5664">
        <w:t>304</w:t>
      </w:r>
      <w:r>
        <w:t>-</w:t>
      </w:r>
      <w:r w:rsidR="00AC5664">
        <w:t>842-1900</w:t>
      </w:r>
      <w:r w:rsidR="00E750DC">
        <w:t xml:space="preserve"> EXT: </w:t>
      </w:r>
      <w:r w:rsidR="00AC5664">
        <w:t>43201</w:t>
      </w:r>
    </w:p>
    <w:p w:rsidR="00AC5664" w:rsidRDefault="00AC5664" w:rsidP="00AC5664">
      <w:pPr>
        <w:widowControl w:val="0"/>
        <w:autoSpaceDE w:val="0"/>
        <w:autoSpaceDN w:val="0"/>
        <w:adjustRightInd w:val="0"/>
        <w:ind w:left="720"/>
        <w:rPr>
          <w:b/>
        </w:rPr>
      </w:pPr>
      <w:r>
        <w:rPr>
          <w:b/>
          <w:bCs/>
        </w:rPr>
        <w:t>Email:</w:t>
      </w:r>
      <w:r>
        <w:rPr>
          <w:b/>
        </w:rPr>
        <w:tab/>
      </w:r>
      <w:r>
        <w:rPr>
          <w:b/>
        </w:rPr>
        <w:tab/>
      </w:r>
      <w:r w:rsidRPr="00AC5664">
        <w:t>Malcom.d.allison@wv.gov</w:t>
      </w:r>
    </w:p>
    <w:p w:rsidR="00FA431C" w:rsidRPr="00FA431C" w:rsidRDefault="00FA431C" w:rsidP="006C67B0">
      <w:pPr>
        <w:widowControl w:val="0"/>
        <w:autoSpaceDE w:val="0"/>
        <w:autoSpaceDN w:val="0"/>
        <w:adjustRightInd w:val="0"/>
        <w:ind w:left="720"/>
        <w:rPr>
          <w:b/>
        </w:rPr>
      </w:pPr>
    </w:p>
    <w:p w:rsidR="006C67B0" w:rsidRDefault="006C67B0" w:rsidP="006C67B0">
      <w:pPr>
        <w:widowControl w:val="0"/>
        <w:autoSpaceDE w:val="0"/>
        <w:autoSpaceDN w:val="0"/>
        <w:adjustRightInd w:val="0"/>
        <w:ind w:left="720"/>
      </w:pPr>
      <w:r>
        <w:rPr>
          <w:b/>
          <w:bCs/>
        </w:rPr>
        <w:t>Summary:</w:t>
      </w:r>
      <w:r>
        <w:t xml:space="preserve"> </w:t>
      </w:r>
      <w:r w:rsidR="00A32EA2">
        <w:t xml:space="preserve">Mr. </w:t>
      </w:r>
      <w:proofErr w:type="spellStart"/>
      <w:r w:rsidR="00A32EA2">
        <w:t>Balogh</w:t>
      </w:r>
      <w:proofErr w:type="spellEnd"/>
      <w:r w:rsidR="00A32EA2">
        <w:t xml:space="preserve"> stated that </w:t>
      </w:r>
      <w:r>
        <w:t>30 CFR 877 is an extremely important aspect of the surface mining program, especially when access is needed to properties that are critical to the success of the program.  The information collection requirements do not pose an undue burden.  The states have timely procedures in place to handle appeals resulting from non-consensual entry.</w:t>
      </w:r>
    </w:p>
    <w:p w:rsidR="00A32EA2" w:rsidRDefault="00A32EA2" w:rsidP="006C67B0">
      <w:pPr>
        <w:widowControl w:val="0"/>
        <w:autoSpaceDE w:val="0"/>
        <w:autoSpaceDN w:val="0"/>
        <w:adjustRightInd w:val="0"/>
        <w:ind w:left="720"/>
      </w:pPr>
    </w:p>
    <w:p w:rsidR="00A32EA2" w:rsidRDefault="00A32EA2" w:rsidP="006C67B0">
      <w:pPr>
        <w:widowControl w:val="0"/>
        <w:autoSpaceDE w:val="0"/>
        <w:autoSpaceDN w:val="0"/>
        <w:adjustRightInd w:val="0"/>
        <w:ind w:left="720"/>
      </w:pPr>
      <w:r>
        <w:t>These individuals provided burden estimates and response estimates which have been used to estimate burdens and costs in items 13 through 15 below.</w:t>
      </w:r>
    </w:p>
    <w:p w:rsidR="006C67B0" w:rsidRDefault="006C67B0" w:rsidP="006C67B0">
      <w:pPr>
        <w:widowControl w:val="0"/>
        <w:autoSpaceDE w:val="0"/>
        <w:autoSpaceDN w:val="0"/>
        <w:adjustRightInd w:val="0"/>
        <w:ind w:left="720"/>
      </w:pPr>
    </w:p>
    <w:p w:rsidR="006C67B0" w:rsidRDefault="006C67B0" w:rsidP="006C67B0">
      <w:pPr>
        <w:ind w:left="720"/>
        <w:rPr>
          <w:rFonts w:cs="Arial"/>
        </w:rPr>
      </w:pPr>
      <w:r>
        <w:rPr>
          <w:rFonts w:cs="Arial"/>
        </w:rPr>
        <w:t xml:space="preserve">On </w:t>
      </w:r>
      <w:r w:rsidR="001E2766">
        <w:rPr>
          <w:rFonts w:cs="Arial"/>
        </w:rPr>
        <w:t>January 31, 2014</w:t>
      </w:r>
      <w:r>
        <w:rPr>
          <w:rFonts w:cs="Arial"/>
        </w:rPr>
        <w:t xml:space="preserve">, </w:t>
      </w:r>
      <w:r w:rsidR="00602B36">
        <w:rPr>
          <w:rFonts w:cs="Arial"/>
        </w:rPr>
        <w:t>OSMRE</w:t>
      </w:r>
      <w:r>
        <w:rPr>
          <w:rFonts w:cs="Arial"/>
        </w:rPr>
        <w:t xml:space="preserve"> published in the </w:t>
      </w:r>
      <w:r>
        <w:rPr>
          <w:rFonts w:cs="Arial"/>
          <w:u w:val="single"/>
        </w:rPr>
        <w:t>Federal</w:t>
      </w:r>
      <w:r>
        <w:rPr>
          <w:rFonts w:cs="Arial"/>
        </w:rPr>
        <w:t xml:space="preserve"> </w:t>
      </w:r>
      <w:r>
        <w:rPr>
          <w:rFonts w:cs="Arial"/>
          <w:u w:val="single"/>
        </w:rPr>
        <w:t>Register</w:t>
      </w:r>
      <w:r>
        <w:rPr>
          <w:rFonts w:cs="Arial"/>
        </w:rPr>
        <w:t xml:space="preserve"> (7</w:t>
      </w:r>
      <w:r w:rsidR="001E2766">
        <w:rPr>
          <w:rFonts w:cs="Arial"/>
        </w:rPr>
        <w:t>9</w:t>
      </w:r>
      <w:r>
        <w:rPr>
          <w:rFonts w:cs="Arial"/>
        </w:rPr>
        <w:t xml:space="preserve"> FR </w:t>
      </w:r>
      <w:r w:rsidR="001E2766">
        <w:rPr>
          <w:rFonts w:cs="Arial"/>
        </w:rPr>
        <w:t>5457</w:t>
      </w:r>
      <w:r>
        <w:rPr>
          <w:rFonts w:cs="Arial"/>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6C67B0" w:rsidRDefault="006C67B0" w:rsidP="006C67B0">
      <w:pPr>
        <w:ind w:left="720"/>
      </w:pPr>
    </w:p>
    <w:p w:rsidR="00C90E7A" w:rsidRPr="00104D90" w:rsidRDefault="00C90E7A" w:rsidP="00C90E7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9.</w:t>
      </w:r>
      <w:r w:rsidRPr="00104D90">
        <w:rPr>
          <w:b/>
          <w:i/>
        </w:rPr>
        <w:tab/>
        <w:t>Explain any decision to provide any payment or gift to respondents, other than remuneration of contractors or grantees.</w:t>
      </w:r>
    </w:p>
    <w:p w:rsidR="00C90E7A" w:rsidRDefault="00C90E7A" w:rsidP="006C67B0">
      <w:pPr>
        <w:ind w:left="720"/>
      </w:pPr>
    </w:p>
    <w:p w:rsidR="006C67B0" w:rsidRDefault="006C67B0" w:rsidP="006C67B0">
      <w:pPr>
        <w:widowControl w:val="0"/>
        <w:autoSpaceDE w:val="0"/>
        <w:autoSpaceDN w:val="0"/>
        <w:adjustRightInd w:val="0"/>
        <w:ind w:left="720" w:hanging="720"/>
      </w:pPr>
      <w:r>
        <w:t xml:space="preserve"> </w:t>
      </w:r>
      <w:r>
        <w:tab/>
        <w:t>Not applicable.  No payments or gifts are provided to respondents.</w:t>
      </w:r>
    </w:p>
    <w:p w:rsidR="006C67B0" w:rsidRDefault="006C67B0" w:rsidP="006C67B0">
      <w:pPr>
        <w:widowControl w:val="0"/>
        <w:autoSpaceDE w:val="0"/>
        <w:autoSpaceDN w:val="0"/>
        <w:adjustRightInd w:val="0"/>
        <w:ind w:left="720" w:hanging="720"/>
      </w:pPr>
    </w:p>
    <w:p w:rsidR="00C90E7A" w:rsidRPr="00104D90" w:rsidRDefault="00C90E7A" w:rsidP="00C90E7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10.</w:t>
      </w:r>
      <w:r w:rsidRPr="00104D90">
        <w:rPr>
          <w:b/>
          <w:i/>
        </w:rPr>
        <w:tab/>
        <w:t>Describe any assurance of confidentiality provided to respondents and the basis for the assurance in statute, regulation, or agency policy.</w:t>
      </w:r>
    </w:p>
    <w:p w:rsidR="00C90E7A" w:rsidRPr="00104D90" w:rsidRDefault="00C90E7A" w:rsidP="00C90E7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6C67B0" w:rsidRDefault="006C67B0" w:rsidP="006C67B0">
      <w:pPr>
        <w:widowControl w:val="0"/>
        <w:tabs>
          <w:tab w:val="left" w:pos="-1440"/>
        </w:tabs>
        <w:autoSpaceDE w:val="0"/>
        <w:autoSpaceDN w:val="0"/>
        <w:adjustRightInd w:val="0"/>
        <w:ind w:left="720" w:hanging="720"/>
      </w:pPr>
      <w:r>
        <w:t xml:space="preserve">  </w:t>
      </w:r>
      <w:r>
        <w:tab/>
        <w:t>Not applicable.  No confidential information is requested.</w:t>
      </w:r>
    </w:p>
    <w:p w:rsidR="006C67B0" w:rsidRDefault="006C67B0" w:rsidP="006C67B0">
      <w:pPr>
        <w:widowControl w:val="0"/>
        <w:autoSpaceDE w:val="0"/>
        <w:autoSpaceDN w:val="0"/>
        <w:adjustRightInd w:val="0"/>
        <w:ind w:left="720" w:hanging="720"/>
      </w:pPr>
    </w:p>
    <w:p w:rsidR="00C90E7A" w:rsidRPr="00104D90" w:rsidRDefault="00C90E7A" w:rsidP="00C90E7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11.</w:t>
      </w:r>
      <w:r w:rsidRPr="00104D90">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0E7A" w:rsidRDefault="00C90E7A"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t>Not applicable.  Sensitive questions are not asked.</w:t>
      </w:r>
    </w:p>
    <w:p w:rsidR="006C67B0" w:rsidRDefault="006C67B0" w:rsidP="006C67B0">
      <w:pPr>
        <w:widowControl w:val="0"/>
        <w:autoSpaceDE w:val="0"/>
        <w:autoSpaceDN w:val="0"/>
        <w:adjustRightInd w:val="0"/>
        <w:ind w:left="720" w:hanging="720"/>
      </w:pPr>
    </w:p>
    <w:p w:rsidR="00C90E7A" w:rsidRPr="00104D90" w:rsidRDefault="00C90E7A" w:rsidP="00C90E7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12.</w:t>
      </w:r>
      <w:r w:rsidRPr="00104D90">
        <w:rPr>
          <w:b/>
          <w:i/>
        </w:rPr>
        <w:tab/>
        <w:t>Provide estimates of the hour burden of the collection of information.  The statement should:</w:t>
      </w:r>
    </w:p>
    <w:p w:rsidR="00C90E7A" w:rsidRPr="00104D90" w:rsidRDefault="00C90E7A" w:rsidP="00C90E7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90E7A" w:rsidRPr="00104D90" w:rsidRDefault="00C90E7A" w:rsidP="00C90E7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If this request for approval covers more than one form, provide separate hour burden estimates for each form and aggregate the hour burdens.</w:t>
      </w:r>
    </w:p>
    <w:p w:rsidR="00C90E7A" w:rsidRPr="00104D90" w:rsidRDefault="00C90E7A" w:rsidP="00C90E7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C90E7A" w:rsidRDefault="00C90E7A"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r>
      <w:r>
        <w:rPr>
          <w:b/>
          <w:bCs/>
        </w:rPr>
        <w:t>Estimated Hour Burden</w:t>
      </w:r>
    </w:p>
    <w:p w:rsidR="006C67B0" w:rsidRDefault="006C67B0"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t xml:space="preserve">These estimates are based upon consultation between </w:t>
      </w:r>
      <w:r w:rsidR="00602B36">
        <w:t>OSMRE</w:t>
      </w:r>
      <w:r>
        <w:t xml:space="preserve"> and state staff familiar with these requirements and discussions with the individual identified in item 8 above.</w:t>
      </w:r>
    </w:p>
    <w:p w:rsidR="00E750DC" w:rsidRDefault="00E750DC" w:rsidP="006C67B0">
      <w:pPr>
        <w:widowControl w:val="0"/>
        <w:autoSpaceDE w:val="0"/>
        <w:autoSpaceDN w:val="0"/>
        <w:adjustRightInd w:val="0"/>
        <w:ind w:left="720" w:hanging="720"/>
      </w:pPr>
      <w:r>
        <w:tab/>
      </w:r>
    </w:p>
    <w:p w:rsidR="009B0D81" w:rsidRDefault="00E750DC" w:rsidP="00011DB1">
      <w:pPr>
        <w:widowControl w:val="0"/>
        <w:autoSpaceDE w:val="0"/>
        <w:autoSpaceDN w:val="0"/>
        <w:adjustRightInd w:val="0"/>
        <w:ind w:left="720" w:hanging="720"/>
      </w:pPr>
      <w:r>
        <w:tab/>
        <w:t xml:space="preserve">There are 24 regulatory authorities and </w:t>
      </w:r>
      <w:r w:rsidR="009B0D81">
        <w:t>4</w:t>
      </w:r>
      <w:r>
        <w:t xml:space="preserve"> Indian Tribes or 28 potential respondents.  Of the 28 potential respondents, access to conduct AML reclamation activities were used to enter onto private property to conduct AML activities </w:t>
      </w:r>
      <w:r w:rsidR="00011DB1">
        <w:t xml:space="preserve">recently only </w:t>
      </w:r>
      <w:r>
        <w:t xml:space="preserve">in </w:t>
      </w:r>
      <w:r w:rsidR="006D279D">
        <w:t>nine</w:t>
      </w:r>
      <w:r w:rsidR="00BF0DBE">
        <w:t xml:space="preserve"> </w:t>
      </w:r>
      <w:r>
        <w:t xml:space="preserve">Appalachian States.  In these states, </w:t>
      </w:r>
      <w:r w:rsidR="00BF0DBE">
        <w:t>R</w:t>
      </w:r>
      <w:r>
        <w:t xml:space="preserve">ight of </w:t>
      </w:r>
      <w:r w:rsidR="00BF0DBE">
        <w:t>E</w:t>
      </w:r>
      <w:r>
        <w:t>ntry was conducted 416 times in 2011, the most recently available time</w:t>
      </w:r>
      <w:r w:rsidR="00BF0DBE">
        <w:t xml:space="preserve">-period.  </w:t>
      </w:r>
      <w:r w:rsidR="00011DB1">
        <w:t>For each project, five notices were required to be prepared and mailed to property owners</w:t>
      </w:r>
      <w:r>
        <w:t xml:space="preserve">.  </w:t>
      </w:r>
      <w:r w:rsidR="00BF0DBE">
        <w:t>Each notice required</w:t>
      </w:r>
      <w:r>
        <w:t xml:space="preserve"> </w:t>
      </w:r>
      <w:r w:rsidR="00011DB1">
        <w:t xml:space="preserve">approximately </w:t>
      </w:r>
      <w:r>
        <w:t>one and a half hours to prepare and deliver to the homeowner.  Therefore, the estimated annual burden would be 416 projects x 5 notices</w:t>
      </w:r>
      <w:r w:rsidR="009B0D81">
        <w:t xml:space="preserve"> x 1.5 hours per notice</w:t>
      </w:r>
      <w:r>
        <w:t xml:space="preserve"> </w:t>
      </w:r>
      <w:r w:rsidR="00BF0DBE">
        <w:t>=</w:t>
      </w:r>
      <w:r w:rsidR="00011DB1">
        <w:t xml:space="preserve"> </w:t>
      </w:r>
      <w:r w:rsidR="00BF0DBE">
        <w:t>3</w:t>
      </w:r>
      <w:r w:rsidR="00011DB1">
        <w:t>,</w:t>
      </w:r>
      <w:r w:rsidR="00BF0DBE">
        <w:t>120 hours</w:t>
      </w:r>
      <w:r>
        <w:t xml:space="preserve"> </w:t>
      </w:r>
      <w:r w:rsidR="00424C84">
        <w:t>annually.</w:t>
      </w:r>
    </w:p>
    <w:p w:rsidR="00011DB1" w:rsidRDefault="00011DB1" w:rsidP="00011DB1">
      <w:pPr>
        <w:widowControl w:val="0"/>
        <w:autoSpaceDE w:val="0"/>
        <w:autoSpaceDN w:val="0"/>
        <w:adjustRightInd w:val="0"/>
        <w:ind w:left="720" w:hanging="720"/>
      </w:pPr>
    </w:p>
    <w:p w:rsidR="009B0D81" w:rsidRDefault="009B0D81" w:rsidP="00D66A40">
      <w:pPr>
        <w:widowControl w:val="0"/>
        <w:tabs>
          <w:tab w:val="left" w:pos="720"/>
        </w:tabs>
        <w:autoSpaceDE w:val="0"/>
        <w:autoSpaceDN w:val="0"/>
        <w:adjustRightInd w:val="0"/>
        <w:ind w:left="1440"/>
      </w:pPr>
    </w:p>
    <w:p w:rsidR="006C67B0" w:rsidRPr="00670355" w:rsidRDefault="006C67B0" w:rsidP="006C67B0">
      <w:pPr>
        <w:widowControl w:val="0"/>
        <w:autoSpaceDE w:val="0"/>
        <w:autoSpaceDN w:val="0"/>
        <w:adjustRightInd w:val="0"/>
        <w:ind w:left="720" w:hanging="720"/>
        <w:rPr>
          <w:b/>
        </w:rPr>
      </w:pPr>
      <w:r>
        <w:rPr>
          <w:b/>
          <w:bCs/>
        </w:rPr>
        <w:tab/>
        <w:t xml:space="preserve">Estimated </w:t>
      </w:r>
      <w:r w:rsidRPr="00670355">
        <w:rPr>
          <w:b/>
          <w:bCs/>
        </w:rPr>
        <w:t xml:space="preserve">Annualized </w:t>
      </w:r>
      <w:r w:rsidRPr="00670355">
        <w:rPr>
          <w:b/>
        </w:rPr>
        <w:t>Wage</w:t>
      </w:r>
      <w:r w:rsidRPr="00670355">
        <w:rPr>
          <w:b/>
          <w:bCs/>
        </w:rPr>
        <w:t xml:space="preserve"> Cost</w:t>
      </w:r>
    </w:p>
    <w:p w:rsidR="00426C54" w:rsidRPr="00D66A40" w:rsidRDefault="00426C54" w:rsidP="00D66A40">
      <w:pPr>
        <w:pStyle w:val="BodyTextIndent2"/>
        <w:ind w:left="1440"/>
      </w:pPr>
    </w:p>
    <w:p w:rsidR="00D66A40" w:rsidRDefault="00011DB1" w:rsidP="00424C84">
      <w:pPr>
        <w:pStyle w:val="BodyTextIndent2"/>
      </w:pPr>
      <w:r>
        <w:t xml:space="preserve">Based on estimates received by the State regulatory authorities identified in item 8, the </w:t>
      </w:r>
      <w:r w:rsidR="00424C84">
        <w:t xml:space="preserve">average respondent </w:t>
      </w:r>
      <w:r>
        <w:t xml:space="preserve">wage </w:t>
      </w:r>
      <w:r w:rsidR="00424C84">
        <w:t>cost</w:t>
      </w:r>
      <w:r>
        <w:t xml:space="preserve"> to prepare and send each notice is</w:t>
      </w:r>
      <w:r w:rsidR="00424C84">
        <w:t xml:space="preserve"> </w:t>
      </w:r>
      <w:r w:rsidR="00D66A40" w:rsidRPr="00D66A40">
        <w:t>$5</w:t>
      </w:r>
      <w:r w:rsidR="00875470">
        <w:t>7</w:t>
      </w:r>
      <w:r w:rsidR="00424C84">
        <w:t>/hour (rounded)</w:t>
      </w:r>
      <w:r w:rsidR="00D66A40">
        <w:t>.</w:t>
      </w:r>
      <w:r>
        <w:t xml:space="preserve">  Therefore, $5</w:t>
      </w:r>
      <w:r w:rsidR="00875470">
        <w:t>7</w:t>
      </w:r>
      <w:r>
        <w:t xml:space="preserve">/hour x 3,120 hours = </w:t>
      </w:r>
      <w:r w:rsidR="00875470">
        <w:t>$177,840 annually.</w:t>
      </w:r>
    </w:p>
    <w:p w:rsidR="00D66A40" w:rsidRPr="00D66A40" w:rsidRDefault="00D66A40" w:rsidP="00D66A40">
      <w:pPr>
        <w:pStyle w:val="BodyTextIndent2"/>
        <w:ind w:left="1440"/>
      </w:pPr>
    </w:p>
    <w:p w:rsidR="0045336A" w:rsidRPr="00104D90" w:rsidRDefault="006C67B0" w:rsidP="0045336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t xml:space="preserve"> </w:t>
      </w:r>
      <w:r w:rsidR="0045336A" w:rsidRPr="00104D90">
        <w:rPr>
          <w:b/>
          <w:i/>
        </w:rPr>
        <w:t>13.</w:t>
      </w:r>
      <w:r w:rsidR="0045336A" w:rsidRPr="00104D90">
        <w:rPr>
          <w:b/>
          <w:i/>
        </w:rPr>
        <w:tab/>
        <w:t>Provide an estimate of the total annual non-hour cost burden to respondents or recordkeepers resulting from the collection of information.  (Do not include the cost of any hour burden already reflected in item 12.)</w:t>
      </w:r>
    </w:p>
    <w:p w:rsidR="0045336A" w:rsidRPr="00104D90" w:rsidRDefault="0045336A" w:rsidP="0045336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5336A" w:rsidRPr="00104D90" w:rsidRDefault="0045336A" w:rsidP="0045336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5336A" w:rsidRPr="00104D90" w:rsidRDefault="0045336A" w:rsidP="0045336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ab/>
        <w:t>*</w:t>
      </w:r>
      <w:r w:rsidRPr="00104D90">
        <w:rPr>
          <w:b/>
          <w:i/>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104D90">
        <w:rPr>
          <w:b/>
          <w:i/>
        </w:rPr>
        <w:t>government,</w:t>
      </w:r>
      <w:proofErr w:type="gramEnd"/>
      <w:r w:rsidRPr="00104D90">
        <w:rPr>
          <w:b/>
          <w:i/>
        </w:rPr>
        <w:t xml:space="preserve"> or (4) as part of customary and usual business or private practices.</w:t>
      </w:r>
    </w:p>
    <w:p w:rsidR="0045336A" w:rsidRDefault="0045336A"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 xml:space="preserve"> </w:t>
      </w:r>
      <w:r>
        <w:tab/>
      </w:r>
      <w:r>
        <w:rPr>
          <w:b/>
          <w:bCs/>
        </w:rPr>
        <w:t>Estimated Total Annual Non-wage Cost</w:t>
      </w:r>
    </w:p>
    <w:p w:rsidR="006C67B0" w:rsidRDefault="006C67B0" w:rsidP="006C67B0">
      <w:pPr>
        <w:widowControl w:val="0"/>
        <w:autoSpaceDE w:val="0"/>
        <w:autoSpaceDN w:val="0"/>
        <w:adjustRightInd w:val="0"/>
        <w:ind w:firstLine="720"/>
        <w:rPr>
          <w:b/>
        </w:rPr>
      </w:pPr>
    </w:p>
    <w:p w:rsidR="006C67B0" w:rsidRDefault="006C67B0" w:rsidP="006C67B0">
      <w:pPr>
        <w:widowControl w:val="0"/>
        <w:autoSpaceDE w:val="0"/>
        <w:autoSpaceDN w:val="0"/>
        <w:adjustRightInd w:val="0"/>
        <w:ind w:left="720" w:hanging="720"/>
      </w:pPr>
      <w:r>
        <w:tab/>
        <w:t>There</w:t>
      </w:r>
      <w:r w:rsidR="00424C84">
        <w:t xml:space="preserve"> are no</w:t>
      </w:r>
      <w:r>
        <w:t xml:space="preserve"> significant or distinct non-wage operation or maintenance costs associated with compliance with the information collection requirements of 30 CFR 877.1</w:t>
      </w:r>
      <w:r w:rsidR="00424C84">
        <w:t>1 and 30 CFR 877.13</w:t>
      </w:r>
      <w:r>
        <w:t xml:space="preserve">, other than the newspaper notice required by 30 CFR 877.13(c) </w:t>
      </w:r>
      <w:r w:rsidR="00424C84">
        <w:t>when a property owner cannot be identified</w:t>
      </w:r>
      <w:r>
        <w:t xml:space="preserve">.  </w:t>
      </w:r>
      <w:r w:rsidR="00424C84">
        <w:t xml:space="preserve">We estimate that there were </w:t>
      </w:r>
      <w:r w:rsidR="00AD7AF6">
        <w:t>104</w:t>
      </w:r>
      <w:r w:rsidR="00424C84">
        <w:t xml:space="preserve"> instances when regulatory authorities could not identify the landowner, and</w:t>
      </w:r>
      <w:r w:rsidR="00AD7AF6">
        <w:t xml:space="preserve"> a</w:t>
      </w:r>
      <w:r w:rsidR="00424C84">
        <w:t xml:space="preserve"> newspaper notice w</w:t>
      </w:r>
      <w:r w:rsidR="00AD7AF6">
        <w:t>ould</w:t>
      </w:r>
      <w:r w:rsidR="00424C84">
        <w:t xml:space="preserve"> </w:t>
      </w:r>
      <w:r w:rsidR="00AD7AF6">
        <w:t xml:space="preserve">have been </w:t>
      </w:r>
      <w:r w:rsidR="00424C84">
        <w:t xml:space="preserve">required.  Therefore, </w:t>
      </w:r>
      <w:r w:rsidR="00AD7AF6">
        <w:t>104</w:t>
      </w:r>
      <w:r w:rsidR="00424C84">
        <w:t xml:space="preserve"> x $100 per newspaper notice = </w:t>
      </w:r>
      <w:r w:rsidR="00AD7AF6">
        <w:t>$10</w:t>
      </w:r>
      <w:r w:rsidR="00296E97">
        <w:t>,</w:t>
      </w:r>
      <w:r w:rsidR="00AD7AF6">
        <w:t>40</w:t>
      </w:r>
      <w:r w:rsidR="00296E97">
        <w:t>0</w:t>
      </w:r>
      <w:r w:rsidR="00AD7AF6">
        <w:t xml:space="preserve"> total annual non-wage cost</w:t>
      </w:r>
      <w:r w:rsidR="00424C84">
        <w:t>.</w:t>
      </w:r>
    </w:p>
    <w:p w:rsidR="006C67B0" w:rsidRDefault="006C67B0" w:rsidP="006C67B0">
      <w:pPr>
        <w:widowControl w:val="0"/>
        <w:autoSpaceDE w:val="0"/>
        <w:autoSpaceDN w:val="0"/>
        <w:adjustRightInd w:val="0"/>
      </w:pPr>
    </w:p>
    <w:p w:rsidR="0045336A" w:rsidRPr="00104D90" w:rsidRDefault="0045336A" w:rsidP="0045336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14.</w:t>
      </w:r>
      <w:r w:rsidRPr="00104D90">
        <w:rPr>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104D90">
        <w:rPr>
          <w:b/>
          <w:i/>
        </w:rPr>
        <w:lastRenderedPageBreak/>
        <w:t xml:space="preserve">and any other expense that would not have been incurred without this collection of information. </w:t>
      </w:r>
    </w:p>
    <w:p w:rsidR="00424C84" w:rsidRDefault="00424C84"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 xml:space="preserve">  </w:t>
      </w:r>
      <w:r>
        <w:tab/>
      </w:r>
      <w:proofErr w:type="gramStart"/>
      <w:r>
        <w:rPr>
          <w:b/>
          <w:bCs/>
        </w:rPr>
        <w:t>Estimate of Cost to the Federal Government.</w:t>
      </w:r>
      <w:proofErr w:type="gramEnd"/>
    </w:p>
    <w:p w:rsidR="006C67B0" w:rsidRDefault="006C67B0" w:rsidP="006C67B0">
      <w:pPr>
        <w:widowControl w:val="0"/>
        <w:autoSpaceDE w:val="0"/>
        <w:autoSpaceDN w:val="0"/>
        <w:adjustRightInd w:val="0"/>
      </w:pPr>
    </w:p>
    <w:p w:rsidR="00F276D9" w:rsidRDefault="00F276D9" w:rsidP="00F276D9">
      <w:pPr>
        <w:widowControl w:val="0"/>
        <w:autoSpaceDE w:val="0"/>
        <w:autoSpaceDN w:val="0"/>
        <w:adjustRightInd w:val="0"/>
        <w:ind w:left="720"/>
      </w:pPr>
      <w:r>
        <w:rPr>
          <w:u w:val="single"/>
        </w:rPr>
        <w:t>Oversight</w:t>
      </w:r>
      <w:r>
        <w:t xml:space="preserve">:  In keeping with the current guidance concerning oversight of State program implementation, which de-emphasizes process reviews, </w:t>
      </w:r>
      <w:r w:rsidR="00602B36">
        <w:t>OSMRE</w:t>
      </w:r>
      <w:r>
        <w:t xml:space="preserve"> does not anticipate conducting any significant oversight review of compliance with the State program counterparts to the requirements of 30 CFR 877 in the absence of any indication of problems.  Assuming that </w:t>
      </w:r>
      <w:r w:rsidR="00602B36">
        <w:t>OSMRE</w:t>
      </w:r>
      <w:r>
        <w:t xml:space="preserve"> conducts an oversight review of this topic for one State program per year and that the review requires an average of 2 hours, the annual cost to the Federal government for this oversight activity is an estimated $</w:t>
      </w:r>
      <w:r w:rsidR="00C976D0">
        <w:t>89</w:t>
      </w:r>
      <w:r>
        <w:t>.</w:t>
      </w:r>
    </w:p>
    <w:p w:rsidR="00F276D9" w:rsidRDefault="00F276D9" w:rsidP="00F276D9">
      <w:pPr>
        <w:widowControl w:val="0"/>
        <w:autoSpaceDE w:val="0"/>
        <w:autoSpaceDN w:val="0"/>
        <w:adjustRightInd w:val="0"/>
        <w:ind w:left="720" w:hanging="720"/>
      </w:pPr>
    </w:p>
    <w:p w:rsidR="00C976D0" w:rsidRDefault="00F276D9" w:rsidP="00F276D9">
      <w:pPr>
        <w:widowControl w:val="0"/>
        <w:autoSpaceDE w:val="0"/>
        <w:autoSpaceDN w:val="0"/>
        <w:adjustRightInd w:val="0"/>
        <w:ind w:left="720"/>
        <w:rPr>
          <w:color w:val="000000"/>
        </w:rPr>
      </w:pPr>
      <w:r>
        <w:t xml:space="preserve">($34.34 per hour for the </w:t>
      </w:r>
      <w:r w:rsidR="00602B36">
        <w:t>OSMRE</w:t>
      </w:r>
      <w:r>
        <w:t xml:space="preserve"> employee at the GS 13, step 1 salary </w:t>
      </w:r>
      <w:r w:rsidR="00C976D0">
        <w:t xml:space="preserve">is </w:t>
      </w:r>
      <w:r>
        <w:t xml:space="preserve">derived from OPM’s Website </w:t>
      </w:r>
      <w:hyperlink r:id="rId8" w:history="1">
        <w:r w:rsidRPr="00C14E98">
          <w:rPr>
            <w:rStyle w:val="Hyperlink"/>
          </w:rPr>
          <w:t>http://www.opm.gov/oca/11tables/html/gs_h.asp</w:t>
        </w:r>
      </w:hyperlink>
      <w:r w:rsidR="00C976D0">
        <w:t xml:space="preserve">.  </w:t>
      </w:r>
      <w:r w:rsidR="00602B36">
        <w:t>OSMRE</w:t>
      </w:r>
      <w:r w:rsidR="00C976D0">
        <w:t xml:space="preserve"> is including benefits at a rate of </w:t>
      </w:r>
      <w:r w:rsidR="00C976D0" w:rsidRPr="00C976D0">
        <w:t xml:space="preserve">1.3 </w:t>
      </w:r>
      <w:r w:rsidR="00C976D0">
        <w:t>as a</w:t>
      </w:r>
      <w:r w:rsidR="00C976D0" w:rsidRPr="00C976D0">
        <w:t xml:space="preserve"> ratio between wages and benefits </w:t>
      </w:r>
      <w:r w:rsidR="00C976D0">
        <w:t xml:space="preserve">which </w:t>
      </w:r>
      <w:proofErr w:type="gramStart"/>
      <w:r w:rsidR="00C976D0">
        <w:t>is</w:t>
      </w:r>
      <w:proofErr w:type="gramEnd"/>
      <w:r w:rsidR="00C976D0">
        <w:t xml:space="preserve"> </w:t>
      </w:r>
      <w:r w:rsidR="00C976D0" w:rsidRPr="00C976D0">
        <w:t xml:space="preserve">derived using </w:t>
      </w:r>
      <w:r w:rsidR="00602B36">
        <w:t>OSMRE</w:t>
      </w:r>
      <w:r w:rsidR="00C976D0" w:rsidRPr="00C976D0">
        <w:t xml:space="preserve">’s </w:t>
      </w:r>
      <w:r w:rsidR="00C976D0" w:rsidRPr="00C976D0">
        <w:rPr>
          <w:color w:val="000000"/>
        </w:rPr>
        <w:t>Financial and Business Management System</w:t>
      </w:r>
      <w:r w:rsidR="00C976D0">
        <w:rPr>
          <w:color w:val="000000"/>
        </w:rPr>
        <w:t>.  Therefore, the hourly Federal wage cost is $34.34 x 1.3 = $44.64, or $89.28 for two hours.)</w:t>
      </w:r>
    </w:p>
    <w:p w:rsidR="00C976D0" w:rsidRPr="00B20DCC" w:rsidRDefault="00C976D0" w:rsidP="00F276D9">
      <w:pPr>
        <w:widowControl w:val="0"/>
        <w:autoSpaceDE w:val="0"/>
        <w:autoSpaceDN w:val="0"/>
        <w:adjustRightInd w:val="0"/>
        <w:ind w:left="720" w:hanging="720"/>
      </w:pPr>
    </w:p>
    <w:p w:rsidR="00F276D9" w:rsidRDefault="00F276D9" w:rsidP="00F276D9">
      <w:pPr>
        <w:widowControl w:val="0"/>
        <w:autoSpaceDE w:val="0"/>
        <w:autoSpaceDN w:val="0"/>
        <w:adjustRightInd w:val="0"/>
        <w:ind w:left="720" w:hanging="720"/>
      </w:pPr>
      <w:r>
        <w:tab/>
      </w:r>
      <w:r>
        <w:rPr>
          <w:u w:val="single"/>
        </w:rPr>
        <w:t>Federal Programs</w:t>
      </w:r>
      <w:r>
        <w:t xml:space="preserve">:  </w:t>
      </w:r>
      <w:r w:rsidR="00602B36">
        <w:t>OSMRE</w:t>
      </w:r>
      <w:r>
        <w:t xml:space="preserve"> is the regulatory authority under Federal programs not administered by a primacy State.  </w:t>
      </w:r>
      <w:r w:rsidR="00602B36">
        <w:t>OSMRE</w:t>
      </w:r>
      <w:r>
        <w:t xml:space="preserve"> prepares one notice for this part, requiring 2 hours for a reclamation specialist to prepare, or $</w:t>
      </w:r>
      <w:r w:rsidR="00C976D0">
        <w:t>89</w:t>
      </w:r>
      <w:r>
        <w:t xml:space="preserve"> annually.    </w:t>
      </w:r>
    </w:p>
    <w:p w:rsidR="00F276D9" w:rsidRDefault="00F276D9" w:rsidP="00F276D9">
      <w:pPr>
        <w:widowControl w:val="0"/>
        <w:autoSpaceDE w:val="0"/>
        <w:autoSpaceDN w:val="0"/>
        <w:adjustRightInd w:val="0"/>
        <w:ind w:left="720" w:hanging="720"/>
      </w:pPr>
    </w:p>
    <w:p w:rsidR="00F276D9" w:rsidRDefault="00F276D9" w:rsidP="00F276D9">
      <w:pPr>
        <w:widowControl w:val="0"/>
        <w:autoSpaceDE w:val="0"/>
        <w:autoSpaceDN w:val="0"/>
        <w:adjustRightInd w:val="0"/>
        <w:ind w:left="720" w:hanging="720"/>
      </w:pPr>
      <w:r>
        <w:tab/>
        <w:t>Therefore the total cost to the Federal Government would be $</w:t>
      </w:r>
      <w:r w:rsidR="00C976D0">
        <w:t>178</w:t>
      </w:r>
      <w:r>
        <w:t>.</w:t>
      </w:r>
    </w:p>
    <w:p w:rsidR="006C67B0" w:rsidRDefault="006C67B0" w:rsidP="006C67B0">
      <w:pPr>
        <w:widowControl w:val="0"/>
        <w:autoSpaceDE w:val="0"/>
        <w:autoSpaceDN w:val="0"/>
        <w:adjustRightInd w:val="0"/>
        <w:ind w:left="720" w:hanging="720"/>
      </w:pPr>
    </w:p>
    <w:p w:rsidR="00B51130" w:rsidRPr="00104D90" w:rsidRDefault="00B51130" w:rsidP="00B5113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15.</w:t>
      </w:r>
      <w:r w:rsidRPr="00104D90">
        <w:rPr>
          <w:b/>
          <w:i/>
        </w:rPr>
        <w:tab/>
        <w:t>Explain the reasons for any program changes or adjustments in hour or cost burden.</w:t>
      </w:r>
    </w:p>
    <w:p w:rsidR="00AF6172" w:rsidRDefault="00AF6172" w:rsidP="00AF6172">
      <w:pPr>
        <w:pStyle w:val="BodyTextIndent3"/>
      </w:pPr>
    </w:p>
    <w:p w:rsidR="00FC76D4" w:rsidRDefault="00326B67" w:rsidP="00326B67">
      <w:pPr>
        <w:widowControl w:val="0"/>
        <w:autoSpaceDE w:val="0"/>
        <w:autoSpaceDN w:val="0"/>
        <w:adjustRightInd w:val="0"/>
        <w:ind w:left="720"/>
      </w:pPr>
      <w:r>
        <w:t xml:space="preserve">The estimate below is based on </w:t>
      </w:r>
      <w:r w:rsidR="00602B36">
        <w:t>OSMRE</w:t>
      </w:r>
      <w:r>
        <w:t xml:space="preserve"> staff expertise in reclamation projects and the information provided by the individual</w:t>
      </w:r>
      <w:r w:rsidR="00CA1050">
        <w:t>s</w:t>
      </w:r>
      <w:r>
        <w:t xml:space="preserve"> identified in item 8</w:t>
      </w:r>
      <w:r w:rsidR="00CA1050">
        <w:t>,</w:t>
      </w:r>
      <w:r>
        <w:t xml:space="preserve"> above.  Th</w:t>
      </w:r>
      <w:r w:rsidR="006E7195">
        <w:t>is information collection request significantly increases the burden estimate currently approved by OMB</w:t>
      </w:r>
      <w:r>
        <w:t>.</w:t>
      </w:r>
      <w:r w:rsidR="006E7195">
        <w:t xml:space="preserve">  Although the burden estimate per response has declined slightly, </w:t>
      </w:r>
      <w:r w:rsidR="00602B36">
        <w:t>OSMRE</w:t>
      </w:r>
      <w:r w:rsidR="006E7195">
        <w:t xml:space="preserve"> has recalculated the number of instances where notices are prepared and mailed by State regulatory authorities</w:t>
      </w:r>
      <w:r w:rsidR="00AC28E5">
        <w:t xml:space="preserve"> which has created a significant increase</w:t>
      </w:r>
      <w:r w:rsidR="006E7195">
        <w:t xml:space="preserve">.  </w:t>
      </w:r>
      <w:r w:rsidR="000D27E2">
        <w:t xml:space="preserve">Prior information collection requests for Part 877 calculated only those instances where a State was required to supply a landowner with a written notice to enter their property to conduct AML activities.  However, based on discussions with regulatory authorities and </w:t>
      </w:r>
      <w:r w:rsidR="00602B36">
        <w:t>OSMRE</w:t>
      </w:r>
      <w:r w:rsidR="000D27E2">
        <w:t xml:space="preserve"> staff, written notice is the preferred method for obtaining landowner approval, and, therefore, is used in all instances, even when the landowner initiates the request for AML projects on their lands.</w:t>
      </w:r>
      <w:r w:rsidR="00FC76D4">
        <w:t xml:space="preserve">  Therefore, the estimated number of projects where letters are given to landowners has increased from 12 annually, to 416 projects.  Another reason for the significant increase in burden is a reestimate in the number of notices sent to landowners for each AML project.  Prior collections assumed that one notice was prepared and submitted to a landowner for each project.  However, the regulatory authorities have stated that an average of five notices are sent for each project since most AML projects encompass lands affecting multiple property owners, not just one property.</w:t>
      </w:r>
    </w:p>
    <w:p w:rsidR="00FC76D4" w:rsidRDefault="00FC76D4" w:rsidP="00326B67">
      <w:pPr>
        <w:widowControl w:val="0"/>
        <w:autoSpaceDE w:val="0"/>
        <w:autoSpaceDN w:val="0"/>
        <w:adjustRightInd w:val="0"/>
        <w:ind w:left="720"/>
      </w:pPr>
    </w:p>
    <w:p w:rsidR="00326B67" w:rsidRDefault="00326B67" w:rsidP="00326B67">
      <w:pPr>
        <w:widowControl w:val="0"/>
        <w:autoSpaceDE w:val="0"/>
        <w:autoSpaceDN w:val="0"/>
        <w:adjustRightInd w:val="0"/>
        <w:ind w:left="720"/>
      </w:pPr>
      <w:r>
        <w:lastRenderedPageBreak/>
        <w:t xml:space="preserve">Therefore, </w:t>
      </w:r>
      <w:r w:rsidR="00602B36">
        <w:t>OSMRE</w:t>
      </w:r>
      <w:r w:rsidR="00FC76D4">
        <w:t xml:space="preserve"> seeks approval for the following burden estimate</w:t>
      </w:r>
      <w:r>
        <w:t>:</w:t>
      </w:r>
    </w:p>
    <w:p w:rsidR="00326B67" w:rsidRDefault="00326B67" w:rsidP="00326B67">
      <w:pPr>
        <w:widowControl w:val="0"/>
        <w:autoSpaceDE w:val="0"/>
        <w:autoSpaceDN w:val="0"/>
        <w:adjustRightInd w:val="0"/>
      </w:pPr>
    </w:p>
    <w:p w:rsidR="00326B67" w:rsidRDefault="00326B67" w:rsidP="00326B67">
      <w:pPr>
        <w:widowControl w:val="0"/>
        <w:tabs>
          <w:tab w:val="left" w:pos="1080"/>
          <w:tab w:val="left" w:pos="1620"/>
        </w:tabs>
        <w:autoSpaceDE w:val="0"/>
        <w:autoSpaceDN w:val="0"/>
        <w:adjustRightInd w:val="0"/>
        <w:ind w:left="720" w:hanging="720"/>
      </w:pPr>
      <w:r>
        <w:tab/>
      </w:r>
      <w:r w:rsidR="00CA1050">
        <w:tab/>
        <w:t xml:space="preserve">   3</w:t>
      </w:r>
      <w:r>
        <w:t>8</w:t>
      </w:r>
      <w:r>
        <w:tab/>
        <w:t>Hours currently approved by OMB</w:t>
      </w:r>
    </w:p>
    <w:p w:rsidR="00326B67" w:rsidRDefault="00326B67" w:rsidP="00326B67">
      <w:pPr>
        <w:widowControl w:val="0"/>
        <w:tabs>
          <w:tab w:val="left" w:pos="1080"/>
          <w:tab w:val="left" w:pos="1620"/>
        </w:tabs>
        <w:autoSpaceDE w:val="0"/>
        <w:autoSpaceDN w:val="0"/>
        <w:adjustRightInd w:val="0"/>
        <w:ind w:left="720" w:hanging="720"/>
      </w:pPr>
      <w:r>
        <w:tab/>
      </w:r>
      <w:proofErr w:type="gramStart"/>
      <w:r>
        <w:rPr>
          <w:u w:val="single"/>
        </w:rPr>
        <w:t>+</w:t>
      </w:r>
      <w:r w:rsidR="00CA1050">
        <w:rPr>
          <w:u w:val="single"/>
        </w:rPr>
        <w:t xml:space="preserve">  </w:t>
      </w:r>
      <w:r w:rsidR="00F36C30">
        <w:rPr>
          <w:u w:val="single"/>
        </w:rPr>
        <w:t>3</w:t>
      </w:r>
      <w:r w:rsidR="00CA1050">
        <w:rPr>
          <w:u w:val="single"/>
        </w:rPr>
        <w:t>,</w:t>
      </w:r>
      <w:r>
        <w:rPr>
          <w:u w:val="single"/>
        </w:rPr>
        <w:t>0</w:t>
      </w:r>
      <w:r w:rsidR="00F36C30">
        <w:rPr>
          <w:u w:val="single"/>
        </w:rPr>
        <w:t>82</w:t>
      </w:r>
      <w:proofErr w:type="gramEnd"/>
      <w:r>
        <w:tab/>
        <w:t>Hours due to an adjustment</w:t>
      </w:r>
    </w:p>
    <w:p w:rsidR="00326B67" w:rsidRDefault="00326B67" w:rsidP="00326B67">
      <w:pPr>
        <w:widowControl w:val="0"/>
        <w:tabs>
          <w:tab w:val="left" w:pos="1080"/>
          <w:tab w:val="left" w:pos="1620"/>
        </w:tabs>
        <w:autoSpaceDE w:val="0"/>
        <w:autoSpaceDN w:val="0"/>
        <w:adjustRightInd w:val="0"/>
        <w:ind w:left="720" w:hanging="720"/>
      </w:pPr>
      <w:r>
        <w:t xml:space="preserve">    </w:t>
      </w:r>
      <w:r>
        <w:tab/>
        <w:t xml:space="preserve"> </w:t>
      </w:r>
      <w:r w:rsidR="00CA1050">
        <w:t xml:space="preserve"> </w:t>
      </w:r>
      <w:r>
        <w:t xml:space="preserve"> </w:t>
      </w:r>
      <w:r w:rsidR="00CA1050">
        <w:t xml:space="preserve"> </w:t>
      </w:r>
      <w:r w:rsidR="00C90E97">
        <w:t>3</w:t>
      </w:r>
      <w:r w:rsidR="00CA1050">
        <w:t>,</w:t>
      </w:r>
      <w:r w:rsidR="00C90E97">
        <w:t>12</w:t>
      </w:r>
      <w:r>
        <w:t>0</w:t>
      </w:r>
      <w:r>
        <w:tab/>
        <w:t>Hours requested</w:t>
      </w:r>
      <w:bookmarkStart w:id="0" w:name="_GoBack"/>
      <w:bookmarkEnd w:id="0"/>
    </w:p>
    <w:p w:rsidR="00326B67" w:rsidRDefault="00326B67" w:rsidP="00326B67">
      <w:pPr>
        <w:widowControl w:val="0"/>
        <w:tabs>
          <w:tab w:val="left" w:pos="1080"/>
          <w:tab w:val="left" w:pos="1620"/>
        </w:tabs>
        <w:autoSpaceDE w:val="0"/>
        <w:autoSpaceDN w:val="0"/>
        <w:adjustRightInd w:val="0"/>
        <w:ind w:left="720" w:hanging="720"/>
      </w:pPr>
    </w:p>
    <w:p w:rsidR="006C67B0" w:rsidRDefault="004F78E6" w:rsidP="006C67B0">
      <w:pPr>
        <w:widowControl w:val="0"/>
        <w:autoSpaceDE w:val="0"/>
        <w:autoSpaceDN w:val="0"/>
        <w:adjustRightInd w:val="0"/>
        <w:ind w:left="720" w:hanging="720"/>
      </w:pPr>
      <w:r>
        <w:tab/>
        <w:t xml:space="preserve">This information collection request increases the non-wage costs to regulatory authorities from $1,080 to $10,400.  This is due to a reestimate in the instances where newspaper notices are required when regulatory authorities cannot identify or locate property owners and must publish notices about future AML projects.  This non-wage burden increase is due to the need to notify multiple landowners who may </w:t>
      </w:r>
      <w:proofErr w:type="gramStart"/>
      <w:r w:rsidR="006D5982">
        <w:t>can</w:t>
      </w:r>
      <w:r>
        <w:t>not</w:t>
      </w:r>
      <w:proofErr w:type="gramEnd"/>
      <w:r>
        <w:t xml:space="preserve"> be found</w:t>
      </w:r>
      <w:r w:rsidR="006D5982">
        <w:t xml:space="preserve"> when each AML project encompasses more than one property.</w:t>
      </w:r>
      <w:r>
        <w:t xml:space="preserve"> </w:t>
      </w:r>
    </w:p>
    <w:p w:rsidR="004F78E6" w:rsidRDefault="004F78E6" w:rsidP="006C67B0">
      <w:pPr>
        <w:widowControl w:val="0"/>
        <w:autoSpaceDE w:val="0"/>
        <w:autoSpaceDN w:val="0"/>
        <w:adjustRightInd w:val="0"/>
        <w:ind w:left="720" w:hanging="720"/>
      </w:pPr>
    </w:p>
    <w:p w:rsidR="00B51130" w:rsidRPr="00104D90" w:rsidRDefault="00B51130" w:rsidP="00B5113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16.</w:t>
      </w:r>
      <w:r w:rsidRPr="00104D90">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51130" w:rsidRDefault="00B51130" w:rsidP="006C67B0">
      <w:pPr>
        <w:widowControl w:val="0"/>
        <w:autoSpaceDE w:val="0"/>
        <w:autoSpaceDN w:val="0"/>
        <w:adjustRightInd w:val="0"/>
        <w:ind w:left="720" w:hanging="720"/>
      </w:pPr>
    </w:p>
    <w:p w:rsidR="006C67B0" w:rsidRDefault="006C67B0" w:rsidP="006C67B0">
      <w:pPr>
        <w:widowControl w:val="0"/>
        <w:autoSpaceDE w:val="0"/>
        <w:autoSpaceDN w:val="0"/>
        <w:adjustRightInd w:val="0"/>
        <w:ind w:left="720" w:hanging="720"/>
      </w:pPr>
      <w:r>
        <w:tab/>
        <w:t>There are no plans for publication of this information.</w:t>
      </w:r>
    </w:p>
    <w:p w:rsidR="006C67B0" w:rsidRDefault="006C67B0" w:rsidP="006C67B0">
      <w:pPr>
        <w:widowControl w:val="0"/>
        <w:autoSpaceDE w:val="0"/>
        <w:autoSpaceDN w:val="0"/>
        <w:adjustRightInd w:val="0"/>
        <w:ind w:left="720" w:hanging="720"/>
      </w:pPr>
    </w:p>
    <w:p w:rsidR="00B51130" w:rsidRPr="00104D90" w:rsidRDefault="00B51130" w:rsidP="00B5113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17.</w:t>
      </w:r>
      <w:r w:rsidRPr="00104D90">
        <w:rPr>
          <w:b/>
          <w:i/>
        </w:rPr>
        <w:tab/>
        <w:t>If seeking approval to not display the expiration date for OMB approval of the information collection, explain the reasons that display would be inappropriate.</w:t>
      </w:r>
    </w:p>
    <w:p w:rsidR="00B51130" w:rsidRDefault="00B51130" w:rsidP="006C67B0">
      <w:pPr>
        <w:widowControl w:val="0"/>
        <w:tabs>
          <w:tab w:val="left" w:pos="-1440"/>
        </w:tabs>
        <w:autoSpaceDE w:val="0"/>
        <w:autoSpaceDN w:val="0"/>
        <w:adjustRightInd w:val="0"/>
        <w:ind w:left="720" w:hanging="720"/>
      </w:pPr>
    </w:p>
    <w:p w:rsidR="006C67B0" w:rsidRDefault="006C67B0" w:rsidP="006C67B0">
      <w:pPr>
        <w:widowControl w:val="0"/>
        <w:tabs>
          <w:tab w:val="left" w:pos="-1440"/>
        </w:tabs>
        <w:autoSpaceDE w:val="0"/>
        <w:autoSpaceDN w:val="0"/>
        <w:adjustRightInd w:val="0"/>
        <w:ind w:left="720" w:hanging="720"/>
      </w:pPr>
      <w:r>
        <w:t xml:space="preserve">  </w:t>
      </w:r>
      <w:r>
        <w:tab/>
        <w:t xml:space="preserve">Not applicable.  </w:t>
      </w:r>
      <w:r w:rsidR="0081129B">
        <w:t>The OMB control</w:t>
      </w:r>
      <w:r>
        <w:t xml:space="preserve"> number is displayed in 30 CFR 877.10.</w:t>
      </w:r>
    </w:p>
    <w:p w:rsidR="006C67B0" w:rsidRDefault="006C67B0" w:rsidP="006C67B0">
      <w:pPr>
        <w:widowControl w:val="0"/>
        <w:autoSpaceDE w:val="0"/>
        <w:autoSpaceDN w:val="0"/>
        <w:adjustRightInd w:val="0"/>
        <w:ind w:left="720" w:hanging="720"/>
      </w:pPr>
    </w:p>
    <w:p w:rsidR="00B51130" w:rsidRPr="00104D90" w:rsidRDefault="00B51130" w:rsidP="00B5113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104D90">
        <w:rPr>
          <w:b/>
          <w:i/>
        </w:rPr>
        <w:t>18.</w:t>
      </w:r>
      <w:r w:rsidRPr="00104D90">
        <w:rPr>
          <w:b/>
          <w:i/>
        </w:rPr>
        <w:tab/>
        <w:t>Explain each exception to the topics of the certification statement identified in "Certification for Paperwork Reduction Act Submissions."</w:t>
      </w:r>
    </w:p>
    <w:p w:rsidR="00B51130" w:rsidRDefault="00B51130" w:rsidP="006C67B0">
      <w:pPr>
        <w:widowControl w:val="0"/>
        <w:tabs>
          <w:tab w:val="left" w:pos="-1440"/>
        </w:tabs>
        <w:autoSpaceDE w:val="0"/>
        <w:autoSpaceDN w:val="0"/>
        <w:adjustRightInd w:val="0"/>
        <w:ind w:left="720" w:hanging="720"/>
      </w:pPr>
    </w:p>
    <w:p w:rsidR="006C67B0" w:rsidRDefault="006C67B0" w:rsidP="006C67B0">
      <w:pPr>
        <w:widowControl w:val="0"/>
        <w:tabs>
          <w:tab w:val="left" w:pos="-1440"/>
        </w:tabs>
        <w:autoSpaceDE w:val="0"/>
        <w:autoSpaceDN w:val="0"/>
        <w:adjustRightInd w:val="0"/>
        <w:ind w:left="720" w:hanging="720"/>
      </w:pPr>
      <w:r>
        <w:tab/>
        <w:t>Not applicable.  No exception is requested.</w:t>
      </w:r>
    </w:p>
    <w:p w:rsidR="006C67B0" w:rsidRDefault="006C67B0" w:rsidP="006C67B0">
      <w:pPr>
        <w:ind w:left="720" w:hanging="720"/>
      </w:pPr>
    </w:p>
    <w:p w:rsidR="00C565E7" w:rsidRDefault="00C565E7"/>
    <w:sectPr w:rsidR="00C565E7" w:rsidSect="00EE031B">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6A" w:rsidRDefault="00B8036A" w:rsidP="00B65D30">
      <w:r>
        <w:separator/>
      </w:r>
    </w:p>
  </w:endnote>
  <w:endnote w:type="continuationSeparator" w:id="0">
    <w:p w:rsidR="00B8036A" w:rsidRDefault="00B8036A" w:rsidP="00B6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F4A" w:rsidRDefault="00F91F4A">
    <w:pPr>
      <w:pStyle w:val="Footer"/>
      <w:jc w:val="center"/>
    </w:pPr>
    <w:r>
      <w:fldChar w:fldCharType="begin"/>
    </w:r>
    <w:r>
      <w:instrText xml:space="preserve"> PAGE   \* MERGEFORMAT </w:instrText>
    </w:r>
    <w:r>
      <w:fldChar w:fldCharType="separate"/>
    </w:r>
    <w:r w:rsidR="00F36C30">
      <w:rPr>
        <w:noProof/>
      </w:rPr>
      <w:t>8</w:t>
    </w:r>
    <w:r>
      <w:fldChar w:fldCharType="end"/>
    </w:r>
  </w:p>
  <w:p w:rsidR="00F91F4A" w:rsidRDefault="00F91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6A" w:rsidRDefault="00B8036A" w:rsidP="00B65D30">
      <w:r>
        <w:separator/>
      </w:r>
    </w:p>
  </w:footnote>
  <w:footnote w:type="continuationSeparator" w:id="0">
    <w:p w:rsidR="00B8036A" w:rsidRDefault="00B8036A" w:rsidP="00B65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A3D"/>
    <w:multiLevelType w:val="hybridMultilevel"/>
    <w:tmpl w:val="D4322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7756E15"/>
    <w:multiLevelType w:val="hybridMultilevel"/>
    <w:tmpl w:val="D354F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B0"/>
    <w:rsid w:val="00011DB1"/>
    <w:rsid w:val="00032FAF"/>
    <w:rsid w:val="000526EC"/>
    <w:rsid w:val="000D27E2"/>
    <w:rsid w:val="000D3A9A"/>
    <w:rsid w:val="0014041F"/>
    <w:rsid w:val="00164DC5"/>
    <w:rsid w:val="00170407"/>
    <w:rsid w:val="00171028"/>
    <w:rsid w:val="001E2766"/>
    <w:rsid w:val="00296E97"/>
    <w:rsid w:val="00326B67"/>
    <w:rsid w:val="003364C7"/>
    <w:rsid w:val="00344E78"/>
    <w:rsid w:val="003C2B2D"/>
    <w:rsid w:val="003F69C9"/>
    <w:rsid w:val="00424C84"/>
    <w:rsid w:val="00426C54"/>
    <w:rsid w:val="0045336A"/>
    <w:rsid w:val="00485A77"/>
    <w:rsid w:val="004A3B07"/>
    <w:rsid w:val="004F78E6"/>
    <w:rsid w:val="004F791B"/>
    <w:rsid w:val="00520EAF"/>
    <w:rsid w:val="005241E5"/>
    <w:rsid w:val="005705BF"/>
    <w:rsid w:val="005735DB"/>
    <w:rsid w:val="005B27AF"/>
    <w:rsid w:val="00602B36"/>
    <w:rsid w:val="00654BF0"/>
    <w:rsid w:val="00670355"/>
    <w:rsid w:val="00670813"/>
    <w:rsid w:val="006C67B0"/>
    <w:rsid w:val="006D279D"/>
    <w:rsid w:val="006D5982"/>
    <w:rsid w:val="006E7195"/>
    <w:rsid w:val="006F2B8B"/>
    <w:rsid w:val="007813FE"/>
    <w:rsid w:val="007F60BD"/>
    <w:rsid w:val="0081129B"/>
    <w:rsid w:val="008272FD"/>
    <w:rsid w:val="00872E72"/>
    <w:rsid w:val="00875470"/>
    <w:rsid w:val="008A3D9F"/>
    <w:rsid w:val="008C1842"/>
    <w:rsid w:val="00945B2D"/>
    <w:rsid w:val="009B0D81"/>
    <w:rsid w:val="00A32EA2"/>
    <w:rsid w:val="00A640C7"/>
    <w:rsid w:val="00A647D6"/>
    <w:rsid w:val="00A64858"/>
    <w:rsid w:val="00AA4F5C"/>
    <w:rsid w:val="00AC28E5"/>
    <w:rsid w:val="00AC5664"/>
    <w:rsid w:val="00AD7AF6"/>
    <w:rsid w:val="00AF6172"/>
    <w:rsid w:val="00B20DCC"/>
    <w:rsid w:val="00B51130"/>
    <w:rsid w:val="00B65D30"/>
    <w:rsid w:val="00B67E0D"/>
    <w:rsid w:val="00B75CFD"/>
    <w:rsid w:val="00B8036A"/>
    <w:rsid w:val="00BF0DBE"/>
    <w:rsid w:val="00C4277F"/>
    <w:rsid w:val="00C565E7"/>
    <w:rsid w:val="00C87894"/>
    <w:rsid w:val="00C90E7A"/>
    <w:rsid w:val="00C90E97"/>
    <w:rsid w:val="00C976D0"/>
    <w:rsid w:val="00CA1050"/>
    <w:rsid w:val="00CB6308"/>
    <w:rsid w:val="00D330CD"/>
    <w:rsid w:val="00D549CB"/>
    <w:rsid w:val="00D66A40"/>
    <w:rsid w:val="00D83F25"/>
    <w:rsid w:val="00E200C1"/>
    <w:rsid w:val="00E35F95"/>
    <w:rsid w:val="00E421F5"/>
    <w:rsid w:val="00E750DC"/>
    <w:rsid w:val="00EE031B"/>
    <w:rsid w:val="00EE429A"/>
    <w:rsid w:val="00F276D9"/>
    <w:rsid w:val="00F36C30"/>
    <w:rsid w:val="00F45586"/>
    <w:rsid w:val="00F4597F"/>
    <w:rsid w:val="00F86EF3"/>
    <w:rsid w:val="00F91F4A"/>
    <w:rsid w:val="00FA431C"/>
    <w:rsid w:val="00FB27F3"/>
    <w:rsid w:val="00FC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B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C67B0"/>
    <w:rPr>
      <w:color w:val="0000FF"/>
      <w:u w:val="single"/>
    </w:rPr>
  </w:style>
  <w:style w:type="paragraph" w:styleId="BodyTextIndent">
    <w:name w:val="Body Text Indent"/>
    <w:basedOn w:val="Normal"/>
    <w:link w:val="BodyTextIndentChar"/>
    <w:semiHidden/>
    <w:unhideWhenUsed/>
    <w:rsid w:val="006C67B0"/>
    <w:pPr>
      <w:spacing w:after="120"/>
      <w:ind w:left="360"/>
    </w:pPr>
  </w:style>
  <w:style w:type="character" w:customStyle="1" w:styleId="BodyTextIndentChar">
    <w:name w:val="Body Text Indent Char"/>
    <w:link w:val="BodyTextIndent"/>
    <w:semiHidden/>
    <w:rsid w:val="006C67B0"/>
    <w:rPr>
      <w:rFonts w:ascii="Times New Roman" w:eastAsia="Times New Roman" w:hAnsi="Times New Roman" w:cs="Times New Roman"/>
      <w:sz w:val="24"/>
      <w:szCs w:val="24"/>
    </w:rPr>
  </w:style>
  <w:style w:type="character" w:styleId="FollowedHyperlink">
    <w:name w:val="FollowedHyperlink"/>
    <w:uiPriority w:val="99"/>
    <w:semiHidden/>
    <w:unhideWhenUsed/>
    <w:rsid w:val="00426C54"/>
    <w:rPr>
      <w:color w:val="800080"/>
      <w:u w:val="single"/>
    </w:rPr>
  </w:style>
  <w:style w:type="paragraph" w:styleId="BalloonText">
    <w:name w:val="Balloon Text"/>
    <w:basedOn w:val="Normal"/>
    <w:link w:val="BalloonTextChar"/>
    <w:uiPriority w:val="99"/>
    <w:semiHidden/>
    <w:unhideWhenUsed/>
    <w:rsid w:val="00B65D30"/>
    <w:rPr>
      <w:rFonts w:ascii="Tahoma" w:hAnsi="Tahoma" w:cs="Tahoma"/>
      <w:sz w:val="16"/>
      <w:szCs w:val="16"/>
    </w:rPr>
  </w:style>
  <w:style w:type="character" w:customStyle="1" w:styleId="BalloonTextChar">
    <w:name w:val="Balloon Text Char"/>
    <w:link w:val="BalloonText"/>
    <w:uiPriority w:val="99"/>
    <w:semiHidden/>
    <w:rsid w:val="00B65D30"/>
    <w:rPr>
      <w:rFonts w:ascii="Tahoma" w:eastAsia="Times New Roman" w:hAnsi="Tahoma" w:cs="Tahoma"/>
      <w:sz w:val="16"/>
      <w:szCs w:val="16"/>
    </w:rPr>
  </w:style>
  <w:style w:type="paragraph" w:styleId="Header">
    <w:name w:val="header"/>
    <w:basedOn w:val="Normal"/>
    <w:link w:val="HeaderChar"/>
    <w:uiPriority w:val="99"/>
    <w:semiHidden/>
    <w:unhideWhenUsed/>
    <w:rsid w:val="00B65D30"/>
    <w:pPr>
      <w:tabs>
        <w:tab w:val="center" w:pos="4680"/>
        <w:tab w:val="right" w:pos="9360"/>
      </w:tabs>
    </w:pPr>
  </w:style>
  <w:style w:type="character" w:customStyle="1" w:styleId="HeaderChar">
    <w:name w:val="Header Char"/>
    <w:link w:val="Header"/>
    <w:uiPriority w:val="99"/>
    <w:semiHidden/>
    <w:rsid w:val="00B65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D30"/>
    <w:pPr>
      <w:tabs>
        <w:tab w:val="center" w:pos="4680"/>
        <w:tab w:val="right" w:pos="9360"/>
      </w:tabs>
    </w:pPr>
  </w:style>
  <w:style w:type="character" w:customStyle="1" w:styleId="FooterChar">
    <w:name w:val="Footer Char"/>
    <w:link w:val="Footer"/>
    <w:uiPriority w:val="99"/>
    <w:rsid w:val="00B65D30"/>
    <w:rPr>
      <w:rFonts w:ascii="Times New Roman" w:eastAsia="Times New Roman" w:hAnsi="Times New Roman" w:cs="Times New Roman"/>
      <w:sz w:val="24"/>
      <w:szCs w:val="24"/>
    </w:rPr>
  </w:style>
  <w:style w:type="character" w:styleId="CommentReference">
    <w:name w:val="annotation reference"/>
    <w:semiHidden/>
    <w:rsid w:val="00F91F4A"/>
    <w:rPr>
      <w:sz w:val="16"/>
      <w:szCs w:val="16"/>
    </w:rPr>
  </w:style>
  <w:style w:type="paragraph" w:styleId="CommentText">
    <w:name w:val="annotation text"/>
    <w:basedOn w:val="Normal"/>
    <w:semiHidden/>
    <w:rsid w:val="00F91F4A"/>
    <w:rPr>
      <w:sz w:val="20"/>
      <w:szCs w:val="20"/>
    </w:rPr>
  </w:style>
  <w:style w:type="paragraph" w:styleId="CommentSubject">
    <w:name w:val="annotation subject"/>
    <w:basedOn w:val="CommentText"/>
    <w:next w:val="CommentText"/>
    <w:semiHidden/>
    <w:rsid w:val="00F91F4A"/>
    <w:rPr>
      <w:b/>
      <w:bCs/>
    </w:rPr>
  </w:style>
  <w:style w:type="paragraph" w:styleId="BodyTextIndent2">
    <w:name w:val="Body Text Indent 2"/>
    <w:basedOn w:val="Normal"/>
    <w:link w:val="BodyTextIndent2Char"/>
    <w:uiPriority w:val="99"/>
    <w:unhideWhenUsed/>
    <w:rsid w:val="00B75CFD"/>
    <w:pPr>
      <w:shd w:val="clear" w:color="auto" w:fill="FFFFFF"/>
      <w:ind w:left="720"/>
    </w:pPr>
    <w:rPr>
      <w:color w:val="222222"/>
    </w:rPr>
  </w:style>
  <w:style w:type="character" w:customStyle="1" w:styleId="BodyTextIndent2Char">
    <w:name w:val="Body Text Indent 2 Char"/>
    <w:link w:val="BodyTextIndent2"/>
    <w:uiPriority w:val="99"/>
    <w:rsid w:val="00B75CFD"/>
    <w:rPr>
      <w:rFonts w:ascii="Times New Roman" w:eastAsia="Times New Roman" w:hAnsi="Times New Roman"/>
      <w:color w:val="222222"/>
      <w:sz w:val="24"/>
      <w:szCs w:val="24"/>
      <w:shd w:val="clear" w:color="auto" w:fill="FFFFFF"/>
    </w:rPr>
  </w:style>
  <w:style w:type="paragraph" w:styleId="BodyTextIndent3">
    <w:name w:val="Body Text Indent 3"/>
    <w:basedOn w:val="Normal"/>
    <w:link w:val="BodyTextIndent3Char"/>
    <w:uiPriority w:val="99"/>
    <w:unhideWhenUsed/>
    <w:rsid w:val="00AF6172"/>
    <w:pPr>
      <w:widowControl w:val="0"/>
      <w:tabs>
        <w:tab w:val="center" w:pos="4680"/>
      </w:tabs>
      <w:autoSpaceDE w:val="0"/>
      <w:autoSpaceDN w:val="0"/>
      <w:adjustRightInd w:val="0"/>
      <w:ind w:left="720"/>
    </w:pPr>
    <w:rPr>
      <w:shd w:val="clear" w:color="auto" w:fill="FFFFFF"/>
    </w:rPr>
  </w:style>
  <w:style w:type="character" w:customStyle="1" w:styleId="BodyTextIndent3Char">
    <w:name w:val="Body Text Indent 3 Char"/>
    <w:link w:val="BodyTextIndent3"/>
    <w:uiPriority w:val="99"/>
    <w:rsid w:val="00AF6172"/>
    <w:rPr>
      <w:rFonts w:ascii="Times New Roman" w:eastAsia="Times New Roman" w:hAnsi="Times New Roman"/>
      <w:sz w:val="24"/>
      <w:szCs w:val="24"/>
    </w:rPr>
  </w:style>
  <w:style w:type="paragraph" w:styleId="Title">
    <w:name w:val="Title"/>
    <w:basedOn w:val="Normal"/>
    <w:next w:val="Normal"/>
    <w:link w:val="TitleChar"/>
    <w:uiPriority w:val="10"/>
    <w:qFormat/>
    <w:rsid w:val="00FA431C"/>
    <w:pPr>
      <w:widowControl w:val="0"/>
      <w:tabs>
        <w:tab w:val="center" w:pos="4680"/>
      </w:tabs>
      <w:autoSpaceDE w:val="0"/>
      <w:autoSpaceDN w:val="0"/>
      <w:adjustRightInd w:val="0"/>
      <w:jc w:val="center"/>
    </w:pPr>
    <w:rPr>
      <w:b/>
      <w:sz w:val="28"/>
      <w:szCs w:val="28"/>
    </w:rPr>
  </w:style>
  <w:style w:type="character" w:customStyle="1" w:styleId="TitleChar">
    <w:name w:val="Title Char"/>
    <w:link w:val="Title"/>
    <w:uiPriority w:val="10"/>
    <w:rsid w:val="00FA431C"/>
    <w:rPr>
      <w:rFonts w:ascii="Times New Roman" w:eastAsia="Times New Roman"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7B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C67B0"/>
    <w:rPr>
      <w:color w:val="0000FF"/>
      <w:u w:val="single"/>
    </w:rPr>
  </w:style>
  <w:style w:type="paragraph" w:styleId="BodyTextIndent">
    <w:name w:val="Body Text Indent"/>
    <w:basedOn w:val="Normal"/>
    <w:link w:val="BodyTextIndentChar"/>
    <w:semiHidden/>
    <w:unhideWhenUsed/>
    <w:rsid w:val="006C67B0"/>
    <w:pPr>
      <w:spacing w:after="120"/>
      <w:ind w:left="360"/>
    </w:pPr>
  </w:style>
  <w:style w:type="character" w:customStyle="1" w:styleId="BodyTextIndentChar">
    <w:name w:val="Body Text Indent Char"/>
    <w:link w:val="BodyTextIndent"/>
    <w:semiHidden/>
    <w:rsid w:val="006C67B0"/>
    <w:rPr>
      <w:rFonts w:ascii="Times New Roman" w:eastAsia="Times New Roman" w:hAnsi="Times New Roman" w:cs="Times New Roman"/>
      <w:sz w:val="24"/>
      <w:szCs w:val="24"/>
    </w:rPr>
  </w:style>
  <w:style w:type="character" w:styleId="FollowedHyperlink">
    <w:name w:val="FollowedHyperlink"/>
    <w:uiPriority w:val="99"/>
    <w:semiHidden/>
    <w:unhideWhenUsed/>
    <w:rsid w:val="00426C54"/>
    <w:rPr>
      <w:color w:val="800080"/>
      <w:u w:val="single"/>
    </w:rPr>
  </w:style>
  <w:style w:type="paragraph" w:styleId="BalloonText">
    <w:name w:val="Balloon Text"/>
    <w:basedOn w:val="Normal"/>
    <w:link w:val="BalloonTextChar"/>
    <w:uiPriority w:val="99"/>
    <w:semiHidden/>
    <w:unhideWhenUsed/>
    <w:rsid w:val="00B65D30"/>
    <w:rPr>
      <w:rFonts w:ascii="Tahoma" w:hAnsi="Tahoma" w:cs="Tahoma"/>
      <w:sz w:val="16"/>
      <w:szCs w:val="16"/>
    </w:rPr>
  </w:style>
  <w:style w:type="character" w:customStyle="1" w:styleId="BalloonTextChar">
    <w:name w:val="Balloon Text Char"/>
    <w:link w:val="BalloonText"/>
    <w:uiPriority w:val="99"/>
    <w:semiHidden/>
    <w:rsid w:val="00B65D30"/>
    <w:rPr>
      <w:rFonts w:ascii="Tahoma" w:eastAsia="Times New Roman" w:hAnsi="Tahoma" w:cs="Tahoma"/>
      <w:sz w:val="16"/>
      <w:szCs w:val="16"/>
    </w:rPr>
  </w:style>
  <w:style w:type="paragraph" w:styleId="Header">
    <w:name w:val="header"/>
    <w:basedOn w:val="Normal"/>
    <w:link w:val="HeaderChar"/>
    <w:uiPriority w:val="99"/>
    <w:semiHidden/>
    <w:unhideWhenUsed/>
    <w:rsid w:val="00B65D30"/>
    <w:pPr>
      <w:tabs>
        <w:tab w:val="center" w:pos="4680"/>
        <w:tab w:val="right" w:pos="9360"/>
      </w:tabs>
    </w:pPr>
  </w:style>
  <w:style w:type="character" w:customStyle="1" w:styleId="HeaderChar">
    <w:name w:val="Header Char"/>
    <w:link w:val="Header"/>
    <w:uiPriority w:val="99"/>
    <w:semiHidden/>
    <w:rsid w:val="00B65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D30"/>
    <w:pPr>
      <w:tabs>
        <w:tab w:val="center" w:pos="4680"/>
        <w:tab w:val="right" w:pos="9360"/>
      </w:tabs>
    </w:pPr>
  </w:style>
  <w:style w:type="character" w:customStyle="1" w:styleId="FooterChar">
    <w:name w:val="Footer Char"/>
    <w:link w:val="Footer"/>
    <w:uiPriority w:val="99"/>
    <w:rsid w:val="00B65D30"/>
    <w:rPr>
      <w:rFonts w:ascii="Times New Roman" w:eastAsia="Times New Roman" w:hAnsi="Times New Roman" w:cs="Times New Roman"/>
      <w:sz w:val="24"/>
      <w:szCs w:val="24"/>
    </w:rPr>
  </w:style>
  <w:style w:type="character" w:styleId="CommentReference">
    <w:name w:val="annotation reference"/>
    <w:semiHidden/>
    <w:rsid w:val="00F91F4A"/>
    <w:rPr>
      <w:sz w:val="16"/>
      <w:szCs w:val="16"/>
    </w:rPr>
  </w:style>
  <w:style w:type="paragraph" w:styleId="CommentText">
    <w:name w:val="annotation text"/>
    <w:basedOn w:val="Normal"/>
    <w:semiHidden/>
    <w:rsid w:val="00F91F4A"/>
    <w:rPr>
      <w:sz w:val="20"/>
      <w:szCs w:val="20"/>
    </w:rPr>
  </w:style>
  <w:style w:type="paragraph" w:styleId="CommentSubject">
    <w:name w:val="annotation subject"/>
    <w:basedOn w:val="CommentText"/>
    <w:next w:val="CommentText"/>
    <w:semiHidden/>
    <w:rsid w:val="00F91F4A"/>
    <w:rPr>
      <w:b/>
      <w:bCs/>
    </w:rPr>
  </w:style>
  <w:style w:type="paragraph" w:styleId="BodyTextIndent2">
    <w:name w:val="Body Text Indent 2"/>
    <w:basedOn w:val="Normal"/>
    <w:link w:val="BodyTextIndent2Char"/>
    <w:uiPriority w:val="99"/>
    <w:unhideWhenUsed/>
    <w:rsid w:val="00B75CFD"/>
    <w:pPr>
      <w:shd w:val="clear" w:color="auto" w:fill="FFFFFF"/>
      <w:ind w:left="720"/>
    </w:pPr>
    <w:rPr>
      <w:color w:val="222222"/>
    </w:rPr>
  </w:style>
  <w:style w:type="character" w:customStyle="1" w:styleId="BodyTextIndent2Char">
    <w:name w:val="Body Text Indent 2 Char"/>
    <w:link w:val="BodyTextIndent2"/>
    <w:uiPriority w:val="99"/>
    <w:rsid w:val="00B75CFD"/>
    <w:rPr>
      <w:rFonts w:ascii="Times New Roman" w:eastAsia="Times New Roman" w:hAnsi="Times New Roman"/>
      <w:color w:val="222222"/>
      <w:sz w:val="24"/>
      <w:szCs w:val="24"/>
      <w:shd w:val="clear" w:color="auto" w:fill="FFFFFF"/>
    </w:rPr>
  </w:style>
  <w:style w:type="paragraph" w:styleId="BodyTextIndent3">
    <w:name w:val="Body Text Indent 3"/>
    <w:basedOn w:val="Normal"/>
    <w:link w:val="BodyTextIndent3Char"/>
    <w:uiPriority w:val="99"/>
    <w:unhideWhenUsed/>
    <w:rsid w:val="00AF6172"/>
    <w:pPr>
      <w:widowControl w:val="0"/>
      <w:tabs>
        <w:tab w:val="center" w:pos="4680"/>
      </w:tabs>
      <w:autoSpaceDE w:val="0"/>
      <w:autoSpaceDN w:val="0"/>
      <w:adjustRightInd w:val="0"/>
      <w:ind w:left="720"/>
    </w:pPr>
    <w:rPr>
      <w:shd w:val="clear" w:color="auto" w:fill="FFFFFF"/>
    </w:rPr>
  </w:style>
  <w:style w:type="character" w:customStyle="1" w:styleId="BodyTextIndent3Char">
    <w:name w:val="Body Text Indent 3 Char"/>
    <w:link w:val="BodyTextIndent3"/>
    <w:uiPriority w:val="99"/>
    <w:rsid w:val="00AF6172"/>
    <w:rPr>
      <w:rFonts w:ascii="Times New Roman" w:eastAsia="Times New Roman" w:hAnsi="Times New Roman"/>
      <w:sz w:val="24"/>
      <w:szCs w:val="24"/>
    </w:rPr>
  </w:style>
  <w:style w:type="paragraph" w:styleId="Title">
    <w:name w:val="Title"/>
    <w:basedOn w:val="Normal"/>
    <w:next w:val="Normal"/>
    <w:link w:val="TitleChar"/>
    <w:uiPriority w:val="10"/>
    <w:qFormat/>
    <w:rsid w:val="00FA431C"/>
    <w:pPr>
      <w:widowControl w:val="0"/>
      <w:tabs>
        <w:tab w:val="center" w:pos="4680"/>
      </w:tabs>
      <w:autoSpaceDE w:val="0"/>
      <w:autoSpaceDN w:val="0"/>
      <w:adjustRightInd w:val="0"/>
      <w:jc w:val="center"/>
    </w:pPr>
    <w:rPr>
      <w:b/>
      <w:sz w:val="28"/>
      <w:szCs w:val="28"/>
    </w:rPr>
  </w:style>
  <w:style w:type="character" w:customStyle="1" w:styleId="TitleChar">
    <w:name w:val="Title Char"/>
    <w:link w:val="Title"/>
    <w:uiPriority w:val="10"/>
    <w:rsid w:val="00FA431C"/>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0222">
      <w:bodyDiv w:val="1"/>
      <w:marLeft w:val="0"/>
      <w:marRight w:val="0"/>
      <w:marTop w:val="0"/>
      <w:marBottom w:val="0"/>
      <w:divBdr>
        <w:top w:val="none" w:sz="0" w:space="0" w:color="auto"/>
        <w:left w:val="none" w:sz="0" w:space="0" w:color="auto"/>
        <w:bottom w:val="none" w:sz="0" w:space="0" w:color="auto"/>
        <w:right w:val="none" w:sz="0" w:space="0" w:color="auto"/>
      </w:divBdr>
    </w:div>
    <w:div w:id="1072237748">
      <w:bodyDiv w:val="1"/>
      <w:marLeft w:val="0"/>
      <w:marRight w:val="0"/>
      <w:marTop w:val="0"/>
      <w:marBottom w:val="0"/>
      <w:divBdr>
        <w:top w:val="none" w:sz="0" w:space="0" w:color="auto"/>
        <w:left w:val="none" w:sz="0" w:space="0" w:color="auto"/>
        <w:bottom w:val="none" w:sz="0" w:space="0" w:color="auto"/>
        <w:right w:val="none" w:sz="0" w:space="0" w:color="auto"/>
      </w:divBdr>
      <w:divsChild>
        <w:div w:id="513425703">
          <w:marLeft w:val="0"/>
          <w:marRight w:val="0"/>
          <w:marTop w:val="0"/>
          <w:marBottom w:val="0"/>
          <w:divBdr>
            <w:top w:val="none" w:sz="0" w:space="0" w:color="auto"/>
            <w:left w:val="none" w:sz="0" w:space="0" w:color="auto"/>
            <w:bottom w:val="none" w:sz="0" w:space="0" w:color="auto"/>
            <w:right w:val="none" w:sz="0" w:space="0" w:color="auto"/>
          </w:divBdr>
        </w:div>
        <w:div w:id="1007828119">
          <w:marLeft w:val="0"/>
          <w:marRight w:val="0"/>
          <w:marTop w:val="0"/>
          <w:marBottom w:val="0"/>
          <w:divBdr>
            <w:top w:val="none" w:sz="0" w:space="0" w:color="auto"/>
            <w:left w:val="none" w:sz="0" w:space="0" w:color="auto"/>
            <w:bottom w:val="none" w:sz="0" w:space="0" w:color="auto"/>
            <w:right w:val="none" w:sz="0" w:space="0" w:color="auto"/>
          </w:divBdr>
        </w:div>
        <w:div w:id="1422524777">
          <w:marLeft w:val="0"/>
          <w:marRight w:val="0"/>
          <w:marTop w:val="0"/>
          <w:marBottom w:val="0"/>
          <w:divBdr>
            <w:top w:val="none" w:sz="0" w:space="0" w:color="auto"/>
            <w:left w:val="none" w:sz="0" w:space="0" w:color="auto"/>
            <w:bottom w:val="none" w:sz="0" w:space="0" w:color="auto"/>
            <w:right w:val="none" w:sz="0" w:space="0" w:color="auto"/>
          </w:divBdr>
        </w:div>
        <w:div w:id="2132087387">
          <w:marLeft w:val="0"/>
          <w:marRight w:val="0"/>
          <w:marTop w:val="0"/>
          <w:marBottom w:val="0"/>
          <w:divBdr>
            <w:top w:val="none" w:sz="0" w:space="0" w:color="auto"/>
            <w:left w:val="none" w:sz="0" w:space="0" w:color="auto"/>
            <w:bottom w:val="none" w:sz="0" w:space="0" w:color="auto"/>
            <w:right w:val="none" w:sz="0" w:space="0" w:color="auto"/>
          </w:divBdr>
        </w:div>
        <w:div w:id="2132090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1tables/html/gs_h.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Dept of Interior/Office of Surface Mining</Company>
  <LinksUpToDate>false</LinksUpToDate>
  <CharactersWithSpaces>20335</CharactersWithSpaces>
  <SharedDoc>false</SharedDoc>
  <HLinks>
    <vt:vector size="6" baseType="variant">
      <vt:variant>
        <vt:i4>2490397</vt:i4>
      </vt:variant>
      <vt:variant>
        <vt:i4>0</vt:i4>
      </vt:variant>
      <vt:variant>
        <vt:i4>0</vt:i4>
      </vt:variant>
      <vt:variant>
        <vt:i4>5</vt:i4>
      </vt:variant>
      <vt:variant>
        <vt:lpwstr>http://www.opm.gov/oca/11tables/html/gs_h.asp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spinkney</dc:creator>
  <cp:lastModifiedBy>Trelease, John A</cp:lastModifiedBy>
  <cp:revision>22</cp:revision>
  <cp:lastPrinted>2014-04-01T18:33:00Z</cp:lastPrinted>
  <dcterms:created xsi:type="dcterms:W3CDTF">2014-01-31T13:57:00Z</dcterms:created>
  <dcterms:modified xsi:type="dcterms:W3CDTF">2014-04-01T18:34:00Z</dcterms:modified>
</cp:coreProperties>
</file>