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4F" w:rsidRPr="00A340D2" w:rsidRDefault="00BD4E4F" w:rsidP="009E300E">
      <w:pPr>
        <w:widowControl/>
        <w:tabs>
          <w:tab w:val="center" w:pos="4680"/>
        </w:tabs>
        <w:rPr>
          <w:rFonts w:ascii="Times New Roman" w:hAnsi="Times New Roman"/>
        </w:rPr>
      </w:pPr>
      <w:bookmarkStart w:id="0" w:name="_GoBack"/>
      <w:bookmarkEnd w:id="0"/>
      <w:r w:rsidRPr="00A340D2">
        <w:rPr>
          <w:rFonts w:ascii="Times New Roman" w:hAnsi="Times New Roman"/>
        </w:rPr>
        <w:tab/>
      </w:r>
      <w:r w:rsidRPr="00A340D2">
        <w:rPr>
          <w:rFonts w:ascii="Times New Roman" w:hAnsi="Times New Roman"/>
          <w:b/>
          <w:bCs/>
        </w:rPr>
        <w:t>Supporting Statement for Paperwork Reduction Act Submission</w:t>
      </w:r>
    </w:p>
    <w:p w:rsidR="00BD4E4F" w:rsidRPr="00A340D2" w:rsidRDefault="00BD4E4F">
      <w:pPr>
        <w:widowControl/>
        <w:rPr>
          <w:rFonts w:ascii="Times New Roman" w:hAnsi="Times New Roman"/>
        </w:rPr>
      </w:pPr>
    </w:p>
    <w:p w:rsidR="00BD4E4F" w:rsidRPr="00A340D2" w:rsidRDefault="00BD4E4F">
      <w:pPr>
        <w:widowControl/>
        <w:rPr>
          <w:rFonts w:ascii="Times New Roman" w:hAnsi="Times New Roman"/>
        </w:rPr>
      </w:pPr>
    </w:p>
    <w:p w:rsidR="00BD4E4F" w:rsidRPr="00A340D2" w:rsidRDefault="00BD4E4F">
      <w:pPr>
        <w:widowControl/>
        <w:rPr>
          <w:rFonts w:ascii="Times New Roman" w:hAnsi="Times New Roman"/>
        </w:rPr>
      </w:pPr>
      <w:r w:rsidRPr="00A340D2">
        <w:rPr>
          <w:rFonts w:ascii="Times New Roman" w:hAnsi="Times New Roman"/>
          <w:b/>
          <w:bCs/>
        </w:rPr>
        <w:t>AGENCY:</w:t>
      </w:r>
      <w:r w:rsidRPr="00A340D2">
        <w:rPr>
          <w:rFonts w:ascii="Times New Roman" w:hAnsi="Times New Roman"/>
        </w:rPr>
        <w:tab/>
        <w:t xml:space="preserve">Pension Benefit Guaranty Corporation </w:t>
      </w:r>
    </w:p>
    <w:p w:rsidR="00BD4E4F" w:rsidRPr="00A340D2" w:rsidRDefault="00BD4E4F">
      <w:pPr>
        <w:widowControl/>
        <w:rPr>
          <w:rFonts w:ascii="Times New Roman" w:hAnsi="Times New Roman"/>
        </w:rPr>
      </w:pPr>
    </w:p>
    <w:p w:rsidR="00BD4E4F" w:rsidRPr="00A340D2" w:rsidRDefault="00BD4E4F">
      <w:pPr>
        <w:widowControl/>
        <w:tabs>
          <w:tab w:val="left" w:pos="-1440"/>
        </w:tabs>
        <w:ind w:left="1440" w:hanging="1440"/>
        <w:rPr>
          <w:rFonts w:ascii="Times New Roman" w:hAnsi="Times New Roman"/>
        </w:rPr>
      </w:pPr>
      <w:r w:rsidRPr="00A340D2">
        <w:rPr>
          <w:rFonts w:ascii="Times New Roman" w:hAnsi="Times New Roman"/>
          <w:b/>
          <w:bCs/>
        </w:rPr>
        <w:t>TITLE:</w:t>
      </w:r>
      <w:r w:rsidRPr="00A340D2">
        <w:rPr>
          <w:rFonts w:ascii="Times New Roman" w:hAnsi="Times New Roman"/>
        </w:rPr>
        <w:tab/>
        <w:t xml:space="preserve">Variances for Sale of Assets (29 CFR Part 4204) </w:t>
      </w:r>
    </w:p>
    <w:p w:rsidR="00BD4E4F" w:rsidRPr="00A340D2" w:rsidRDefault="00BD4E4F">
      <w:pPr>
        <w:widowControl/>
        <w:rPr>
          <w:rFonts w:ascii="Times New Roman" w:hAnsi="Times New Roman"/>
        </w:rPr>
      </w:pPr>
    </w:p>
    <w:p w:rsidR="00BD4E4F" w:rsidRPr="00A604A9" w:rsidRDefault="00BD4E4F">
      <w:pPr>
        <w:widowControl/>
        <w:tabs>
          <w:tab w:val="left" w:pos="-1440"/>
        </w:tabs>
        <w:ind w:left="1440" w:hanging="1440"/>
        <w:rPr>
          <w:rFonts w:ascii="Times New Roman" w:hAnsi="Times New Roman"/>
        </w:rPr>
      </w:pPr>
      <w:r w:rsidRPr="00A340D2">
        <w:rPr>
          <w:rFonts w:ascii="Times New Roman" w:hAnsi="Times New Roman"/>
          <w:b/>
          <w:bCs/>
        </w:rPr>
        <w:t>STATUS:</w:t>
      </w:r>
      <w:r w:rsidRPr="00A340D2">
        <w:rPr>
          <w:rFonts w:ascii="Times New Roman" w:hAnsi="Times New Roman"/>
        </w:rPr>
        <w:tab/>
        <w:t>Request for regular review and extension of currently approved collection (OMB control number 1212</w:t>
      </w:r>
      <w:r w:rsidR="00155458" w:rsidRPr="00A340D2">
        <w:rPr>
          <w:rFonts w:ascii="Times New Roman" w:hAnsi="Times New Roman"/>
        </w:rPr>
        <w:t xml:space="preserve">-0021; expires </w:t>
      </w:r>
      <w:r w:rsidR="00B82A29">
        <w:rPr>
          <w:rFonts w:ascii="Times New Roman" w:hAnsi="Times New Roman"/>
        </w:rPr>
        <w:t>June 30</w:t>
      </w:r>
      <w:r w:rsidR="00511566" w:rsidRPr="00E31A02">
        <w:rPr>
          <w:rFonts w:ascii="Times New Roman" w:hAnsi="Times New Roman"/>
        </w:rPr>
        <w:t>, 2014</w:t>
      </w:r>
      <w:r w:rsidRPr="00A604A9">
        <w:rPr>
          <w:rFonts w:ascii="Times New Roman" w:hAnsi="Times New Roman"/>
        </w:rPr>
        <w:t xml:space="preserve">) </w:t>
      </w:r>
    </w:p>
    <w:p w:rsidR="00BD4E4F" w:rsidRPr="00A604A9" w:rsidRDefault="00BD4E4F">
      <w:pPr>
        <w:widowControl/>
        <w:rPr>
          <w:rFonts w:ascii="Times New Roman" w:hAnsi="Times New Roman"/>
        </w:rPr>
      </w:pPr>
    </w:p>
    <w:p w:rsidR="00BD4E4F" w:rsidRPr="00A604A9" w:rsidRDefault="00BD4E4F" w:rsidP="00C13498">
      <w:pPr>
        <w:widowControl/>
        <w:ind w:left="1440" w:hanging="1440"/>
        <w:rPr>
          <w:rFonts w:ascii="Times New Roman" w:hAnsi="Times New Roman"/>
        </w:rPr>
      </w:pPr>
      <w:r w:rsidRPr="00A604A9">
        <w:rPr>
          <w:rFonts w:ascii="Times New Roman" w:hAnsi="Times New Roman"/>
          <w:b/>
          <w:bCs/>
        </w:rPr>
        <w:t>CONTACT:</w:t>
      </w:r>
      <w:r w:rsidR="001C25FF" w:rsidRPr="00A604A9">
        <w:rPr>
          <w:rFonts w:ascii="Times New Roman" w:hAnsi="Times New Roman"/>
        </w:rPr>
        <w:tab/>
        <w:t>Donald F. McCabe (326</w:t>
      </w:r>
      <w:r w:rsidR="001C25FF" w:rsidRPr="00A604A9">
        <w:rPr>
          <w:rFonts w:ascii="Times New Roman" w:hAnsi="Times New Roman"/>
        </w:rPr>
        <w:noBreakHyphen/>
        <w:t>4</w:t>
      </w:r>
      <w:r w:rsidR="00FE59BC">
        <w:rPr>
          <w:rFonts w:ascii="Times New Roman" w:hAnsi="Times New Roman"/>
        </w:rPr>
        <w:t>400</w:t>
      </w:r>
      <w:r w:rsidR="001C25FF" w:rsidRPr="00A604A9">
        <w:rPr>
          <w:rFonts w:ascii="Times New Roman" w:hAnsi="Times New Roman"/>
        </w:rPr>
        <w:t xml:space="preserve"> x3872</w:t>
      </w:r>
      <w:r w:rsidRPr="00A604A9">
        <w:rPr>
          <w:rFonts w:ascii="Times New Roman" w:hAnsi="Times New Roman"/>
        </w:rPr>
        <w:t xml:space="preserve">) </w:t>
      </w:r>
      <w:r w:rsidR="00C13498" w:rsidRPr="00A604A9">
        <w:rPr>
          <w:rFonts w:ascii="Times New Roman" w:hAnsi="Times New Roman"/>
        </w:rPr>
        <w:t xml:space="preserve">or </w:t>
      </w:r>
      <w:r w:rsidR="00C16EF8">
        <w:rPr>
          <w:rFonts w:ascii="Times New Roman" w:hAnsi="Times New Roman"/>
        </w:rPr>
        <w:t>Daniel S. Liebman (326-4400 x6510)</w:t>
      </w:r>
    </w:p>
    <w:p w:rsidR="00BD4E4F" w:rsidRPr="00A604A9" w:rsidRDefault="00BD4E4F">
      <w:pPr>
        <w:widowControl/>
        <w:rPr>
          <w:rFonts w:ascii="Times New Roman" w:hAnsi="Times New Roman"/>
        </w:rPr>
      </w:pPr>
    </w:p>
    <w:p w:rsidR="00BD4E4F" w:rsidRPr="00A604A9" w:rsidRDefault="00BD4E4F">
      <w:pPr>
        <w:widowControl/>
        <w:rPr>
          <w:rFonts w:ascii="Times New Roman" w:hAnsi="Times New Roman"/>
        </w:rPr>
      </w:pPr>
    </w:p>
    <w:p w:rsidR="00D3250B" w:rsidRPr="00E31A02" w:rsidRDefault="00BD4E4F">
      <w:pPr>
        <w:widowControl/>
        <w:spacing w:line="480" w:lineRule="auto"/>
        <w:ind w:firstLine="720"/>
        <w:rPr>
          <w:rFonts w:ascii="Times New Roman" w:hAnsi="Times New Roman"/>
        </w:rPr>
      </w:pPr>
      <w:r w:rsidRPr="00A604A9">
        <w:rPr>
          <w:rFonts w:ascii="Times New Roman" w:hAnsi="Times New Roman"/>
        </w:rPr>
        <w:t xml:space="preserve">1.  </w:t>
      </w:r>
      <w:r w:rsidRPr="00A604A9">
        <w:rPr>
          <w:rFonts w:ascii="Times New Roman" w:hAnsi="Times New Roman"/>
          <w:u w:val="single"/>
        </w:rPr>
        <w:t>Need for collection.</w:t>
      </w:r>
      <w:r w:rsidRPr="00A604A9">
        <w:rPr>
          <w:rFonts w:ascii="Times New Roman" w:hAnsi="Times New Roman"/>
        </w:rPr>
        <w:t xml:space="preserve">  </w:t>
      </w:r>
      <w:r w:rsidR="009E128B" w:rsidRPr="00A604A9">
        <w:rPr>
          <w:rFonts w:ascii="Times New Roman" w:hAnsi="Times New Roman"/>
        </w:rPr>
        <w:t>PBGC</w:t>
      </w:r>
      <w:r w:rsidR="00E75353">
        <w:rPr>
          <w:rFonts w:ascii="Times New Roman" w:hAnsi="Times New Roman"/>
        </w:rPr>
        <w:t>’</w:t>
      </w:r>
      <w:r w:rsidRPr="00A340D2">
        <w:rPr>
          <w:rFonts w:ascii="Times New Roman" w:hAnsi="Times New Roman"/>
        </w:rPr>
        <w:t>s regulation on Variances for Sale of Assets (29 CFR Part 4204) provides methods for relieving burdens that would otherwise be imposed by statute on parties involved in a sale of assets of a business covered by a multiemployer pension plan.  Under Part 1 of Subtitle E of Title IV of the Employee Retirement Income Security Act of 1974 (</w:t>
      </w:r>
      <w:r w:rsidR="00E75353">
        <w:rPr>
          <w:rFonts w:ascii="Times New Roman" w:hAnsi="Times New Roman"/>
        </w:rPr>
        <w:t>“</w:t>
      </w:r>
      <w:r w:rsidRPr="00A340D2">
        <w:rPr>
          <w:rFonts w:ascii="Times New Roman" w:hAnsi="Times New Roman"/>
        </w:rPr>
        <w:t>ERISA</w:t>
      </w:r>
      <w:r w:rsidR="00E75353">
        <w:rPr>
          <w:rFonts w:ascii="Times New Roman" w:hAnsi="Times New Roman"/>
        </w:rPr>
        <w:t>”</w:t>
      </w:r>
      <w:r w:rsidRPr="00A340D2">
        <w:rPr>
          <w:rFonts w:ascii="Times New Roman" w:hAnsi="Times New Roman"/>
        </w:rPr>
        <w:t>) (sections 4201</w:t>
      </w:r>
      <w:r w:rsidRPr="00A340D2">
        <w:rPr>
          <w:rFonts w:ascii="Times New Roman" w:hAnsi="Times New Roman"/>
        </w:rPr>
        <w:noBreakHyphen/>
        <w:t>4225), if an employer</w:t>
      </w:r>
      <w:r w:rsidR="00E75353">
        <w:rPr>
          <w:rFonts w:ascii="Times New Roman" w:hAnsi="Times New Roman"/>
        </w:rPr>
        <w:t>’</w:t>
      </w:r>
      <w:r w:rsidRPr="00A340D2">
        <w:rPr>
          <w:rFonts w:ascii="Times New Roman" w:hAnsi="Times New Roman"/>
        </w:rPr>
        <w:t>s covered operations or obligation to contribute under a multiemployer plan ceases, the employer is generally liable to pay withdrawal liability to the plan.  Section 4204 of ERISA provides an exception, under certain conditions, where the cessation results from a sale of assets.  Among other things, the buyer must furnish a bond or escrow, and the sale contract must provide that the seller will be secondarily liable if the buyer withdraws within a specified period</w:t>
      </w:r>
      <w:r w:rsidRPr="00E31A02">
        <w:rPr>
          <w:rFonts w:ascii="Times New Roman" w:hAnsi="Times New Roman"/>
        </w:rPr>
        <w:t xml:space="preserve"> after the sale and fails to pay withdrawal liability (section 4204(a)(1)(B) and (C)).  </w:t>
      </w:r>
    </w:p>
    <w:p w:rsidR="00BD4E4F" w:rsidRPr="00A340D2" w:rsidRDefault="00BD4E4F">
      <w:pPr>
        <w:widowControl/>
        <w:spacing w:line="480" w:lineRule="auto"/>
        <w:ind w:firstLine="720"/>
        <w:rPr>
          <w:rFonts w:ascii="Times New Roman" w:hAnsi="Times New Roman"/>
        </w:rPr>
      </w:pPr>
      <w:r w:rsidRPr="00E31A02">
        <w:rPr>
          <w:rFonts w:ascii="Times New Roman" w:hAnsi="Times New Roman"/>
        </w:rPr>
        <w:t xml:space="preserve">The regulation is issued pursuant to section 4204(c), which authorizes </w:t>
      </w:r>
      <w:r w:rsidR="009E128B" w:rsidRPr="00E31A02">
        <w:rPr>
          <w:rFonts w:ascii="Times New Roman" w:hAnsi="Times New Roman"/>
        </w:rPr>
        <w:t>PBGC</w:t>
      </w:r>
      <w:r w:rsidRPr="00A604A9">
        <w:rPr>
          <w:rFonts w:ascii="Times New Roman" w:hAnsi="Times New Roman"/>
        </w:rPr>
        <w:t xml:space="preserve"> to vary the bond/escrow and sale</w:t>
      </w:r>
      <w:r w:rsidRPr="00A604A9">
        <w:rPr>
          <w:rFonts w:ascii="Times New Roman" w:hAnsi="Times New Roman"/>
        </w:rPr>
        <w:noBreakHyphen/>
        <w:t xml:space="preserve">contract requirements by regulation if the variance would </w:t>
      </w:r>
      <w:r w:rsidR="00294C4C">
        <w:rPr>
          <w:rFonts w:ascii="Times New Roman" w:hAnsi="Times New Roman"/>
        </w:rPr>
        <w:t>“</w:t>
      </w:r>
      <w:r w:rsidRPr="00A340D2">
        <w:rPr>
          <w:rFonts w:ascii="Times New Roman" w:hAnsi="Times New Roman"/>
        </w:rPr>
        <w:t>more effectively or equitably carry out the purposes of [Title IV]</w:t>
      </w:r>
      <w:r w:rsidR="00294C4C">
        <w:rPr>
          <w:rFonts w:ascii="Times New Roman" w:hAnsi="Times New Roman"/>
        </w:rPr>
        <w:t>”</w:t>
      </w:r>
      <w:r w:rsidRPr="00A340D2">
        <w:rPr>
          <w:rFonts w:ascii="Times New Roman" w:hAnsi="Times New Roman"/>
        </w:rPr>
        <w:t xml:space="preserve"> and to grant individual or class variances or exemptions from those requirements when warranted.  Subpart B of the regulation </w:t>
      </w:r>
      <w:r w:rsidRPr="00A340D2">
        <w:rPr>
          <w:rFonts w:ascii="Times New Roman" w:hAnsi="Times New Roman"/>
        </w:rPr>
        <w:lastRenderedPageBreak/>
        <w:t>establishes general variances of the bond/escrow and sale</w:t>
      </w:r>
      <w:r w:rsidRPr="00A340D2">
        <w:rPr>
          <w:rFonts w:ascii="Times New Roman" w:hAnsi="Times New Roman"/>
        </w:rPr>
        <w:noBreakHyphen/>
        <w:t xml:space="preserve">contract requirements and authorizes plans to determine whether the variances apply in particular cases.  Subpart C of the regulation establishes procedures for buyers and sellers to request individual variances of the requirements from </w:t>
      </w:r>
      <w:r w:rsidR="009E128B" w:rsidRPr="00E31A02">
        <w:rPr>
          <w:rFonts w:ascii="Times New Roman" w:hAnsi="Times New Roman"/>
        </w:rPr>
        <w:t>PBGC</w:t>
      </w:r>
      <w:r w:rsidRPr="00E31A02">
        <w:rPr>
          <w:rFonts w:ascii="Times New Roman" w:hAnsi="Times New Roman"/>
        </w:rPr>
        <w:t>.  The information collection requirements in the regulation,</w:t>
      </w:r>
      <w:r w:rsidR="00EB28CB" w:rsidRPr="00FF4A3F">
        <w:rPr>
          <w:rFonts w:ascii="Times New Roman" w:hAnsi="Times New Roman"/>
        </w:rPr>
        <w:t>§</w:t>
      </w:r>
      <w:r w:rsidRPr="00A340D2">
        <w:rPr>
          <w:rFonts w:ascii="Times New Roman" w:hAnsi="Times New Roman"/>
        </w:rPr>
        <w:t xml:space="preserve"> 4204.11(c) and </w:t>
      </w:r>
      <w:r w:rsidR="00EB28CB" w:rsidRPr="00D81C86">
        <w:rPr>
          <w:rFonts w:ascii="Times New Roman" w:hAnsi="Times New Roman"/>
        </w:rPr>
        <w:t>§</w:t>
      </w:r>
      <w:r w:rsidRPr="00A340D2">
        <w:rPr>
          <w:rFonts w:ascii="Times New Roman" w:hAnsi="Times New Roman"/>
        </w:rPr>
        <w:t xml:space="preserve"> 4204.21(d) and (e), are necessary to give to plans and </w:t>
      </w:r>
      <w:r w:rsidR="009E128B" w:rsidRPr="00A340D2">
        <w:rPr>
          <w:rFonts w:ascii="Times New Roman" w:hAnsi="Times New Roman"/>
        </w:rPr>
        <w:t>PBGC</w:t>
      </w:r>
      <w:r w:rsidRPr="00A340D2">
        <w:rPr>
          <w:rFonts w:ascii="Times New Roman" w:hAnsi="Times New Roman"/>
        </w:rPr>
        <w:t xml:space="preserve">, respectively, the information needed to act on variance requests.  </w:t>
      </w:r>
    </w:p>
    <w:p w:rsidR="00BD4E4F" w:rsidRPr="00A340D2" w:rsidRDefault="00BD4E4F">
      <w:pPr>
        <w:widowControl/>
        <w:spacing w:line="120" w:lineRule="auto"/>
        <w:rPr>
          <w:rFonts w:ascii="Times New Roman" w:hAnsi="Times New Roman"/>
        </w:rPr>
      </w:pPr>
    </w:p>
    <w:p w:rsidR="00BD4E4F" w:rsidRPr="00A604A9" w:rsidRDefault="00BD4E4F">
      <w:pPr>
        <w:widowControl/>
        <w:spacing w:line="480" w:lineRule="auto"/>
        <w:ind w:firstLine="720"/>
        <w:rPr>
          <w:rFonts w:ascii="Times New Roman" w:hAnsi="Times New Roman"/>
        </w:rPr>
      </w:pPr>
      <w:r w:rsidRPr="00E31A02">
        <w:rPr>
          <w:rFonts w:ascii="Times New Roman" w:hAnsi="Times New Roman"/>
        </w:rPr>
        <w:t xml:space="preserve">2.  </w:t>
      </w:r>
      <w:r w:rsidRPr="00E31A02">
        <w:rPr>
          <w:rFonts w:ascii="Times New Roman" w:hAnsi="Times New Roman"/>
          <w:u w:val="single"/>
        </w:rPr>
        <w:t>Use of information.</w:t>
      </w:r>
      <w:r w:rsidRPr="00E31A02">
        <w:rPr>
          <w:rFonts w:ascii="Times New Roman" w:hAnsi="Times New Roman"/>
        </w:rPr>
        <w:t xml:space="preserve">  The information required by the regula</w:t>
      </w:r>
      <w:r w:rsidRPr="00A604A9">
        <w:rPr>
          <w:rFonts w:ascii="Times New Roman" w:hAnsi="Times New Roman"/>
        </w:rPr>
        <w:t xml:space="preserve">tion is used by plans and </w:t>
      </w:r>
      <w:r w:rsidR="009E128B" w:rsidRPr="00A604A9">
        <w:rPr>
          <w:rFonts w:ascii="Times New Roman" w:hAnsi="Times New Roman"/>
        </w:rPr>
        <w:t>PBGC</w:t>
      </w:r>
      <w:r w:rsidRPr="00A604A9">
        <w:rPr>
          <w:rFonts w:ascii="Times New Roman" w:hAnsi="Times New Roman"/>
        </w:rPr>
        <w:t xml:space="preserve"> to determine whether employers qualify for variances of the statutory requirements.  </w:t>
      </w:r>
    </w:p>
    <w:p w:rsidR="00BD4E4F" w:rsidRPr="00A604A9" w:rsidRDefault="00BD4E4F">
      <w:pPr>
        <w:widowControl/>
        <w:spacing w:line="120" w:lineRule="auto"/>
        <w:rPr>
          <w:rFonts w:ascii="Times New Roman" w:hAnsi="Times New Roman"/>
        </w:rPr>
      </w:pPr>
    </w:p>
    <w:p w:rsidR="00BD4E4F" w:rsidRPr="00A604A9" w:rsidRDefault="00BD4E4F">
      <w:pPr>
        <w:widowControl/>
        <w:spacing w:line="480" w:lineRule="auto"/>
        <w:ind w:firstLine="720"/>
        <w:rPr>
          <w:rFonts w:ascii="Times New Roman" w:hAnsi="Times New Roman"/>
        </w:rPr>
      </w:pPr>
      <w:r w:rsidRPr="00A604A9">
        <w:rPr>
          <w:rFonts w:ascii="Times New Roman" w:hAnsi="Times New Roman"/>
        </w:rPr>
        <w:t xml:space="preserve">3.  </w:t>
      </w:r>
      <w:r w:rsidRPr="00A604A9">
        <w:rPr>
          <w:rFonts w:ascii="Times New Roman" w:hAnsi="Times New Roman"/>
          <w:u w:val="single"/>
        </w:rPr>
        <w:t>Information technology.</w:t>
      </w:r>
      <w:r w:rsidRPr="00A604A9">
        <w:rPr>
          <w:rFonts w:ascii="Times New Roman" w:hAnsi="Times New Roman"/>
        </w:rPr>
        <w:t xml:space="preserve">  No consideration has been given to the use of improved information technology to reduce burden.  The reporting volume under the regulation is too low to warrant the use of high technology.  </w:t>
      </w:r>
    </w:p>
    <w:p w:rsidR="00BD4E4F" w:rsidRPr="00A604A9" w:rsidRDefault="00BD4E4F">
      <w:pPr>
        <w:widowControl/>
        <w:spacing w:line="120" w:lineRule="auto"/>
        <w:rPr>
          <w:rFonts w:ascii="Times New Roman" w:hAnsi="Times New Roman"/>
        </w:rPr>
      </w:pPr>
    </w:p>
    <w:p w:rsidR="00BD4E4F" w:rsidRPr="00A604A9" w:rsidRDefault="00BD4E4F">
      <w:pPr>
        <w:widowControl/>
        <w:spacing w:line="480" w:lineRule="auto"/>
        <w:ind w:firstLine="720"/>
        <w:rPr>
          <w:rFonts w:ascii="Times New Roman" w:hAnsi="Times New Roman"/>
        </w:rPr>
      </w:pPr>
      <w:r w:rsidRPr="00A604A9">
        <w:rPr>
          <w:rFonts w:ascii="Times New Roman" w:hAnsi="Times New Roman"/>
        </w:rPr>
        <w:t xml:space="preserve">4.  </w:t>
      </w:r>
      <w:r w:rsidRPr="00A604A9">
        <w:rPr>
          <w:rFonts w:ascii="Times New Roman" w:hAnsi="Times New Roman"/>
          <w:u w:val="single"/>
        </w:rPr>
        <w:t>Duplicate or similar information.</w:t>
      </w:r>
      <w:r w:rsidRPr="00A604A9">
        <w:rPr>
          <w:rFonts w:ascii="Times New Roman" w:hAnsi="Times New Roman"/>
        </w:rPr>
        <w:t xml:space="preserve">  Each transaction under ERISA section 4204 is unique, and the regulation requires only one submission of information per transaction.  </w:t>
      </w:r>
      <w:r w:rsidR="009E128B" w:rsidRPr="00A604A9">
        <w:rPr>
          <w:rFonts w:ascii="Times New Roman" w:hAnsi="Times New Roman"/>
        </w:rPr>
        <w:t>PBGC</w:t>
      </w:r>
      <w:r w:rsidRPr="00A604A9">
        <w:rPr>
          <w:rFonts w:ascii="Times New Roman" w:hAnsi="Times New Roman"/>
        </w:rPr>
        <w:t xml:space="preserve"> imposes no other similar reporting requirement, and no information similar to that required by the regulation exists.  The information that is required, </w:t>
      </w:r>
      <w:r w:rsidRPr="00A604A9">
        <w:rPr>
          <w:rFonts w:ascii="Times New Roman" w:hAnsi="Times New Roman"/>
          <w:i/>
          <w:iCs/>
        </w:rPr>
        <w:t>e.g.</w:t>
      </w:r>
      <w:r w:rsidRPr="00A604A9">
        <w:rPr>
          <w:rFonts w:ascii="Times New Roman" w:hAnsi="Times New Roman"/>
        </w:rPr>
        <w:t xml:space="preserve">, specific financial information on the purchaser, cannot be obtained by </w:t>
      </w:r>
      <w:r w:rsidR="009E128B" w:rsidRPr="00A604A9">
        <w:rPr>
          <w:rFonts w:ascii="Times New Roman" w:hAnsi="Times New Roman"/>
        </w:rPr>
        <w:t>PBGC</w:t>
      </w:r>
      <w:r w:rsidRPr="00A604A9">
        <w:rPr>
          <w:rFonts w:ascii="Times New Roman" w:hAnsi="Times New Roman"/>
        </w:rPr>
        <w:t xml:space="preserve"> or plans from any other source.  </w:t>
      </w:r>
    </w:p>
    <w:p w:rsidR="00BD4E4F" w:rsidRPr="00A604A9" w:rsidRDefault="00BD4E4F">
      <w:pPr>
        <w:widowControl/>
        <w:spacing w:line="120" w:lineRule="auto"/>
        <w:rPr>
          <w:rFonts w:ascii="Times New Roman" w:hAnsi="Times New Roman"/>
        </w:rPr>
      </w:pPr>
    </w:p>
    <w:p w:rsidR="004442E0" w:rsidRPr="00A604A9" w:rsidRDefault="00BD4E4F">
      <w:pPr>
        <w:widowControl/>
        <w:spacing w:line="480" w:lineRule="auto"/>
        <w:ind w:firstLine="720"/>
        <w:rPr>
          <w:rFonts w:ascii="Times New Roman" w:hAnsi="Times New Roman"/>
        </w:rPr>
      </w:pPr>
      <w:r w:rsidRPr="00A604A9">
        <w:rPr>
          <w:rFonts w:ascii="Times New Roman" w:hAnsi="Times New Roman"/>
        </w:rPr>
        <w:t xml:space="preserve">5.  </w:t>
      </w:r>
      <w:r w:rsidRPr="00A604A9">
        <w:rPr>
          <w:rFonts w:ascii="Times New Roman" w:hAnsi="Times New Roman"/>
          <w:u w:val="single"/>
        </w:rPr>
        <w:t>Reducing the burden on small entities.</w:t>
      </w:r>
      <w:r w:rsidRPr="00A604A9">
        <w:rPr>
          <w:rFonts w:ascii="Times New Roman" w:hAnsi="Times New Roman"/>
        </w:rPr>
        <w:t xml:space="preserve">  Inapplicable.  </w:t>
      </w:r>
    </w:p>
    <w:p w:rsidR="00BD4E4F" w:rsidRPr="00A604A9" w:rsidRDefault="00BD4E4F">
      <w:pPr>
        <w:widowControl/>
        <w:spacing w:line="480" w:lineRule="auto"/>
        <w:ind w:firstLine="720"/>
        <w:rPr>
          <w:rFonts w:ascii="Times New Roman" w:hAnsi="Times New Roman"/>
        </w:rPr>
      </w:pPr>
      <w:r w:rsidRPr="00A604A9">
        <w:rPr>
          <w:rFonts w:ascii="Times New Roman" w:hAnsi="Times New Roman"/>
        </w:rPr>
        <w:t xml:space="preserve">6.  </w:t>
      </w:r>
      <w:r w:rsidRPr="00A604A9">
        <w:rPr>
          <w:rFonts w:ascii="Times New Roman" w:hAnsi="Times New Roman"/>
          <w:u w:val="single"/>
        </w:rPr>
        <w:t>Consequence of reduced collection.</w:t>
      </w:r>
      <w:r w:rsidRPr="00A604A9">
        <w:rPr>
          <w:rFonts w:ascii="Times New Roman" w:hAnsi="Times New Roman"/>
        </w:rPr>
        <w:t xml:space="preserve">  Since each transaction under ERISA section 4204 is unique, each collection of information under the regulation occurs only once.  Without this collection of information, plans and </w:t>
      </w:r>
      <w:r w:rsidR="009E128B" w:rsidRPr="00A604A9">
        <w:rPr>
          <w:rFonts w:ascii="Times New Roman" w:hAnsi="Times New Roman"/>
        </w:rPr>
        <w:t>PBGC</w:t>
      </w:r>
      <w:r w:rsidRPr="00A604A9">
        <w:rPr>
          <w:rFonts w:ascii="Times New Roman" w:hAnsi="Times New Roman"/>
        </w:rPr>
        <w:t xml:space="preserve"> would be unable to act on requests for variances and </w:t>
      </w:r>
      <w:r w:rsidRPr="00A604A9">
        <w:rPr>
          <w:rFonts w:ascii="Times New Roman" w:hAnsi="Times New Roman"/>
        </w:rPr>
        <w:lastRenderedPageBreak/>
        <w:t>exemptions from the bond/escrow and sale</w:t>
      </w:r>
      <w:r w:rsidRPr="00A604A9">
        <w:rPr>
          <w:rFonts w:ascii="Times New Roman" w:hAnsi="Times New Roman"/>
        </w:rPr>
        <w:noBreakHyphen/>
        <w:t xml:space="preserve">contract requirements, and sales of the assets of businesses covered by multiemployer plans would be discouraged or made more costly by the need to comply with these requirements to avoid withdrawal liability.  </w:t>
      </w:r>
    </w:p>
    <w:p w:rsidR="00BD4E4F" w:rsidRPr="00A604A9" w:rsidRDefault="00BD4E4F">
      <w:pPr>
        <w:widowControl/>
        <w:spacing w:line="120" w:lineRule="auto"/>
        <w:rPr>
          <w:rFonts w:ascii="Times New Roman" w:hAnsi="Times New Roman"/>
        </w:rPr>
      </w:pPr>
    </w:p>
    <w:p w:rsidR="00BD4E4F" w:rsidRPr="00A340D2" w:rsidRDefault="00BD4E4F">
      <w:pPr>
        <w:widowControl/>
        <w:spacing w:line="480" w:lineRule="auto"/>
        <w:ind w:firstLine="720"/>
        <w:rPr>
          <w:rFonts w:ascii="Times New Roman" w:hAnsi="Times New Roman"/>
        </w:rPr>
      </w:pPr>
      <w:r w:rsidRPr="00A604A9">
        <w:rPr>
          <w:rFonts w:ascii="Times New Roman" w:hAnsi="Times New Roman"/>
        </w:rPr>
        <w:t xml:space="preserve">7.  </w:t>
      </w:r>
      <w:r w:rsidRPr="00A604A9">
        <w:rPr>
          <w:rFonts w:ascii="Times New Roman" w:hAnsi="Times New Roman"/>
          <w:u w:val="single"/>
        </w:rPr>
        <w:t>Consistency with guidelines.</w:t>
      </w:r>
      <w:r w:rsidRPr="00A604A9">
        <w:rPr>
          <w:rFonts w:ascii="Times New Roman" w:hAnsi="Times New Roman"/>
        </w:rPr>
        <w:t xml:space="preserve">  The information collection is not conducted in a manner inconsistent with 5 CFR </w:t>
      </w:r>
      <w:r w:rsidR="007D0DC8" w:rsidRPr="00D81C86">
        <w:rPr>
          <w:rFonts w:ascii="Times New Roman" w:hAnsi="Times New Roman"/>
        </w:rPr>
        <w:t>§</w:t>
      </w:r>
      <w:r w:rsidRPr="00A340D2">
        <w:rPr>
          <w:rFonts w:ascii="Times New Roman" w:hAnsi="Times New Roman"/>
        </w:rPr>
        <w:t xml:space="preserve"> 1320.5(d)(2).  </w:t>
      </w:r>
    </w:p>
    <w:p w:rsidR="00BD4E4F" w:rsidRPr="00A340D2" w:rsidRDefault="00BD4E4F">
      <w:pPr>
        <w:widowControl/>
        <w:spacing w:line="120" w:lineRule="auto"/>
        <w:rPr>
          <w:rFonts w:ascii="Times New Roman" w:hAnsi="Times New Roman"/>
        </w:rPr>
      </w:pPr>
    </w:p>
    <w:p w:rsidR="00B617B5" w:rsidRPr="00A604A9" w:rsidRDefault="00BD4E4F" w:rsidP="00B617B5">
      <w:pPr>
        <w:widowControl/>
        <w:spacing w:line="480" w:lineRule="auto"/>
        <w:ind w:firstLine="720"/>
        <w:rPr>
          <w:rFonts w:ascii="Times New Roman" w:hAnsi="Times New Roman"/>
        </w:rPr>
      </w:pPr>
      <w:r w:rsidRPr="00E31A02">
        <w:rPr>
          <w:rFonts w:ascii="Times New Roman" w:hAnsi="Times New Roman"/>
        </w:rPr>
        <w:t xml:space="preserve">8.  </w:t>
      </w:r>
      <w:r w:rsidRPr="00E31A02">
        <w:rPr>
          <w:rFonts w:ascii="Times New Roman" w:hAnsi="Times New Roman"/>
          <w:u w:val="single"/>
        </w:rPr>
        <w:t>Outside input.</w:t>
      </w:r>
      <w:r w:rsidR="001C25FF" w:rsidRPr="00E31A02">
        <w:rPr>
          <w:rFonts w:ascii="Times New Roman" w:hAnsi="Times New Roman"/>
        </w:rPr>
        <w:t xml:space="preserve">  </w:t>
      </w:r>
      <w:r w:rsidR="00E77EE1" w:rsidRPr="00E31A02">
        <w:rPr>
          <w:rFonts w:ascii="Times New Roman" w:hAnsi="Times New Roman"/>
        </w:rPr>
        <w:t xml:space="preserve">PBGC published </w:t>
      </w:r>
      <w:r w:rsidR="00B617B5" w:rsidRPr="00A604A9">
        <w:rPr>
          <w:rFonts w:ascii="Times New Roman" w:hAnsi="Times New Roman"/>
        </w:rPr>
        <w:t xml:space="preserve">two Federal Register notices soliciting public comment on this and other collections of information, one pursuant to 5 CFR </w:t>
      </w:r>
      <w:r w:rsidR="007D0DC8" w:rsidRPr="00D81C86">
        <w:rPr>
          <w:rFonts w:ascii="Times New Roman" w:hAnsi="Times New Roman"/>
        </w:rPr>
        <w:t>§</w:t>
      </w:r>
      <w:r w:rsidR="005359CA" w:rsidRPr="00A340D2">
        <w:rPr>
          <w:rFonts w:ascii="Times New Roman" w:hAnsi="Times New Roman"/>
        </w:rPr>
        <w:t> 1320.8(d) (</w:t>
      </w:r>
      <w:r w:rsidR="003276CF" w:rsidRPr="00A340D2">
        <w:rPr>
          <w:rFonts w:ascii="Times New Roman" w:hAnsi="Times New Roman"/>
        </w:rPr>
        <w:t>December 2</w:t>
      </w:r>
      <w:r w:rsidR="00DE00C3" w:rsidRPr="00A340D2">
        <w:rPr>
          <w:rFonts w:ascii="Times New Roman" w:hAnsi="Times New Roman"/>
        </w:rPr>
        <w:t>, 201</w:t>
      </w:r>
      <w:r w:rsidR="003276CF" w:rsidRPr="00A340D2">
        <w:rPr>
          <w:rFonts w:ascii="Times New Roman" w:hAnsi="Times New Roman"/>
        </w:rPr>
        <w:t>3</w:t>
      </w:r>
      <w:r w:rsidR="00DE00C3" w:rsidRPr="00A340D2">
        <w:rPr>
          <w:rFonts w:ascii="Times New Roman" w:hAnsi="Times New Roman"/>
        </w:rPr>
        <w:t>, at 7</w:t>
      </w:r>
      <w:r w:rsidR="003276CF" w:rsidRPr="00A340D2">
        <w:rPr>
          <w:rFonts w:ascii="Times New Roman" w:hAnsi="Times New Roman"/>
        </w:rPr>
        <w:t>8</w:t>
      </w:r>
      <w:r w:rsidR="00DE00C3" w:rsidRPr="00A340D2">
        <w:rPr>
          <w:rFonts w:ascii="Times New Roman" w:hAnsi="Times New Roman"/>
        </w:rPr>
        <w:t xml:space="preserve"> FR 7</w:t>
      </w:r>
      <w:r w:rsidR="00A739E0" w:rsidRPr="00A340D2">
        <w:rPr>
          <w:rFonts w:ascii="Times New Roman" w:hAnsi="Times New Roman"/>
        </w:rPr>
        <w:t>2128</w:t>
      </w:r>
      <w:r w:rsidR="00B617B5" w:rsidRPr="00A340D2">
        <w:rPr>
          <w:rFonts w:ascii="Times New Roman" w:hAnsi="Times New Roman"/>
        </w:rPr>
        <w:t xml:space="preserve">), and the other pursuant to 5 CFR </w:t>
      </w:r>
      <w:r w:rsidR="007D0DC8" w:rsidRPr="00D81C86">
        <w:rPr>
          <w:rFonts w:ascii="Times New Roman" w:hAnsi="Times New Roman"/>
        </w:rPr>
        <w:t>§</w:t>
      </w:r>
      <w:r w:rsidR="00B617B5" w:rsidRPr="00A340D2">
        <w:rPr>
          <w:rFonts w:ascii="Times New Roman" w:hAnsi="Times New Roman"/>
        </w:rPr>
        <w:t> 1320.5(a)(1)(iv) (</w:t>
      </w:r>
      <w:r w:rsidR="00A340D2">
        <w:rPr>
          <w:rFonts w:ascii="Times New Roman" w:hAnsi="Times New Roman"/>
        </w:rPr>
        <w:t>March</w:t>
      </w:r>
      <w:r w:rsidR="00542473" w:rsidRPr="00A340D2">
        <w:rPr>
          <w:rFonts w:ascii="Times New Roman" w:hAnsi="Times New Roman"/>
        </w:rPr>
        <w:t xml:space="preserve"> </w:t>
      </w:r>
      <w:r w:rsidR="0055275B">
        <w:rPr>
          <w:rFonts w:ascii="Times New Roman" w:hAnsi="Times New Roman"/>
        </w:rPr>
        <w:t>19</w:t>
      </w:r>
      <w:r w:rsidR="00542473" w:rsidRPr="00A340D2">
        <w:rPr>
          <w:rFonts w:ascii="Times New Roman" w:hAnsi="Times New Roman"/>
        </w:rPr>
        <w:t>, 201</w:t>
      </w:r>
      <w:r w:rsidR="00A739E0" w:rsidRPr="00A340D2">
        <w:rPr>
          <w:rFonts w:ascii="Times New Roman" w:hAnsi="Times New Roman"/>
        </w:rPr>
        <w:t>4</w:t>
      </w:r>
      <w:r w:rsidR="00542473" w:rsidRPr="00A340D2">
        <w:rPr>
          <w:rFonts w:ascii="Times New Roman" w:hAnsi="Times New Roman"/>
        </w:rPr>
        <w:t>, at 7</w:t>
      </w:r>
      <w:r w:rsidR="00A739E0" w:rsidRPr="00A340D2">
        <w:rPr>
          <w:rFonts w:ascii="Times New Roman" w:hAnsi="Times New Roman"/>
        </w:rPr>
        <w:t>9</w:t>
      </w:r>
      <w:r w:rsidR="00FA45D8" w:rsidRPr="00A340D2">
        <w:rPr>
          <w:rFonts w:ascii="Times New Roman" w:hAnsi="Times New Roman"/>
        </w:rPr>
        <w:t xml:space="preserve"> </w:t>
      </w:r>
      <w:r w:rsidR="00542473" w:rsidRPr="00A340D2">
        <w:rPr>
          <w:rFonts w:ascii="Times New Roman" w:hAnsi="Times New Roman"/>
        </w:rPr>
        <w:t xml:space="preserve">FR </w:t>
      </w:r>
      <w:r w:rsidR="0055275B">
        <w:rPr>
          <w:rFonts w:ascii="Times New Roman" w:hAnsi="Times New Roman"/>
        </w:rPr>
        <w:t>15361</w:t>
      </w:r>
      <w:r w:rsidR="00FA45D8" w:rsidRPr="00A340D2">
        <w:rPr>
          <w:rFonts w:ascii="Times New Roman" w:hAnsi="Times New Roman"/>
        </w:rPr>
        <w:t>)</w:t>
      </w:r>
      <w:r w:rsidR="00B617B5" w:rsidRPr="00A340D2">
        <w:rPr>
          <w:rFonts w:ascii="Times New Roman" w:hAnsi="Times New Roman"/>
        </w:rPr>
        <w:t xml:space="preserve">.  No public comments were received </w:t>
      </w:r>
      <w:r w:rsidR="00542473" w:rsidRPr="00A340D2">
        <w:rPr>
          <w:rFonts w:ascii="Times New Roman" w:hAnsi="Times New Roman"/>
        </w:rPr>
        <w:t xml:space="preserve">in response to </w:t>
      </w:r>
      <w:r w:rsidR="00D21168">
        <w:rPr>
          <w:rFonts w:ascii="Times New Roman" w:hAnsi="Times New Roman"/>
        </w:rPr>
        <w:t>either notice</w:t>
      </w:r>
      <w:r w:rsidR="00B617B5" w:rsidRPr="00A604A9">
        <w:rPr>
          <w:rFonts w:ascii="Times New Roman" w:hAnsi="Times New Roman"/>
        </w:rPr>
        <w:t xml:space="preserve"> notice.</w:t>
      </w:r>
    </w:p>
    <w:p w:rsidR="00BD4E4F" w:rsidRPr="00A604A9" w:rsidRDefault="00BD4E4F">
      <w:pPr>
        <w:widowControl/>
        <w:spacing w:line="480" w:lineRule="auto"/>
        <w:ind w:firstLine="720"/>
        <w:rPr>
          <w:rFonts w:ascii="Times New Roman" w:hAnsi="Times New Roman"/>
        </w:rPr>
      </w:pPr>
      <w:r w:rsidRPr="00A604A9">
        <w:rPr>
          <w:rFonts w:ascii="Times New Roman" w:hAnsi="Times New Roman"/>
        </w:rPr>
        <w:t xml:space="preserve">9.  </w:t>
      </w:r>
      <w:r w:rsidRPr="00A604A9">
        <w:rPr>
          <w:rFonts w:ascii="Times New Roman" w:hAnsi="Times New Roman"/>
          <w:u w:val="single"/>
        </w:rPr>
        <w:t>Payment to respondents.</w:t>
      </w:r>
      <w:r w:rsidRPr="00A604A9">
        <w:rPr>
          <w:rFonts w:ascii="Times New Roman" w:hAnsi="Times New Roman"/>
        </w:rPr>
        <w:t xml:space="preserve">  </w:t>
      </w:r>
      <w:r w:rsidR="009E128B" w:rsidRPr="00A604A9">
        <w:rPr>
          <w:rFonts w:ascii="Times New Roman" w:hAnsi="Times New Roman"/>
        </w:rPr>
        <w:t>PBGC</w:t>
      </w:r>
      <w:r w:rsidRPr="00A604A9">
        <w:rPr>
          <w:rFonts w:ascii="Times New Roman" w:hAnsi="Times New Roman"/>
        </w:rPr>
        <w:t xml:space="preserve"> provides no payments or gifts to respondents in connection with this collection of information.  </w:t>
      </w:r>
    </w:p>
    <w:p w:rsidR="00BD4E4F" w:rsidRPr="00A604A9" w:rsidRDefault="00BD4E4F">
      <w:pPr>
        <w:widowControl/>
        <w:spacing w:line="120" w:lineRule="auto"/>
        <w:rPr>
          <w:rFonts w:ascii="Times New Roman" w:hAnsi="Times New Roman"/>
        </w:rPr>
      </w:pPr>
    </w:p>
    <w:p w:rsidR="00BD4E4F" w:rsidRPr="00A340D2" w:rsidRDefault="00BD4E4F">
      <w:pPr>
        <w:widowControl/>
        <w:spacing w:line="480" w:lineRule="auto"/>
        <w:ind w:firstLine="720"/>
        <w:rPr>
          <w:rFonts w:ascii="Times New Roman" w:hAnsi="Times New Roman"/>
        </w:rPr>
      </w:pPr>
      <w:r w:rsidRPr="00A604A9">
        <w:rPr>
          <w:rFonts w:ascii="Times New Roman" w:hAnsi="Times New Roman"/>
        </w:rPr>
        <w:t xml:space="preserve">10.  </w:t>
      </w:r>
      <w:r w:rsidRPr="00A604A9">
        <w:rPr>
          <w:rFonts w:ascii="Times New Roman" w:hAnsi="Times New Roman"/>
          <w:u w:val="single"/>
        </w:rPr>
        <w:t>Confidentiality.</w:t>
      </w:r>
      <w:r w:rsidRPr="00A604A9">
        <w:rPr>
          <w:rFonts w:ascii="Times New Roman" w:hAnsi="Times New Roman"/>
        </w:rPr>
        <w:t xml:space="preserve">  Under </w:t>
      </w:r>
      <w:r w:rsidR="007D0DC8" w:rsidRPr="00D81C86">
        <w:rPr>
          <w:rFonts w:ascii="Times New Roman" w:hAnsi="Times New Roman"/>
        </w:rPr>
        <w:t>§</w:t>
      </w:r>
      <w:r w:rsidRPr="00A340D2">
        <w:rPr>
          <w:rFonts w:ascii="Times New Roman" w:hAnsi="Times New Roman"/>
        </w:rPr>
        <w:t xml:space="preserve"> 4204.21(a), an employer that is unwilling to disclose confidential financial information to a plan can apply to </w:t>
      </w:r>
      <w:r w:rsidR="009E128B" w:rsidRPr="00A340D2">
        <w:rPr>
          <w:rFonts w:ascii="Times New Roman" w:hAnsi="Times New Roman"/>
        </w:rPr>
        <w:t>PBGC</w:t>
      </w:r>
      <w:r w:rsidRPr="00E31A02">
        <w:rPr>
          <w:rFonts w:ascii="Times New Roman" w:hAnsi="Times New Roman"/>
        </w:rPr>
        <w:t xml:space="preserve"> for a variance, rather than to the plan.  The regulation gives no assurance of confidentiality, but information submitted to </w:t>
      </w:r>
      <w:r w:rsidR="009E128B" w:rsidRPr="00E31A02">
        <w:rPr>
          <w:rFonts w:ascii="Times New Roman" w:hAnsi="Times New Roman"/>
        </w:rPr>
        <w:t>PBGC</w:t>
      </w:r>
      <w:r w:rsidRPr="00A604A9">
        <w:rPr>
          <w:rFonts w:ascii="Times New Roman" w:hAnsi="Times New Roman"/>
        </w:rPr>
        <w:t xml:space="preserve"> under the regulation is accessible only in accordance with applicable law and regulations.  </w:t>
      </w:r>
      <w:r w:rsidR="009E128B" w:rsidRPr="00A604A9">
        <w:rPr>
          <w:rFonts w:ascii="Times New Roman" w:hAnsi="Times New Roman"/>
        </w:rPr>
        <w:t>PBGC</w:t>
      </w:r>
      <w:r w:rsidR="007D0DC8">
        <w:rPr>
          <w:rFonts w:ascii="Times New Roman" w:hAnsi="Times New Roman"/>
        </w:rPr>
        <w:t>’</w:t>
      </w:r>
      <w:r w:rsidRPr="00A340D2">
        <w:rPr>
          <w:rFonts w:ascii="Times New Roman" w:hAnsi="Times New Roman"/>
        </w:rPr>
        <w:t xml:space="preserve">s rules providing and restricting access to its records are set forth in 29 CFR Part 4901.  </w:t>
      </w:r>
    </w:p>
    <w:p w:rsidR="00BD4E4F" w:rsidRPr="00E31A02" w:rsidRDefault="00BD4E4F">
      <w:pPr>
        <w:widowControl/>
        <w:spacing w:line="120" w:lineRule="auto"/>
        <w:rPr>
          <w:rFonts w:ascii="Times New Roman" w:hAnsi="Times New Roman"/>
        </w:rPr>
      </w:pPr>
    </w:p>
    <w:p w:rsidR="00BD4E4F" w:rsidRPr="00A604A9" w:rsidRDefault="00BD4E4F" w:rsidP="00102673">
      <w:pPr>
        <w:widowControl/>
        <w:spacing w:line="480" w:lineRule="auto"/>
        <w:ind w:firstLine="720"/>
        <w:rPr>
          <w:rFonts w:ascii="Times New Roman" w:hAnsi="Times New Roman"/>
        </w:rPr>
      </w:pPr>
      <w:r w:rsidRPr="00E31A02">
        <w:rPr>
          <w:rFonts w:ascii="Times New Roman" w:hAnsi="Times New Roman"/>
        </w:rPr>
        <w:t xml:space="preserve">11.  </w:t>
      </w:r>
      <w:r w:rsidRPr="00E31A02">
        <w:rPr>
          <w:rFonts w:ascii="Times New Roman" w:hAnsi="Times New Roman"/>
          <w:u w:val="single"/>
        </w:rPr>
        <w:t>Personal questions.</w:t>
      </w:r>
      <w:r w:rsidRPr="00E31A02">
        <w:rPr>
          <w:rFonts w:ascii="Times New Roman" w:hAnsi="Times New Roman"/>
        </w:rPr>
        <w:t xml:space="preserve">  The regulation does</w:t>
      </w:r>
      <w:r w:rsidRPr="00A604A9">
        <w:rPr>
          <w:rFonts w:ascii="Times New Roman" w:hAnsi="Times New Roman"/>
        </w:rPr>
        <w:t xml:space="preserve"> not call for submission of information </w:t>
      </w:r>
      <w:r w:rsidR="00102673" w:rsidRPr="00A604A9">
        <w:rPr>
          <w:rFonts w:ascii="Times New Roman" w:hAnsi="Times New Roman"/>
        </w:rPr>
        <w:t xml:space="preserve">of a sensitive nature.  </w:t>
      </w:r>
    </w:p>
    <w:p w:rsidR="00BD4E4F" w:rsidRPr="00A604A9" w:rsidRDefault="00BD4E4F">
      <w:pPr>
        <w:widowControl/>
        <w:spacing w:line="480" w:lineRule="auto"/>
        <w:ind w:firstLine="720"/>
        <w:rPr>
          <w:rFonts w:ascii="Times New Roman" w:hAnsi="Times New Roman"/>
        </w:rPr>
      </w:pPr>
      <w:r w:rsidRPr="00A604A9">
        <w:rPr>
          <w:rFonts w:ascii="Times New Roman" w:hAnsi="Times New Roman"/>
        </w:rPr>
        <w:lastRenderedPageBreak/>
        <w:t xml:space="preserve">12.  </w:t>
      </w:r>
      <w:r w:rsidRPr="00A604A9">
        <w:rPr>
          <w:rFonts w:ascii="Times New Roman" w:hAnsi="Times New Roman"/>
          <w:u w:val="single"/>
        </w:rPr>
        <w:t>Hour burden on the public.</w:t>
      </w:r>
      <w:r w:rsidRPr="00A604A9">
        <w:rPr>
          <w:rFonts w:ascii="Times New Roman" w:hAnsi="Times New Roman"/>
        </w:rPr>
        <w:t xml:space="preserve">  Based on its experience, </w:t>
      </w:r>
      <w:r w:rsidR="009E128B" w:rsidRPr="00A604A9">
        <w:rPr>
          <w:rFonts w:ascii="Times New Roman" w:hAnsi="Times New Roman"/>
        </w:rPr>
        <w:t>PBGC</w:t>
      </w:r>
      <w:r w:rsidRPr="00A604A9">
        <w:rPr>
          <w:rFonts w:ascii="Times New Roman" w:hAnsi="Times New Roman"/>
        </w:rPr>
        <w:t xml:space="preserve"> estimates that employers submit 11 variance requests per year to plans under </w:t>
      </w:r>
      <w:r w:rsidR="007D0DC8" w:rsidRPr="00D81C86">
        <w:rPr>
          <w:rFonts w:ascii="Times New Roman" w:hAnsi="Times New Roman"/>
        </w:rPr>
        <w:t>§</w:t>
      </w:r>
      <w:r w:rsidR="00C61105" w:rsidRPr="00A340D2">
        <w:rPr>
          <w:rFonts w:ascii="Times New Roman" w:hAnsi="Times New Roman"/>
        </w:rPr>
        <w:t> 4204.11 and 1 request</w:t>
      </w:r>
      <w:r w:rsidRPr="00A340D2">
        <w:rPr>
          <w:rFonts w:ascii="Times New Roman" w:hAnsi="Times New Roman"/>
        </w:rPr>
        <w:t xml:space="preserve"> per year to </w:t>
      </w:r>
      <w:r w:rsidR="009E128B" w:rsidRPr="00A340D2">
        <w:rPr>
          <w:rFonts w:ascii="Times New Roman" w:hAnsi="Times New Roman"/>
        </w:rPr>
        <w:t>PBGC</w:t>
      </w:r>
      <w:r w:rsidRPr="00E31A02">
        <w:rPr>
          <w:rFonts w:ascii="Times New Roman" w:hAnsi="Times New Roman"/>
        </w:rPr>
        <w:t xml:space="preserve"> under </w:t>
      </w:r>
      <w:r w:rsidR="007D0DC8" w:rsidRPr="00D81C86">
        <w:rPr>
          <w:rFonts w:ascii="Times New Roman" w:hAnsi="Times New Roman"/>
        </w:rPr>
        <w:t>§</w:t>
      </w:r>
      <w:r w:rsidRPr="00A340D2">
        <w:rPr>
          <w:rFonts w:ascii="Times New Roman" w:hAnsi="Times New Roman"/>
        </w:rPr>
        <w:t xml:space="preserve"> 4204.21.  </w:t>
      </w:r>
      <w:r w:rsidR="002D52EE">
        <w:rPr>
          <w:rFonts w:ascii="Times New Roman" w:hAnsi="Times New Roman"/>
        </w:rPr>
        <w:t xml:space="preserve">Based on its experience, </w:t>
      </w:r>
      <w:r w:rsidR="002D52EE" w:rsidRPr="00A604A9">
        <w:rPr>
          <w:rFonts w:ascii="Times New Roman" w:hAnsi="Times New Roman"/>
        </w:rPr>
        <w:t xml:space="preserve">PBGC believes that virtually all of these submissions – except for the plan responses to variance requests – are prepared by outside consultants and estimates that a plan administrator spends no more than </w:t>
      </w:r>
      <w:r w:rsidR="002D52EE" w:rsidRPr="00E31A02">
        <w:rPr>
          <w:rFonts w:ascii="Times New Roman" w:hAnsi="Times New Roman"/>
        </w:rPr>
        <w:t>15 minutes of managerial time to respond to each of the 11 variance requests made to them.</w:t>
      </w:r>
      <w:r w:rsidR="002D52EE">
        <w:rPr>
          <w:rFonts w:ascii="Times New Roman" w:hAnsi="Times New Roman"/>
        </w:rPr>
        <w:t xml:space="preserve">  </w:t>
      </w:r>
      <w:r w:rsidR="002D52EE" w:rsidRPr="00A604A9">
        <w:rPr>
          <w:rFonts w:ascii="Times New Roman" w:hAnsi="Times New Roman"/>
        </w:rPr>
        <w:t>Accordingly, PBGC estimates that the annual hour burden of this collection of information is two hours and 45 minutes, with an estimated cost to respondents of $</w:t>
      </w:r>
      <w:r w:rsidR="00E135BC">
        <w:rPr>
          <w:rFonts w:ascii="Times New Roman" w:hAnsi="Times New Roman"/>
        </w:rPr>
        <w:t>211.64</w:t>
      </w:r>
      <w:r w:rsidR="002D52EE" w:rsidRPr="00A604A9">
        <w:rPr>
          <w:rFonts w:ascii="Times New Roman" w:hAnsi="Times New Roman"/>
        </w:rPr>
        <w:t>.</w:t>
      </w:r>
      <w:r w:rsidR="002D52EE">
        <w:rPr>
          <w:rFonts w:ascii="Times New Roman" w:hAnsi="Times New Roman"/>
        </w:rPr>
        <w:t xml:space="preserve">  </w:t>
      </w:r>
    </w:p>
    <w:p w:rsidR="00BD4E4F" w:rsidRDefault="00BD4E4F">
      <w:pPr>
        <w:widowControl/>
        <w:spacing w:line="480" w:lineRule="auto"/>
        <w:ind w:firstLine="720"/>
        <w:rPr>
          <w:rFonts w:ascii="Times New Roman" w:hAnsi="Times New Roman"/>
        </w:rPr>
      </w:pPr>
      <w:r w:rsidRPr="00A604A9">
        <w:rPr>
          <w:rFonts w:ascii="Times New Roman" w:hAnsi="Times New Roman"/>
        </w:rPr>
        <w:t xml:space="preserve">  </w:t>
      </w:r>
    </w:p>
    <w:p w:rsidR="002D52EE" w:rsidRDefault="002D52EE" w:rsidP="002D52EE">
      <w:pPr>
        <w:widowControl/>
        <w:spacing w:line="480" w:lineRule="auto"/>
        <w:ind w:firstLine="720"/>
        <w:rPr>
          <w:rFonts w:ascii="Times New Roman" w:hAnsi="Times New Roman"/>
        </w:rPr>
      </w:pPr>
      <w:r>
        <w:rPr>
          <w:rFonts w:ascii="Times New Roman" w:hAnsi="Times New Roman"/>
        </w:rPr>
        <w:t xml:space="preserve">PBGC assumes an average rate of $76.96 per hour for in-house costs at the compensation and benefits manager level.  This estimate is </w:t>
      </w:r>
      <w:r w:rsidRPr="009056A9">
        <w:rPr>
          <w:rFonts w:ascii="Times New Roman" w:hAnsi="Times New Roman"/>
        </w:rPr>
        <w:t xml:space="preserve">based on the following assumptions: </w:t>
      </w:r>
    </w:p>
    <w:p w:rsidR="002D52EE" w:rsidRPr="00FD1259" w:rsidRDefault="002D52EE" w:rsidP="002D52EE">
      <w:pPr>
        <w:widowControl/>
        <w:numPr>
          <w:ilvl w:val="0"/>
          <w:numId w:val="1"/>
        </w:numPr>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Pr="00FD1259">
        <w:rPr>
          <w:rFonts w:ascii="Times New Roman" w:hAnsi="Times New Roman"/>
        </w:rPr>
        <w:t xml:space="preserve">% of total labor costs, with the remaining </w:t>
      </w:r>
      <w:r w:rsidRPr="00B23991">
        <w:rPr>
          <w:rFonts w:ascii="Times New Roman" w:hAnsi="Times New Roman"/>
        </w:rPr>
        <w:t>30</w:t>
      </w:r>
      <w:r w:rsidRPr="00FD1259">
        <w:rPr>
          <w:rFonts w:ascii="Times New Roman" w:hAnsi="Times New Roman"/>
        </w:rPr>
        <w:t>% attributable to benefits costs.</w:t>
      </w:r>
      <w:r w:rsidRPr="00FD1259">
        <w:rPr>
          <w:rFonts w:ascii="Times New Roman" w:hAnsi="Times New Roman"/>
          <w:vertAlign w:val="superscript"/>
        </w:rPr>
        <w:footnoteReference w:id="1"/>
      </w:r>
      <w:r w:rsidRPr="00FD1259">
        <w:rPr>
          <w:rFonts w:ascii="Times New Roman" w:hAnsi="Times New Roman"/>
          <w:vertAlign w:val="superscript"/>
        </w:rPr>
        <w:t xml:space="preserve">  </w:t>
      </w:r>
    </w:p>
    <w:p w:rsidR="002D52EE" w:rsidRPr="00FD1259" w:rsidRDefault="002D52EE" w:rsidP="002D52EE">
      <w:pPr>
        <w:widowControl/>
        <w:ind w:left="720"/>
        <w:contextualSpacing/>
        <w:rPr>
          <w:rFonts w:ascii="Times New Roman" w:hAnsi="Times New Roman"/>
        </w:rPr>
      </w:pPr>
    </w:p>
    <w:p w:rsidR="002D52EE" w:rsidRDefault="002D52EE" w:rsidP="002D52EE">
      <w:pPr>
        <w:widowControl/>
        <w:numPr>
          <w:ilvl w:val="0"/>
          <w:numId w:val="1"/>
        </w:numPr>
        <w:rPr>
          <w:rFonts w:ascii="Times New Roman" w:hAnsi="Times New Roman"/>
        </w:rPr>
      </w:pPr>
      <w:r>
        <w:rPr>
          <w:rFonts w:ascii="Times New Roman" w:hAnsi="Times New Roman"/>
        </w:rPr>
        <w:t>The i</w:t>
      </w:r>
      <w:r w:rsidRPr="00FD1259">
        <w:rPr>
          <w:rFonts w:ascii="Times New Roman" w:hAnsi="Times New Roman"/>
        </w:rPr>
        <w:t xml:space="preserve">n-house hours performed by a </w:t>
      </w:r>
      <w:r>
        <w:rPr>
          <w:rFonts w:ascii="Times New Roman" w:hAnsi="Times New Roman"/>
        </w:rPr>
        <w:t>compensation and benefits</w:t>
      </w:r>
      <w:r w:rsidRPr="00B23991">
        <w:rPr>
          <w:rFonts w:ascii="Times New Roman" w:hAnsi="Times New Roman"/>
        </w:rPr>
        <w:t xml:space="preserve"> manager (occupational code 11-</w:t>
      </w:r>
      <w:r w:rsidRPr="00362410">
        <w:rPr>
          <w:rFonts w:ascii="Times New Roman" w:hAnsi="Times New Roman"/>
        </w:rPr>
        <w:t>3111</w:t>
      </w:r>
      <w:r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mean hourly wage rate $</w:t>
      </w:r>
      <w:r>
        <w:rPr>
          <w:rFonts w:ascii="Times New Roman" w:hAnsi="Times New Roman"/>
        </w:rPr>
        <w:t>53.87</w:t>
      </w:r>
      <w:r w:rsidRPr="00FD1259">
        <w:rPr>
          <w:rFonts w:ascii="Times New Roman" w:hAnsi="Times New Roman"/>
        </w:rPr>
        <w:t xml:space="preserve"> per hour</w:t>
      </w:r>
      <w:r>
        <w:rPr>
          <w:rFonts w:ascii="Times New Roman" w:hAnsi="Times New Roman"/>
        </w:rPr>
        <w:t>,</w:t>
      </w:r>
      <w:r w:rsidRPr="00FD1259">
        <w:rPr>
          <w:rFonts w:ascii="Times New Roman" w:hAnsi="Times New Roman"/>
        </w:rPr>
        <w:t xml:space="preserve"> </w:t>
      </w:r>
      <w:r>
        <w:rPr>
          <w:rFonts w:ascii="Times New Roman" w:hAnsi="Times New Roman"/>
        </w:rPr>
        <w:t xml:space="preserve">$76.96 </w:t>
      </w:r>
      <w:r w:rsidRPr="00FD1259">
        <w:rPr>
          <w:rFonts w:ascii="Times New Roman" w:hAnsi="Times New Roman"/>
        </w:rPr>
        <w:t>per hour including benefits.</w:t>
      </w:r>
      <w:r w:rsidR="00B067E0" w:rsidRPr="00C16EF8">
        <w:rPr>
          <w:rStyle w:val="FootnoteReference"/>
          <w:rFonts w:ascii="Times New Roman" w:hAnsi="Times New Roman"/>
          <w:vertAlign w:val="superscript"/>
        </w:rPr>
        <w:footnoteReference w:id="2"/>
      </w:r>
    </w:p>
    <w:p w:rsidR="002D52EE" w:rsidRDefault="002D52EE">
      <w:pPr>
        <w:widowControl/>
        <w:spacing w:line="480" w:lineRule="auto"/>
        <w:ind w:firstLine="720"/>
        <w:rPr>
          <w:rFonts w:ascii="Times New Roman" w:hAnsi="Times New Roman"/>
        </w:rPr>
      </w:pPr>
    </w:p>
    <w:p w:rsidR="00E135BC" w:rsidRPr="00A604A9" w:rsidRDefault="00E135BC">
      <w:pPr>
        <w:widowControl/>
        <w:spacing w:line="480" w:lineRule="auto"/>
        <w:ind w:firstLine="720"/>
        <w:rPr>
          <w:rFonts w:ascii="Times New Roman" w:hAnsi="Times New Roman"/>
        </w:rPr>
      </w:pPr>
      <w:r w:rsidRPr="005B53E4">
        <w:rPr>
          <w:rFonts w:ascii="Times New Roman" w:hAnsi="Times New Roman"/>
        </w:rPr>
        <w:t xml:space="preserve">Accordingly, PBGC estimates that the annual hour burden of this collection of information is </w:t>
      </w:r>
      <w:r>
        <w:rPr>
          <w:rFonts w:ascii="Times New Roman" w:hAnsi="Times New Roman"/>
        </w:rPr>
        <w:t>2</w:t>
      </w:r>
      <w:r w:rsidRPr="005B53E4">
        <w:rPr>
          <w:rFonts w:ascii="Times New Roman" w:hAnsi="Times New Roman"/>
        </w:rPr>
        <w:t xml:space="preserve"> hours and </w:t>
      </w:r>
      <w:r>
        <w:rPr>
          <w:rFonts w:ascii="Times New Roman" w:hAnsi="Times New Roman"/>
        </w:rPr>
        <w:t>45</w:t>
      </w:r>
      <w:r w:rsidRPr="005B53E4">
        <w:rPr>
          <w:rFonts w:ascii="Times New Roman" w:hAnsi="Times New Roman"/>
        </w:rPr>
        <w:t xml:space="preserve"> minutes, with an estimated cost to respondents of</w:t>
      </w:r>
      <w:r>
        <w:rPr>
          <w:rFonts w:ascii="Times New Roman" w:hAnsi="Times New Roman"/>
        </w:rPr>
        <w:t xml:space="preserve"> $211.64 (2.75 x $76.96 = $211.64)</w:t>
      </w:r>
      <w:r w:rsidRPr="005B53E4">
        <w:rPr>
          <w:rFonts w:ascii="Times New Roman" w:hAnsi="Times New Roman"/>
        </w:rPr>
        <w:t>.</w:t>
      </w:r>
    </w:p>
    <w:p w:rsidR="00BD4E4F" w:rsidRPr="00A604A9" w:rsidRDefault="00BD4E4F">
      <w:pPr>
        <w:widowControl/>
        <w:spacing w:line="120" w:lineRule="auto"/>
        <w:rPr>
          <w:rFonts w:ascii="Times New Roman" w:hAnsi="Times New Roman"/>
        </w:rPr>
      </w:pPr>
    </w:p>
    <w:p w:rsidR="0089625D" w:rsidRPr="00C9027F" w:rsidRDefault="00BD4E4F" w:rsidP="0089625D">
      <w:pPr>
        <w:widowControl/>
        <w:spacing w:line="480" w:lineRule="auto"/>
        <w:ind w:firstLine="720"/>
        <w:rPr>
          <w:rFonts w:ascii="Times New Roman" w:hAnsi="Times New Roman"/>
        </w:rPr>
      </w:pPr>
      <w:bookmarkStart w:id="1" w:name="QuickMark"/>
      <w:bookmarkEnd w:id="1"/>
      <w:r w:rsidRPr="00A604A9">
        <w:rPr>
          <w:rFonts w:ascii="Times New Roman" w:hAnsi="Times New Roman"/>
        </w:rPr>
        <w:lastRenderedPageBreak/>
        <w:t xml:space="preserve">13.  </w:t>
      </w:r>
      <w:r w:rsidRPr="00A604A9">
        <w:rPr>
          <w:rFonts w:ascii="Times New Roman" w:hAnsi="Times New Roman"/>
          <w:u w:val="single"/>
        </w:rPr>
        <w:t>Cost burden on the public.</w:t>
      </w:r>
      <w:r w:rsidRPr="00A604A9">
        <w:rPr>
          <w:rFonts w:ascii="Times New Roman" w:hAnsi="Times New Roman"/>
        </w:rPr>
        <w:t xml:space="preserve">  </w:t>
      </w:r>
      <w:r w:rsidR="0089625D">
        <w:rPr>
          <w:rFonts w:ascii="Times New Roman" w:hAnsi="Times New Roman"/>
        </w:rPr>
        <w:t>T</w:t>
      </w:r>
      <w:r w:rsidR="0089625D" w:rsidRPr="00BB35AC">
        <w:rPr>
          <w:rFonts w:ascii="Times New Roman" w:hAnsi="Times New Roman"/>
        </w:rPr>
        <w:t xml:space="preserve">he </w:t>
      </w:r>
      <w:r w:rsidR="0089625D">
        <w:rPr>
          <w:rFonts w:ascii="Times New Roman" w:hAnsi="Times New Roman"/>
        </w:rPr>
        <w:t xml:space="preserve">total </w:t>
      </w:r>
      <w:r w:rsidR="0089625D" w:rsidRPr="00BB35AC">
        <w:rPr>
          <w:rFonts w:ascii="Times New Roman" w:hAnsi="Times New Roman"/>
        </w:rPr>
        <w:t xml:space="preserve">estimated </w:t>
      </w:r>
      <w:r w:rsidR="0089625D">
        <w:rPr>
          <w:rFonts w:ascii="Times New Roman" w:hAnsi="Times New Roman"/>
        </w:rPr>
        <w:t xml:space="preserve">annual </w:t>
      </w:r>
      <w:r w:rsidR="0089625D" w:rsidRPr="00BB35AC">
        <w:rPr>
          <w:rFonts w:ascii="Times New Roman" w:hAnsi="Times New Roman"/>
        </w:rPr>
        <w:t>cost burden of the collection of information is $</w:t>
      </w:r>
      <w:r w:rsidR="0089625D">
        <w:rPr>
          <w:rFonts w:ascii="Times New Roman" w:hAnsi="Times New Roman"/>
        </w:rPr>
        <w:t>1,</w:t>
      </w:r>
      <w:r w:rsidR="00DC1C9E">
        <w:rPr>
          <w:rFonts w:ascii="Times New Roman" w:hAnsi="Times New Roman"/>
        </w:rPr>
        <w:t>296</w:t>
      </w:r>
      <w:r w:rsidR="0089625D">
        <w:rPr>
          <w:rFonts w:ascii="Times New Roman" w:hAnsi="Times New Roman"/>
        </w:rPr>
        <w:t>.</w:t>
      </w:r>
      <w:r w:rsidR="00DC1C9E">
        <w:rPr>
          <w:rFonts w:ascii="Times New Roman" w:hAnsi="Times New Roman"/>
        </w:rPr>
        <w:t>70</w:t>
      </w:r>
      <w:r w:rsidR="0089625D">
        <w:rPr>
          <w:rFonts w:ascii="Times New Roman" w:hAnsi="Times New Roman"/>
        </w:rPr>
        <w:t xml:space="preserve"> based on </w:t>
      </w:r>
      <w:r w:rsidR="00DC1C9E">
        <w:rPr>
          <w:rFonts w:ascii="Times New Roman" w:hAnsi="Times New Roman"/>
        </w:rPr>
        <w:t>15</w:t>
      </w:r>
      <w:r w:rsidR="0089625D">
        <w:rPr>
          <w:rFonts w:ascii="Times New Roman" w:hAnsi="Times New Roman"/>
        </w:rPr>
        <w:t>.</w:t>
      </w:r>
      <w:r w:rsidR="00DC1C9E">
        <w:rPr>
          <w:rFonts w:ascii="Times New Roman" w:hAnsi="Times New Roman"/>
        </w:rPr>
        <w:t>7</w:t>
      </w:r>
      <w:r w:rsidR="0089625D">
        <w:rPr>
          <w:rFonts w:ascii="Times New Roman" w:hAnsi="Times New Roman"/>
        </w:rPr>
        <w:t xml:space="preserve">5 hours of outside </w:t>
      </w:r>
      <w:r w:rsidR="00DC1C9E">
        <w:rPr>
          <w:rFonts w:ascii="Times New Roman" w:hAnsi="Times New Roman"/>
        </w:rPr>
        <w:t>professional</w:t>
      </w:r>
      <w:r w:rsidR="0089625D">
        <w:rPr>
          <w:rFonts w:ascii="Times New Roman" w:hAnsi="Times New Roman"/>
        </w:rPr>
        <w:t xml:space="preserve"> time).  </w:t>
      </w:r>
      <w:r w:rsidR="0089625D" w:rsidRPr="00C9027F">
        <w:rPr>
          <w:rFonts w:ascii="Times New Roman" w:hAnsi="Times New Roman"/>
        </w:rPr>
        <w:t>This estimate is based on the following assumptions:</w:t>
      </w:r>
    </w:p>
    <w:p w:rsidR="0089625D" w:rsidRDefault="0089625D" w:rsidP="0089625D">
      <w:pPr>
        <w:widowControl/>
        <w:numPr>
          <w:ilvl w:val="0"/>
          <w:numId w:val="1"/>
        </w:numPr>
        <w:rPr>
          <w:rFonts w:ascii="Times New Roman" w:hAnsi="Times New Roman"/>
        </w:rPr>
      </w:pPr>
      <w:r w:rsidRPr="00C9027F">
        <w:rPr>
          <w:rFonts w:ascii="Times New Roman" w:hAnsi="Times New Roman"/>
        </w:rPr>
        <w:t xml:space="preserve">Wage rates account for </w:t>
      </w:r>
      <w:r w:rsidRPr="00B23991">
        <w:rPr>
          <w:rFonts w:ascii="Times New Roman" w:hAnsi="Times New Roman"/>
        </w:rPr>
        <w:t>70</w:t>
      </w:r>
      <w:r w:rsidRPr="00C9027F">
        <w:rPr>
          <w:rFonts w:ascii="Times New Roman" w:hAnsi="Times New Roman"/>
        </w:rPr>
        <w:t>% of total l</w:t>
      </w:r>
      <w:r>
        <w:rPr>
          <w:rFonts w:ascii="Times New Roman" w:hAnsi="Times New Roman"/>
        </w:rPr>
        <w:t xml:space="preserve">abor costs, with the remaining </w:t>
      </w:r>
      <w:r w:rsidRPr="00B23991">
        <w:rPr>
          <w:rFonts w:ascii="Times New Roman" w:hAnsi="Times New Roman"/>
        </w:rPr>
        <w:t>30</w:t>
      </w:r>
      <w:r w:rsidRPr="00C9027F">
        <w:rPr>
          <w:rFonts w:ascii="Times New Roman" w:hAnsi="Times New Roman"/>
        </w:rPr>
        <w:t>% attributable to benefits costs.</w:t>
      </w:r>
      <w:r w:rsidRPr="00C9027F">
        <w:rPr>
          <w:rFonts w:ascii="Times New Roman" w:hAnsi="Times New Roman"/>
          <w:vertAlign w:val="superscript"/>
        </w:rPr>
        <w:footnoteReference w:id="3"/>
      </w:r>
    </w:p>
    <w:p w:rsidR="0089625D" w:rsidRDefault="0089625D" w:rsidP="0089625D">
      <w:pPr>
        <w:widowControl/>
        <w:ind w:left="720"/>
        <w:rPr>
          <w:rFonts w:ascii="Times New Roman" w:hAnsi="Times New Roman"/>
        </w:rPr>
      </w:pPr>
    </w:p>
    <w:p w:rsidR="0089625D" w:rsidRPr="00C9027F" w:rsidRDefault="00DC1C9E" w:rsidP="0089625D">
      <w:pPr>
        <w:widowControl/>
        <w:numPr>
          <w:ilvl w:val="0"/>
          <w:numId w:val="1"/>
        </w:numPr>
        <w:rPr>
          <w:rFonts w:ascii="Times New Roman" w:hAnsi="Times New Roman"/>
        </w:rPr>
      </w:pPr>
      <w:r>
        <w:rPr>
          <w:rFonts w:ascii="Times New Roman" w:hAnsi="Times New Roman"/>
        </w:rPr>
        <w:t>The</w:t>
      </w:r>
      <w:r w:rsidR="0089625D">
        <w:rPr>
          <w:rFonts w:ascii="Times New Roman" w:hAnsi="Times New Roman"/>
        </w:rPr>
        <w:t xml:space="preserve"> outside consultant hours will be performed by </w:t>
      </w:r>
      <w:r w:rsidR="0089625D" w:rsidRPr="009056A9">
        <w:rPr>
          <w:rFonts w:ascii="Times New Roman" w:hAnsi="Times New Roman"/>
        </w:rPr>
        <w:t>a</w:t>
      </w:r>
      <w:r w:rsidR="0089625D">
        <w:rPr>
          <w:rFonts w:ascii="Times New Roman" w:hAnsi="Times New Roman"/>
        </w:rPr>
        <w:t xml:space="preserve"> combination of professional lawyers </w:t>
      </w:r>
      <w:r w:rsidR="0089625D" w:rsidRPr="009056A9">
        <w:rPr>
          <w:rFonts w:ascii="Times New Roman" w:hAnsi="Times New Roman"/>
        </w:rPr>
        <w:t>(occupational code</w:t>
      </w:r>
      <w:r w:rsidR="0089625D">
        <w:rPr>
          <w:rFonts w:ascii="Times New Roman" w:hAnsi="Times New Roman"/>
        </w:rPr>
        <w:t xml:space="preserve"> 23-1011 at a mean hourly wage rate of $63.46,</w:t>
      </w:r>
      <w:r w:rsidR="0089625D" w:rsidRPr="009056A9">
        <w:rPr>
          <w:rFonts w:ascii="Times New Roman" w:hAnsi="Times New Roman"/>
        </w:rPr>
        <w:t xml:space="preserve"> </w:t>
      </w:r>
      <w:r w:rsidR="0089625D">
        <w:rPr>
          <w:rFonts w:ascii="Times New Roman" w:hAnsi="Times New Roman"/>
        </w:rPr>
        <w:t>$90.66</w:t>
      </w:r>
      <w:r w:rsidR="0089625D" w:rsidRPr="009056A9">
        <w:rPr>
          <w:rFonts w:ascii="Times New Roman" w:hAnsi="Times New Roman"/>
        </w:rPr>
        <w:t xml:space="preserve"> per hour including benefits)</w:t>
      </w:r>
      <w:r w:rsidR="0089625D">
        <w:rPr>
          <w:rFonts w:ascii="Times New Roman" w:hAnsi="Times New Roman"/>
        </w:rPr>
        <w:t xml:space="preserve"> and actuaries (</w:t>
      </w:r>
      <w:r w:rsidR="0089625D" w:rsidRPr="009056A9">
        <w:rPr>
          <w:rFonts w:ascii="Times New Roman" w:hAnsi="Times New Roman"/>
        </w:rPr>
        <w:t>occupational code</w:t>
      </w:r>
      <w:r w:rsidR="0089625D">
        <w:rPr>
          <w:rFonts w:ascii="Times New Roman" w:hAnsi="Times New Roman"/>
        </w:rPr>
        <w:t xml:space="preserve"> 15-2011 at a mean hourly wage rate of $51.80,</w:t>
      </w:r>
      <w:r w:rsidR="0089625D" w:rsidRPr="009056A9">
        <w:rPr>
          <w:rFonts w:ascii="Times New Roman" w:hAnsi="Times New Roman"/>
        </w:rPr>
        <w:t xml:space="preserve"> </w:t>
      </w:r>
      <w:r w:rsidR="0089625D">
        <w:rPr>
          <w:rFonts w:ascii="Times New Roman" w:hAnsi="Times New Roman"/>
        </w:rPr>
        <w:t xml:space="preserve">$74.00 </w:t>
      </w:r>
      <w:r w:rsidR="0089625D" w:rsidRPr="009056A9">
        <w:rPr>
          <w:rFonts w:ascii="Times New Roman" w:hAnsi="Times New Roman"/>
        </w:rPr>
        <w:t>per hour including benefits).</w:t>
      </w:r>
      <w:r w:rsidR="0089625D" w:rsidRPr="009056A9">
        <w:rPr>
          <w:rStyle w:val="FootnoteReference"/>
          <w:rFonts w:ascii="Times New Roman" w:hAnsi="Times New Roman"/>
          <w:vertAlign w:val="superscript"/>
        </w:rPr>
        <w:footnoteReference w:id="4"/>
      </w:r>
      <w:r w:rsidR="0089625D">
        <w:rPr>
          <w:rFonts w:ascii="Times New Roman" w:hAnsi="Times New Roman"/>
        </w:rPr>
        <w:t xml:space="preserve">  This comes to a blended hourly wage of $57.63, $82.33 per hour including benefits.</w:t>
      </w:r>
    </w:p>
    <w:p w:rsidR="0089625D" w:rsidRDefault="0089625D" w:rsidP="0089625D">
      <w:pPr>
        <w:widowControl/>
        <w:ind w:firstLine="720"/>
        <w:rPr>
          <w:rFonts w:ascii="Times New Roman" w:hAnsi="Times New Roman"/>
        </w:rPr>
      </w:pPr>
    </w:p>
    <w:p w:rsidR="00BD4E4F" w:rsidRPr="00A604A9" w:rsidRDefault="00DC1C9E" w:rsidP="0089625D">
      <w:pPr>
        <w:widowControl/>
        <w:spacing w:line="480" w:lineRule="auto"/>
        <w:ind w:firstLine="720"/>
        <w:rPr>
          <w:rFonts w:ascii="Times New Roman" w:hAnsi="Times New Roman"/>
        </w:rPr>
      </w:pPr>
      <w:r>
        <w:rPr>
          <w:rFonts w:ascii="Times New Roman" w:hAnsi="Times New Roman"/>
        </w:rPr>
        <w:t xml:space="preserve">PBGC estimates that the completion of each request to a plan takes 1 hour of professional time, that the completion of the plan’s response takes 15 minutes of professional time, and that the completion of a request to PBGC takes 2 hours of professional time, or a total of 15.75 hours of outside professional time.  </w:t>
      </w:r>
      <w:r w:rsidR="0089625D">
        <w:rPr>
          <w:rFonts w:ascii="Times New Roman" w:hAnsi="Times New Roman"/>
        </w:rPr>
        <w:t xml:space="preserve">Thus, the total cost of outside </w:t>
      </w:r>
      <w:r>
        <w:rPr>
          <w:rFonts w:ascii="Times New Roman" w:hAnsi="Times New Roman"/>
        </w:rPr>
        <w:t>professional</w:t>
      </w:r>
      <w:r w:rsidR="0089625D">
        <w:rPr>
          <w:rFonts w:ascii="Times New Roman" w:hAnsi="Times New Roman"/>
        </w:rPr>
        <w:t xml:space="preserve"> time is $</w:t>
      </w:r>
      <w:r>
        <w:rPr>
          <w:rFonts w:ascii="Times New Roman" w:hAnsi="Times New Roman"/>
        </w:rPr>
        <w:t xml:space="preserve">1,296.70 </w:t>
      </w:r>
      <w:r w:rsidR="0089625D">
        <w:rPr>
          <w:rFonts w:ascii="Times New Roman" w:hAnsi="Times New Roman"/>
        </w:rPr>
        <w:t>($</w:t>
      </w:r>
      <w:r>
        <w:rPr>
          <w:rFonts w:ascii="Times New Roman" w:hAnsi="Times New Roman"/>
        </w:rPr>
        <w:t>82.33 x 15.75 hours</w:t>
      </w:r>
      <w:r w:rsidR="0089625D">
        <w:rPr>
          <w:rFonts w:ascii="Times New Roman" w:hAnsi="Times New Roman"/>
        </w:rPr>
        <w:t>).</w:t>
      </w:r>
      <w:r>
        <w:rPr>
          <w:rFonts w:ascii="Times New Roman" w:hAnsi="Times New Roman"/>
        </w:rPr>
        <w:t>estimate.</w:t>
      </w:r>
      <w:r w:rsidR="00BD4E4F" w:rsidRPr="00A604A9">
        <w:rPr>
          <w:rFonts w:ascii="Times New Roman" w:hAnsi="Times New Roman"/>
        </w:rPr>
        <w:t xml:space="preserve">  </w:t>
      </w:r>
    </w:p>
    <w:p w:rsidR="00BD4E4F" w:rsidRPr="00A604A9" w:rsidRDefault="00BD4E4F">
      <w:pPr>
        <w:widowControl/>
        <w:spacing w:line="120" w:lineRule="auto"/>
        <w:rPr>
          <w:rFonts w:ascii="Times New Roman" w:hAnsi="Times New Roman"/>
        </w:rPr>
      </w:pPr>
    </w:p>
    <w:p w:rsidR="00D62884" w:rsidRPr="00A604A9" w:rsidRDefault="00BD4E4F" w:rsidP="00D62884">
      <w:pPr>
        <w:widowControl/>
        <w:spacing w:line="480" w:lineRule="auto"/>
        <w:ind w:firstLine="720"/>
        <w:rPr>
          <w:rFonts w:ascii="Times New Roman" w:hAnsi="Times New Roman"/>
        </w:rPr>
      </w:pPr>
      <w:r w:rsidRPr="00A604A9">
        <w:rPr>
          <w:rFonts w:ascii="Times New Roman" w:hAnsi="Times New Roman"/>
        </w:rPr>
        <w:t xml:space="preserve">14.  </w:t>
      </w:r>
      <w:r w:rsidRPr="00A604A9">
        <w:rPr>
          <w:rFonts w:ascii="Times New Roman" w:hAnsi="Times New Roman"/>
          <w:u w:val="single"/>
        </w:rPr>
        <w:t>Cost to the government.</w:t>
      </w:r>
      <w:r w:rsidRPr="00A604A9">
        <w:rPr>
          <w:rFonts w:ascii="Times New Roman" w:hAnsi="Times New Roman"/>
        </w:rPr>
        <w:t xml:space="preserve">  As noted in item 12, </w:t>
      </w:r>
      <w:r w:rsidR="009E128B" w:rsidRPr="00A604A9">
        <w:rPr>
          <w:rFonts w:ascii="Times New Roman" w:hAnsi="Times New Roman"/>
        </w:rPr>
        <w:t>PBGC</w:t>
      </w:r>
      <w:r w:rsidRPr="00A604A9">
        <w:rPr>
          <w:rFonts w:ascii="Times New Roman" w:hAnsi="Times New Roman"/>
        </w:rPr>
        <w:t xml:space="preserve"> estimates that employers submit </w:t>
      </w:r>
      <w:r w:rsidR="005248F0" w:rsidRPr="00A604A9">
        <w:rPr>
          <w:rFonts w:ascii="Times New Roman" w:hAnsi="Times New Roman"/>
        </w:rPr>
        <w:t xml:space="preserve">1 variance request </w:t>
      </w:r>
      <w:r w:rsidRPr="00A604A9">
        <w:rPr>
          <w:rFonts w:ascii="Times New Roman" w:hAnsi="Times New Roman"/>
        </w:rPr>
        <w:t xml:space="preserve">per year to </w:t>
      </w:r>
      <w:r w:rsidR="009E128B" w:rsidRPr="00A604A9">
        <w:rPr>
          <w:rFonts w:ascii="Times New Roman" w:hAnsi="Times New Roman"/>
        </w:rPr>
        <w:t>PBGC</w:t>
      </w:r>
      <w:r w:rsidRPr="00A604A9">
        <w:rPr>
          <w:rFonts w:ascii="Times New Roman" w:hAnsi="Times New Roman"/>
        </w:rPr>
        <w:t xml:space="preserve">.  </w:t>
      </w:r>
      <w:r w:rsidR="009E128B" w:rsidRPr="00A604A9">
        <w:rPr>
          <w:rFonts w:ascii="Times New Roman" w:hAnsi="Times New Roman"/>
        </w:rPr>
        <w:t>PBGC</w:t>
      </w:r>
      <w:r w:rsidRPr="00A604A9">
        <w:rPr>
          <w:rFonts w:ascii="Times New Roman" w:hAnsi="Times New Roman"/>
        </w:rPr>
        <w:t xml:space="preserve"> estimates that the processing of each request by </w:t>
      </w:r>
      <w:r w:rsidR="009E128B" w:rsidRPr="00A604A9">
        <w:rPr>
          <w:rFonts w:ascii="Times New Roman" w:hAnsi="Times New Roman"/>
        </w:rPr>
        <w:t>PBGC</w:t>
      </w:r>
      <w:r w:rsidRPr="00A604A9">
        <w:rPr>
          <w:rFonts w:ascii="Times New Roman" w:hAnsi="Times New Roman"/>
        </w:rPr>
        <w:t xml:space="preserve"> takes 1</w:t>
      </w:r>
      <w:r w:rsidR="005248F0" w:rsidRPr="00A604A9">
        <w:rPr>
          <w:rFonts w:ascii="Times New Roman" w:hAnsi="Times New Roman"/>
        </w:rPr>
        <w:t>0 hours</w:t>
      </w:r>
      <w:r w:rsidR="00D62884">
        <w:rPr>
          <w:rFonts w:ascii="Times New Roman" w:hAnsi="Times New Roman"/>
        </w:rPr>
        <w:t xml:space="preserve"> and </w:t>
      </w:r>
      <w:r w:rsidR="00D62884" w:rsidRPr="00790B10">
        <w:rPr>
          <w:rFonts w:ascii="Times New Roman" w:hAnsi="Times New Roman"/>
        </w:rPr>
        <w:t>performed by a</w:t>
      </w:r>
      <w:r w:rsidR="00D62884">
        <w:rPr>
          <w:rFonts w:ascii="Times New Roman" w:hAnsi="Times New Roman"/>
        </w:rPr>
        <w:t xml:space="preserve"> combination of attorneys and actuaries</w:t>
      </w:r>
      <w:r w:rsidR="00D62884" w:rsidRPr="00790B10">
        <w:rPr>
          <w:rFonts w:ascii="Times New Roman" w:hAnsi="Times New Roman"/>
        </w:rPr>
        <w:t xml:space="preserve"> (</w:t>
      </w:r>
      <w:r w:rsidR="00D62884">
        <w:rPr>
          <w:rFonts w:ascii="Times New Roman" w:hAnsi="Times New Roman"/>
        </w:rPr>
        <w:t xml:space="preserve">range of salary </w:t>
      </w:r>
      <w:r w:rsidR="00D62884" w:rsidRPr="00790B10">
        <w:rPr>
          <w:rFonts w:ascii="Times New Roman" w:hAnsi="Times New Roman"/>
        </w:rPr>
        <w:t>GS 11-14</w:t>
      </w:r>
      <w:r w:rsidR="00D62884">
        <w:rPr>
          <w:rFonts w:ascii="Times New Roman" w:hAnsi="Times New Roman"/>
        </w:rPr>
        <w:t>, average GS 13 step 5</w:t>
      </w:r>
      <w:r w:rsidR="00D62884" w:rsidRPr="00790B10">
        <w:rPr>
          <w:rFonts w:ascii="Times New Roman" w:hAnsi="Times New Roman"/>
        </w:rPr>
        <w:t>)</w:t>
      </w:r>
      <w:r w:rsidR="005248F0" w:rsidRPr="00A604A9">
        <w:rPr>
          <w:rFonts w:ascii="Times New Roman" w:hAnsi="Times New Roman"/>
        </w:rPr>
        <w:t xml:space="preserve">.  </w:t>
      </w:r>
      <w:r w:rsidR="00B82A29" w:rsidRPr="00B82A29">
        <w:rPr>
          <w:rFonts w:ascii="Times New Roman" w:hAnsi="Times New Roman"/>
        </w:rPr>
        <w:t>Assuming a blended rate of $69.76 per hour ($48.83 attributable to wages</w:t>
      </w:r>
      <w:r w:rsidR="00B82A29" w:rsidRPr="00B82A29">
        <w:rPr>
          <w:rFonts w:ascii="Times New Roman" w:hAnsi="Times New Roman"/>
          <w:vertAlign w:val="superscript"/>
        </w:rPr>
        <w:footnoteReference w:id="5"/>
      </w:r>
      <w:r w:rsidR="00B82A29" w:rsidRPr="00B82A29">
        <w:rPr>
          <w:rFonts w:ascii="Times New Roman" w:hAnsi="Times New Roman"/>
        </w:rPr>
        <w:t xml:space="preserve"> and $20.93 attributable to benefits)</w:t>
      </w:r>
      <w:r w:rsidR="00D62884" w:rsidRPr="00AD0449">
        <w:rPr>
          <w:rFonts w:ascii="Times New Roman" w:hAnsi="Times New Roman"/>
        </w:rPr>
        <w:t xml:space="preserve">, </w:t>
      </w:r>
      <w:r w:rsidR="00D62884">
        <w:rPr>
          <w:rFonts w:ascii="Times New Roman" w:hAnsi="Times New Roman"/>
        </w:rPr>
        <w:t>PBGC estimates that t</w:t>
      </w:r>
      <w:r w:rsidR="00D62884" w:rsidRPr="00E928F3">
        <w:rPr>
          <w:rFonts w:ascii="Times New Roman" w:hAnsi="Times New Roman"/>
        </w:rPr>
        <w:t>he total annual cost to the government is $</w:t>
      </w:r>
      <w:r w:rsidR="00B82A29">
        <w:rPr>
          <w:rFonts w:ascii="Times New Roman" w:hAnsi="Times New Roman"/>
        </w:rPr>
        <w:t>697.60</w:t>
      </w:r>
      <w:r w:rsidR="00D62884" w:rsidRPr="00E928F3">
        <w:rPr>
          <w:rFonts w:ascii="Times New Roman" w:hAnsi="Times New Roman"/>
        </w:rPr>
        <w:t xml:space="preserve"> (</w:t>
      </w:r>
      <w:r w:rsidR="00C45481">
        <w:rPr>
          <w:rFonts w:ascii="Times New Roman" w:hAnsi="Times New Roman"/>
        </w:rPr>
        <w:t>1</w:t>
      </w:r>
      <w:r w:rsidR="00D62884">
        <w:rPr>
          <w:rFonts w:ascii="Times New Roman" w:hAnsi="Times New Roman"/>
        </w:rPr>
        <w:t xml:space="preserve"> </w:t>
      </w:r>
      <w:r w:rsidR="00C45481">
        <w:rPr>
          <w:rFonts w:ascii="Times New Roman" w:hAnsi="Times New Roman"/>
        </w:rPr>
        <w:t>request</w:t>
      </w:r>
      <w:r w:rsidR="00D62884" w:rsidRPr="00E928F3">
        <w:rPr>
          <w:rFonts w:ascii="Times New Roman" w:hAnsi="Times New Roman"/>
        </w:rPr>
        <w:t xml:space="preserve"> x </w:t>
      </w:r>
      <w:r w:rsidR="00D62884">
        <w:rPr>
          <w:rFonts w:ascii="Times New Roman" w:hAnsi="Times New Roman"/>
        </w:rPr>
        <w:t>1</w:t>
      </w:r>
      <w:r w:rsidR="00C45481">
        <w:rPr>
          <w:rFonts w:ascii="Times New Roman" w:hAnsi="Times New Roman"/>
        </w:rPr>
        <w:t>0</w:t>
      </w:r>
      <w:r w:rsidR="00D62884" w:rsidRPr="00E928F3">
        <w:rPr>
          <w:rFonts w:ascii="Times New Roman" w:hAnsi="Times New Roman"/>
        </w:rPr>
        <w:t xml:space="preserve"> hours x $</w:t>
      </w:r>
      <w:r w:rsidR="00B82A29">
        <w:rPr>
          <w:rFonts w:ascii="Times New Roman" w:hAnsi="Times New Roman"/>
        </w:rPr>
        <w:t>69.76</w:t>
      </w:r>
      <w:r w:rsidR="00D62884">
        <w:rPr>
          <w:rFonts w:ascii="Times New Roman" w:hAnsi="Times New Roman"/>
        </w:rPr>
        <w:t xml:space="preserve"> </w:t>
      </w:r>
      <w:r w:rsidR="00D62884" w:rsidRPr="00E928F3">
        <w:rPr>
          <w:rFonts w:ascii="Times New Roman" w:hAnsi="Times New Roman"/>
        </w:rPr>
        <w:t>per hour</w:t>
      </w:r>
      <w:r w:rsidR="00C45481">
        <w:rPr>
          <w:rFonts w:ascii="Times New Roman" w:hAnsi="Times New Roman"/>
        </w:rPr>
        <w:t>)</w:t>
      </w:r>
      <w:r w:rsidR="00D62884" w:rsidRPr="00E928F3">
        <w:rPr>
          <w:rFonts w:ascii="Times New Roman" w:hAnsi="Times New Roman"/>
        </w:rPr>
        <w:t>.</w:t>
      </w:r>
    </w:p>
    <w:p w:rsidR="00BD4E4F" w:rsidRPr="00A604A9" w:rsidRDefault="00BD4E4F">
      <w:pPr>
        <w:widowControl/>
        <w:spacing w:line="480" w:lineRule="auto"/>
        <w:ind w:firstLine="720"/>
        <w:rPr>
          <w:rFonts w:ascii="Times New Roman" w:hAnsi="Times New Roman"/>
        </w:rPr>
      </w:pPr>
      <w:r w:rsidRPr="00A604A9">
        <w:rPr>
          <w:rFonts w:ascii="Times New Roman" w:hAnsi="Times New Roman"/>
        </w:rPr>
        <w:lastRenderedPageBreak/>
        <w:t xml:space="preserve">15.  </w:t>
      </w:r>
      <w:r w:rsidRPr="00A604A9">
        <w:rPr>
          <w:rFonts w:ascii="Times New Roman" w:hAnsi="Times New Roman"/>
          <w:u w:val="single"/>
        </w:rPr>
        <w:t>Explanation of burden changes.</w:t>
      </w:r>
      <w:r w:rsidR="005248F0" w:rsidRPr="00A604A9">
        <w:rPr>
          <w:rFonts w:ascii="Times New Roman" w:hAnsi="Times New Roman"/>
        </w:rPr>
        <w:t xml:space="preserve">  </w:t>
      </w:r>
      <w:r w:rsidR="00E74CCE" w:rsidRPr="00B168F2">
        <w:rPr>
          <w:rFonts w:ascii="Times New Roman" w:hAnsi="Times New Roman"/>
        </w:rPr>
        <w:t>The hour burden ha</w:t>
      </w:r>
      <w:r w:rsidR="00E74CCE">
        <w:rPr>
          <w:rFonts w:ascii="Times New Roman" w:hAnsi="Times New Roman"/>
        </w:rPr>
        <w:t>s</w:t>
      </w:r>
      <w:r w:rsidR="00E74CCE" w:rsidRPr="00B168F2">
        <w:rPr>
          <w:rFonts w:ascii="Times New Roman" w:hAnsi="Times New Roman"/>
        </w:rPr>
        <w:t xml:space="preserve"> not changed</w:t>
      </w:r>
      <w:r w:rsidR="00E74CCE">
        <w:rPr>
          <w:rFonts w:ascii="Times New Roman" w:hAnsi="Times New Roman"/>
        </w:rPr>
        <w:t xml:space="preserve"> from the current inventory</w:t>
      </w:r>
      <w:r w:rsidR="00E74CCE" w:rsidRPr="00B168F2">
        <w:rPr>
          <w:rFonts w:ascii="Times New Roman" w:hAnsi="Times New Roman"/>
        </w:rPr>
        <w:t>.</w:t>
      </w:r>
      <w:r w:rsidR="00E74CCE">
        <w:rPr>
          <w:rFonts w:ascii="Times New Roman" w:hAnsi="Times New Roman"/>
        </w:rPr>
        <w:t xml:space="preserve">  The cost burden has decreased from $</w:t>
      </w:r>
      <w:r w:rsidR="0008435B">
        <w:rPr>
          <w:rFonts w:ascii="Times New Roman" w:hAnsi="Times New Roman"/>
        </w:rPr>
        <w:t>5,513</w:t>
      </w:r>
      <w:r w:rsidR="00E74CCE">
        <w:rPr>
          <w:rFonts w:ascii="Times New Roman" w:hAnsi="Times New Roman"/>
        </w:rPr>
        <w:t xml:space="preserve"> to $1,296.70, due to PBGC’s use of different assumptions for estimating costs.</w:t>
      </w:r>
    </w:p>
    <w:p w:rsidR="00BD4E4F" w:rsidRPr="00A604A9" w:rsidRDefault="00BD4E4F">
      <w:pPr>
        <w:widowControl/>
        <w:spacing w:line="120" w:lineRule="auto"/>
        <w:rPr>
          <w:rFonts w:ascii="Times New Roman" w:hAnsi="Times New Roman"/>
        </w:rPr>
      </w:pPr>
    </w:p>
    <w:p w:rsidR="00BD4E4F" w:rsidRPr="00A604A9" w:rsidRDefault="00BD4E4F">
      <w:pPr>
        <w:widowControl/>
        <w:spacing w:line="480" w:lineRule="auto"/>
        <w:ind w:firstLine="720"/>
        <w:rPr>
          <w:rFonts w:ascii="Times New Roman" w:hAnsi="Times New Roman"/>
        </w:rPr>
      </w:pPr>
      <w:r w:rsidRPr="00A604A9">
        <w:rPr>
          <w:rFonts w:ascii="Times New Roman" w:hAnsi="Times New Roman"/>
        </w:rPr>
        <w:t xml:space="preserve">16.  </w:t>
      </w:r>
      <w:r w:rsidRPr="00A604A9">
        <w:rPr>
          <w:rFonts w:ascii="Times New Roman" w:hAnsi="Times New Roman"/>
          <w:u w:val="single"/>
        </w:rPr>
        <w:t>Publication plans.</w:t>
      </w:r>
      <w:r w:rsidRPr="00A604A9">
        <w:rPr>
          <w:rFonts w:ascii="Times New Roman" w:hAnsi="Times New Roman"/>
        </w:rPr>
        <w:t xml:space="preserve">  </w:t>
      </w:r>
      <w:r w:rsidR="009E128B" w:rsidRPr="00A604A9">
        <w:rPr>
          <w:rFonts w:ascii="Times New Roman" w:hAnsi="Times New Roman"/>
        </w:rPr>
        <w:t>PBGC</w:t>
      </w:r>
      <w:r w:rsidRPr="00A604A9">
        <w:rPr>
          <w:rFonts w:ascii="Times New Roman" w:hAnsi="Times New Roman"/>
        </w:rPr>
        <w:t xml:space="preserve"> does not intend to publish the results of this collection of information. </w:t>
      </w:r>
    </w:p>
    <w:p w:rsidR="00BD4E4F" w:rsidRPr="00A604A9" w:rsidRDefault="00BD4E4F">
      <w:pPr>
        <w:widowControl/>
        <w:spacing w:line="120" w:lineRule="auto"/>
        <w:rPr>
          <w:rFonts w:ascii="Times New Roman" w:hAnsi="Times New Roman"/>
        </w:rPr>
      </w:pPr>
    </w:p>
    <w:p w:rsidR="00BD4E4F" w:rsidRPr="00A604A9" w:rsidRDefault="00BD4E4F">
      <w:pPr>
        <w:widowControl/>
        <w:spacing w:line="480" w:lineRule="auto"/>
        <w:ind w:firstLine="720"/>
        <w:rPr>
          <w:rFonts w:ascii="Times New Roman" w:hAnsi="Times New Roman"/>
        </w:rPr>
      </w:pPr>
      <w:r w:rsidRPr="00A604A9">
        <w:rPr>
          <w:rFonts w:ascii="Times New Roman" w:hAnsi="Times New Roman"/>
        </w:rPr>
        <w:t xml:space="preserve">17.  </w:t>
      </w:r>
      <w:r w:rsidRPr="00A604A9">
        <w:rPr>
          <w:rFonts w:ascii="Times New Roman" w:hAnsi="Times New Roman"/>
          <w:u w:val="single"/>
        </w:rPr>
        <w:t>Display of expiration date.</w:t>
      </w:r>
      <w:r w:rsidRPr="00A604A9">
        <w:rPr>
          <w:rFonts w:ascii="Times New Roman" w:hAnsi="Times New Roman"/>
        </w:rPr>
        <w:t xml:space="preserve">  </w:t>
      </w:r>
      <w:r w:rsidR="009E128B" w:rsidRPr="00A604A9">
        <w:rPr>
          <w:rFonts w:ascii="Times New Roman" w:hAnsi="Times New Roman"/>
        </w:rPr>
        <w:t>PBGC</w:t>
      </w:r>
      <w:r w:rsidRPr="00A604A9">
        <w:rPr>
          <w:rFonts w:ascii="Times New Roman" w:hAnsi="Times New Roman"/>
        </w:rPr>
        <w:t xml:space="preserve"> is not seeking approval to not display the expiration date for OMB approval of this information collection.  </w:t>
      </w:r>
    </w:p>
    <w:p w:rsidR="00BD4E4F" w:rsidRPr="00A604A9" w:rsidRDefault="00BD4E4F">
      <w:pPr>
        <w:widowControl/>
        <w:spacing w:line="120" w:lineRule="auto"/>
        <w:rPr>
          <w:rFonts w:ascii="Times New Roman" w:hAnsi="Times New Roman"/>
        </w:rPr>
      </w:pPr>
    </w:p>
    <w:p w:rsidR="00BD4E4F" w:rsidRPr="00A604A9" w:rsidRDefault="00BD4E4F">
      <w:pPr>
        <w:widowControl/>
        <w:spacing w:line="480" w:lineRule="auto"/>
        <w:ind w:firstLine="720"/>
        <w:rPr>
          <w:rFonts w:ascii="Times New Roman" w:hAnsi="Times New Roman"/>
        </w:rPr>
      </w:pPr>
      <w:r w:rsidRPr="00A604A9">
        <w:rPr>
          <w:rFonts w:ascii="Times New Roman" w:hAnsi="Times New Roman"/>
        </w:rPr>
        <w:t xml:space="preserve">18.  </w:t>
      </w:r>
      <w:r w:rsidRPr="00A604A9">
        <w:rPr>
          <w:rFonts w:ascii="Times New Roman" w:hAnsi="Times New Roman"/>
          <w:u w:val="single"/>
        </w:rPr>
        <w:t>Exceptions to certification statement.</w:t>
      </w:r>
      <w:r w:rsidRPr="00A604A9">
        <w:rPr>
          <w:rFonts w:ascii="Times New Roman" w:hAnsi="Times New Roman"/>
        </w:rPr>
        <w:t xml:space="preserve">  There are no exceptions to the certification statement.  </w:t>
      </w:r>
    </w:p>
    <w:sectPr w:rsidR="00BD4E4F" w:rsidRPr="00A604A9" w:rsidSect="00FF4A3F">
      <w:headerReference w:type="default" r:id="rId9"/>
      <w:footerReference w:type="default" r:id="rId10"/>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5CB" w:rsidRDefault="00BE45CB">
      <w:r>
        <w:separator/>
      </w:r>
    </w:p>
  </w:endnote>
  <w:endnote w:type="continuationSeparator" w:id="0">
    <w:p w:rsidR="00BE45CB" w:rsidRDefault="00BE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6C" w:rsidRPr="00FF4A3F" w:rsidRDefault="00DF166C">
    <w:pPr>
      <w:pStyle w:val="Footer"/>
      <w:jc w:val="center"/>
      <w:rPr>
        <w:rFonts w:ascii="Times New Roman" w:hAnsi="Times New Roman"/>
      </w:rPr>
    </w:pPr>
    <w:r w:rsidRPr="00FF4A3F">
      <w:rPr>
        <w:rFonts w:ascii="Times New Roman" w:hAnsi="Times New Roman"/>
      </w:rPr>
      <w:fldChar w:fldCharType="begin"/>
    </w:r>
    <w:r w:rsidRPr="00FF4A3F">
      <w:rPr>
        <w:rFonts w:ascii="Times New Roman" w:hAnsi="Times New Roman"/>
      </w:rPr>
      <w:instrText xml:space="preserve"> PAGE   \* MERGEFORMAT </w:instrText>
    </w:r>
    <w:r w:rsidRPr="00FF4A3F">
      <w:rPr>
        <w:rFonts w:ascii="Times New Roman" w:hAnsi="Times New Roman"/>
      </w:rPr>
      <w:fldChar w:fldCharType="separate"/>
    </w:r>
    <w:r w:rsidR="002C72BB">
      <w:rPr>
        <w:rFonts w:ascii="Times New Roman" w:hAnsi="Times New Roman"/>
        <w:noProof/>
      </w:rPr>
      <w:t>1</w:t>
    </w:r>
    <w:r w:rsidRPr="00FF4A3F">
      <w:rPr>
        <w:rFonts w:ascii="Times New Roman" w:hAnsi="Times New Roman"/>
      </w:rPr>
      <w:fldChar w:fldCharType="end"/>
    </w:r>
  </w:p>
  <w:p w:rsidR="00DF166C" w:rsidRDefault="00DF1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5CB" w:rsidRDefault="00BE45CB">
      <w:r>
        <w:separator/>
      </w:r>
    </w:p>
  </w:footnote>
  <w:footnote w:type="continuationSeparator" w:id="0">
    <w:p w:rsidR="00BE45CB" w:rsidRDefault="00BE45CB">
      <w:r>
        <w:continuationSeparator/>
      </w:r>
    </w:p>
  </w:footnote>
  <w:footnote w:id="1">
    <w:p w:rsidR="002D52EE" w:rsidRPr="00785CC9" w:rsidRDefault="002D52EE" w:rsidP="002D52EE">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rsidR="00B067E0" w:rsidRPr="00C16EF8" w:rsidRDefault="00B067E0">
      <w:pPr>
        <w:pStyle w:val="FootnoteText"/>
        <w:rPr>
          <w:rFonts w:ascii="Times New Roman" w:hAnsi="Times New Roman"/>
        </w:rPr>
      </w:pPr>
      <w:r w:rsidRPr="00C16EF8">
        <w:rPr>
          <w:rStyle w:val="FootnoteReference"/>
          <w:rFonts w:ascii="Times New Roman" w:hAnsi="Times New Roman"/>
        </w:rPr>
        <w:footnoteRef/>
      </w:r>
      <w:r w:rsidRPr="00C16EF8">
        <w:rPr>
          <w:rFonts w:ascii="Times New Roman" w:hAnsi="Times New Roman"/>
        </w:rPr>
        <w:t xml:space="preserve"> </w:t>
      </w:r>
      <w:hyperlink r:id="rId2" w:history="1">
        <w:r w:rsidRPr="00C16EF8">
          <w:rPr>
            <w:rStyle w:val="Hyperlink"/>
            <w:rFonts w:ascii="Times New Roman" w:hAnsi="Times New Roman"/>
          </w:rPr>
          <w:t>http://www.bls.gov/oes/current/oes113111.htm</w:t>
        </w:r>
      </w:hyperlink>
      <w:r w:rsidRPr="00C16EF8">
        <w:rPr>
          <w:rFonts w:ascii="Times New Roman" w:hAnsi="Times New Roman"/>
        </w:rPr>
        <w:t xml:space="preserve">. </w:t>
      </w:r>
    </w:p>
  </w:footnote>
  <w:footnote w:id="3">
    <w:p w:rsidR="0089625D" w:rsidRPr="00785CC9" w:rsidRDefault="0089625D" w:rsidP="0089625D">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3"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4">
    <w:p w:rsidR="0089625D" w:rsidRPr="00B23991" w:rsidRDefault="0089625D" w:rsidP="0089625D">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hyperlink r:id="rId4" w:history="1">
        <w:r w:rsidRPr="00B20FFF">
          <w:rPr>
            <w:rStyle w:val="Hyperlink"/>
            <w:rFonts w:ascii="Times New Roman" w:hAnsi="Times New Roman"/>
          </w:rPr>
          <w:t>http://www.bls.gov/oes/current/oes231011.htm</w:t>
        </w:r>
      </w:hyperlink>
      <w:r>
        <w:rPr>
          <w:rFonts w:ascii="Times New Roman" w:hAnsi="Times New Roman"/>
        </w:rPr>
        <w:t xml:space="preserve">  and </w:t>
      </w:r>
      <w:hyperlink r:id="rId5" w:history="1">
        <w:r w:rsidRPr="00B20FFF">
          <w:rPr>
            <w:rStyle w:val="Hyperlink"/>
            <w:rFonts w:ascii="Times New Roman" w:hAnsi="Times New Roman"/>
          </w:rPr>
          <w:t>http://www.bls.gov/oes/current/oes152011.htm</w:t>
        </w:r>
      </w:hyperlink>
      <w:r>
        <w:rPr>
          <w:rFonts w:ascii="Times New Roman" w:hAnsi="Times New Roman"/>
        </w:rPr>
        <w:t xml:space="preserve">.  </w:t>
      </w:r>
    </w:p>
  </w:footnote>
  <w:footnote w:id="5">
    <w:p w:rsidR="00B82A29" w:rsidRPr="00277504" w:rsidRDefault="00B82A29" w:rsidP="00B82A29">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6" w:history="1">
        <w:r w:rsidRPr="00596D1B">
          <w:rPr>
            <w:rStyle w:val="Hyperlink"/>
            <w:rFonts w:ascii="Times New Roman" w:hAnsi="Times New Roman"/>
            <w:sz w:val="20"/>
            <w:szCs w:val="20"/>
          </w:rPr>
          <w:t>http://www.opm.gov/policy-data-oversight/pay-leave/salaries-wages</w:t>
        </w:r>
        <w:r w:rsidRPr="00596D1B">
          <w:rPr>
            <w:rStyle w:val="Hyperlink"/>
            <w:rFonts w:ascii="Times New Roman" w:hAnsi="Times New Roman"/>
            <w:sz w:val="20"/>
            <w:szCs w:val="20"/>
          </w:rPr>
          <w:t>/</w:t>
        </w:r>
        <w:r w:rsidRPr="00596D1B">
          <w:rPr>
            <w:rStyle w:val="Hyperlink"/>
            <w:rFonts w:ascii="Times New Roman" w:hAnsi="Times New Roman"/>
            <w:sz w:val="20"/>
            <w:szCs w:val="20"/>
          </w:rPr>
          <w:t>salary-tab</w:t>
        </w:r>
        <w:r w:rsidRPr="00596D1B">
          <w:rPr>
            <w:rStyle w:val="Hyperlink"/>
            <w:rFonts w:ascii="Times New Roman" w:hAnsi="Times New Roman"/>
            <w:sz w:val="20"/>
            <w:szCs w:val="20"/>
          </w:rPr>
          <w:t>l</w:t>
        </w:r>
        <w:r w:rsidRPr="00596D1B">
          <w:rPr>
            <w:rStyle w:val="Hyperlink"/>
            <w:rFonts w:ascii="Times New Roman" w:hAnsi="Times New Roman"/>
            <w:sz w:val="20"/>
            <w:szCs w:val="20"/>
          </w:rPr>
          <w:t>es/14Tables/pdf/DCB_h.pdf</w:t>
        </w:r>
      </w:hyperlink>
      <w:r>
        <w:rPr>
          <w:rFonts w:ascii="Times New Roman" w:hAnsi="Times New Roman"/>
          <w:sz w:val="20"/>
          <w:szCs w:val="20"/>
        </w:rPr>
        <w:t xml:space="preserve"> </w:t>
      </w:r>
      <w:r>
        <w:rPr>
          <w:rStyle w:val="Hyperlink"/>
          <w:rFonts w:ascii="Times New Roman" w:hAnsi="Times New Roman"/>
          <w:color w:val="auto"/>
          <w:sz w:val="20"/>
          <w:szCs w:val="20"/>
        </w:rPr>
        <w:t>.</w:t>
      </w:r>
    </w:p>
    <w:p w:rsidR="00B82A29" w:rsidRDefault="00B82A29" w:rsidP="00B82A29">
      <w:pPr>
        <w:rPr>
          <w:rFonts w:ascii="Times New Roman" w:hAnsi="Times New Roman"/>
          <w:color w:val="000000"/>
        </w:rPr>
      </w:pPr>
    </w:p>
    <w:p w:rsidR="00B82A29" w:rsidRDefault="00B82A29" w:rsidP="00B82A2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CA" w:rsidRDefault="005359CA">
    <w:pPr>
      <w:framePr w:w="9361" w:wrap="notBeside" w:vAnchor="text" w:hAnchor="text" w:x="1" w:y="1"/>
      <w:jc w:val="center"/>
    </w:pPr>
  </w:p>
  <w:p w:rsidR="005359CA" w:rsidRDefault="005359CA">
    <w:pPr>
      <w:rPr>
        <w:rFonts w:ascii="Shruti" w:hAnsi="Shruti" w:cs="Shruti"/>
      </w:rPr>
    </w:pPr>
  </w:p>
  <w:p w:rsidR="005359CA" w:rsidRDefault="005359CA">
    <w:pPr>
      <w:rPr>
        <w:rFonts w:ascii="Shruti" w:hAnsi="Shruti" w:cs="Shruti"/>
      </w:rPr>
    </w:pPr>
  </w:p>
  <w:p w:rsidR="005359CA" w:rsidRDefault="005359CA">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4F"/>
    <w:rsid w:val="00031B13"/>
    <w:rsid w:val="00072A12"/>
    <w:rsid w:val="0008435B"/>
    <w:rsid w:val="000B1A04"/>
    <w:rsid w:val="000D4A59"/>
    <w:rsid w:val="00102673"/>
    <w:rsid w:val="00155458"/>
    <w:rsid w:val="001705D1"/>
    <w:rsid w:val="001C25FF"/>
    <w:rsid w:val="001D7D13"/>
    <w:rsid w:val="001E424B"/>
    <w:rsid w:val="001E74CF"/>
    <w:rsid w:val="001E7B1C"/>
    <w:rsid w:val="001F33FD"/>
    <w:rsid w:val="00216CA7"/>
    <w:rsid w:val="0023016F"/>
    <w:rsid w:val="0025254F"/>
    <w:rsid w:val="002920CC"/>
    <w:rsid w:val="00294C4C"/>
    <w:rsid w:val="002C72BB"/>
    <w:rsid w:val="002D52EE"/>
    <w:rsid w:val="002E5405"/>
    <w:rsid w:val="003276CF"/>
    <w:rsid w:val="00364BD1"/>
    <w:rsid w:val="003A634B"/>
    <w:rsid w:val="00407DFE"/>
    <w:rsid w:val="004275E9"/>
    <w:rsid w:val="004442E0"/>
    <w:rsid w:val="0048391D"/>
    <w:rsid w:val="00496362"/>
    <w:rsid w:val="004C42C9"/>
    <w:rsid w:val="004C6723"/>
    <w:rsid w:val="00511566"/>
    <w:rsid w:val="005248F0"/>
    <w:rsid w:val="005359CA"/>
    <w:rsid w:val="005406FC"/>
    <w:rsid w:val="00542473"/>
    <w:rsid w:val="0055275B"/>
    <w:rsid w:val="00584B82"/>
    <w:rsid w:val="005A5D2F"/>
    <w:rsid w:val="0064075E"/>
    <w:rsid w:val="0068164F"/>
    <w:rsid w:val="006D0DF1"/>
    <w:rsid w:val="007371D0"/>
    <w:rsid w:val="007448E2"/>
    <w:rsid w:val="007A5E8A"/>
    <w:rsid w:val="007D0DC8"/>
    <w:rsid w:val="008021EF"/>
    <w:rsid w:val="00860FB4"/>
    <w:rsid w:val="0088160D"/>
    <w:rsid w:val="0089625D"/>
    <w:rsid w:val="008B5497"/>
    <w:rsid w:val="008F7CD5"/>
    <w:rsid w:val="009067AE"/>
    <w:rsid w:val="00943D22"/>
    <w:rsid w:val="009512D6"/>
    <w:rsid w:val="00986BCF"/>
    <w:rsid w:val="009E128B"/>
    <w:rsid w:val="009E300E"/>
    <w:rsid w:val="00A1355A"/>
    <w:rsid w:val="00A3003E"/>
    <w:rsid w:val="00A340D2"/>
    <w:rsid w:val="00A510EB"/>
    <w:rsid w:val="00A604A9"/>
    <w:rsid w:val="00A739E0"/>
    <w:rsid w:val="00AB1DDA"/>
    <w:rsid w:val="00AE12C7"/>
    <w:rsid w:val="00AF515C"/>
    <w:rsid w:val="00B033C4"/>
    <w:rsid w:val="00B067E0"/>
    <w:rsid w:val="00B573C1"/>
    <w:rsid w:val="00B617B5"/>
    <w:rsid w:val="00B82A29"/>
    <w:rsid w:val="00BD4E4F"/>
    <w:rsid w:val="00BE45CB"/>
    <w:rsid w:val="00C13498"/>
    <w:rsid w:val="00C16EF8"/>
    <w:rsid w:val="00C31015"/>
    <w:rsid w:val="00C45481"/>
    <w:rsid w:val="00C61105"/>
    <w:rsid w:val="00C7608C"/>
    <w:rsid w:val="00CF716B"/>
    <w:rsid w:val="00D1133F"/>
    <w:rsid w:val="00D21168"/>
    <w:rsid w:val="00D3250B"/>
    <w:rsid w:val="00D62884"/>
    <w:rsid w:val="00D90A11"/>
    <w:rsid w:val="00DB5B4D"/>
    <w:rsid w:val="00DC1C9E"/>
    <w:rsid w:val="00DD4D8E"/>
    <w:rsid w:val="00DE00C3"/>
    <w:rsid w:val="00DF166C"/>
    <w:rsid w:val="00E135BC"/>
    <w:rsid w:val="00E31A02"/>
    <w:rsid w:val="00E74CCE"/>
    <w:rsid w:val="00E75353"/>
    <w:rsid w:val="00E77EE1"/>
    <w:rsid w:val="00EB28CB"/>
    <w:rsid w:val="00EE1E29"/>
    <w:rsid w:val="00FA45D8"/>
    <w:rsid w:val="00FE59BC"/>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4C6723"/>
    <w:pPr>
      <w:tabs>
        <w:tab w:val="center" w:pos="4320"/>
        <w:tab w:val="right" w:pos="8640"/>
      </w:tabs>
    </w:pPr>
  </w:style>
  <w:style w:type="paragraph" w:styleId="Footer">
    <w:name w:val="footer"/>
    <w:basedOn w:val="Normal"/>
    <w:link w:val="FooterChar"/>
    <w:uiPriority w:val="99"/>
    <w:rsid w:val="004C6723"/>
    <w:pPr>
      <w:tabs>
        <w:tab w:val="center" w:pos="4320"/>
        <w:tab w:val="right" w:pos="8640"/>
      </w:tabs>
    </w:pPr>
  </w:style>
  <w:style w:type="character" w:styleId="PageNumber">
    <w:name w:val="page number"/>
    <w:basedOn w:val="DefaultParagraphFont"/>
    <w:rsid w:val="004C6723"/>
  </w:style>
  <w:style w:type="paragraph" w:styleId="BalloonText">
    <w:name w:val="Balloon Text"/>
    <w:basedOn w:val="Normal"/>
    <w:link w:val="BalloonTextChar"/>
    <w:rsid w:val="00943D22"/>
    <w:rPr>
      <w:rFonts w:ascii="Tahoma" w:hAnsi="Tahoma" w:cs="Tahoma"/>
      <w:sz w:val="16"/>
      <w:szCs w:val="16"/>
    </w:rPr>
  </w:style>
  <w:style w:type="character" w:customStyle="1" w:styleId="BalloonTextChar">
    <w:name w:val="Balloon Text Char"/>
    <w:link w:val="BalloonText"/>
    <w:rsid w:val="00943D22"/>
    <w:rPr>
      <w:rFonts w:ascii="Tahoma" w:hAnsi="Tahoma" w:cs="Tahoma"/>
      <w:sz w:val="16"/>
      <w:szCs w:val="16"/>
    </w:rPr>
  </w:style>
  <w:style w:type="character" w:customStyle="1" w:styleId="FooterChar">
    <w:name w:val="Footer Char"/>
    <w:link w:val="Footer"/>
    <w:uiPriority w:val="99"/>
    <w:rsid w:val="00DF166C"/>
    <w:rPr>
      <w:rFonts w:ascii="Courier" w:hAnsi="Courier"/>
      <w:sz w:val="24"/>
      <w:szCs w:val="24"/>
    </w:rPr>
  </w:style>
  <w:style w:type="character" w:styleId="Hyperlink">
    <w:name w:val="Hyperlink"/>
    <w:rsid w:val="002D52EE"/>
    <w:rPr>
      <w:strike w:val="0"/>
      <w:dstrike w:val="0"/>
      <w:color w:val="000080"/>
      <w:u w:val="none"/>
      <w:effect w:val="none"/>
    </w:rPr>
  </w:style>
  <w:style w:type="paragraph" w:styleId="FootnoteText">
    <w:name w:val="footnote text"/>
    <w:basedOn w:val="Normal"/>
    <w:link w:val="FootnoteTextChar"/>
    <w:rsid w:val="002D52EE"/>
    <w:rPr>
      <w:sz w:val="20"/>
      <w:szCs w:val="20"/>
    </w:rPr>
  </w:style>
  <w:style w:type="character" w:customStyle="1" w:styleId="FootnoteTextChar">
    <w:name w:val="Footnote Text Char"/>
    <w:link w:val="FootnoteText"/>
    <w:rsid w:val="002D52EE"/>
    <w:rPr>
      <w:rFonts w:ascii="Courier" w:hAnsi="Courier"/>
    </w:rPr>
  </w:style>
  <w:style w:type="paragraph" w:styleId="ListParagraph">
    <w:name w:val="List Paragraph"/>
    <w:basedOn w:val="Normal"/>
    <w:uiPriority w:val="34"/>
    <w:qFormat/>
    <w:rsid w:val="0089625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4C6723"/>
    <w:pPr>
      <w:tabs>
        <w:tab w:val="center" w:pos="4320"/>
        <w:tab w:val="right" w:pos="8640"/>
      </w:tabs>
    </w:pPr>
  </w:style>
  <w:style w:type="paragraph" w:styleId="Footer">
    <w:name w:val="footer"/>
    <w:basedOn w:val="Normal"/>
    <w:link w:val="FooterChar"/>
    <w:uiPriority w:val="99"/>
    <w:rsid w:val="004C6723"/>
    <w:pPr>
      <w:tabs>
        <w:tab w:val="center" w:pos="4320"/>
        <w:tab w:val="right" w:pos="8640"/>
      </w:tabs>
    </w:pPr>
  </w:style>
  <w:style w:type="character" w:styleId="PageNumber">
    <w:name w:val="page number"/>
    <w:basedOn w:val="DefaultParagraphFont"/>
    <w:rsid w:val="004C6723"/>
  </w:style>
  <w:style w:type="paragraph" w:styleId="BalloonText">
    <w:name w:val="Balloon Text"/>
    <w:basedOn w:val="Normal"/>
    <w:link w:val="BalloonTextChar"/>
    <w:rsid w:val="00943D22"/>
    <w:rPr>
      <w:rFonts w:ascii="Tahoma" w:hAnsi="Tahoma" w:cs="Tahoma"/>
      <w:sz w:val="16"/>
      <w:szCs w:val="16"/>
    </w:rPr>
  </w:style>
  <w:style w:type="character" w:customStyle="1" w:styleId="BalloonTextChar">
    <w:name w:val="Balloon Text Char"/>
    <w:link w:val="BalloonText"/>
    <w:rsid w:val="00943D22"/>
    <w:rPr>
      <w:rFonts w:ascii="Tahoma" w:hAnsi="Tahoma" w:cs="Tahoma"/>
      <w:sz w:val="16"/>
      <w:szCs w:val="16"/>
    </w:rPr>
  </w:style>
  <w:style w:type="character" w:customStyle="1" w:styleId="FooterChar">
    <w:name w:val="Footer Char"/>
    <w:link w:val="Footer"/>
    <w:uiPriority w:val="99"/>
    <w:rsid w:val="00DF166C"/>
    <w:rPr>
      <w:rFonts w:ascii="Courier" w:hAnsi="Courier"/>
      <w:sz w:val="24"/>
      <w:szCs w:val="24"/>
    </w:rPr>
  </w:style>
  <w:style w:type="character" w:styleId="Hyperlink">
    <w:name w:val="Hyperlink"/>
    <w:rsid w:val="002D52EE"/>
    <w:rPr>
      <w:strike w:val="0"/>
      <w:dstrike w:val="0"/>
      <w:color w:val="000080"/>
      <w:u w:val="none"/>
      <w:effect w:val="none"/>
    </w:rPr>
  </w:style>
  <w:style w:type="paragraph" w:styleId="FootnoteText">
    <w:name w:val="footnote text"/>
    <w:basedOn w:val="Normal"/>
    <w:link w:val="FootnoteTextChar"/>
    <w:rsid w:val="002D52EE"/>
    <w:rPr>
      <w:sz w:val="20"/>
      <w:szCs w:val="20"/>
    </w:rPr>
  </w:style>
  <w:style w:type="character" w:customStyle="1" w:styleId="FootnoteTextChar">
    <w:name w:val="Footnote Text Char"/>
    <w:link w:val="FootnoteText"/>
    <w:rsid w:val="002D52EE"/>
    <w:rPr>
      <w:rFonts w:ascii="Courier" w:hAnsi="Courier"/>
    </w:rPr>
  </w:style>
  <w:style w:type="paragraph" w:styleId="ListParagraph">
    <w:name w:val="List Paragraph"/>
    <w:basedOn w:val="Normal"/>
    <w:uiPriority w:val="34"/>
    <w:qFormat/>
    <w:rsid w:val="008962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51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www.bls.gov/oes/current/oes113111.htm" TargetMode="External"/><Relationship Id="rId1" Type="http://schemas.openxmlformats.org/officeDocument/2006/relationships/hyperlink" Target="http://www.bls.gov/news.release/ecec.nr0.htm" TargetMode="External"/><Relationship Id="rId6" Type="http://schemas.openxmlformats.org/officeDocument/2006/relationships/hyperlink" Target="http://www.opm.gov/policy-data-oversight/pay-leave/salaries-wages/salary-tables/14Tables/pdf/DCB_h.pdf" TargetMode="External"/><Relationship Id="rId5" Type="http://schemas.openxmlformats.org/officeDocument/2006/relationships/hyperlink" Target="http://www.bls.gov/oes/current/oes152011.htm" TargetMode="External"/><Relationship Id="rId4" Type="http://schemas.openxmlformats.org/officeDocument/2006/relationships/hyperlink" Target="http://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BD15F-EC0F-4028-A6EF-8E21FDFC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1311</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8462</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1704019</vt:i4>
      </vt:variant>
      <vt:variant>
        <vt:i4>12</vt:i4>
      </vt:variant>
      <vt:variant>
        <vt:i4>0</vt:i4>
      </vt:variant>
      <vt:variant>
        <vt:i4>5</vt:i4>
      </vt:variant>
      <vt:variant>
        <vt:lpwstr>http://www.bls.gov/oes/current/oes152011.htm</vt:lpwstr>
      </vt:variant>
      <vt:variant>
        <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oggtq93</cp:lastModifiedBy>
  <cp:revision>2</cp:revision>
  <cp:lastPrinted>2014-03-05T19:01:00Z</cp:lastPrinted>
  <dcterms:created xsi:type="dcterms:W3CDTF">2014-06-10T15:10:00Z</dcterms:created>
  <dcterms:modified xsi:type="dcterms:W3CDTF">2014-06-10T15:10:00Z</dcterms:modified>
</cp:coreProperties>
</file>