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4D" w:rsidRDefault="00794D4D">
      <w:pPr>
        <w:spacing w:after="0"/>
        <w:jc w:val="center"/>
        <w:rPr>
          <w:rFonts w:ascii="Times New Roman" w:hAnsi="Times New Roman" w:cs="Times New Roman"/>
          <w:b/>
          <w:bCs/>
          <w:sz w:val="24"/>
          <w:szCs w:val="24"/>
        </w:rPr>
      </w:pPr>
      <w:r>
        <w:rPr>
          <w:rFonts w:ascii="Times New Roman" w:hAnsi="Times New Roman" w:cs="Times New Roman"/>
          <w:b/>
          <w:bCs/>
          <w:sz w:val="24"/>
          <w:szCs w:val="24"/>
        </w:rPr>
        <w:t>SUPPORTING STATEMENT FOR</w:t>
      </w:r>
    </w:p>
    <w:p w:rsidR="00794D4D" w:rsidRDefault="00794D4D">
      <w:pPr>
        <w:spacing w:after="0"/>
        <w:jc w:val="center"/>
        <w:rPr>
          <w:rFonts w:ascii="Times New Roman" w:hAnsi="Times New Roman" w:cs="Times New Roman"/>
          <w:b/>
          <w:bCs/>
          <w:sz w:val="24"/>
          <w:szCs w:val="24"/>
        </w:rPr>
      </w:pPr>
      <w:r>
        <w:rPr>
          <w:rFonts w:ascii="Times New Roman" w:hAnsi="Times New Roman" w:cs="Times New Roman"/>
          <w:b/>
          <w:bCs/>
          <w:sz w:val="24"/>
          <w:szCs w:val="24"/>
        </w:rPr>
        <w:t>THE INFORMATION COLLECTION REQUIREMENTS OF</w:t>
      </w:r>
    </w:p>
    <w:p w:rsidR="00794D4D" w:rsidRDefault="00794D4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LOGGING OPERATIONS STANDARD (29 </w:t>
      </w:r>
      <w:proofErr w:type="spellStart"/>
      <w:r>
        <w:rPr>
          <w:rFonts w:ascii="Times New Roman" w:hAnsi="Times New Roman" w:cs="Times New Roman"/>
          <w:b/>
          <w:bCs/>
          <w:sz w:val="24"/>
          <w:szCs w:val="24"/>
        </w:rPr>
        <w:t>CFR</w:t>
      </w:r>
      <w:proofErr w:type="spellEnd"/>
      <w:r>
        <w:rPr>
          <w:rFonts w:ascii="Times New Roman" w:hAnsi="Times New Roman" w:cs="Times New Roman"/>
          <w:b/>
          <w:bCs/>
          <w:sz w:val="24"/>
          <w:szCs w:val="24"/>
        </w:rPr>
        <w:t xml:space="preserve"> 1910.266)</w:t>
      </w:r>
      <w:r>
        <w:rPr>
          <w:rFonts w:ascii="Times New Roman" w:hAnsi="Times New Roman" w:cs="Times New Roman"/>
          <w:sz w:val="20"/>
          <w:szCs w:val="20"/>
          <w:vertAlign w:val="superscript"/>
        </w:rPr>
        <w:footnoteReference w:id="1"/>
      </w:r>
    </w:p>
    <w:p w:rsidR="00794D4D" w:rsidRDefault="00794D4D">
      <w:pPr>
        <w:spacing w:after="0"/>
        <w:jc w:val="center"/>
        <w:rPr>
          <w:rFonts w:ascii="Times New Roman" w:hAnsi="Times New Roman" w:cs="Times New Roman"/>
          <w:b/>
          <w:bCs/>
          <w:sz w:val="24"/>
          <w:szCs w:val="24"/>
        </w:rPr>
      </w:pPr>
      <w:r>
        <w:rPr>
          <w:rFonts w:ascii="Times New Roman" w:hAnsi="Times New Roman" w:cs="Times New Roman"/>
          <w:b/>
          <w:bCs/>
          <w:sz w:val="24"/>
          <w:szCs w:val="24"/>
        </w:rPr>
        <w:t>OFFICE OF MANAGEMENT AND BUDGET (OMB)</w:t>
      </w:r>
    </w:p>
    <w:p w:rsidR="00794D4D" w:rsidRDefault="00794D4D">
      <w:pPr>
        <w:spacing w:after="0"/>
        <w:jc w:val="center"/>
        <w:rPr>
          <w:rFonts w:ascii="Times New Roman" w:hAnsi="Times New Roman" w:cs="Times New Roman"/>
          <w:b/>
          <w:bCs/>
          <w:sz w:val="24"/>
          <w:szCs w:val="24"/>
        </w:rPr>
      </w:pPr>
      <w:r>
        <w:rPr>
          <w:rFonts w:ascii="Times New Roman" w:hAnsi="Times New Roman" w:cs="Times New Roman"/>
          <w:b/>
          <w:bCs/>
          <w:sz w:val="24"/>
          <w:szCs w:val="24"/>
        </w:rPr>
        <w:t>CONTROL NO. 1218-0198 (February 2014)</w:t>
      </w:r>
    </w:p>
    <w:p w:rsidR="00794D4D" w:rsidRDefault="00794D4D">
      <w:pPr>
        <w:rPr>
          <w:rFonts w:ascii="Times New Roman" w:hAnsi="Times New Roman" w:cs="Times New Roman"/>
          <w:b/>
          <w:bCs/>
          <w:sz w:val="24"/>
          <w:szCs w:val="24"/>
        </w:rPr>
      </w:pPr>
    </w:p>
    <w:p w:rsidR="00794D4D" w:rsidRDefault="00794D4D">
      <w:pPr>
        <w:rPr>
          <w:rFonts w:ascii="Times New Roman" w:hAnsi="Times New Roman" w:cs="Times New Roman"/>
          <w:b/>
          <w:bCs/>
          <w:sz w:val="24"/>
          <w:szCs w:val="24"/>
        </w:rPr>
      </w:pPr>
      <w:r>
        <w:rPr>
          <w:rFonts w:ascii="Times New Roman" w:hAnsi="Times New Roman" w:cs="Times New Roman"/>
          <w:b/>
          <w:bCs/>
          <w:sz w:val="24"/>
          <w:szCs w:val="24"/>
        </w:rPr>
        <w:t>A. JUSTIFICATION</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The main purpose of the Occupational Safety and Health Act of 1970 (OSH Act) is to “assure so far as possible every working man and woman in the Nation safe and healthful working conditions and to preserve our human resources” (29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xml:space="preserve">. 651).  To achieve this objective, the OSH Act specifically authorizes “the development and promulgation of occupational safety and health standards” (29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xml:space="preserve">. 651).  In  addition, the OSH Act specifies that “[e]ach employer shall make, keep and preserve, and make available to the Secretary . . . such records . . . as the Secretary . . . may prescribe by regulation as necessary or appropriate for the enforcement of this Act . . .” (29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657).</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Under the authority granted by the OSH Act, the Occupational Safety and Health Administration (“OSHA” or “the Agency”) published the Logging Operations Standard (“the Standard”) (29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1910.266).  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)(10)(</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Standard specifies that employers must provide written certification that workers and supervisors completed the required training, including first-aid training, while 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)(10)(ii) mandates that employers retain these certificates until replaced by more recent certificates.  Item 2 and 12 below describe the specific information collection </w:t>
      </w: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of these paragraphs.  </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ab/>
        <w:t>Indicate how, by whom, and for what purpose the information is to be used.  Except for a new collection, indicate the actual use the Agency has made of the information received from the current collection.</w:t>
      </w:r>
    </w:p>
    <w:p w:rsidR="00DE4F3D" w:rsidRDefault="00794D4D">
      <w:pPr>
        <w:rPr>
          <w:rFonts w:ascii="Times New Roman" w:hAnsi="Times New Roman" w:cs="Times New Roman"/>
          <w:sz w:val="24"/>
          <w:szCs w:val="24"/>
        </w:rPr>
      </w:pPr>
      <w:r>
        <w:rPr>
          <w:rFonts w:ascii="Times New Roman" w:hAnsi="Times New Roman" w:cs="Times New Roman"/>
          <w:sz w:val="24"/>
          <w:szCs w:val="24"/>
        </w:rPr>
        <w:t>Paragraph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1)(iii) of the Standard requires the employer to assure that operating and maintenance instructions are available on machines or in the area where the machine is being </w:t>
      </w:r>
    </w:p>
    <w:p w:rsidR="00794D4D" w:rsidRDefault="00DE4F3D">
      <w:pPr>
        <w:rPr>
          <w:rFonts w:ascii="Times New Roman" w:hAnsi="Times New Roman" w:cs="Times New Roman"/>
          <w:sz w:val="24"/>
          <w:szCs w:val="24"/>
        </w:rPr>
      </w:pPr>
      <w:r>
        <w:rPr>
          <w:rFonts w:ascii="Times New Roman" w:hAnsi="Times New Roman" w:cs="Times New Roman"/>
          <w:sz w:val="24"/>
          <w:szCs w:val="24"/>
        </w:rPr>
        <w:br w:type="page"/>
      </w:r>
      <w:proofErr w:type="gramStart"/>
      <w:r w:rsidR="00794D4D">
        <w:rPr>
          <w:rFonts w:ascii="Times New Roman" w:hAnsi="Times New Roman" w:cs="Times New Roman"/>
          <w:sz w:val="24"/>
          <w:szCs w:val="24"/>
        </w:rPr>
        <w:lastRenderedPageBreak/>
        <w:t>operated</w:t>
      </w:r>
      <w:proofErr w:type="gramEnd"/>
      <w:r w:rsidR="00794D4D">
        <w:rPr>
          <w:rFonts w:ascii="Times New Roman" w:hAnsi="Times New Roman" w:cs="Times New Roman"/>
          <w:sz w:val="24"/>
          <w:szCs w:val="24"/>
        </w:rPr>
        <w:t>.  Paragraph (g</w:t>
      </w:r>
      <w:proofErr w:type="gramStart"/>
      <w:r w:rsidR="00794D4D">
        <w:rPr>
          <w:rFonts w:ascii="Times New Roman" w:hAnsi="Times New Roman" w:cs="Times New Roman"/>
          <w:sz w:val="24"/>
          <w:szCs w:val="24"/>
        </w:rPr>
        <w:t>)(</w:t>
      </w:r>
      <w:proofErr w:type="gramEnd"/>
      <w:r w:rsidR="00794D4D">
        <w:rPr>
          <w:rFonts w:ascii="Times New Roman" w:hAnsi="Times New Roman" w:cs="Times New Roman"/>
          <w:sz w:val="24"/>
          <w:szCs w:val="24"/>
        </w:rPr>
        <w:t>3) requires the employer to assure that operating and maintenance instructions are available in each vehicle.</w:t>
      </w:r>
    </w:p>
    <w:p w:rsidR="00794D4D" w:rsidRDefault="00794D4D">
      <w:pPr>
        <w:rPr>
          <w:rFonts w:ascii="Times New Roman" w:hAnsi="Times New Roman" w:cs="Times New Roman"/>
          <w:sz w:val="24"/>
          <w:szCs w:val="24"/>
        </w:rPr>
      </w:pPr>
      <w:r>
        <w:rPr>
          <w:rFonts w:ascii="Times New Roman" w:hAnsi="Times New Roman" w:cs="Times New Roman"/>
          <w:sz w:val="24"/>
          <w:szCs w:val="24"/>
        </w:rPr>
        <w:t>Paragraph (</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specifies that employers must verify that they are in compliance with the training requirements in 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This certification must be in writing and provide the following information:  the name/identifier of the worker/supervisor; the date(s) of the training; and either the signature of the employer or the individual who conducted the training.  Paragraph (</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10)(ii) requires employers to maintain the most recent certification for training completed by a worker/supervisor.</w:t>
      </w:r>
    </w:p>
    <w:p w:rsidR="00794D4D" w:rsidRDefault="00794D4D">
      <w:pPr>
        <w:rPr>
          <w:rFonts w:ascii="Times New Roman" w:hAnsi="Times New Roman" w:cs="Times New Roman"/>
          <w:sz w:val="24"/>
          <w:szCs w:val="24"/>
        </w:rPr>
      </w:pPr>
      <w:r>
        <w:rPr>
          <w:rFonts w:ascii="Times New Roman" w:hAnsi="Times New Roman" w:cs="Times New Roman"/>
          <w:sz w:val="24"/>
          <w:szCs w:val="24"/>
        </w:rPr>
        <w:t>Establishing and maintaining written certification of the training that each worker/supervisor has received (i.e., job and first aid) assures the employer that the training specified by the Standard has been conducted, and at the required frequencies.  With regard to first aid training, the certification assures that the worker’s/supervisor’s training certificate is currently valid.  In addition, these records provide the most efficient means for an OSHA compliance officer to determine whether an employer perform the required training at the necessary and appropriate frequencies.</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Employers may use improved information technology when establishing and maintaining the required records.  OSHA wrote the paperwork requirements of the Standard in performance-oriented language (i.e., in terms of </w:t>
      </w:r>
      <w:r>
        <w:rPr>
          <w:rFonts w:ascii="Times New Roman" w:hAnsi="Times New Roman" w:cs="Times New Roman"/>
          <w:sz w:val="24"/>
          <w:szCs w:val="24"/>
          <w:u w:val="single"/>
        </w:rPr>
        <w:t>what</w:t>
      </w:r>
      <w:r>
        <w:rPr>
          <w:rFonts w:ascii="Times New Roman" w:hAnsi="Times New Roman" w:cs="Times New Roman"/>
          <w:sz w:val="24"/>
          <w:szCs w:val="24"/>
        </w:rPr>
        <w:t xml:space="preserve"> data to collect, not </w:t>
      </w:r>
      <w:r>
        <w:rPr>
          <w:rFonts w:ascii="Times New Roman" w:hAnsi="Times New Roman" w:cs="Times New Roman"/>
          <w:sz w:val="24"/>
          <w:szCs w:val="24"/>
          <w:u w:val="single"/>
        </w:rPr>
        <w:t>how</w:t>
      </w:r>
      <w:r>
        <w:rPr>
          <w:rFonts w:ascii="Times New Roman" w:hAnsi="Times New Roman" w:cs="Times New Roman"/>
          <w:sz w:val="24"/>
          <w:szCs w:val="24"/>
        </w:rPr>
        <w:t xml:space="preserve"> to record the data).</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t>Describe efforts to identify duplication.  Show specifically why any similar information already available cannot be used or modified for use for the purpose(s) described in Item A.2 above.</w:t>
      </w:r>
    </w:p>
    <w:p w:rsidR="00794D4D" w:rsidRDefault="00794D4D">
      <w:pPr>
        <w:rPr>
          <w:rFonts w:ascii="Times New Roman" w:hAnsi="Times New Roman" w:cs="Times New Roman"/>
          <w:sz w:val="24"/>
          <w:szCs w:val="24"/>
        </w:rPr>
      </w:pPr>
      <w:r>
        <w:rPr>
          <w:rFonts w:ascii="Times New Roman" w:hAnsi="Times New Roman" w:cs="Times New Roman"/>
          <w:sz w:val="24"/>
          <w:szCs w:val="24"/>
        </w:rPr>
        <w:t>The information collection requirements in the Standard are specific to each employer and worker involved, and no other source or agency duplicates the requirement or can make the required information available to OSHA (i.e., the required information is available only from employers).</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t>If the collection of information impacts small businesses or other small entities, describe the methods used to minimize burden.</w:t>
      </w:r>
    </w:p>
    <w:p w:rsidR="00794D4D" w:rsidRDefault="00794D4D">
      <w:pPr>
        <w:rPr>
          <w:rFonts w:ascii="Times New Roman" w:hAnsi="Times New Roman" w:cs="Times New Roman"/>
          <w:sz w:val="24"/>
          <w:szCs w:val="24"/>
        </w:rPr>
      </w:pPr>
      <w:r>
        <w:rPr>
          <w:rFonts w:ascii="Times New Roman" w:hAnsi="Times New Roman" w:cs="Times New Roman"/>
          <w:sz w:val="24"/>
          <w:szCs w:val="24"/>
        </w:rPr>
        <w:t>The information collection requirements specified by the Standard do not have a significant impact on a substantial number of small entities.</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ab/>
        <w:t xml:space="preserve">Describe the consequence to Federal program or policy activities if the collection is not conducted or </w:t>
      </w:r>
      <w:proofErr w:type="spellStart"/>
      <w:r>
        <w:rPr>
          <w:rFonts w:ascii="Times New Roman" w:eastAsia="Times New Roman" w:hAnsi="Times New Roman" w:cs="Times New Roman"/>
          <w:b/>
          <w:bCs/>
          <w:sz w:val="20"/>
          <w:szCs w:val="20"/>
        </w:rPr>
        <w:t>or</w:t>
      </w:r>
      <w:proofErr w:type="spellEnd"/>
      <w:r>
        <w:rPr>
          <w:rFonts w:ascii="Times New Roman" w:eastAsia="Times New Roman" w:hAnsi="Times New Roman" w:cs="Times New Roman"/>
          <w:b/>
          <w:bCs/>
          <w:sz w:val="20"/>
          <w:szCs w:val="20"/>
        </w:rPr>
        <w:t xml:space="preserve"> is conducted less frequently, as well as any technical or legal obstacles to reducing the burden.</w:t>
      </w:r>
    </w:p>
    <w:p w:rsidR="00794D4D" w:rsidRDefault="00794D4D">
      <w:pPr>
        <w:rPr>
          <w:rFonts w:ascii="Times New Roman" w:hAnsi="Times New Roman" w:cs="Times New Roman"/>
          <w:sz w:val="24"/>
          <w:szCs w:val="24"/>
        </w:rPr>
      </w:pPr>
      <w:r>
        <w:rPr>
          <w:rFonts w:ascii="Times New Roman" w:hAnsi="Times New Roman" w:cs="Times New Roman"/>
          <w:sz w:val="24"/>
          <w:szCs w:val="24"/>
        </w:rPr>
        <w:lastRenderedPageBreak/>
        <w:t>The information collection frequency specified by the Standard (i.e., retention of the written training certification records until replaced) is the minimum frequency that the Agency believes is necessary to assure employers and OSHA compliance officers that workers/supervisors received the required training at the appropriate frequencies.  Removing this frequency requirement would eliminate any documentation of the training completed by a worker/ supervisor.</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ab/>
        <w:t>Explain any special circumstances that would cause an information collection to be conducted in a manner:</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Requiring</w:t>
      </w:r>
      <w:proofErr w:type="gramEnd"/>
      <w:r>
        <w:rPr>
          <w:rFonts w:ascii="Times New Roman" w:eastAsia="Times New Roman" w:hAnsi="Times New Roman" w:cs="Times New Roman"/>
          <w:b/>
          <w:bCs/>
          <w:sz w:val="20"/>
          <w:szCs w:val="20"/>
        </w:rPr>
        <w:t xml:space="preserve"> respondents to report information to the agency more often than quarterly;</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Requiring</w:t>
      </w:r>
      <w:proofErr w:type="gramEnd"/>
      <w:r>
        <w:rPr>
          <w:rFonts w:ascii="Times New Roman" w:eastAsia="Times New Roman" w:hAnsi="Times New Roman" w:cs="Times New Roman"/>
          <w:b/>
          <w:bCs/>
          <w:sz w:val="20"/>
          <w:szCs w:val="20"/>
        </w:rPr>
        <w:t xml:space="preserve"> respondents to prepare a written response to a collection of information in fewer than 30 days after receipt of it;</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Requiring</w:t>
      </w:r>
      <w:proofErr w:type="gramEnd"/>
      <w:r>
        <w:rPr>
          <w:rFonts w:ascii="Times New Roman" w:eastAsia="Times New Roman" w:hAnsi="Times New Roman" w:cs="Times New Roman"/>
          <w:b/>
          <w:bCs/>
          <w:sz w:val="20"/>
          <w:szCs w:val="20"/>
        </w:rPr>
        <w:t xml:space="preserve"> respondents to submit more than an original and two copies of any document; </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Requiring</w:t>
      </w:r>
      <w:proofErr w:type="gramEnd"/>
      <w:r>
        <w:rPr>
          <w:rFonts w:ascii="Times New Roman" w:eastAsia="Times New Roman" w:hAnsi="Times New Roman" w:cs="Times New Roman"/>
          <w:b/>
          <w:bCs/>
          <w:sz w:val="20"/>
          <w:szCs w:val="20"/>
        </w:rPr>
        <w:t xml:space="preserve"> respondents to retain records, other than health, medical, government contract, grant-in-aid, or tax records for more than three years;</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b/>
          <w:bCs/>
          <w:sz w:val="20"/>
          <w:szCs w:val="20"/>
        </w:rPr>
        <w:t>In connection with a statistical survey that is not designed to produce valid and reliable results that can be generalized to the universe of study;</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Requiring</w:t>
      </w:r>
      <w:proofErr w:type="gramEnd"/>
      <w:r>
        <w:rPr>
          <w:rFonts w:ascii="Times New Roman" w:eastAsia="Times New Roman" w:hAnsi="Times New Roman" w:cs="Times New Roman"/>
          <w:b/>
          <w:bCs/>
          <w:sz w:val="20"/>
          <w:szCs w:val="20"/>
        </w:rPr>
        <w:t xml:space="preserve"> the use of statistical data classification that has not been reviewed and approved by OMB;</w:t>
      </w:r>
    </w:p>
    <w:p w:rsidR="00794D4D" w:rsidRDefault="00794D4D">
      <w:pPr>
        <w:ind w:left="720" w:hanging="360"/>
        <w:rPr>
          <w:rFonts w:ascii="Times New Roman" w:eastAsia="Times New Roman" w:hAnsi="Times New Roman" w:cs="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b/>
          <w:bCs/>
          <w:sz w:val="20"/>
          <w:szCs w:val="20"/>
        </w:rPr>
        <w:t xml:space="preserve">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Pr>
          <w:rFonts w:ascii="Times New Roman" w:eastAsia="Times New Roman" w:hAnsi="Times New Roman" w:cs="Times New Roman"/>
          <w:sz w:val="20"/>
          <w:szCs w:val="20"/>
        </w:rPr>
        <w:t xml:space="preserve"> </w:t>
      </w:r>
    </w:p>
    <w:p w:rsidR="00794D4D" w:rsidRDefault="00794D4D">
      <w:pPr>
        <w:ind w:left="720" w:hanging="360"/>
        <w:jc w:val="both"/>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Requiring</w:t>
      </w:r>
      <w:proofErr w:type="gramEnd"/>
      <w:r>
        <w:rPr>
          <w:rFonts w:ascii="Times New Roman" w:eastAsia="Times New Roman" w:hAnsi="Times New Roman" w:cs="Times New Roman"/>
          <w:b/>
          <w:bCs/>
          <w:sz w:val="20"/>
          <w:szCs w:val="20"/>
        </w:rPr>
        <w:t xml:space="preserve"> respondents to submit proprietary trade secret, or other confidential information unless the agency can prove that it has instituted procedures to protect the information’s confidentially to the extent permitted by law.</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No special circumstances exist that require employers to collect information in the manner or using the procedures specified by this item.  The information collection requirements are consistent with the guidelines provided in 5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1320.5.</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r>
        <w:rPr>
          <w:rFonts w:ascii="Times New Roman" w:eastAsia="Times New Roman" w:hAnsi="Times New Roman" w:cs="Times New Roman"/>
          <w:b/>
          <w:bCs/>
          <w:sz w:val="20"/>
          <w:szCs w:val="20"/>
        </w:rPr>
        <w:tab/>
        <w:t xml:space="preserve">If applicable, provide a copy and identify the date and page number of publication in the </w:t>
      </w:r>
      <w:r>
        <w:rPr>
          <w:rFonts w:ascii="Times New Roman" w:eastAsia="Times New Roman" w:hAnsi="Times New Roman" w:cs="Times New Roman"/>
          <w:b/>
          <w:bCs/>
          <w:i/>
          <w:iCs/>
          <w:sz w:val="20"/>
          <w:szCs w:val="20"/>
        </w:rPr>
        <w:t>Federal Register</w:t>
      </w:r>
      <w:r>
        <w:rPr>
          <w:rFonts w:ascii="Times New Roman" w:eastAsia="Times New Roman" w:hAnsi="Times New Roman" w:cs="Times New Roman"/>
          <w:b/>
          <w:bCs/>
          <w:sz w:val="20"/>
          <w:szCs w:val="20"/>
        </w:rPr>
        <w:t xml:space="preserve"> of the agency’s notice, required by 5 </w:t>
      </w:r>
      <w:proofErr w:type="spellStart"/>
      <w:r>
        <w:rPr>
          <w:rFonts w:ascii="Times New Roman" w:eastAsia="Times New Roman" w:hAnsi="Times New Roman" w:cs="Times New Roman"/>
          <w:b/>
          <w:bCs/>
          <w:sz w:val="20"/>
          <w:szCs w:val="20"/>
        </w:rPr>
        <w:t>CFR</w:t>
      </w:r>
      <w:proofErr w:type="spellEnd"/>
      <w:r>
        <w:rPr>
          <w:rFonts w:ascii="Times New Roman" w:eastAsia="Times New Roman" w:hAnsi="Times New Roman" w:cs="Times New Roman"/>
          <w:b/>
          <w:bCs/>
          <w:sz w:val="20"/>
          <w:szCs w:val="20"/>
        </w:rPr>
        <w:t xml:space="preserve">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00794D4D" w:rsidRDefault="00794D4D">
      <w:pPr>
        <w:ind w:left="360"/>
        <w:rPr>
          <w:rFonts w:ascii="Times New Roman" w:hAnsi="Times New Roman" w:cs="Times New Roman"/>
          <w:b/>
          <w:bCs/>
          <w:sz w:val="20"/>
          <w:szCs w:val="20"/>
        </w:rPr>
      </w:pPr>
      <w:r>
        <w:rPr>
          <w:rFonts w:ascii="Times New Roman" w:hAnsi="Times New Roman" w:cs="Times New Roman"/>
          <w:b/>
          <w:bCs/>
          <w:sz w:val="20"/>
          <w:szCs w:val="20"/>
        </w:rPr>
        <w:t xml:space="preserve">Describe efforts to consult with persons outside the agency to obtain their views on the availability of data, </w:t>
      </w:r>
      <w:r>
        <w:rPr>
          <w:rFonts w:ascii="Times New Roman" w:hAnsi="Times New Roman" w:cs="Times New Roman"/>
          <w:b/>
          <w:bCs/>
          <w:sz w:val="20"/>
          <w:szCs w:val="20"/>
        </w:rPr>
        <w:lastRenderedPageBreak/>
        <w:t>frequency of collection, the clarity of instructions and recordkeeping, disclosure, or reporting format (if any), and on the data elements to be recorded, revealed, or reported.</w:t>
      </w:r>
    </w:p>
    <w:p w:rsidR="00794D4D" w:rsidRDefault="00794D4D">
      <w:pPr>
        <w:ind w:left="360"/>
        <w:rPr>
          <w:rFonts w:ascii="Times New Roman" w:hAnsi="Times New Roman" w:cs="Times New Roman"/>
          <w:b/>
          <w:bCs/>
          <w:sz w:val="20"/>
          <w:szCs w:val="20"/>
        </w:rPr>
      </w:pPr>
      <w:r>
        <w:rPr>
          <w:rFonts w:ascii="Times New Roman" w:hAnsi="Times New Roman" w:cs="Times New Roman"/>
          <w:b/>
          <w:bCs/>
          <w:sz w:val="20"/>
          <w:szCs w:val="20"/>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w:t>
      </w:r>
      <w:proofErr w:type="gramStart"/>
      <w:r>
        <w:rPr>
          <w:rFonts w:ascii="Times New Roman" w:hAnsi="Times New Roman" w:cs="Times New Roman"/>
          <w:b/>
          <w:bCs/>
          <w:sz w:val="20"/>
          <w:szCs w:val="20"/>
        </w:rPr>
        <w:t>mitigate</w:t>
      </w:r>
      <w:proofErr w:type="gramEnd"/>
      <w:r>
        <w:rPr>
          <w:rFonts w:ascii="Times New Roman" w:hAnsi="Times New Roman" w:cs="Times New Roman"/>
          <w:b/>
          <w:bCs/>
          <w:sz w:val="20"/>
          <w:szCs w:val="20"/>
        </w:rPr>
        <w:t xml:space="preserve"> against consultation in a specific situation.  These circumstances should be explained.</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As required by the Paperwork Reduction Act of 1995 (44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3506(c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2)(A)), OSHA published a notice in the </w:t>
      </w:r>
      <w:r>
        <w:rPr>
          <w:rFonts w:ascii="Times New Roman" w:hAnsi="Times New Roman" w:cs="Times New Roman"/>
          <w:i/>
          <w:iCs/>
          <w:sz w:val="24"/>
          <w:szCs w:val="24"/>
        </w:rPr>
        <w:t xml:space="preserve">Federal Register </w:t>
      </w:r>
      <w:r>
        <w:rPr>
          <w:rFonts w:ascii="Times New Roman" w:hAnsi="Times New Roman" w:cs="Times New Roman"/>
          <w:sz w:val="24"/>
          <w:szCs w:val="24"/>
        </w:rPr>
        <w:t xml:space="preserve">on December 5, 2013 (78 FR 73206) requesting public comment on its proposed extension of the information collection requirements contained in the Logging Operations Standard (29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1910.266).  This notice </w:t>
      </w:r>
      <w:r w:rsidR="00DE4F3D">
        <w:rPr>
          <w:rFonts w:ascii="Times New Roman" w:hAnsi="Times New Roman" w:cs="Times New Roman"/>
          <w:sz w:val="24"/>
          <w:szCs w:val="24"/>
        </w:rPr>
        <w:t>was</w:t>
      </w:r>
      <w:r>
        <w:rPr>
          <w:rFonts w:ascii="Times New Roman" w:hAnsi="Times New Roman" w:cs="Times New Roman"/>
          <w:sz w:val="24"/>
          <w:szCs w:val="24"/>
        </w:rPr>
        <w:t xml:space="preserve"> part of a preclearance consultation program intended to provide those interested parties the opportunity to comment on OSHA’s request for an extension by the Office of Management and Budget (OMB) of a previous approval of the information collection requirements found in the above Standard.  The Agency did not receive any comments on this request.</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ab/>
        <w:t xml:space="preserve">Explain any decision to provide any payments or gift to respondents, other than </w:t>
      </w:r>
      <w:proofErr w:type="spellStart"/>
      <w:r>
        <w:rPr>
          <w:rFonts w:ascii="Times New Roman" w:eastAsia="Times New Roman" w:hAnsi="Times New Roman" w:cs="Times New Roman"/>
          <w:b/>
          <w:bCs/>
          <w:sz w:val="20"/>
          <w:szCs w:val="20"/>
        </w:rPr>
        <w:t>reenumeration</w:t>
      </w:r>
      <w:proofErr w:type="spellEnd"/>
      <w:r>
        <w:rPr>
          <w:rFonts w:ascii="Times New Roman" w:eastAsia="Times New Roman" w:hAnsi="Times New Roman" w:cs="Times New Roman"/>
          <w:b/>
          <w:bCs/>
          <w:sz w:val="20"/>
          <w:szCs w:val="20"/>
        </w:rPr>
        <w:t xml:space="preserve"> of contractors or grantees.</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The Agency will </w:t>
      </w:r>
      <w:r>
        <w:rPr>
          <w:rFonts w:ascii="Times New Roman" w:hAnsi="Times New Roman" w:cs="Times New Roman"/>
          <w:sz w:val="24"/>
          <w:szCs w:val="24"/>
          <w:u w:val="single"/>
        </w:rPr>
        <w:t>not</w:t>
      </w:r>
      <w:r>
        <w:rPr>
          <w:rFonts w:ascii="Times New Roman" w:hAnsi="Times New Roman" w:cs="Times New Roman"/>
          <w:sz w:val="24"/>
          <w:szCs w:val="24"/>
        </w:rPr>
        <w:t xml:space="preserve"> provide payments or gifts to the respondents.</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ab/>
        <w:t>Describe any assurance of confidentiality provided to respondents and the basis for the assurance in statute, regulation, or agency policy.</w:t>
      </w:r>
    </w:p>
    <w:p w:rsidR="00794D4D" w:rsidRDefault="00794D4D">
      <w:pPr>
        <w:rPr>
          <w:rFonts w:ascii="Times New Roman" w:hAnsi="Times New Roman" w:cs="Times New Roman"/>
          <w:sz w:val="24"/>
          <w:szCs w:val="24"/>
        </w:rPr>
      </w:pPr>
      <w:r>
        <w:rPr>
          <w:rFonts w:ascii="Times New Roman" w:hAnsi="Times New Roman" w:cs="Times New Roman"/>
          <w:sz w:val="24"/>
          <w:szCs w:val="24"/>
        </w:rPr>
        <w:t>The paperwork requirements specified by the Standard do not require the collection of confidential information.</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r>
        <w:rPr>
          <w:rFonts w:ascii="Times New Roman" w:eastAsia="Times New Roman" w:hAnsi="Times New Roman" w:cs="Times New Roman"/>
          <w:b/>
          <w:bCs/>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94D4D" w:rsidRDefault="00794D4D">
      <w:pPr>
        <w:rPr>
          <w:rFonts w:ascii="Times New Roman" w:hAnsi="Times New Roman" w:cs="Times New Roman"/>
          <w:sz w:val="24"/>
          <w:szCs w:val="24"/>
        </w:rPr>
      </w:pPr>
      <w:r>
        <w:rPr>
          <w:rFonts w:ascii="Times New Roman" w:hAnsi="Times New Roman" w:cs="Times New Roman"/>
          <w:sz w:val="24"/>
          <w:szCs w:val="24"/>
        </w:rPr>
        <w:t>The provision does not involve collection of sensitive information.</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Pr>
          <w:rFonts w:ascii="Times New Roman" w:eastAsia="Times New Roman" w:hAnsi="Times New Roman" w:cs="Times New Roman"/>
          <w:b/>
          <w:bCs/>
          <w:sz w:val="20"/>
          <w:szCs w:val="20"/>
        </w:rPr>
        <w:tab/>
        <w:t>Provide estimates of the hour burden of the collection of information.  The statement should:</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b/>
          <w:bCs/>
          <w:sz w:val="20"/>
          <w:szCs w:val="2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w:t>
      </w:r>
      <w:r>
        <w:rPr>
          <w:rFonts w:ascii="Times New Roman" w:eastAsia="Times New Roman" w:hAnsi="Times New Roman" w:cs="Times New Roman"/>
          <w:b/>
          <w:bCs/>
          <w:sz w:val="20"/>
          <w:szCs w:val="20"/>
        </w:rPr>
        <w:lastRenderedPageBreak/>
        <w:t>hours for customary and usual business practices.</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ascii="Times New Roman" w:eastAsia="Times New Roman" w:hAnsi="Times New Roman" w:cs="Times New Roman"/>
          <w:b/>
          <w:bCs/>
          <w:sz w:val="20"/>
          <w:szCs w:val="20"/>
        </w:rPr>
        <w:t>If</w:t>
      </w:r>
      <w:proofErr w:type="gramEnd"/>
      <w:r>
        <w:rPr>
          <w:rFonts w:ascii="Times New Roman" w:eastAsia="Times New Roman" w:hAnsi="Times New Roman" w:cs="Times New Roman"/>
          <w:b/>
          <w:bCs/>
          <w:sz w:val="20"/>
          <w:szCs w:val="20"/>
        </w:rPr>
        <w:t xml:space="preserve"> this request for approval covers more than one form, provide separate hour burden estimate for each form and aggregate the hour burdens.</w:t>
      </w:r>
    </w:p>
    <w:p w:rsidR="00794D4D" w:rsidRDefault="00794D4D">
      <w:pPr>
        <w:ind w:left="720" w:hanging="360"/>
        <w:rPr>
          <w:rFonts w:ascii="Times New Roman" w:eastAsia="Times New Roman" w:hAnsi="Times New Roman" w:cs="Times New Roman"/>
          <w:b/>
          <w:b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b/>
          <w:bCs/>
          <w:sz w:val="20"/>
          <w:szCs w:val="20"/>
        </w:rPr>
        <w:t>Provide estimates of annualized cost to respondents for the hour burdens for collection of information, identifying and using appropriate wage-rate categories.</w:t>
      </w:r>
    </w:p>
    <w:p w:rsidR="00794D4D" w:rsidRDefault="00794D4D">
      <w:pPr>
        <w:rPr>
          <w:rFonts w:ascii="Times New Roman" w:hAnsi="Times New Roman" w:cs="Times New Roman"/>
          <w:b/>
          <w:bCs/>
          <w:sz w:val="24"/>
          <w:szCs w:val="24"/>
        </w:rPr>
      </w:pPr>
      <w:r>
        <w:rPr>
          <w:rFonts w:ascii="Times New Roman" w:hAnsi="Times New Roman" w:cs="Times New Roman"/>
          <w:b/>
          <w:bCs/>
          <w:sz w:val="24"/>
          <w:szCs w:val="24"/>
        </w:rPr>
        <w:t>Burden-Hour and Cost Determination</w:t>
      </w:r>
    </w:p>
    <w:p w:rsidR="00794D4D" w:rsidRDefault="00794D4D">
      <w:pPr>
        <w:rPr>
          <w:rFonts w:ascii="Times New Roman" w:hAnsi="Times New Roman" w:cs="Times New Roman"/>
          <w:sz w:val="24"/>
          <w:szCs w:val="24"/>
        </w:rPr>
      </w:pPr>
      <w:r>
        <w:rPr>
          <w:rFonts w:ascii="Times New Roman" w:hAnsi="Times New Roman" w:cs="Times New Roman"/>
          <w:sz w:val="24"/>
          <w:szCs w:val="24"/>
        </w:rPr>
        <w:t>The following sections summarize the burden hour and cost determinations for the information collection requirements specified by the Standard.  In determining the burden hours and cost associated with these requirements, OSHA estimated that the logging industry, including timber tract operations, currently has 49,959 workers/supervisors and 8,286 logging establishments.</w:t>
      </w:r>
      <w:r>
        <w:rPr>
          <w:rFonts w:ascii="Times New Roman" w:hAnsi="Times New Roman" w:cs="Times New Roman"/>
          <w:sz w:val="24"/>
          <w:szCs w:val="24"/>
          <w:vertAlign w:val="superscript"/>
        </w:rPr>
        <w:footnoteReference w:id="2"/>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The Agency determined average wage rates using average hourly earnings.  For the relevant occupational categories, OSHA adjusted the mean hourly earnings from the </w:t>
      </w:r>
      <w:r>
        <w:rPr>
          <w:rFonts w:ascii="Times New Roman" w:hAnsi="Times New Roman" w:cs="Times New Roman"/>
          <w:i/>
          <w:iCs/>
          <w:sz w:val="24"/>
          <w:szCs w:val="24"/>
        </w:rPr>
        <w:t>May 2012 National Occupational Employment and Wage Estimates</w:t>
      </w:r>
      <w:r>
        <w:rPr>
          <w:rFonts w:ascii="Times New Roman" w:hAnsi="Times New Roman" w:cs="Times New Roman"/>
          <w:sz w:val="24"/>
          <w:szCs w:val="24"/>
        </w:rPr>
        <w:t>, Occupational Employment Statistics, Bureau of Labor Statistics,  U.S. Department of Labor, to allow for fringe benefits, which comprise about 30.9 percent of total compensation in the private sector.  With wages comprising 69.1 percent of worker compensation, the Agency multiplied wages by 1.45 (1/0.691) to derive total hourly employee compensation.  Therefore, the costs of labor used in this analysis are estimates of total hourly compensation.  These estimates are:</w:t>
      </w:r>
    </w:p>
    <w:p w:rsidR="00794D4D" w:rsidRDefault="00794D4D">
      <w:pPr>
        <w:ind w:left="720" w:hanging="360"/>
        <w:rPr>
          <w:rFonts w:ascii="Times New Roman" w:eastAsia="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eastAsia="Times New Roman" w:hAnsi="Times New Roman" w:cs="Times New Roman"/>
          <w:sz w:val="24"/>
          <w:szCs w:val="24"/>
        </w:rPr>
        <w:t>Logging Managers (Supervisory) (45-1011)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$33.35</w:t>
      </w:r>
    </w:p>
    <w:p w:rsidR="00794D4D" w:rsidRDefault="00794D4D">
      <w:pPr>
        <w:ind w:left="720" w:hanging="360"/>
        <w:rPr>
          <w:rFonts w:ascii="Times New Roman" w:eastAsia="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eastAsia="Times New Roman" w:hAnsi="Times New Roman" w:cs="Times New Roman"/>
          <w:sz w:val="24"/>
          <w:szCs w:val="24"/>
        </w:rPr>
        <w:t>Logging Equipment Operators (45-4022)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$23.79</w:t>
      </w:r>
    </w:p>
    <w:p w:rsidR="00794D4D" w:rsidRDefault="00794D4D">
      <w:pPr>
        <w:ind w:left="720" w:hanging="360"/>
        <w:rPr>
          <w:rFonts w:ascii="Times New Roman" w:eastAsia="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eastAsia="Times New Roman" w:hAnsi="Times New Roman" w:cs="Times New Roman"/>
          <w:sz w:val="24"/>
          <w:szCs w:val="24"/>
        </w:rPr>
        <w:t>Secretary (43-6014)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$23.39</w:t>
      </w:r>
    </w:p>
    <w:p w:rsidR="00794D4D" w:rsidRDefault="00794D4D">
      <w:pPr>
        <w:rPr>
          <w:rFonts w:ascii="Times New Roman" w:hAnsi="Times New Roman" w:cs="Times New Roman"/>
          <w:b/>
          <w:bCs/>
          <w:sz w:val="24"/>
          <w:szCs w:val="24"/>
        </w:rPr>
      </w:pPr>
      <w:r>
        <w:rPr>
          <w:rFonts w:ascii="Times New Roman" w:hAnsi="Times New Roman" w:cs="Times New Roman"/>
          <w:b/>
          <w:bCs/>
          <w:sz w:val="24"/>
          <w:szCs w:val="24"/>
        </w:rPr>
        <w:t>(A)  Maintenance and Operating Instructions (§§ 1910.266(f</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1)(iii) and (g)(3))</w:t>
      </w:r>
    </w:p>
    <w:p w:rsidR="00794D4D" w:rsidRDefault="00794D4D">
      <w:pPr>
        <w:rPr>
          <w:rFonts w:ascii="Times New Roman" w:hAnsi="Times New Roman" w:cs="Times New Roman"/>
          <w:sz w:val="24"/>
          <w:szCs w:val="24"/>
        </w:rPr>
      </w:pPr>
      <w:r>
        <w:rPr>
          <w:rFonts w:ascii="Times New Roman" w:hAnsi="Times New Roman" w:cs="Times New Roman"/>
          <w:sz w:val="24"/>
          <w:szCs w:val="24"/>
        </w:rPr>
        <w:t>Under paragraphs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1)(iii) and (g)(3) of the Standard, employers must assure that operating and maintenance instructions are available on machines or in the area where the machine is being operated, and in vehicles.  Based on the Regulatory Impact Analysis (</w:t>
      </w:r>
      <w:proofErr w:type="spellStart"/>
      <w:r>
        <w:rPr>
          <w:rFonts w:ascii="Times New Roman" w:hAnsi="Times New Roman" w:cs="Times New Roman"/>
          <w:sz w:val="24"/>
          <w:szCs w:val="24"/>
        </w:rPr>
        <w:t>RIA</w:t>
      </w:r>
      <w:proofErr w:type="spellEnd"/>
      <w:r>
        <w:rPr>
          <w:rFonts w:ascii="Times New Roman" w:hAnsi="Times New Roman" w:cs="Times New Roman"/>
          <w:sz w:val="24"/>
          <w:szCs w:val="24"/>
        </w:rPr>
        <w:t xml:space="preserve">) for the Revisions to the Standard, equipment manufacturers include operator’s manuals with new logging machines.  For those machines with no operating instructions in the cab, the employer will be required to obtain and retain a manual within the immediate work area of each machine.  Vehicles, however, </w:t>
      </w:r>
      <w:r>
        <w:rPr>
          <w:rFonts w:ascii="Times New Roman" w:hAnsi="Times New Roman" w:cs="Times New Roman"/>
          <w:sz w:val="24"/>
          <w:szCs w:val="24"/>
        </w:rPr>
        <w:lastRenderedPageBreak/>
        <w:t xml:space="preserve">have special compartments to hold manuals which make the likelihood of loss or destruction of manuals a rare event.  Since the Logging Operations final rule has been in effect since 1995, OSHA assumes that all employers are in compliance with the provision to have operating and maintenance instructions available on machines or in the areas where the machines are being operated.  </w:t>
      </w:r>
    </w:p>
    <w:p w:rsidR="00794D4D" w:rsidRDefault="00794D4D">
      <w:pPr>
        <w:rPr>
          <w:rFonts w:ascii="Times New Roman" w:hAnsi="Times New Roman" w:cs="Times New Roman"/>
          <w:sz w:val="24"/>
          <w:szCs w:val="24"/>
        </w:rPr>
      </w:pPr>
      <w:r>
        <w:rPr>
          <w:rFonts w:ascii="Times New Roman" w:hAnsi="Times New Roman" w:cs="Times New Roman"/>
          <w:sz w:val="24"/>
          <w:szCs w:val="24"/>
        </w:rPr>
        <w:t>However, OSHA realizes that there may be incidents where the instructions might be lost, misplaced, or destroyed and need to be replaced.  Therefore, for purposes of calculating burden hours, the Agency estimates that approximately 10 percent of the establishments (829) will have at least one machine manual replaced annually and that it will take a logging equipment operator with an hourly wage rate of $21.48 approximately 10 minutes (.17 hour) to locate the manual either on the premises or by calling the manufacturer for a replacement manual, and placing the instructions in the equipment.</w:t>
      </w:r>
      <w:r>
        <w:rPr>
          <w:rFonts w:ascii="Times New Roman" w:hAnsi="Times New Roman" w:cs="Times New Roman"/>
          <w:sz w:val="20"/>
          <w:szCs w:val="20"/>
          <w:vertAlign w:val="superscript"/>
        </w:rPr>
        <w:footnoteReference w:id="3"/>
      </w:r>
      <w:r>
        <w:rPr>
          <w:rFonts w:ascii="Times New Roman" w:hAnsi="Times New Roman" w:cs="Times New Roman"/>
          <w:sz w:val="24"/>
          <w:szCs w:val="24"/>
        </w:rPr>
        <w:t xml:space="preserve">  Accordingly, the annual burden hours and cost of the paperwork requirement for 1910.266(f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1)(iii) are:</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Burden hours</w:t>
      </w:r>
      <w:r>
        <w:rPr>
          <w:rFonts w:ascii="Times New Roman" w:hAnsi="Times New Roman" w:cs="Times New Roman"/>
          <w:sz w:val="24"/>
          <w:szCs w:val="24"/>
        </w:rPr>
        <w:t>:</w:t>
      </w:r>
      <w:r>
        <w:rPr>
          <w:rFonts w:ascii="Times New Roman" w:hAnsi="Times New Roman" w:cs="Times New Roman"/>
          <w:sz w:val="24"/>
          <w:szCs w:val="24"/>
        </w:rPr>
        <w:tab/>
        <w:t>829 establishments x .17 hour = 141</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Cost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141 hours x $23.79 = $3354</w:t>
      </w:r>
    </w:p>
    <w:p w:rsidR="00794D4D" w:rsidRDefault="00794D4D">
      <w:pPr>
        <w:rPr>
          <w:rFonts w:ascii="Times New Roman" w:hAnsi="Times New Roman" w:cs="Times New Roman"/>
          <w:b/>
          <w:bCs/>
          <w:sz w:val="24"/>
          <w:szCs w:val="24"/>
        </w:rPr>
      </w:pPr>
      <w:r>
        <w:rPr>
          <w:rFonts w:ascii="Times New Roman" w:hAnsi="Times New Roman" w:cs="Times New Roman"/>
          <w:b/>
          <w:bCs/>
          <w:sz w:val="24"/>
          <w:szCs w:val="24"/>
        </w:rPr>
        <w:t>(B)  Certification of Training (§ 1910.266(</w:t>
      </w:r>
      <w:proofErr w:type="spellStart"/>
      <w:r>
        <w:rPr>
          <w:rFonts w:ascii="Times New Roman" w:hAnsi="Times New Roman" w:cs="Times New Roman"/>
          <w:b/>
          <w:bCs/>
          <w:sz w:val="24"/>
          <w:szCs w:val="24"/>
        </w:rPr>
        <w:t>i</w:t>
      </w:r>
      <w:proofErr w:type="spellEnd"/>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10)(</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and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)(10)(ii))</w:t>
      </w:r>
    </w:p>
    <w:p w:rsidR="00794D4D" w:rsidRDefault="00794D4D">
      <w:pPr>
        <w:rPr>
          <w:rFonts w:ascii="Times New Roman" w:hAnsi="Times New Roman" w:cs="Times New Roman"/>
          <w:sz w:val="24"/>
          <w:szCs w:val="24"/>
        </w:rPr>
      </w:pPr>
      <w:r>
        <w:rPr>
          <w:rFonts w:ascii="Times New Roman" w:hAnsi="Times New Roman" w:cs="Times New Roman"/>
          <w:sz w:val="24"/>
          <w:szCs w:val="24"/>
        </w:rPr>
        <w:t>Paragraph (</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requires employers to certify in writing that a worker/supervisor received the training the Standard requires.  Under paragraph (</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10)(ii), employers need only maintain the most recent certification for training (job training and first aid training) that a worker/supervisor has received.  </w:t>
      </w:r>
    </w:p>
    <w:p w:rsidR="00794D4D" w:rsidRDefault="00794D4D">
      <w:pPr>
        <w:rPr>
          <w:rFonts w:ascii="Times New Roman" w:hAnsi="Times New Roman" w:cs="Times New Roman"/>
          <w:sz w:val="24"/>
          <w:szCs w:val="24"/>
        </w:rPr>
      </w:pPr>
      <w:r>
        <w:rPr>
          <w:rFonts w:ascii="Times New Roman" w:hAnsi="Times New Roman" w:cs="Times New Roman"/>
          <w:sz w:val="24"/>
          <w:szCs w:val="24"/>
        </w:rPr>
        <w:t>Based on the Regulatory Impact Analysis (</w:t>
      </w:r>
      <w:proofErr w:type="spellStart"/>
      <w:r>
        <w:rPr>
          <w:rFonts w:ascii="Times New Roman" w:hAnsi="Times New Roman" w:cs="Times New Roman"/>
          <w:sz w:val="24"/>
          <w:szCs w:val="24"/>
        </w:rPr>
        <w:t>RIA</w:t>
      </w:r>
      <w:proofErr w:type="spellEnd"/>
      <w:r>
        <w:rPr>
          <w:rFonts w:ascii="Times New Roman" w:hAnsi="Times New Roman" w:cs="Times New Roman"/>
          <w:sz w:val="24"/>
          <w:szCs w:val="24"/>
        </w:rPr>
        <w:t xml:space="preserve">) for the Standard, there is an estimated turnover rate in the industry of 32 percent or approximately 15,987 workers (49,959 x .32 = 15,987).  Each year employers must maintain 33,972 (49,959 – 15,987) training certifications for already trained workers/supervisors, as well as generate and maintain 15,987 new training certifications for the worker/supervisors who require initial training, new training, or retraining.  Accordingly, OSHA estimates that a secretary at an hourly wage rate of $23.39 will take one minute (.02 hour) to maintain each existing (33,972) training certifications and three minutes (.05 hour) to generate and maintain each new (15,987) training certification.  The Agency believes that employers have developed the necessary training materials earlier and, as a result, do not need to revise this material during the period covered by this </w:t>
      </w:r>
      <w:proofErr w:type="spellStart"/>
      <w:r>
        <w:rPr>
          <w:rFonts w:ascii="Times New Roman" w:hAnsi="Times New Roman" w:cs="Times New Roman"/>
          <w:sz w:val="24"/>
          <w:szCs w:val="24"/>
        </w:rPr>
        <w:t>ICR</w:t>
      </w:r>
      <w:proofErr w:type="spellEnd"/>
      <w:r>
        <w:rPr>
          <w:rFonts w:ascii="Times New Roman" w:hAnsi="Times New Roman" w:cs="Times New Roman"/>
          <w:sz w:val="24"/>
          <w:szCs w:val="24"/>
        </w:rPr>
        <w:t xml:space="preserve">.  Therefore, the Agency is taking no burden hours </w:t>
      </w:r>
      <w:r>
        <w:rPr>
          <w:rFonts w:ascii="Times New Roman" w:hAnsi="Times New Roman" w:cs="Times New Roman"/>
          <w:sz w:val="24"/>
          <w:szCs w:val="24"/>
        </w:rPr>
        <w:lastRenderedPageBreak/>
        <w:t>or cost for employers to develop or revise the training materials required by the Standard.  Therefore, the annual burden hours and cost of these paperwork requirements are:</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Burden hours</w:t>
      </w:r>
      <w:r>
        <w:rPr>
          <w:rFonts w:ascii="Times New Roman" w:hAnsi="Times New Roman" w:cs="Times New Roman"/>
          <w:sz w:val="24"/>
          <w:szCs w:val="24"/>
        </w:rPr>
        <w:t>:</w:t>
      </w:r>
      <w:r>
        <w:rPr>
          <w:rFonts w:ascii="Times New Roman" w:hAnsi="Times New Roman" w:cs="Times New Roman"/>
          <w:sz w:val="24"/>
          <w:szCs w:val="24"/>
        </w:rPr>
        <w:tab/>
        <w:t>33,972 exiting training certifications x .02 hour = 679</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Cost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679 hours x $23.39 = 15,882</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Burden hours</w:t>
      </w:r>
      <w:r>
        <w:rPr>
          <w:rFonts w:ascii="Times New Roman" w:hAnsi="Times New Roman" w:cs="Times New Roman"/>
          <w:sz w:val="24"/>
          <w:szCs w:val="24"/>
        </w:rPr>
        <w:t xml:space="preserve">: </w:t>
      </w:r>
      <w:r>
        <w:rPr>
          <w:rFonts w:ascii="Times New Roman" w:hAnsi="Times New Roman" w:cs="Times New Roman"/>
          <w:sz w:val="24"/>
          <w:szCs w:val="24"/>
        </w:rPr>
        <w:tab/>
        <w:t>15,987 new training certifications x .05 hour = 799</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Cost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799 hours x $23.39 = $18,689</w:t>
      </w:r>
    </w:p>
    <w:p w:rsidR="00794D4D" w:rsidRDefault="00794D4D">
      <w:pPr>
        <w:rPr>
          <w:rFonts w:ascii="Times New Roman" w:hAnsi="Times New Roman" w:cs="Times New Roman"/>
          <w:sz w:val="24"/>
          <w:szCs w:val="24"/>
        </w:rPr>
      </w:pPr>
      <w:r>
        <w:rPr>
          <w:rFonts w:ascii="Times New Roman" w:hAnsi="Times New Roman" w:cs="Times New Roman"/>
          <w:b/>
          <w:bCs/>
          <w:sz w:val="24"/>
          <w:szCs w:val="24"/>
        </w:rPr>
        <w:t>(C)  Disclosure of Training Certification Records</w:t>
      </w:r>
    </w:p>
    <w:p w:rsidR="00794D4D" w:rsidRDefault="00794D4D">
      <w:pPr>
        <w:rPr>
          <w:rFonts w:ascii="Times New Roman" w:hAnsi="Times New Roman" w:cs="Times New Roman"/>
          <w:sz w:val="24"/>
          <w:szCs w:val="24"/>
        </w:rPr>
      </w:pPr>
      <w:r>
        <w:rPr>
          <w:rFonts w:ascii="Times New Roman" w:hAnsi="Times New Roman" w:cs="Times New Roman"/>
          <w:sz w:val="24"/>
          <w:szCs w:val="24"/>
        </w:rPr>
        <w:t>OSHA estimates that approximately 116 employers covered by the Standard</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will be subject to an OSHA inspection and required to disclose training certification records annually (see Item 14 below).  OSHA estimates that it will take a supervisor 2 minutes (.03 hour) to disclose the requested information.</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Burden hours</w:t>
      </w:r>
      <w:r>
        <w:rPr>
          <w:rFonts w:ascii="Times New Roman" w:hAnsi="Times New Roman" w:cs="Times New Roman"/>
          <w:sz w:val="24"/>
          <w:szCs w:val="24"/>
        </w:rPr>
        <w:t>:</w:t>
      </w:r>
      <w:r>
        <w:rPr>
          <w:rFonts w:ascii="Times New Roman" w:hAnsi="Times New Roman" w:cs="Times New Roman"/>
          <w:sz w:val="24"/>
          <w:szCs w:val="24"/>
        </w:rPr>
        <w:tab/>
        <w:t>116 inspections x .03 hours = 3</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Cost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burden hours x $33.35 = $100</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r>
        <w:rPr>
          <w:rFonts w:ascii="Times New Roman" w:eastAsia="Times New Roman" w:hAnsi="Times New Roman" w:cs="Times New Roman"/>
          <w:b/>
          <w:bCs/>
          <w:sz w:val="20"/>
          <w:szCs w:val="20"/>
        </w:rPr>
        <w:tab/>
        <w:t xml:space="preserve">Provide an estimate of the total annual cost burden to respondents or </w:t>
      </w:r>
      <w:proofErr w:type="spellStart"/>
      <w:r>
        <w:rPr>
          <w:rFonts w:ascii="Times New Roman" w:eastAsia="Times New Roman" w:hAnsi="Times New Roman" w:cs="Times New Roman"/>
          <w:b/>
          <w:bCs/>
          <w:sz w:val="20"/>
          <w:szCs w:val="20"/>
        </w:rPr>
        <w:t>recordkeepers</w:t>
      </w:r>
      <w:proofErr w:type="spellEnd"/>
      <w:r>
        <w:rPr>
          <w:rFonts w:ascii="Times New Roman" w:eastAsia="Times New Roman" w:hAnsi="Times New Roman" w:cs="Times New Roman"/>
          <w:b/>
          <w:bCs/>
          <w:sz w:val="20"/>
          <w:szCs w:val="20"/>
        </w:rPr>
        <w:t xml:space="preserve"> resulting from the collection of information.  (Do not include the cost of any hour burden shown in Items 12 and 14.)</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The cost determined under Item 12 accounts for the total annual cost burden to respondents or </w:t>
      </w:r>
      <w:proofErr w:type="spellStart"/>
      <w:r>
        <w:rPr>
          <w:rFonts w:ascii="Times New Roman" w:hAnsi="Times New Roman" w:cs="Times New Roman"/>
          <w:sz w:val="24"/>
          <w:szCs w:val="24"/>
        </w:rPr>
        <w:t>recordkeepers</w:t>
      </w:r>
      <w:proofErr w:type="spellEnd"/>
      <w:r>
        <w:rPr>
          <w:rFonts w:ascii="Times New Roman" w:hAnsi="Times New Roman" w:cs="Times New Roman"/>
          <w:sz w:val="24"/>
          <w:szCs w:val="24"/>
        </w:rPr>
        <w:t xml:space="preserve"> resulting from these collections of information requirements.</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r>
        <w:rPr>
          <w:rFonts w:ascii="Times New Roman" w:eastAsia="Times New Roman" w:hAnsi="Times New Roman" w:cs="Times New Roman"/>
          <w:b/>
          <w:bCs/>
          <w:sz w:val="20"/>
          <w:szCs w:val="20"/>
        </w:rPr>
        <w:tab/>
        <w:t xml:space="preserve">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Pr>
          <w:rFonts w:ascii="Times New Roman" w:eastAsia="Times New Roman" w:hAnsi="Times New Roman" w:cs="Times New Roman"/>
          <w:b/>
          <w:bCs/>
          <w:sz w:val="20"/>
          <w:szCs w:val="20"/>
        </w:rPr>
        <w:t>any</w:t>
      </w:r>
      <w:proofErr w:type="gramEnd"/>
      <w:r>
        <w:rPr>
          <w:rFonts w:ascii="Times New Roman" w:eastAsia="Times New Roman" w:hAnsi="Times New Roman" w:cs="Times New Roman"/>
          <w:b/>
          <w:bCs/>
          <w:sz w:val="20"/>
          <w:szCs w:val="20"/>
        </w:rPr>
        <w:t xml:space="preserve"> other expense that would not have been incurred without this collection of information.  Agencies also may aggregate cost estimates from Item 12, 13, and 14 into a single table.</w:t>
      </w:r>
    </w:p>
    <w:p w:rsidR="00794D4D" w:rsidRDefault="00794D4D">
      <w:pPr>
        <w:rPr>
          <w:rFonts w:ascii="Times New Roman" w:hAnsi="Times New Roman" w:cs="Times New Roman"/>
          <w:sz w:val="24"/>
          <w:szCs w:val="24"/>
        </w:rPr>
      </w:pPr>
      <w:r>
        <w:rPr>
          <w:rFonts w:ascii="Times New Roman" w:hAnsi="Times New Roman" w:cs="Times New Roman"/>
          <w:sz w:val="24"/>
          <w:szCs w:val="24"/>
        </w:rPr>
        <w:t>OSHA estimates that a compliance officer (GS-12, step 5), with an hourly wage rate of $37.37</w:t>
      </w:r>
      <w:r>
        <w:rPr>
          <w:rFonts w:ascii="Times New Roman" w:hAnsi="Times New Roman" w:cs="Times New Roman"/>
          <w:sz w:val="20"/>
          <w:szCs w:val="20"/>
          <w:vertAlign w:val="superscript"/>
        </w:rPr>
        <w:footnoteReference w:id="5"/>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spends about five minutes (.08 hour) during an inspection reviewing the documents required by the Standard.  The Agency determines that its compliance officers will inspect about 116 such inspections of employers regulated by the Standard during each year covered by this </w:t>
      </w:r>
      <w:proofErr w:type="spellStart"/>
      <w:r>
        <w:rPr>
          <w:rFonts w:ascii="Times New Roman" w:hAnsi="Times New Roman" w:cs="Times New Roman"/>
          <w:sz w:val="24"/>
          <w:szCs w:val="24"/>
        </w:rPr>
        <w:t>ICR</w:t>
      </w:r>
      <w:proofErr w:type="spellEnd"/>
      <w:r>
        <w:rPr>
          <w:rFonts w:ascii="Times New Roman" w:hAnsi="Times New Roman" w:cs="Times New Roman"/>
          <w:sz w:val="24"/>
          <w:szCs w:val="24"/>
        </w:rPr>
        <w:t xml:space="preserve"> (see footnote 4).  OSHA considers other expenses, such as equipment, overhead, and support staff salaries, to be normal operating expenses that would occur without the paperwork requirements specified by the provision.  Therefore, the total cost of these paperwork requirements to the Federal government is:</w:t>
      </w:r>
    </w:p>
    <w:p w:rsidR="00794D4D" w:rsidRDefault="00794D4D">
      <w:pPr>
        <w:ind w:left="720"/>
        <w:rPr>
          <w:rFonts w:ascii="Times New Roman" w:hAnsi="Times New Roman" w:cs="Times New Roman"/>
          <w:sz w:val="24"/>
          <w:szCs w:val="24"/>
        </w:rPr>
      </w:pPr>
      <w:r>
        <w:rPr>
          <w:rFonts w:ascii="Times New Roman" w:hAnsi="Times New Roman" w:cs="Times New Roman"/>
          <w:b/>
          <w:bCs/>
          <w:sz w:val="24"/>
          <w:szCs w:val="24"/>
        </w:rPr>
        <w:t xml:space="preserve">Cost:  </w:t>
      </w:r>
      <w:r>
        <w:rPr>
          <w:rFonts w:ascii="Times New Roman" w:hAnsi="Times New Roman" w:cs="Times New Roman"/>
          <w:sz w:val="24"/>
          <w:szCs w:val="24"/>
        </w:rPr>
        <w:t>116 inspections x .08 hour x $37.37 = $347</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r>
        <w:rPr>
          <w:rFonts w:ascii="Times New Roman" w:eastAsia="Times New Roman" w:hAnsi="Times New Roman" w:cs="Times New Roman"/>
          <w:b/>
          <w:bCs/>
          <w:sz w:val="20"/>
          <w:szCs w:val="20"/>
        </w:rPr>
        <w:tab/>
        <w:t>Explain the reasons for any program changes or adjustments.</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OSHA is requesting an adjustment decrease in the number of burden hours for the information collection requirements in the Standard from 25,957 hours to 1,622 hours for a total decrease of 24,335 burden hours.  </w:t>
      </w:r>
      <w:bookmarkStart w:id="0" w:name="_GoBack"/>
      <w:bookmarkEnd w:id="0"/>
      <w:r>
        <w:rPr>
          <w:rFonts w:ascii="Times New Roman" w:hAnsi="Times New Roman" w:cs="Times New Roman"/>
          <w:sz w:val="24"/>
          <w:szCs w:val="24"/>
        </w:rPr>
        <w:t xml:space="preserve">Based on updated data, the Agency found that the number of establishments decreased and the number of workers decreased as well.  Also, upon further analysis, the requirements that employers provide training to workers are not considered collections of information and are being removed from this </w:t>
      </w:r>
      <w:proofErr w:type="spellStart"/>
      <w:r>
        <w:rPr>
          <w:rFonts w:ascii="Times New Roman" w:hAnsi="Times New Roman" w:cs="Times New Roman"/>
          <w:sz w:val="24"/>
          <w:szCs w:val="24"/>
        </w:rPr>
        <w:t>ICR</w:t>
      </w:r>
      <w:proofErr w:type="spellEnd"/>
      <w:r>
        <w:rPr>
          <w:rFonts w:ascii="Times New Roman" w:hAnsi="Times New Roman" w:cs="Times New Roman"/>
          <w:sz w:val="24"/>
          <w:szCs w:val="24"/>
        </w:rPr>
        <w:t xml:space="preserve">.  Table 1, </w:t>
      </w:r>
      <w:r w:rsidRPr="00DE4F3D">
        <w:rPr>
          <w:rFonts w:ascii="Times New Roman" w:hAnsi="Times New Roman" w:cs="Times New Roman"/>
          <w:iCs/>
          <w:sz w:val="24"/>
          <w:szCs w:val="24"/>
        </w:rPr>
        <w:t>Requested Burden-Hour Adjustments</w:t>
      </w:r>
      <w:r w:rsidRPr="00DE4F3D">
        <w:rPr>
          <w:rFonts w:ascii="Times New Roman" w:hAnsi="Times New Roman" w:cs="Times New Roman"/>
          <w:sz w:val="24"/>
          <w:szCs w:val="24"/>
        </w:rPr>
        <w:t xml:space="preserve"> </w:t>
      </w:r>
      <w:r>
        <w:rPr>
          <w:rFonts w:ascii="Times New Roman" w:hAnsi="Times New Roman" w:cs="Times New Roman"/>
          <w:sz w:val="24"/>
          <w:szCs w:val="24"/>
        </w:rPr>
        <w:t>below explains the proposed decrease in burden hours.</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r>
        <w:rPr>
          <w:rFonts w:ascii="Times New Roman" w:eastAsia="Times New Roman" w:hAnsi="Times New Roman" w:cs="Times New Roman"/>
          <w:b/>
          <w:bCs/>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794D4D" w:rsidRDefault="00794D4D">
      <w:pPr>
        <w:rPr>
          <w:rFonts w:ascii="Times New Roman" w:hAnsi="Times New Roman" w:cs="Times New Roman"/>
          <w:sz w:val="24"/>
          <w:szCs w:val="24"/>
        </w:rPr>
      </w:pPr>
      <w:r>
        <w:rPr>
          <w:rFonts w:ascii="Times New Roman" w:hAnsi="Times New Roman" w:cs="Times New Roman"/>
          <w:sz w:val="24"/>
          <w:szCs w:val="24"/>
        </w:rPr>
        <w:t>OSHA will not publish the information collected under the Standard.</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Pr>
          <w:rFonts w:ascii="Times New Roman" w:eastAsia="Times New Roman" w:hAnsi="Times New Roman" w:cs="Times New Roman"/>
          <w:b/>
          <w:bCs/>
          <w:sz w:val="20"/>
          <w:szCs w:val="20"/>
        </w:rPr>
        <w:tab/>
        <w:t>If seeking approval to not display the expiration date for OMB approval of the information collection, explain the reasons that display would be appropriate.</w:t>
      </w:r>
    </w:p>
    <w:p w:rsidR="00794D4D" w:rsidRDefault="00794D4D">
      <w:pPr>
        <w:rPr>
          <w:rFonts w:ascii="Times New Roman" w:hAnsi="Times New Roman" w:cs="Times New Roman"/>
          <w:sz w:val="24"/>
          <w:szCs w:val="24"/>
        </w:rPr>
      </w:pPr>
      <w:r>
        <w:rPr>
          <w:rFonts w:ascii="Times New Roman" w:hAnsi="Times New Roman" w:cs="Times New Roman"/>
          <w:sz w:val="24"/>
          <w:szCs w:val="24"/>
        </w:rPr>
        <w:t>No forms are available for the Agency to display the expiration date.</w:t>
      </w:r>
    </w:p>
    <w:p w:rsidR="00794D4D" w:rsidRDefault="00794D4D">
      <w:pPr>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r>
        <w:rPr>
          <w:rFonts w:ascii="Times New Roman" w:eastAsia="Times New Roman" w:hAnsi="Times New Roman" w:cs="Times New Roman"/>
          <w:b/>
          <w:bCs/>
          <w:sz w:val="20"/>
          <w:szCs w:val="20"/>
        </w:rPr>
        <w:tab/>
        <w:t>Explain each exception to the certification statement.</w:t>
      </w:r>
    </w:p>
    <w:p w:rsidR="00794D4D" w:rsidRDefault="00794D4D">
      <w:pPr>
        <w:rPr>
          <w:rFonts w:ascii="Times New Roman" w:hAnsi="Times New Roman" w:cs="Times New Roman"/>
          <w:sz w:val="24"/>
          <w:szCs w:val="24"/>
        </w:rPr>
      </w:pPr>
      <w:r>
        <w:rPr>
          <w:rFonts w:ascii="Times New Roman" w:hAnsi="Times New Roman" w:cs="Times New Roman"/>
          <w:sz w:val="24"/>
          <w:szCs w:val="24"/>
        </w:rPr>
        <w:t xml:space="preserve">OSHA is not seeking an exception to the certification statement in </w:t>
      </w:r>
      <w:proofErr w:type="spellStart"/>
      <w:r>
        <w:rPr>
          <w:rFonts w:ascii="Times New Roman" w:hAnsi="Times New Roman" w:cs="Times New Roman"/>
          <w:sz w:val="24"/>
          <w:szCs w:val="24"/>
        </w:rPr>
        <w:t>ROCIS</w:t>
      </w:r>
      <w:proofErr w:type="spellEnd"/>
      <w:r>
        <w:rPr>
          <w:rFonts w:ascii="Times New Roman" w:hAnsi="Times New Roman" w:cs="Times New Roman"/>
          <w:sz w:val="24"/>
          <w:szCs w:val="24"/>
        </w:rPr>
        <w:t>.</w:t>
      </w:r>
    </w:p>
    <w:p w:rsidR="00794D4D" w:rsidRDefault="006A3807">
      <w:pPr>
        <w:rPr>
          <w:rFonts w:ascii="Times New Roman" w:hAnsi="Times New Roman" w:cs="Times New Roman"/>
          <w:b/>
          <w:bCs/>
          <w:sz w:val="24"/>
          <w:szCs w:val="24"/>
        </w:rPr>
      </w:pPr>
      <w:r>
        <w:rPr>
          <w:rFonts w:ascii="Times New Roman" w:hAnsi="Times New Roman" w:cs="Times New Roman"/>
          <w:b/>
          <w:bCs/>
          <w:sz w:val="24"/>
          <w:szCs w:val="24"/>
        </w:rPr>
        <w:br w:type="page"/>
      </w:r>
      <w:r w:rsidR="00794D4D">
        <w:rPr>
          <w:rFonts w:ascii="Times New Roman" w:hAnsi="Times New Roman" w:cs="Times New Roman"/>
          <w:b/>
          <w:bCs/>
          <w:sz w:val="24"/>
          <w:szCs w:val="24"/>
        </w:rPr>
        <w:lastRenderedPageBreak/>
        <w:t>B.  COLLECTIONS OF INFORMATION EMPLOYING STATISTICAL METHODS</w:t>
      </w:r>
    </w:p>
    <w:p w:rsidR="00794D4D" w:rsidRDefault="00794D4D">
      <w:pPr>
        <w:rPr>
          <w:rFonts w:ascii="Times New Roman" w:hAnsi="Times New Roman" w:cs="Times New Roman"/>
          <w:sz w:val="24"/>
          <w:szCs w:val="24"/>
        </w:rPr>
      </w:pPr>
      <w:r>
        <w:rPr>
          <w:rFonts w:ascii="Times New Roman" w:hAnsi="Times New Roman" w:cs="Times New Roman"/>
          <w:sz w:val="24"/>
          <w:szCs w:val="24"/>
        </w:rPr>
        <w:t>This Supporting Statement does not contain any collection of information requirements that employ statistical methods.</w:t>
      </w:r>
    </w:p>
    <w:p w:rsidR="00DE4F3D" w:rsidRDefault="00DE4F3D">
      <w:pPr>
        <w:jc w:val="center"/>
        <w:rPr>
          <w:rFonts w:ascii="Times New Roman" w:hAnsi="Times New Roman" w:cs="Times New Roman"/>
          <w:sz w:val="24"/>
          <w:szCs w:val="24"/>
        </w:rPr>
        <w:sectPr w:rsidR="00DE4F3D" w:rsidSect="00794D4D">
          <w:headerReference w:type="default" r:id="rId8"/>
          <w:footerReference w:type="default" r:id="rId9"/>
          <w:pgSz w:w="12240" w:h="15840" w:orient="landscape"/>
          <w:pgMar w:top="1440" w:right="1440" w:bottom="1440" w:left="1440" w:header="720" w:footer="720" w:gutter="0"/>
          <w:pgNumType w:start="1"/>
          <w:cols w:space="720"/>
          <w:noEndnote/>
        </w:sectPr>
      </w:pPr>
    </w:p>
    <w:p w:rsidR="00DE4F3D" w:rsidRDefault="00DE4F3D" w:rsidP="00DE4F3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1:  Requested Burden-Hour Adjustments</w:t>
      </w:r>
    </w:p>
    <w:tbl>
      <w:tblPr>
        <w:tblW w:w="13751" w:type="dxa"/>
        <w:tblLayout w:type="fixed"/>
        <w:tblCellMar>
          <w:left w:w="180" w:type="dxa"/>
          <w:right w:w="180" w:type="dxa"/>
        </w:tblCellMar>
        <w:tblLook w:val="0000" w:firstRow="0" w:lastRow="0" w:firstColumn="0" w:lastColumn="0" w:noHBand="0" w:noVBand="0"/>
      </w:tblPr>
      <w:tblGrid>
        <w:gridCol w:w="2610"/>
        <w:gridCol w:w="1260"/>
        <w:gridCol w:w="1440"/>
        <w:gridCol w:w="1620"/>
        <w:gridCol w:w="1440"/>
        <w:gridCol w:w="1440"/>
        <w:gridCol w:w="3941"/>
      </w:tblGrid>
      <w:tr w:rsidR="00DE4F3D" w:rsidTr="000D5564">
        <w:trPr>
          <w:trHeight w:val="1040"/>
        </w:trPr>
        <w:tc>
          <w:tcPr>
            <w:tcW w:w="2610" w:type="dxa"/>
            <w:tcBorders>
              <w:top w:val="single" w:sz="8" w:space="0" w:color="auto"/>
              <w:left w:val="single" w:sz="8" w:space="0" w:color="auto"/>
              <w:bottom w:val="single" w:sz="8" w:space="0" w:color="auto"/>
              <w:right w:val="nil"/>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Information Collection Requirement</w:t>
            </w:r>
          </w:p>
        </w:tc>
        <w:tc>
          <w:tcPr>
            <w:tcW w:w="1260" w:type="dxa"/>
            <w:tcBorders>
              <w:top w:val="single" w:sz="8" w:space="0" w:color="auto"/>
              <w:left w:val="single" w:sz="8" w:space="0" w:color="auto"/>
              <w:bottom w:val="single" w:sz="8" w:space="0" w:color="auto"/>
              <w:right w:val="nil"/>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Current Burden Hours</w:t>
            </w:r>
          </w:p>
        </w:tc>
        <w:tc>
          <w:tcPr>
            <w:tcW w:w="1440" w:type="dxa"/>
            <w:tcBorders>
              <w:top w:val="single" w:sz="8" w:space="0" w:color="auto"/>
              <w:left w:val="single" w:sz="8" w:space="0" w:color="auto"/>
              <w:bottom w:val="single" w:sz="8" w:space="0" w:color="auto"/>
              <w:right w:val="nil"/>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Requested Burden Hours</w:t>
            </w:r>
          </w:p>
        </w:tc>
        <w:tc>
          <w:tcPr>
            <w:tcW w:w="1620" w:type="dxa"/>
            <w:tcBorders>
              <w:top w:val="single" w:sz="8" w:space="0" w:color="auto"/>
              <w:left w:val="single" w:sz="8" w:space="0" w:color="auto"/>
              <w:bottom w:val="single" w:sz="8" w:space="0" w:color="auto"/>
              <w:right w:val="nil"/>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Adjustment</w:t>
            </w:r>
          </w:p>
        </w:tc>
        <w:tc>
          <w:tcPr>
            <w:tcW w:w="1440" w:type="dxa"/>
            <w:tcBorders>
              <w:top w:val="single" w:sz="8" w:space="0" w:color="auto"/>
              <w:left w:val="single" w:sz="8" w:space="0" w:color="auto"/>
              <w:bottom w:val="single" w:sz="8" w:space="0" w:color="auto"/>
              <w:right w:val="nil"/>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Requested Cost Under Item 12</w:t>
            </w:r>
          </w:p>
        </w:tc>
        <w:tc>
          <w:tcPr>
            <w:tcW w:w="1440" w:type="dxa"/>
            <w:tcBorders>
              <w:top w:val="single" w:sz="8" w:space="0" w:color="auto"/>
              <w:left w:val="single" w:sz="8" w:space="0" w:color="auto"/>
              <w:bottom w:val="single" w:sz="8" w:space="0" w:color="auto"/>
              <w:right w:val="nil"/>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Total Responses</w:t>
            </w:r>
          </w:p>
        </w:tc>
        <w:tc>
          <w:tcPr>
            <w:tcW w:w="3941" w:type="dxa"/>
            <w:tcBorders>
              <w:top w:val="single" w:sz="8" w:space="0" w:color="auto"/>
              <w:left w:val="single" w:sz="8" w:space="0" w:color="auto"/>
              <w:bottom w:val="single" w:sz="8" w:space="0" w:color="auto"/>
              <w:right w:val="single" w:sz="8" w:space="0" w:color="auto"/>
            </w:tcBorders>
            <w:vAlign w:val="bottom"/>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Explanation of Adjustment</w:t>
            </w:r>
          </w:p>
        </w:tc>
      </w:tr>
      <w:tr w:rsidR="00DE4F3D" w:rsidTr="000D5564">
        <w:trPr>
          <w:trHeight w:val="1696"/>
        </w:trPr>
        <w:tc>
          <w:tcPr>
            <w:tcW w:w="2610" w:type="dxa"/>
            <w:tcBorders>
              <w:top w:val="single" w:sz="8" w:space="0" w:color="auto"/>
              <w:left w:val="single" w:sz="8" w:space="0" w:color="auto"/>
              <w:bottom w:val="single" w:sz="8" w:space="0" w:color="auto"/>
              <w:right w:val="nil"/>
            </w:tcBorders>
          </w:tcPr>
          <w:p w:rsidR="00DE4F3D" w:rsidRDefault="006A3807" w:rsidP="002E619E">
            <w:pPr>
              <w:rPr>
                <w:rFonts w:ascii="Times New Roman" w:hAnsi="Times New Roman" w:cs="Times New Roman"/>
                <w:sz w:val="24"/>
                <w:szCs w:val="24"/>
              </w:rPr>
            </w:pPr>
            <w:r>
              <w:rPr>
                <w:rFonts w:ascii="Times New Roman" w:hAnsi="Times New Roman" w:cs="Times New Roman"/>
                <w:b/>
                <w:bCs/>
                <w:sz w:val="24"/>
                <w:szCs w:val="24"/>
              </w:rPr>
              <w:t>Maintenance and O</w:t>
            </w:r>
            <w:r w:rsidR="00DE4F3D">
              <w:rPr>
                <w:rFonts w:ascii="Times New Roman" w:hAnsi="Times New Roman" w:cs="Times New Roman"/>
                <w:b/>
                <w:bCs/>
                <w:sz w:val="24"/>
                <w:szCs w:val="24"/>
              </w:rPr>
              <w:t>perating Instructions (§§</w:t>
            </w:r>
            <w:r>
              <w:rPr>
                <w:rFonts w:ascii="Times New Roman" w:hAnsi="Times New Roman" w:cs="Times New Roman"/>
                <w:b/>
                <w:bCs/>
                <w:sz w:val="24"/>
                <w:szCs w:val="24"/>
              </w:rPr>
              <w:t xml:space="preserve"> 1910.266(f)(1)(iii) and (g)(3</w:t>
            </w:r>
          </w:p>
        </w:tc>
        <w:tc>
          <w:tcPr>
            <w:tcW w:w="126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171</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141</w:t>
            </w:r>
          </w:p>
        </w:tc>
        <w:tc>
          <w:tcPr>
            <w:tcW w:w="162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$3,354</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829</w:t>
            </w:r>
          </w:p>
        </w:tc>
        <w:tc>
          <w:tcPr>
            <w:tcW w:w="3941" w:type="dxa"/>
            <w:tcBorders>
              <w:top w:val="single" w:sz="8" w:space="0" w:color="auto"/>
              <w:left w:val="single" w:sz="8" w:space="0" w:color="auto"/>
              <w:bottom w:val="single" w:sz="8" w:space="0" w:color="auto"/>
              <w:right w:val="single" w:sz="8" w:space="0" w:color="auto"/>
            </w:tcBorders>
          </w:tcPr>
          <w:p w:rsidR="00DE4F3D" w:rsidRDefault="00DE4F3D" w:rsidP="002E619E">
            <w:pPr>
              <w:rPr>
                <w:rFonts w:ascii="Times New Roman" w:hAnsi="Times New Roman" w:cs="Times New Roman"/>
                <w:sz w:val="24"/>
                <w:szCs w:val="24"/>
              </w:rPr>
            </w:pPr>
            <w:r>
              <w:rPr>
                <w:rFonts w:ascii="Times New Roman" w:hAnsi="Times New Roman" w:cs="Times New Roman"/>
                <w:sz w:val="24"/>
                <w:szCs w:val="24"/>
              </w:rPr>
              <w:t>Adjustment decrease based on updated data; the number of establishments decreased from 10,086 to 8,286.</w:t>
            </w:r>
          </w:p>
        </w:tc>
      </w:tr>
      <w:tr w:rsidR="00DE4F3D" w:rsidTr="000D5564">
        <w:trPr>
          <w:trHeight w:val="2023"/>
        </w:trPr>
        <w:tc>
          <w:tcPr>
            <w:tcW w:w="2610" w:type="dxa"/>
            <w:tcBorders>
              <w:top w:val="single" w:sz="8" w:space="0" w:color="auto"/>
              <w:left w:val="single" w:sz="8" w:space="0" w:color="auto"/>
              <w:bottom w:val="single" w:sz="8" w:space="0" w:color="auto"/>
              <w:right w:val="nil"/>
            </w:tcBorders>
          </w:tcPr>
          <w:p w:rsidR="00DE4F3D" w:rsidRDefault="00DE4F3D" w:rsidP="002E619E">
            <w:pPr>
              <w:rPr>
                <w:rFonts w:ascii="Times New Roman" w:hAnsi="Times New Roman" w:cs="Times New Roman"/>
                <w:sz w:val="24"/>
                <w:szCs w:val="24"/>
              </w:rPr>
            </w:pPr>
            <w:r>
              <w:rPr>
                <w:rFonts w:ascii="Times New Roman" w:hAnsi="Times New Roman" w:cs="Times New Roman"/>
                <w:b/>
                <w:bCs/>
                <w:sz w:val="24"/>
                <w:szCs w:val="24"/>
              </w:rPr>
              <w:t>Training Requirement, Frequency, and Content (§§ 1910.266(</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)(1),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)(2), and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)(3))</w:t>
            </w:r>
          </w:p>
        </w:tc>
        <w:tc>
          <w:tcPr>
            <w:tcW w:w="126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23,025</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-23,025</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0</w:t>
            </w:r>
          </w:p>
        </w:tc>
        <w:tc>
          <w:tcPr>
            <w:tcW w:w="3941" w:type="dxa"/>
            <w:tcBorders>
              <w:top w:val="single" w:sz="8" w:space="0" w:color="auto"/>
              <w:left w:val="single" w:sz="8" w:space="0" w:color="auto"/>
              <w:bottom w:val="single" w:sz="8" w:space="0" w:color="auto"/>
              <w:right w:val="single" w:sz="8" w:space="0" w:color="auto"/>
            </w:tcBorders>
          </w:tcPr>
          <w:p w:rsidR="00DE4F3D" w:rsidRDefault="00DE4F3D" w:rsidP="002E619E">
            <w:pPr>
              <w:rPr>
                <w:rFonts w:ascii="Times New Roman" w:hAnsi="Times New Roman" w:cs="Times New Roman"/>
                <w:sz w:val="24"/>
                <w:szCs w:val="24"/>
              </w:rPr>
            </w:pPr>
            <w:r>
              <w:rPr>
                <w:rFonts w:ascii="Times New Roman" w:hAnsi="Times New Roman" w:cs="Times New Roman"/>
                <w:sz w:val="24"/>
                <w:szCs w:val="24"/>
              </w:rPr>
              <w:t xml:space="preserve">Upon further analysis, the requirements that employers provide training to workers are not considered collections of information and are being removed from this </w:t>
            </w:r>
            <w:proofErr w:type="spellStart"/>
            <w:r>
              <w:rPr>
                <w:rFonts w:ascii="Times New Roman" w:hAnsi="Times New Roman" w:cs="Times New Roman"/>
                <w:sz w:val="24"/>
                <w:szCs w:val="24"/>
              </w:rPr>
              <w:t>ICR</w:t>
            </w:r>
            <w:proofErr w:type="spellEnd"/>
            <w:r>
              <w:rPr>
                <w:rFonts w:ascii="Times New Roman" w:hAnsi="Times New Roman" w:cs="Times New Roman"/>
                <w:sz w:val="24"/>
                <w:szCs w:val="24"/>
              </w:rPr>
              <w:t>.</w:t>
            </w:r>
          </w:p>
        </w:tc>
      </w:tr>
      <w:tr w:rsidR="00DE4F3D" w:rsidTr="000D5564">
        <w:trPr>
          <w:trHeight w:val="2023"/>
        </w:trPr>
        <w:tc>
          <w:tcPr>
            <w:tcW w:w="2610" w:type="dxa"/>
            <w:tcBorders>
              <w:top w:val="single" w:sz="8" w:space="0" w:color="auto"/>
              <w:left w:val="single" w:sz="8" w:space="0" w:color="auto"/>
              <w:bottom w:val="single" w:sz="8" w:space="0" w:color="auto"/>
              <w:right w:val="nil"/>
            </w:tcBorders>
          </w:tcPr>
          <w:p w:rsidR="00DE4F3D" w:rsidRDefault="00DE4F3D" w:rsidP="002E619E">
            <w:pPr>
              <w:rPr>
                <w:rFonts w:ascii="Times New Roman" w:hAnsi="Times New Roman" w:cs="Times New Roman"/>
                <w:sz w:val="24"/>
                <w:szCs w:val="24"/>
              </w:rPr>
            </w:pPr>
            <w:r>
              <w:rPr>
                <w:rFonts w:ascii="Times New Roman" w:hAnsi="Times New Roman" w:cs="Times New Roman"/>
                <w:b/>
                <w:bCs/>
                <w:sz w:val="24"/>
                <w:szCs w:val="24"/>
              </w:rPr>
              <w:t>Certification of Training (§§ 1910.266(</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)(10)(</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and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)(10)(ii))</w:t>
            </w:r>
          </w:p>
        </w:tc>
        <w:tc>
          <w:tcPr>
            <w:tcW w:w="126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209</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679</w:t>
            </w:r>
          </w:p>
        </w:tc>
        <w:tc>
          <w:tcPr>
            <w:tcW w:w="162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470</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$15,882</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33,972</w:t>
            </w:r>
          </w:p>
        </w:tc>
        <w:tc>
          <w:tcPr>
            <w:tcW w:w="3941" w:type="dxa"/>
            <w:tcBorders>
              <w:top w:val="single" w:sz="8" w:space="0" w:color="auto"/>
              <w:left w:val="single" w:sz="8" w:space="0" w:color="auto"/>
              <w:bottom w:val="single" w:sz="8" w:space="0" w:color="auto"/>
              <w:right w:val="single" w:sz="8" w:space="0" w:color="auto"/>
            </w:tcBorders>
          </w:tcPr>
          <w:p w:rsidR="00DE4F3D" w:rsidRDefault="00DE4F3D" w:rsidP="002E619E">
            <w:pPr>
              <w:rPr>
                <w:rFonts w:ascii="Times New Roman" w:hAnsi="Times New Roman" w:cs="Times New Roman"/>
                <w:sz w:val="24"/>
                <w:szCs w:val="24"/>
              </w:rPr>
            </w:pPr>
            <w:r>
              <w:rPr>
                <w:rFonts w:ascii="Times New Roman" w:hAnsi="Times New Roman" w:cs="Times New Roman"/>
                <w:sz w:val="24"/>
                <w:szCs w:val="24"/>
              </w:rPr>
              <w:t>An overall adjustment decreased based on updated data; the number of workers decreased from 61,400 to 49,959.  Burden hour increase of 470 results from correcting burden hour methodology.</w:t>
            </w:r>
          </w:p>
        </w:tc>
      </w:tr>
      <w:tr w:rsidR="00DE4F3D" w:rsidTr="000D5564">
        <w:trPr>
          <w:trHeight w:val="384"/>
        </w:trPr>
        <w:tc>
          <w:tcPr>
            <w:tcW w:w="2610" w:type="dxa"/>
            <w:tcBorders>
              <w:top w:val="single" w:sz="8" w:space="0" w:color="auto"/>
              <w:left w:val="single" w:sz="8" w:space="0" w:color="auto"/>
              <w:bottom w:val="single" w:sz="8" w:space="0" w:color="auto"/>
              <w:right w:val="nil"/>
            </w:tcBorders>
          </w:tcPr>
          <w:p w:rsidR="00DE4F3D" w:rsidRDefault="00DE4F3D" w:rsidP="002E619E">
            <w:pPr>
              <w:overflowPunct/>
              <w:autoSpaceDE w:val="0"/>
              <w:autoSpaceDN w:val="0"/>
              <w:spacing w:after="0" w:line="240" w:lineRule="auto"/>
              <w:rPr>
                <w:rFonts w:ascii="Times New Roman" w:hAnsi="Times New Roman" w:cs="Times New Roman"/>
                <w:sz w:val="24"/>
                <w:szCs w:val="24"/>
              </w:rPr>
            </w:pPr>
          </w:p>
        </w:tc>
        <w:tc>
          <w:tcPr>
            <w:tcW w:w="126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2,548</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799</w:t>
            </w:r>
          </w:p>
        </w:tc>
        <w:tc>
          <w:tcPr>
            <w:tcW w:w="162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-1,749</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$18,689</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15,987</w:t>
            </w:r>
          </w:p>
        </w:tc>
        <w:tc>
          <w:tcPr>
            <w:tcW w:w="3941" w:type="dxa"/>
            <w:tcBorders>
              <w:top w:val="single" w:sz="8" w:space="0" w:color="auto"/>
              <w:left w:val="single" w:sz="8" w:space="0" w:color="auto"/>
              <w:bottom w:val="single" w:sz="8" w:space="0" w:color="auto"/>
              <w:right w:val="single" w:sz="8" w:space="0" w:color="auto"/>
            </w:tcBorders>
          </w:tcPr>
          <w:p w:rsidR="00DE4F3D" w:rsidRDefault="00DE4F3D" w:rsidP="002E619E">
            <w:pPr>
              <w:overflowPunct/>
              <w:autoSpaceDE w:val="0"/>
              <w:autoSpaceDN w:val="0"/>
              <w:spacing w:after="0" w:line="240" w:lineRule="auto"/>
              <w:rPr>
                <w:rFonts w:ascii="Times New Roman" w:hAnsi="Times New Roman" w:cs="Times New Roman"/>
                <w:sz w:val="24"/>
                <w:szCs w:val="24"/>
              </w:rPr>
            </w:pPr>
          </w:p>
        </w:tc>
      </w:tr>
      <w:tr w:rsidR="00DE4F3D" w:rsidTr="000D5564">
        <w:trPr>
          <w:trHeight w:val="3007"/>
        </w:trPr>
        <w:tc>
          <w:tcPr>
            <w:tcW w:w="2610" w:type="dxa"/>
            <w:tcBorders>
              <w:top w:val="single" w:sz="8" w:space="0" w:color="auto"/>
              <w:left w:val="single" w:sz="8" w:space="0" w:color="auto"/>
              <w:bottom w:val="single" w:sz="8" w:space="0" w:color="auto"/>
              <w:right w:val="nil"/>
            </w:tcBorders>
          </w:tcPr>
          <w:p w:rsidR="00DE4F3D" w:rsidRDefault="00DE4F3D" w:rsidP="002E619E">
            <w:pPr>
              <w:rPr>
                <w:rFonts w:ascii="Times New Roman" w:hAnsi="Times New Roman" w:cs="Times New Roman"/>
                <w:sz w:val="24"/>
                <w:szCs w:val="24"/>
              </w:rPr>
            </w:pPr>
            <w:r>
              <w:rPr>
                <w:rFonts w:ascii="Times New Roman" w:hAnsi="Times New Roman" w:cs="Times New Roman"/>
                <w:b/>
                <w:bCs/>
                <w:sz w:val="24"/>
                <w:szCs w:val="24"/>
              </w:rPr>
              <w:t>Disclosure of Training Certification Records</w:t>
            </w:r>
          </w:p>
        </w:tc>
        <w:tc>
          <w:tcPr>
            <w:tcW w:w="126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$100</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sz w:val="24"/>
                <w:szCs w:val="24"/>
              </w:rPr>
              <w:t>116</w:t>
            </w:r>
          </w:p>
        </w:tc>
        <w:tc>
          <w:tcPr>
            <w:tcW w:w="3941" w:type="dxa"/>
            <w:tcBorders>
              <w:top w:val="single" w:sz="8" w:space="0" w:color="auto"/>
              <w:left w:val="single" w:sz="8" w:space="0" w:color="auto"/>
              <w:bottom w:val="single" w:sz="8" w:space="0" w:color="auto"/>
              <w:right w:val="single" w:sz="8" w:space="0" w:color="auto"/>
            </w:tcBorders>
          </w:tcPr>
          <w:p w:rsidR="00DE4F3D" w:rsidRDefault="00DE4F3D" w:rsidP="002E619E">
            <w:pPr>
              <w:rPr>
                <w:rFonts w:ascii="Times New Roman" w:hAnsi="Times New Roman" w:cs="Times New Roman"/>
                <w:sz w:val="24"/>
                <w:szCs w:val="24"/>
              </w:rPr>
            </w:pPr>
            <w:r>
              <w:rPr>
                <w:rFonts w:ascii="Times New Roman" w:hAnsi="Times New Roman" w:cs="Times New Roman"/>
                <w:sz w:val="24"/>
                <w:szCs w:val="24"/>
              </w:rPr>
              <w:t>OSHA estimates that approximately 116 employers/establishments covered by the Standard will be subject to an OSHA inspection and required to disclose training certification records annually (see Item 14).  OSHA estimates that it will take a supervisor 2 minutes (.03 hour) to disclose the requested information.</w:t>
            </w:r>
          </w:p>
        </w:tc>
      </w:tr>
      <w:tr w:rsidR="00DE4F3D" w:rsidTr="000D5564">
        <w:trPr>
          <w:trHeight w:val="384"/>
        </w:trPr>
        <w:tc>
          <w:tcPr>
            <w:tcW w:w="261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TOTAL</w:t>
            </w:r>
          </w:p>
        </w:tc>
        <w:tc>
          <w:tcPr>
            <w:tcW w:w="126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25,957</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1,622</w:t>
            </w:r>
          </w:p>
        </w:tc>
        <w:tc>
          <w:tcPr>
            <w:tcW w:w="162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-24,335</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$38,025</w:t>
            </w:r>
          </w:p>
        </w:tc>
        <w:tc>
          <w:tcPr>
            <w:tcW w:w="1440" w:type="dxa"/>
            <w:tcBorders>
              <w:top w:val="single" w:sz="8" w:space="0" w:color="auto"/>
              <w:left w:val="single" w:sz="8" w:space="0" w:color="auto"/>
              <w:bottom w:val="single" w:sz="8" w:space="0" w:color="auto"/>
              <w:right w:val="nil"/>
            </w:tcBorders>
          </w:tcPr>
          <w:p w:rsidR="00DE4F3D" w:rsidRDefault="00DE4F3D" w:rsidP="002E619E">
            <w:pPr>
              <w:jc w:val="center"/>
              <w:rPr>
                <w:rFonts w:ascii="Times New Roman" w:hAnsi="Times New Roman" w:cs="Times New Roman"/>
                <w:sz w:val="24"/>
                <w:szCs w:val="24"/>
              </w:rPr>
            </w:pPr>
            <w:r>
              <w:rPr>
                <w:rFonts w:ascii="Times New Roman" w:hAnsi="Times New Roman" w:cs="Times New Roman"/>
                <w:b/>
                <w:bCs/>
                <w:sz w:val="24"/>
                <w:szCs w:val="24"/>
              </w:rPr>
              <w:t>50,904</w:t>
            </w:r>
          </w:p>
        </w:tc>
        <w:tc>
          <w:tcPr>
            <w:tcW w:w="3941" w:type="dxa"/>
            <w:tcBorders>
              <w:top w:val="single" w:sz="8" w:space="0" w:color="auto"/>
              <w:left w:val="single" w:sz="8" w:space="0" w:color="auto"/>
              <w:bottom w:val="single" w:sz="8" w:space="0" w:color="auto"/>
              <w:right w:val="single" w:sz="8" w:space="0" w:color="auto"/>
            </w:tcBorders>
          </w:tcPr>
          <w:p w:rsidR="00DE4F3D" w:rsidRDefault="00DE4F3D" w:rsidP="002E619E">
            <w:pPr>
              <w:overflowPunct/>
              <w:autoSpaceDE w:val="0"/>
              <w:autoSpaceDN w:val="0"/>
              <w:spacing w:after="0" w:line="240" w:lineRule="auto"/>
              <w:rPr>
                <w:rFonts w:ascii="Times New Roman" w:hAnsi="Times New Roman" w:cs="Times New Roman"/>
                <w:sz w:val="24"/>
                <w:szCs w:val="24"/>
              </w:rPr>
            </w:pPr>
          </w:p>
        </w:tc>
      </w:tr>
    </w:tbl>
    <w:p w:rsidR="00DE4F3D" w:rsidRDefault="00DE4F3D" w:rsidP="00DE4F3D">
      <w:pPr>
        <w:overflowPunct/>
        <w:autoSpaceDE w:val="0"/>
        <w:autoSpaceDN w:val="0"/>
        <w:spacing w:after="0" w:line="240" w:lineRule="auto"/>
        <w:rPr>
          <w:rFonts w:ascii="Times New Roman" w:hAnsi="Times New Roman" w:cs="Times New Roman"/>
          <w:b/>
          <w:bCs/>
          <w:sz w:val="24"/>
          <w:szCs w:val="24"/>
        </w:rPr>
      </w:pPr>
    </w:p>
    <w:p w:rsidR="00794D4D" w:rsidRDefault="00DE4F3D" w:rsidP="006A3807">
      <w:pPr>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794D4D" w:rsidSect="00DE4F3D">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4D" w:rsidRDefault="00794D4D" w:rsidP="00794D4D">
      <w:pPr>
        <w:spacing w:after="0" w:line="240" w:lineRule="auto"/>
      </w:pPr>
      <w:r>
        <w:separator/>
      </w:r>
    </w:p>
  </w:endnote>
  <w:endnote w:type="continuationSeparator" w:id="0">
    <w:p w:rsidR="00794D4D" w:rsidRDefault="00794D4D" w:rsidP="007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4D" w:rsidRDefault="00794D4D">
    <w:pPr>
      <w:tabs>
        <w:tab w:val="center" w:pos="4680"/>
        <w:tab w:val="right" w:pos="9360"/>
      </w:tabs>
      <w:jc w:val="center"/>
      <w:rPr>
        <w:kern w:val="0"/>
      </w:rPr>
    </w:pPr>
    <w:r>
      <w:rPr>
        <w:kern w:val="0"/>
      </w:rPr>
      <w:pgNum/>
    </w:r>
  </w:p>
  <w:p w:rsidR="00794D4D" w:rsidRDefault="00794D4D">
    <w:pPr>
      <w:tabs>
        <w:tab w:val="center" w:pos="4680"/>
        <w:tab w:val="right" w:pos="9360"/>
      </w:tabs>
      <w:rPr>
        <w:kern w:val="0"/>
      </w:rPr>
    </w:pPr>
  </w:p>
  <w:p w:rsidR="00794D4D" w:rsidRDefault="00794D4D">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4D" w:rsidRDefault="00794D4D" w:rsidP="00794D4D">
      <w:pPr>
        <w:spacing w:after="0" w:line="240" w:lineRule="auto"/>
      </w:pPr>
      <w:r>
        <w:separator/>
      </w:r>
    </w:p>
  </w:footnote>
  <w:footnote w:type="continuationSeparator" w:id="0">
    <w:p w:rsidR="00794D4D" w:rsidRDefault="00794D4D" w:rsidP="00794D4D">
      <w:pPr>
        <w:spacing w:after="0" w:line="240" w:lineRule="auto"/>
      </w:pPr>
      <w:r>
        <w:continuationSeparator/>
      </w:r>
    </w:p>
  </w:footnote>
  <w:footnote w:id="1">
    <w:p w:rsidR="00DE4F3D" w:rsidRDefault="00DE4F3D" w:rsidP="00DE4F3D">
      <w:pPr>
        <w:tabs>
          <w:tab w:val="left" w:pos="0"/>
          <w:tab w:val="left" w:pos="540"/>
          <w:tab w:val="left" w:pos="720"/>
          <w:tab w:val="left" w:pos="2160"/>
          <w:tab w:val="left" w:pos="2250"/>
          <w:tab w:val="left" w:pos="2880"/>
        </w:tabs>
        <w:spacing w:after="0" w:line="240" w:lineRule="auto"/>
        <w:jc w:val="center"/>
        <w:rPr>
          <w:rFonts w:ascii="Times New Roman" w:hAnsi="Times New Roman" w:cs="Times New Roman"/>
          <w:sz w:val="18"/>
          <w:szCs w:val="18"/>
        </w:rPr>
      </w:pPr>
      <w:r>
        <w:rPr>
          <w:kern w:val="0"/>
        </w:rPr>
        <w:tab/>
      </w:r>
      <w:r w:rsidR="00794D4D">
        <w:rPr>
          <w:rFonts w:cstheme="minorBidi"/>
          <w:kern w:val="0"/>
          <w:sz w:val="24"/>
          <w:szCs w:val="24"/>
          <w:vertAlign w:val="superscript"/>
        </w:rPr>
        <w:footnoteRef/>
      </w:r>
      <w:r w:rsidRPr="00DE4F3D">
        <w:rPr>
          <w:rFonts w:ascii="Times New Roman" w:hAnsi="Times New Roman" w:cs="Times New Roman"/>
          <w:kern w:val="0"/>
          <w:sz w:val="18"/>
          <w:szCs w:val="18"/>
        </w:rPr>
        <w:t>T</w:t>
      </w:r>
      <w:r w:rsidRPr="00DE4F3D">
        <w:rPr>
          <w:rFonts w:ascii="Times New Roman" w:hAnsi="Times New Roman" w:cs="Times New Roman"/>
          <w:spacing w:val="-2"/>
          <w:sz w:val="18"/>
          <w:szCs w:val="18"/>
        </w:rPr>
        <w:t xml:space="preserve">he purpose of this supporting statement is to analyze and describe the burden hours and costs associated with provisions of the Standard that contain paperwork requirements; this supporting statement does not provide </w:t>
      </w:r>
      <w:r w:rsidRPr="00DE4F3D">
        <w:rPr>
          <w:rFonts w:ascii="Times New Roman" w:hAnsi="Times New Roman" w:cs="Times New Roman"/>
          <w:sz w:val="18"/>
          <w:szCs w:val="18"/>
        </w:rPr>
        <w:t>information or guidance on how to</w:t>
      </w:r>
    </w:p>
    <w:p w:rsidR="00794D4D" w:rsidRPr="00DE4F3D" w:rsidRDefault="00DE4F3D" w:rsidP="00DE4F3D">
      <w:pPr>
        <w:tabs>
          <w:tab w:val="left" w:pos="0"/>
          <w:tab w:val="left" w:pos="540"/>
          <w:tab w:val="left" w:pos="720"/>
          <w:tab w:val="left" w:pos="2160"/>
          <w:tab w:val="left" w:pos="2250"/>
          <w:tab w:val="left" w:pos="2880"/>
        </w:tabs>
        <w:rPr>
          <w:rFonts w:ascii="Times New Roman" w:hAnsi="Times New Roman" w:cs="Times New Roman"/>
          <w:kern w:val="0"/>
          <w:sz w:val="18"/>
          <w:szCs w:val="18"/>
        </w:rPr>
      </w:pPr>
      <w:r w:rsidRPr="00DE4F3D">
        <w:rPr>
          <w:rFonts w:ascii="Times New Roman" w:hAnsi="Times New Roman" w:cs="Times New Roman"/>
          <w:sz w:val="18"/>
          <w:szCs w:val="18"/>
        </w:rPr>
        <w:t xml:space="preserve"> </w:t>
      </w:r>
      <w:proofErr w:type="gramStart"/>
      <w:r w:rsidRPr="00DE4F3D">
        <w:rPr>
          <w:rFonts w:ascii="Times New Roman" w:hAnsi="Times New Roman" w:cs="Times New Roman"/>
          <w:sz w:val="18"/>
          <w:szCs w:val="18"/>
        </w:rPr>
        <w:t>comply</w:t>
      </w:r>
      <w:proofErr w:type="gramEnd"/>
      <w:r w:rsidRPr="00DE4F3D">
        <w:rPr>
          <w:rFonts w:ascii="Times New Roman" w:hAnsi="Times New Roman" w:cs="Times New Roman"/>
          <w:sz w:val="18"/>
          <w:szCs w:val="18"/>
        </w:rPr>
        <w:t xml:space="preserve"> with, or how to enforce, the Standard.</w:t>
      </w:r>
    </w:p>
  </w:footnote>
  <w:footnote w:id="2">
    <w:p w:rsidR="00794D4D" w:rsidRDefault="00794D4D">
      <w:pPr>
        <w:ind w:firstLine="720"/>
        <w:rPr>
          <w:rFonts w:cstheme="minorBidi"/>
          <w:kern w:val="0"/>
          <w:sz w:val="24"/>
          <w:szCs w:val="24"/>
        </w:rPr>
      </w:pPr>
      <w:r>
        <w:rPr>
          <w:rFonts w:cstheme="minorBidi"/>
          <w:kern w:val="0"/>
          <w:sz w:val="24"/>
          <w:szCs w:val="24"/>
          <w:vertAlign w:val="superscript"/>
        </w:rPr>
        <w:footnoteRef/>
      </w:r>
      <w:r>
        <w:rPr>
          <w:rFonts w:ascii="Times New Roman" w:hAnsi="Times New Roman" w:cs="Times New Roman"/>
          <w:kern w:val="0"/>
          <w:sz w:val="20"/>
          <w:szCs w:val="20"/>
        </w:rPr>
        <w:t xml:space="preserve">Source:  U.S. Census Bureau, Statistics of U.S. Businesses: 2012, </w:t>
      </w:r>
      <w:proofErr w:type="spellStart"/>
      <w:r>
        <w:rPr>
          <w:rFonts w:ascii="Times New Roman" w:hAnsi="Times New Roman" w:cs="Times New Roman"/>
          <w:kern w:val="0"/>
          <w:sz w:val="20"/>
          <w:szCs w:val="20"/>
        </w:rPr>
        <w:t>NAICS</w:t>
      </w:r>
      <w:proofErr w:type="spellEnd"/>
      <w:r>
        <w:rPr>
          <w:rFonts w:ascii="Times New Roman" w:hAnsi="Times New Roman" w:cs="Times New Roman"/>
          <w:kern w:val="0"/>
          <w:sz w:val="20"/>
          <w:szCs w:val="20"/>
        </w:rPr>
        <w:t xml:space="preserve"> 1133-Logging, United States.</w:t>
      </w:r>
    </w:p>
  </w:footnote>
  <w:footnote w:id="3">
    <w:p w:rsidR="00794D4D" w:rsidRPr="00DE4F3D" w:rsidRDefault="00794D4D" w:rsidP="00DE4F3D">
      <w:pPr>
        <w:ind w:firstLine="720"/>
        <w:rPr>
          <w:rFonts w:ascii="Times New Roman" w:hAnsi="Times New Roman" w:cs="Times New Roman"/>
          <w:kern w:val="0"/>
          <w:sz w:val="18"/>
          <w:szCs w:val="18"/>
        </w:rPr>
      </w:pPr>
      <w:r>
        <w:rPr>
          <w:rFonts w:cstheme="minorBidi"/>
          <w:kern w:val="0"/>
          <w:sz w:val="24"/>
          <w:szCs w:val="24"/>
          <w:vertAlign w:val="superscript"/>
        </w:rPr>
        <w:footnoteRef/>
      </w:r>
      <w:r w:rsidRPr="00DE4F3D">
        <w:rPr>
          <w:rFonts w:ascii="Times New Roman" w:hAnsi="Times New Roman" w:cs="Times New Roman"/>
          <w:kern w:val="0"/>
          <w:sz w:val="18"/>
          <w:szCs w:val="18"/>
        </w:rPr>
        <w:t xml:space="preserve">Regulatory Impact Analysis for the Revisions to the Pulpwood Logging Standard (29 </w:t>
      </w:r>
      <w:proofErr w:type="spellStart"/>
      <w:r w:rsidRPr="00DE4F3D">
        <w:rPr>
          <w:rFonts w:ascii="Times New Roman" w:hAnsi="Times New Roman" w:cs="Times New Roman"/>
          <w:kern w:val="0"/>
          <w:sz w:val="18"/>
          <w:szCs w:val="18"/>
        </w:rPr>
        <w:t>CFR</w:t>
      </w:r>
      <w:proofErr w:type="spellEnd"/>
      <w:r w:rsidRPr="00DE4F3D">
        <w:rPr>
          <w:rFonts w:ascii="Times New Roman" w:hAnsi="Times New Roman" w:cs="Times New Roman"/>
          <w:kern w:val="0"/>
          <w:sz w:val="18"/>
          <w:szCs w:val="18"/>
        </w:rPr>
        <w:t xml:space="preserve"> 1910.266), pp. III-9-10, U.S. Department of Labor, Occupational Safety and Health Administration, Office of Regulatory Analysis, June 30, 1994.</w:t>
      </w:r>
    </w:p>
  </w:footnote>
  <w:footnote w:id="4">
    <w:p w:rsidR="00794D4D" w:rsidRDefault="00794D4D">
      <w:pPr>
        <w:ind w:firstLine="720"/>
        <w:rPr>
          <w:rFonts w:cstheme="minorBidi"/>
          <w:kern w:val="0"/>
          <w:sz w:val="24"/>
          <w:szCs w:val="24"/>
        </w:rPr>
      </w:pPr>
      <w:r w:rsidRPr="00DE4F3D">
        <w:rPr>
          <w:rFonts w:ascii="Times New Roman" w:hAnsi="Times New Roman" w:cs="Times New Roman"/>
          <w:kern w:val="0"/>
          <w:sz w:val="18"/>
          <w:szCs w:val="18"/>
          <w:vertAlign w:val="superscript"/>
        </w:rPr>
        <w:footnoteRef/>
      </w:r>
      <w:r w:rsidRPr="00DE4F3D">
        <w:rPr>
          <w:rFonts w:ascii="Times New Roman" w:hAnsi="Times New Roman" w:cs="Times New Roman"/>
          <w:kern w:val="0"/>
          <w:sz w:val="18"/>
          <w:szCs w:val="18"/>
        </w:rPr>
        <w:t xml:space="preserve">  OSHA determined the number of inspections by calculating an</w:t>
      </w:r>
      <w:r>
        <w:rPr>
          <w:rFonts w:ascii="Times New Roman" w:hAnsi="Times New Roman" w:cs="Times New Roman"/>
          <w:kern w:val="0"/>
          <w:sz w:val="20"/>
          <w:szCs w:val="20"/>
        </w:rPr>
        <w:t xml:space="preserve"> overall inspection rate of 1.4% for all employers under its jurisdiction, then applying this percentage to the number of establishments (8,286) covered by these paperwork requirements (8,286 x .014 = 116).</w:t>
      </w:r>
    </w:p>
  </w:footnote>
  <w:footnote w:id="5">
    <w:p w:rsidR="00794D4D" w:rsidRDefault="00794D4D" w:rsidP="00DE4F3D">
      <w:pPr>
        <w:ind w:firstLine="720"/>
        <w:rPr>
          <w:rFonts w:cstheme="minorBidi"/>
          <w:kern w:val="0"/>
          <w:sz w:val="24"/>
          <w:szCs w:val="24"/>
        </w:rPr>
      </w:pPr>
      <w:r>
        <w:rPr>
          <w:rFonts w:cstheme="minorBidi"/>
          <w:kern w:val="0"/>
          <w:sz w:val="24"/>
          <w:szCs w:val="24"/>
          <w:vertAlign w:val="superscript"/>
        </w:rPr>
        <w:footnoteRef/>
      </w:r>
      <w:r w:rsidRPr="00DE4F3D">
        <w:rPr>
          <w:rFonts w:ascii="Times New Roman" w:hAnsi="Times New Roman" w:cs="Times New Roman"/>
          <w:kern w:val="0"/>
          <w:sz w:val="18"/>
          <w:szCs w:val="18"/>
        </w:rPr>
        <w:t xml:space="preserve">Source:  U.S. Office of Personnel Management, </w:t>
      </w:r>
      <w:r w:rsidRPr="00DE4F3D">
        <w:rPr>
          <w:rFonts w:ascii="Times New Roman" w:hAnsi="Times New Roman" w:cs="Times New Roman"/>
          <w:i/>
          <w:iCs/>
          <w:kern w:val="0"/>
          <w:sz w:val="18"/>
          <w:szCs w:val="18"/>
        </w:rPr>
        <w:t>General Schedule and Locality Tables, Salary Table 2013-RUS</w:t>
      </w:r>
      <w:r w:rsidRPr="00DE4F3D">
        <w:rPr>
          <w:rFonts w:ascii="Times New Roman" w:hAnsi="Times New Roman" w:cs="Times New Roman"/>
          <w:kern w:val="0"/>
          <w:sz w:val="18"/>
          <w:szCs w:val="18"/>
        </w:rPr>
        <w:t xml:space="preserve">, </w:t>
      </w:r>
      <w:hyperlink r:id="rId1" w:history="1">
        <w:r w:rsidRPr="00DE4F3D">
          <w:rPr>
            <w:rFonts w:ascii="Times New Roman" w:hAnsi="Times New Roman" w:cs="Times New Roman"/>
            <w:color w:val="0000FF"/>
            <w:kern w:val="0"/>
            <w:sz w:val="18"/>
            <w:szCs w:val="18"/>
            <w:u w:val="single"/>
          </w:rPr>
          <w:t>http://www.opm.gov</w:t>
        </w:r>
      </w:hyperlink>
      <w:r w:rsidRPr="00DE4F3D">
        <w:rPr>
          <w:rFonts w:ascii="Times New Roman" w:hAnsi="Times New Roman" w:cs="Times New Roman"/>
          <w:kern w:val="0"/>
          <w:sz w:val="18"/>
          <w:szCs w:val="18"/>
        </w:rPr>
        <w:t>.</w:t>
      </w:r>
      <w:r>
        <w:rPr>
          <w:rFonts w:cstheme="minorBidi"/>
          <w:kern w:val="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4D" w:rsidRDefault="00794D4D">
    <w:pPr>
      <w:tabs>
        <w:tab w:val="center" w:pos="6480"/>
        <w:tab w:val="right" w:pos="129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94D4D"/>
    <w:rsid w:val="000D5564"/>
    <w:rsid w:val="006A3807"/>
    <w:rsid w:val="00794D4D"/>
    <w:rsid w:val="00A83BBE"/>
    <w:rsid w:val="00D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64"/>
    <w:rPr>
      <w:rFonts w:ascii="Calibri" w:hAnsi="Calibri" w:cs="Calibri"/>
      <w:kern w:val="28"/>
    </w:rPr>
  </w:style>
  <w:style w:type="paragraph" w:styleId="Footer">
    <w:name w:val="footer"/>
    <w:basedOn w:val="Normal"/>
    <w:link w:val="FooterChar"/>
    <w:uiPriority w:val="99"/>
    <w:unhideWhenUsed/>
    <w:rsid w:val="000D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64"/>
    <w:rPr>
      <w:rFonts w:ascii="Calibri" w:hAnsi="Calibri" w:cs="Calibri"/>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64"/>
    <w:rPr>
      <w:rFonts w:ascii="Calibri" w:hAnsi="Calibri" w:cs="Calibri"/>
      <w:kern w:val="28"/>
    </w:rPr>
  </w:style>
  <w:style w:type="paragraph" w:styleId="Footer">
    <w:name w:val="footer"/>
    <w:basedOn w:val="Normal"/>
    <w:link w:val="FooterChar"/>
    <w:uiPriority w:val="99"/>
    <w:unhideWhenUsed/>
    <w:rsid w:val="000D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64"/>
    <w:rPr>
      <w:rFonts w:ascii="Calibri"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3637-551F-42C3-B9A3-E6B0BB91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3071</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Garner, Christie - OSHA</cp:lastModifiedBy>
  <cp:revision>2</cp:revision>
  <dcterms:created xsi:type="dcterms:W3CDTF">2014-02-26T20:04:00Z</dcterms:created>
  <dcterms:modified xsi:type="dcterms:W3CDTF">2014-02-26T20:04:00Z</dcterms:modified>
</cp:coreProperties>
</file>