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[Federal Register Volume 79, Number 65 (Friday, April 4, 2014)]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[Pages 18925-18926]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BD02B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D02BA">
        <w:rPr>
          <w:rFonts w:ascii="Courier New" w:eastAsia="Times New Roman" w:hAnsi="Courier New" w:cs="Courier New"/>
          <w:sz w:val="20"/>
          <w:szCs w:val="20"/>
        </w:rPr>
        <w:t>]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[FR Doc No: 2014-07597]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[OMB Control Number 1615-0124]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Consideration of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Deferred Action for Childhood Arrivals, Form I-821D; Revision of a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Currently Approved Collection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December 18, 2013, at 78 FR 76636,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did receive multiple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comments in connection with the 60-day notice. The comments, and USCIS'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responses, are discussed within the Supporting Statement that can be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found with the documents submitted to OMB in support of this proposed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collection of information.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May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5, 2014. This process is conducted in accordance with 5 CFR 1320.10.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BD02B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BD02BA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All submissions received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1615-0124.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Note:  The address listed in this notice should only be used to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case, please check ``My Case Status'' online at: </w:t>
      </w:r>
      <w:hyperlink r:id="rId7" w:history="1">
        <w:r w:rsidRPr="00BD02B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BD02BA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agencies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[[Page 18926]]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should address one or more of the following four points: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Consideration of Deferred Action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for Childhood Arrivals.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DHS sponsoring the collection: I-821D; USCIS.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information collected on this form is used by USCIS to determine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eligibility of certain individuals who were brought to the United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States as children and meet the following guidelines to be considered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for deferred action for childhood arrivals: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1. Was under the age of 31 as of June 15, 2012;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2. Came to the United States before reaching his or her 16th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birthday;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3. Has continuously resided in the United States since June 15,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2007, up to the present time;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4. Was present in the United States on June 15, 2012 and at the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time of making his or her request for consideration of deferred action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with USCIS;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5. Had no lawful status on June 15, 2012; NOTE: No lawful status on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June 15, 2012 means that: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(a) You never had a lawful immigration status on or before June 15,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2012; or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(b) Any lawful immigration status or parole that you obtained prior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to June 15, 2012 had expired as of June 15, 2012.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6. Is currently in school, has graduated or obtained a certificate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of completion from high school, has obtained a general education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development (GED) certificate, or is an honorably discharged veteran of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the U.S. Armed Forces or U.S. Coast Guard; and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7. Has not been convicted of a felony, a significant misdemeanor,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three or more misdemeanors, and does not otherwise pose a threat to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national security or public safety.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An individual may be considered for Renewal of DACA if he or she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met the guidelines for consideration of Initial DACA up to the present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time; and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1. Did not depart the United States on or after August 15, 2012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without advance parole;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2. Has continuously resided in the United States since he or she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submitted his or her request for Initial DACA up to the present time;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and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3. Has not been convicted of a felony, a significant misdemeanor,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or three or more misdemeanors, and does not otherwise pose a threat to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national security or public safety.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These individuals will be considered for relief from removal from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the United States or from being placed into removal proceedings as part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of the deferred action for childhood arrivals process. Those who submit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requests with USCIS and demonstrate that they meet the threshold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guidelines may have removal action in their case deferred for a period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of two years, subject to renewal (if not terminated), based on an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individualized, case by case assessment of the individual's equities.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Only those individuals who can demonstrate, through verifiable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documentation, that they meet the threshold guidelines will be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considered for deferred action for childhood arrivals, except in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exceptional circumstances.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Total number of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respondents equals 594,602 with the following breakdown: 244,602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respondents responding for initial request via the paper-based Form I-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821D at 3 hours per response; and 350,000 respondents responding for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the renewal request via paper at 3 hours per response.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with the collection: The total number of public burden hours associated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with this collection is 1,783,806.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supplementary documents, or need additional information, please visit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8" w:history="1">
        <w:r w:rsidRPr="00BD02B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D02BA">
        <w:rPr>
          <w:rFonts w:ascii="Courier New" w:eastAsia="Times New Roman" w:hAnsi="Courier New" w:cs="Courier New"/>
          <w:sz w:val="20"/>
          <w:szCs w:val="20"/>
        </w:rPr>
        <w:t xml:space="preserve">. We may also be contacted at: USCIS, Office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of Policy and Strategy, Regulatory Coordination Division, 20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Massachusetts Avenue NW., Washington, DC 20529-2140; Telephone 202-272-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8377.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    Dated: April 1, 2014.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[FR Doc. 2014-07597 Filed 4-3-14; 8:45 am]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D02BA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02BA" w:rsidRPr="00BD02BA" w:rsidRDefault="00BD02BA" w:rsidP="00BD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5E62" w:rsidRDefault="00285E62">
      <w:bookmarkStart w:id="0" w:name="_GoBack"/>
      <w:bookmarkEnd w:id="0"/>
    </w:p>
    <w:sectPr w:rsidR="0028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BA"/>
    <w:rsid w:val="00285E62"/>
    <w:rsid w:val="00BD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uscis.gov/cris/Dashboard.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USCIS User</dc:creator>
  <cp:lastModifiedBy>USCIS User</cp:lastModifiedBy>
  <cp:revision>1</cp:revision>
  <dcterms:created xsi:type="dcterms:W3CDTF">2014-04-04T14:20:00Z</dcterms:created>
  <dcterms:modified xsi:type="dcterms:W3CDTF">2014-04-04T14:21:00Z</dcterms:modified>
</cp:coreProperties>
</file>