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C47C23" w14:textId="77777777" w:rsidR="00761FB6" w:rsidRDefault="00761FB6" w:rsidP="009A264C">
      <w:pPr>
        <w:jc w:val="center"/>
        <w:rPr>
          <w:b/>
          <w:sz w:val="28"/>
          <w:szCs w:val="28"/>
        </w:rPr>
      </w:pPr>
    </w:p>
    <w:p w14:paraId="4BC47C25" w14:textId="0D986AA5" w:rsidR="00711DA9" w:rsidRPr="00711DA9" w:rsidRDefault="00761FB6" w:rsidP="007D2FD2">
      <w:r w:rsidRPr="002A7FE3">
        <w:rPr>
          <w:b/>
        </w:rPr>
        <w:t>To:</w:t>
      </w:r>
      <w:r w:rsidRPr="002A7FE3">
        <w:t xml:space="preserve"> </w:t>
      </w:r>
      <w:r w:rsidRPr="002A7FE3">
        <w:tab/>
      </w:r>
      <w:r w:rsidR="00C33494">
        <w:t xml:space="preserve">Joelle </w:t>
      </w:r>
      <w:proofErr w:type="spellStart"/>
      <w:r w:rsidR="00C33494">
        <w:t>Lastica</w:t>
      </w:r>
      <w:proofErr w:type="spellEnd"/>
      <w:r w:rsidR="00C33494">
        <w:t xml:space="preserve">, Institute </w:t>
      </w:r>
      <w:r w:rsidR="002A6E98">
        <w:t>of</w:t>
      </w:r>
      <w:r w:rsidR="00C33494">
        <w:t xml:space="preserve"> Education Sciences</w:t>
      </w:r>
      <w:r w:rsidR="002A6E98">
        <w:t xml:space="preserve"> </w:t>
      </w:r>
      <w:r w:rsidR="00C33494">
        <w:tab/>
      </w:r>
    </w:p>
    <w:p w14:paraId="4BC47C26" w14:textId="4DB13A7A" w:rsidR="00761FB6" w:rsidRDefault="00761FB6" w:rsidP="00711DA9">
      <w:pPr>
        <w:spacing w:before="120"/>
        <w:ind w:left="835" w:hanging="835"/>
      </w:pPr>
      <w:r w:rsidRPr="002A7FE3">
        <w:rPr>
          <w:b/>
        </w:rPr>
        <w:t>From:</w:t>
      </w:r>
      <w:r>
        <w:tab/>
      </w:r>
      <w:r w:rsidR="007D2FD2">
        <w:t>R. Dean Gerdeman</w:t>
      </w:r>
      <w:r>
        <w:t xml:space="preserve">, </w:t>
      </w:r>
      <w:r w:rsidR="002A6E98">
        <w:t xml:space="preserve">Director, </w:t>
      </w:r>
      <w:proofErr w:type="gramStart"/>
      <w:r w:rsidR="002A6E98">
        <w:t>REL</w:t>
      </w:r>
      <w:proofErr w:type="gramEnd"/>
      <w:r w:rsidR="002A6E98">
        <w:t xml:space="preserve"> Midwest</w:t>
      </w:r>
    </w:p>
    <w:p w14:paraId="4BC47C27" w14:textId="3C03583C" w:rsidR="00761FB6" w:rsidRDefault="007D2FD2" w:rsidP="00711DA9">
      <w:pPr>
        <w:ind w:left="840"/>
      </w:pPr>
      <w:r>
        <w:t>Jim Lindsay</w:t>
      </w:r>
      <w:r w:rsidR="00761FB6">
        <w:t xml:space="preserve">, </w:t>
      </w:r>
      <w:r w:rsidR="002A6E98">
        <w:t xml:space="preserve">Senior Researcher, </w:t>
      </w:r>
      <w:r>
        <w:t xml:space="preserve">REL Midwest </w:t>
      </w:r>
    </w:p>
    <w:p w14:paraId="4BC47C29" w14:textId="6F2857AD" w:rsidR="00761FB6" w:rsidRPr="002A7FE3" w:rsidRDefault="00761FB6" w:rsidP="00711DA9">
      <w:pPr>
        <w:spacing w:before="120"/>
        <w:ind w:left="835" w:hanging="835"/>
      </w:pPr>
      <w:r w:rsidRPr="002A7FE3">
        <w:rPr>
          <w:b/>
        </w:rPr>
        <w:t>Date:</w:t>
      </w:r>
      <w:r>
        <w:tab/>
      </w:r>
      <w:r w:rsidR="007D2FD2">
        <w:t xml:space="preserve">April </w:t>
      </w:r>
      <w:r w:rsidR="00B81918">
        <w:t>8</w:t>
      </w:r>
      <w:r w:rsidR="007D2FD2">
        <w:t>, 2014</w:t>
      </w:r>
    </w:p>
    <w:p w14:paraId="4BC47C2A" w14:textId="470CA9CF" w:rsidR="00761FB6" w:rsidRPr="002A7FE3" w:rsidRDefault="00761FB6" w:rsidP="00711DA9">
      <w:pPr>
        <w:pBdr>
          <w:bottom w:val="single" w:sz="12" w:space="8" w:color="auto"/>
        </w:pBdr>
        <w:spacing w:before="120"/>
        <w:ind w:left="835" w:hanging="835"/>
      </w:pPr>
      <w:r w:rsidRPr="002A7FE3">
        <w:rPr>
          <w:b/>
        </w:rPr>
        <w:t>R</w:t>
      </w:r>
      <w:r>
        <w:rPr>
          <w:b/>
        </w:rPr>
        <w:t>e</w:t>
      </w:r>
      <w:r w:rsidRPr="002A7FE3">
        <w:rPr>
          <w:b/>
        </w:rPr>
        <w:t>:</w:t>
      </w:r>
      <w:r>
        <w:tab/>
      </w:r>
      <w:r w:rsidR="007D2FD2">
        <w:t>Response to questions from OMB regarding ICR for Ramp-Up Implementation Study.</w:t>
      </w:r>
    </w:p>
    <w:p w14:paraId="041A85AE" w14:textId="77777777" w:rsidR="007D2FD2" w:rsidRDefault="007D2FD2" w:rsidP="007D2FD2">
      <w:pPr>
        <w:pStyle w:val="PlainText"/>
      </w:pPr>
    </w:p>
    <w:p w14:paraId="169D6FF4" w14:textId="46357B48" w:rsidR="007D2FD2" w:rsidRDefault="007D2FD2" w:rsidP="007D2FD2">
      <w:pPr>
        <w:pStyle w:val="PlainText"/>
      </w:pPr>
      <w:r>
        <w:t>This memo contains REL Midwest’s responses to OMB’s questions (see italicized colored text following each question).</w:t>
      </w:r>
    </w:p>
    <w:p w14:paraId="30DCA176" w14:textId="77777777" w:rsidR="007D2FD2" w:rsidRDefault="007D2FD2" w:rsidP="007D2FD2">
      <w:pPr>
        <w:pStyle w:val="PlainText"/>
        <w:ind w:left="870"/>
      </w:pPr>
    </w:p>
    <w:p w14:paraId="1B2AF0BB" w14:textId="77777777" w:rsidR="007D2FD2" w:rsidRDefault="007D2FD2" w:rsidP="007D2FD2">
      <w:pPr>
        <w:pStyle w:val="PlainText"/>
        <w:ind w:left="870"/>
      </w:pPr>
    </w:p>
    <w:p w14:paraId="088726E7" w14:textId="77777777" w:rsidR="007D2FD2" w:rsidRDefault="007D2FD2" w:rsidP="007D2FD2">
      <w:pPr>
        <w:pStyle w:val="PlainText"/>
        <w:numPr>
          <w:ilvl w:val="0"/>
          <w:numId w:val="5"/>
        </w:numPr>
      </w:pPr>
      <w:r>
        <w:t>Do the later-implementing schools know that they will be getting resources to implement the Ramp-Up program at any point during the study?  If so, could there be possible bias in how these schools describe their existing college-readiness activities since they have self-selected to receive something else?</w:t>
      </w:r>
    </w:p>
    <w:p w14:paraId="43EC125B" w14:textId="77777777" w:rsidR="007D2FD2" w:rsidRDefault="007D2FD2" w:rsidP="007D2FD2">
      <w:pPr>
        <w:pStyle w:val="PlainText"/>
      </w:pPr>
    </w:p>
    <w:p w14:paraId="52890DDD" w14:textId="236E78FE" w:rsidR="007D2FD2" w:rsidRPr="00221F72" w:rsidRDefault="007D2FD2" w:rsidP="000573A5">
      <w:pPr>
        <w:pStyle w:val="PlainText"/>
        <w:ind w:left="870"/>
        <w:rPr>
          <w:i/>
          <w:color w:val="C00000"/>
        </w:rPr>
      </w:pPr>
      <w:r>
        <w:rPr>
          <w:b/>
          <w:i/>
          <w:color w:val="C00000"/>
        </w:rPr>
        <w:t xml:space="preserve">RELMW: </w:t>
      </w:r>
      <w:r w:rsidRPr="00221F72">
        <w:rPr>
          <w:i/>
          <w:color w:val="C00000"/>
        </w:rPr>
        <w:t xml:space="preserve">The later-implementing schools know that implementation within their school is being </w:t>
      </w:r>
      <w:bookmarkStart w:id="0" w:name="_GoBack"/>
      <w:bookmarkEnd w:id="0"/>
      <w:r w:rsidRPr="00221F72">
        <w:rPr>
          <w:i/>
          <w:color w:val="C00000"/>
        </w:rPr>
        <w:t xml:space="preserve">delayed by one year.  The choice of which schools would implement Ramp-Up earlier versus later was made by the program developer, </w:t>
      </w:r>
      <w:r w:rsidR="00B81918">
        <w:rPr>
          <w:i/>
          <w:color w:val="C00000"/>
        </w:rPr>
        <w:t xml:space="preserve">through a random process. </w:t>
      </w:r>
      <w:r w:rsidRPr="00221F72">
        <w:rPr>
          <w:i/>
          <w:color w:val="C00000"/>
        </w:rPr>
        <w:t xml:space="preserve"> The developer—The College Readiness Consortium—framed the school selection process as either implement Ramp-Up early or continue their present college readiness activities </w:t>
      </w:r>
      <w:r>
        <w:rPr>
          <w:i/>
          <w:color w:val="C00000"/>
        </w:rPr>
        <w:t>for another year at which point they would have the chance to</w:t>
      </w:r>
      <w:r w:rsidR="00B81918">
        <w:rPr>
          <w:i/>
          <w:color w:val="C00000"/>
        </w:rPr>
        <w:t xml:space="preserve"> implement Ramp-Up. In sum, the random assignment of schools to conditions should mitigate any bias in responding among schools.</w:t>
      </w:r>
    </w:p>
    <w:p w14:paraId="6EE5CB32" w14:textId="77777777" w:rsidR="007D2FD2" w:rsidRDefault="007D2FD2" w:rsidP="007D2FD2">
      <w:pPr>
        <w:pStyle w:val="PlainText"/>
      </w:pPr>
    </w:p>
    <w:p w14:paraId="00B13D4C" w14:textId="77777777" w:rsidR="007D2FD2" w:rsidRDefault="007D2FD2" w:rsidP="007D2FD2">
      <w:pPr>
        <w:pStyle w:val="PlainText"/>
        <w:numPr>
          <w:ilvl w:val="0"/>
          <w:numId w:val="5"/>
        </w:numPr>
      </w:pPr>
      <w:r>
        <w:t>FRPL is not a particularly reliable indicator of socio-economic status in high school.  Will there be any other comparisons in measures related to college readiness for other subgroups of students such as by race/ethnicity?  If no, why not?</w:t>
      </w:r>
    </w:p>
    <w:p w14:paraId="2A89311A" w14:textId="77777777" w:rsidR="007D2FD2" w:rsidRDefault="007D2FD2" w:rsidP="007D2FD2">
      <w:pPr>
        <w:pStyle w:val="PlainText"/>
        <w:ind w:left="870"/>
      </w:pPr>
    </w:p>
    <w:p w14:paraId="6C2D7787" w14:textId="77777777" w:rsidR="007D2FD2" w:rsidRPr="00221F72" w:rsidRDefault="007D2FD2" w:rsidP="007D2FD2">
      <w:pPr>
        <w:pStyle w:val="PlainText"/>
        <w:ind w:left="870"/>
        <w:rPr>
          <w:i/>
          <w:color w:val="C00000"/>
        </w:rPr>
      </w:pPr>
      <w:r>
        <w:rPr>
          <w:b/>
          <w:i/>
          <w:color w:val="C00000"/>
        </w:rPr>
        <w:t xml:space="preserve">RELMW: </w:t>
      </w:r>
      <w:r>
        <w:rPr>
          <w:i/>
          <w:color w:val="C00000"/>
        </w:rPr>
        <w:t>We</w:t>
      </w:r>
      <w:r w:rsidRPr="00221F72">
        <w:rPr>
          <w:i/>
          <w:color w:val="C00000"/>
        </w:rPr>
        <w:t xml:space="preserve"> did not propose examining subgroups of students by race/ethnicity because Minnesota schools in general serve predominantly white populations of students (per the latest data on Minnesota Department of Education’s website, 91 percent of the students in the sampled schools are Caucasian). Students of different racial/ethnic groups tend to concentrate in specific schools or counties (i.e., Native American populations in North Central region of the state, African American and Hmong—or Asian—in the Twin Cities).  Thus race/ethnicity is confounded with school, making such a comparison less informative. </w:t>
      </w:r>
    </w:p>
    <w:p w14:paraId="274F6D85" w14:textId="77777777" w:rsidR="007D2FD2" w:rsidRPr="00221F72" w:rsidRDefault="007D2FD2" w:rsidP="007D2FD2">
      <w:pPr>
        <w:pStyle w:val="PlainText"/>
        <w:ind w:left="870"/>
        <w:rPr>
          <w:i/>
          <w:color w:val="C00000"/>
        </w:rPr>
      </w:pPr>
    </w:p>
    <w:p w14:paraId="2D293FBD" w14:textId="77777777" w:rsidR="007D2FD2" w:rsidRPr="00221F72" w:rsidRDefault="007D2FD2" w:rsidP="007D2FD2">
      <w:pPr>
        <w:pStyle w:val="PlainText"/>
        <w:ind w:left="870"/>
        <w:rPr>
          <w:i/>
          <w:color w:val="C00000"/>
        </w:rPr>
      </w:pPr>
      <w:r>
        <w:rPr>
          <w:i/>
          <w:color w:val="C00000"/>
        </w:rPr>
        <w:t>In addition,</w:t>
      </w:r>
      <w:r w:rsidRPr="00221F72">
        <w:rPr>
          <w:i/>
          <w:color w:val="C00000"/>
        </w:rPr>
        <w:t xml:space="preserve"> this project is being performed in collaboration with a group of stakeholders from different states who all have an interest in using research to improve the college and career success of students.  Perhaps it was their knowledge of Minnesota that influenced their preference for </w:t>
      </w:r>
      <w:r>
        <w:rPr>
          <w:i/>
          <w:color w:val="C00000"/>
        </w:rPr>
        <w:t xml:space="preserve">the </w:t>
      </w:r>
      <w:r w:rsidRPr="00221F72">
        <w:rPr>
          <w:i/>
          <w:color w:val="C00000"/>
        </w:rPr>
        <w:t>research question</w:t>
      </w:r>
      <w:r>
        <w:rPr>
          <w:i/>
          <w:color w:val="C00000"/>
        </w:rPr>
        <w:t xml:space="preserve"> </w:t>
      </w:r>
      <w:r w:rsidRPr="00221F72">
        <w:rPr>
          <w:i/>
          <w:color w:val="C00000"/>
        </w:rPr>
        <w:t xml:space="preserve">to </w:t>
      </w:r>
      <w:r>
        <w:rPr>
          <w:i/>
          <w:color w:val="C00000"/>
        </w:rPr>
        <w:t>focus on</w:t>
      </w:r>
      <w:r w:rsidRPr="00221F72">
        <w:rPr>
          <w:i/>
          <w:color w:val="C00000"/>
        </w:rPr>
        <w:t xml:space="preserve"> student poverty status, represented by FRPL—as unreliable as it is—for subgroup analysis. </w:t>
      </w:r>
    </w:p>
    <w:p w14:paraId="227F06E2" w14:textId="77777777" w:rsidR="007D2FD2" w:rsidRPr="00221F72" w:rsidRDefault="007D2FD2" w:rsidP="007D2FD2">
      <w:pPr>
        <w:pStyle w:val="PlainText"/>
        <w:ind w:left="870"/>
        <w:rPr>
          <w:i/>
          <w:color w:val="C00000"/>
        </w:rPr>
      </w:pPr>
    </w:p>
    <w:p w14:paraId="7E37E20A" w14:textId="00A742E7" w:rsidR="007D2FD2" w:rsidRPr="00221F72" w:rsidRDefault="002A6E98" w:rsidP="007D2FD2">
      <w:pPr>
        <w:pStyle w:val="PlainText"/>
        <w:ind w:left="870"/>
        <w:rPr>
          <w:i/>
          <w:color w:val="C00000"/>
        </w:rPr>
      </w:pPr>
      <w:r>
        <w:rPr>
          <w:i/>
          <w:color w:val="C00000"/>
        </w:rPr>
        <w:lastRenderedPageBreak/>
        <w:t>We</w:t>
      </w:r>
      <w:r w:rsidR="007D2FD2" w:rsidRPr="00221F72">
        <w:rPr>
          <w:i/>
          <w:color w:val="C00000"/>
        </w:rPr>
        <w:t xml:space="preserve"> will acknowledge the potential reliability concerns surrounding FRPL in the “limitations” section of our report.</w:t>
      </w:r>
    </w:p>
    <w:p w14:paraId="40E7A6F3" w14:textId="77777777" w:rsidR="007D2FD2" w:rsidRDefault="007D2FD2" w:rsidP="007D2FD2">
      <w:pPr>
        <w:pStyle w:val="PlainText"/>
        <w:ind w:left="870"/>
      </w:pPr>
    </w:p>
    <w:p w14:paraId="11FC81EF" w14:textId="77777777" w:rsidR="007D2FD2" w:rsidRDefault="007D2FD2" w:rsidP="007D2FD2">
      <w:pPr>
        <w:pStyle w:val="PlainText"/>
        <w:numPr>
          <w:ilvl w:val="0"/>
          <w:numId w:val="5"/>
        </w:numPr>
      </w:pPr>
      <w:r>
        <w:t>Is there any planned follow up for an impact evaluation of the Ramp-Up program?</w:t>
      </w:r>
    </w:p>
    <w:p w14:paraId="1F117682" w14:textId="77777777" w:rsidR="007D2FD2" w:rsidRDefault="007D2FD2" w:rsidP="007D2FD2">
      <w:pPr>
        <w:pStyle w:val="PlainText"/>
        <w:ind w:left="870"/>
      </w:pPr>
    </w:p>
    <w:p w14:paraId="7BFC140B" w14:textId="77777777" w:rsidR="007D2FD2" w:rsidRDefault="007D2FD2" w:rsidP="007D2FD2">
      <w:pPr>
        <w:pStyle w:val="PlainText"/>
        <w:ind w:left="870"/>
        <w:rPr>
          <w:i/>
          <w:color w:val="C00000"/>
        </w:rPr>
      </w:pPr>
      <w:r w:rsidRPr="00221F72">
        <w:rPr>
          <w:b/>
          <w:i/>
          <w:color w:val="C00000"/>
        </w:rPr>
        <w:t>RELMW</w:t>
      </w:r>
      <w:r w:rsidRPr="00221F72">
        <w:rPr>
          <w:i/>
          <w:color w:val="C00000"/>
        </w:rPr>
        <w:t xml:space="preserve">: </w:t>
      </w:r>
      <w:r>
        <w:rPr>
          <w:i/>
          <w:color w:val="C00000"/>
        </w:rPr>
        <w:t xml:space="preserve">Much as we would love to track the students into their post-secondary lives, we </w:t>
      </w:r>
      <w:proofErr w:type="gramStart"/>
      <w:r>
        <w:rPr>
          <w:i/>
          <w:color w:val="C00000"/>
        </w:rPr>
        <w:t>do  not</w:t>
      </w:r>
      <w:proofErr w:type="gramEnd"/>
      <w:r>
        <w:rPr>
          <w:i/>
          <w:color w:val="C00000"/>
        </w:rPr>
        <w:t xml:space="preserve"> plan any longer-term follow-up with the sample of 22 schools or the students from these schools who may or may not continue on into post-secondary education. There are multiple reasons for why no follow-up is planned with this sample:  </w:t>
      </w:r>
    </w:p>
    <w:p w14:paraId="58D4A187" w14:textId="77777777" w:rsidR="00A94CFF" w:rsidRDefault="00A94CFF" w:rsidP="007D2FD2">
      <w:pPr>
        <w:pStyle w:val="PlainText"/>
        <w:ind w:left="870"/>
        <w:rPr>
          <w:i/>
          <w:color w:val="C00000"/>
        </w:rPr>
      </w:pPr>
    </w:p>
    <w:p w14:paraId="1099DA64" w14:textId="77777777" w:rsidR="007D2FD2" w:rsidRDefault="007D2FD2" w:rsidP="007D2FD2">
      <w:pPr>
        <w:pStyle w:val="PlainText"/>
        <w:ind w:left="1440"/>
        <w:rPr>
          <w:i/>
          <w:color w:val="C00000"/>
        </w:rPr>
      </w:pPr>
      <w:r>
        <w:rPr>
          <w:i/>
          <w:color w:val="C00000"/>
        </w:rPr>
        <w:t xml:space="preserve">1. A sample of 22 schools is insufficient for detecting impact of this intervention; </w:t>
      </w:r>
      <w:r>
        <w:rPr>
          <w:i/>
          <w:color w:val="C00000"/>
        </w:rPr>
        <w:br/>
      </w:r>
    </w:p>
    <w:p w14:paraId="795BF37C" w14:textId="77777777" w:rsidR="007D2FD2" w:rsidRDefault="007D2FD2" w:rsidP="007D2FD2">
      <w:pPr>
        <w:pStyle w:val="PlainText"/>
        <w:ind w:left="1440"/>
        <w:rPr>
          <w:i/>
          <w:color w:val="C00000"/>
        </w:rPr>
      </w:pPr>
      <w:r>
        <w:rPr>
          <w:i/>
          <w:color w:val="C00000"/>
        </w:rPr>
        <w:t>2. T</w:t>
      </w:r>
      <w:r w:rsidRPr="00221F72">
        <w:rPr>
          <w:i/>
          <w:color w:val="C00000"/>
        </w:rPr>
        <w:t xml:space="preserve">he </w:t>
      </w:r>
      <w:r>
        <w:rPr>
          <w:i/>
          <w:color w:val="C00000"/>
        </w:rPr>
        <w:t>REL contract is time-limited, with an expectation that reports be completed by December 31, 2016. Another wave of data collection would make that deadline difficult to meet;</w:t>
      </w:r>
    </w:p>
    <w:p w14:paraId="5798CEFC" w14:textId="77777777" w:rsidR="007D2FD2" w:rsidRDefault="007D2FD2" w:rsidP="007D2FD2">
      <w:pPr>
        <w:pStyle w:val="PlainText"/>
        <w:ind w:left="1440"/>
        <w:rPr>
          <w:i/>
          <w:color w:val="C00000"/>
        </w:rPr>
      </w:pPr>
    </w:p>
    <w:p w14:paraId="1C498BF7" w14:textId="736C63DE" w:rsidR="007D2FD2" w:rsidRDefault="007D2FD2" w:rsidP="007D2FD2">
      <w:pPr>
        <w:pStyle w:val="PlainText"/>
        <w:ind w:left="1440"/>
        <w:rPr>
          <w:i/>
          <w:color w:val="C00000"/>
        </w:rPr>
      </w:pPr>
      <w:r>
        <w:rPr>
          <w:i/>
          <w:color w:val="C00000"/>
        </w:rPr>
        <w:t xml:space="preserve">3. At present in Minnesota, attempting to track students from secondary level to post-secondary means asking for social security number, which might </w:t>
      </w:r>
      <w:r w:rsidR="002A6E98">
        <w:rPr>
          <w:i/>
          <w:color w:val="C00000"/>
        </w:rPr>
        <w:t xml:space="preserve">influence </w:t>
      </w:r>
      <w:r>
        <w:rPr>
          <w:i/>
          <w:color w:val="C00000"/>
        </w:rPr>
        <w:t xml:space="preserve">more parents to opt their child out of the implementation study. We did not want to face the possibility of sacrificing students from the implementation study for the chance to obtain a poorly-powered impact estimate. </w:t>
      </w:r>
    </w:p>
    <w:p w14:paraId="4C8B4438" w14:textId="77777777" w:rsidR="007D2FD2" w:rsidRDefault="007D2FD2" w:rsidP="007D2FD2">
      <w:pPr>
        <w:pStyle w:val="PlainText"/>
        <w:ind w:left="1440"/>
        <w:rPr>
          <w:i/>
          <w:color w:val="C00000"/>
        </w:rPr>
      </w:pPr>
    </w:p>
    <w:p w14:paraId="15C4E8BF" w14:textId="77777777" w:rsidR="007D2FD2" w:rsidRPr="00221F72" w:rsidRDefault="007D2FD2" w:rsidP="007D2FD2">
      <w:pPr>
        <w:pStyle w:val="PlainText"/>
        <w:ind w:left="870"/>
        <w:rPr>
          <w:i/>
          <w:color w:val="C00000"/>
        </w:rPr>
      </w:pPr>
      <w:r w:rsidRPr="00221F72">
        <w:rPr>
          <w:i/>
          <w:color w:val="C00000"/>
        </w:rPr>
        <w:t xml:space="preserve">However, REL Midwest </w:t>
      </w:r>
      <w:r>
        <w:rPr>
          <w:i/>
          <w:color w:val="C00000"/>
        </w:rPr>
        <w:t>has proposed another study of Ramp-Up’s impact, this one with a larger sample of schools which is completely independent of the implementation study sample.</w:t>
      </w:r>
    </w:p>
    <w:p w14:paraId="3E21970B" w14:textId="77777777" w:rsidR="007D2FD2" w:rsidRDefault="007D2FD2" w:rsidP="007D2FD2">
      <w:pPr>
        <w:pStyle w:val="PlainText"/>
      </w:pPr>
    </w:p>
    <w:p w14:paraId="29AC488E" w14:textId="77777777" w:rsidR="007D2FD2" w:rsidRDefault="007D2FD2" w:rsidP="007D2FD2">
      <w:pPr>
        <w:pStyle w:val="PlainText"/>
        <w:numPr>
          <w:ilvl w:val="0"/>
          <w:numId w:val="5"/>
        </w:numPr>
      </w:pPr>
      <w:r>
        <w:t>A comment on language: throughout the Supporting Statement, the study team describes the results of this study as “evidence”.  OMB is very sensitive to how “evidence” is used, and in OMB’s view, evidence is only produced by studies with rigorous methodological designs that attempt to measure causal impact.  OMB would prefer that the study team not use “evidence” in reference to this study since OMB views it as a mischaracterization of the information coming out it.</w:t>
      </w:r>
    </w:p>
    <w:p w14:paraId="516834F8" w14:textId="77777777" w:rsidR="007D2FD2" w:rsidRDefault="007D2FD2" w:rsidP="007D2FD2">
      <w:pPr>
        <w:pStyle w:val="PlainText"/>
        <w:ind w:left="870"/>
      </w:pPr>
    </w:p>
    <w:p w14:paraId="25C4EF94" w14:textId="77777777" w:rsidR="007D2FD2" w:rsidRPr="00AD49C3" w:rsidRDefault="007D2FD2" w:rsidP="007D2FD2">
      <w:pPr>
        <w:pStyle w:val="PlainText"/>
        <w:ind w:left="870"/>
        <w:rPr>
          <w:i/>
          <w:color w:val="C00000"/>
        </w:rPr>
      </w:pPr>
      <w:r w:rsidRPr="00AD49C3">
        <w:rPr>
          <w:b/>
          <w:i/>
          <w:color w:val="C00000"/>
        </w:rPr>
        <w:t>RELMW:</w:t>
      </w:r>
      <w:r w:rsidRPr="00AD49C3">
        <w:rPr>
          <w:i/>
          <w:color w:val="C00000"/>
        </w:rPr>
        <w:t xml:space="preserve"> </w:t>
      </w:r>
      <w:r>
        <w:rPr>
          <w:i/>
          <w:color w:val="C00000"/>
        </w:rPr>
        <w:t>We had made changes in Supporting Statement A and Supporting Statement B so that the term “evidence” is used only in reference to findings produced from studies that meet What Works Clearinghouses group design standards or studies that meet What Works Clearinghouses group design standards, with reservations</w:t>
      </w:r>
      <w:r w:rsidRPr="00AD49C3">
        <w:rPr>
          <w:i/>
          <w:color w:val="C00000"/>
        </w:rPr>
        <w:t xml:space="preserve">. </w:t>
      </w:r>
    </w:p>
    <w:p w14:paraId="0F27C04F" w14:textId="77777777" w:rsidR="007D2FD2" w:rsidRDefault="007D2FD2" w:rsidP="007D2FD2">
      <w:pPr>
        <w:pStyle w:val="PlainText"/>
      </w:pPr>
    </w:p>
    <w:p w14:paraId="03094B61" w14:textId="77777777" w:rsidR="007D2FD2" w:rsidRPr="00EE0ADF" w:rsidRDefault="007D2FD2" w:rsidP="007D2FD2"/>
    <w:p w14:paraId="4BC47C2B" w14:textId="77777777" w:rsidR="00761FB6" w:rsidRDefault="00761FB6" w:rsidP="009A264C">
      <w:pPr>
        <w:rPr>
          <w:b/>
        </w:rPr>
      </w:pPr>
    </w:p>
    <w:sectPr w:rsidR="00761FB6" w:rsidSect="00A94CFF">
      <w:footerReference w:type="default" r:id="rId13"/>
      <w:headerReference w:type="first" r:id="rId14"/>
      <w:footerReference w:type="first" r:id="rId15"/>
      <w:pgSz w:w="12240" w:h="15840" w:code="1"/>
      <w:pgMar w:top="1440" w:right="1440" w:bottom="1440" w:left="1440"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E5518B" w14:textId="77777777" w:rsidR="00BD7592" w:rsidRDefault="00BD7592" w:rsidP="007472DD">
      <w:r>
        <w:separator/>
      </w:r>
    </w:p>
  </w:endnote>
  <w:endnote w:type="continuationSeparator" w:id="0">
    <w:p w14:paraId="48255466" w14:textId="77777777" w:rsidR="00BD7592" w:rsidRDefault="00BD7592" w:rsidP="00747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C47C5E" w14:textId="5DD4D04C" w:rsidR="007A6A1D" w:rsidRDefault="007A6A1D">
    <w:pPr>
      <w:pStyle w:val="Footer"/>
    </w:pPr>
    <w:r>
      <w:rPr>
        <w:sz w:val="20"/>
        <w:szCs w:val="20"/>
      </w:rPr>
      <w:t>R</w:t>
    </w:r>
    <w:r w:rsidRPr="00C120A1">
      <w:rPr>
        <w:sz w:val="20"/>
        <w:szCs w:val="20"/>
      </w:rPr>
      <w:t>EL Midwest</w:t>
    </w:r>
    <w:r>
      <w:rPr>
        <w:sz w:val="20"/>
        <w:szCs w:val="20"/>
      </w:rPr>
      <w:tab/>
    </w:r>
    <w:r>
      <w:rPr>
        <w:sz w:val="20"/>
        <w:szCs w:val="20"/>
      </w:rPr>
      <w:tab/>
    </w:r>
    <w:r w:rsidR="00A94CFF">
      <w:rPr>
        <w:sz w:val="20"/>
        <w:szCs w:val="20"/>
      </w:rPr>
      <w:t>Memorandum on RELMW Responses to OMB</w:t>
    </w:r>
    <w:r w:rsidR="00A94CFF" w:rsidRPr="00C120A1">
      <w:rPr>
        <w:sz w:val="20"/>
        <w:szCs w:val="20"/>
      </w:rPr>
      <w:t xml:space="preserve"> </w:t>
    </w:r>
    <w:r w:rsidRPr="00C120A1">
      <w:rPr>
        <w:sz w:val="20"/>
        <w:szCs w:val="20"/>
      </w:rPr>
      <w:t>—</w:t>
    </w:r>
    <w:r w:rsidR="009A2103" w:rsidRPr="00C120A1">
      <w:rPr>
        <w:rStyle w:val="PageNumber"/>
        <w:sz w:val="20"/>
        <w:szCs w:val="20"/>
      </w:rPr>
      <w:fldChar w:fldCharType="begin"/>
    </w:r>
    <w:r w:rsidRPr="00C120A1">
      <w:rPr>
        <w:rStyle w:val="PageNumber"/>
        <w:sz w:val="20"/>
        <w:szCs w:val="20"/>
      </w:rPr>
      <w:instrText xml:space="preserve"> PAGE </w:instrText>
    </w:r>
    <w:r w:rsidR="009A2103" w:rsidRPr="00C120A1">
      <w:rPr>
        <w:rStyle w:val="PageNumber"/>
        <w:sz w:val="20"/>
        <w:szCs w:val="20"/>
      </w:rPr>
      <w:fldChar w:fldCharType="separate"/>
    </w:r>
    <w:r w:rsidR="000573A5">
      <w:rPr>
        <w:rStyle w:val="PageNumber"/>
        <w:noProof/>
        <w:sz w:val="20"/>
        <w:szCs w:val="20"/>
      </w:rPr>
      <w:t>2</w:t>
    </w:r>
    <w:r w:rsidR="009A2103" w:rsidRPr="00C120A1">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C47C60" w14:textId="67F5B393" w:rsidR="007A6A1D" w:rsidRDefault="007A6A1D">
    <w:pPr>
      <w:pStyle w:val="Footer"/>
      <w:rPr>
        <w:sz w:val="20"/>
        <w:szCs w:val="20"/>
      </w:rPr>
    </w:pPr>
    <w:r>
      <w:rPr>
        <w:sz w:val="20"/>
        <w:szCs w:val="20"/>
      </w:rPr>
      <w:t>R</w:t>
    </w:r>
    <w:r w:rsidRPr="00C120A1">
      <w:rPr>
        <w:sz w:val="20"/>
        <w:szCs w:val="20"/>
      </w:rPr>
      <w:t>EL Midwest</w:t>
    </w:r>
    <w:r>
      <w:rPr>
        <w:sz w:val="20"/>
        <w:szCs w:val="20"/>
      </w:rPr>
      <w:tab/>
    </w:r>
    <w:r>
      <w:rPr>
        <w:sz w:val="20"/>
        <w:szCs w:val="20"/>
      </w:rPr>
      <w:tab/>
      <w:t xml:space="preserve">Memorandum on </w:t>
    </w:r>
    <w:r w:rsidR="00A94CFF">
      <w:rPr>
        <w:sz w:val="20"/>
        <w:szCs w:val="20"/>
      </w:rPr>
      <w:t>RELMW Responses to OMB</w:t>
    </w:r>
    <w:r w:rsidRPr="00C120A1">
      <w:rPr>
        <w:sz w:val="20"/>
        <w:szCs w:val="20"/>
      </w:rPr>
      <w:t>—</w:t>
    </w:r>
    <w:r>
      <w:rPr>
        <w:sz w:val="20"/>
        <w:szCs w:val="20"/>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C7F88A" w14:textId="77777777" w:rsidR="00BD7592" w:rsidRDefault="00BD7592" w:rsidP="007472DD">
      <w:r>
        <w:separator/>
      </w:r>
    </w:p>
  </w:footnote>
  <w:footnote w:type="continuationSeparator" w:id="0">
    <w:p w14:paraId="07FA9961" w14:textId="77777777" w:rsidR="00BD7592" w:rsidRDefault="00BD7592" w:rsidP="007472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C47C5F" w14:textId="77777777" w:rsidR="007A6A1D" w:rsidRPr="00F83B6A" w:rsidRDefault="00473031" w:rsidP="00F83B6A">
    <w:pPr>
      <w:pBdr>
        <w:bottom w:val="single" w:sz="12" w:space="8" w:color="auto"/>
      </w:pBdr>
      <w:spacing w:before="120"/>
      <w:ind w:left="835" w:hanging="835"/>
      <w:jc w:val="right"/>
      <w:rPr>
        <w:rFonts w:ascii="Franklin Gothic Book" w:hAnsi="Franklin Gothic Book"/>
        <w:color w:val="93D4A3" w:themeColor="text1" w:themeTint="80"/>
      </w:rPr>
    </w:pPr>
    <w:r w:rsidRPr="00473031">
      <w:rPr>
        <w:rFonts w:ascii="Franklin Gothic Book" w:hAnsi="Franklin Gothic Book"/>
        <w:noProof/>
        <w:color w:val="93D4A3" w:themeColor="text1" w:themeTint="80"/>
      </w:rPr>
      <w:drawing>
        <wp:anchor distT="0" distB="0" distL="114300" distR="114300" simplePos="0" relativeHeight="251658240" behindDoc="1" locked="0" layoutInCell="1" allowOverlap="1" wp14:anchorId="4BC47C62" wp14:editId="4BC47C63">
          <wp:simplePos x="0" y="0"/>
          <wp:positionH relativeFrom="column">
            <wp:posOffset>-276225</wp:posOffset>
          </wp:positionH>
          <wp:positionV relativeFrom="paragraph">
            <wp:posOffset>-342900</wp:posOffset>
          </wp:positionV>
          <wp:extent cx="2400300" cy="685800"/>
          <wp:effectExtent l="19050" t="0" r="0" b="0"/>
          <wp:wrapNone/>
          <wp:docPr id="7" name="Picture 0" descr="REL Midwest atAIR APR2012_RGB_Horizo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 Midwest atAIR APR2012_RGB_Horizontal.jpg"/>
                  <pic:cNvPicPr/>
                </pic:nvPicPr>
                <pic:blipFill>
                  <a:blip r:embed="rId1"/>
                  <a:stretch>
                    <a:fillRect/>
                  </a:stretch>
                </pic:blipFill>
                <pic:spPr>
                  <a:xfrm>
                    <a:off x="0" y="0"/>
                    <a:ext cx="2400300" cy="685800"/>
                  </a:xfrm>
                  <a:prstGeom prst="rect">
                    <a:avLst/>
                  </a:prstGeom>
                </pic:spPr>
              </pic:pic>
            </a:graphicData>
          </a:graphic>
        </wp:anchor>
      </w:drawing>
    </w:r>
    <w:r w:rsidR="00F83B6A" w:rsidRPr="00F83B6A">
      <w:rPr>
        <w:rFonts w:ascii="Franklin Gothic Book" w:hAnsi="Franklin Gothic Book"/>
        <w:b/>
        <w:color w:val="93D4A3" w:themeColor="text1" w:themeTint="80"/>
        <w:sz w:val="32"/>
        <w:szCs w:val="32"/>
      </w:rPr>
      <w:t xml:space="preserve"> </w:t>
    </w:r>
    <w:r w:rsidR="00F83B6A" w:rsidRPr="00F83B6A">
      <w:rPr>
        <w:rFonts w:ascii="Franklin Gothic Book" w:hAnsi="Franklin Gothic Book"/>
        <w:b/>
        <w:color w:val="93D4A3" w:themeColor="text1" w:themeTint="80"/>
        <w:sz w:val="32"/>
        <w:szCs w:val="32"/>
      </w:rPr>
      <w:tab/>
      <w:t>Memorandum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C7416"/>
    <w:multiLevelType w:val="multilevel"/>
    <w:tmpl w:val="AFE436C8"/>
    <w:styleLink w:val="Level1Bullet"/>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121312B4"/>
    <w:multiLevelType w:val="hybridMultilevel"/>
    <w:tmpl w:val="E5E6641E"/>
    <w:lvl w:ilvl="0" w:tplc="5B30D250">
      <w:start w:val="1"/>
      <w:numFmt w:val="decimal"/>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A072237"/>
    <w:multiLevelType w:val="multilevel"/>
    <w:tmpl w:val="F8E89D94"/>
    <w:numStyleLink w:val="Level2Bullet"/>
  </w:abstractNum>
  <w:abstractNum w:abstractNumId="3">
    <w:nsid w:val="5AF233AF"/>
    <w:multiLevelType w:val="multilevel"/>
    <w:tmpl w:val="F8E89D94"/>
    <w:styleLink w:val="Level2Bullet"/>
    <w:lvl w:ilvl="0">
      <w:start w:val="1"/>
      <w:numFmt w:val="bullet"/>
      <w:lvlText w:val=""/>
      <w:lvlJc w:val="left"/>
      <w:pPr>
        <w:tabs>
          <w:tab w:val="num" w:pos="1080"/>
        </w:tabs>
        <w:ind w:left="1080" w:hanging="360"/>
      </w:pPr>
      <w:rPr>
        <w:rFonts w:ascii="Wingdings" w:hAnsi="Wingdings"/>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5DB81B9B"/>
    <w:multiLevelType w:val="multilevel"/>
    <w:tmpl w:val="AFE436C8"/>
    <w:numStyleLink w:val="Level1Bullet"/>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F26"/>
    <w:rsid w:val="00036FF8"/>
    <w:rsid w:val="00047042"/>
    <w:rsid w:val="000573A5"/>
    <w:rsid w:val="000C3CA5"/>
    <w:rsid w:val="000E5378"/>
    <w:rsid w:val="000E612A"/>
    <w:rsid w:val="000F37DF"/>
    <w:rsid w:val="001316E5"/>
    <w:rsid w:val="00143376"/>
    <w:rsid w:val="00163171"/>
    <w:rsid w:val="00167F26"/>
    <w:rsid w:val="00173295"/>
    <w:rsid w:val="001A113D"/>
    <w:rsid w:val="001B039B"/>
    <w:rsid w:val="00200E5C"/>
    <w:rsid w:val="002072D9"/>
    <w:rsid w:val="00222989"/>
    <w:rsid w:val="0022540A"/>
    <w:rsid w:val="00242546"/>
    <w:rsid w:val="00244B29"/>
    <w:rsid w:val="00283DBA"/>
    <w:rsid w:val="002A6C84"/>
    <w:rsid w:val="002A6E98"/>
    <w:rsid w:val="002A7FE3"/>
    <w:rsid w:val="002B60A5"/>
    <w:rsid w:val="002D7E4F"/>
    <w:rsid w:val="002E6DF9"/>
    <w:rsid w:val="003603BD"/>
    <w:rsid w:val="003757FC"/>
    <w:rsid w:val="003A4CF5"/>
    <w:rsid w:val="003C1F0C"/>
    <w:rsid w:val="003C79AE"/>
    <w:rsid w:val="003F17E5"/>
    <w:rsid w:val="00473031"/>
    <w:rsid w:val="004776C7"/>
    <w:rsid w:val="004960E6"/>
    <w:rsid w:val="004C4E74"/>
    <w:rsid w:val="004C59A0"/>
    <w:rsid w:val="004D7C86"/>
    <w:rsid w:val="004E7918"/>
    <w:rsid w:val="00521B30"/>
    <w:rsid w:val="00593E33"/>
    <w:rsid w:val="005A075B"/>
    <w:rsid w:val="005D3D0E"/>
    <w:rsid w:val="005E20BF"/>
    <w:rsid w:val="005F4572"/>
    <w:rsid w:val="00612516"/>
    <w:rsid w:val="00660067"/>
    <w:rsid w:val="00684DDD"/>
    <w:rsid w:val="00690078"/>
    <w:rsid w:val="006B1CB8"/>
    <w:rsid w:val="006C7CED"/>
    <w:rsid w:val="006D3EB9"/>
    <w:rsid w:val="00711DA9"/>
    <w:rsid w:val="0071521C"/>
    <w:rsid w:val="007472DD"/>
    <w:rsid w:val="00761FB6"/>
    <w:rsid w:val="00785504"/>
    <w:rsid w:val="00797462"/>
    <w:rsid w:val="007A6A1D"/>
    <w:rsid w:val="007B0954"/>
    <w:rsid w:val="007B0D9A"/>
    <w:rsid w:val="007D2FD2"/>
    <w:rsid w:val="007F274C"/>
    <w:rsid w:val="00813F33"/>
    <w:rsid w:val="008356B0"/>
    <w:rsid w:val="00844706"/>
    <w:rsid w:val="00855F38"/>
    <w:rsid w:val="00871ADA"/>
    <w:rsid w:val="0089416C"/>
    <w:rsid w:val="00896565"/>
    <w:rsid w:val="009000BC"/>
    <w:rsid w:val="009044A9"/>
    <w:rsid w:val="0093036F"/>
    <w:rsid w:val="00953E92"/>
    <w:rsid w:val="0099396B"/>
    <w:rsid w:val="009A2103"/>
    <w:rsid w:val="009A264C"/>
    <w:rsid w:val="009A75AC"/>
    <w:rsid w:val="00A14F7E"/>
    <w:rsid w:val="00A20AFB"/>
    <w:rsid w:val="00A349D6"/>
    <w:rsid w:val="00A913D9"/>
    <w:rsid w:val="00A94CFF"/>
    <w:rsid w:val="00A978D3"/>
    <w:rsid w:val="00AC519A"/>
    <w:rsid w:val="00AD5994"/>
    <w:rsid w:val="00AE3865"/>
    <w:rsid w:val="00AF35FC"/>
    <w:rsid w:val="00AF59DD"/>
    <w:rsid w:val="00B16A82"/>
    <w:rsid w:val="00B23B80"/>
    <w:rsid w:val="00B41013"/>
    <w:rsid w:val="00B502DD"/>
    <w:rsid w:val="00B67326"/>
    <w:rsid w:val="00B716FD"/>
    <w:rsid w:val="00B81918"/>
    <w:rsid w:val="00BB076B"/>
    <w:rsid w:val="00BB26F7"/>
    <w:rsid w:val="00BD62B6"/>
    <w:rsid w:val="00BD7592"/>
    <w:rsid w:val="00BE3FE3"/>
    <w:rsid w:val="00BF19C4"/>
    <w:rsid w:val="00BF633D"/>
    <w:rsid w:val="00BF65A6"/>
    <w:rsid w:val="00C120A1"/>
    <w:rsid w:val="00C33494"/>
    <w:rsid w:val="00C43BA8"/>
    <w:rsid w:val="00C53860"/>
    <w:rsid w:val="00C76D7D"/>
    <w:rsid w:val="00C9714C"/>
    <w:rsid w:val="00CC1F97"/>
    <w:rsid w:val="00CC7D94"/>
    <w:rsid w:val="00D0315E"/>
    <w:rsid w:val="00D11746"/>
    <w:rsid w:val="00D246E1"/>
    <w:rsid w:val="00D3150A"/>
    <w:rsid w:val="00D35E9A"/>
    <w:rsid w:val="00D453E4"/>
    <w:rsid w:val="00DC1371"/>
    <w:rsid w:val="00DE4A76"/>
    <w:rsid w:val="00E44A55"/>
    <w:rsid w:val="00E673F5"/>
    <w:rsid w:val="00E8606E"/>
    <w:rsid w:val="00EC254A"/>
    <w:rsid w:val="00F33E54"/>
    <w:rsid w:val="00F83B6A"/>
    <w:rsid w:val="00FA4CAB"/>
    <w:rsid w:val="00FC3D28"/>
    <w:rsid w:val="00FD003C"/>
    <w:rsid w:val="00FE3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C47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page number" w:locked="1"/>
    <w:lsdException w:name="Title" w:locked="1" w:qFormat="1"/>
    <w:lsdException w:name="Default Paragraph Font" w:locked="1"/>
    <w:lsdException w:name="Subtitle" w:locked="1" w:qFormat="1"/>
    <w:lsdException w:name="Strong" w:locked="1" w:qFormat="1"/>
    <w:lsdException w:name="Emphasis" w:locked="1" w:qFormat="1"/>
    <w:lsdException w:name="Plain Tex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264C"/>
    <w:rPr>
      <w:sz w:val="24"/>
      <w:szCs w:val="24"/>
    </w:rPr>
  </w:style>
  <w:style w:type="paragraph" w:styleId="Heading2">
    <w:name w:val="heading 2"/>
    <w:basedOn w:val="Normal"/>
    <w:next w:val="Normal"/>
    <w:qFormat/>
    <w:locked/>
    <w:rsid w:val="00593E33"/>
    <w:pPr>
      <w:keepNext/>
      <w:outlineLvl w:val="1"/>
    </w:pPr>
    <w:rPr>
      <w:rFonts w:eastAsia="Times New Roman" w:cs="Arial"/>
      <w:b/>
      <w:bCs/>
      <w:iCs/>
      <w:sz w:val="28"/>
      <w:szCs w:val="28"/>
    </w:rPr>
  </w:style>
  <w:style w:type="paragraph" w:styleId="Heading3">
    <w:name w:val="heading 3"/>
    <w:basedOn w:val="Normal"/>
    <w:next w:val="Normal"/>
    <w:link w:val="Heading3Char"/>
    <w:qFormat/>
    <w:locked/>
    <w:rsid w:val="00593E33"/>
    <w:pPr>
      <w:keepNext/>
      <w:outlineLvl w:val="2"/>
    </w:pPr>
    <w:rPr>
      <w:rFonts w:eastAsia="Times New Roman"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472DD"/>
    <w:pPr>
      <w:tabs>
        <w:tab w:val="center" w:pos="4680"/>
        <w:tab w:val="right" w:pos="9360"/>
      </w:tabs>
    </w:pPr>
  </w:style>
  <w:style w:type="character" w:customStyle="1" w:styleId="HeaderChar">
    <w:name w:val="Header Char"/>
    <w:basedOn w:val="DefaultParagraphFont"/>
    <w:link w:val="Header"/>
    <w:locked/>
    <w:rsid w:val="007472DD"/>
    <w:rPr>
      <w:rFonts w:eastAsia="Times New Roman" w:cs="Times New Roman"/>
    </w:rPr>
  </w:style>
  <w:style w:type="paragraph" w:styleId="Footer">
    <w:name w:val="footer"/>
    <w:basedOn w:val="Normal"/>
    <w:link w:val="FooterChar"/>
    <w:rsid w:val="007472DD"/>
    <w:pPr>
      <w:tabs>
        <w:tab w:val="center" w:pos="4680"/>
        <w:tab w:val="right" w:pos="9360"/>
      </w:tabs>
    </w:pPr>
  </w:style>
  <w:style w:type="character" w:customStyle="1" w:styleId="FooterChar">
    <w:name w:val="Footer Char"/>
    <w:basedOn w:val="DefaultParagraphFont"/>
    <w:link w:val="Footer"/>
    <w:locked/>
    <w:rsid w:val="007472DD"/>
    <w:rPr>
      <w:rFonts w:eastAsia="Times New Roman" w:cs="Times New Roman"/>
    </w:rPr>
  </w:style>
  <w:style w:type="paragraph" w:styleId="BalloonText">
    <w:name w:val="Balloon Text"/>
    <w:basedOn w:val="Normal"/>
    <w:link w:val="BalloonTextChar"/>
    <w:semiHidden/>
    <w:rsid w:val="007472DD"/>
    <w:rPr>
      <w:rFonts w:ascii="Tahoma" w:hAnsi="Tahoma" w:cs="Tahoma"/>
      <w:sz w:val="16"/>
      <w:szCs w:val="16"/>
    </w:rPr>
  </w:style>
  <w:style w:type="character" w:customStyle="1" w:styleId="BalloonTextChar">
    <w:name w:val="Balloon Text Char"/>
    <w:basedOn w:val="DefaultParagraphFont"/>
    <w:link w:val="BalloonText"/>
    <w:semiHidden/>
    <w:locked/>
    <w:rsid w:val="007472DD"/>
    <w:rPr>
      <w:rFonts w:ascii="Tahoma" w:hAnsi="Tahoma" w:cs="Tahoma"/>
      <w:sz w:val="16"/>
      <w:szCs w:val="16"/>
    </w:rPr>
  </w:style>
  <w:style w:type="character" w:styleId="PageNumber">
    <w:name w:val="page number"/>
    <w:basedOn w:val="DefaultParagraphFont"/>
    <w:rsid w:val="00A20AFB"/>
    <w:rPr>
      <w:rFonts w:cs="Times New Roman"/>
    </w:rPr>
  </w:style>
  <w:style w:type="paragraph" w:styleId="FootnoteText">
    <w:name w:val="footnote text"/>
    <w:basedOn w:val="Normal"/>
    <w:link w:val="FootnoteTextChar"/>
    <w:semiHidden/>
    <w:rsid w:val="00D0315E"/>
    <w:rPr>
      <w:sz w:val="20"/>
      <w:szCs w:val="20"/>
    </w:rPr>
  </w:style>
  <w:style w:type="character" w:customStyle="1" w:styleId="FootnoteTextChar">
    <w:name w:val="Footnote Text Char"/>
    <w:basedOn w:val="DefaultParagraphFont"/>
    <w:link w:val="FootnoteText"/>
    <w:semiHidden/>
    <w:locked/>
    <w:rsid w:val="00D0315E"/>
    <w:rPr>
      <w:rFonts w:eastAsia="Times New Roman" w:cs="Times New Roman"/>
    </w:rPr>
  </w:style>
  <w:style w:type="character" w:styleId="FootnoteReference">
    <w:name w:val="footnote reference"/>
    <w:basedOn w:val="DefaultParagraphFont"/>
    <w:semiHidden/>
    <w:rsid w:val="00D0315E"/>
    <w:rPr>
      <w:rFonts w:cs="Times New Roman"/>
      <w:vertAlign w:val="superscript"/>
    </w:rPr>
  </w:style>
  <w:style w:type="paragraph" w:customStyle="1" w:styleId="TableHead">
    <w:name w:val="Table Head"/>
    <w:basedOn w:val="Normal"/>
    <w:rsid w:val="00593E33"/>
    <w:pPr>
      <w:spacing w:after="120"/>
      <w:jc w:val="center"/>
    </w:pPr>
    <w:rPr>
      <w:rFonts w:eastAsia="Times New Roman"/>
      <w:b/>
      <w:bCs/>
      <w:szCs w:val="20"/>
    </w:rPr>
  </w:style>
  <w:style w:type="character" w:customStyle="1" w:styleId="TableNote">
    <w:name w:val="Table Note"/>
    <w:rsid w:val="00593E33"/>
    <w:rPr>
      <w:sz w:val="20"/>
      <w:szCs w:val="20"/>
    </w:rPr>
  </w:style>
  <w:style w:type="paragraph" w:styleId="BodyText">
    <w:name w:val="Body Text"/>
    <w:basedOn w:val="Normal"/>
    <w:link w:val="BodyTextChar"/>
    <w:rsid w:val="00593E33"/>
    <w:rPr>
      <w:rFonts w:eastAsia="Times New Roman"/>
    </w:rPr>
  </w:style>
  <w:style w:type="paragraph" w:styleId="BlockText">
    <w:name w:val="Block Text"/>
    <w:basedOn w:val="Normal"/>
    <w:rsid w:val="00593E33"/>
    <w:pPr>
      <w:ind w:left="720"/>
    </w:pPr>
    <w:rPr>
      <w:rFonts w:eastAsia="Times New Roman"/>
    </w:rPr>
  </w:style>
  <w:style w:type="character" w:customStyle="1" w:styleId="BodyTextChar">
    <w:name w:val="Body Text Char"/>
    <w:basedOn w:val="DefaultParagraphFont"/>
    <w:link w:val="BodyText"/>
    <w:rsid w:val="00593E33"/>
    <w:rPr>
      <w:sz w:val="24"/>
      <w:szCs w:val="24"/>
      <w:lang w:val="en-US" w:eastAsia="en-US" w:bidi="ar-SA"/>
    </w:rPr>
  </w:style>
  <w:style w:type="character" w:customStyle="1" w:styleId="Heading3Char">
    <w:name w:val="Heading 3 Char"/>
    <w:basedOn w:val="DefaultParagraphFont"/>
    <w:link w:val="Heading3"/>
    <w:rsid w:val="00593E33"/>
    <w:rPr>
      <w:rFonts w:cs="Arial"/>
      <w:b/>
      <w:bCs/>
      <w:sz w:val="24"/>
      <w:szCs w:val="26"/>
      <w:lang w:val="en-US" w:eastAsia="en-US" w:bidi="ar-SA"/>
    </w:rPr>
  </w:style>
  <w:style w:type="numbering" w:customStyle="1" w:styleId="Level1Bullet">
    <w:name w:val="Level 1 Bullet"/>
    <w:basedOn w:val="NoList"/>
    <w:rsid w:val="00593E33"/>
    <w:pPr>
      <w:numPr>
        <w:numId w:val="1"/>
      </w:numPr>
    </w:pPr>
  </w:style>
  <w:style w:type="numbering" w:customStyle="1" w:styleId="Level2Bullet">
    <w:name w:val="Level 2 Bullet"/>
    <w:basedOn w:val="NoList"/>
    <w:rsid w:val="00593E33"/>
    <w:pPr>
      <w:numPr>
        <w:numId w:val="2"/>
      </w:numPr>
    </w:pPr>
  </w:style>
  <w:style w:type="paragraph" w:customStyle="1" w:styleId="TableCellText">
    <w:name w:val="Table Cell Text"/>
    <w:basedOn w:val="BodyText"/>
    <w:rsid w:val="00593E33"/>
    <w:pPr>
      <w:spacing w:before="40" w:after="40"/>
    </w:pPr>
    <w:rPr>
      <w:sz w:val="22"/>
      <w:szCs w:val="20"/>
    </w:rPr>
  </w:style>
  <w:style w:type="paragraph" w:customStyle="1" w:styleId="Heading4LPA">
    <w:name w:val="Heading 4LPA"/>
    <w:basedOn w:val="BodyText"/>
    <w:link w:val="Heading4LPAChar"/>
    <w:rsid w:val="00593E33"/>
    <w:rPr>
      <w:b/>
    </w:rPr>
  </w:style>
  <w:style w:type="character" w:customStyle="1" w:styleId="Heading4LPAChar">
    <w:name w:val="Heading 4LPA Char"/>
    <w:basedOn w:val="BodyTextChar"/>
    <w:link w:val="Heading4LPA"/>
    <w:rsid w:val="00593E33"/>
    <w:rPr>
      <w:b/>
      <w:sz w:val="24"/>
      <w:szCs w:val="24"/>
      <w:lang w:val="en-US" w:eastAsia="en-US" w:bidi="ar-SA"/>
    </w:rPr>
  </w:style>
  <w:style w:type="paragraph" w:customStyle="1" w:styleId="Heading5LPA">
    <w:name w:val="Heading 5LPA"/>
    <w:basedOn w:val="BodyText"/>
    <w:link w:val="Heading5LPAChar"/>
    <w:rsid w:val="00593E33"/>
    <w:rPr>
      <w:b/>
      <w:i/>
    </w:rPr>
  </w:style>
  <w:style w:type="character" w:customStyle="1" w:styleId="Heading5LPAChar">
    <w:name w:val="Heading 5LPA Char"/>
    <w:basedOn w:val="BodyTextChar"/>
    <w:link w:val="Heading5LPA"/>
    <w:rsid w:val="00593E33"/>
    <w:rPr>
      <w:b/>
      <w:i/>
      <w:sz w:val="24"/>
      <w:szCs w:val="24"/>
      <w:lang w:val="en-US" w:eastAsia="en-US" w:bidi="ar-SA"/>
    </w:rPr>
  </w:style>
  <w:style w:type="paragraph" w:customStyle="1" w:styleId="TableFigureText">
    <w:name w:val="Table Figure Text"/>
    <w:basedOn w:val="BodyText"/>
    <w:rsid w:val="00593E33"/>
    <w:pPr>
      <w:spacing w:before="40" w:after="40"/>
      <w:jc w:val="center"/>
    </w:pPr>
    <w:rPr>
      <w:sz w:val="22"/>
      <w:szCs w:val="20"/>
    </w:rPr>
  </w:style>
  <w:style w:type="paragraph" w:customStyle="1" w:styleId="TableTextHead">
    <w:name w:val="Table Text Head"/>
    <w:basedOn w:val="BodyText"/>
    <w:rsid w:val="00593E33"/>
    <w:pPr>
      <w:spacing w:before="40" w:after="40"/>
    </w:pPr>
    <w:rPr>
      <w:b/>
      <w:bCs/>
      <w:sz w:val="22"/>
      <w:szCs w:val="20"/>
    </w:rPr>
  </w:style>
  <w:style w:type="paragraph" w:customStyle="1" w:styleId="TableFigureHead">
    <w:name w:val="Table Figure Head"/>
    <w:basedOn w:val="BodyText"/>
    <w:rsid w:val="00593E33"/>
    <w:pPr>
      <w:spacing w:before="40" w:after="40"/>
      <w:jc w:val="center"/>
    </w:pPr>
    <w:rPr>
      <w:b/>
      <w:bCs/>
      <w:sz w:val="22"/>
      <w:szCs w:val="20"/>
    </w:rPr>
  </w:style>
  <w:style w:type="paragraph" w:customStyle="1" w:styleId="BodyTextQuoteBulletLeadIn">
    <w:name w:val="Body Text Quote/Bullet Lead In"/>
    <w:basedOn w:val="BodyText"/>
    <w:rsid w:val="00593E33"/>
    <w:pPr>
      <w:spacing w:after="120"/>
    </w:pPr>
    <w:rPr>
      <w:szCs w:val="20"/>
    </w:rPr>
  </w:style>
  <w:style w:type="paragraph" w:styleId="PlainText">
    <w:name w:val="Plain Text"/>
    <w:basedOn w:val="Normal"/>
    <w:link w:val="PlainTextChar"/>
    <w:uiPriority w:val="99"/>
    <w:unhideWhenUsed/>
    <w:rsid w:val="007D2FD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7D2FD2"/>
    <w:rPr>
      <w:rFonts w:ascii="Calibri" w:eastAsiaTheme="minorHAnsi" w:hAnsi="Calibri" w:cstheme="minorBidi"/>
      <w:sz w:val="22"/>
      <w:szCs w:val="21"/>
    </w:rPr>
  </w:style>
  <w:style w:type="character" w:styleId="CommentReference">
    <w:name w:val="annotation reference"/>
    <w:basedOn w:val="DefaultParagraphFont"/>
    <w:rsid w:val="00242546"/>
    <w:rPr>
      <w:sz w:val="16"/>
      <w:szCs w:val="16"/>
    </w:rPr>
  </w:style>
  <w:style w:type="paragraph" w:styleId="CommentText">
    <w:name w:val="annotation text"/>
    <w:basedOn w:val="Normal"/>
    <w:link w:val="CommentTextChar"/>
    <w:rsid w:val="00242546"/>
    <w:rPr>
      <w:sz w:val="20"/>
      <w:szCs w:val="20"/>
    </w:rPr>
  </w:style>
  <w:style w:type="character" w:customStyle="1" w:styleId="CommentTextChar">
    <w:name w:val="Comment Text Char"/>
    <w:basedOn w:val="DefaultParagraphFont"/>
    <w:link w:val="CommentText"/>
    <w:rsid w:val="00242546"/>
  </w:style>
  <w:style w:type="paragraph" w:styleId="CommentSubject">
    <w:name w:val="annotation subject"/>
    <w:basedOn w:val="CommentText"/>
    <w:next w:val="CommentText"/>
    <w:link w:val="CommentSubjectChar"/>
    <w:rsid w:val="00242546"/>
    <w:rPr>
      <w:b/>
      <w:bCs/>
    </w:rPr>
  </w:style>
  <w:style w:type="character" w:customStyle="1" w:styleId="CommentSubjectChar">
    <w:name w:val="Comment Subject Char"/>
    <w:basedOn w:val="CommentTextChar"/>
    <w:link w:val="CommentSubject"/>
    <w:rsid w:val="0024254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page number" w:locked="1"/>
    <w:lsdException w:name="Title" w:locked="1" w:qFormat="1"/>
    <w:lsdException w:name="Default Paragraph Font" w:locked="1"/>
    <w:lsdException w:name="Subtitle" w:locked="1" w:qFormat="1"/>
    <w:lsdException w:name="Strong" w:locked="1" w:qFormat="1"/>
    <w:lsdException w:name="Emphasis" w:locked="1" w:qFormat="1"/>
    <w:lsdException w:name="Plain Tex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264C"/>
    <w:rPr>
      <w:sz w:val="24"/>
      <w:szCs w:val="24"/>
    </w:rPr>
  </w:style>
  <w:style w:type="paragraph" w:styleId="Heading2">
    <w:name w:val="heading 2"/>
    <w:basedOn w:val="Normal"/>
    <w:next w:val="Normal"/>
    <w:qFormat/>
    <w:locked/>
    <w:rsid w:val="00593E33"/>
    <w:pPr>
      <w:keepNext/>
      <w:outlineLvl w:val="1"/>
    </w:pPr>
    <w:rPr>
      <w:rFonts w:eastAsia="Times New Roman" w:cs="Arial"/>
      <w:b/>
      <w:bCs/>
      <w:iCs/>
      <w:sz w:val="28"/>
      <w:szCs w:val="28"/>
    </w:rPr>
  </w:style>
  <w:style w:type="paragraph" w:styleId="Heading3">
    <w:name w:val="heading 3"/>
    <w:basedOn w:val="Normal"/>
    <w:next w:val="Normal"/>
    <w:link w:val="Heading3Char"/>
    <w:qFormat/>
    <w:locked/>
    <w:rsid w:val="00593E33"/>
    <w:pPr>
      <w:keepNext/>
      <w:outlineLvl w:val="2"/>
    </w:pPr>
    <w:rPr>
      <w:rFonts w:eastAsia="Times New Roman"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472DD"/>
    <w:pPr>
      <w:tabs>
        <w:tab w:val="center" w:pos="4680"/>
        <w:tab w:val="right" w:pos="9360"/>
      </w:tabs>
    </w:pPr>
  </w:style>
  <w:style w:type="character" w:customStyle="1" w:styleId="HeaderChar">
    <w:name w:val="Header Char"/>
    <w:basedOn w:val="DefaultParagraphFont"/>
    <w:link w:val="Header"/>
    <w:locked/>
    <w:rsid w:val="007472DD"/>
    <w:rPr>
      <w:rFonts w:eastAsia="Times New Roman" w:cs="Times New Roman"/>
    </w:rPr>
  </w:style>
  <w:style w:type="paragraph" w:styleId="Footer">
    <w:name w:val="footer"/>
    <w:basedOn w:val="Normal"/>
    <w:link w:val="FooterChar"/>
    <w:rsid w:val="007472DD"/>
    <w:pPr>
      <w:tabs>
        <w:tab w:val="center" w:pos="4680"/>
        <w:tab w:val="right" w:pos="9360"/>
      </w:tabs>
    </w:pPr>
  </w:style>
  <w:style w:type="character" w:customStyle="1" w:styleId="FooterChar">
    <w:name w:val="Footer Char"/>
    <w:basedOn w:val="DefaultParagraphFont"/>
    <w:link w:val="Footer"/>
    <w:locked/>
    <w:rsid w:val="007472DD"/>
    <w:rPr>
      <w:rFonts w:eastAsia="Times New Roman" w:cs="Times New Roman"/>
    </w:rPr>
  </w:style>
  <w:style w:type="paragraph" w:styleId="BalloonText">
    <w:name w:val="Balloon Text"/>
    <w:basedOn w:val="Normal"/>
    <w:link w:val="BalloonTextChar"/>
    <w:semiHidden/>
    <w:rsid w:val="007472DD"/>
    <w:rPr>
      <w:rFonts w:ascii="Tahoma" w:hAnsi="Tahoma" w:cs="Tahoma"/>
      <w:sz w:val="16"/>
      <w:szCs w:val="16"/>
    </w:rPr>
  </w:style>
  <w:style w:type="character" w:customStyle="1" w:styleId="BalloonTextChar">
    <w:name w:val="Balloon Text Char"/>
    <w:basedOn w:val="DefaultParagraphFont"/>
    <w:link w:val="BalloonText"/>
    <w:semiHidden/>
    <w:locked/>
    <w:rsid w:val="007472DD"/>
    <w:rPr>
      <w:rFonts w:ascii="Tahoma" w:hAnsi="Tahoma" w:cs="Tahoma"/>
      <w:sz w:val="16"/>
      <w:szCs w:val="16"/>
    </w:rPr>
  </w:style>
  <w:style w:type="character" w:styleId="PageNumber">
    <w:name w:val="page number"/>
    <w:basedOn w:val="DefaultParagraphFont"/>
    <w:rsid w:val="00A20AFB"/>
    <w:rPr>
      <w:rFonts w:cs="Times New Roman"/>
    </w:rPr>
  </w:style>
  <w:style w:type="paragraph" w:styleId="FootnoteText">
    <w:name w:val="footnote text"/>
    <w:basedOn w:val="Normal"/>
    <w:link w:val="FootnoteTextChar"/>
    <w:semiHidden/>
    <w:rsid w:val="00D0315E"/>
    <w:rPr>
      <w:sz w:val="20"/>
      <w:szCs w:val="20"/>
    </w:rPr>
  </w:style>
  <w:style w:type="character" w:customStyle="1" w:styleId="FootnoteTextChar">
    <w:name w:val="Footnote Text Char"/>
    <w:basedOn w:val="DefaultParagraphFont"/>
    <w:link w:val="FootnoteText"/>
    <w:semiHidden/>
    <w:locked/>
    <w:rsid w:val="00D0315E"/>
    <w:rPr>
      <w:rFonts w:eastAsia="Times New Roman" w:cs="Times New Roman"/>
    </w:rPr>
  </w:style>
  <w:style w:type="character" w:styleId="FootnoteReference">
    <w:name w:val="footnote reference"/>
    <w:basedOn w:val="DefaultParagraphFont"/>
    <w:semiHidden/>
    <w:rsid w:val="00D0315E"/>
    <w:rPr>
      <w:rFonts w:cs="Times New Roman"/>
      <w:vertAlign w:val="superscript"/>
    </w:rPr>
  </w:style>
  <w:style w:type="paragraph" w:customStyle="1" w:styleId="TableHead">
    <w:name w:val="Table Head"/>
    <w:basedOn w:val="Normal"/>
    <w:rsid w:val="00593E33"/>
    <w:pPr>
      <w:spacing w:after="120"/>
      <w:jc w:val="center"/>
    </w:pPr>
    <w:rPr>
      <w:rFonts w:eastAsia="Times New Roman"/>
      <w:b/>
      <w:bCs/>
      <w:szCs w:val="20"/>
    </w:rPr>
  </w:style>
  <w:style w:type="character" w:customStyle="1" w:styleId="TableNote">
    <w:name w:val="Table Note"/>
    <w:rsid w:val="00593E33"/>
    <w:rPr>
      <w:sz w:val="20"/>
      <w:szCs w:val="20"/>
    </w:rPr>
  </w:style>
  <w:style w:type="paragraph" w:styleId="BodyText">
    <w:name w:val="Body Text"/>
    <w:basedOn w:val="Normal"/>
    <w:link w:val="BodyTextChar"/>
    <w:rsid w:val="00593E33"/>
    <w:rPr>
      <w:rFonts w:eastAsia="Times New Roman"/>
    </w:rPr>
  </w:style>
  <w:style w:type="paragraph" w:styleId="BlockText">
    <w:name w:val="Block Text"/>
    <w:basedOn w:val="Normal"/>
    <w:rsid w:val="00593E33"/>
    <w:pPr>
      <w:ind w:left="720"/>
    </w:pPr>
    <w:rPr>
      <w:rFonts w:eastAsia="Times New Roman"/>
    </w:rPr>
  </w:style>
  <w:style w:type="character" w:customStyle="1" w:styleId="BodyTextChar">
    <w:name w:val="Body Text Char"/>
    <w:basedOn w:val="DefaultParagraphFont"/>
    <w:link w:val="BodyText"/>
    <w:rsid w:val="00593E33"/>
    <w:rPr>
      <w:sz w:val="24"/>
      <w:szCs w:val="24"/>
      <w:lang w:val="en-US" w:eastAsia="en-US" w:bidi="ar-SA"/>
    </w:rPr>
  </w:style>
  <w:style w:type="character" w:customStyle="1" w:styleId="Heading3Char">
    <w:name w:val="Heading 3 Char"/>
    <w:basedOn w:val="DefaultParagraphFont"/>
    <w:link w:val="Heading3"/>
    <w:rsid w:val="00593E33"/>
    <w:rPr>
      <w:rFonts w:cs="Arial"/>
      <w:b/>
      <w:bCs/>
      <w:sz w:val="24"/>
      <w:szCs w:val="26"/>
      <w:lang w:val="en-US" w:eastAsia="en-US" w:bidi="ar-SA"/>
    </w:rPr>
  </w:style>
  <w:style w:type="numbering" w:customStyle="1" w:styleId="Level1Bullet">
    <w:name w:val="Level 1 Bullet"/>
    <w:basedOn w:val="NoList"/>
    <w:rsid w:val="00593E33"/>
    <w:pPr>
      <w:numPr>
        <w:numId w:val="1"/>
      </w:numPr>
    </w:pPr>
  </w:style>
  <w:style w:type="numbering" w:customStyle="1" w:styleId="Level2Bullet">
    <w:name w:val="Level 2 Bullet"/>
    <w:basedOn w:val="NoList"/>
    <w:rsid w:val="00593E33"/>
    <w:pPr>
      <w:numPr>
        <w:numId w:val="2"/>
      </w:numPr>
    </w:pPr>
  </w:style>
  <w:style w:type="paragraph" w:customStyle="1" w:styleId="TableCellText">
    <w:name w:val="Table Cell Text"/>
    <w:basedOn w:val="BodyText"/>
    <w:rsid w:val="00593E33"/>
    <w:pPr>
      <w:spacing w:before="40" w:after="40"/>
    </w:pPr>
    <w:rPr>
      <w:sz w:val="22"/>
      <w:szCs w:val="20"/>
    </w:rPr>
  </w:style>
  <w:style w:type="paragraph" w:customStyle="1" w:styleId="Heading4LPA">
    <w:name w:val="Heading 4LPA"/>
    <w:basedOn w:val="BodyText"/>
    <w:link w:val="Heading4LPAChar"/>
    <w:rsid w:val="00593E33"/>
    <w:rPr>
      <w:b/>
    </w:rPr>
  </w:style>
  <w:style w:type="character" w:customStyle="1" w:styleId="Heading4LPAChar">
    <w:name w:val="Heading 4LPA Char"/>
    <w:basedOn w:val="BodyTextChar"/>
    <w:link w:val="Heading4LPA"/>
    <w:rsid w:val="00593E33"/>
    <w:rPr>
      <w:b/>
      <w:sz w:val="24"/>
      <w:szCs w:val="24"/>
      <w:lang w:val="en-US" w:eastAsia="en-US" w:bidi="ar-SA"/>
    </w:rPr>
  </w:style>
  <w:style w:type="paragraph" w:customStyle="1" w:styleId="Heading5LPA">
    <w:name w:val="Heading 5LPA"/>
    <w:basedOn w:val="BodyText"/>
    <w:link w:val="Heading5LPAChar"/>
    <w:rsid w:val="00593E33"/>
    <w:rPr>
      <w:b/>
      <w:i/>
    </w:rPr>
  </w:style>
  <w:style w:type="character" w:customStyle="1" w:styleId="Heading5LPAChar">
    <w:name w:val="Heading 5LPA Char"/>
    <w:basedOn w:val="BodyTextChar"/>
    <w:link w:val="Heading5LPA"/>
    <w:rsid w:val="00593E33"/>
    <w:rPr>
      <w:b/>
      <w:i/>
      <w:sz w:val="24"/>
      <w:szCs w:val="24"/>
      <w:lang w:val="en-US" w:eastAsia="en-US" w:bidi="ar-SA"/>
    </w:rPr>
  </w:style>
  <w:style w:type="paragraph" w:customStyle="1" w:styleId="TableFigureText">
    <w:name w:val="Table Figure Text"/>
    <w:basedOn w:val="BodyText"/>
    <w:rsid w:val="00593E33"/>
    <w:pPr>
      <w:spacing w:before="40" w:after="40"/>
      <w:jc w:val="center"/>
    </w:pPr>
    <w:rPr>
      <w:sz w:val="22"/>
      <w:szCs w:val="20"/>
    </w:rPr>
  </w:style>
  <w:style w:type="paragraph" w:customStyle="1" w:styleId="TableTextHead">
    <w:name w:val="Table Text Head"/>
    <w:basedOn w:val="BodyText"/>
    <w:rsid w:val="00593E33"/>
    <w:pPr>
      <w:spacing w:before="40" w:after="40"/>
    </w:pPr>
    <w:rPr>
      <w:b/>
      <w:bCs/>
      <w:sz w:val="22"/>
      <w:szCs w:val="20"/>
    </w:rPr>
  </w:style>
  <w:style w:type="paragraph" w:customStyle="1" w:styleId="TableFigureHead">
    <w:name w:val="Table Figure Head"/>
    <w:basedOn w:val="BodyText"/>
    <w:rsid w:val="00593E33"/>
    <w:pPr>
      <w:spacing w:before="40" w:after="40"/>
      <w:jc w:val="center"/>
    </w:pPr>
    <w:rPr>
      <w:b/>
      <w:bCs/>
      <w:sz w:val="22"/>
      <w:szCs w:val="20"/>
    </w:rPr>
  </w:style>
  <w:style w:type="paragraph" w:customStyle="1" w:styleId="BodyTextQuoteBulletLeadIn">
    <w:name w:val="Body Text Quote/Bullet Lead In"/>
    <w:basedOn w:val="BodyText"/>
    <w:rsid w:val="00593E33"/>
    <w:pPr>
      <w:spacing w:after="120"/>
    </w:pPr>
    <w:rPr>
      <w:szCs w:val="20"/>
    </w:rPr>
  </w:style>
  <w:style w:type="paragraph" w:styleId="PlainText">
    <w:name w:val="Plain Text"/>
    <w:basedOn w:val="Normal"/>
    <w:link w:val="PlainTextChar"/>
    <w:uiPriority w:val="99"/>
    <w:unhideWhenUsed/>
    <w:rsid w:val="007D2FD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7D2FD2"/>
    <w:rPr>
      <w:rFonts w:ascii="Calibri" w:eastAsiaTheme="minorHAnsi" w:hAnsi="Calibri" w:cstheme="minorBidi"/>
      <w:sz w:val="22"/>
      <w:szCs w:val="21"/>
    </w:rPr>
  </w:style>
  <w:style w:type="character" w:styleId="CommentReference">
    <w:name w:val="annotation reference"/>
    <w:basedOn w:val="DefaultParagraphFont"/>
    <w:rsid w:val="00242546"/>
    <w:rPr>
      <w:sz w:val="16"/>
      <w:szCs w:val="16"/>
    </w:rPr>
  </w:style>
  <w:style w:type="paragraph" w:styleId="CommentText">
    <w:name w:val="annotation text"/>
    <w:basedOn w:val="Normal"/>
    <w:link w:val="CommentTextChar"/>
    <w:rsid w:val="00242546"/>
    <w:rPr>
      <w:sz w:val="20"/>
      <w:szCs w:val="20"/>
    </w:rPr>
  </w:style>
  <w:style w:type="character" w:customStyle="1" w:styleId="CommentTextChar">
    <w:name w:val="Comment Text Char"/>
    <w:basedOn w:val="DefaultParagraphFont"/>
    <w:link w:val="CommentText"/>
    <w:rsid w:val="00242546"/>
  </w:style>
  <w:style w:type="paragraph" w:styleId="CommentSubject">
    <w:name w:val="annotation subject"/>
    <w:basedOn w:val="CommentText"/>
    <w:next w:val="CommentText"/>
    <w:link w:val="CommentSubjectChar"/>
    <w:rsid w:val="00242546"/>
    <w:rPr>
      <w:b/>
      <w:bCs/>
    </w:rPr>
  </w:style>
  <w:style w:type="character" w:customStyle="1" w:styleId="CommentSubjectChar">
    <w:name w:val="Comment Subject Char"/>
    <w:basedOn w:val="CommentTextChar"/>
    <w:link w:val="CommentSubject"/>
    <w:rsid w:val="002425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REL Midwest">
      <a:dk1>
        <a:srgbClr val="3C9753"/>
      </a:dk1>
      <a:lt1>
        <a:sysClr val="window" lastClr="FFFFFF"/>
      </a:lt1>
      <a:dk2>
        <a:srgbClr val="005295"/>
      </a:dk2>
      <a:lt2>
        <a:srgbClr val="EEECE1"/>
      </a:lt2>
      <a:accent1>
        <a:srgbClr val="DFCA2D"/>
      </a:accent1>
      <a:accent2>
        <a:srgbClr val="D4A83A"/>
      </a:accent2>
      <a:accent3>
        <a:srgbClr val="9BBB59"/>
      </a:accent3>
      <a:accent4>
        <a:srgbClr val="8064A2"/>
      </a:accent4>
      <a:accent5>
        <a:srgbClr val="4BACC6"/>
      </a:accent5>
      <a:accent6>
        <a:srgbClr val="C0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_dlc_DocIdUrl xmlns="1709d302-aa1c-49f7-a43d-f13e34b813dc">
      <Url>http://airportal.air.org/Projects/Collaboration/rel/_layouts/DocIdRedir.aspx?ID=MA5PA5REYDV2-2039-39</Url>
      <Description>MA5PA5REYDV2-2039-39</Description>
    </_dlc_DocIdUrl>
    <_dlc_DocId xmlns="1709d302-aa1c-49f7-a43d-f13e34b813dc">MA5PA5REYDV2-2039-39</_dlc_Doc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F4374D712AE14A804B5CEE4735EF3B" ma:contentTypeVersion="1" ma:contentTypeDescription="Create a new document." ma:contentTypeScope="" ma:versionID="39e11392a990e58f1d10d0ac5b1fa8eb">
  <xsd:schema xmlns:xsd="http://www.w3.org/2001/XMLSchema" xmlns:xs="http://www.w3.org/2001/XMLSchema" xmlns:p="http://schemas.microsoft.com/office/2006/metadata/properties" xmlns:ns2="1709d302-aa1c-49f7-a43d-f13e34b813dc" targetNamespace="http://schemas.microsoft.com/office/2006/metadata/properties" ma:root="true" ma:fieldsID="b31fc690162b37b38626eacceca81252" ns2:_="">
    <xsd:import namespace="1709d302-aa1c-49f7-a43d-f13e34b813d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09d302-aa1c-49f7-a43d-f13e34b813d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91F08-9002-41DF-89D3-F8EBE6670F7E}">
  <ds:schemaRefs>
    <ds:schemaRef ds:uri="http://schemas.microsoft.com/office/2006/metadata/properties"/>
    <ds:schemaRef ds:uri="1709d302-aa1c-49f7-a43d-f13e34b813dc"/>
  </ds:schemaRefs>
</ds:datastoreItem>
</file>

<file path=customXml/itemProps2.xml><?xml version="1.0" encoding="utf-8"?>
<ds:datastoreItem xmlns:ds="http://schemas.openxmlformats.org/officeDocument/2006/customXml" ds:itemID="{D86B9A8C-2D58-4FCE-8714-22215D9D110F}">
  <ds:schemaRefs>
    <ds:schemaRef ds:uri="http://schemas.microsoft.com/sharepoint/v3/contenttype/forms"/>
  </ds:schemaRefs>
</ds:datastoreItem>
</file>

<file path=customXml/itemProps3.xml><?xml version="1.0" encoding="utf-8"?>
<ds:datastoreItem xmlns:ds="http://schemas.openxmlformats.org/officeDocument/2006/customXml" ds:itemID="{FFAA8D80-9EFE-4599-8197-AA6E55C61B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09d302-aa1c-49f7-a43d-f13e34b813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92A80F-595A-4F4A-B3BF-78BB5DFBFD52}">
  <ds:schemaRefs>
    <ds:schemaRef ds:uri="http://schemas.microsoft.com/sharepoint/events"/>
  </ds:schemaRefs>
</ds:datastoreItem>
</file>

<file path=customXml/itemProps5.xml><?xml version="1.0" encoding="utf-8"?>
<ds:datastoreItem xmlns:ds="http://schemas.openxmlformats.org/officeDocument/2006/customXml" ds:itemID="{A826C6E5-733F-4D0E-A7F9-71E66C6C5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704</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4708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jgahala</dc:creator>
  <cp:lastModifiedBy>cbrandt</cp:lastModifiedBy>
  <cp:revision>2</cp:revision>
  <cp:lastPrinted>2010-07-22T20:25:00Z</cp:lastPrinted>
  <dcterms:created xsi:type="dcterms:W3CDTF">2014-04-08T14:50:00Z</dcterms:created>
  <dcterms:modified xsi:type="dcterms:W3CDTF">2014-04-08T14:50:00Z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0x01010033F4374D712AE14A804B5CEE4735EF3B</vt:lpwstr>
  </property>
  <property fmtid="{D5CDD505-2E9C-101B-9397-08002B2CF9AE}" pid="3" name="_dlc_DocIdItemGuid">
    <vt:lpwstr>144fcc62-2aba-46f1-88a4-da3dcec7d21c</vt:lpwstr>
  </property>
</Properties>
</file>