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9576"/>
      </w:tblGrid>
      <w:tr w:rsidR="001A1F57" w:rsidTr="008F4E39">
        <w:trPr>
          <w:trHeight w:val="1620"/>
        </w:trPr>
        <w:tc>
          <w:tcPr>
            <w:tcW w:w="5000" w:type="pct"/>
          </w:tcPr>
          <w:p w:rsidR="00B31F6A" w:rsidRDefault="00B31F6A" w:rsidP="00B31F6A">
            <w:pPr>
              <w:spacing w:after="0" w:line="240" w:lineRule="auto"/>
              <w:jc w:val="center"/>
              <w:rPr>
                <w:b/>
              </w:rPr>
            </w:pPr>
          </w:p>
          <w:p w:rsidR="00B31F6A" w:rsidRDefault="00B31F6A" w:rsidP="00B31F6A">
            <w:pPr>
              <w:spacing w:after="0" w:line="240" w:lineRule="auto"/>
              <w:jc w:val="center"/>
              <w:rPr>
                <w:b/>
              </w:rPr>
            </w:pPr>
          </w:p>
          <w:p w:rsidR="00CF03AC" w:rsidRDefault="00B31F6A" w:rsidP="00B31F6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EVALUATI</w:t>
            </w:r>
            <w:r w:rsidR="00042E41">
              <w:rPr>
                <w:rFonts w:ascii="Times New Roman" w:eastAsia="Times New Roman" w:hAnsi="Times New Roman" w:cs="Times New Roman"/>
                <w:b/>
                <w:sz w:val="28"/>
                <w:szCs w:val="28"/>
              </w:rPr>
              <w:t>NG</w:t>
            </w:r>
            <w:r>
              <w:rPr>
                <w:rFonts w:ascii="Times New Roman" w:eastAsia="Times New Roman" w:hAnsi="Times New Roman" w:cs="Times New Roman"/>
                <w:b/>
                <w:sz w:val="28"/>
                <w:szCs w:val="28"/>
              </w:rPr>
              <w:t xml:space="preserve"> THE RETIRED MENTORS FOR NEW TEACHERS</w:t>
            </w:r>
            <w:r w:rsidR="002E0DE1">
              <w:rPr>
                <w:rFonts w:ascii="Times New Roman" w:eastAsia="Times New Roman" w:hAnsi="Times New Roman" w:cs="Times New Roman"/>
                <w:b/>
                <w:sz w:val="28"/>
                <w:szCs w:val="28"/>
              </w:rPr>
              <w:t xml:space="preserve"> PROGRAM</w:t>
            </w:r>
          </w:p>
          <w:p w:rsidR="00B31F6A" w:rsidRDefault="00B31F6A" w:rsidP="00B31F6A">
            <w:pPr>
              <w:spacing w:after="0" w:line="240" w:lineRule="auto"/>
              <w:jc w:val="center"/>
              <w:rPr>
                <w:rFonts w:ascii="Times New Roman" w:eastAsia="Times New Roman" w:hAnsi="Times New Roman" w:cs="Times New Roman"/>
                <w:b/>
                <w:sz w:val="28"/>
                <w:szCs w:val="28"/>
              </w:rPr>
            </w:pPr>
          </w:p>
          <w:p w:rsidR="00B31F6A" w:rsidRDefault="00B31F6A" w:rsidP="00B31F6A">
            <w:pPr>
              <w:spacing w:after="0" w:line="240" w:lineRule="auto"/>
              <w:jc w:val="center"/>
              <w:rPr>
                <w:rFonts w:ascii="Times New Roman" w:eastAsia="Times New Roman" w:hAnsi="Times New Roman" w:cs="Times New Roman"/>
                <w:b/>
                <w:sz w:val="28"/>
                <w:szCs w:val="28"/>
              </w:rPr>
            </w:pPr>
          </w:p>
          <w:p w:rsidR="00B31F6A" w:rsidRDefault="00B31F6A" w:rsidP="00B31F6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PAPERWORK REDUCTION ACT</w:t>
            </w:r>
          </w:p>
          <w:p w:rsidR="00B31F6A" w:rsidRDefault="00B31F6A" w:rsidP="00B31F6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CLEARANCE REQUEST</w:t>
            </w:r>
          </w:p>
          <w:p w:rsidR="00B31F6A" w:rsidRDefault="00B31F6A" w:rsidP="00B31F6A">
            <w:pPr>
              <w:spacing w:after="0" w:line="240" w:lineRule="auto"/>
              <w:jc w:val="center"/>
              <w:rPr>
                <w:rFonts w:ascii="Times New Roman" w:eastAsia="Times New Roman" w:hAnsi="Times New Roman" w:cs="Times New Roman"/>
                <w:b/>
                <w:sz w:val="28"/>
                <w:szCs w:val="28"/>
              </w:rPr>
            </w:pPr>
          </w:p>
          <w:p w:rsidR="00B31F6A" w:rsidRPr="008F4E39" w:rsidRDefault="00B31F6A" w:rsidP="008F4E39">
            <w:pPr>
              <w:spacing w:after="0" w:line="240" w:lineRule="auto"/>
              <w:jc w:val="center"/>
              <w:rPr>
                <w:b/>
              </w:rPr>
            </w:pPr>
            <w:r>
              <w:rPr>
                <w:rFonts w:ascii="Times New Roman" w:eastAsia="Times New Roman" w:hAnsi="Times New Roman" w:cs="Times New Roman"/>
                <w:b/>
                <w:sz w:val="28"/>
                <w:szCs w:val="28"/>
              </w:rPr>
              <w:t>SECTION</w:t>
            </w:r>
            <w:r w:rsidRPr="008F4E39">
              <w:rPr>
                <w:rFonts w:ascii="Times New Roman" w:hAnsi="Times New Roman"/>
                <w:b/>
                <w:sz w:val="28"/>
              </w:rPr>
              <w:t xml:space="preserve"> A</w:t>
            </w:r>
          </w:p>
        </w:tc>
      </w:tr>
      <w:tr w:rsidR="001A1F57" w:rsidTr="008F4E39">
        <w:trPr>
          <w:trHeight w:val="292"/>
        </w:trPr>
        <w:tc>
          <w:tcPr>
            <w:tcW w:w="5000" w:type="pct"/>
          </w:tcPr>
          <w:p w:rsidR="00B31F6A" w:rsidRPr="00BC7F0A" w:rsidRDefault="00B31F6A">
            <w:pPr>
              <w:pStyle w:val="NoSpacing"/>
              <w:jc w:val="center"/>
              <w:rPr>
                <w:b/>
                <w:color w:val="FF0000"/>
                <w:highlight w:val="yellow"/>
              </w:rPr>
            </w:pPr>
          </w:p>
          <w:p w:rsidR="00B31F6A" w:rsidRPr="00BC7F0A" w:rsidRDefault="00B31F6A">
            <w:pPr>
              <w:pStyle w:val="NoSpacing"/>
              <w:jc w:val="center"/>
              <w:rPr>
                <w:b/>
                <w:color w:val="FF0000"/>
                <w:highlight w:val="yellow"/>
              </w:rPr>
            </w:pPr>
          </w:p>
          <w:p w:rsidR="00F23EDB" w:rsidRPr="00BC7F0A" w:rsidRDefault="00F23EDB" w:rsidP="00B31F6A">
            <w:pPr>
              <w:pStyle w:val="NoSpacing"/>
              <w:jc w:val="center"/>
              <w:rPr>
                <w:b/>
                <w:color w:val="FF0000"/>
              </w:rPr>
            </w:pPr>
            <w:bookmarkStart w:id="0" w:name="_GoBack"/>
            <w:bookmarkEnd w:id="0"/>
          </w:p>
        </w:tc>
      </w:tr>
    </w:tbl>
    <w:p w:rsidR="00B31F6A" w:rsidRDefault="00B31F6A" w:rsidP="008F4E39">
      <w:pPr>
        <w:spacing w:after="0" w:line="240" w:lineRule="auto"/>
        <w:jc w:val="center"/>
      </w:pPr>
    </w:p>
    <w:p w:rsidR="00513A5F" w:rsidRDefault="00513A5F" w:rsidP="00B31F6A">
      <w:pPr>
        <w:spacing w:after="0" w:line="240" w:lineRule="auto"/>
        <w:jc w:val="center"/>
      </w:pPr>
      <w:r>
        <w:t>Prepared For:</w:t>
      </w:r>
    </w:p>
    <w:p w:rsidR="00513A5F" w:rsidRDefault="00513A5F" w:rsidP="00B31F6A">
      <w:pPr>
        <w:spacing w:after="0" w:line="240" w:lineRule="auto"/>
        <w:jc w:val="center"/>
      </w:pPr>
    </w:p>
    <w:p w:rsidR="00513A5F" w:rsidRDefault="00513A5F" w:rsidP="00B31F6A">
      <w:pPr>
        <w:spacing w:after="0" w:line="240" w:lineRule="auto"/>
        <w:jc w:val="center"/>
      </w:pPr>
      <w:r>
        <w:t>Institute of Education Science</w:t>
      </w:r>
      <w:r w:rsidR="00F8108D">
        <w:t>s</w:t>
      </w:r>
    </w:p>
    <w:p w:rsidR="00513A5F" w:rsidRDefault="00B31F6A" w:rsidP="00B31F6A">
      <w:pPr>
        <w:spacing w:after="0" w:line="240" w:lineRule="auto"/>
        <w:jc w:val="center"/>
      </w:pPr>
      <w:r>
        <w:t>United States</w:t>
      </w:r>
      <w:r w:rsidR="00513A5F">
        <w:t xml:space="preserve"> Department of Education</w:t>
      </w:r>
    </w:p>
    <w:p w:rsidR="00513A5F" w:rsidRDefault="00513A5F" w:rsidP="00B31F6A">
      <w:pPr>
        <w:spacing w:after="0" w:line="240" w:lineRule="auto"/>
        <w:jc w:val="center"/>
      </w:pPr>
      <w:r>
        <w:t xml:space="preserve">Contract No. </w:t>
      </w:r>
      <w:r>
        <w:rPr>
          <w:sz w:val="20"/>
          <w:szCs w:val="20"/>
        </w:rPr>
        <w:t>ED IES-12C-0007</w:t>
      </w:r>
    </w:p>
    <w:p w:rsidR="00513A5F" w:rsidRDefault="00513A5F" w:rsidP="00513A5F">
      <w:pPr>
        <w:jc w:val="center"/>
      </w:pPr>
    </w:p>
    <w:p w:rsidR="00154292" w:rsidRDefault="00154292" w:rsidP="00513A5F">
      <w:pPr>
        <w:jc w:val="center"/>
      </w:pPr>
    </w:p>
    <w:p w:rsidR="00513A5F" w:rsidRDefault="00513A5F" w:rsidP="00513A5F">
      <w:pPr>
        <w:jc w:val="center"/>
      </w:pPr>
      <w:r>
        <w:t>Prepared By:</w:t>
      </w:r>
    </w:p>
    <w:p w:rsidR="00513A5F" w:rsidRDefault="00B31F6A" w:rsidP="00513A5F">
      <w:pPr>
        <w:jc w:val="center"/>
      </w:pPr>
      <w:r>
        <w:t>REL Central</w:t>
      </w:r>
      <w:r w:rsidR="00513A5F">
        <w:t xml:space="preserve"> Regional Educational Laboratory</w:t>
      </w:r>
    </w:p>
    <w:p w:rsidR="00B31F6A" w:rsidRDefault="00B31F6A" w:rsidP="00B31F6A">
      <w:pPr>
        <w:jc w:val="center"/>
        <w:rPr>
          <w:u w:val="single"/>
        </w:rPr>
      </w:pPr>
    </w:p>
    <w:p w:rsidR="00B31F6A" w:rsidRPr="00B31F6A" w:rsidRDefault="00154292" w:rsidP="00B31F6A">
      <w:pPr>
        <w:pStyle w:val="NoSpacing"/>
        <w:jc w:val="center"/>
      </w:pPr>
      <w:r>
        <w:t>September</w:t>
      </w:r>
      <w:r w:rsidR="006D6D7B" w:rsidRPr="00E52794">
        <w:t xml:space="preserve"> </w:t>
      </w:r>
      <w:r>
        <w:t>16</w:t>
      </w:r>
      <w:r w:rsidR="00B31F6A" w:rsidRPr="00E52794">
        <w:t>, 2013</w:t>
      </w:r>
    </w:p>
    <w:p w:rsidR="00513A5F" w:rsidRDefault="00513A5F" w:rsidP="00513A5F">
      <w:pPr>
        <w:jc w:val="center"/>
      </w:pPr>
    </w:p>
    <w:p w:rsidR="00513A5F" w:rsidRDefault="00513A5F" w:rsidP="00513A5F">
      <w:pPr>
        <w:jc w:val="center"/>
      </w:pPr>
    </w:p>
    <w:p w:rsidR="00513A5F" w:rsidRDefault="00513A5F" w:rsidP="00513A5F">
      <w:pPr>
        <w:jc w:val="center"/>
      </w:pPr>
    </w:p>
    <w:p w:rsidR="00732B47" w:rsidRDefault="00732B47"/>
    <w:p w:rsidR="001A1F57" w:rsidRDefault="001A1F57">
      <w:pPr>
        <w:rPr>
          <w:rStyle w:val="Heading1Char"/>
        </w:rPr>
      </w:pPr>
    </w:p>
    <w:p w:rsidR="002E0DE1" w:rsidRDefault="002E0DE1">
      <w:pPr>
        <w:rPr>
          <w:rStyle w:val="Heading1Char"/>
        </w:rPr>
      </w:pPr>
    </w:p>
    <w:p w:rsidR="002E0DE1" w:rsidRDefault="002E0DE1">
      <w:pPr>
        <w:rPr>
          <w:rStyle w:val="Heading1Char"/>
        </w:rPr>
      </w:pPr>
    </w:p>
    <w:sdt>
      <w:sdtPr>
        <w:rPr>
          <w:rFonts w:asciiTheme="minorHAnsi" w:eastAsiaTheme="minorHAnsi" w:hAnsiTheme="minorHAnsi" w:cstheme="minorBidi"/>
          <w:b w:val="0"/>
          <w:bCs w:val="0"/>
          <w:color w:val="auto"/>
          <w:sz w:val="22"/>
          <w:szCs w:val="22"/>
          <w:lang w:eastAsia="en-US"/>
        </w:rPr>
        <w:id w:val="1162816599"/>
        <w:docPartObj>
          <w:docPartGallery w:val="Table of Contents"/>
          <w:docPartUnique/>
        </w:docPartObj>
      </w:sdtPr>
      <w:sdtEndPr>
        <w:rPr>
          <w:noProof/>
        </w:rPr>
      </w:sdtEndPr>
      <w:sdtContent>
        <w:p w:rsidR="001A1F57" w:rsidRDefault="001A1F57">
          <w:pPr>
            <w:pStyle w:val="TOCHeading"/>
          </w:pPr>
          <w:r>
            <w:t>Table of Contents</w:t>
          </w:r>
        </w:p>
        <w:p w:rsidR="00E5713C" w:rsidRPr="003D2099" w:rsidRDefault="006E5FB0">
          <w:pPr>
            <w:pStyle w:val="TOC1"/>
            <w:tabs>
              <w:tab w:val="right" w:leader="dot" w:pos="9350"/>
            </w:tabs>
            <w:rPr>
              <w:rFonts w:asciiTheme="minorHAnsi" w:eastAsiaTheme="minorEastAsia" w:hAnsiTheme="minorHAnsi" w:cstheme="minorHAnsi"/>
              <w:b w:val="0"/>
              <w:noProof/>
            </w:rPr>
          </w:pPr>
          <w:r w:rsidRPr="002A4E17">
            <w:rPr>
              <w:rFonts w:asciiTheme="minorHAnsi" w:hAnsiTheme="minorHAnsi" w:cstheme="minorHAnsi"/>
            </w:rPr>
            <w:fldChar w:fldCharType="begin"/>
          </w:r>
          <w:r w:rsidR="001A1F57" w:rsidRPr="002A4E17">
            <w:rPr>
              <w:rFonts w:asciiTheme="minorHAnsi" w:hAnsiTheme="minorHAnsi" w:cstheme="minorHAnsi"/>
            </w:rPr>
            <w:instrText xml:space="preserve"> TOC \o "1-3" \h \z \u </w:instrText>
          </w:r>
          <w:r w:rsidRPr="002A4E17">
            <w:rPr>
              <w:rFonts w:asciiTheme="minorHAnsi" w:hAnsiTheme="minorHAnsi" w:cstheme="minorHAnsi"/>
            </w:rPr>
            <w:fldChar w:fldCharType="separate"/>
          </w:r>
          <w:hyperlink w:anchor="_Toc361068178" w:history="1">
            <w:r w:rsidR="00E5713C" w:rsidRPr="00D55CC5">
              <w:rPr>
                <w:rStyle w:val="Hyperlink"/>
                <w:rFonts w:asciiTheme="minorHAnsi" w:hAnsiTheme="minorHAnsi" w:cstheme="minorHAnsi"/>
                <w:noProof/>
              </w:rPr>
              <w:t>Section A. Justification</w:t>
            </w:r>
            <w:r w:rsidR="00E5713C" w:rsidRPr="00D55CC5">
              <w:rPr>
                <w:rFonts w:asciiTheme="minorHAnsi" w:hAnsiTheme="minorHAnsi" w:cstheme="minorHAnsi"/>
                <w:noProof/>
                <w:webHidden/>
              </w:rPr>
              <w:tab/>
            </w:r>
            <w:r w:rsidRPr="00D55CC5">
              <w:rPr>
                <w:rFonts w:asciiTheme="minorHAnsi" w:hAnsiTheme="minorHAnsi" w:cstheme="minorHAnsi"/>
                <w:noProof/>
                <w:webHidden/>
              </w:rPr>
              <w:fldChar w:fldCharType="begin"/>
            </w:r>
            <w:r w:rsidR="00E5713C" w:rsidRPr="00D55CC5">
              <w:rPr>
                <w:rFonts w:asciiTheme="minorHAnsi" w:hAnsiTheme="minorHAnsi" w:cstheme="minorHAnsi"/>
                <w:noProof/>
                <w:webHidden/>
              </w:rPr>
              <w:instrText xml:space="preserve"> PAGEREF _Toc361068178 \h </w:instrText>
            </w:r>
            <w:r w:rsidRPr="00D55CC5">
              <w:rPr>
                <w:rFonts w:asciiTheme="minorHAnsi" w:hAnsiTheme="minorHAnsi" w:cstheme="minorHAnsi"/>
                <w:noProof/>
                <w:webHidden/>
              </w:rPr>
            </w:r>
            <w:r w:rsidRPr="00D55CC5">
              <w:rPr>
                <w:rFonts w:asciiTheme="minorHAnsi" w:hAnsiTheme="minorHAnsi" w:cstheme="minorHAnsi"/>
                <w:noProof/>
                <w:webHidden/>
              </w:rPr>
              <w:fldChar w:fldCharType="separate"/>
            </w:r>
            <w:r w:rsidR="0045063F">
              <w:rPr>
                <w:rFonts w:asciiTheme="minorHAnsi" w:hAnsiTheme="minorHAnsi" w:cstheme="minorHAnsi"/>
                <w:noProof/>
                <w:webHidden/>
              </w:rPr>
              <w:t>2</w:t>
            </w:r>
            <w:r w:rsidRPr="00D55CC5">
              <w:rPr>
                <w:rFonts w:asciiTheme="minorHAnsi" w:hAnsiTheme="minorHAnsi"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79" w:history="1">
            <w:r w:rsidR="00E5713C" w:rsidRPr="00D55CC5">
              <w:rPr>
                <w:rStyle w:val="Hyperlink"/>
                <w:rFonts w:cstheme="minorHAnsi"/>
                <w:noProof/>
              </w:rPr>
              <w:t>A1. Circumstances Necessitating Collection of Information</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_Toc361068179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2</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180" w:history="1">
            <w:r w:rsidR="00E5713C" w:rsidRPr="00D55CC5">
              <w:rPr>
                <w:rStyle w:val="Hyperlink"/>
                <w:rFonts w:cstheme="minorHAnsi"/>
                <w:i/>
                <w:noProof/>
              </w:rPr>
              <w:t>Statement of Need</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_Toc361068180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2</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181" w:history="1">
            <w:r w:rsidR="00E5713C" w:rsidRPr="00D55CC5">
              <w:rPr>
                <w:rStyle w:val="Hyperlink"/>
                <w:rFonts w:cstheme="minorHAnsi"/>
                <w:i/>
                <w:noProof/>
              </w:rPr>
              <w:t>Overview of the Study Design</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_Toc361068181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3</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182" w:history="1">
            <w:r w:rsidR="00E5713C" w:rsidRPr="00D55CC5">
              <w:rPr>
                <w:rStyle w:val="Hyperlink"/>
                <w:rFonts w:cstheme="minorHAnsi"/>
                <w:i/>
                <w:noProof/>
              </w:rPr>
              <w:t>Overview of the Specific Data Co</w:t>
            </w:r>
            <w:r w:rsidR="00E5713C" w:rsidRPr="002E0DE1">
              <w:rPr>
                <w:rStyle w:val="Hyperlink"/>
                <w:rFonts w:cstheme="minorHAnsi"/>
                <w:i/>
                <w:noProof/>
              </w:rPr>
              <w:t>llection Plan</w:t>
            </w:r>
            <w:r w:rsidR="00E5713C" w:rsidRPr="002E0DE1">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_Toc361068182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7</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183" w:history="1">
            <w:r w:rsidR="00E5713C" w:rsidRPr="00D55CC5">
              <w:rPr>
                <w:rStyle w:val="Hyperlink"/>
                <w:rFonts w:cstheme="minorHAnsi"/>
                <w:noProof/>
              </w:rPr>
              <w:t>Table 1. Timeline for the Data Collection</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_Toc361068183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8</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84" w:history="1">
            <w:r w:rsidR="00E5713C" w:rsidRPr="00D55CC5">
              <w:rPr>
                <w:rStyle w:val="Hyperlink"/>
                <w:rFonts w:cstheme="minorHAnsi"/>
                <w:noProof/>
              </w:rPr>
              <w:t xml:space="preserve">A2. How, by Whom, and for What </w:t>
            </w:r>
            <w:r w:rsidR="00E5713C" w:rsidRPr="002E0DE1">
              <w:rPr>
                <w:rStyle w:val="Hyperlink"/>
                <w:rFonts w:cstheme="minorHAnsi"/>
                <w:noProof/>
              </w:rPr>
              <w:t>Purpose Information is to Be Used</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_Toc361068184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8</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85" w:history="1">
            <w:r w:rsidR="00E5713C" w:rsidRPr="00D55CC5">
              <w:rPr>
                <w:rStyle w:val="Hyperlink"/>
                <w:rFonts w:cstheme="minorHAnsi"/>
                <w:noProof/>
              </w:rPr>
              <w:t>A3. Use of Automated, Electronic, Mechanic</w:t>
            </w:r>
            <w:r w:rsidR="00E5713C" w:rsidRPr="002E0DE1">
              <w:rPr>
                <w:rStyle w:val="Hyperlink"/>
                <w:rFonts w:cstheme="minorHAnsi"/>
                <w:noProof/>
              </w:rPr>
              <w:t>al or Other Technological Collection Techniques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_Toc361068185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10</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86" w:history="1">
            <w:r w:rsidR="00E5713C" w:rsidRPr="00D55CC5">
              <w:rPr>
                <w:rStyle w:val="Hyperlink"/>
                <w:rFonts w:cstheme="minorHAnsi"/>
                <w:noProof/>
              </w:rPr>
              <w:t>A4. Efforts to Identify Duplication.</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_Toc361068186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10</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87" w:history="1">
            <w:r w:rsidR="00E5713C" w:rsidRPr="00D55CC5">
              <w:rPr>
                <w:rStyle w:val="Hyperlink"/>
                <w:rFonts w:cstheme="minorHAnsi"/>
                <w:noProof/>
              </w:rPr>
              <w:t>A5. Sensitivity to Burden on Small Entities</w:t>
            </w:r>
            <w:r w:rsidR="00E5713C" w:rsidRPr="001D6397">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_Toc361068187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10</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88" w:history="1">
            <w:r w:rsidR="00E5713C" w:rsidRPr="00D55CC5">
              <w:rPr>
                <w:rStyle w:val="Hyperlink"/>
                <w:rFonts w:cstheme="minorHAnsi"/>
                <w:noProof/>
              </w:rPr>
              <w:t>A6. Consequence to Federal Program or Policy Activities if the Collection is Not Conducted or is Conducted Less Frequently</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_Toc361068188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10</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89" w:history="1">
            <w:r w:rsidR="00E5713C" w:rsidRPr="00D55CC5">
              <w:rPr>
                <w:rStyle w:val="Hyperlink"/>
                <w:rFonts w:cstheme="minorHAnsi"/>
                <w:noProof/>
              </w:rPr>
              <w:t>A7. Special Circumstances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_Toc361068189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11</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0" w:history="1">
            <w:r w:rsidR="00E5713C" w:rsidRPr="00D55CC5">
              <w:rPr>
                <w:rStyle w:val="Hyperlink"/>
                <w:rFonts w:cstheme="minorHAnsi"/>
                <w:noProof/>
              </w:rPr>
              <w:t>A8. Federal Register Announcement</w:t>
            </w:r>
            <w:r w:rsidR="00E5713C" w:rsidRPr="002E0DE1">
              <w:rPr>
                <w:rStyle w:val="Hyperlink"/>
                <w:rFonts w:cstheme="minorHAnsi"/>
                <w:noProof/>
              </w:rPr>
              <w:t xml:space="preserve"> and Consultation</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_Toc361068190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11</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191" w:history="1">
            <w:r w:rsidR="00E5713C" w:rsidRPr="00D55CC5">
              <w:rPr>
                <w:rStyle w:val="Hyperlink"/>
                <w:rFonts w:cstheme="minorHAnsi"/>
                <w:i/>
                <w:noProof/>
              </w:rPr>
              <w:t>Federal Register Announcement</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_Toc361068191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11</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192" w:history="1">
            <w:r w:rsidR="00E5713C" w:rsidRPr="00D55CC5">
              <w:rPr>
                <w:rStyle w:val="Hyperlink"/>
                <w:rFonts w:cstheme="minorHAnsi"/>
                <w:i/>
                <w:noProof/>
              </w:rPr>
              <w:t>Consultations Outside the Agen</w:t>
            </w:r>
            <w:bookmarkStart w:id="1" w:name="Editing"/>
            <w:bookmarkEnd w:id="1"/>
            <w:r w:rsidR="00E5713C" w:rsidRPr="00D55CC5">
              <w:rPr>
                <w:rStyle w:val="Hyperlink"/>
                <w:rFonts w:cstheme="minorHAnsi"/>
                <w:i/>
                <w:noProof/>
              </w:rPr>
              <w:t>cy</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_Toc361068192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11</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3" w:history="1">
            <w:r w:rsidR="00E5713C" w:rsidRPr="00D55CC5">
              <w:rPr>
                <w:rStyle w:val="Hyperlink"/>
                <w:rFonts w:cstheme="minorHAnsi"/>
                <w:noProof/>
              </w:rPr>
              <w:t>A9. Payment or Gift to Respondents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_Toc361068193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12</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4" w:history="1">
            <w:r w:rsidR="00E5713C" w:rsidRPr="00D55CC5">
              <w:rPr>
                <w:rStyle w:val="Hyperlink"/>
                <w:rFonts w:cstheme="minorHAnsi"/>
                <w:noProof/>
              </w:rPr>
              <w:t>A10.Confidentiality of the Data</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_Toc361068194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12</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5" w:history="1">
            <w:r w:rsidR="00E5713C" w:rsidRPr="00D55CC5">
              <w:rPr>
                <w:rStyle w:val="Hyperlink"/>
                <w:rFonts w:cstheme="minorHAnsi"/>
                <w:noProof/>
              </w:rPr>
              <w:t>A11. Additional Justification for Sensitive Questions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_Toc361068195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13</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6" w:history="1">
            <w:r w:rsidR="00E5713C" w:rsidRPr="00D55CC5">
              <w:rPr>
                <w:rStyle w:val="Hyperlink"/>
                <w:rFonts w:cstheme="minorHAnsi"/>
                <w:noProof/>
              </w:rPr>
              <w:t>A12. Estimates of Hour Burden</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_Toc361068196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13</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7" w:history="1">
            <w:r w:rsidR="00E5713C" w:rsidRPr="00D55CC5">
              <w:rPr>
                <w:rStyle w:val="Hyperlink"/>
                <w:rFonts w:cstheme="minorHAnsi"/>
                <w:noProof/>
              </w:rPr>
              <w:t>A13. Estimate for the Total Annual Cost Burden to Respondents or Record Keepers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_Toc361068197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15</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8" w:history="1">
            <w:r w:rsidR="00E5713C" w:rsidRPr="00D55CC5">
              <w:rPr>
                <w:rStyle w:val="Hyperlink"/>
                <w:rFonts w:cstheme="minorHAnsi"/>
                <w:noProof/>
              </w:rPr>
              <w:t>A14.Estimates of Annualized Costs to the Federal Government</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_Toc361068198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16</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199" w:history="1">
            <w:r w:rsidR="00E5713C" w:rsidRPr="00D55CC5">
              <w:rPr>
                <w:rStyle w:val="Hyperlink"/>
                <w:rFonts w:cstheme="minorHAnsi"/>
                <w:noProof/>
              </w:rPr>
              <w:t>A15. Reasons for Program Changes or Adjustments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_Toc361068199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16</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200" w:history="1">
            <w:r w:rsidR="00E5713C" w:rsidRPr="00D55CC5">
              <w:rPr>
                <w:rStyle w:val="Hyperlink"/>
                <w:rFonts w:cstheme="minorHAnsi"/>
                <w:noProof/>
              </w:rPr>
              <w:t>A16. Plans for Tabulation and Publication.</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_Toc361068200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16</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201" w:history="1">
            <w:r w:rsidR="00E5713C" w:rsidRPr="00D55CC5">
              <w:rPr>
                <w:rStyle w:val="Hyperlink"/>
                <w:rFonts w:cstheme="minorHAnsi"/>
                <w:i/>
                <w:noProof/>
              </w:rPr>
              <w:t>Impact Analysis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_Toc361068201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17</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203" w:history="1">
            <w:r w:rsidR="00E5713C" w:rsidRPr="00D55CC5">
              <w:rPr>
                <w:rStyle w:val="Hyperlink"/>
                <w:rFonts w:cstheme="minorHAnsi"/>
                <w:i/>
                <w:noProof/>
              </w:rPr>
              <w:t>Implementation Analysis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_Toc361068203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21</w:t>
            </w:r>
            <w:r w:rsidR="006E5FB0" w:rsidRPr="00D55CC5">
              <w:rPr>
                <w:rFonts w:cstheme="minorHAnsi"/>
                <w:noProof/>
                <w:webHidden/>
              </w:rPr>
              <w:fldChar w:fldCharType="end"/>
            </w:r>
          </w:hyperlink>
        </w:p>
        <w:p w:rsidR="00E5713C" w:rsidRPr="00D55CC5" w:rsidRDefault="00C416BE">
          <w:pPr>
            <w:pStyle w:val="TOC3"/>
            <w:tabs>
              <w:tab w:val="right" w:leader="dot" w:pos="9350"/>
            </w:tabs>
            <w:rPr>
              <w:rFonts w:eastAsiaTheme="minorEastAsia" w:cstheme="minorHAnsi"/>
              <w:noProof/>
            </w:rPr>
          </w:pPr>
          <w:hyperlink w:anchor="_Toc361068204" w:history="1">
            <w:r w:rsidR="00E5713C" w:rsidRPr="00D55CC5">
              <w:rPr>
                <w:rStyle w:val="Hyperlink"/>
                <w:rFonts w:cstheme="minorHAnsi"/>
                <w:i/>
                <w:noProof/>
              </w:rPr>
              <w:t>Publication Plans</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_Toc361068204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22</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205" w:history="1">
            <w:r w:rsidR="00E5713C" w:rsidRPr="00D55CC5">
              <w:rPr>
                <w:rStyle w:val="Hyperlink"/>
                <w:rFonts w:cstheme="minorHAnsi"/>
                <w:noProof/>
              </w:rPr>
              <w:t>A17. Approval to Not Display the Expiration Date for OMB Approval</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_Toc361068205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23</w:t>
            </w:r>
            <w:r w:rsidR="006E5FB0" w:rsidRPr="00D55CC5">
              <w:rPr>
                <w:rFonts w:cstheme="minorHAnsi"/>
                <w:noProof/>
                <w:webHidden/>
              </w:rPr>
              <w:fldChar w:fldCharType="end"/>
            </w:r>
          </w:hyperlink>
        </w:p>
        <w:p w:rsidR="00E5713C" w:rsidRPr="00D55CC5" w:rsidRDefault="00C416BE">
          <w:pPr>
            <w:pStyle w:val="TOC2"/>
            <w:tabs>
              <w:tab w:val="right" w:leader="dot" w:pos="9350"/>
            </w:tabs>
            <w:rPr>
              <w:rFonts w:eastAsiaTheme="minorEastAsia" w:cstheme="minorHAnsi"/>
              <w:noProof/>
            </w:rPr>
          </w:pPr>
          <w:hyperlink w:anchor="_Toc361068206" w:history="1">
            <w:r w:rsidR="00E5713C" w:rsidRPr="00D55CC5">
              <w:rPr>
                <w:rStyle w:val="Hyperlink"/>
                <w:rFonts w:cstheme="minorHAnsi"/>
                <w:noProof/>
              </w:rPr>
              <w:t>A18. Exception to the Certification Statement</w:t>
            </w:r>
            <w:r w:rsidR="00E5713C" w:rsidRPr="00D55CC5">
              <w:rPr>
                <w:rFonts w:cstheme="minorHAnsi"/>
                <w:noProof/>
                <w:webHidden/>
              </w:rPr>
              <w:tab/>
            </w:r>
            <w:r w:rsidR="006E5FB0" w:rsidRPr="00D55CC5">
              <w:rPr>
                <w:rFonts w:cstheme="minorHAnsi"/>
                <w:noProof/>
                <w:webHidden/>
              </w:rPr>
              <w:fldChar w:fldCharType="begin"/>
            </w:r>
            <w:r w:rsidR="00E5713C" w:rsidRPr="00D55CC5">
              <w:rPr>
                <w:rFonts w:cstheme="minorHAnsi"/>
                <w:noProof/>
                <w:webHidden/>
              </w:rPr>
              <w:instrText xml:space="preserve"> PAGEREF _Toc361068206 \h </w:instrText>
            </w:r>
            <w:r w:rsidR="006E5FB0" w:rsidRPr="00D55CC5">
              <w:rPr>
                <w:rFonts w:cstheme="minorHAnsi"/>
                <w:noProof/>
                <w:webHidden/>
              </w:rPr>
            </w:r>
            <w:r w:rsidR="006E5FB0" w:rsidRPr="00D55CC5">
              <w:rPr>
                <w:rFonts w:cstheme="minorHAnsi"/>
                <w:noProof/>
                <w:webHidden/>
              </w:rPr>
              <w:fldChar w:fldCharType="separate"/>
            </w:r>
            <w:r w:rsidR="0045063F">
              <w:rPr>
                <w:rFonts w:cstheme="minorHAnsi"/>
                <w:noProof/>
                <w:webHidden/>
              </w:rPr>
              <w:t>23</w:t>
            </w:r>
            <w:r w:rsidR="006E5FB0" w:rsidRPr="00D55CC5">
              <w:rPr>
                <w:rFonts w:cstheme="minorHAnsi"/>
                <w:noProof/>
                <w:webHidden/>
              </w:rPr>
              <w:fldChar w:fldCharType="end"/>
            </w:r>
          </w:hyperlink>
        </w:p>
        <w:p w:rsidR="00E5713C" w:rsidRDefault="00C416BE">
          <w:pPr>
            <w:pStyle w:val="TOC1"/>
            <w:tabs>
              <w:tab w:val="right" w:leader="dot" w:pos="9350"/>
            </w:tabs>
            <w:rPr>
              <w:rFonts w:asciiTheme="minorHAnsi" w:eastAsiaTheme="minorEastAsia" w:hAnsiTheme="minorHAnsi" w:cstheme="minorBidi"/>
              <w:b w:val="0"/>
              <w:noProof/>
            </w:rPr>
          </w:pPr>
          <w:hyperlink w:anchor="_Toc361068207" w:history="1">
            <w:r w:rsidR="00E5713C" w:rsidRPr="002E0DE1">
              <w:rPr>
                <w:rStyle w:val="Hyperlink"/>
                <w:rFonts w:asciiTheme="minorHAnsi" w:hAnsiTheme="minorHAnsi" w:cstheme="minorHAnsi"/>
                <w:noProof/>
              </w:rPr>
              <w:t>References</w:t>
            </w:r>
            <w:r w:rsidR="00E5713C" w:rsidRPr="002E0DE1">
              <w:rPr>
                <w:rFonts w:asciiTheme="minorHAnsi" w:hAnsiTheme="minorHAnsi" w:cstheme="minorHAnsi"/>
                <w:noProof/>
                <w:webHidden/>
              </w:rPr>
              <w:tab/>
            </w:r>
            <w:r w:rsidR="006E5FB0" w:rsidRPr="002E0DE1">
              <w:rPr>
                <w:rFonts w:asciiTheme="minorHAnsi" w:hAnsiTheme="minorHAnsi" w:cstheme="minorHAnsi"/>
                <w:noProof/>
                <w:webHidden/>
              </w:rPr>
              <w:fldChar w:fldCharType="begin"/>
            </w:r>
            <w:r w:rsidR="00E5713C" w:rsidRPr="002E0DE1">
              <w:rPr>
                <w:rFonts w:asciiTheme="minorHAnsi" w:hAnsiTheme="minorHAnsi" w:cstheme="minorHAnsi"/>
                <w:noProof/>
                <w:webHidden/>
              </w:rPr>
              <w:instrText xml:space="preserve"> PAGEREF _Toc361068207 \h </w:instrText>
            </w:r>
            <w:r w:rsidR="006E5FB0" w:rsidRPr="002E0DE1">
              <w:rPr>
                <w:rFonts w:asciiTheme="minorHAnsi" w:hAnsiTheme="minorHAnsi" w:cstheme="minorHAnsi"/>
                <w:noProof/>
                <w:webHidden/>
              </w:rPr>
            </w:r>
            <w:r w:rsidR="006E5FB0" w:rsidRPr="002E0DE1">
              <w:rPr>
                <w:rFonts w:asciiTheme="minorHAnsi" w:hAnsiTheme="minorHAnsi" w:cstheme="minorHAnsi"/>
                <w:noProof/>
                <w:webHidden/>
              </w:rPr>
              <w:fldChar w:fldCharType="separate"/>
            </w:r>
            <w:r w:rsidR="0045063F">
              <w:rPr>
                <w:rFonts w:asciiTheme="minorHAnsi" w:hAnsiTheme="minorHAnsi" w:cstheme="minorHAnsi"/>
                <w:noProof/>
                <w:webHidden/>
              </w:rPr>
              <w:t>24</w:t>
            </w:r>
            <w:r w:rsidR="006E5FB0" w:rsidRPr="002E0DE1">
              <w:rPr>
                <w:rFonts w:asciiTheme="minorHAnsi" w:hAnsiTheme="minorHAnsi" w:cstheme="minorHAnsi"/>
                <w:noProof/>
                <w:webHidden/>
              </w:rPr>
              <w:fldChar w:fldCharType="end"/>
            </w:r>
          </w:hyperlink>
        </w:p>
        <w:p w:rsidR="002A4E17" w:rsidRDefault="006E5FB0" w:rsidP="002A4E17">
          <w:pPr>
            <w:rPr>
              <w:noProof/>
            </w:rPr>
          </w:pPr>
          <w:r w:rsidRPr="002A4E17">
            <w:rPr>
              <w:rFonts w:cstheme="minorHAnsi"/>
              <w:b/>
              <w:bCs/>
              <w:noProof/>
            </w:rPr>
            <w:fldChar w:fldCharType="end"/>
          </w:r>
        </w:p>
      </w:sdtContent>
    </w:sdt>
    <w:p w:rsidR="00732B47" w:rsidRPr="002A4E17" w:rsidRDefault="002A716E" w:rsidP="002A4E17">
      <w:pPr>
        <w:jc w:val="center"/>
        <w:rPr>
          <w:rStyle w:val="Heading1Char"/>
          <w:rFonts w:asciiTheme="minorHAnsi" w:eastAsiaTheme="minorHAnsi" w:hAnsiTheme="minorHAnsi" w:cstheme="minorBidi"/>
          <w:b w:val="0"/>
          <w:bCs w:val="0"/>
          <w:color w:val="auto"/>
          <w:sz w:val="22"/>
          <w:szCs w:val="22"/>
        </w:rPr>
      </w:pPr>
      <w:bookmarkStart w:id="2" w:name="_Toc361068178"/>
      <w:r w:rsidRPr="006D792F">
        <w:rPr>
          <w:rStyle w:val="Heading1Char"/>
        </w:rPr>
        <w:lastRenderedPageBreak/>
        <w:t>Section A. Justification</w:t>
      </w:r>
      <w:bookmarkEnd w:id="2"/>
    </w:p>
    <w:p w:rsidR="00732B47" w:rsidRDefault="001B5518" w:rsidP="002644F9">
      <w:r>
        <w:t>The U.S. Department of Education (ED) requests OMB clearance for data collection related to the Regional Educational Laboratory (REL) pr</w:t>
      </w:r>
      <w:r w:rsidR="007948A3">
        <w:t xml:space="preserve">ogram. ED, in consultation with REL Central </w:t>
      </w:r>
      <w:r>
        <w:t xml:space="preserve">under contract </w:t>
      </w:r>
      <w:r w:rsidR="00AB0A73">
        <w:t>ED IES-12C-0007</w:t>
      </w:r>
      <w:r>
        <w:t xml:space="preserve">, has planned a study </w:t>
      </w:r>
      <w:r w:rsidR="007948A3">
        <w:t>of a program that uses retired master educators to provide mentoring support to new teachers in high need elementary schools in Colorado’s Aurora Public School District</w:t>
      </w:r>
      <w:r>
        <w:t xml:space="preserve">. </w:t>
      </w:r>
      <w:r w:rsidR="00515129">
        <w:t xml:space="preserve">This program is referred to as the “Retired Mentors for New Teachers Program.” </w:t>
      </w:r>
      <w:r>
        <w:t xml:space="preserve">OMB approval is being requested for </w:t>
      </w:r>
      <w:r w:rsidR="007948A3">
        <w:t>REL Central</w:t>
      </w:r>
      <w:r w:rsidR="00732B47">
        <w:t>’s</w:t>
      </w:r>
      <w:r w:rsidR="007948A3">
        <w:t xml:space="preserve"> </w:t>
      </w:r>
      <w:r>
        <w:t>data collection</w:t>
      </w:r>
      <w:r w:rsidR="00732B47">
        <w:t xml:space="preserve"> for this project,</w:t>
      </w:r>
      <w:r>
        <w:t xml:space="preserve"> including </w:t>
      </w:r>
      <w:r w:rsidR="0040112E">
        <w:t xml:space="preserve">a </w:t>
      </w:r>
      <w:r w:rsidR="00515129">
        <w:t xml:space="preserve">REL Central </w:t>
      </w:r>
      <w:r w:rsidR="007948A3">
        <w:t>teacher survey</w:t>
      </w:r>
      <w:r>
        <w:t xml:space="preserve"> </w:t>
      </w:r>
      <w:r w:rsidR="00515129">
        <w:t xml:space="preserve">and </w:t>
      </w:r>
      <w:r w:rsidR="003A68C5">
        <w:t xml:space="preserve">a total of </w:t>
      </w:r>
      <w:r w:rsidR="00DD0608">
        <w:t>ten</w:t>
      </w:r>
      <w:r w:rsidR="00732B47">
        <w:t xml:space="preserve"> </w:t>
      </w:r>
      <w:r w:rsidR="007948A3">
        <w:t xml:space="preserve">focus groups </w:t>
      </w:r>
      <w:r w:rsidR="00515129">
        <w:t xml:space="preserve">conducted by REL Central </w:t>
      </w:r>
      <w:r w:rsidR="00732B47">
        <w:t xml:space="preserve">with </w:t>
      </w:r>
      <w:r w:rsidR="007948A3">
        <w:t>mentee</w:t>
      </w:r>
      <w:r w:rsidR="0040112E">
        <w:t xml:space="preserve"> teachers </w:t>
      </w:r>
      <w:r w:rsidR="00515129">
        <w:t>and mentors in</w:t>
      </w:r>
      <w:r w:rsidR="0040112E">
        <w:t xml:space="preserve"> </w:t>
      </w:r>
      <w:r w:rsidR="00125A03">
        <w:t xml:space="preserve">the </w:t>
      </w:r>
      <w:r w:rsidR="007948A3">
        <w:t>program</w:t>
      </w:r>
      <w:r>
        <w:t>.</w:t>
      </w:r>
    </w:p>
    <w:p w:rsidR="00732B47" w:rsidRDefault="007948A3" w:rsidP="002644F9">
      <w:r>
        <w:t xml:space="preserve">The study will also </w:t>
      </w:r>
      <w:r w:rsidR="009901D0">
        <w:t>draw upon</w:t>
      </w:r>
      <w:r w:rsidR="009322EC">
        <w:t xml:space="preserve"> </w:t>
      </w:r>
      <w:r>
        <w:t xml:space="preserve">several types of data that the </w:t>
      </w:r>
      <w:r w:rsidR="0018627A">
        <w:t xml:space="preserve">school </w:t>
      </w:r>
      <w:r>
        <w:t>district collect</w:t>
      </w:r>
      <w:r w:rsidR="0018627A">
        <w:t>s</w:t>
      </w:r>
      <w:r>
        <w:t>.</w:t>
      </w:r>
      <w:r w:rsidR="00732B47">
        <w:t xml:space="preserve"> </w:t>
      </w:r>
      <w:r>
        <w:t xml:space="preserve">These include teacher turnover </w:t>
      </w:r>
      <w:r w:rsidR="00515129">
        <w:t xml:space="preserve">rates </w:t>
      </w:r>
      <w:r>
        <w:t>in high</w:t>
      </w:r>
      <w:r w:rsidR="00D608DB">
        <w:t>-</w:t>
      </w:r>
      <w:r>
        <w:t xml:space="preserve">need elementary schools, data from school administrator evaluations of teacher performance, </w:t>
      </w:r>
      <w:r w:rsidR="00E231D3">
        <w:t xml:space="preserve">mentor records of support, </w:t>
      </w:r>
      <w:r>
        <w:t>and student assessment scores for students served by teachers in participating elementary schools.</w:t>
      </w:r>
      <w:r w:rsidR="00683007">
        <w:t xml:space="preserve">  OMB approval is not being sought for this </w:t>
      </w:r>
      <w:r w:rsidR="007A0807">
        <w:t xml:space="preserve">turnover, evaluation, and assessment </w:t>
      </w:r>
      <w:r w:rsidR="00683007">
        <w:t xml:space="preserve">data since </w:t>
      </w:r>
      <w:r w:rsidR="007A0807">
        <w:t>these are</w:t>
      </w:r>
      <w:r w:rsidR="00683007">
        <w:t xml:space="preserve"> collected by the district and not REL Central.</w:t>
      </w:r>
    </w:p>
    <w:p w:rsidR="00732B47" w:rsidRDefault="002A716E" w:rsidP="002A716E">
      <w:pPr>
        <w:rPr>
          <w:b/>
          <w:bCs/>
        </w:rPr>
      </w:pPr>
      <w:bookmarkStart w:id="3" w:name="_Toc361068179"/>
      <w:r w:rsidRPr="007D2125">
        <w:rPr>
          <w:rStyle w:val="Heading2Char"/>
          <w:szCs w:val="22"/>
        </w:rPr>
        <w:t xml:space="preserve">A1. </w:t>
      </w:r>
      <w:r w:rsidR="00967A34">
        <w:rPr>
          <w:rStyle w:val="Heading2Char"/>
          <w:szCs w:val="22"/>
        </w:rPr>
        <w:t>C</w:t>
      </w:r>
      <w:r w:rsidRPr="007D2125">
        <w:rPr>
          <w:rStyle w:val="Heading2Char"/>
          <w:szCs w:val="22"/>
        </w:rPr>
        <w:t xml:space="preserve">ircumstances </w:t>
      </w:r>
      <w:r w:rsidR="00967A34">
        <w:rPr>
          <w:rStyle w:val="Heading2Char"/>
          <w:szCs w:val="22"/>
        </w:rPr>
        <w:t>Necessitating Collection of I</w:t>
      </w:r>
      <w:r w:rsidRPr="007D2125">
        <w:rPr>
          <w:rStyle w:val="Heading2Char"/>
          <w:szCs w:val="22"/>
        </w:rPr>
        <w:t>nformation</w:t>
      </w:r>
      <w:bookmarkEnd w:id="3"/>
    </w:p>
    <w:p w:rsidR="007F2E1C" w:rsidRDefault="007F2E1C" w:rsidP="007F2E1C">
      <w:r w:rsidRPr="007F2E1C">
        <w:t>This data collection is authorized by the Educational Sciences Reform Act (ESRA) of 2002</w:t>
      </w:r>
      <w:r w:rsidR="00EE7064">
        <w:t xml:space="preserve"> (see Appendix A)</w:t>
      </w:r>
      <w:r w:rsidRPr="007F2E1C">
        <w:t>. Part D,</w:t>
      </w:r>
      <w:r>
        <w:t xml:space="preserve"> Section 174(f)(2</w:t>
      </w:r>
      <w:r w:rsidRPr="007F2E1C">
        <w:t>) of ESRA states that as part of their central mission and primary function, each regional educational laboratory</w:t>
      </w:r>
      <w:r>
        <w:t xml:space="preserve"> “shall support applied research by</w:t>
      </w:r>
      <w:r w:rsidR="00732B47">
        <w:t xml:space="preserve"> . . . </w:t>
      </w:r>
      <w:r w:rsidRPr="007F2E1C">
        <w:t>developing and widely d</w:t>
      </w:r>
      <w:r>
        <w:t xml:space="preserve">isseminating, including through </w:t>
      </w:r>
      <w:r w:rsidRPr="007F2E1C">
        <w:t>Internet-based means, scientifically valid research, information,</w:t>
      </w:r>
      <w:r>
        <w:t xml:space="preserve"> </w:t>
      </w:r>
      <w:r w:rsidRPr="007F2E1C">
        <w:t>reports, and publications that are usable for improving academic</w:t>
      </w:r>
      <w:r>
        <w:t xml:space="preserve"> </w:t>
      </w:r>
      <w:r w:rsidRPr="007F2E1C">
        <w:t>achievement, closing achievement gaps, and encouraging</w:t>
      </w:r>
      <w:r>
        <w:t xml:space="preserve"> </w:t>
      </w:r>
      <w:r w:rsidRPr="007F2E1C">
        <w:t>and sustaining school improvement, to</w:t>
      </w:r>
      <w:r w:rsidR="00732B47">
        <w:t>—</w:t>
      </w:r>
      <w:r w:rsidRPr="007F2E1C">
        <w:t>schools, districts, institutions of higher education,</w:t>
      </w:r>
      <w:r>
        <w:t xml:space="preserve"> </w:t>
      </w:r>
      <w:r w:rsidRPr="007F2E1C">
        <w:t>educators (including early childhood educators and librarians),</w:t>
      </w:r>
      <w:r>
        <w:t xml:space="preserve"> </w:t>
      </w:r>
      <w:r w:rsidRPr="007F2E1C">
        <w:t>parents, policymakers, and other constituencies, as</w:t>
      </w:r>
      <w:r>
        <w:t xml:space="preserve"> </w:t>
      </w:r>
      <w:r w:rsidRPr="007F2E1C">
        <w:t>appropriate, within the region in which the regional educational</w:t>
      </w:r>
      <w:r>
        <w:t xml:space="preserve"> laboratory is located.”</w:t>
      </w:r>
    </w:p>
    <w:p w:rsidR="00732B47" w:rsidRDefault="00732B47" w:rsidP="00967A34">
      <w:pPr>
        <w:pStyle w:val="Heading3"/>
        <w:rPr>
          <w:i/>
          <w:u w:val="none"/>
        </w:rPr>
      </w:pPr>
      <w:bookmarkStart w:id="4" w:name="_Toc361068180"/>
      <w:r w:rsidRPr="00732B47">
        <w:rPr>
          <w:i/>
          <w:u w:val="none"/>
        </w:rPr>
        <w:t>Statement of Need</w:t>
      </w:r>
      <w:bookmarkEnd w:id="4"/>
    </w:p>
    <w:p w:rsidR="00732B47" w:rsidRDefault="008C1B47" w:rsidP="008C1B47">
      <w:r w:rsidRPr="00760C25">
        <w:t xml:space="preserve">The importance of teacher effectiveness </w:t>
      </w:r>
      <w:r>
        <w:t xml:space="preserve">has been </w:t>
      </w:r>
      <w:r w:rsidRPr="00760C25">
        <w:t xml:space="preserve">well-supported by studies demonstrating that teachers </w:t>
      </w:r>
      <w:r>
        <w:t xml:space="preserve">vary in their ability to produce student achievement gains; all else being equal, students taught by some teachers experience greater achievement gains than those taught by </w:t>
      </w:r>
      <w:r w:rsidR="00125A03">
        <w:t>other teachers</w:t>
      </w:r>
      <w:r w:rsidR="00125A03" w:rsidRPr="00760C25">
        <w:t xml:space="preserve"> </w:t>
      </w:r>
      <w:r w:rsidRPr="00760C25">
        <w:t>(</w:t>
      </w:r>
      <w:proofErr w:type="spellStart"/>
      <w:r w:rsidRPr="00760C25">
        <w:t>Konstantopoulos</w:t>
      </w:r>
      <w:proofErr w:type="spellEnd"/>
      <w:r w:rsidRPr="00760C25">
        <w:t xml:space="preserve"> &amp; Chung, 2010; Aaronson</w:t>
      </w:r>
      <w:r w:rsidR="00125A03">
        <w:t>, Barrow, &amp; Sander,</w:t>
      </w:r>
      <w:r w:rsidRPr="00760C25">
        <w:t xml:space="preserve"> 2007; Nye, </w:t>
      </w:r>
      <w:proofErr w:type="spellStart"/>
      <w:r w:rsidRPr="00760C25">
        <w:t>Konstantopoulos</w:t>
      </w:r>
      <w:proofErr w:type="spellEnd"/>
      <w:r w:rsidRPr="00760C25">
        <w:t>, &amp; Hedges, 2004; Wright, Horn, &amp; Sanders, 1997). These findings have encouraged wide interest in identifying the most effective programs and practices to enhance teacher effectiveness.</w:t>
      </w:r>
    </w:p>
    <w:p w:rsidR="007B68F0" w:rsidRDefault="007B68F0" w:rsidP="007B68F0">
      <w:pPr>
        <w:rPr>
          <w:rFonts w:ascii="Calibri" w:hAnsi="Calibri" w:cs="Calibri"/>
          <w:szCs w:val="24"/>
        </w:rPr>
      </w:pPr>
      <w:r w:rsidRPr="00765C05">
        <w:rPr>
          <w:rFonts w:ascii="Calibri" w:hAnsi="Calibri" w:cs="Calibri"/>
          <w:szCs w:val="24"/>
        </w:rPr>
        <w:t xml:space="preserve">Studies of induction and mentoring for beginning teachers </w:t>
      </w:r>
      <w:r w:rsidR="009322EC">
        <w:rPr>
          <w:rFonts w:ascii="Calibri" w:hAnsi="Calibri" w:cs="Calibri"/>
          <w:szCs w:val="24"/>
        </w:rPr>
        <w:t xml:space="preserve">also </w:t>
      </w:r>
      <w:r w:rsidRPr="00765C05">
        <w:rPr>
          <w:rFonts w:ascii="Calibri" w:hAnsi="Calibri" w:cs="Calibri"/>
          <w:szCs w:val="24"/>
        </w:rPr>
        <w:t>show positive impacts on student achievement, teacher retention, and teacher instructional practices (Ingersoll &amp; Strong, 2011; Strong, 2006)</w:t>
      </w:r>
      <w:r>
        <w:rPr>
          <w:rFonts w:ascii="Calibri" w:hAnsi="Calibri" w:cs="Calibri"/>
          <w:szCs w:val="24"/>
        </w:rPr>
        <w:t xml:space="preserve">, including positive impacts </w:t>
      </w:r>
      <w:r w:rsidR="00732B47">
        <w:rPr>
          <w:rFonts w:ascii="Calibri" w:hAnsi="Calibri" w:cs="Calibri"/>
          <w:szCs w:val="24"/>
        </w:rPr>
        <w:t xml:space="preserve">for </w:t>
      </w:r>
      <w:r>
        <w:rPr>
          <w:rFonts w:ascii="Calibri" w:hAnsi="Calibri" w:cs="Calibri"/>
          <w:szCs w:val="24"/>
        </w:rPr>
        <w:t>new or probationary teachers (</w:t>
      </w:r>
      <w:r w:rsidR="00B81CB1">
        <w:rPr>
          <w:rFonts w:cstheme="minorHAnsi"/>
          <w:szCs w:val="24"/>
        </w:rPr>
        <w:t xml:space="preserve">Smith </w:t>
      </w:r>
      <w:r>
        <w:rPr>
          <w:rFonts w:cstheme="minorHAnsi"/>
          <w:szCs w:val="24"/>
        </w:rPr>
        <w:t xml:space="preserve">&amp; </w:t>
      </w:r>
      <w:r w:rsidR="00B81CB1">
        <w:rPr>
          <w:rFonts w:cstheme="minorHAnsi"/>
          <w:szCs w:val="24"/>
        </w:rPr>
        <w:t>Ingersoll,</w:t>
      </w:r>
      <w:r w:rsidRPr="00EF6EF8">
        <w:rPr>
          <w:rFonts w:cstheme="minorHAnsi"/>
          <w:szCs w:val="24"/>
        </w:rPr>
        <w:t xml:space="preserve"> 2004</w:t>
      </w:r>
      <w:r>
        <w:rPr>
          <w:rFonts w:cstheme="minorHAnsi"/>
          <w:szCs w:val="24"/>
        </w:rPr>
        <w:t>)</w:t>
      </w:r>
      <w:r w:rsidRPr="00765C05">
        <w:rPr>
          <w:rFonts w:ascii="Calibri" w:hAnsi="Calibri" w:cs="Calibri"/>
          <w:szCs w:val="24"/>
        </w:rPr>
        <w:t>.</w:t>
      </w:r>
      <w:r w:rsidR="00732B47">
        <w:rPr>
          <w:rFonts w:ascii="Calibri" w:hAnsi="Calibri" w:cs="Calibri"/>
          <w:szCs w:val="24"/>
        </w:rPr>
        <w:t xml:space="preserve"> </w:t>
      </w:r>
      <w:r w:rsidRPr="00765C05">
        <w:rPr>
          <w:rFonts w:ascii="Calibri" w:hAnsi="Calibri" w:cs="Calibri"/>
          <w:szCs w:val="24"/>
        </w:rPr>
        <w:t>However, few studies have used experimental designs</w:t>
      </w:r>
      <w:r w:rsidR="00732B47">
        <w:rPr>
          <w:rFonts w:ascii="Calibri" w:hAnsi="Calibri" w:cs="Calibri"/>
          <w:szCs w:val="24"/>
        </w:rPr>
        <w:t>,</w:t>
      </w:r>
      <w:r w:rsidRPr="00765C05">
        <w:rPr>
          <w:rFonts w:ascii="Calibri" w:hAnsi="Calibri" w:cs="Calibri"/>
          <w:szCs w:val="24"/>
        </w:rPr>
        <w:t xml:space="preserve"> and not one</w:t>
      </w:r>
      <w:r w:rsidRPr="00920E01">
        <w:rPr>
          <w:rFonts w:ascii="Calibri" w:hAnsi="Calibri" w:cs="Calibri"/>
          <w:szCs w:val="24"/>
        </w:rPr>
        <w:t xml:space="preserve"> has examined the impact of using retired master teachers t</w:t>
      </w:r>
      <w:r w:rsidRPr="00765C05">
        <w:rPr>
          <w:rFonts w:ascii="Calibri" w:hAnsi="Calibri" w:cs="Calibri"/>
          <w:szCs w:val="24"/>
        </w:rPr>
        <w:t>o deliver mentoring support.</w:t>
      </w:r>
    </w:p>
    <w:p w:rsidR="007B68F0" w:rsidRPr="004B3597" w:rsidRDefault="007B68F0" w:rsidP="007B68F0">
      <w:pPr>
        <w:rPr>
          <w:rFonts w:ascii="Calibri" w:hAnsi="Calibri" w:cs="Calibri"/>
          <w:szCs w:val="24"/>
        </w:rPr>
      </w:pPr>
      <w:r w:rsidRPr="004B3597">
        <w:rPr>
          <w:rFonts w:ascii="Calibri" w:hAnsi="Calibri" w:cs="Calibri"/>
          <w:szCs w:val="24"/>
        </w:rPr>
        <w:lastRenderedPageBreak/>
        <w:t xml:space="preserve">Understanding the impacts of such a program on students and teachers comes at a particularly critical time for many states and districts in the </w:t>
      </w:r>
      <w:r w:rsidR="00732B47">
        <w:rPr>
          <w:rFonts w:ascii="Calibri" w:hAnsi="Calibri" w:cs="Calibri"/>
          <w:szCs w:val="24"/>
        </w:rPr>
        <w:t>C</w:t>
      </w:r>
      <w:r w:rsidR="00732B47" w:rsidRPr="004B3597">
        <w:rPr>
          <w:rFonts w:ascii="Calibri" w:hAnsi="Calibri" w:cs="Calibri"/>
          <w:szCs w:val="24"/>
        </w:rPr>
        <w:t>entr</w:t>
      </w:r>
      <w:r w:rsidR="00732B47">
        <w:rPr>
          <w:rFonts w:ascii="Calibri" w:hAnsi="Calibri" w:cs="Calibri"/>
          <w:szCs w:val="24"/>
        </w:rPr>
        <w:t>al Region</w:t>
      </w:r>
      <w:r>
        <w:rPr>
          <w:rFonts w:ascii="Calibri" w:hAnsi="Calibri" w:cs="Calibri"/>
          <w:szCs w:val="24"/>
        </w:rPr>
        <w:t>.</w:t>
      </w:r>
      <w:r w:rsidR="00732B47">
        <w:rPr>
          <w:rFonts w:ascii="Calibri" w:hAnsi="Calibri" w:cs="Calibri"/>
          <w:szCs w:val="24"/>
        </w:rPr>
        <w:t xml:space="preserve"> </w:t>
      </w:r>
      <w:r>
        <w:rPr>
          <w:rFonts w:ascii="Calibri" w:hAnsi="Calibri" w:cs="Calibri"/>
          <w:szCs w:val="24"/>
        </w:rPr>
        <w:t>Conversations with chief state school o</w:t>
      </w:r>
      <w:r w:rsidRPr="004B3597">
        <w:rPr>
          <w:rFonts w:ascii="Calibri" w:hAnsi="Calibri" w:cs="Calibri"/>
          <w:szCs w:val="24"/>
        </w:rPr>
        <w:t xml:space="preserve">fficers in the </w:t>
      </w:r>
      <w:r w:rsidR="00A76A93">
        <w:rPr>
          <w:rFonts w:ascii="Calibri" w:hAnsi="Calibri" w:cs="Calibri"/>
          <w:szCs w:val="24"/>
        </w:rPr>
        <w:t>R</w:t>
      </w:r>
      <w:r w:rsidR="00A76A93" w:rsidRPr="004B3597">
        <w:rPr>
          <w:rFonts w:ascii="Calibri" w:hAnsi="Calibri" w:cs="Calibri"/>
          <w:szCs w:val="24"/>
        </w:rPr>
        <w:t>egion</w:t>
      </w:r>
      <w:r w:rsidR="00A76A93">
        <w:rPr>
          <w:rFonts w:ascii="Calibri" w:hAnsi="Calibri" w:cs="Calibri"/>
          <w:szCs w:val="24"/>
        </w:rPr>
        <w:t xml:space="preserve"> </w:t>
      </w:r>
      <w:r>
        <w:rPr>
          <w:rFonts w:ascii="Calibri" w:hAnsi="Calibri" w:cs="Calibri"/>
          <w:szCs w:val="24"/>
        </w:rPr>
        <w:t>and research alliance members</w:t>
      </w:r>
      <w:r w:rsidRPr="004B3597">
        <w:rPr>
          <w:rFonts w:ascii="Calibri" w:hAnsi="Calibri" w:cs="Calibri"/>
          <w:szCs w:val="24"/>
        </w:rPr>
        <w:t xml:space="preserve"> suggest strong receptivity to expa</w:t>
      </w:r>
      <w:r>
        <w:rPr>
          <w:rFonts w:ascii="Calibri" w:hAnsi="Calibri" w:cs="Calibri"/>
          <w:szCs w:val="24"/>
        </w:rPr>
        <w:t>nding teacher mentoring in high</w:t>
      </w:r>
      <w:r w:rsidR="00732B47">
        <w:rPr>
          <w:rFonts w:ascii="Calibri" w:hAnsi="Calibri" w:cs="Calibri"/>
          <w:szCs w:val="24"/>
        </w:rPr>
        <w:t>-</w:t>
      </w:r>
      <w:r w:rsidRPr="004B3597">
        <w:rPr>
          <w:rFonts w:ascii="Calibri" w:hAnsi="Calibri" w:cs="Calibri"/>
          <w:szCs w:val="24"/>
        </w:rPr>
        <w:t>need schools.</w:t>
      </w:r>
      <w:r w:rsidR="00732B47">
        <w:rPr>
          <w:rFonts w:ascii="Calibri" w:hAnsi="Calibri" w:cs="Calibri"/>
          <w:szCs w:val="24"/>
        </w:rPr>
        <w:t xml:space="preserve"> </w:t>
      </w:r>
      <w:r w:rsidRPr="004B3597">
        <w:rPr>
          <w:rFonts w:ascii="Calibri" w:hAnsi="Calibri" w:cs="Calibri"/>
          <w:szCs w:val="24"/>
        </w:rPr>
        <w:t>Student achievement continues to lag in high</w:t>
      </w:r>
      <w:r w:rsidR="00732B47">
        <w:rPr>
          <w:rFonts w:ascii="Calibri" w:hAnsi="Calibri" w:cs="Calibri"/>
          <w:szCs w:val="24"/>
        </w:rPr>
        <w:t>-</w:t>
      </w:r>
      <w:r w:rsidRPr="004B3597">
        <w:rPr>
          <w:rFonts w:ascii="Calibri" w:hAnsi="Calibri" w:cs="Calibri"/>
          <w:szCs w:val="24"/>
        </w:rPr>
        <w:t>poverty schools, large numbers of teachers are expected to retire in the near future, and state and district budget shortfalls continue to preclude many districts from undertaking more expensive approaches to supporting their teachers.</w:t>
      </w:r>
    </w:p>
    <w:p w:rsidR="007B68F0" w:rsidRDefault="007B68F0" w:rsidP="007B68F0">
      <w:pPr>
        <w:rPr>
          <w:rFonts w:ascii="Calibri" w:hAnsi="Calibri" w:cs="Calibri"/>
          <w:szCs w:val="24"/>
        </w:rPr>
      </w:pPr>
      <w:r w:rsidRPr="004B3597">
        <w:rPr>
          <w:rFonts w:ascii="Calibri" w:hAnsi="Calibri" w:cs="Calibri"/>
          <w:szCs w:val="24"/>
        </w:rPr>
        <w:t>While retirements may exacerbate existing teacher turnover issues in high</w:t>
      </w:r>
      <w:r w:rsidR="00A76A93">
        <w:rPr>
          <w:rFonts w:ascii="Calibri" w:hAnsi="Calibri" w:cs="Calibri"/>
          <w:szCs w:val="24"/>
        </w:rPr>
        <w:t>-</w:t>
      </w:r>
      <w:r w:rsidRPr="004B3597">
        <w:rPr>
          <w:rFonts w:ascii="Calibri" w:hAnsi="Calibri" w:cs="Calibri"/>
          <w:szCs w:val="24"/>
        </w:rPr>
        <w:t>need schools, retirees also represent a growing, untapped, potentially lower</w:t>
      </w:r>
      <w:r w:rsidR="00B715DB">
        <w:rPr>
          <w:rFonts w:ascii="Calibri" w:hAnsi="Calibri" w:cs="Calibri"/>
          <w:szCs w:val="24"/>
        </w:rPr>
        <w:t>-</w:t>
      </w:r>
      <w:r w:rsidRPr="004B3597">
        <w:rPr>
          <w:rFonts w:ascii="Calibri" w:hAnsi="Calibri" w:cs="Calibri"/>
          <w:szCs w:val="24"/>
        </w:rPr>
        <w:t xml:space="preserve">cost resource of talent to </w:t>
      </w:r>
      <w:r w:rsidR="00B715DB">
        <w:rPr>
          <w:rFonts w:ascii="Calibri" w:hAnsi="Calibri" w:cs="Calibri"/>
          <w:szCs w:val="24"/>
        </w:rPr>
        <w:t>guide</w:t>
      </w:r>
      <w:r w:rsidR="00B715DB" w:rsidRPr="004B3597">
        <w:rPr>
          <w:rFonts w:ascii="Calibri" w:hAnsi="Calibri" w:cs="Calibri"/>
          <w:szCs w:val="24"/>
        </w:rPr>
        <w:t xml:space="preserve"> </w:t>
      </w:r>
      <w:r w:rsidRPr="004B3597">
        <w:rPr>
          <w:rFonts w:ascii="Calibri" w:hAnsi="Calibri" w:cs="Calibri"/>
          <w:szCs w:val="24"/>
        </w:rPr>
        <w:t>and support the next generation of teachers needed for schools and districts to succeed.</w:t>
      </w:r>
      <w:r w:rsidR="00732B47">
        <w:rPr>
          <w:rFonts w:ascii="Calibri" w:hAnsi="Calibri" w:cs="Calibri"/>
          <w:szCs w:val="24"/>
        </w:rPr>
        <w:t xml:space="preserve"> </w:t>
      </w:r>
      <w:r w:rsidRPr="004B3597">
        <w:rPr>
          <w:rFonts w:ascii="Calibri" w:hAnsi="Calibri" w:cs="Calibri"/>
          <w:szCs w:val="24"/>
        </w:rPr>
        <w:t xml:space="preserve">In fact, one report indicates that “the nation’s teaching population is older than it has ever been. Almost half of the K-12 public school teaching force is over age 50, steadily approaching the average teacher retirement age of 59. During the next decade, at least </w:t>
      </w:r>
      <w:r w:rsidR="00022CC2">
        <w:rPr>
          <w:rFonts w:ascii="Calibri" w:hAnsi="Calibri" w:cs="Calibri"/>
          <w:szCs w:val="24"/>
        </w:rPr>
        <w:t>“</w:t>
      </w:r>
      <w:r w:rsidRPr="004B3597">
        <w:rPr>
          <w:rFonts w:ascii="Calibri" w:hAnsi="Calibri" w:cs="Calibri"/>
          <w:szCs w:val="24"/>
        </w:rPr>
        <w:t>1.8 million K-12 teachers and school leaders will be eligible to retire” (Foster, 2010</w:t>
      </w:r>
      <w:r w:rsidR="00B81CB1">
        <w:rPr>
          <w:rFonts w:ascii="Calibri" w:hAnsi="Calibri" w:cs="Calibri"/>
          <w:szCs w:val="24"/>
        </w:rPr>
        <w:t>, p. 2</w:t>
      </w:r>
      <w:r w:rsidRPr="004B3597">
        <w:rPr>
          <w:rFonts w:ascii="Calibri" w:hAnsi="Calibri" w:cs="Calibri"/>
          <w:szCs w:val="24"/>
        </w:rPr>
        <w:t>).</w:t>
      </w:r>
      <w:r w:rsidR="00732B47">
        <w:rPr>
          <w:rFonts w:ascii="Calibri" w:hAnsi="Calibri" w:cs="Calibri"/>
          <w:szCs w:val="24"/>
        </w:rPr>
        <w:t xml:space="preserve"> </w:t>
      </w:r>
      <w:r w:rsidRPr="004B3597">
        <w:rPr>
          <w:rFonts w:ascii="Calibri" w:hAnsi="Calibri" w:cs="Calibri"/>
          <w:szCs w:val="24"/>
        </w:rPr>
        <w:t xml:space="preserve">The report also indicates that surveys show many of these retirees want </w:t>
      </w:r>
      <w:r w:rsidR="00B715DB">
        <w:rPr>
          <w:rFonts w:ascii="Calibri" w:hAnsi="Calibri" w:cs="Calibri"/>
          <w:szCs w:val="24"/>
        </w:rPr>
        <w:t>supplemental</w:t>
      </w:r>
      <w:r w:rsidR="00B715DB" w:rsidRPr="004B3597">
        <w:rPr>
          <w:rFonts w:ascii="Calibri" w:hAnsi="Calibri" w:cs="Calibri"/>
          <w:szCs w:val="24"/>
        </w:rPr>
        <w:t xml:space="preserve"> </w:t>
      </w:r>
      <w:r w:rsidRPr="004B3597">
        <w:rPr>
          <w:rFonts w:ascii="Calibri" w:hAnsi="Calibri" w:cs="Calibri"/>
          <w:szCs w:val="24"/>
        </w:rPr>
        <w:t>careers where they can continue to contribute their expert</w:t>
      </w:r>
      <w:r>
        <w:rPr>
          <w:rFonts w:ascii="Calibri" w:hAnsi="Calibri" w:cs="Calibri"/>
          <w:szCs w:val="24"/>
        </w:rPr>
        <w:t xml:space="preserve">ise and skills </w:t>
      </w:r>
      <w:r w:rsidR="00B715DB">
        <w:rPr>
          <w:rFonts w:ascii="Calibri" w:hAnsi="Calibri" w:cs="Calibri"/>
          <w:szCs w:val="24"/>
        </w:rPr>
        <w:t xml:space="preserve">to the field of education </w:t>
      </w:r>
      <w:r>
        <w:rPr>
          <w:rFonts w:ascii="Calibri" w:hAnsi="Calibri" w:cs="Calibri"/>
          <w:szCs w:val="24"/>
        </w:rPr>
        <w:t>after retiring.</w:t>
      </w:r>
    </w:p>
    <w:p w:rsidR="002644F9" w:rsidRDefault="007B68F0" w:rsidP="007B68F0">
      <w:r>
        <w:rPr>
          <w:rFonts w:ascii="Calibri" w:hAnsi="Calibri" w:cs="Calibri"/>
          <w:szCs w:val="24"/>
        </w:rPr>
        <w:t>It is for these reasons that the results of this study will be of interest not only to large, urban districts, such as A</w:t>
      </w:r>
      <w:r w:rsidR="001C6160">
        <w:rPr>
          <w:rFonts w:ascii="Calibri" w:hAnsi="Calibri" w:cs="Calibri"/>
          <w:szCs w:val="24"/>
        </w:rPr>
        <w:t xml:space="preserve">urora </w:t>
      </w:r>
      <w:r>
        <w:rPr>
          <w:rFonts w:ascii="Calibri" w:hAnsi="Calibri" w:cs="Calibri"/>
          <w:szCs w:val="24"/>
        </w:rPr>
        <w:t>P</w:t>
      </w:r>
      <w:r w:rsidR="001C6160">
        <w:rPr>
          <w:rFonts w:ascii="Calibri" w:hAnsi="Calibri" w:cs="Calibri"/>
          <w:szCs w:val="24"/>
        </w:rPr>
        <w:t xml:space="preserve">ublic </w:t>
      </w:r>
      <w:r>
        <w:rPr>
          <w:rFonts w:ascii="Calibri" w:hAnsi="Calibri" w:cs="Calibri"/>
          <w:szCs w:val="24"/>
        </w:rPr>
        <w:t>S</w:t>
      </w:r>
      <w:r w:rsidR="001C6160">
        <w:rPr>
          <w:rFonts w:ascii="Calibri" w:hAnsi="Calibri" w:cs="Calibri"/>
          <w:szCs w:val="24"/>
        </w:rPr>
        <w:t>chools</w:t>
      </w:r>
      <w:r>
        <w:rPr>
          <w:rFonts w:ascii="Calibri" w:hAnsi="Calibri" w:cs="Calibri"/>
          <w:szCs w:val="24"/>
        </w:rPr>
        <w:t>, but to suburban and rural districts as well who also grapple with an aging teacher workforce and teacher turnover challenges.</w:t>
      </w:r>
    </w:p>
    <w:p w:rsidR="00732B47" w:rsidRDefault="00732B47" w:rsidP="00967A34">
      <w:pPr>
        <w:pStyle w:val="Heading3"/>
        <w:rPr>
          <w:i/>
          <w:u w:val="none"/>
        </w:rPr>
      </w:pPr>
      <w:bookmarkStart w:id="5" w:name="_Toc361068181"/>
      <w:r w:rsidRPr="00732B47">
        <w:rPr>
          <w:i/>
          <w:u w:val="none"/>
        </w:rPr>
        <w:t>Overview of the Study Design</w:t>
      </w:r>
      <w:bookmarkEnd w:id="5"/>
    </w:p>
    <w:p w:rsidR="00AD2755" w:rsidRDefault="00AD2755" w:rsidP="00AD2755">
      <w:r>
        <w:t xml:space="preserve">The purpose of the study is to evaluate the impacts of the Retired Mentors for New Teachers </w:t>
      </w:r>
      <w:r w:rsidR="00B715DB">
        <w:t xml:space="preserve">Program </w:t>
      </w:r>
      <w:r>
        <w:t>on teacher effectiveness and teacher retention.</w:t>
      </w:r>
      <w:r w:rsidR="00732B47">
        <w:t xml:space="preserve"> </w:t>
      </w:r>
      <w:r>
        <w:rPr>
          <w:rFonts w:ascii="Calibri" w:hAnsi="Calibri" w:cs="Calibri"/>
        </w:rPr>
        <w:t>The program is based on the following theory of change:</w:t>
      </w:r>
    </w:p>
    <w:p w:rsidR="00732B47" w:rsidRDefault="00732B47" w:rsidP="00AD2755">
      <w:pPr>
        <w:rPr>
          <w:rFonts w:ascii="Calibri" w:hAnsi="Calibri" w:cs="Calibri"/>
          <w:b/>
          <w:i/>
        </w:rPr>
      </w:pPr>
      <w:r>
        <w:rPr>
          <w:rFonts w:ascii="Calibri" w:hAnsi="Calibri" w:cs="Calibri"/>
          <w:b/>
          <w:i/>
        </w:rPr>
        <w:t>By providing probationary teachers in high need schools with regular coaching and support from a recently retired, master educator, the Retired Mentors for New Teachers program will enhance the probationary teacher’s instructional practice leading to an increase in student achievement on district assessments and improved teacher evaluation performance and retention.</w:t>
      </w:r>
    </w:p>
    <w:p w:rsidR="00A72D94" w:rsidRDefault="00AD2755" w:rsidP="002A4E17">
      <w:pPr>
        <w:rPr>
          <w:rFonts w:ascii="Calibri" w:hAnsi="Calibri" w:cs="Calibri"/>
        </w:rPr>
      </w:pPr>
      <w:r>
        <w:rPr>
          <w:rFonts w:ascii="Calibri" w:hAnsi="Calibri" w:cs="Calibri"/>
        </w:rPr>
        <w:t xml:space="preserve">This theory of change is </w:t>
      </w:r>
      <w:r w:rsidR="0060259F">
        <w:rPr>
          <w:rFonts w:ascii="Calibri" w:hAnsi="Calibri" w:cs="Calibri"/>
        </w:rPr>
        <w:t>supported by the logic model shown in Figure 1.</w:t>
      </w:r>
      <w:r w:rsidR="00732B47">
        <w:rPr>
          <w:rFonts w:ascii="Calibri" w:hAnsi="Calibri" w:cs="Calibri"/>
        </w:rPr>
        <w:t xml:space="preserve"> </w:t>
      </w:r>
      <w:r w:rsidR="0060259F">
        <w:rPr>
          <w:rFonts w:ascii="Calibri" w:hAnsi="Calibri" w:cs="Calibri"/>
        </w:rPr>
        <w:t xml:space="preserve">This model outlines the current situation and needs in the target district, the major components of the intervention provided through the Retired Mentors for New Teachers </w:t>
      </w:r>
      <w:r w:rsidR="00A72D94">
        <w:rPr>
          <w:rFonts w:ascii="Calibri" w:hAnsi="Calibri" w:cs="Calibri"/>
        </w:rPr>
        <w:t>Program</w:t>
      </w:r>
      <w:r w:rsidR="0060259F">
        <w:rPr>
          <w:rFonts w:ascii="Calibri" w:hAnsi="Calibri" w:cs="Calibri"/>
        </w:rPr>
        <w:t>, and the targeted outcomes.</w:t>
      </w:r>
    </w:p>
    <w:p w:rsidR="005A7BD7" w:rsidRDefault="005A7BD7" w:rsidP="002A4E17">
      <w:pPr>
        <w:rPr>
          <w:rFonts w:ascii="Calibri" w:hAnsi="Calibri" w:cs="Calibri"/>
          <w:b/>
          <w:i/>
          <w:sz w:val="28"/>
          <w:szCs w:val="28"/>
        </w:rPr>
      </w:pPr>
    </w:p>
    <w:p w:rsidR="005A7BD7" w:rsidRDefault="005A7BD7" w:rsidP="002A4E17">
      <w:pPr>
        <w:rPr>
          <w:rFonts w:ascii="Calibri" w:hAnsi="Calibri" w:cs="Calibri"/>
          <w:b/>
          <w:i/>
          <w:sz w:val="28"/>
          <w:szCs w:val="28"/>
        </w:rPr>
      </w:pPr>
    </w:p>
    <w:p w:rsidR="005A7BD7" w:rsidRDefault="005A7BD7" w:rsidP="002A4E17">
      <w:pPr>
        <w:rPr>
          <w:rFonts w:ascii="Calibri" w:hAnsi="Calibri" w:cs="Calibri"/>
          <w:b/>
          <w:i/>
          <w:sz w:val="28"/>
          <w:szCs w:val="28"/>
        </w:rPr>
      </w:pPr>
    </w:p>
    <w:p w:rsidR="005A7BD7" w:rsidRDefault="005A7BD7" w:rsidP="002A4E17">
      <w:pPr>
        <w:rPr>
          <w:rFonts w:ascii="Calibri" w:hAnsi="Calibri" w:cs="Calibri"/>
          <w:b/>
          <w:i/>
          <w:sz w:val="28"/>
          <w:szCs w:val="28"/>
        </w:rPr>
      </w:pPr>
    </w:p>
    <w:p w:rsidR="005A7BD7" w:rsidRDefault="005A7BD7" w:rsidP="002A4E17">
      <w:pPr>
        <w:rPr>
          <w:rFonts w:ascii="Calibri" w:hAnsi="Calibri" w:cs="Calibri"/>
          <w:b/>
          <w:i/>
          <w:sz w:val="28"/>
          <w:szCs w:val="28"/>
        </w:rPr>
      </w:pPr>
    </w:p>
    <w:p w:rsidR="00A72D94" w:rsidRPr="001E6ACC" w:rsidRDefault="00732B47" w:rsidP="00AD2755">
      <w:pPr>
        <w:rPr>
          <w:rFonts w:ascii="Calibri" w:hAnsi="Calibri" w:cs="Calibri"/>
        </w:rPr>
      </w:pPr>
      <w:proofErr w:type="gramStart"/>
      <w:r w:rsidRPr="008013A6">
        <w:rPr>
          <w:rFonts w:ascii="Calibri" w:hAnsi="Calibri" w:cs="Calibri"/>
          <w:b/>
          <w:i/>
        </w:rPr>
        <w:lastRenderedPageBreak/>
        <w:t>Figure 1.</w:t>
      </w:r>
      <w:proofErr w:type="gramEnd"/>
      <w:r w:rsidRPr="008013A6">
        <w:rPr>
          <w:rFonts w:ascii="Calibri" w:hAnsi="Calibri" w:cs="Calibri"/>
          <w:b/>
          <w:i/>
        </w:rPr>
        <w:t xml:space="preserve"> </w:t>
      </w:r>
      <w:r w:rsidRPr="008013A6">
        <w:rPr>
          <w:rFonts w:ascii="Calibri" w:hAnsi="Calibri" w:cs="Calibri"/>
          <w:b/>
        </w:rPr>
        <w:t>MENTORING INTERVENTION LOGIC MODEL</w:t>
      </w:r>
    </w:p>
    <w:p w:rsidR="00A72D94" w:rsidRDefault="00E340BD" w:rsidP="00AD2755">
      <w:pPr>
        <w:rPr>
          <w:rFonts w:ascii="Calibri" w:hAnsi="Calibri" w:cs="Calibri"/>
        </w:rPr>
      </w:pPr>
      <w:r>
        <w:rPr>
          <w:rFonts w:ascii="Calibri" w:hAnsi="Calibri" w:cs="Calibri"/>
          <w:noProof/>
        </w:rPr>
        <mc:AlternateContent>
          <mc:Choice Requires="wps">
            <w:drawing>
              <wp:anchor distT="0" distB="0" distL="114300" distR="114300" simplePos="0" relativeHeight="251665408" behindDoc="0" locked="0" layoutInCell="1" allowOverlap="1" wp14:anchorId="60C3DA96" wp14:editId="54A5A5E0">
                <wp:simplePos x="0" y="0"/>
                <wp:positionH relativeFrom="column">
                  <wp:posOffset>4202430</wp:posOffset>
                </wp:positionH>
                <wp:positionV relativeFrom="paragraph">
                  <wp:posOffset>392430</wp:posOffset>
                </wp:positionV>
                <wp:extent cx="371475" cy="484505"/>
                <wp:effectExtent l="0" t="19050" r="47625" b="29845"/>
                <wp:wrapNone/>
                <wp:docPr id="88" name="Right Arrow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 cy="4845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330.9pt;margin-top:30.9pt;width:29.25pt;height:3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" adj="10800" fillcolor="#4f81bd" strokecolor="#385d8a" strokeweight="2pt">
                <v:path arrowok="t"/>
              </v:shape>
            </w:pict>
          </mc:Fallback>
        </mc:AlternateContent>
      </w:r>
      <w:r>
        <w:rPr>
          <w:rFonts w:ascii="Calibri" w:hAnsi="Calibri" w:cs="Calibri"/>
          <w:noProof/>
        </w:rPr>
        <mc:AlternateContent>
          <mc:Choice Requires="wps">
            <w:drawing>
              <wp:anchor distT="0" distB="0" distL="114300" distR="114300" simplePos="0" relativeHeight="251662336" behindDoc="0" locked="0" layoutInCell="1" allowOverlap="1" wp14:anchorId="71D9661A" wp14:editId="3C2EEA95">
                <wp:simplePos x="0" y="0"/>
                <wp:positionH relativeFrom="column">
                  <wp:posOffset>4518660</wp:posOffset>
                </wp:positionH>
                <wp:positionV relativeFrom="paragraph">
                  <wp:posOffset>-167640</wp:posOffset>
                </wp:positionV>
                <wp:extent cx="1562100" cy="4752975"/>
                <wp:effectExtent l="0" t="0" r="19050" b="28575"/>
                <wp:wrapNone/>
                <wp:docPr id="9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752975"/>
                        </a:xfrm>
                        <a:prstGeom prst="flowChartProcess">
                          <a:avLst/>
                        </a:prstGeom>
                        <a:solidFill>
                          <a:srgbClr val="FFFFFF"/>
                        </a:solidFill>
                        <a:ln w="9525">
                          <a:solidFill>
                            <a:srgbClr val="000000"/>
                          </a:solidFill>
                          <a:miter lim="800000"/>
                          <a:headEnd/>
                          <a:tailEnd/>
                        </a:ln>
                      </wps:spPr>
                      <wps:txbx>
                        <w:txbxContent>
                          <w:p w:rsidR="00C861FA" w:rsidRPr="002D6306" w:rsidRDefault="00C861FA" w:rsidP="002D6306">
                            <w:pPr>
                              <w:jc w:val="center"/>
                              <w:rPr>
                                <w:rFonts w:cstheme="minorHAnsi"/>
                                <w:b/>
                              </w:rPr>
                            </w:pPr>
                            <w:r>
                              <w:rPr>
                                <w:rFonts w:cstheme="minorHAnsi"/>
                                <w:b/>
                              </w:rPr>
                              <w:t xml:space="preserve">Improved </w:t>
                            </w:r>
                            <w:r w:rsidRPr="00993032">
                              <w:rPr>
                                <w:rFonts w:cstheme="minorHAnsi"/>
                                <w:b/>
                              </w:rPr>
                              <w:t>Outcomes</w:t>
                            </w:r>
                          </w:p>
                          <w:p w:rsidR="00C861FA" w:rsidRPr="001E7785" w:rsidRDefault="00C861FA" w:rsidP="00AD2755">
                            <w:pPr>
                              <w:rPr>
                                <w:rFonts w:cstheme="minorHAnsi"/>
                                <w:sz w:val="20"/>
                              </w:rPr>
                            </w:pPr>
                            <w:r w:rsidRPr="005C1487">
                              <w:rPr>
                                <w:rFonts w:cstheme="minorHAnsi"/>
                                <w:u w:val="single"/>
                              </w:rPr>
                              <w:t>Students</w:t>
                            </w:r>
                            <w:r>
                              <w:rPr>
                                <w:rFonts w:cstheme="minorHAnsi"/>
                                <w:sz w:val="20"/>
                              </w:rPr>
                              <w:t>:</w:t>
                            </w:r>
                          </w:p>
                          <w:p w:rsidR="00C861FA" w:rsidRPr="001E7785" w:rsidRDefault="00C861FA" w:rsidP="00AD2755">
                            <w:pPr>
                              <w:rPr>
                                <w:rFonts w:cstheme="minorHAnsi"/>
                                <w:sz w:val="20"/>
                              </w:rPr>
                            </w:pPr>
                            <w:r w:rsidRPr="001E7785">
                              <w:rPr>
                                <w:rFonts w:cstheme="minorHAnsi"/>
                                <w:sz w:val="20"/>
                              </w:rPr>
                              <w:t>Improved instruction delivered by probationary teachers</w:t>
                            </w:r>
                            <w:r>
                              <w:rPr>
                                <w:rFonts w:cstheme="minorHAnsi"/>
                                <w:sz w:val="20"/>
                              </w:rPr>
                              <w:t xml:space="preserve"> i</w:t>
                            </w:r>
                            <w:r w:rsidRPr="001E7785">
                              <w:rPr>
                                <w:rFonts w:cstheme="minorHAnsi"/>
                                <w:sz w:val="20"/>
                              </w:rPr>
                              <w:t>ncreas</w:t>
                            </w:r>
                            <w:r>
                              <w:rPr>
                                <w:rFonts w:cstheme="minorHAnsi"/>
                                <w:sz w:val="20"/>
                              </w:rPr>
                              <w:t xml:space="preserve">es their students’ </w:t>
                            </w:r>
                            <w:r w:rsidRPr="001E7785">
                              <w:rPr>
                                <w:rFonts w:cstheme="minorHAnsi"/>
                                <w:sz w:val="20"/>
                              </w:rPr>
                              <w:t>achievement as measured by reading</w:t>
                            </w:r>
                            <w:r>
                              <w:rPr>
                                <w:rFonts w:cstheme="minorHAnsi"/>
                                <w:sz w:val="20"/>
                              </w:rPr>
                              <w:t xml:space="preserve"> and math</w:t>
                            </w:r>
                            <w:r w:rsidRPr="001E7785">
                              <w:rPr>
                                <w:rFonts w:cstheme="minorHAnsi"/>
                                <w:sz w:val="20"/>
                              </w:rPr>
                              <w:t xml:space="preserve"> </w:t>
                            </w:r>
                            <w:r>
                              <w:rPr>
                                <w:rFonts w:cstheme="minorHAnsi"/>
                                <w:sz w:val="20"/>
                              </w:rPr>
                              <w:t xml:space="preserve">assessments. </w:t>
                            </w:r>
                            <w:proofErr w:type="gramStart"/>
                            <w:r>
                              <w:rPr>
                                <w:rFonts w:cstheme="minorHAnsi"/>
                                <w:sz w:val="20"/>
                              </w:rPr>
                              <w:t>(Confirmatory outcome measure).</w:t>
                            </w:r>
                            <w:proofErr w:type="gramEnd"/>
                          </w:p>
                          <w:p w:rsidR="00C861FA" w:rsidRPr="001E7785" w:rsidRDefault="00C861FA" w:rsidP="00AD2755">
                            <w:pPr>
                              <w:rPr>
                                <w:rFonts w:cstheme="minorHAnsi"/>
                                <w:sz w:val="20"/>
                              </w:rPr>
                            </w:pPr>
                            <w:r w:rsidRPr="005C1487">
                              <w:rPr>
                                <w:rFonts w:cstheme="minorHAnsi"/>
                                <w:u w:val="single"/>
                              </w:rPr>
                              <w:t>Teachers</w:t>
                            </w:r>
                            <w:r>
                              <w:rPr>
                                <w:rFonts w:cstheme="minorHAnsi"/>
                                <w:sz w:val="20"/>
                              </w:rPr>
                              <w:t>:</w:t>
                            </w:r>
                          </w:p>
                          <w:p w:rsidR="00C861FA" w:rsidRPr="001E7785" w:rsidRDefault="00C861FA" w:rsidP="00AD2755">
                            <w:pPr>
                              <w:rPr>
                                <w:rFonts w:cstheme="minorHAnsi"/>
                                <w:sz w:val="20"/>
                              </w:rPr>
                            </w:pPr>
                            <w:proofErr w:type="gramStart"/>
                            <w:r w:rsidRPr="001E7785">
                              <w:rPr>
                                <w:rFonts w:cstheme="minorHAnsi"/>
                                <w:sz w:val="20"/>
                              </w:rPr>
                              <w:t xml:space="preserve">Improvement in </w:t>
                            </w:r>
                            <w:r>
                              <w:rPr>
                                <w:rFonts w:cstheme="minorHAnsi"/>
                                <w:sz w:val="20"/>
                              </w:rPr>
                              <w:t xml:space="preserve">administrator </w:t>
                            </w:r>
                            <w:r w:rsidRPr="001E7785">
                              <w:rPr>
                                <w:rFonts w:cstheme="minorHAnsi"/>
                                <w:sz w:val="20"/>
                              </w:rPr>
                              <w:t>evaluations of probationary teachers.</w:t>
                            </w:r>
                            <w:proofErr w:type="gramEnd"/>
                            <w:r>
                              <w:rPr>
                                <w:rFonts w:cstheme="minorHAnsi"/>
                                <w:sz w:val="20"/>
                              </w:rPr>
                              <w:t xml:space="preserve"> </w:t>
                            </w:r>
                            <w:proofErr w:type="gramStart"/>
                            <w:r>
                              <w:rPr>
                                <w:rFonts w:cstheme="minorHAnsi"/>
                                <w:sz w:val="20"/>
                              </w:rPr>
                              <w:t>(Exploratory outcome measure).</w:t>
                            </w:r>
                            <w:proofErr w:type="gramEnd"/>
                          </w:p>
                          <w:p w:rsidR="00C861FA" w:rsidRDefault="00C861FA" w:rsidP="00AD2755">
                            <w:pPr>
                              <w:rPr>
                                <w:rFonts w:cstheme="minorHAnsi"/>
                                <w:sz w:val="20"/>
                              </w:rPr>
                            </w:pPr>
                            <w:proofErr w:type="gramStart"/>
                            <w:r w:rsidRPr="001E7785">
                              <w:rPr>
                                <w:rFonts w:cstheme="minorHAnsi"/>
                                <w:sz w:val="20"/>
                              </w:rPr>
                              <w:t xml:space="preserve">Reduced </w:t>
                            </w:r>
                            <w:r>
                              <w:rPr>
                                <w:rFonts w:cstheme="minorHAnsi"/>
                                <w:sz w:val="20"/>
                              </w:rPr>
                              <w:t xml:space="preserve">probationary </w:t>
                            </w:r>
                            <w:r w:rsidRPr="001E7785">
                              <w:rPr>
                                <w:rFonts w:cstheme="minorHAnsi"/>
                                <w:sz w:val="20"/>
                              </w:rPr>
                              <w:t>teacher turnover.</w:t>
                            </w:r>
                            <w:proofErr w:type="gramEnd"/>
                            <w:r>
                              <w:rPr>
                                <w:rFonts w:cstheme="minorHAnsi"/>
                                <w:sz w:val="20"/>
                              </w:rPr>
                              <w:t xml:space="preserve"> </w:t>
                            </w:r>
                            <w:proofErr w:type="gramStart"/>
                            <w:r>
                              <w:rPr>
                                <w:rFonts w:cstheme="minorHAnsi"/>
                                <w:sz w:val="20"/>
                              </w:rPr>
                              <w:t>(Exploratory outcome measure).</w:t>
                            </w:r>
                            <w:proofErr w:type="gramEnd"/>
                          </w:p>
                          <w:p w:rsidR="00C861FA" w:rsidRPr="00C96795" w:rsidRDefault="00C861FA" w:rsidP="00AD2755">
                            <w:pPr>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5" o:spid="_x0000_s1026" type="#_x0000_t109" style="position:absolute;margin-left:355.8pt;margin-top:-13.2pt;width:123pt;height:3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">
                <v:textbox>
                  <w:txbxContent>
                    <w:p w:rsidR="00C861FA" w:rsidRPr="002D6306" w:rsidRDefault="00C861FA" w:rsidP="002D6306">
                      <w:pPr>
                        <w:jc w:val="center"/>
                        <w:rPr>
                          <w:rFonts w:cstheme="minorHAnsi"/>
                          <w:b/>
                        </w:rPr>
                      </w:pPr>
                      <w:r>
                        <w:rPr>
                          <w:rFonts w:cstheme="minorHAnsi"/>
                          <w:b/>
                        </w:rPr>
                        <w:t xml:space="preserve">Improved </w:t>
                      </w:r>
                      <w:r w:rsidRPr="00993032">
                        <w:rPr>
                          <w:rFonts w:cstheme="minorHAnsi"/>
                          <w:b/>
                        </w:rPr>
                        <w:t>Outcomes</w:t>
                      </w:r>
                    </w:p>
                    <w:p w:rsidR="00C861FA" w:rsidRPr="001E7785" w:rsidRDefault="00C861FA" w:rsidP="00AD2755">
                      <w:pPr>
                        <w:rPr>
                          <w:rFonts w:cstheme="minorHAnsi"/>
                          <w:sz w:val="20"/>
                        </w:rPr>
                      </w:pPr>
                      <w:r w:rsidRPr="005C1487">
                        <w:rPr>
                          <w:rFonts w:cstheme="minorHAnsi"/>
                          <w:u w:val="single"/>
                        </w:rPr>
                        <w:t>Students</w:t>
                      </w:r>
                      <w:r>
                        <w:rPr>
                          <w:rFonts w:cstheme="minorHAnsi"/>
                          <w:sz w:val="20"/>
                        </w:rPr>
                        <w:t>:</w:t>
                      </w:r>
                    </w:p>
                    <w:p w:rsidR="00C861FA" w:rsidRPr="001E7785" w:rsidRDefault="00C861FA" w:rsidP="00AD2755">
                      <w:pPr>
                        <w:rPr>
                          <w:rFonts w:cstheme="minorHAnsi"/>
                          <w:sz w:val="20"/>
                        </w:rPr>
                      </w:pPr>
                      <w:r w:rsidRPr="001E7785">
                        <w:rPr>
                          <w:rFonts w:cstheme="minorHAnsi"/>
                          <w:sz w:val="20"/>
                        </w:rPr>
                        <w:t>Improved instruction delivered by probationary teachers</w:t>
                      </w:r>
                      <w:r>
                        <w:rPr>
                          <w:rFonts w:cstheme="minorHAnsi"/>
                          <w:sz w:val="20"/>
                        </w:rPr>
                        <w:t xml:space="preserve"> i</w:t>
                      </w:r>
                      <w:r w:rsidRPr="001E7785">
                        <w:rPr>
                          <w:rFonts w:cstheme="minorHAnsi"/>
                          <w:sz w:val="20"/>
                        </w:rPr>
                        <w:t>ncreas</w:t>
                      </w:r>
                      <w:r>
                        <w:rPr>
                          <w:rFonts w:cstheme="minorHAnsi"/>
                          <w:sz w:val="20"/>
                        </w:rPr>
                        <w:t xml:space="preserve">es their students’ </w:t>
                      </w:r>
                      <w:r w:rsidRPr="001E7785">
                        <w:rPr>
                          <w:rFonts w:cstheme="minorHAnsi"/>
                          <w:sz w:val="20"/>
                        </w:rPr>
                        <w:t>achievement as measured by reading</w:t>
                      </w:r>
                      <w:r>
                        <w:rPr>
                          <w:rFonts w:cstheme="minorHAnsi"/>
                          <w:sz w:val="20"/>
                        </w:rPr>
                        <w:t xml:space="preserve"> and math</w:t>
                      </w:r>
                      <w:r w:rsidRPr="001E7785">
                        <w:rPr>
                          <w:rFonts w:cstheme="minorHAnsi"/>
                          <w:sz w:val="20"/>
                        </w:rPr>
                        <w:t xml:space="preserve"> </w:t>
                      </w:r>
                      <w:r>
                        <w:rPr>
                          <w:rFonts w:cstheme="minorHAnsi"/>
                          <w:sz w:val="20"/>
                        </w:rPr>
                        <w:t>assessments. (Confirmatory outcome measure).</w:t>
                      </w:r>
                    </w:p>
                    <w:p w:rsidR="00C861FA" w:rsidRPr="001E7785" w:rsidRDefault="00C861FA" w:rsidP="00AD2755">
                      <w:pPr>
                        <w:rPr>
                          <w:rFonts w:cstheme="minorHAnsi"/>
                          <w:sz w:val="20"/>
                        </w:rPr>
                      </w:pPr>
                      <w:r w:rsidRPr="005C1487">
                        <w:rPr>
                          <w:rFonts w:cstheme="minorHAnsi"/>
                          <w:u w:val="single"/>
                        </w:rPr>
                        <w:t>Teachers</w:t>
                      </w:r>
                      <w:r>
                        <w:rPr>
                          <w:rFonts w:cstheme="minorHAnsi"/>
                          <w:sz w:val="20"/>
                        </w:rPr>
                        <w:t>:</w:t>
                      </w:r>
                    </w:p>
                    <w:p w:rsidR="00C861FA" w:rsidRPr="001E7785" w:rsidRDefault="00C861FA" w:rsidP="00AD2755">
                      <w:pPr>
                        <w:rPr>
                          <w:rFonts w:cstheme="minorHAnsi"/>
                          <w:sz w:val="20"/>
                        </w:rPr>
                      </w:pPr>
                      <w:r w:rsidRPr="001E7785">
                        <w:rPr>
                          <w:rFonts w:cstheme="minorHAnsi"/>
                          <w:sz w:val="20"/>
                        </w:rPr>
                        <w:t xml:space="preserve">Improvement in </w:t>
                      </w:r>
                      <w:r>
                        <w:rPr>
                          <w:rFonts w:cstheme="minorHAnsi"/>
                          <w:sz w:val="20"/>
                        </w:rPr>
                        <w:t xml:space="preserve">administrator </w:t>
                      </w:r>
                      <w:r w:rsidRPr="001E7785">
                        <w:rPr>
                          <w:rFonts w:cstheme="minorHAnsi"/>
                          <w:sz w:val="20"/>
                        </w:rPr>
                        <w:t>evaluations of probationary teachers.</w:t>
                      </w:r>
                      <w:r>
                        <w:rPr>
                          <w:rFonts w:cstheme="minorHAnsi"/>
                          <w:sz w:val="20"/>
                        </w:rPr>
                        <w:t xml:space="preserve"> (Exploratory outcome measure).</w:t>
                      </w:r>
                    </w:p>
                    <w:p w:rsidR="00C861FA" w:rsidRDefault="00C861FA" w:rsidP="00AD2755">
                      <w:pPr>
                        <w:rPr>
                          <w:rFonts w:cstheme="minorHAnsi"/>
                          <w:sz w:val="20"/>
                        </w:rPr>
                      </w:pPr>
                      <w:r w:rsidRPr="001E7785">
                        <w:rPr>
                          <w:rFonts w:cstheme="minorHAnsi"/>
                          <w:sz w:val="20"/>
                        </w:rPr>
                        <w:t xml:space="preserve">Reduced </w:t>
                      </w:r>
                      <w:r>
                        <w:rPr>
                          <w:rFonts w:cstheme="minorHAnsi"/>
                          <w:sz w:val="20"/>
                        </w:rPr>
                        <w:t xml:space="preserve">probationary </w:t>
                      </w:r>
                      <w:r w:rsidRPr="001E7785">
                        <w:rPr>
                          <w:rFonts w:cstheme="minorHAnsi"/>
                          <w:sz w:val="20"/>
                        </w:rPr>
                        <w:t>teacher turnover.</w:t>
                      </w:r>
                      <w:r>
                        <w:rPr>
                          <w:rFonts w:cstheme="minorHAnsi"/>
                          <w:sz w:val="20"/>
                        </w:rPr>
                        <w:t xml:space="preserve"> (Exploratory outcome measure).</w:t>
                      </w:r>
                    </w:p>
                    <w:p w:rsidR="00C861FA" w:rsidRPr="00C96795" w:rsidRDefault="00C861FA" w:rsidP="00AD2755">
                      <w:pPr>
                        <w:rPr>
                          <w:rFonts w:cstheme="minorHAnsi"/>
                        </w:rPr>
                      </w:pPr>
                    </w:p>
                  </w:txbxContent>
                </v:textbox>
              </v:shape>
            </w:pict>
          </mc:Fallback>
        </mc:AlternateContent>
      </w:r>
      <w:r>
        <w:rPr>
          <w:rFonts w:ascii="Calibri" w:hAnsi="Calibri" w:cs="Calibri"/>
          <w:noProof/>
        </w:rPr>
        <mc:AlternateContent>
          <mc:Choice Requires="wps">
            <w:drawing>
              <wp:anchor distT="0" distB="0" distL="114300" distR="114300" simplePos="0" relativeHeight="251661312" behindDoc="0" locked="0" layoutInCell="1" allowOverlap="1" wp14:anchorId="6EEA289F" wp14:editId="28255B71">
                <wp:simplePos x="0" y="0"/>
                <wp:positionH relativeFrom="column">
                  <wp:posOffset>1407795</wp:posOffset>
                </wp:positionH>
                <wp:positionV relativeFrom="paragraph">
                  <wp:posOffset>-166370</wp:posOffset>
                </wp:positionV>
                <wp:extent cx="2881630" cy="4752975"/>
                <wp:effectExtent l="0" t="0" r="13970" b="28575"/>
                <wp:wrapNone/>
                <wp:docPr id="9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1630" cy="4752975"/>
                        </a:xfrm>
                        <a:prstGeom prst="flowChartProcess">
                          <a:avLst/>
                        </a:prstGeom>
                        <a:solidFill>
                          <a:srgbClr val="FFFFFF"/>
                        </a:solidFill>
                        <a:ln w="9525">
                          <a:solidFill>
                            <a:srgbClr val="000000"/>
                          </a:solidFill>
                          <a:miter lim="800000"/>
                          <a:headEnd/>
                          <a:tailEnd/>
                        </a:ln>
                      </wps:spPr>
                      <wps:txbx>
                        <w:txbxContent>
                          <w:p w:rsidR="00C861FA" w:rsidRPr="00BA0920" w:rsidRDefault="00C861FA" w:rsidP="00AD2755">
                            <w:pPr>
                              <w:jc w:val="center"/>
                              <w:rPr>
                                <w:rFonts w:cstheme="minorHAnsi"/>
                                <w:b/>
                              </w:rPr>
                            </w:pPr>
                            <w:r>
                              <w:rPr>
                                <w:rFonts w:cstheme="minorHAnsi"/>
                                <w:b/>
                              </w:rPr>
                              <w:t>Major Intervention Components</w:t>
                            </w:r>
                          </w:p>
                          <w:p w:rsidR="00C861FA" w:rsidRDefault="00C861FA" w:rsidP="002D6306">
                            <w:pPr>
                              <w:pStyle w:val="ListParagraph"/>
                              <w:numPr>
                                <w:ilvl w:val="0"/>
                                <w:numId w:val="7"/>
                              </w:numPr>
                              <w:rPr>
                                <w:rFonts w:cstheme="minorHAnsi"/>
                                <w:sz w:val="20"/>
                              </w:rPr>
                            </w:pPr>
                            <w:r w:rsidRPr="002D6306">
                              <w:rPr>
                                <w:rFonts w:cstheme="minorHAnsi"/>
                                <w:sz w:val="20"/>
                              </w:rPr>
                              <w:t>Pair probationary teachers in high need elementary schools with recently retired, master educators that have:</w:t>
                            </w:r>
                          </w:p>
                          <w:p w:rsidR="00C861FA" w:rsidRDefault="00C861FA" w:rsidP="00AD2755">
                            <w:pPr>
                              <w:pStyle w:val="ListParagraph"/>
                              <w:numPr>
                                <w:ilvl w:val="1"/>
                                <w:numId w:val="7"/>
                              </w:numPr>
                              <w:rPr>
                                <w:rFonts w:cstheme="minorHAnsi"/>
                                <w:sz w:val="20"/>
                              </w:rPr>
                            </w:pPr>
                            <w:r w:rsidRPr="002D6306">
                              <w:rPr>
                                <w:rFonts w:cstheme="minorHAnsi"/>
                                <w:sz w:val="20"/>
                              </w:rPr>
                              <w:t>History of success in the district.</w:t>
                            </w:r>
                          </w:p>
                          <w:p w:rsidR="00C861FA" w:rsidRDefault="00C861FA" w:rsidP="00AD2755">
                            <w:pPr>
                              <w:pStyle w:val="ListParagraph"/>
                              <w:numPr>
                                <w:ilvl w:val="1"/>
                                <w:numId w:val="7"/>
                              </w:numPr>
                              <w:rPr>
                                <w:rFonts w:cstheme="minorHAnsi"/>
                                <w:sz w:val="20"/>
                              </w:rPr>
                            </w:pPr>
                            <w:r w:rsidRPr="002D6306">
                              <w:rPr>
                                <w:rFonts w:cstheme="minorHAnsi"/>
                                <w:sz w:val="20"/>
                              </w:rPr>
                              <w:t>Years of experience with district expectations and student challenges</w:t>
                            </w:r>
                            <w:r>
                              <w:rPr>
                                <w:rFonts w:cstheme="minorHAnsi"/>
                                <w:sz w:val="20"/>
                              </w:rPr>
                              <w:t>.</w:t>
                            </w:r>
                          </w:p>
                          <w:p w:rsidR="00C861FA" w:rsidRDefault="00C861FA" w:rsidP="00AD2755">
                            <w:pPr>
                              <w:pStyle w:val="ListParagraph"/>
                              <w:numPr>
                                <w:ilvl w:val="1"/>
                                <w:numId w:val="7"/>
                              </w:numPr>
                              <w:rPr>
                                <w:rFonts w:cstheme="minorHAnsi"/>
                                <w:sz w:val="20"/>
                              </w:rPr>
                            </w:pPr>
                            <w:r w:rsidRPr="002D6306">
                              <w:rPr>
                                <w:rFonts w:cstheme="minorHAnsi"/>
                                <w:sz w:val="20"/>
                              </w:rPr>
                              <w:t>Flexibility to meet with probationary teachers before, during, or after school.</w:t>
                            </w:r>
                          </w:p>
                          <w:p w:rsidR="00C861FA" w:rsidRDefault="00C861FA" w:rsidP="00AD2755">
                            <w:pPr>
                              <w:pStyle w:val="ListParagraph"/>
                              <w:numPr>
                                <w:ilvl w:val="1"/>
                                <w:numId w:val="7"/>
                              </w:numPr>
                              <w:rPr>
                                <w:rFonts w:cstheme="minorHAnsi"/>
                                <w:sz w:val="20"/>
                              </w:rPr>
                            </w:pPr>
                            <w:r w:rsidRPr="002D6306">
                              <w:rPr>
                                <w:rFonts w:cstheme="minorHAnsi"/>
                                <w:sz w:val="20"/>
                              </w:rPr>
                              <w:t>No input into teacher evaluations.</w:t>
                            </w:r>
                          </w:p>
                          <w:p w:rsidR="00C861FA" w:rsidRPr="002D6306" w:rsidRDefault="00C861FA" w:rsidP="002D6306">
                            <w:pPr>
                              <w:pStyle w:val="ListParagraph"/>
                              <w:ind w:left="1440"/>
                              <w:rPr>
                                <w:rFonts w:cstheme="minorHAnsi"/>
                                <w:sz w:val="20"/>
                              </w:rPr>
                            </w:pPr>
                          </w:p>
                          <w:p w:rsidR="00C861FA" w:rsidRDefault="00C861FA" w:rsidP="00AD2755">
                            <w:pPr>
                              <w:pStyle w:val="ListParagraph"/>
                              <w:numPr>
                                <w:ilvl w:val="0"/>
                                <w:numId w:val="9"/>
                              </w:numPr>
                              <w:rPr>
                                <w:rFonts w:cstheme="minorHAnsi"/>
                                <w:sz w:val="20"/>
                              </w:rPr>
                            </w:pPr>
                            <w:r w:rsidRPr="002D6306">
                              <w:rPr>
                                <w:rFonts w:cstheme="minorHAnsi"/>
                                <w:sz w:val="20"/>
                              </w:rPr>
                              <w:t>Mentoring provided over two school years.</w:t>
                            </w:r>
                          </w:p>
                          <w:p w:rsidR="00C861FA" w:rsidRDefault="00C861FA" w:rsidP="00AD2755">
                            <w:pPr>
                              <w:pStyle w:val="ListParagraph"/>
                              <w:numPr>
                                <w:ilvl w:val="0"/>
                                <w:numId w:val="9"/>
                              </w:numPr>
                              <w:rPr>
                                <w:rFonts w:cstheme="minorHAnsi"/>
                                <w:sz w:val="20"/>
                              </w:rPr>
                            </w:pPr>
                            <w:r w:rsidRPr="002D6306">
                              <w:rPr>
                                <w:rFonts w:cstheme="minorHAnsi"/>
                                <w:sz w:val="20"/>
                              </w:rPr>
                              <w:t>Two half days of summer professional development for probationary teachers.</w:t>
                            </w:r>
                          </w:p>
                          <w:p w:rsidR="00C861FA" w:rsidRDefault="00C861FA" w:rsidP="00AD2755">
                            <w:pPr>
                              <w:pStyle w:val="ListParagraph"/>
                              <w:numPr>
                                <w:ilvl w:val="0"/>
                                <w:numId w:val="9"/>
                              </w:numPr>
                              <w:rPr>
                                <w:rFonts w:cstheme="minorHAnsi"/>
                                <w:sz w:val="20"/>
                              </w:rPr>
                            </w:pPr>
                            <w:r w:rsidRPr="002D6306">
                              <w:rPr>
                                <w:rFonts w:cstheme="minorHAnsi"/>
                                <w:sz w:val="20"/>
                              </w:rPr>
                              <w:t>Individualized</w:t>
                            </w:r>
                            <w:r>
                              <w:rPr>
                                <w:rFonts w:cstheme="minorHAnsi"/>
                                <w:sz w:val="20"/>
                              </w:rPr>
                              <w:t>, one-on-one</w:t>
                            </w:r>
                            <w:r w:rsidRPr="002D6306">
                              <w:rPr>
                                <w:rFonts w:cstheme="minorHAnsi"/>
                                <w:sz w:val="20"/>
                              </w:rPr>
                              <w:t xml:space="preserve"> mentoring and classroom support.</w:t>
                            </w:r>
                          </w:p>
                          <w:p w:rsidR="00C861FA" w:rsidRDefault="00C861FA" w:rsidP="00AD2755">
                            <w:pPr>
                              <w:pStyle w:val="ListParagraph"/>
                              <w:numPr>
                                <w:ilvl w:val="0"/>
                                <w:numId w:val="9"/>
                              </w:numPr>
                              <w:rPr>
                                <w:rFonts w:cstheme="minorHAnsi"/>
                                <w:sz w:val="20"/>
                              </w:rPr>
                            </w:pPr>
                            <w:r>
                              <w:rPr>
                                <w:rFonts w:cstheme="minorHAnsi"/>
                                <w:sz w:val="20"/>
                              </w:rPr>
                              <w:t>M</w:t>
                            </w:r>
                            <w:r w:rsidRPr="008013A6">
                              <w:rPr>
                                <w:rFonts w:cstheme="minorHAnsi"/>
                                <w:sz w:val="20"/>
                              </w:rPr>
                              <w:t>entoring support with other probationary teachers</w:t>
                            </w:r>
                            <w:r>
                              <w:rPr>
                                <w:rFonts w:cstheme="minorHAnsi"/>
                                <w:sz w:val="20"/>
                              </w:rPr>
                              <w:t>.</w:t>
                            </w:r>
                          </w:p>
                          <w:p w:rsidR="00C861FA" w:rsidRPr="002D6306" w:rsidRDefault="00C861FA" w:rsidP="00AD2755">
                            <w:pPr>
                              <w:pStyle w:val="ListParagraph"/>
                              <w:numPr>
                                <w:ilvl w:val="0"/>
                                <w:numId w:val="9"/>
                              </w:numPr>
                              <w:rPr>
                                <w:rFonts w:cstheme="minorHAnsi"/>
                                <w:sz w:val="20"/>
                              </w:rPr>
                            </w:pPr>
                            <w:r w:rsidRPr="002D6306">
                              <w:rPr>
                                <w:rFonts w:cstheme="minorHAnsi"/>
                                <w:sz w:val="20"/>
                              </w:rPr>
                              <w:t>Mentor meetings with principals to ensure common understanding of school priorities.</w:t>
                            </w:r>
                          </w:p>
                          <w:p w:rsidR="00C861FA" w:rsidRDefault="00C861FA" w:rsidP="00AD2755">
                            <w:pPr>
                              <w:rPr>
                                <w:rFonts w:cstheme="minorHAnsi"/>
                                <w:sz w:val="20"/>
                              </w:rPr>
                            </w:pPr>
                          </w:p>
                          <w:p w:rsidR="00C861FA" w:rsidRDefault="00C861FA" w:rsidP="00AD2755">
                            <w:pPr>
                              <w:rPr>
                                <w:rFonts w:cstheme="minorHAnsi"/>
                                <w:sz w:val="20"/>
                              </w:rPr>
                            </w:pPr>
                            <w:r>
                              <w:rPr>
                                <w:rFonts w:cstheme="minorHAnsi"/>
                                <w:sz w:val="20"/>
                              </w:rPr>
                              <w:t>- Quarterly mentor meetings to discuss and continually improve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7" type="#_x0000_t109" style="position:absolute;margin-left:110.85pt;margin-top:-13.1pt;width:226.9pt;height:3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">
                <v:textbox>
                  <w:txbxContent>
                    <w:p w:rsidR="00C861FA" w:rsidRPr="00BA0920" w:rsidRDefault="00C861FA" w:rsidP="00AD2755">
                      <w:pPr>
                        <w:jc w:val="center"/>
                        <w:rPr>
                          <w:rFonts w:cstheme="minorHAnsi"/>
                          <w:b/>
                        </w:rPr>
                      </w:pPr>
                      <w:r>
                        <w:rPr>
                          <w:rFonts w:cstheme="minorHAnsi"/>
                          <w:b/>
                        </w:rPr>
                        <w:t>Major Intervention Components</w:t>
                      </w:r>
                    </w:p>
                    <w:p w:rsidR="00C861FA" w:rsidRDefault="00C861FA" w:rsidP="002D6306">
                      <w:pPr>
                        <w:pStyle w:val="ListParagraph"/>
                        <w:numPr>
                          <w:ilvl w:val="0"/>
                          <w:numId w:val="7"/>
                        </w:numPr>
                        <w:rPr>
                          <w:rFonts w:cstheme="minorHAnsi"/>
                          <w:sz w:val="20"/>
                        </w:rPr>
                      </w:pPr>
                      <w:r w:rsidRPr="002D6306">
                        <w:rPr>
                          <w:rFonts w:cstheme="minorHAnsi"/>
                          <w:sz w:val="20"/>
                        </w:rPr>
                        <w:t>Pair probationary teachers in high need elementary schools with recently retired, master educators that have:</w:t>
                      </w:r>
                    </w:p>
                    <w:p w:rsidR="00C861FA" w:rsidRDefault="00C861FA" w:rsidP="00AD2755">
                      <w:pPr>
                        <w:pStyle w:val="ListParagraph"/>
                        <w:numPr>
                          <w:ilvl w:val="1"/>
                          <w:numId w:val="7"/>
                        </w:numPr>
                        <w:rPr>
                          <w:rFonts w:cstheme="minorHAnsi"/>
                          <w:sz w:val="20"/>
                        </w:rPr>
                      </w:pPr>
                      <w:r w:rsidRPr="002D6306">
                        <w:rPr>
                          <w:rFonts w:cstheme="minorHAnsi"/>
                          <w:sz w:val="20"/>
                        </w:rPr>
                        <w:t>History of success in the district.</w:t>
                      </w:r>
                    </w:p>
                    <w:p w:rsidR="00C861FA" w:rsidRDefault="00C861FA" w:rsidP="00AD2755">
                      <w:pPr>
                        <w:pStyle w:val="ListParagraph"/>
                        <w:numPr>
                          <w:ilvl w:val="1"/>
                          <w:numId w:val="7"/>
                        </w:numPr>
                        <w:rPr>
                          <w:rFonts w:cstheme="minorHAnsi"/>
                          <w:sz w:val="20"/>
                        </w:rPr>
                      </w:pPr>
                      <w:r w:rsidRPr="002D6306">
                        <w:rPr>
                          <w:rFonts w:cstheme="minorHAnsi"/>
                          <w:sz w:val="20"/>
                        </w:rPr>
                        <w:t>Years of experience with district expectations and student challenges</w:t>
                      </w:r>
                      <w:r>
                        <w:rPr>
                          <w:rFonts w:cstheme="minorHAnsi"/>
                          <w:sz w:val="20"/>
                        </w:rPr>
                        <w:t>.</w:t>
                      </w:r>
                    </w:p>
                    <w:p w:rsidR="00C861FA" w:rsidRDefault="00C861FA" w:rsidP="00AD2755">
                      <w:pPr>
                        <w:pStyle w:val="ListParagraph"/>
                        <w:numPr>
                          <w:ilvl w:val="1"/>
                          <w:numId w:val="7"/>
                        </w:numPr>
                        <w:rPr>
                          <w:rFonts w:cstheme="minorHAnsi"/>
                          <w:sz w:val="20"/>
                        </w:rPr>
                      </w:pPr>
                      <w:r w:rsidRPr="002D6306">
                        <w:rPr>
                          <w:rFonts w:cstheme="minorHAnsi"/>
                          <w:sz w:val="20"/>
                        </w:rPr>
                        <w:t>Flexibility to meet with probationary teachers before, during, or after school.</w:t>
                      </w:r>
                    </w:p>
                    <w:p w:rsidR="00C861FA" w:rsidRDefault="00C861FA" w:rsidP="00AD2755">
                      <w:pPr>
                        <w:pStyle w:val="ListParagraph"/>
                        <w:numPr>
                          <w:ilvl w:val="1"/>
                          <w:numId w:val="7"/>
                        </w:numPr>
                        <w:rPr>
                          <w:rFonts w:cstheme="minorHAnsi"/>
                          <w:sz w:val="20"/>
                        </w:rPr>
                      </w:pPr>
                      <w:r w:rsidRPr="002D6306">
                        <w:rPr>
                          <w:rFonts w:cstheme="minorHAnsi"/>
                          <w:sz w:val="20"/>
                        </w:rPr>
                        <w:t>No input into teacher evaluations.</w:t>
                      </w:r>
                    </w:p>
                    <w:p w:rsidR="00C861FA" w:rsidRPr="002D6306" w:rsidRDefault="00C861FA" w:rsidP="002D6306">
                      <w:pPr>
                        <w:pStyle w:val="ListParagraph"/>
                        <w:ind w:left="1440"/>
                        <w:rPr>
                          <w:rFonts w:cstheme="minorHAnsi"/>
                          <w:sz w:val="20"/>
                        </w:rPr>
                      </w:pPr>
                    </w:p>
                    <w:p w:rsidR="00C861FA" w:rsidRDefault="00C861FA" w:rsidP="00AD2755">
                      <w:pPr>
                        <w:pStyle w:val="ListParagraph"/>
                        <w:numPr>
                          <w:ilvl w:val="0"/>
                          <w:numId w:val="9"/>
                        </w:numPr>
                        <w:rPr>
                          <w:rFonts w:cstheme="minorHAnsi"/>
                          <w:sz w:val="20"/>
                        </w:rPr>
                      </w:pPr>
                      <w:r w:rsidRPr="002D6306">
                        <w:rPr>
                          <w:rFonts w:cstheme="minorHAnsi"/>
                          <w:sz w:val="20"/>
                        </w:rPr>
                        <w:t>Mentoring provided over two school years.</w:t>
                      </w:r>
                    </w:p>
                    <w:p w:rsidR="00C861FA" w:rsidRDefault="00C861FA" w:rsidP="00AD2755">
                      <w:pPr>
                        <w:pStyle w:val="ListParagraph"/>
                        <w:numPr>
                          <w:ilvl w:val="0"/>
                          <w:numId w:val="9"/>
                        </w:numPr>
                        <w:rPr>
                          <w:rFonts w:cstheme="minorHAnsi"/>
                          <w:sz w:val="20"/>
                        </w:rPr>
                      </w:pPr>
                      <w:r w:rsidRPr="002D6306">
                        <w:rPr>
                          <w:rFonts w:cstheme="minorHAnsi"/>
                          <w:sz w:val="20"/>
                        </w:rPr>
                        <w:t>Two half days of summer professional development for probationary teachers.</w:t>
                      </w:r>
                    </w:p>
                    <w:p w:rsidR="00C861FA" w:rsidRDefault="00C861FA" w:rsidP="00AD2755">
                      <w:pPr>
                        <w:pStyle w:val="ListParagraph"/>
                        <w:numPr>
                          <w:ilvl w:val="0"/>
                          <w:numId w:val="9"/>
                        </w:numPr>
                        <w:rPr>
                          <w:rFonts w:cstheme="minorHAnsi"/>
                          <w:sz w:val="20"/>
                        </w:rPr>
                      </w:pPr>
                      <w:r w:rsidRPr="002D6306">
                        <w:rPr>
                          <w:rFonts w:cstheme="minorHAnsi"/>
                          <w:sz w:val="20"/>
                        </w:rPr>
                        <w:t>Individualized</w:t>
                      </w:r>
                      <w:r>
                        <w:rPr>
                          <w:rFonts w:cstheme="minorHAnsi"/>
                          <w:sz w:val="20"/>
                        </w:rPr>
                        <w:t>, one-on-one</w:t>
                      </w:r>
                      <w:r w:rsidRPr="002D6306">
                        <w:rPr>
                          <w:rFonts w:cstheme="minorHAnsi"/>
                          <w:sz w:val="20"/>
                        </w:rPr>
                        <w:t xml:space="preserve"> mentoring and classroom support.</w:t>
                      </w:r>
                    </w:p>
                    <w:p w:rsidR="00C861FA" w:rsidRDefault="00C861FA" w:rsidP="00AD2755">
                      <w:pPr>
                        <w:pStyle w:val="ListParagraph"/>
                        <w:numPr>
                          <w:ilvl w:val="0"/>
                          <w:numId w:val="9"/>
                        </w:numPr>
                        <w:rPr>
                          <w:rFonts w:cstheme="minorHAnsi"/>
                          <w:sz w:val="20"/>
                        </w:rPr>
                      </w:pPr>
                      <w:r>
                        <w:rPr>
                          <w:rFonts w:cstheme="minorHAnsi"/>
                          <w:sz w:val="20"/>
                        </w:rPr>
                        <w:t>M</w:t>
                      </w:r>
                      <w:r w:rsidRPr="008013A6">
                        <w:rPr>
                          <w:rFonts w:cstheme="minorHAnsi"/>
                          <w:sz w:val="20"/>
                        </w:rPr>
                        <w:t>entoring support with other probationary teachers</w:t>
                      </w:r>
                      <w:r>
                        <w:rPr>
                          <w:rFonts w:cstheme="minorHAnsi"/>
                          <w:sz w:val="20"/>
                        </w:rPr>
                        <w:t>.</w:t>
                      </w:r>
                    </w:p>
                    <w:p w:rsidR="00C861FA" w:rsidRPr="002D6306" w:rsidRDefault="00C861FA" w:rsidP="00AD2755">
                      <w:pPr>
                        <w:pStyle w:val="ListParagraph"/>
                        <w:numPr>
                          <w:ilvl w:val="0"/>
                          <w:numId w:val="9"/>
                        </w:numPr>
                        <w:rPr>
                          <w:rFonts w:cstheme="minorHAnsi"/>
                          <w:sz w:val="20"/>
                        </w:rPr>
                      </w:pPr>
                      <w:r w:rsidRPr="002D6306">
                        <w:rPr>
                          <w:rFonts w:cstheme="minorHAnsi"/>
                          <w:sz w:val="20"/>
                        </w:rPr>
                        <w:t>Mentor meetings with principals to ensure common understanding of school priorities.</w:t>
                      </w:r>
                    </w:p>
                    <w:p w:rsidR="00C861FA" w:rsidRDefault="00C861FA" w:rsidP="00AD2755">
                      <w:pPr>
                        <w:rPr>
                          <w:rFonts w:cstheme="minorHAnsi"/>
                          <w:sz w:val="20"/>
                        </w:rPr>
                      </w:pPr>
                    </w:p>
                    <w:p w:rsidR="00C861FA" w:rsidRDefault="00C861FA" w:rsidP="00AD2755">
                      <w:pPr>
                        <w:rPr>
                          <w:rFonts w:cstheme="minorHAnsi"/>
                          <w:sz w:val="20"/>
                        </w:rPr>
                      </w:pPr>
                      <w:r>
                        <w:rPr>
                          <w:rFonts w:cstheme="minorHAnsi"/>
                          <w:sz w:val="20"/>
                        </w:rPr>
                        <w:t>- Quarterly mentor meetings to discuss and continually improve practice.</w:t>
                      </w:r>
                    </w:p>
                  </w:txbxContent>
                </v:textbox>
              </v:shape>
            </w:pict>
          </mc:Fallback>
        </mc:AlternateContent>
      </w:r>
      <w:r>
        <w:rPr>
          <w:rFonts w:ascii="Calibri" w:hAnsi="Calibri" w:cs="Calibri"/>
          <w:noProof/>
        </w:rPr>
        <mc:AlternateContent>
          <mc:Choice Requires="wps">
            <w:drawing>
              <wp:anchor distT="0" distB="0" distL="114300" distR="114300" simplePos="0" relativeHeight="251663360" behindDoc="0" locked="0" layoutInCell="1" allowOverlap="1" wp14:anchorId="3C31C54F" wp14:editId="5C6B3792">
                <wp:simplePos x="0" y="0"/>
                <wp:positionH relativeFrom="column">
                  <wp:posOffset>-113030</wp:posOffset>
                </wp:positionH>
                <wp:positionV relativeFrom="paragraph">
                  <wp:posOffset>-167640</wp:posOffset>
                </wp:positionV>
                <wp:extent cx="1266825" cy="4752975"/>
                <wp:effectExtent l="0" t="0" r="28575" b="28575"/>
                <wp:wrapNone/>
                <wp:docPr id="9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752975"/>
                        </a:xfrm>
                        <a:prstGeom prst="flowChartProcess">
                          <a:avLst/>
                        </a:prstGeom>
                        <a:solidFill>
                          <a:srgbClr val="FFFFFF"/>
                        </a:solidFill>
                        <a:ln w="9525">
                          <a:solidFill>
                            <a:srgbClr val="000000"/>
                          </a:solidFill>
                          <a:miter lim="800000"/>
                          <a:headEnd/>
                          <a:tailEnd/>
                        </a:ln>
                      </wps:spPr>
                      <wps:txbx>
                        <w:txbxContent>
                          <w:p w:rsidR="00C861FA" w:rsidRPr="002D6306" w:rsidRDefault="00C861FA" w:rsidP="002D6306">
                            <w:pPr>
                              <w:jc w:val="center"/>
                              <w:rPr>
                                <w:b/>
                              </w:rPr>
                            </w:pPr>
                            <w:r w:rsidRPr="00C96795">
                              <w:rPr>
                                <w:rFonts w:ascii="Calibri" w:hAnsi="Calibri" w:cs="Calibri"/>
                                <w:b/>
                              </w:rPr>
                              <w:t xml:space="preserve">Current Situation and </w:t>
                            </w:r>
                            <w:r>
                              <w:rPr>
                                <w:rFonts w:ascii="Calibri" w:hAnsi="Calibri" w:cs="Calibri"/>
                                <w:b/>
                              </w:rPr>
                              <w:t xml:space="preserve">Need Diagnosis </w:t>
                            </w:r>
                          </w:p>
                          <w:p w:rsidR="00C861FA" w:rsidRPr="001E7785" w:rsidRDefault="00C861FA" w:rsidP="00AD2755">
                            <w:pPr>
                              <w:rPr>
                                <w:rFonts w:cstheme="minorHAnsi"/>
                                <w:sz w:val="20"/>
                              </w:rPr>
                            </w:pPr>
                            <w:r w:rsidRPr="001E7785">
                              <w:rPr>
                                <w:sz w:val="20"/>
                              </w:rPr>
                              <w:t xml:space="preserve">- </w:t>
                            </w:r>
                            <w:r w:rsidRPr="001E7785">
                              <w:rPr>
                                <w:rFonts w:cstheme="minorHAnsi"/>
                                <w:sz w:val="20"/>
                              </w:rPr>
                              <w:t>Children in high need elementary schools continue to underperform in reading and math.</w:t>
                            </w:r>
                          </w:p>
                          <w:p w:rsidR="00C861FA" w:rsidRPr="001E7785" w:rsidRDefault="00C861FA" w:rsidP="00AD2755">
                            <w:pPr>
                              <w:rPr>
                                <w:rFonts w:cstheme="minorHAnsi"/>
                                <w:sz w:val="20"/>
                              </w:rPr>
                            </w:pPr>
                          </w:p>
                          <w:p w:rsidR="00C861FA" w:rsidRPr="001E7785" w:rsidRDefault="00C861FA" w:rsidP="00AD2755">
                            <w:pPr>
                              <w:rPr>
                                <w:rFonts w:cstheme="minorHAnsi"/>
                                <w:sz w:val="20"/>
                              </w:rPr>
                            </w:pPr>
                            <w:r w:rsidRPr="001E7785">
                              <w:rPr>
                                <w:rFonts w:cstheme="minorHAnsi"/>
                                <w:sz w:val="20"/>
                              </w:rPr>
                              <w:t>- Probationary teachers require added support to deliver effective reading and math instruction.</w:t>
                            </w:r>
                          </w:p>
                          <w:p w:rsidR="00C861FA" w:rsidRPr="001E7785" w:rsidRDefault="00C861FA" w:rsidP="00AD2755">
                            <w:pPr>
                              <w:rPr>
                                <w:rFonts w:cstheme="minorHAnsi"/>
                                <w:sz w:val="20"/>
                              </w:rPr>
                            </w:pPr>
                          </w:p>
                          <w:p w:rsidR="00C861FA" w:rsidRPr="001E7785" w:rsidRDefault="00C861FA" w:rsidP="00AD2755">
                            <w:pPr>
                              <w:rPr>
                                <w:rFonts w:cstheme="minorHAnsi"/>
                                <w:sz w:val="20"/>
                              </w:rPr>
                            </w:pPr>
                            <w:r w:rsidRPr="001E7785">
                              <w:rPr>
                                <w:rFonts w:cstheme="minorHAnsi"/>
                                <w:sz w:val="20"/>
                              </w:rPr>
                              <w:t xml:space="preserve">- Retaining teachers in high need schools remains </w:t>
                            </w:r>
                            <w:r>
                              <w:rPr>
                                <w:rFonts w:cstheme="minorHAnsi"/>
                                <w:sz w:val="20"/>
                              </w:rPr>
                              <w:t>an</w:t>
                            </w:r>
                            <w:r w:rsidRPr="001E7785">
                              <w:rPr>
                                <w:rFonts w:cstheme="minorHAnsi"/>
                                <w:sz w:val="20"/>
                              </w:rPr>
                              <w:t xml:space="preserve"> ongoing challenge.</w:t>
                            </w:r>
                          </w:p>
                          <w:p w:rsidR="00C861FA" w:rsidRPr="001E7785" w:rsidRDefault="00C861FA" w:rsidP="00AD2755">
                            <w:pPr>
                              <w:rPr>
                                <w:rFonts w:cstheme="minorHAnsi"/>
                                <w:sz w:val="20"/>
                              </w:rPr>
                            </w:pPr>
                          </w:p>
                          <w:p w:rsidR="00C861FA" w:rsidRPr="001E7785" w:rsidRDefault="00C861FA" w:rsidP="00AD2755">
                            <w:pPr>
                              <w:rPr>
                                <w:rFonts w:cstheme="minorHAnsi"/>
                                <w:sz w:val="20"/>
                              </w:rPr>
                            </w:pPr>
                            <w:r w:rsidRPr="001E7785">
                              <w:rPr>
                                <w:rFonts w:cstheme="minorHAnsi"/>
                                <w:sz w:val="20"/>
                              </w:rPr>
                              <w:t xml:space="preserve">- High teacher turnover </w:t>
                            </w:r>
                            <w:r>
                              <w:rPr>
                                <w:rFonts w:cstheme="minorHAnsi"/>
                                <w:sz w:val="20"/>
                              </w:rPr>
                              <w:t xml:space="preserve">forces higher percentages of </w:t>
                            </w:r>
                            <w:r w:rsidRPr="001E7785">
                              <w:rPr>
                                <w:rFonts w:cstheme="minorHAnsi"/>
                                <w:sz w:val="20"/>
                              </w:rPr>
                              <w:t xml:space="preserve">probationary teachers into high need schools. </w:t>
                            </w:r>
                          </w:p>
                          <w:p w:rsidR="00C861FA" w:rsidRPr="00C96795" w:rsidRDefault="00C861FA" w:rsidP="00AD2755">
                            <w:pPr>
                              <w:rPr>
                                <w:rFonts w:cstheme="minorHAnsi"/>
                              </w:rPr>
                            </w:pPr>
                          </w:p>
                          <w:p w:rsidR="00C861FA" w:rsidRDefault="00C861FA" w:rsidP="00AD2755">
                            <w:pPr>
                              <w:jc w:val="center"/>
                            </w:pPr>
                          </w:p>
                          <w:p w:rsidR="00C861FA" w:rsidRDefault="00C861FA" w:rsidP="00AD2755">
                            <w:pPr>
                              <w:jc w:val="center"/>
                            </w:pPr>
                          </w:p>
                          <w:p w:rsidR="00C861FA" w:rsidRDefault="00C861FA" w:rsidP="00AD275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109" style="position:absolute;margin-left:-8.9pt;margin-top:-13.2pt;width:99.75pt;height:37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">
                <v:textbox>
                  <w:txbxContent>
                    <w:p w:rsidR="00C861FA" w:rsidRPr="002D6306" w:rsidRDefault="00C861FA" w:rsidP="002D6306">
                      <w:pPr>
                        <w:jc w:val="center"/>
                        <w:rPr>
                          <w:b/>
                        </w:rPr>
                      </w:pPr>
                      <w:r w:rsidRPr="00C96795">
                        <w:rPr>
                          <w:rFonts w:ascii="Calibri" w:hAnsi="Calibri" w:cs="Calibri"/>
                          <w:b/>
                        </w:rPr>
                        <w:t xml:space="preserve">Current Situation and </w:t>
                      </w:r>
                      <w:r>
                        <w:rPr>
                          <w:rFonts w:ascii="Calibri" w:hAnsi="Calibri" w:cs="Calibri"/>
                          <w:b/>
                        </w:rPr>
                        <w:t xml:space="preserve">Need Diagnosis </w:t>
                      </w:r>
                    </w:p>
                    <w:p w:rsidR="00C861FA" w:rsidRPr="001E7785" w:rsidRDefault="00C861FA" w:rsidP="00AD2755">
                      <w:pPr>
                        <w:rPr>
                          <w:rFonts w:cstheme="minorHAnsi"/>
                          <w:sz w:val="20"/>
                        </w:rPr>
                      </w:pPr>
                      <w:r w:rsidRPr="001E7785">
                        <w:rPr>
                          <w:sz w:val="20"/>
                        </w:rPr>
                        <w:t xml:space="preserve">- </w:t>
                      </w:r>
                      <w:r w:rsidRPr="001E7785">
                        <w:rPr>
                          <w:rFonts w:cstheme="minorHAnsi"/>
                          <w:sz w:val="20"/>
                        </w:rPr>
                        <w:t>Children in high need elementary schools continue to underperform in reading and math.</w:t>
                      </w:r>
                    </w:p>
                    <w:p w:rsidR="00C861FA" w:rsidRPr="001E7785" w:rsidRDefault="00C861FA" w:rsidP="00AD2755">
                      <w:pPr>
                        <w:rPr>
                          <w:rFonts w:cstheme="minorHAnsi"/>
                          <w:sz w:val="20"/>
                        </w:rPr>
                      </w:pPr>
                    </w:p>
                    <w:p w:rsidR="00C861FA" w:rsidRPr="001E7785" w:rsidRDefault="00C861FA" w:rsidP="00AD2755">
                      <w:pPr>
                        <w:rPr>
                          <w:rFonts w:cstheme="minorHAnsi"/>
                          <w:sz w:val="20"/>
                        </w:rPr>
                      </w:pPr>
                      <w:r w:rsidRPr="001E7785">
                        <w:rPr>
                          <w:rFonts w:cstheme="minorHAnsi"/>
                          <w:sz w:val="20"/>
                        </w:rPr>
                        <w:t>- Probationary teachers require added support to deliver effective reading and math instruction.</w:t>
                      </w:r>
                    </w:p>
                    <w:p w:rsidR="00C861FA" w:rsidRPr="001E7785" w:rsidRDefault="00C861FA" w:rsidP="00AD2755">
                      <w:pPr>
                        <w:rPr>
                          <w:rFonts w:cstheme="minorHAnsi"/>
                          <w:sz w:val="20"/>
                        </w:rPr>
                      </w:pPr>
                    </w:p>
                    <w:p w:rsidR="00C861FA" w:rsidRPr="001E7785" w:rsidRDefault="00C861FA" w:rsidP="00AD2755">
                      <w:pPr>
                        <w:rPr>
                          <w:rFonts w:cstheme="minorHAnsi"/>
                          <w:sz w:val="20"/>
                        </w:rPr>
                      </w:pPr>
                      <w:r w:rsidRPr="001E7785">
                        <w:rPr>
                          <w:rFonts w:cstheme="minorHAnsi"/>
                          <w:sz w:val="20"/>
                        </w:rPr>
                        <w:t xml:space="preserve">- Retaining teachers in high need schools remains </w:t>
                      </w:r>
                      <w:r>
                        <w:rPr>
                          <w:rFonts w:cstheme="minorHAnsi"/>
                          <w:sz w:val="20"/>
                        </w:rPr>
                        <w:t>an</w:t>
                      </w:r>
                      <w:r w:rsidRPr="001E7785">
                        <w:rPr>
                          <w:rFonts w:cstheme="minorHAnsi"/>
                          <w:sz w:val="20"/>
                        </w:rPr>
                        <w:t xml:space="preserve"> ongoing challenge.</w:t>
                      </w:r>
                    </w:p>
                    <w:p w:rsidR="00C861FA" w:rsidRPr="001E7785" w:rsidRDefault="00C861FA" w:rsidP="00AD2755">
                      <w:pPr>
                        <w:rPr>
                          <w:rFonts w:cstheme="minorHAnsi"/>
                          <w:sz w:val="20"/>
                        </w:rPr>
                      </w:pPr>
                    </w:p>
                    <w:p w:rsidR="00C861FA" w:rsidRPr="001E7785" w:rsidRDefault="00C861FA" w:rsidP="00AD2755">
                      <w:pPr>
                        <w:rPr>
                          <w:rFonts w:cstheme="minorHAnsi"/>
                          <w:sz w:val="20"/>
                        </w:rPr>
                      </w:pPr>
                      <w:r w:rsidRPr="001E7785">
                        <w:rPr>
                          <w:rFonts w:cstheme="minorHAnsi"/>
                          <w:sz w:val="20"/>
                        </w:rPr>
                        <w:t xml:space="preserve">- High teacher turnover </w:t>
                      </w:r>
                      <w:r>
                        <w:rPr>
                          <w:rFonts w:cstheme="minorHAnsi"/>
                          <w:sz w:val="20"/>
                        </w:rPr>
                        <w:t xml:space="preserve">forces higher percentages of </w:t>
                      </w:r>
                      <w:r w:rsidRPr="001E7785">
                        <w:rPr>
                          <w:rFonts w:cstheme="minorHAnsi"/>
                          <w:sz w:val="20"/>
                        </w:rPr>
                        <w:t xml:space="preserve">probationary teachers into high need schools. </w:t>
                      </w:r>
                    </w:p>
                    <w:p w:rsidR="00C861FA" w:rsidRPr="00C96795" w:rsidRDefault="00C861FA" w:rsidP="00AD2755">
                      <w:pPr>
                        <w:rPr>
                          <w:rFonts w:cstheme="minorHAnsi"/>
                        </w:rPr>
                      </w:pPr>
                    </w:p>
                    <w:p w:rsidR="00C861FA" w:rsidRDefault="00C861FA" w:rsidP="00AD2755">
                      <w:pPr>
                        <w:jc w:val="center"/>
                      </w:pPr>
                    </w:p>
                    <w:p w:rsidR="00C861FA" w:rsidRDefault="00C861FA" w:rsidP="00AD2755">
                      <w:pPr>
                        <w:jc w:val="center"/>
                      </w:pPr>
                    </w:p>
                    <w:p w:rsidR="00C861FA" w:rsidRDefault="00C861FA" w:rsidP="00AD2755">
                      <w:pPr>
                        <w:jc w:val="center"/>
                      </w:pPr>
                    </w:p>
                  </w:txbxContent>
                </v:textbox>
              </v:shape>
            </w:pict>
          </mc:Fallback>
        </mc:AlternateContent>
      </w:r>
      <w:r>
        <w:rPr>
          <w:rFonts w:ascii="Calibri" w:hAnsi="Calibri" w:cs="Calibri"/>
          <w:noProof/>
        </w:rPr>
        <mc:AlternateContent>
          <mc:Choice Requires="wps">
            <w:drawing>
              <wp:anchor distT="0" distB="0" distL="114300" distR="114300" simplePos="0" relativeHeight="251664384" behindDoc="0" locked="0" layoutInCell="1" allowOverlap="1" wp14:anchorId="183FCE02" wp14:editId="62CEE0C4">
                <wp:simplePos x="0" y="0"/>
                <wp:positionH relativeFrom="column">
                  <wp:posOffset>1038860</wp:posOffset>
                </wp:positionH>
                <wp:positionV relativeFrom="paragraph">
                  <wp:posOffset>386080</wp:posOffset>
                </wp:positionV>
                <wp:extent cx="438150" cy="484505"/>
                <wp:effectExtent l="0" t="19050" r="38100" b="29845"/>
                <wp:wrapNone/>
                <wp:docPr id="89"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48450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Right Arrow 12" o:spid="_x0000_s1026" type="#_x0000_t13" style="position:absolute;margin-left:81.8pt;margin-top:30.4pt;width:34.5pt;height:3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" adj="10800" fillcolor="#4f81bd [3204]" strokecolor="#243f60 [1604]" strokeweight="2pt">
                <v:path arrowok="t"/>
              </v:shape>
            </w:pict>
          </mc:Fallback>
        </mc:AlternateContent>
      </w: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AD2755">
      <w:pPr>
        <w:rPr>
          <w:rFonts w:ascii="Calibri" w:hAnsi="Calibri" w:cs="Calibri"/>
        </w:rPr>
      </w:pPr>
    </w:p>
    <w:p w:rsidR="00A72D94" w:rsidRDefault="00A72D94" w:rsidP="00436A37"/>
    <w:p w:rsidR="005A7BD7" w:rsidRDefault="005A7BD7" w:rsidP="00436A37"/>
    <w:p w:rsidR="005A7BD7" w:rsidRPr="006D465B" w:rsidRDefault="005A7BD7" w:rsidP="00436A37">
      <w:pPr>
        <w:rPr>
          <w:i/>
          <w:color w:val="FF0000"/>
        </w:rPr>
      </w:pPr>
    </w:p>
    <w:p w:rsidR="00D634BE" w:rsidRDefault="002D6306" w:rsidP="00D634BE">
      <w:r>
        <w:t xml:space="preserve">The </w:t>
      </w:r>
      <w:r w:rsidR="00436A37">
        <w:t xml:space="preserve">study will </w:t>
      </w:r>
      <w:r w:rsidR="008064D6">
        <w:t>randomly assign teachers to either receive added mentoring support from a retired master educator</w:t>
      </w:r>
      <w:r w:rsidR="00A72198">
        <w:t xml:space="preserve"> along with the district’s typical mentoring support</w:t>
      </w:r>
      <w:r w:rsidR="008064D6">
        <w:t xml:space="preserve">, or to receive </w:t>
      </w:r>
      <w:r w:rsidR="00A72198">
        <w:t xml:space="preserve">only </w:t>
      </w:r>
      <w:r w:rsidR="008064D6">
        <w:t xml:space="preserve">the district’s </w:t>
      </w:r>
      <w:r w:rsidR="00337B5F">
        <w:t>typical</w:t>
      </w:r>
      <w:r w:rsidR="008064D6">
        <w:t xml:space="preserve"> mentoring</w:t>
      </w:r>
      <w:r w:rsidR="00A72198">
        <w:t xml:space="preserve"> support</w:t>
      </w:r>
      <w:r w:rsidR="008064D6" w:rsidRPr="00F31B9E">
        <w:t>.</w:t>
      </w:r>
      <w:r w:rsidR="00F31B9E" w:rsidRPr="00F31B9E">
        <w:t xml:space="preserve"> </w:t>
      </w:r>
      <w:r w:rsidR="00D634BE">
        <w:t xml:space="preserve">The </w:t>
      </w:r>
      <w:r w:rsidR="0024545A">
        <w:t>typical</w:t>
      </w:r>
      <w:r w:rsidR="00D634BE">
        <w:t xml:space="preserve"> mentoring approach currently operated in Aurora can best be described as a “buddy” mentoring model that assigns each new teacher to work with a more experienced “buddy” teacher for one year. The district expects the “buddy” mentor to spend 15 contact hours with their mentee over the course of the year, but the degree of mentoring provided can vary significantly based on the willingness and availability of the mentor</w:t>
      </w:r>
      <w:r w:rsidR="00481318">
        <w:t xml:space="preserve"> to advise the mentee</w:t>
      </w:r>
      <w:r w:rsidR="00D634BE">
        <w:t xml:space="preserve">. </w:t>
      </w:r>
      <w:r w:rsidR="00055B3B">
        <w:t>Only</w:t>
      </w:r>
      <w:r w:rsidR="00A72198">
        <w:t xml:space="preserve"> district t</w:t>
      </w:r>
      <w:r w:rsidR="00D634BE">
        <w:t>eachers</w:t>
      </w:r>
      <w:r w:rsidR="00A72198">
        <w:t xml:space="preserve"> in their first year in the profession</w:t>
      </w:r>
      <w:r w:rsidR="00D634BE">
        <w:t xml:space="preserve"> receive the </w:t>
      </w:r>
      <w:r w:rsidR="0024545A">
        <w:t>typical</w:t>
      </w:r>
      <w:r w:rsidR="00D634BE">
        <w:t xml:space="preserve"> mentoring model.</w:t>
      </w:r>
      <w:r w:rsidR="006D6D7B">
        <w:t xml:space="preserve"> </w:t>
      </w:r>
      <w:r w:rsidR="00055B3B">
        <w:t>Teachers with more than one year of teaching experience do not receive district mentoring.</w:t>
      </w:r>
      <w:r w:rsidR="00A72198">
        <w:t xml:space="preserve">    </w:t>
      </w:r>
    </w:p>
    <w:p w:rsidR="00F31B9E" w:rsidRPr="008013A6" w:rsidRDefault="00D634BE" w:rsidP="00F31B9E">
      <w:pPr>
        <w:rPr>
          <w:rFonts w:ascii="Calibri" w:hAnsi="Calibri"/>
        </w:rPr>
      </w:pPr>
      <w:r>
        <w:rPr>
          <w:rFonts w:ascii="Calibri" w:hAnsi="Calibri" w:cs="Calibri"/>
        </w:rPr>
        <w:t xml:space="preserve">In contrast to the </w:t>
      </w:r>
      <w:r w:rsidR="0042282A">
        <w:rPr>
          <w:rFonts w:ascii="Calibri" w:hAnsi="Calibri" w:cs="Calibri"/>
        </w:rPr>
        <w:t>typical</w:t>
      </w:r>
      <w:r>
        <w:rPr>
          <w:rFonts w:ascii="Calibri" w:hAnsi="Calibri" w:cs="Calibri"/>
        </w:rPr>
        <w:t xml:space="preserve"> mentoring approach, the intervention includes the following components</w:t>
      </w:r>
      <w:r w:rsidR="00F31B9E" w:rsidRPr="00F31B9E">
        <w:rPr>
          <w:rFonts w:ascii="Calibri" w:hAnsi="Calibri" w:cs="Calibri"/>
        </w:rPr>
        <w:t>:</w:t>
      </w:r>
    </w:p>
    <w:p w:rsidR="00F31B9E" w:rsidRPr="00F31B9E" w:rsidRDefault="00F31B9E" w:rsidP="00F31B9E">
      <w:pPr>
        <w:numPr>
          <w:ilvl w:val="0"/>
          <w:numId w:val="6"/>
        </w:numPr>
        <w:spacing w:after="0"/>
        <w:rPr>
          <w:rFonts w:ascii="Calibri" w:hAnsi="Calibri" w:cs="Calibri"/>
          <w:u w:val="single"/>
        </w:rPr>
      </w:pPr>
      <w:r w:rsidRPr="00F31B9E">
        <w:rPr>
          <w:rFonts w:ascii="Calibri" w:hAnsi="Calibri" w:cs="Calibri"/>
          <w:u w:val="single"/>
        </w:rPr>
        <w:t>The provision of highly</w:t>
      </w:r>
      <w:r w:rsidR="0042282A">
        <w:rPr>
          <w:rFonts w:ascii="Calibri" w:hAnsi="Calibri" w:cs="Calibri"/>
          <w:u w:val="single"/>
        </w:rPr>
        <w:t>-</w:t>
      </w:r>
      <w:r w:rsidRPr="00F31B9E">
        <w:rPr>
          <w:rFonts w:ascii="Calibri" w:hAnsi="Calibri" w:cs="Calibri"/>
          <w:u w:val="single"/>
        </w:rPr>
        <w:t xml:space="preserve">experienced mentors to work directly with </w:t>
      </w:r>
      <w:r w:rsidR="00055B3B">
        <w:rPr>
          <w:rFonts w:ascii="Calibri" w:hAnsi="Calibri" w:cs="Calibri"/>
          <w:u w:val="single"/>
        </w:rPr>
        <w:t xml:space="preserve">teachers in their first three years with the district regardless of prior </w:t>
      </w:r>
      <w:proofErr w:type="gramStart"/>
      <w:r w:rsidR="00055B3B">
        <w:rPr>
          <w:rFonts w:ascii="Calibri" w:hAnsi="Calibri" w:cs="Calibri"/>
          <w:u w:val="single"/>
        </w:rPr>
        <w:t>experience</w:t>
      </w:r>
      <w:r w:rsidR="00E340BD">
        <w:rPr>
          <w:rFonts w:ascii="Calibri" w:hAnsi="Calibri" w:cs="Calibri"/>
          <w:u w:val="single"/>
        </w:rPr>
        <w:t xml:space="preserve"> </w:t>
      </w:r>
      <w:r w:rsidRPr="00F31B9E">
        <w:rPr>
          <w:rFonts w:ascii="Calibri" w:hAnsi="Calibri" w:cs="Calibri"/>
        </w:rPr>
        <w:t>.</w:t>
      </w:r>
      <w:proofErr w:type="gramEnd"/>
      <w:r w:rsidRPr="00F31B9E">
        <w:rPr>
          <w:rFonts w:ascii="Calibri" w:hAnsi="Calibri" w:cs="Calibri"/>
        </w:rPr>
        <w:t xml:space="preserve">  Mentors will be assigned by school and will be selected by a team of district leaders, including instructional coordinators and the head of professional development</w:t>
      </w:r>
      <w:r w:rsidR="0042282A">
        <w:rPr>
          <w:rFonts w:ascii="Calibri" w:hAnsi="Calibri" w:cs="Calibri"/>
        </w:rPr>
        <w:t>,</w:t>
      </w:r>
      <w:r w:rsidRPr="00F31B9E">
        <w:rPr>
          <w:rFonts w:ascii="Calibri" w:hAnsi="Calibri" w:cs="Calibri"/>
        </w:rPr>
        <w:t xml:space="preserve"> to ensure their quality.</w:t>
      </w:r>
      <w:r w:rsidRPr="00F31B9E">
        <w:rPr>
          <w:rFonts w:ascii="Calibri" w:hAnsi="Calibri" w:cs="Calibri"/>
          <w:u w:val="single"/>
        </w:rPr>
        <w:t xml:space="preserve">  </w:t>
      </w:r>
    </w:p>
    <w:p w:rsidR="00F31B9E" w:rsidRPr="00F31B9E" w:rsidRDefault="00F31B9E" w:rsidP="00F31B9E">
      <w:pPr>
        <w:spacing w:after="0"/>
        <w:ind w:left="720"/>
        <w:rPr>
          <w:rFonts w:ascii="Calibri" w:hAnsi="Calibri" w:cs="Calibri"/>
          <w:u w:val="single"/>
        </w:rPr>
      </w:pPr>
    </w:p>
    <w:p w:rsidR="00F31B9E" w:rsidRPr="00F31B9E" w:rsidRDefault="00F31B9E" w:rsidP="00F31B9E">
      <w:pPr>
        <w:numPr>
          <w:ilvl w:val="0"/>
          <w:numId w:val="6"/>
        </w:numPr>
        <w:spacing w:after="0"/>
        <w:rPr>
          <w:rFonts w:ascii="Calibri" w:hAnsi="Calibri" w:cs="Calibri"/>
          <w:u w:val="single"/>
        </w:rPr>
      </w:pPr>
      <w:r w:rsidRPr="00F31B9E">
        <w:rPr>
          <w:rFonts w:ascii="Calibri" w:hAnsi="Calibri" w:cs="Calibri"/>
          <w:u w:val="single"/>
        </w:rPr>
        <w:t xml:space="preserve">Criteria for mentor selection will include substantial teaching or school leadership experience in APS </w:t>
      </w:r>
      <w:r w:rsidRPr="00F31B9E">
        <w:rPr>
          <w:rFonts w:ascii="Calibri" w:hAnsi="Calibri" w:cs="Calibri"/>
        </w:rPr>
        <w:t>(a minimum of five years), experience working in high</w:t>
      </w:r>
      <w:r w:rsidR="0042282A">
        <w:rPr>
          <w:rFonts w:ascii="Calibri" w:hAnsi="Calibri" w:cs="Calibri"/>
        </w:rPr>
        <w:t>-</w:t>
      </w:r>
      <w:r w:rsidRPr="00F31B9E">
        <w:rPr>
          <w:rFonts w:ascii="Calibri" w:hAnsi="Calibri" w:cs="Calibri"/>
        </w:rPr>
        <w:t>need schools, and a record of excellence in the district as reflected by student performance, performance reviews, and reputation as an effective educator. Selected mentors will meet quarterly to discuss and continually improve their practice.</w:t>
      </w:r>
    </w:p>
    <w:p w:rsidR="00D634BE" w:rsidRDefault="00D634BE" w:rsidP="008013A6">
      <w:pPr>
        <w:spacing w:after="0"/>
        <w:ind w:left="720"/>
        <w:rPr>
          <w:rFonts w:ascii="Calibri" w:hAnsi="Calibri" w:cs="Calibri"/>
          <w:u w:val="single"/>
        </w:rPr>
      </w:pPr>
    </w:p>
    <w:p w:rsidR="00F31B9E" w:rsidRPr="00F31B9E" w:rsidRDefault="005E5E00" w:rsidP="00F31B9E">
      <w:pPr>
        <w:numPr>
          <w:ilvl w:val="0"/>
          <w:numId w:val="6"/>
        </w:numPr>
        <w:spacing w:after="0"/>
        <w:rPr>
          <w:rFonts w:ascii="Calibri" w:hAnsi="Calibri" w:cs="Calibri"/>
          <w:u w:val="single"/>
        </w:rPr>
      </w:pPr>
      <w:r>
        <w:rPr>
          <w:rFonts w:ascii="Calibri" w:hAnsi="Calibri" w:cs="Calibri"/>
          <w:u w:val="single"/>
        </w:rPr>
        <w:t xml:space="preserve">Treatment group </w:t>
      </w:r>
      <w:r w:rsidR="00464AA5">
        <w:rPr>
          <w:rFonts w:ascii="Calibri" w:hAnsi="Calibri" w:cs="Calibri"/>
          <w:u w:val="single"/>
        </w:rPr>
        <w:t>participants will receive i</w:t>
      </w:r>
      <w:r w:rsidR="00F31B9E" w:rsidRPr="00F31B9E">
        <w:rPr>
          <w:rFonts w:ascii="Calibri" w:hAnsi="Calibri" w:cs="Calibri"/>
          <w:u w:val="single"/>
        </w:rPr>
        <w:t>ndividualized mentoring and classroom support</w:t>
      </w:r>
      <w:r w:rsidR="00F31B9E" w:rsidRPr="00F31B9E">
        <w:rPr>
          <w:rFonts w:ascii="Calibri" w:hAnsi="Calibri" w:cs="Calibri"/>
        </w:rPr>
        <w:t xml:space="preserve">.  Treatment teachers will receive tailored mentoring throughout the course of each year. </w:t>
      </w:r>
      <w:r w:rsidR="003D33CA">
        <w:rPr>
          <w:rFonts w:ascii="Calibri" w:hAnsi="Calibri" w:cs="Calibri"/>
        </w:rPr>
        <w:t>This tailored m</w:t>
      </w:r>
      <w:r w:rsidR="00F31B9E" w:rsidRPr="00F31B9E">
        <w:rPr>
          <w:rFonts w:ascii="Calibri" w:hAnsi="Calibri" w:cs="Calibri"/>
        </w:rPr>
        <w:t>entoring will be flexible</w:t>
      </w:r>
      <w:r w:rsidR="0053079D">
        <w:rPr>
          <w:rFonts w:ascii="Calibri" w:hAnsi="Calibri" w:cs="Calibri"/>
        </w:rPr>
        <w:t xml:space="preserve">, using </w:t>
      </w:r>
      <w:r w:rsidR="00F31B9E" w:rsidRPr="00F31B9E">
        <w:rPr>
          <w:rFonts w:ascii="Calibri" w:hAnsi="Calibri" w:cs="Calibri"/>
        </w:rPr>
        <w:t xml:space="preserve">the mentor’s experience to identify the key needs of each teacher </w:t>
      </w:r>
      <w:r w:rsidR="003D33CA">
        <w:rPr>
          <w:rFonts w:ascii="Calibri" w:hAnsi="Calibri" w:cs="Calibri"/>
        </w:rPr>
        <w:t xml:space="preserve">that </w:t>
      </w:r>
      <w:r w:rsidR="00F31B9E" w:rsidRPr="00F31B9E">
        <w:rPr>
          <w:rFonts w:ascii="Calibri" w:hAnsi="Calibri" w:cs="Calibri"/>
        </w:rPr>
        <w:t>they work with and to create a mentoring plan that matches each teacher’s individual strengths and weaknesses. It is anticipated that:</w:t>
      </w:r>
    </w:p>
    <w:p w:rsidR="00F31B9E" w:rsidRPr="00F31B9E" w:rsidRDefault="00F31B9E" w:rsidP="00F31B9E">
      <w:pPr>
        <w:numPr>
          <w:ilvl w:val="1"/>
          <w:numId w:val="6"/>
        </w:numPr>
        <w:spacing w:after="0"/>
        <w:rPr>
          <w:rFonts w:ascii="Calibri" w:hAnsi="Calibri" w:cs="Calibri"/>
          <w:u w:val="single"/>
        </w:rPr>
      </w:pPr>
      <w:r w:rsidRPr="00F31B9E">
        <w:rPr>
          <w:rFonts w:ascii="Calibri" w:hAnsi="Calibri" w:cs="Calibri"/>
        </w:rPr>
        <w:t xml:space="preserve">The first year of mentoring will focus on creating and maintaining an effective classroom environment for student learning. In this regard, mentors will draw upon content from California’s Continuum of Teaching Practice (BTSA, 2012). More details on this Continuum and </w:t>
      </w:r>
      <w:r w:rsidR="00022CC2">
        <w:rPr>
          <w:rFonts w:ascii="Calibri" w:hAnsi="Calibri" w:cs="Calibri"/>
        </w:rPr>
        <w:t xml:space="preserve">the </w:t>
      </w:r>
      <w:r w:rsidRPr="00F31B9E">
        <w:rPr>
          <w:rFonts w:ascii="Calibri" w:hAnsi="Calibri" w:cs="Calibri"/>
        </w:rPr>
        <w:t>creation of an effective classroom environment for student learning are provided below.</w:t>
      </w:r>
    </w:p>
    <w:p w:rsidR="00F31B9E" w:rsidRPr="00F31B9E" w:rsidRDefault="00F31B9E" w:rsidP="00F31B9E">
      <w:pPr>
        <w:numPr>
          <w:ilvl w:val="1"/>
          <w:numId w:val="6"/>
        </w:numPr>
        <w:spacing w:after="0"/>
        <w:rPr>
          <w:rFonts w:ascii="Calibri" w:hAnsi="Calibri" w:cs="Calibri"/>
          <w:u w:val="single"/>
        </w:rPr>
      </w:pPr>
      <w:r w:rsidRPr="00F31B9E">
        <w:rPr>
          <w:rFonts w:ascii="Calibri" w:hAnsi="Calibri" w:cs="Calibri"/>
        </w:rPr>
        <w:t xml:space="preserve">Establishment of an effective classroom environment for student learning provides the foundation for establishing “conditions of learning” in the classroom, which will also be a focus of mentoring support. At APS, “conditions of learning” refers to the model of learning espoused by Brian </w:t>
      </w:r>
      <w:proofErr w:type="spellStart"/>
      <w:r w:rsidRPr="00F31B9E">
        <w:rPr>
          <w:rFonts w:ascii="Calibri" w:hAnsi="Calibri" w:cs="Calibri"/>
        </w:rPr>
        <w:t>Cambour</w:t>
      </w:r>
      <w:r w:rsidR="00F70BDB">
        <w:rPr>
          <w:rFonts w:ascii="Calibri" w:hAnsi="Calibri" w:cs="Calibri"/>
        </w:rPr>
        <w:t>ne</w:t>
      </w:r>
      <w:proofErr w:type="spellEnd"/>
      <w:r w:rsidR="00F70BDB">
        <w:rPr>
          <w:rFonts w:ascii="Calibri" w:hAnsi="Calibri" w:cs="Calibri"/>
        </w:rPr>
        <w:t xml:space="preserve">. This model </w:t>
      </w:r>
      <w:r w:rsidRPr="00F31B9E">
        <w:rPr>
          <w:rFonts w:ascii="Calibri" w:hAnsi="Calibri" w:cs="Calibri"/>
        </w:rPr>
        <w:t>contains seven key learning elements: 1) immersion; 2) demonstration; 3) expectation; 4) responsibility; 5) use; 6) approximation; and 7) response.</w:t>
      </w:r>
      <w:r w:rsidRPr="00F31B9E">
        <w:rPr>
          <w:rStyle w:val="FootnoteReference"/>
          <w:rFonts w:ascii="Calibri" w:hAnsi="Calibri" w:cs="Calibri"/>
        </w:rPr>
        <w:footnoteReference w:id="2"/>
      </w:r>
    </w:p>
    <w:p w:rsidR="00F31B9E" w:rsidRPr="00F31B9E" w:rsidRDefault="00F31B9E" w:rsidP="00F31B9E">
      <w:pPr>
        <w:numPr>
          <w:ilvl w:val="1"/>
          <w:numId w:val="6"/>
        </w:numPr>
        <w:spacing w:after="0"/>
        <w:rPr>
          <w:rFonts w:ascii="Calibri" w:hAnsi="Calibri" w:cs="Calibri"/>
          <w:u w:val="single"/>
        </w:rPr>
      </w:pPr>
      <w:r w:rsidRPr="00F31B9E">
        <w:rPr>
          <w:rFonts w:ascii="Calibri" w:hAnsi="Calibri" w:cs="Calibri"/>
        </w:rPr>
        <w:t>Subsequent support will delve more deeply into:</w:t>
      </w:r>
    </w:p>
    <w:p w:rsidR="00F31B9E" w:rsidRPr="00F31B9E" w:rsidRDefault="00F31B9E" w:rsidP="00F31B9E">
      <w:pPr>
        <w:numPr>
          <w:ilvl w:val="2"/>
          <w:numId w:val="6"/>
        </w:numPr>
        <w:spacing w:after="0"/>
        <w:rPr>
          <w:rFonts w:ascii="Calibri" w:hAnsi="Calibri" w:cs="Calibri"/>
          <w:u w:val="single"/>
        </w:rPr>
      </w:pPr>
      <w:r w:rsidRPr="00F31B9E">
        <w:rPr>
          <w:rFonts w:ascii="Calibri" w:hAnsi="Calibri" w:cs="Calibri"/>
        </w:rPr>
        <w:t>Mastery of academic content,</w:t>
      </w:r>
    </w:p>
    <w:p w:rsidR="00F31B9E" w:rsidRPr="00F31B9E" w:rsidRDefault="00F31B9E" w:rsidP="00F31B9E">
      <w:pPr>
        <w:numPr>
          <w:ilvl w:val="2"/>
          <w:numId w:val="6"/>
        </w:numPr>
        <w:spacing w:after="0"/>
        <w:rPr>
          <w:rFonts w:ascii="Calibri" w:hAnsi="Calibri" w:cs="Calibri"/>
          <w:u w:val="single"/>
        </w:rPr>
      </w:pPr>
      <w:r w:rsidRPr="00F31B9E">
        <w:rPr>
          <w:rFonts w:ascii="Calibri" w:hAnsi="Calibri" w:cs="Calibri"/>
        </w:rPr>
        <w:t>Use of additional assessment techniques to guide instruction,</w:t>
      </w:r>
    </w:p>
    <w:p w:rsidR="00F31B9E" w:rsidRPr="00F31B9E" w:rsidRDefault="00F31B9E" w:rsidP="00F31B9E">
      <w:pPr>
        <w:numPr>
          <w:ilvl w:val="2"/>
          <w:numId w:val="6"/>
        </w:numPr>
        <w:spacing w:after="0"/>
        <w:rPr>
          <w:rFonts w:ascii="Calibri" w:hAnsi="Calibri" w:cs="Calibri"/>
          <w:u w:val="single"/>
        </w:rPr>
      </w:pPr>
      <w:r w:rsidRPr="00F31B9E">
        <w:rPr>
          <w:rFonts w:ascii="Calibri" w:hAnsi="Calibri" w:cs="Calibri"/>
        </w:rPr>
        <w:t xml:space="preserve">Use of data to inform instruction, </w:t>
      </w:r>
    </w:p>
    <w:p w:rsidR="00F31B9E" w:rsidRPr="00F31B9E" w:rsidRDefault="00F31B9E" w:rsidP="00F31B9E">
      <w:pPr>
        <w:numPr>
          <w:ilvl w:val="2"/>
          <w:numId w:val="6"/>
        </w:numPr>
        <w:spacing w:after="0"/>
        <w:rPr>
          <w:rFonts w:ascii="Calibri" w:hAnsi="Calibri" w:cs="Calibri"/>
          <w:u w:val="single"/>
        </w:rPr>
      </w:pPr>
      <w:r w:rsidRPr="00F31B9E">
        <w:rPr>
          <w:rFonts w:ascii="Calibri" w:hAnsi="Calibri" w:cs="Calibri"/>
        </w:rPr>
        <w:t>Development of capacity for reflective teaching and continuous improvement, and</w:t>
      </w:r>
    </w:p>
    <w:p w:rsidR="00F31B9E" w:rsidRPr="008013A6" w:rsidRDefault="00F31B9E" w:rsidP="00F31B9E">
      <w:pPr>
        <w:numPr>
          <w:ilvl w:val="2"/>
          <w:numId w:val="6"/>
        </w:numPr>
        <w:spacing w:after="0"/>
        <w:rPr>
          <w:rFonts w:ascii="Calibri" w:hAnsi="Calibri" w:cs="Calibri"/>
          <w:u w:val="single"/>
        </w:rPr>
      </w:pPr>
      <w:r w:rsidRPr="00F31B9E">
        <w:rPr>
          <w:rFonts w:ascii="Calibri" w:hAnsi="Calibri" w:cs="Calibri"/>
        </w:rPr>
        <w:t xml:space="preserve">Other </w:t>
      </w:r>
      <w:r w:rsidR="009E006F">
        <w:rPr>
          <w:rFonts w:ascii="Calibri" w:hAnsi="Calibri" w:cs="Calibri"/>
        </w:rPr>
        <w:t>improvement opportunities</w:t>
      </w:r>
      <w:r w:rsidRPr="00F31B9E">
        <w:rPr>
          <w:rFonts w:ascii="Calibri" w:hAnsi="Calibri" w:cs="Calibri"/>
        </w:rPr>
        <w:t xml:space="preserve"> based on teacher, school, or district priorities.</w:t>
      </w:r>
    </w:p>
    <w:p w:rsidR="00D634BE" w:rsidRPr="00F31B9E" w:rsidRDefault="00D634BE" w:rsidP="008013A6">
      <w:pPr>
        <w:spacing w:after="0"/>
        <w:ind w:left="2160"/>
        <w:rPr>
          <w:rFonts w:ascii="Calibri" w:hAnsi="Calibri" w:cs="Calibri"/>
          <w:u w:val="single"/>
        </w:rPr>
      </w:pPr>
    </w:p>
    <w:p w:rsidR="00F31B9E" w:rsidRPr="008013A6" w:rsidRDefault="00F31B9E" w:rsidP="008013A6">
      <w:pPr>
        <w:numPr>
          <w:ilvl w:val="1"/>
          <w:numId w:val="6"/>
        </w:numPr>
        <w:spacing w:after="0"/>
        <w:rPr>
          <w:rFonts w:ascii="Calibri" w:hAnsi="Calibri" w:cs="Calibri"/>
          <w:u w:val="single"/>
        </w:rPr>
      </w:pPr>
      <w:r w:rsidRPr="00D634BE">
        <w:rPr>
          <w:rFonts w:ascii="Calibri" w:hAnsi="Calibri" w:cs="Calibri"/>
        </w:rPr>
        <w:t>Mentoring will draw on a number of strategies based on the needs of each teacher. The district does not believe that if a mentor chose not to use a specific strategy, that it would weaken the program. This is because the decision regarding the best mix of approaches to use with each mentee relies on the judgment of each mentor. This is an especially important component</w:t>
      </w:r>
      <w:r w:rsidR="003D33CA">
        <w:rPr>
          <w:rFonts w:ascii="Calibri" w:hAnsi="Calibri" w:cs="Calibri"/>
        </w:rPr>
        <w:t>,</w:t>
      </w:r>
      <w:r w:rsidRPr="00D634BE">
        <w:rPr>
          <w:rFonts w:ascii="Calibri" w:hAnsi="Calibri" w:cs="Calibri"/>
        </w:rPr>
        <w:t xml:space="preserve"> </w:t>
      </w:r>
      <w:r w:rsidR="003D33CA">
        <w:rPr>
          <w:rFonts w:ascii="Calibri" w:hAnsi="Calibri" w:cs="Calibri"/>
        </w:rPr>
        <w:t>because</w:t>
      </w:r>
      <w:r w:rsidRPr="00D634BE">
        <w:rPr>
          <w:rFonts w:ascii="Calibri" w:hAnsi="Calibri" w:cs="Calibri"/>
        </w:rPr>
        <w:t xml:space="preserve"> every mentee teacher comes to the district with a unique set of needs, skills, strengths, and weaknesses. The types of strategies </w:t>
      </w:r>
      <w:r w:rsidRPr="00D634BE">
        <w:rPr>
          <w:rFonts w:ascii="Calibri" w:hAnsi="Calibri" w:cs="Calibri"/>
        </w:rPr>
        <w:lastRenderedPageBreak/>
        <w:t xml:space="preserve">used by mentors may include observation, co-teaching, lesson modeling, and visits to other classrooms or schools to observe model instruction.  </w:t>
      </w:r>
    </w:p>
    <w:p w:rsidR="00D634BE" w:rsidRPr="00D634BE" w:rsidRDefault="00D634BE" w:rsidP="008013A6">
      <w:pPr>
        <w:spacing w:after="0"/>
        <w:ind w:left="1440"/>
        <w:rPr>
          <w:rFonts w:ascii="Calibri" w:hAnsi="Calibri" w:cs="Calibri"/>
          <w:u w:val="single"/>
        </w:rPr>
      </w:pPr>
    </w:p>
    <w:p w:rsidR="00F31B9E" w:rsidRPr="00F31B9E" w:rsidRDefault="00F31B9E" w:rsidP="00F31B9E">
      <w:pPr>
        <w:numPr>
          <w:ilvl w:val="1"/>
          <w:numId w:val="6"/>
        </w:numPr>
        <w:spacing w:after="0"/>
        <w:rPr>
          <w:rFonts w:ascii="Calibri" w:hAnsi="Calibri" w:cs="Calibri"/>
          <w:u w:val="single"/>
        </w:rPr>
      </w:pPr>
      <w:r w:rsidRPr="00F31B9E">
        <w:rPr>
          <w:rFonts w:ascii="Calibri" w:hAnsi="Calibri" w:cs="Calibri"/>
        </w:rPr>
        <w:t xml:space="preserve">Mentoring will include both individual and </w:t>
      </w:r>
      <w:r w:rsidR="00BE605A">
        <w:rPr>
          <w:rFonts w:ascii="Calibri" w:hAnsi="Calibri" w:cs="Calibri"/>
        </w:rPr>
        <w:t>group</w:t>
      </w:r>
      <w:r w:rsidRPr="00F31B9E">
        <w:rPr>
          <w:rFonts w:ascii="Calibri" w:hAnsi="Calibri" w:cs="Calibri"/>
        </w:rPr>
        <w:t xml:space="preserve"> support that involves </w:t>
      </w:r>
      <w:r w:rsidR="00BE605A">
        <w:rPr>
          <w:rFonts w:ascii="Calibri" w:hAnsi="Calibri" w:cs="Calibri"/>
        </w:rPr>
        <w:t>groups</w:t>
      </w:r>
      <w:r w:rsidRPr="00F31B9E">
        <w:rPr>
          <w:rFonts w:ascii="Calibri" w:hAnsi="Calibri" w:cs="Calibri"/>
        </w:rPr>
        <w:t xml:space="preserve"> of probationary treatment teachers within schools. </w:t>
      </w:r>
      <w:r w:rsidR="00BE605A">
        <w:rPr>
          <w:rFonts w:ascii="Calibri" w:hAnsi="Calibri" w:cs="Calibri"/>
        </w:rPr>
        <w:t>Group</w:t>
      </w:r>
      <w:r w:rsidRPr="00F31B9E">
        <w:rPr>
          <w:rFonts w:ascii="Calibri" w:hAnsi="Calibri" w:cs="Calibri"/>
        </w:rPr>
        <w:t xml:space="preserve"> work will be designed to build a community of learners among probationary teachers within the school that can be sustained past the life of the mentoring program.</w:t>
      </w:r>
    </w:p>
    <w:p w:rsidR="00F31B9E" w:rsidRPr="00F31B9E" w:rsidRDefault="00F31B9E" w:rsidP="00F31B9E">
      <w:pPr>
        <w:spacing w:after="0"/>
        <w:rPr>
          <w:rFonts w:ascii="Calibri" w:hAnsi="Calibri" w:cs="Calibri"/>
          <w:u w:val="single"/>
        </w:rPr>
      </w:pPr>
    </w:p>
    <w:p w:rsidR="00F31B9E" w:rsidRPr="00F31B9E" w:rsidRDefault="005E5E00" w:rsidP="00F31B9E">
      <w:pPr>
        <w:numPr>
          <w:ilvl w:val="0"/>
          <w:numId w:val="6"/>
        </w:numPr>
        <w:spacing w:after="0"/>
        <w:rPr>
          <w:rFonts w:ascii="Calibri" w:hAnsi="Calibri" w:cs="Calibri"/>
          <w:u w:val="single"/>
        </w:rPr>
      </w:pPr>
      <w:r>
        <w:rPr>
          <w:rFonts w:ascii="Calibri" w:hAnsi="Calibri" w:cs="Calibri"/>
          <w:u w:val="single"/>
        </w:rPr>
        <w:t xml:space="preserve">Treatment group </w:t>
      </w:r>
      <w:r w:rsidR="003D33CA">
        <w:rPr>
          <w:rFonts w:ascii="Calibri" w:hAnsi="Calibri" w:cs="Calibri"/>
          <w:u w:val="single"/>
        </w:rPr>
        <w:t xml:space="preserve">participants will be involved in </w:t>
      </w:r>
      <w:r w:rsidR="00BE605A">
        <w:rPr>
          <w:rFonts w:ascii="Calibri" w:hAnsi="Calibri" w:cs="Calibri"/>
          <w:u w:val="single"/>
        </w:rPr>
        <w:t>group</w:t>
      </w:r>
      <w:r w:rsidR="00F31B9E" w:rsidRPr="00F31B9E">
        <w:rPr>
          <w:rFonts w:ascii="Calibri" w:hAnsi="Calibri" w:cs="Calibri"/>
          <w:u w:val="single"/>
        </w:rPr>
        <w:t xml:space="preserve"> support</w:t>
      </w:r>
      <w:r w:rsidR="00F31B9E" w:rsidRPr="00F31B9E">
        <w:rPr>
          <w:rFonts w:ascii="Calibri" w:hAnsi="Calibri" w:cs="Calibri"/>
        </w:rPr>
        <w:t xml:space="preserve">. Mentors </w:t>
      </w:r>
      <w:r w:rsidR="00492CE5">
        <w:rPr>
          <w:rFonts w:ascii="Calibri" w:hAnsi="Calibri" w:cs="Calibri"/>
        </w:rPr>
        <w:t xml:space="preserve">and </w:t>
      </w:r>
      <w:r w:rsidR="00492CE5" w:rsidRPr="00F31B9E">
        <w:rPr>
          <w:rFonts w:ascii="Calibri" w:hAnsi="Calibri" w:cs="Calibri"/>
        </w:rPr>
        <w:t xml:space="preserve">the probationary teachers </w:t>
      </w:r>
      <w:r w:rsidR="00BE605A">
        <w:rPr>
          <w:rFonts w:ascii="Calibri" w:hAnsi="Calibri" w:cs="Calibri"/>
        </w:rPr>
        <w:t xml:space="preserve">in each school </w:t>
      </w:r>
      <w:r w:rsidR="00492CE5" w:rsidRPr="00F31B9E">
        <w:rPr>
          <w:rFonts w:ascii="Calibri" w:hAnsi="Calibri" w:cs="Calibri"/>
        </w:rPr>
        <w:t xml:space="preserve">receiving the treatment </w:t>
      </w:r>
      <w:r w:rsidR="00F31B9E" w:rsidRPr="00F31B9E">
        <w:rPr>
          <w:rFonts w:ascii="Calibri" w:hAnsi="Calibri" w:cs="Calibri"/>
        </w:rPr>
        <w:t xml:space="preserve">will meet 1-2 times per month as a group. While </w:t>
      </w:r>
      <w:r w:rsidR="00BE605A">
        <w:rPr>
          <w:rFonts w:ascii="Calibri" w:hAnsi="Calibri" w:cs="Calibri"/>
        </w:rPr>
        <w:t xml:space="preserve">treatment </w:t>
      </w:r>
      <w:r w:rsidR="00F31B9E" w:rsidRPr="00F31B9E">
        <w:rPr>
          <w:rFonts w:ascii="Calibri" w:hAnsi="Calibri" w:cs="Calibri"/>
        </w:rPr>
        <w:t xml:space="preserve">teachers may teach different grade levels, the purpose of these treatment </w:t>
      </w:r>
      <w:r w:rsidR="00BE605A">
        <w:rPr>
          <w:rFonts w:ascii="Calibri" w:hAnsi="Calibri" w:cs="Calibri"/>
        </w:rPr>
        <w:t>group</w:t>
      </w:r>
      <w:r w:rsidR="00F31B9E" w:rsidRPr="00F31B9E">
        <w:rPr>
          <w:rFonts w:ascii="Calibri" w:hAnsi="Calibri" w:cs="Calibri"/>
        </w:rPr>
        <w:t xml:space="preserve"> meetings will be to: share common challenges, share strategies for addressing common challenges, identify any areas where additional mentoring focus is needed or desired, and build a network within the school that can support new teachers when the mentor is not present.</w:t>
      </w:r>
    </w:p>
    <w:p w:rsidR="00F31B9E" w:rsidRDefault="00F31B9E" w:rsidP="00F31B9E">
      <w:pPr>
        <w:spacing w:after="0" w:line="240" w:lineRule="auto"/>
        <w:ind w:left="720"/>
        <w:rPr>
          <w:rFonts w:ascii="Calibri" w:hAnsi="Calibri" w:cs="Calibri"/>
          <w:highlight w:val="yellow"/>
          <w:u w:val="single"/>
        </w:rPr>
      </w:pPr>
    </w:p>
    <w:p w:rsidR="00F31B9E" w:rsidRPr="00F31B9E" w:rsidRDefault="005E5E00" w:rsidP="00F31B9E">
      <w:pPr>
        <w:numPr>
          <w:ilvl w:val="0"/>
          <w:numId w:val="6"/>
        </w:numPr>
        <w:spacing w:after="0"/>
        <w:rPr>
          <w:rFonts w:ascii="Calibri" w:hAnsi="Calibri" w:cs="Calibri"/>
          <w:u w:val="single"/>
        </w:rPr>
      </w:pPr>
      <w:r>
        <w:rPr>
          <w:rFonts w:ascii="Calibri" w:hAnsi="Calibri" w:cs="Calibri"/>
          <w:u w:val="single"/>
        </w:rPr>
        <w:t xml:space="preserve">Retired </w:t>
      </w:r>
      <w:r w:rsidR="00492CE5">
        <w:rPr>
          <w:rFonts w:ascii="Calibri" w:hAnsi="Calibri" w:cs="Calibri"/>
          <w:u w:val="single"/>
        </w:rPr>
        <w:t>m</w:t>
      </w:r>
      <w:r w:rsidR="00F31B9E" w:rsidRPr="00F31B9E">
        <w:rPr>
          <w:rFonts w:ascii="Calibri" w:hAnsi="Calibri" w:cs="Calibri"/>
          <w:u w:val="single"/>
        </w:rPr>
        <w:t>entor</w:t>
      </w:r>
      <w:r w:rsidR="00022CC2">
        <w:rPr>
          <w:rFonts w:ascii="Calibri" w:hAnsi="Calibri" w:cs="Calibri"/>
          <w:u w:val="single"/>
        </w:rPr>
        <w:t>s will</w:t>
      </w:r>
      <w:r w:rsidR="00F31B9E" w:rsidRPr="00F31B9E">
        <w:rPr>
          <w:rFonts w:ascii="Calibri" w:hAnsi="Calibri" w:cs="Calibri"/>
          <w:u w:val="single"/>
        </w:rPr>
        <w:t xml:space="preserve"> meet with school principals</w:t>
      </w:r>
      <w:r w:rsidR="00F31B9E" w:rsidRPr="00F31B9E">
        <w:rPr>
          <w:rFonts w:ascii="Calibri" w:hAnsi="Calibri" w:cs="Calibri"/>
        </w:rPr>
        <w:t xml:space="preserve">. Each mentor will meet with the school principal to discuss a variety of topics designed to improve the mentor’s understanding of the current school culture and setting and to allow the principal to communicate key priorities and expectations for </w:t>
      </w:r>
      <w:r w:rsidR="00492CE5">
        <w:rPr>
          <w:rFonts w:ascii="Calibri" w:hAnsi="Calibri" w:cs="Calibri"/>
        </w:rPr>
        <w:t xml:space="preserve">all </w:t>
      </w:r>
      <w:r w:rsidR="00F31B9E" w:rsidRPr="00F31B9E">
        <w:rPr>
          <w:rFonts w:ascii="Calibri" w:hAnsi="Calibri" w:cs="Calibri"/>
        </w:rPr>
        <w:t xml:space="preserve">new teachers at that school.  </w:t>
      </w:r>
      <w:r w:rsidR="00F31B9E" w:rsidRPr="00F31B9E">
        <w:rPr>
          <w:rFonts w:ascii="Calibri" w:hAnsi="Calibri" w:cs="Calibri"/>
          <w:i/>
        </w:rPr>
        <w:t xml:space="preserve">Mentor meetings are </w:t>
      </w:r>
      <w:r w:rsidR="00F31B9E" w:rsidRPr="00F31B9E">
        <w:rPr>
          <w:rFonts w:ascii="Calibri" w:hAnsi="Calibri" w:cs="Calibri"/>
          <w:i/>
          <w:u w:val="single"/>
        </w:rPr>
        <w:t>not</w:t>
      </w:r>
      <w:r w:rsidR="00F31B9E" w:rsidRPr="00F31B9E">
        <w:rPr>
          <w:rFonts w:ascii="Calibri" w:hAnsi="Calibri" w:cs="Calibri"/>
          <w:i/>
        </w:rPr>
        <w:t xml:space="preserve"> to be used to share information regarding </w:t>
      </w:r>
      <w:r w:rsidR="006F63CB">
        <w:rPr>
          <w:rFonts w:ascii="Calibri" w:hAnsi="Calibri" w:cs="Calibri"/>
          <w:i/>
        </w:rPr>
        <w:t xml:space="preserve">individual </w:t>
      </w:r>
      <w:r w:rsidR="00F31B9E" w:rsidRPr="00F31B9E">
        <w:rPr>
          <w:rFonts w:ascii="Calibri" w:hAnsi="Calibri" w:cs="Calibri"/>
          <w:i/>
        </w:rPr>
        <w:t>mentee performance</w:t>
      </w:r>
      <w:r w:rsidR="00F31B9E" w:rsidRPr="00F31B9E">
        <w:rPr>
          <w:rFonts w:ascii="Calibri" w:hAnsi="Calibri" w:cs="Calibri"/>
        </w:rPr>
        <w:t xml:space="preserve">.  </w:t>
      </w:r>
      <w:r w:rsidR="00492CE5">
        <w:rPr>
          <w:rFonts w:ascii="Calibri" w:hAnsi="Calibri" w:cs="Calibri"/>
        </w:rPr>
        <w:t>A</w:t>
      </w:r>
      <w:r w:rsidR="00F31B9E" w:rsidRPr="00F31B9E">
        <w:rPr>
          <w:rFonts w:ascii="Calibri" w:hAnsi="Calibri" w:cs="Calibri"/>
        </w:rPr>
        <w:t xml:space="preserve">n initial meeting with the principal will establish the expectations around the mentoring program, including that mentors do </w:t>
      </w:r>
      <w:r w:rsidR="00F31B9E" w:rsidRPr="00F31B9E">
        <w:rPr>
          <w:rFonts w:ascii="Calibri" w:hAnsi="Calibri" w:cs="Calibri"/>
          <w:i/>
        </w:rPr>
        <w:t>not</w:t>
      </w:r>
      <w:r w:rsidR="00F31B9E" w:rsidRPr="00F31B9E">
        <w:rPr>
          <w:rFonts w:ascii="Calibri" w:hAnsi="Calibri" w:cs="Calibri"/>
        </w:rPr>
        <w:t xml:space="preserve"> serve in an evaluative capacity but are designed to serve merely as a support and critical friend to mentees. Subsequent meetings with the principal over the course of the year will be designed for the mentor to:</w:t>
      </w:r>
    </w:p>
    <w:p w:rsidR="00F31B9E" w:rsidRPr="00F31B9E" w:rsidRDefault="00F31B9E" w:rsidP="00F31B9E">
      <w:pPr>
        <w:numPr>
          <w:ilvl w:val="1"/>
          <w:numId w:val="6"/>
        </w:numPr>
        <w:spacing w:after="0"/>
        <w:rPr>
          <w:rFonts w:ascii="Calibri" w:hAnsi="Calibri" w:cs="Calibri"/>
          <w:u w:val="single"/>
        </w:rPr>
      </w:pPr>
      <w:r w:rsidRPr="00F31B9E">
        <w:rPr>
          <w:rFonts w:ascii="Calibri" w:hAnsi="Calibri" w:cs="Calibri"/>
        </w:rPr>
        <w:t xml:space="preserve">Gain input from the principal on potential areas of desired focus for new teacher support based on school- or district-level priorities and </w:t>
      </w:r>
      <w:proofErr w:type="spellStart"/>
      <w:r w:rsidRPr="00F31B9E">
        <w:rPr>
          <w:rFonts w:ascii="Calibri" w:hAnsi="Calibri" w:cs="Calibri"/>
        </w:rPr>
        <w:t>schoolwide</w:t>
      </w:r>
      <w:proofErr w:type="spellEnd"/>
      <w:r w:rsidRPr="00F31B9E">
        <w:rPr>
          <w:rFonts w:ascii="Calibri" w:hAnsi="Calibri" w:cs="Calibri"/>
        </w:rPr>
        <w:t xml:space="preserve"> benchmark testing data</w:t>
      </w:r>
      <w:r w:rsidR="00BE605A">
        <w:rPr>
          <w:rFonts w:ascii="Calibri" w:hAnsi="Calibri" w:cs="Calibri"/>
        </w:rPr>
        <w:t>; and</w:t>
      </w:r>
    </w:p>
    <w:p w:rsidR="003C28D4" w:rsidRDefault="00F31B9E" w:rsidP="00436A37">
      <w:pPr>
        <w:numPr>
          <w:ilvl w:val="1"/>
          <w:numId w:val="6"/>
        </w:numPr>
        <w:spacing w:after="0"/>
        <w:rPr>
          <w:rFonts w:ascii="Calibri" w:hAnsi="Calibri" w:cs="Calibri"/>
          <w:u w:val="single"/>
        </w:rPr>
      </w:pPr>
      <w:r w:rsidRPr="00F31B9E">
        <w:rPr>
          <w:rFonts w:ascii="Calibri" w:hAnsi="Calibri" w:cs="Calibri"/>
        </w:rPr>
        <w:t>Discuss appropriate alignment of mentoring support with other district coaching or induction initiatives</w:t>
      </w:r>
      <w:r w:rsidR="00BE605A">
        <w:rPr>
          <w:rFonts w:ascii="Calibri" w:hAnsi="Calibri" w:cs="Calibri"/>
        </w:rPr>
        <w:t>.</w:t>
      </w:r>
    </w:p>
    <w:p w:rsidR="00F31B9E" w:rsidRPr="008013A6" w:rsidRDefault="00F31B9E" w:rsidP="008013A6">
      <w:pPr>
        <w:spacing w:after="0"/>
        <w:rPr>
          <w:rFonts w:ascii="Calibri" w:hAnsi="Calibri"/>
          <w:u w:val="single"/>
        </w:rPr>
      </w:pPr>
    </w:p>
    <w:p w:rsidR="004D3313" w:rsidRPr="005E51CA" w:rsidRDefault="004D3313" w:rsidP="008064D6">
      <w:pPr>
        <w:rPr>
          <w:rFonts w:ascii="Calibri" w:hAnsi="Calibri" w:cs="Calibri"/>
          <w:szCs w:val="24"/>
        </w:rPr>
      </w:pPr>
      <w:r>
        <w:t xml:space="preserve">The </w:t>
      </w:r>
      <w:r w:rsidR="00A72D94">
        <w:t xml:space="preserve">project will include two </w:t>
      </w:r>
      <w:r w:rsidR="00F31B9E">
        <w:t>analyses</w:t>
      </w:r>
      <w:r w:rsidR="000D137E">
        <w:t>: 1)</w:t>
      </w:r>
      <w:r w:rsidR="008064D6">
        <w:t xml:space="preserve"> a</w:t>
      </w:r>
      <w:r>
        <w:rPr>
          <w:rFonts w:ascii="Calibri" w:hAnsi="Calibri" w:cs="Calibri"/>
          <w:szCs w:val="24"/>
        </w:rPr>
        <w:t xml:space="preserve">n </w:t>
      </w:r>
      <w:r w:rsidR="00732B47" w:rsidRPr="000D137E">
        <w:rPr>
          <w:rFonts w:ascii="Calibri" w:hAnsi="Calibri" w:cs="Calibri"/>
          <w:i/>
          <w:szCs w:val="24"/>
        </w:rPr>
        <w:t xml:space="preserve">implementation </w:t>
      </w:r>
      <w:r w:rsidR="003A68C5">
        <w:rPr>
          <w:rFonts w:ascii="Calibri" w:hAnsi="Calibri" w:cs="Calibri"/>
          <w:i/>
          <w:szCs w:val="24"/>
        </w:rPr>
        <w:t>analysis</w:t>
      </w:r>
      <w:r w:rsidR="00732B47" w:rsidRPr="00732B47">
        <w:rPr>
          <w:rFonts w:ascii="Calibri" w:hAnsi="Calibri" w:cs="Calibri"/>
          <w:i/>
          <w:szCs w:val="24"/>
        </w:rPr>
        <w:t>,</w:t>
      </w:r>
      <w:r w:rsidRPr="005E51CA">
        <w:rPr>
          <w:rFonts w:ascii="Calibri" w:hAnsi="Calibri" w:cs="Calibri"/>
          <w:szCs w:val="24"/>
        </w:rPr>
        <w:t xml:space="preserve"> designed to document the inte</w:t>
      </w:r>
      <w:r>
        <w:rPr>
          <w:rFonts w:ascii="Calibri" w:hAnsi="Calibri" w:cs="Calibri"/>
          <w:szCs w:val="24"/>
        </w:rPr>
        <w:t xml:space="preserve">rvention’s implementation and to provide information regarding </w:t>
      </w:r>
      <w:r w:rsidRPr="005E51CA">
        <w:rPr>
          <w:rFonts w:ascii="Calibri" w:hAnsi="Calibri" w:cs="Calibri"/>
          <w:szCs w:val="24"/>
        </w:rPr>
        <w:t>the contrast</w:t>
      </w:r>
      <w:r>
        <w:rPr>
          <w:rFonts w:ascii="Calibri" w:hAnsi="Calibri" w:cs="Calibri"/>
          <w:szCs w:val="24"/>
        </w:rPr>
        <w:t xml:space="preserve"> between the mentoring received by teachers in the treatment and control groups</w:t>
      </w:r>
      <w:r w:rsidR="000D137E">
        <w:rPr>
          <w:rFonts w:ascii="Calibri" w:hAnsi="Calibri" w:cs="Calibri"/>
          <w:szCs w:val="24"/>
        </w:rPr>
        <w:t xml:space="preserve">; and 2) </w:t>
      </w:r>
      <w:r w:rsidR="008064D6">
        <w:rPr>
          <w:rFonts w:ascii="Calibri" w:hAnsi="Calibri" w:cs="Calibri"/>
          <w:szCs w:val="24"/>
        </w:rPr>
        <w:t xml:space="preserve">an </w:t>
      </w:r>
      <w:r w:rsidR="00513A5F">
        <w:rPr>
          <w:rFonts w:ascii="Calibri" w:hAnsi="Calibri" w:cs="Calibri"/>
          <w:i/>
          <w:szCs w:val="24"/>
        </w:rPr>
        <w:t>impact analysis</w:t>
      </w:r>
      <w:r w:rsidR="00732B47" w:rsidRPr="00732B47">
        <w:rPr>
          <w:rFonts w:ascii="Calibri" w:hAnsi="Calibri" w:cs="Calibri"/>
          <w:i/>
          <w:szCs w:val="24"/>
        </w:rPr>
        <w:t>,</w:t>
      </w:r>
      <w:r w:rsidRPr="005E51CA">
        <w:rPr>
          <w:rFonts w:ascii="Calibri" w:hAnsi="Calibri" w:cs="Calibri"/>
          <w:szCs w:val="24"/>
        </w:rPr>
        <w:t xml:space="preserve"> </w:t>
      </w:r>
      <w:r>
        <w:rPr>
          <w:rFonts w:ascii="Calibri" w:hAnsi="Calibri" w:cs="Calibri"/>
          <w:szCs w:val="24"/>
        </w:rPr>
        <w:t>with confirmatory impact questions focused on student achievement in reading and math, and exploratory impact questions focused on teacher retention and on principal evaluations of teachers.</w:t>
      </w:r>
    </w:p>
    <w:p w:rsidR="00732B47" w:rsidRDefault="000064CF" w:rsidP="008064D6">
      <w:pPr>
        <w:rPr>
          <w:rFonts w:ascii="Calibri" w:hAnsi="Calibri" w:cs="Calibri"/>
          <w:szCs w:val="24"/>
        </w:rPr>
      </w:pPr>
      <w:r>
        <w:rPr>
          <w:rFonts w:ascii="Calibri" w:hAnsi="Calibri" w:cs="Calibri"/>
        </w:rPr>
        <w:t xml:space="preserve">The primary purpose of this study is to provide an unbiased estimate of the mentoring program’s impact on student achievement in reading and math. The secondary purpose of the study is to provide an unbiased estimate of the program’s impact on teacher retention and teachers’ instructional quality. </w:t>
      </w:r>
      <w:r w:rsidR="00A72D94">
        <w:rPr>
          <w:rFonts w:ascii="Calibri" w:hAnsi="Calibri" w:cs="Calibri"/>
        </w:rPr>
        <w:t xml:space="preserve">The </w:t>
      </w:r>
      <w:r w:rsidR="00513A5F">
        <w:rPr>
          <w:rFonts w:ascii="Calibri" w:hAnsi="Calibri" w:cs="Calibri"/>
        </w:rPr>
        <w:t>impact analysis</w:t>
      </w:r>
      <w:r>
        <w:rPr>
          <w:rFonts w:ascii="Calibri" w:hAnsi="Calibri" w:cs="Calibri"/>
        </w:rPr>
        <w:t xml:space="preserve"> will be supplemented with </w:t>
      </w:r>
      <w:r w:rsidR="00FD5818">
        <w:rPr>
          <w:rFonts w:ascii="Calibri" w:hAnsi="Calibri" w:cs="Calibri"/>
        </w:rPr>
        <w:t xml:space="preserve">the </w:t>
      </w:r>
      <w:r w:rsidR="003A68C5">
        <w:rPr>
          <w:rFonts w:ascii="Calibri" w:hAnsi="Calibri" w:cs="Calibri"/>
        </w:rPr>
        <w:t>implementation analysis</w:t>
      </w:r>
      <w:r w:rsidR="00FD5818">
        <w:rPr>
          <w:rFonts w:ascii="Calibri" w:hAnsi="Calibri" w:cs="Calibri"/>
        </w:rPr>
        <w:t>, which is</w:t>
      </w:r>
      <w:r>
        <w:rPr>
          <w:rFonts w:ascii="Calibri" w:hAnsi="Calibri" w:cs="Calibri"/>
        </w:rPr>
        <w:t xml:space="preserve"> designed</w:t>
      </w:r>
      <w:r w:rsidRPr="000064CF">
        <w:rPr>
          <w:rFonts w:ascii="Calibri" w:hAnsi="Calibri" w:cs="Calibri"/>
          <w:szCs w:val="24"/>
        </w:rPr>
        <w:t xml:space="preserve"> </w:t>
      </w:r>
      <w:r w:rsidRPr="005E51CA">
        <w:rPr>
          <w:rFonts w:ascii="Calibri" w:hAnsi="Calibri" w:cs="Calibri"/>
          <w:szCs w:val="24"/>
        </w:rPr>
        <w:t>to document the inte</w:t>
      </w:r>
      <w:r>
        <w:rPr>
          <w:rFonts w:ascii="Calibri" w:hAnsi="Calibri" w:cs="Calibri"/>
          <w:szCs w:val="24"/>
        </w:rPr>
        <w:t xml:space="preserve">rvention’s implementation and to provide </w:t>
      </w:r>
      <w:r w:rsidR="002324FB">
        <w:rPr>
          <w:rFonts w:ascii="Calibri" w:hAnsi="Calibri" w:cs="Calibri"/>
          <w:szCs w:val="24"/>
        </w:rPr>
        <w:t xml:space="preserve">detailed </w:t>
      </w:r>
      <w:r>
        <w:rPr>
          <w:rFonts w:ascii="Calibri" w:hAnsi="Calibri" w:cs="Calibri"/>
          <w:szCs w:val="24"/>
        </w:rPr>
        <w:t xml:space="preserve">information </w:t>
      </w:r>
      <w:r w:rsidR="002324FB">
        <w:rPr>
          <w:rFonts w:ascii="Calibri" w:hAnsi="Calibri" w:cs="Calibri"/>
          <w:szCs w:val="24"/>
        </w:rPr>
        <w:t xml:space="preserve">on </w:t>
      </w:r>
      <w:r w:rsidRPr="005E51CA">
        <w:rPr>
          <w:rFonts w:ascii="Calibri" w:hAnsi="Calibri" w:cs="Calibri"/>
          <w:szCs w:val="24"/>
        </w:rPr>
        <w:t>the contrast</w:t>
      </w:r>
      <w:r>
        <w:rPr>
          <w:rFonts w:ascii="Calibri" w:hAnsi="Calibri" w:cs="Calibri"/>
          <w:szCs w:val="24"/>
        </w:rPr>
        <w:t xml:space="preserve"> between the </w:t>
      </w:r>
      <w:r>
        <w:rPr>
          <w:rFonts w:ascii="Calibri" w:hAnsi="Calibri" w:cs="Calibri"/>
          <w:szCs w:val="24"/>
        </w:rPr>
        <w:lastRenderedPageBreak/>
        <w:t xml:space="preserve">mentoring received by teachers in the treatment and control groups. The implementation </w:t>
      </w:r>
      <w:r w:rsidR="00022CC2">
        <w:rPr>
          <w:rFonts w:ascii="Calibri" w:hAnsi="Calibri" w:cs="Calibri"/>
          <w:szCs w:val="24"/>
        </w:rPr>
        <w:t xml:space="preserve">analysis </w:t>
      </w:r>
      <w:r>
        <w:rPr>
          <w:rFonts w:ascii="Calibri" w:hAnsi="Calibri" w:cs="Calibri"/>
          <w:szCs w:val="24"/>
        </w:rPr>
        <w:t>will provide useful information needed to interpret the findings regarding the impact of the program.</w:t>
      </w:r>
    </w:p>
    <w:p w:rsidR="00732B47" w:rsidRPr="00732B47" w:rsidRDefault="00732B47" w:rsidP="00967A34">
      <w:pPr>
        <w:pStyle w:val="Heading3"/>
        <w:rPr>
          <w:i/>
          <w:u w:val="none"/>
        </w:rPr>
      </w:pPr>
      <w:bookmarkStart w:id="6" w:name="_Toc361068182"/>
      <w:r w:rsidRPr="00732B47">
        <w:rPr>
          <w:i/>
          <w:u w:val="none"/>
        </w:rPr>
        <w:t>Overview of the Specific Data Collection Plan</w:t>
      </w:r>
      <w:bookmarkEnd w:id="6"/>
    </w:p>
    <w:p w:rsidR="00283F7B" w:rsidRDefault="00283F7B" w:rsidP="002A716E">
      <w:r>
        <w:t>The impact analysis will use student test scores in reading and math on district-administered assessments, teacher turnover data in study schools, and teacher evaluation ratings</w:t>
      </w:r>
      <w:r w:rsidR="00E340BD">
        <w:t>. A</w:t>
      </w:r>
      <w:r>
        <w:t xml:space="preserve">ssessments </w:t>
      </w:r>
      <w:r w:rsidR="00812D71">
        <w:t>will be</w:t>
      </w:r>
      <w:r>
        <w:t xml:space="preserve"> given in the </w:t>
      </w:r>
      <w:proofErr w:type="gramStart"/>
      <w:r>
        <w:t>Fall</w:t>
      </w:r>
      <w:proofErr w:type="gramEnd"/>
      <w:r>
        <w:t xml:space="preserve"> and Spring of each school year and will provide a pre- and post-source of data with which to compare the performance of students served by teachers in the control group with the performance of students served by teachers in the treatment group.</w:t>
      </w:r>
      <w:r w:rsidR="00732B47">
        <w:t xml:space="preserve"> </w:t>
      </w:r>
      <w:r>
        <w:t>The district will also provide its data regarding teacher turnover (teachers leaving the district) across control and treatment groups, and scoring data from the district’s teacher evaluation process, which will allow comparison of evaluation ratings across control and treatment groups.</w:t>
      </w:r>
    </w:p>
    <w:p w:rsidR="001744BB" w:rsidRDefault="00D456B7" w:rsidP="002A716E">
      <w:r>
        <w:t xml:space="preserve">The </w:t>
      </w:r>
      <w:r w:rsidR="003A68C5">
        <w:t>implementation analysis</w:t>
      </w:r>
      <w:r w:rsidR="007E18E0">
        <w:t xml:space="preserve"> requires collecting data using </w:t>
      </w:r>
      <w:r>
        <w:t>three researcher-developed instruments: (1) a teacher survey</w:t>
      </w:r>
      <w:r w:rsidR="00664628">
        <w:t xml:space="preserve"> questionnaire</w:t>
      </w:r>
      <w:r>
        <w:t xml:space="preserve">; </w:t>
      </w:r>
      <w:r w:rsidR="0040112E">
        <w:t xml:space="preserve">(2) a </w:t>
      </w:r>
      <w:r>
        <w:t xml:space="preserve">focus group protocol for teacher mentees; and </w:t>
      </w:r>
      <w:r w:rsidR="00A54CCC">
        <w:t>(</w:t>
      </w:r>
      <w:r>
        <w:t>3) a focus group protocol for mentors</w:t>
      </w:r>
      <w:r w:rsidR="0040112E">
        <w:t>.</w:t>
      </w:r>
      <w:r w:rsidR="00732B47">
        <w:t xml:space="preserve"> </w:t>
      </w:r>
      <w:r w:rsidR="000064CF" w:rsidRPr="00F31B9E">
        <w:t xml:space="preserve">The </w:t>
      </w:r>
      <w:r w:rsidR="003A68C5" w:rsidRPr="00F31B9E">
        <w:t>implementation analysis</w:t>
      </w:r>
      <w:r w:rsidR="000064CF" w:rsidRPr="00F31B9E">
        <w:t xml:space="preserve"> also </w:t>
      </w:r>
      <w:r w:rsidR="001744BB" w:rsidRPr="00F31B9E">
        <w:t xml:space="preserve">will </w:t>
      </w:r>
      <w:r w:rsidR="000064CF" w:rsidRPr="00F31B9E">
        <w:t>make use of existing data</w:t>
      </w:r>
      <w:r w:rsidR="00492CE5">
        <w:t>,</w:t>
      </w:r>
      <w:r w:rsidR="0028325F" w:rsidRPr="00F31B9E">
        <w:t xml:space="preserve"> including </w:t>
      </w:r>
      <w:r w:rsidR="002324FB">
        <w:t xml:space="preserve">detailed </w:t>
      </w:r>
      <w:r w:rsidR="0028325F" w:rsidRPr="00F31B9E">
        <w:t xml:space="preserve">records of mentor support. Mentors will </w:t>
      </w:r>
      <w:r w:rsidR="00E340BD">
        <w:t xml:space="preserve">make preliminary notes </w:t>
      </w:r>
      <w:r w:rsidR="00E340BD" w:rsidRPr="00F31B9E">
        <w:t>for each mentee</w:t>
      </w:r>
      <w:r w:rsidR="00E340BD">
        <w:t xml:space="preserve"> on an ongoing basis and submit completed records </w:t>
      </w:r>
      <w:r w:rsidR="0028325F" w:rsidRPr="00F31B9E">
        <w:t>monthly</w:t>
      </w:r>
      <w:r w:rsidR="00E340BD">
        <w:t>.</w:t>
      </w:r>
      <w:r w:rsidR="0028325F" w:rsidRPr="00F31B9E">
        <w:t xml:space="preserve"> These records </w:t>
      </w:r>
      <w:r w:rsidR="00E340BD">
        <w:t xml:space="preserve">will </w:t>
      </w:r>
      <w:r w:rsidR="0028325F" w:rsidRPr="00F31B9E">
        <w:t xml:space="preserve">document the dosage and type of mentoring provided to each </w:t>
      </w:r>
      <w:r w:rsidR="00DD453D">
        <w:t>teacher</w:t>
      </w:r>
      <w:r w:rsidR="0028325F" w:rsidRPr="00F31B9E">
        <w:t>.</w:t>
      </w:r>
    </w:p>
    <w:p w:rsidR="001744BB" w:rsidRDefault="001744BB" w:rsidP="002A716E">
      <w:r w:rsidRPr="001744BB">
        <w:t xml:space="preserve">REL Central will administer </w:t>
      </w:r>
      <w:r w:rsidR="00C91EC0">
        <w:t xml:space="preserve">the teacher </w:t>
      </w:r>
      <w:r w:rsidR="007338D9">
        <w:t>survey</w:t>
      </w:r>
      <w:r w:rsidRPr="001744BB">
        <w:t xml:space="preserve"> </w:t>
      </w:r>
      <w:r w:rsidR="007338D9">
        <w:t xml:space="preserve">electronically </w:t>
      </w:r>
      <w:r w:rsidRPr="001744BB">
        <w:t>to all probationary teachers</w:t>
      </w:r>
      <w:r w:rsidR="00732B47">
        <w:t xml:space="preserve"> </w:t>
      </w:r>
      <w:r w:rsidR="00C91EC0" w:rsidRPr="001744BB">
        <w:t xml:space="preserve">(control and </w:t>
      </w:r>
      <w:r w:rsidR="00E340BD">
        <w:t>treatment</w:t>
      </w:r>
      <w:r w:rsidR="00C91EC0" w:rsidRPr="001744BB">
        <w:t>)</w:t>
      </w:r>
      <w:r w:rsidR="00AE3655">
        <w:t xml:space="preserve"> </w:t>
      </w:r>
      <w:r w:rsidRPr="001744BB">
        <w:t>at participating school sites</w:t>
      </w:r>
      <w:r w:rsidR="007338D9">
        <w:t xml:space="preserve"> once in the </w:t>
      </w:r>
      <w:proofErr w:type="gramStart"/>
      <w:r w:rsidR="007338D9">
        <w:t>Spring</w:t>
      </w:r>
      <w:proofErr w:type="gramEnd"/>
      <w:r w:rsidR="007338D9">
        <w:t xml:space="preserve"> of each school year during both years of the intervention</w:t>
      </w:r>
      <w:r w:rsidRPr="001744BB">
        <w:t>.</w:t>
      </w:r>
      <w:r w:rsidR="00732B47">
        <w:t xml:space="preserve"> </w:t>
      </w:r>
      <w:r w:rsidRPr="001744BB">
        <w:t xml:space="preserve">The surveys will be used to gather data on teacher background and prior experiences as well as to gather data on the dosage of mentoring received (both </w:t>
      </w:r>
      <w:r w:rsidR="00337B5F">
        <w:t xml:space="preserve">typical </w:t>
      </w:r>
      <w:r w:rsidRPr="001744BB">
        <w:t>mentoring and added mentoring provided through the intervention), the types of mentoring support received, and to gather any lessons learned regarding the program.</w:t>
      </w:r>
      <w:r w:rsidR="00732B47">
        <w:t xml:space="preserve"> </w:t>
      </w:r>
      <w:r w:rsidR="007338D9">
        <w:t xml:space="preserve">The survey instrument is included in </w:t>
      </w:r>
      <w:r w:rsidR="00F70BDB">
        <w:t>Attachment</w:t>
      </w:r>
      <w:r w:rsidR="007338D9">
        <w:t xml:space="preserve"> A.</w:t>
      </w:r>
    </w:p>
    <w:p w:rsidR="001744BB" w:rsidRDefault="001744BB" w:rsidP="002A716E">
      <w:r>
        <w:t xml:space="preserve">REL Central will conduct </w:t>
      </w:r>
      <w:r w:rsidR="003B2A05">
        <w:t xml:space="preserve">four </w:t>
      </w:r>
      <w:r w:rsidRPr="001744BB">
        <w:t xml:space="preserve">60-minute focus groups </w:t>
      </w:r>
      <w:r w:rsidR="003B2A05">
        <w:t xml:space="preserve">in the </w:t>
      </w:r>
      <w:r w:rsidR="00D2117C">
        <w:t>spring</w:t>
      </w:r>
      <w:r w:rsidR="003B2A05">
        <w:t xml:space="preserve"> of</w:t>
      </w:r>
      <w:r w:rsidR="007338D9">
        <w:t xml:space="preserve"> each school year </w:t>
      </w:r>
      <w:r w:rsidRPr="001744BB">
        <w:t>with probationary teachers that are receiving the treatment in participating schools, using a semi-structured Tea</w:t>
      </w:r>
      <w:r w:rsidR="007338D9">
        <w:t xml:space="preserve">cher Focus Group Protocol </w:t>
      </w:r>
      <w:r w:rsidRPr="001744BB">
        <w:t>developed by REL Central.</w:t>
      </w:r>
      <w:r w:rsidR="00732B47">
        <w:t xml:space="preserve"> </w:t>
      </w:r>
      <w:r w:rsidRPr="001744BB">
        <w:t>The purpose of these focus groups will be to gather input from the teachers regarding the quality, frequency, and intensity of mentoring support received and to validate data gathered through the mentor records of support regarding content of mentoring received.</w:t>
      </w:r>
      <w:r w:rsidR="00732B47">
        <w:t xml:space="preserve"> </w:t>
      </w:r>
      <w:r w:rsidR="003319C4">
        <w:t xml:space="preserve">The focus group protocol is included as </w:t>
      </w:r>
      <w:r w:rsidR="00F70BDB">
        <w:t>Attachment</w:t>
      </w:r>
      <w:r w:rsidR="003319C4">
        <w:t xml:space="preserve"> B.</w:t>
      </w:r>
    </w:p>
    <w:p w:rsidR="00A27170" w:rsidRDefault="001744BB" w:rsidP="001744BB">
      <w:r>
        <w:t xml:space="preserve">Focus groups will also be conducted </w:t>
      </w:r>
      <w:r w:rsidR="003B2A05">
        <w:t xml:space="preserve">once </w:t>
      </w:r>
      <w:r w:rsidR="009A14B4">
        <w:t>each</w:t>
      </w:r>
      <w:r w:rsidR="003B2A05">
        <w:t xml:space="preserve"> </w:t>
      </w:r>
      <w:r w:rsidR="00D2117C">
        <w:t>spring</w:t>
      </w:r>
      <w:r>
        <w:t xml:space="preserve"> with mentors.</w:t>
      </w:r>
      <w:r w:rsidR="00732B47">
        <w:t xml:space="preserve"> </w:t>
      </w:r>
      <w:r>
        <w:t>Focus groups will use a Mentor Focus Group Protocol developed by REL Central.</w:t>
      </w:r>
      <w:r w:rsidR="00732B47">
        <w:t xml:space="preserve"> </w:t>
      </w:r>
      <w:r>
        <w:t>The focus groups will address a variety of topics, including implementation fidelity and adherence to the program design, lessons l</w:t>
      </w:r>
      <w:r w:rsidR="00F8108D">
        <w:t xml:space="preserve">earned in implementation, and </w:t>
      </w:r>
      <w:r w:rsidR="00812D71">
        <w:t>key areas of mentoring focus</w:t>
      </w:r>
      <w:r>
        <w:t>.</w:t>
      </w:r>
      <w:r w:rsidR="00732B47">
        <w:t xml:space="preserve"> </w:t>
      </w:r>
      <w:r w:rsidR="007338D9">
        <w:t>Focus groups</w:t>
      </w:r>
      <w:r>
        <w:t xml:space="preserve"> will be limited to 60 minutes, with questions prioritized to aid</w:t>
      </w:r>
      <w:r w:rsidR="00F8108D">
        <w:t xml:space="preserve"> focus group facilitators</w:t>
      </w:r>
      <w:r>
        <w:t xml:space="preserve"> in the event of time constraints.</w:t>
      </w:r>
      <w:r w:rsidR="00732B47">
        <w:t xml:space="preserve"> </w:t>
      </w:r>
      <w:r w:rsidR="003319C4">
        <w:t xml:space="preserve">The focus group protocol is included as </w:t>
      </w:r>
      <w:r w:rsidR="00F70BDB">
        <w:t>Attachment</w:t>
      </w:r>
      <w:r w:rsidR="003319C4">
        <w:t xml:space="preserve"> C.</w:t>
      </w:r>
    </w:p>
    <w:p w:rsidR="001744BB" w:rsidRDefault="00A27170" w:rsidP="001744BB">
      <w:r w:rsidRPr="00A27170">
        <w:t xml:space="preserve">Records of </w:t>
      </w:r>
      <w:r w:rsidR="00AE3655">
        <w:t>m</w:t>
      </w:r>
      <w:r w:rsidR="00AE3655" w:rsidRPr="00A27170">
        <w:t xml:space="preserve">entor </w:t>
      </w:r>
      <w:r w:rsidRPr="00A27170">
        <w:t xml:space="preserve">support </w:t>
      </w:r>
      <w:r>
        <w:t xml:space="preserve">will be </w:t>
      </w:r>
      <w:r w:rsidRPr="00A27170">
        <w:t>filled out monthly by each mentor for work con</w:t>
      </w:r>
      <w:r>
        <w:t>ducted with each mentee teacher</w:t>
      </w:r>
      <w:r w:rsidRPr="00A27170">
        <w:t xml:space="preserve"> to document topics of mentoring each month, and methods used to deliver support </w:t>
      </w:r>
      <w:r w:rsidRPr="00A27170">
        <w:lastRenderedPageBreak/>
        <w:t>(such as in-class support, organizing site visits, modeling instruction, etc.).</w:t>
      </w:r>
      <w:r w:rsidR="00732B47">
        <w:t xml:space="preserve"> </w:t>
      </w:r>
      <w:r w:rsidRPr="00A27170">
        <w:t xml:space="preserve">The completion of the </w:t>
      </w:r>
      <w:r w:rsidR="00D107EF">
        <w:t>r</w:t>
      </w:r>
      <w:r w:rsidR="00D107EF" w:rsidRPr="00A27170">
        <w:t xml:space="preserve">ecord </w:t>
      </w:r>
      <w:r w:rsidRPr="00A27170">
        <w:t xml:space="preserve">of </w:t>
      </w:r>
      <w:r w:rsidR="00D107EF">
        <w:t>s</w:t>
      </w:r>
      <w:r w:rsidR="00D107EF" w:rsidRPr="00A27170">
        <w:t xml:space="preserve">upport </w:t>
      </w:r>
      <w:r w:rsidRPr="00A27170">
        <w:t xml:space="preserve">form </w:t>
      </w:r>
      <w:r w:rsidR="009A14B4">
        <w:t>is</w:t>
      </w:r>
      <w:r w:rsidR="003319C4">
        <w:t xml:space="preserve"> part of each mentor’s job as required by the district</w:t>
      </w:r>
      <w:r w:rsidRPr="00A27170">
        <w:t>.</w:t>
      </w:r>
      <w:r w:rsidR="00732B47">
        <w:t xml:space="preserve"> </w:t>
      </w:r>
      <w:r w:rsidRPr="00A27170">
        <w:t xml:space="preserve">This expectation is communicated to mentors by the district head of professional development prior to the start of the school year, including </w:t>
      </w:r>
      <w:r w:rsidR="00AE3655">
        <w:t xml:space="preserve">the expectation </w:t>
      </w:r>
      <w:r w:rsidRPr="00A27170">
        <w:t xml:space="preserve">that </w:t>
      </w:r>
      <w:r w:rsidR="00D107EF">
        <w:t>r</w:t>
      </w:r>
      <w:r w:rsidR="00D107EF" w:rsidRPr="00A27170">
        <w:t xml:space="preserve">ecord </w:t>
      </w:r>
      <w:r w:rsidRPr="00A27170">
        <w:t xml:space="preserve">of </w:t>
      </w:r>
      <w:r w:rsidR="00D107EF">
        <w:t>s</w:t>
      </w:r>
      <w:r w:rsidR="00D107EF" w:rsidRPr="00A27170">
        <w:t xml:space="preserve">upport </w:t>
      </w:r>
      <w:r w:rsidRPr="00A27170">
        <w:t>forms are to be completed and turned in monthly</w:t>
      </w:r>
      <w:r w:rsidR="009A14B4">
        <w:t xml:space="preserve"> to the district</w:t>
      </w:r>
      <w:r w:rsidRPr="00A27170">
        <w:t>.</w:t>
      </w:r>
      <w:r w:rsidR="00732B47">
        <w:t xml:space="preserve"> </w:t>
      </w:r>
      <w:r w:rsidRPr="00A27170">
        <w:t xml:space="preserve">The district head of professional development will meet with mentors at least quarterly and will monitor any issues associated with </w:t>
      </w:r>
      <w:r w:rsidR="00D107EF">
        <w:t xml:space="preserve">the </w:t>
      </w:r>
      <w:r w:rsidRPr="00A27170">
        <w:t>regular and timely completion of the Record of Support forms.</w:t>
      </w:r>
      <w:r w:rsidR="00732B47">
        <w:t xml:space="preserve"> </w:t>
      </w:r>
      <w:r w:rsidRPr="00A27170">
        <w:t>Consistent completion of the forms will contribute to the head of professional development’s evaluation of mentor performance.</w:t>
      </w:r>
      <w:r w:rsidR="00732B47">
        <w:t xml:space="preserve"> </w:t>
      </w:r>
      <w:r w:rsidR="00DF6AE7">
        <w:t>Mentors will be compensated directly by the district for their time in filling out the records of support.</w:t>
      </w:r>
      <w:r w:rsidR="00732B47">
        <w:t xml:space="preserve"> </w:t>
      </w:r>
      <w:r w:rsidR="00283F7B">
        <w:t>The records will be provided to the district head of professional development who will share them with REL Central.</w:t>
      </w:r>
    </w:p>
    <w:p w:rsidR="002A716E" w:rsidRPr="008013A6" w:rsidRDefault="00732B47" w:rsidP="00967A34">
      <w:pPr>
        <w:pStyle w:val="Heading3"/>
        <w:rPr>
          <w:u w:val="none"/>
        </w:rPr>
      </w:pPr>
      <w:bookmarkStart w:id="7" w:name="_Toc361068183"/>
      <w:proofErr w:type="gramStart"/>
      <w:r w:rsidRPr="008013A6">
        <w:rPr>
          <w:u w:val="none"/>
        </w:rPr>
        <w:t>Table 1.</w:t>
      </w:r>
      <w:proofErr w:type="gramEnd"/>
      <w:r w:rsidRPr="008013A6">
        <w:rPr>
          <w:u w:val="none"/>
        </w:rPr>
        <w:t xml:space="preserve"> Timeline for the Data Collection</w:t>
      </w:r>
      <w:bookmarkEnd w:id="7"/>
    </w:p>
    <w:tbl>
      <w:tblPr>
        <w:tblStyle w:val="TableGrid"/>
        <w:tblW w:w="0" w:type="auto"/>
        <w:jc w:val="center"/>
        <w:tblInd w:w="-378" w:type="dxa"/>
        <w:tblLook w:val="04A0" w:firstRow="1" w:lastRow="0" w:firstColumn="1" w:lastColumn="0" w:noHBand="0" w:noVBand="1"/>
      </w:tblPr>
      <w:tblGrid>
        <w:gridCol w:w="1944"/>
        <w:gridCol w:w="4338"/>
      </w:tblGrid>
      <w:tr w:rsidR="00485898" w:rsidRPr="00485898" w:rsidTr="008013A6">
        <w:trPr>
          <w:jc w:val="center"/>
        </w:trPr>
        <w:tc>
          <w:tcPr>
            <w:tcW w:w="1944" w:type="dxa"/>
            <w:shd w:val="clear" w:color="auto" w:fill="B8CCE4" w:themeFill="accent1" w:themeFillTint="66"/>
          </w:tcPr>
          <w:p w:rsidR="00485898" w:rsidRPr="00485898" w:rsidRDefault="00485898" w:rsidP="004171D8">
            <w:pPr>
              <w:rPr>
                <w:b/>
              </w:rPr>
            </w:pPr>
            <w:r w:rsidRPr="00485898">
              <w:rPr>
                <w:b/>
              </w:rPr>
              <w:t>Timeframe</w:t>
            </w:r>
          </w:p>
        </w:tc>
        <w:tc>
          <w:tcPr>
            <w:tcW w:w="4338" w:type="dxa"/>
            <w:shd w:val="clear" w:color="auto" w:fill="B8CCE4" w:themeFill="accent1" w:themeFillTint="66"/>
          </w:tcPr>
          <w:p w:rsidR="00485898" w:rsidRPr="00485898" w:rsidRDefault="00485898" w:rsidP="004171D8">
            <w:pPr>
              <w:rPr>
                <w:b/>
              </w:rPr>
            </w:pPr>
            <w:r w:rsidRPr="00485898">
              <w:rPr>
                <w:b/>
              </w:rPr>
              <w:t>Data Collection</w:t>
            </w:r>
          </w:p>
        </w:tc>
      </w:tr>
      <w:tr w:rsidR="00485898" w:rsidRPr="00485898" w:rsidTr="008013A6">
        <w:trPr>
          <w:jc w:val="center"/>
        </w:trPr>
        <w:tc>
          <w:tcPr>
            <w:tcW w:w="1944" w:type="dxa"/>
          </w:tcPr>
          <w:p w:rsidR="00485898" w:rsidRPr="00485898" w:rsidRDefault="00DD453D" w:rsidP="00572CE7">
            <w:r>
              <w:t xml:space="preserve">Spring </w:t>
            </w:r>
            <w:r w:rsidR="000D137E">
              <w:t>2014, 2015</w:t>
            </w:r>
          </w:p>
        </w:tc>
        <w:tc>
          <w:tcPr>
            <w:tcW w:w="4338" w:type="dxa"/>
          </w:tcPr>
          <w:p w:rsidR="00485898" w:rsidRPr="00485898" w:rsidRDefault="00485898" w:rsidP="003319C4">
            <w:r w:rsidRPr="00485898">
              <w:t xml:space="preserve">Administer </w:t>
            </w:r>
            <w:r w:rsidR="003319C4">
              <w:t>teacher</w:t>
            </w:r>
            <w:r>
              <w:t xml:space="preserve"> s</w:t>
            </w:r>
            <w:r w:rsidRPr="00485898">
              <w:t>urvey</w:t>
            </w:r>
            <w:r w:rsidR="003319C4">
              <w:t>, conduct mentee and mentor focus groups</w:t>
            </w:r>
          </w:p>
        </w:tc>
      </w:tr>
      <w:tr w:rsidR="000D137E" w:rsidRPr="00485898" w:rsidTr="008013A6">
        <w:trPr>
          <w:jc w:val="center"/>
        </w:trPr>
        <w:tc>
          <w:tcPr>
            <w:tcW w:w="1944" w:type="dxa"/>
          </w:tcPr>
          <w:p w:rsidR="000D137E" w:rsidRDefault="000D137E" w:rsidP="00485898">
            <w:r>
              <w:t>July 2014, 2015</w:t>
            </w:r>
          </w:p>
        </w:tc>
        <w:tc>
          <w:tcPr>
            <w:tcW w:w="4338" w:type="dxa"/>
          </w:tcPr>
          <w:p w:rsidR="000D137E" w:rsidRDefault="000D137E" w:rsidP="003319C4">
            <w:r>
              <w:t>District provides data on teacher turnover as well as teacher evaluation data</w:t>
            </w:r>
          </w:p>
        </w:tc>
      </w:tr>
      <w:tr w:rsidR="000D137E" w:rsidRPr="00485898" w:rsidTr="008013A6">
        <w:trPr>
          <w:jc w:val="center"/>
        </w:trPr>
        <w:tc>
          <w:tcPr>
            <w:tcW w:w="1944" w:type="dxa"/>
          </w:tcPr>
          <w:p w:rsidR="000D137E" w:rsidRPr="00485898" w:rsidRDefault="00074A1E" w:rsidP="00074A1E">
            <w:r>
              <w:t xml:space="preserve">May 2014, </w:t>
            </w:r>
            <w:r w:rsidR="0084384C">
              <w:t>October 2014</w:t>
            </w:r>
          </w:p>
        </w:tc>
        <w:tc>
          <w:tcPr>
            <w:tcW w:w="4338" w:type="dxa"/>
          </w:tcPr>
          <w:p w:rsidR="000D137E" w:rsidRPr="00485898" w:rsidRDefault="000D137E" w:rsidP="003319C4">
            <w:r>
              <w:t>District provides data from fall student assessment measure in reading and math</w:t>
            </w:r>
          </w:p>
        </w:tc>
      </w:tr>
      <w:tr w:rsidR="000D137E" w:rsidRPr="00485898" w:rsidTr="008013A6">
        <w:trPr>
          <w:jc w:val="center"/>
        </w:trPr>
        <w:tc>
          <w:tcPr>
            <w:tcW w:w="1944" w:type="dxa"/>
          </w:tcPr>
          <w:p w:rsidR="000D137E" w:rsidRPr="00485898" w:rsidRDefault="000D137E" w:rsidP="000D137E">
            <w:r>
              <w:t>May 2014, 2015</w:t>
            </w:r>
          </w:p>
        </w:tc>
        <w:tc>
          <w:tcPr>
            <w:tcW w:w="4338" w:type="dxa"/>
          </w:tcPr>
          <w:p w:rsidR="000D137E" w:rsidRPr="00485898" w:rsidRDefault="000D137E" w:rsidP="000D137E">
            <w:r>
              <w:t>District provides data from spring student assessment measure in reading and math</w:t>
            </w:r>
          </w:p>
        </w:tc>
      </w:tr>
    </w:tbl>
    <w:p w:rsidR="003B2A05" w:rsidRDefault="003B2A05" w:rsidP="002A716E">
      <w:pPr>
        <w:rPr>
          <w:sz w:val="24"/>
          <w:szCs w:val="24"/>
        </w:rPr>
      </w:pPr>
    </w:p>
    <w:p w:rsidR="00485898" w:rsidRPr="000E091A" w:rsidRDefault="003B2A05" w:rsidP="002A716E">
      <w:pPr>
        <w:rPr>
          <w:color w:val="FF0000"/>
        </w:rPr>
      </w:pPr>
      <w:r w:rsidRPr="008013A6">
        <w:t xml:space="preserve">The implementation analysis data collection schedules are based on the assumption that OMB approval will be received for </w:t>
      </w:r>
      <w:r w:rsidR="00705C18" w:rsidRPr="008013A6">
        <w:t xml:space="preserve">these </w:t>
      </w:r>
      <w:r w:rsidRPr="008013A6">
        <w:t xml:space="preserve">data collections. If OMB approval is not </w:t>
      </w:r>
      <w:r w:rsidR="000E091A" w:rsidRPr="000E091A">
        <w:t>received</w:t>
      </w:r>
      <w:r w:rsidRPr="008013A6">
        <w:t xml:space="preserve">, only data will be analyzed using </w:t>
      </w:r>
      <w:r w:rsidR="00705C18" w:rsidRPr="008013A6">
        <w:t>data that the district collects</w:t>
      </w:r>
      <w:r w:rsidRPr="008013A6">
        <w:t>. </w:t>
      </w:r>
    </w:p>
    <w:p w:rsidR="007D2125" w:rsidRDefault="00967A34" w:rsidP="002A716E">
      <w:pPr>
        <w:rPr>
          <w:rStyle w:val="Heading2Char"/>
        </w:rPr>
      </w:pPr>
      <w:bookmarkStart w:id="8" w:name="_Toc361068184"/>
      <w:r>
        <w:rPr>
          <w:rStyle w:val="Heading2Char"/>
        </w:rPr>
        <w:t xml:space="preserve">A2. How, by </w:t>
      </w:r>
      <w:proofErr w:type="gramStart"/>
      <w:r>
        <w:rPr>
          <w:rStyle w:val="Heading2Char"/>
        </w:rPr>
        <w:t>Whom</w:t>
      </w:r>
      <w:proofErr w:type="gramEnd"/>
      <w:r>
        <w:rPr>
          <w:rStyle w:val="Heading2Char"/>
        </w:rPr>
        <w:t>, and for What P</w:t>
      </w:r>
      <w:r w:rsidR="002A716E" w:rsidRPr="00884AB0">
        <w:rPr>
          <w:rStyle w:val="Heading2Char"/>
        </w:rPr>
        <w:t xml:space="preserve">urpose </w:t>
      </w:r>
      <w:r>
        <w:rPr>
          <w:rStyle w:val="Heading2Char"/>
        </w:rPr>
        <w:t>I</w:t>
      </w:r>
      <w:r w:rsidR="002A716E" w:rsidRPr="00884AB0">
        <w:rPr>
          <w:rStyle w:val="Heading2Char"/>
        </w:rPr>
        <w:t>nforma</w:t>
      </w:r>
      <w:r>
        <w:rPr>
          <w:rStyle w:val="Heading2Char"/>
        </w:rPr>
        <w:t>tion is to Be U</w:t>
      </w:r>
      <w:r w:rsidR="002A716E" w:rsidRPr="00884AB0">
        <w:rPr>
          <w:rStyle w:val="Heading2Char"/>
        </w:rPr>
        <w:t>sed</w:t>
      </w:r>
      <w:bookmarkEnd w:id="8"/>
    </w:p>
    <w:p w:rsidR="00686E1C" w:rsidRPr="00686E1C" w:rsidRDefault="00686E1C" w:rsidP="00884AB0">
      <w:r>
        <w:rPr>
          <w:rFonts w:cs="Calibri"/>
        </w:rPr>
        <w:t xml:space="preserve">Findings from this study will </w:t>
      </w:r>
      <w:r>
        <w:t xml:space="preserve">be used by state and district leaders to inform decisions regarding the types of support to provide new and probationary teachers. </w:t>
      </w:r>
      <w:r>
        <w:rPr>
          <w:rFonts w:cs="Calibri"/>
        </w:rPr>
        <w:t>This study will result in a report intended for district and state leaders who are responsible for developing and implementing teacher mentoring and support systems and overseeing support for teachers’ professional growth and effectiveness. The report will provide the findings in an accessible format</w:t>
      </w:r>
      <w:r w:rsidR="00405C87">
        <w:rPr>
          <w:rFonts w:cs="Calibri"/>
        </w:rPr>
        <w:t>,</w:t>
      </w:r>
      <w:r>
        <w:rPr>
          <w:rFonts w:cs="Calibri"/>
        </w:rPr>
        <w:t xml:space="preserve"> describing possible interpretations and implications of the results. These findings </w:t>
      </w:r>
      <w:r w:rsidR="00405C87">
        <w:rPr>
          <w:rFonts w:cs="Calibri"/>
        </w:rPr>
        <w:t>will</w:t>
      </w:r>
      <w:r>
        <w:rPr>
          <w:rFonts w:cs="Calibri"/>
        </w:rPr>
        <w:t xml:space="preserve"> be helpful for states and districts in the </w:t>
      </w:r>
      <w:r w:rsidR="00405C87">
        <w:rPr>
          <w:rFonts w:cs="Calibri"/>
        </w:rPr>
        <w:t>Central R</w:t>
      </w:r>
      <w:r>
        <w:rPr>
          <w:rFonts w:cs="Calibri"/>
        </w:rPr>
        <w:t xml:space="preserve">egion who are exploring innovative ways to provide support to new teachers in their schools. </w:t>
      </w:r>
      <w:r>
        <w:t>Researchers will also facilitate discussions of the results with state and district leaders to examine and interpret the results from this study.</w:t>
      </w:r>
    </w:p>
    <w:p w:rsidR="00401946" w:rsidRDefault="000A70E2" w:rsidP="00884AB0">
      <w:pPr>
        <w:rPr>
          <w:rFonts w:cs="Calibri"/>
        </w:rPr>
      </w:pPr>
      <w:r>
        <w:rPr>
          <w:rFonts w:cs="Calibri"/>
        </w:rPr>
        <w:t>For the study’s impact analysis, s</w:t>
      </w:r>
      <w:r w:rsidR="00401946" w:rsidRPr="00F31B9E">
        <w:rPr>
          <w:rFonts w:cs="Calibri"/>
        </w:rPr>
        <w:t xml:space="preserve">tudent </w:t>
      </w:r>
      <w:r w:rsidR="00481318">
        <w:rPr>
          <w:rFonts w:cs="Calibri"/>
        </w:rPr>
        <w:t>achievement</w:t>
      </w:r>
      <w:r w:rsidR="00481318" w:rsidRPr="00F31B9E">
        <w:rPr>
          <w:rFonts w:cs="Calibri"/>
        </w:rPr>
        <w:t xml:space="preserve"> </w:t>
      </w:r>
      <w:r w:rsidR="00F23C5C" w:rsidRPr="00F31B9E">
        <w:rPr>
          <w:rFonts w:cs="Calibri"/>
        </w:rPr>
        <w:t xml:space="preserve">data </w:t>
      </w:r>
      <w:r w:rsidR="009E0C90">
        <w:rPr>
          <w:rFonts w:cs="Calibri"/>
        </w:rPr>
        <w:t>from</w:t>
      </w:r>
      <w:r w:rsidR="009E0C90" w:rsidRPr="00F31B9E">
        <w:rPr>
          <w:rFonts w:cs="Calibri"/>
        </w:rPr>
        <w:t xml:space="preserve"> </w:t>
      </w:r>
      <w:r w:rsidR="00490F83">
        <w:rPr>
          <w:rFonts w:cs="Calibri"/>
        </w:rPr>
        <w:t xml:space="preserve">the district’s </w:t>
      </w:r>
      <w:r w:rsidR="00623198">
        <w:rPr>
          <w:rFonts w:cs="Calibri"/>
        </w:rPr>
        <w:t>MAP</w:t>
      </w:r>
      <w:r w:rsidR="00623198" w:rsidRPr="00F31B9E">
        <w:rPr>
          <w:rFonts w:cs="Calibri"/>
        </w:rPr>
        <w:t xml:space="preserve"> </w:t>
      </w:r>
      <w:r w:rsidR="00337B5F">
        <w:rPr>
          <w:rFonts w:cs="Calibri"/>
        </w:rPr>
        <w:t>R</w:t>
      </w:r>
      <w:r w:rsidR="00337B5F" w:rsidRPr="00F31B9E">
        <w:rPr>
          <w:rFonts w:cs="Calibri"/>
        </w:rPr>
        <w:t xml:space="preserve">eading </w:t>
      </w:r>
      <w:r w:rsidR="0028325F" w:rsidRPr="00F31B9E">
        <w:rPr>
          <w:rFonts w:cs="Calibri"/>
        </w:rPr>
        <w:t xml:space="preserve">and </w:t>
      </w:r>
      <w:r w:rsidR="00337B5F">
        <w:rPr>
          <w:rFonts w:cs="Calibri"/>
        </w:rPr>
        <w:t>M</w:t>
      </w:r>
      <w:r w:rsidR="00337B5F" w:rsidRPr="00F31B9E">
        <w:rPr>
          <w:rFonts w:cs="Calibri"/>
        </w:rPr>
        <w:t xml:space="preserve">ath </w:t>
      </w:r>
      <w:r w:rsidR="00337B5F">
        <w:rPr>
          <w:rFonts w:cs="Calibri"/>
        </w:rPr>
        <w:t>A</w:t>
      </w:r>
      <w:r w:rsidR="0028325F" w:rsidRPr="00F31B9E">
        <w:rPr>
          <w:rFonts w:cs="Calibri"/>
        </w:rPr>
        <w:t>ssessments</w:t>
      </w:r>
      <w:r w:rsidR="00401946" w:rsidRPr="00F31B9E">
        <w:rPr>
          <w:rFonts w:cs="Calibri"/>
        </w:rPr>
        <w:t xml:space="preserve"> will be used to compare the </w:t>
      </w:r>
      <w:r w:rsidR="00481318">
        <w:rPr>
          <w:rFonts w:cs="Calibri"/>
        </w:rPr>
        <w:t>achievement</w:t>
      </w:r>
      <w:r w:rsidR="00481318" w:rsidRPr="00F31B9E">
        <w:rPr>
          <w:rFonts w:cs="Calibri"/>
        </w:rPr>
        <w:t xml:space="preserve"> </w:t>
      </w:r>
      <w:r w:rsidR="00401946" w:rsidRPr="00F31B9E">
        <w:rPr>
          <w:rFonts w:cs="Calibri"/>
        </w:rPr>
        <w:t xml:space="preserve">of children served by a teacher that received added mentoring support through the intervention </w:t>
      </w:r>
      <w:r w:rsidR="00A54CCC">
        <w:rPr>
          <w:rFonts w:cs="Calibri"/>
        </w:rPr>
        <w:t>to</w:t>
      </w:r>
      <w:r w:rsidR="00401946" w:rsidRPr="00F31B9E">
        <w:rPr>
          <w:rFonts w:cs="Calibri"/>
        </w:rPr>
        <w:t xml:space="preserve"> the </w:t>
      </w:r>
      <w:r w:rsidR="00481318">
        <w:rPr>
          <w:rFonts w:cs="Calibri"/>
        </w:rPr>
        <w:t xml:space="preserve">achievement </w:t>
      </w:r>
      <w:r w:rsidR="00401946" w:rsidRPr="00F31B9E">
        <w:rPr>
          <w:rFonts w:cs="Calibri"/>
        </w:rPr>
        <w:t>of children served by teachers in the control group.</w:t>
      </w:r>
      <w:r w:rsidR="00732B47" w:rsidRPr="00F31B9E">
        <w:rPr>
          <w:rFonts w:cs="Calibri"/>
        </w:rPr>
        <w:t xml:space="preserve"> </w:t>
      </w:r>
      <w:r w:rsidR="0028325F" w:rsidRPr="00F31B9E">
        <w:rPr>
          <w:rFonts w:cs="Calibri"/>
        </w:rPr>
        <w:t xml:space="preserve">The </w:t>
      </w:r>
      <w:r w:rsidR="00623198">
        <w:rPr>
          <w:rFonts w:cs="Calibri"/>
        </w:rPr>
        <w:t>MAP</w:t>
      </w:r>
      <w:r w:rsidR="00623198" w:rsidRPr="00F31B9E">
        <w:rPr>
          <w:rFonts w:cs="Calibri"/>
        </w:rPr>
        <w:t xml:space="preserve"> </w:t>
      </w:r>
      <w:r w:rsidR="0028325F" w:rsidRPr="00F31B9E">
        <w:rPr>
          <w:rFonts w:cs="Calibri"/>
        </w:rPr>
        <w:t xml:space="preserve">assessments are </w:t>
      </w:r>
      <w:r w:rsidR="003C28D4" w:rsidRPr="00F31B9E">
        <w:rPr>
          <w:rFonts w:cs="Calibri"/>
        </w:rPr>
        <w:t xml:space="preserve">standardized tests </w:t>
      </w:r>
      <w:r w:rsidR="001D6397">
        <w:rPr>
          <w:rFonts w:cs="Calibri"/>
        </w:rPr>
        <w:t xml:space="preserve">given by the district </w:t>
      </w:r>
      <w:r w:rsidR="003C28D4" w:rsidRPr="00F31B9E">
        <w:rPr>
          <w:rFonts w:cs="Calibri"/>
        </w:rPr>
        <w:t xml:space="preserve">that are aligned to </w:t>
      </w:r>
      <w:r w:rsidR="00623198">
        <w:rPr>
          <w:rFonts w:cs="Calibri"/>
        </w:rPr>
        <w:t>standards across the nation</w:t>
      </w:r>
      <w:r w:rsidR="00603E2E">
        <w:rPr>
          <w:rFonts w:cs="Calibri"/>
        </w:rPr>
        <w:t xml:space="preserve">.  The district has purchased and used these assessments and will deliver </w:t>
      </w:r>
      <w:r w:rsidR="00603E2E">
        <w:rPr>
          <w:rFonts w:cs="Calibri"/>
        </w:rPr>
        <w:lastRenderedPageBreak/>
        <w:t>them and collect the data in study schools</w:t>
      </w:r>
      <w:r w:rsidR="003C28D4" w:rsidRPr="00F31B9E">
        <w:rPr>
          <w:rFonts w:cs="Calibri"/>
        </w:rPr>
        <w:t>.</w:t>
      </w:r>
      <w:r w:rsidR="0028325F" w:rsidRPr="00F31B9E">
        <w:rPr>
          <w:rFonts w:cs="Calibri"/>
        </w:rPr>
        <w:t xml:space="preserve"> </w:t>
      </w:r>
      <w:r w:rsidR="00490F83">
        <w:rPr>
          <w:rFonts w:cs="Calibri"/>
        </w:rPr>
        <w:t>The district’s d</w:t>
      </w:r>
      <w:r w:rsidR="00401946" w:rsidRPr="00F31B9E">
        <w:rPr>
          <w:rFonts w:cs="Calibri"/>
        </w:rPr>
        <w:t>ata on teacher</w:t>
      </w:r>
      <w:r w:rsidR="00401946">
        <w:rPr>
          <w:rFonts w:cs="Calibri"/>
        </w:rPr>
        <w:t xml:space="preserve"> turnover will be used to compare turnover rates (the </w:t>
      </w:r>
      <w:r w:rsidR="00C658D7">
        <w:rPr>
          <w:rFonts w:cs="Calibri"/>
        </w:rPr>
        <w:t xml:space="preserve">proportion </w:t>
      </w:r>
      <w:r w:rsidR="00401946">
        <w:rPr>
          <w:rFonts w:cs="Calibri"/>
        </w:rPr>
        <w:t>of teachers leaving the school district) between treatment and control groups of teachers.</w:t>
      </w:r>
      <w:r w:rsidR="00732B47">
        <w:rPr>
          <w:rFonts w:cs="Calibri"/>
        </w:rPr>
        <w:t xml:space="preserve"> </w:t>
      </w:r>
      <w:r w:rsidR="00401946">
        <w:rPr>
          <w:rFonts w:cs="Calibri"/>
        </w:rPr>
        <w:t>D</w:t>
      </w:r>
      <w:r w:rsidR="00490F83">
        <w:rPr>
          <w:rFonts w:cs="Calibri"/>
        </w:rPr>
        <w:t>istrict-collected d</w:t>
      </w:r>
      <w:r w:rsidR="00401946">
        <w:rPr>
          <w:rFonts w:cs="Calibri"/>
        </w:rPr>
        <w:t>ata on teacher evaluations will be used to compare teacher performance across treatment and control groups as measured by school administrative leader scoring on a district-created evaluation rubric.</w:t>
      </w:r>
    </w:p>
    <w:p w:rsidR="00401946" w:rsidRDefault="000A70E2" w:rsidP="00884AB0">
      <w:pPr>
        <w:rPr>
          <w:rFonts w:cs="Calibri"/>
        </w:rPr>
      </w:pPr>
      <w:r>
        <w:rPr>
          <w:rFonts w:cs="Calibri"/>
        </w:rPr>
        <w:t>For the study’s implementation analysis, d</w:t>
      </w:r>
      <w:r w:rsidR="00401946">
        <w:rPr>
          <w:rFonts w:cs="Calibri"/>
        </w:rPr>
        <w:t xml:space="preserve">ata collected from teacher surveys and focus groups </w:t>
      </w:r>
      <w:r>
        <w:rPr>
          <w:rFonts w:cs="Calibri"/>
        </w:rPr>
        <w:t>as well as mentor focus groups</w:t>
      </w:r>
      <w:r w:rsidR="00405C87" w:rsidRPr="00405C87">
        <w:rPr>
          <w:rFonts w:cs="Calibri"/>
        </w:rPr>
        <w:t xml:space="preserve"> </w:t>
      </w:r>
      <w:r w:rsidR="00405C87">
        <w:rPr>
          <w:rFonts w:cs="Calibri"/>
        </w:rPr>
        <w:t>(both conducted by REL Central)</w:t>
      </w:r>
      <w:r>
        <w:rPr>
          <w:rFonts w:cs="Calibri"/>
        </w:rPr>
        <w:t xml:space="preserve"> </w:t>
      </w:r>
      <w:r w:rsidR="00401946">
        <w:rPr>
          <w:rFonts w:cs="Calibri"/>
        </w:rPr>
        <w:t>will be used to</w:t>
      </w:r>
      <w:r w:rsidR="00F22857">
        <w:rPr>
          <w:rFonts w:cs="Calibri"/>
        </w:rPr>
        <w:t xml:space="preserve"> </w:t>
      </w:r>
      <w:r w:rsidR="006F29E5">
        <w:rPr>
          <w:rFonts w:cs="Calibri"/>
        </w:rPr>
        <w:t>assess</w:t>
      </w:r>
      <w:r w:rsidR="00F22857">
        <w:rPr>
          <w:rFonts w:cs="Calibri"/>
        </w:rPr>
        <w:t xml:space="preserve"> </w:t>
      </w:r>
      <w:r w:rsidR="00401946">
        <w:rPr>
          <w:rFonts w:cs="Calibri"/>
        </w:rPr>
        <w:t>the experiences of probationary teachers with mentoring and to compare these experiences across the treatment and control groups.</w:t>
      </w:r>
      <w:r w:rsidR="00732B47">
        <w:rPr>
          <w:rFonts w:cs="Calibri"/>
        </w:rPr>
        <w:t xml:space="preserve"> </w:t>
      </w:r>
      <w:r w:rsidR="00401946">
        <w:rPr>
          <w:rFonts w:cs="Calibri"/>
        </w:rPr>
        <w:t xml:space="preserve">These data sources will inform researchers </w:t>
      </w:r>
      <w:r w:rsidR="00D107EF">
        <w:rPr>
          <w:rFonts w:cs="Calibri"/>
        </w:rPr>
        <w:t>about</w:t>
      </w:r>
      <w:r w:rsidR="00E4317B">
        <w:rPr>
          <w:rFonts w:cs="Calibri"/>
        </w:rPr>
        <w:t>:</w:t>
      </w:r>
      <w:r w:rsidR="00401946">
        <w:rPr>
          <w:rFonts w:cs="Calibri"/>
        </w:rPr>
        <w:t xml:space="preserve"> whether the intervention is being implemented as planned; the types of support provided by mentors; and lessons learned through the mentoring process.</w:t>
      </w:r>
      <w:r w:rsidR="00732B47">
        <w:rPr>
          <w:rFonts w:cs="Calibri"/>
        </w:rPr>
        <w:t xml:space="preserve"> </w:t>
      </w:r>
      <w:r>
        <w:rPr>
          <w:rFonts w:cs="Calibri"/>
        </w:rPr>
        <w:t>M</w:t>
      </w:r>
      <w:r w:rsidR="00401946">
        <w:rPr>
          <w:rFonts w:cs="Calibri"/>
        </w:rPr>
        <w:t>entor records of support</w:t>
      </w:r>
      <w:r>
        <w:rPr>
          <w:rFonts w:cs="Calibri"/>
        </w:rPr>
        <w:t>, which are already collected by the district,</w:t>
      </w:r>
      <w:r w:rsidR="00401946">
        <w:rPr>
          <w:rFonts w:cs="Calibri"/>
        </w:rPr>
        <w:t xml:space="preserve"> will be used to triangulate the </w:t>
      </w:r>
      <w:r>
        <w:rPr>
          <w:rFonts w:cs="Calibri"/>
        </w:rPr>
        <w:t xml:space="preserve">survey and focus group </w:t>
      </w:r>
      <w:r w:rsidR="00401946">
        <w:rPr>
          <w:rFonts w:cs="Calibri"/>
        </w:rPr>
        <w:t>input.</w:t>
      </w:r>
    </w:p>
    <w:p w:rsidR="001264F0" w:rsidRDefault="001264F0" w:rsidP="00884AB0">
      <w:pPr>
        <w:rPr>
          <w:rFonts w:cs="Calibri"/>
        </w:rPr>
      </w:pPr>
      <w:r>
        <w:rPr>
          <w:rFonts w:cs="Calibri"/>
        </w:rPr>
        <w:t xml:space="preserve">The table below provides an overview of </w:t>
      </w:r>
      <w:r w:rsidR="00F22857">
        <w:rPr>
          <w:rFonts w:cs="Calibri"/>
        </w:rPr>
        <w:t>the</w:t>
      </w:r>
      <w:r>
        <w:rPr>
          <w:rFonts w:cs="Calibri"/>
        </w:rPr>
        <w:t xml:space="preserve"> </w:t>
      </w:r>
      <w:r w:rsidR="00560F9D">
        <w:rPr>
          <w:rFonts w:cs="Calibri"/>
        </w:rPr>
        <w:t xml:space="preserve">data </w:t>
      </w:r>
      <w:r w:rsidR="00F22857">
        <w:rPr>
          <w:rFonts w:cs="Calibri"/>
        </w:rPr>
        <w:t>collection methods</w:t>
      </w:r>
      <w:r w:rsidR="00560F9D">
        <w:rPr>
          <w:rFonts w:cs="Calibri"/>
        </w:rPr>
        <w:t xml:space="preserve"> </w:t>
      </w:r>
      <w:r w:rsidR="00F22857">
        <w:rPr>
          <w:rFonts w:cs="Calibri"/>
        </w:rPr>
        <w:t xml:space="preserve">that </w:t>
      </w:r>
      <w:r>
        <w:rPr>
          <w:rFonts w:cs="Calibri"/>
        </w:rPr>
        <w:t xml:space="preserve">will be used to answer </w:t>
      </w:r>
      <w:r w:rsidR="003A68C5">
        <w:rPr>
          <w:rFonts w:cs="Calibri"/>
        </w:rPr>
        <w:t xml:space="preserve">implementation </w:t>
      </w:r>
      <w:r>
        <w:rPr>
          <w:rFonts w:cs="Calibri"/>
        </w:rPr>
        <w:t>questions.</w:t>
      </w:r>
    </w:p>
    <w:p w:rsidR="001264F0" w:rsidRPr="005E7D62" w:rsidRDefault="001264F0" w:rsidP="001264F0">
      <w:pPr>
        <w:rPr>
          <w:rFonts w:cstheme="minorHAnsi"/>
          <w:b/>
        </w:rPr>
      </w:pPr>
      <w:proofErr w:type="gramStart"/>
      <w:r>
        <w:rPr>
          <w:rFonts w:cstheme="minorHAnsi"/>
          <w:b/>
        </w:rPr>
        <w:t>Table 2.</w:t>
      </w:r>
      <w:proofErr w:type="gramEnd"/>
      <w:r>
        <w:rPr>
          <w:rFonts w:cstheme="minorHAnsi"/>
          <w:b/>
        </w:rPr>
        <w:t xml:space="preserve"> Connecting </w:t>
      </w:r>
      <w:r w:rsidRPr="00BB67C1">
        <w:rPr>
          <w:rFonts w:cstheme="minorHAnsi"/>
          <w:b/>
        </w:rPr>
        <w:t xml:space="preserve">Data </w:t>
      </w:r>
      <w:r w:rsidR="00F22857">
        <w:rPr>
          <w:rFonts w:cstheme="minorHAnsi"/>
          <w:b/>
        </w:rPr>
        <w:t xml:space="preserve">Collection Methods </w:t>
      </w:r>
      <w:r>
        <w:rPr>
          <w:rFonts w:cstheme="minorHAnsi"/>
          <w:b/>
        </w:rPr>
        <w:t>to Implementation Research Questions</w:t>
      </w:r>
    </w:p>
    <w:tbl>
      <w:tblPr>
        <w:tblStyle w:val="TableGrid"/>
        <w:tblW w:w="0" w:type="auto"/>
        <w:jc w:val="center"/>
        <w:tblLayout w:type="fixed"/>
        <w:tblLook w:val="04A0" w:firstRow="1" w:lastRow="0" w:firstColumn="1" w:lastColumn="0" w:noHBand="0" w:noVBand="1"/>
      </w:tblPr>
      <w:tblGrid>
        <w:gridCol w:w="3798"/>
        <w:gridCol w:w="1170"/>
        <w:gridCol w:w="1350"/>
        <w:gridCol w:w="1350"/>
        <w:gridCol w:w="1188"/>
      </w:tblGrid>
      <w:tr w:rsidR="001264F0" w:rsidTr="008013A6">
        <w:trPr>
          <w:jc w:val="center"/>
        </w:trPr>
        <w:tc>
          <w:tcPr>
            <w:tcW w:w="3798" w:type="dxa"/>
            <w:shd w:val="clear" w:color="auto" w:fill="4F81BD" w:themeFill="accent1"/>
          </w:tcPr>
          <w:p w:rsidR="001264F0" w:rsidRPr="008013A6" w:rsidRDefault="001264F0" w:rsidP="00732B47">
            <w:pPr>
              <w:pStyle w:val="BodyText"/>
              <w:rPr>
                <w:rFonts w:asciiTheme="minorHAnsi" w:hAnsiTheme="minorHAnsi" w:cstheme="minorHAnsi"/>
                <w:color w:val="FFFFFF" w:themeColor="background1"/>
              </w:rPr>
            </w:pPr>
          </w:p>
        </w:tc>
        <w:tc>
          <w:tcPr>
            <w:tcW w:w="5058" w:type="dxa"/>
            <w:gridSpan w:val="4"/>
            <w:shd w:val="clear" w:color="auto" w:fill="4F81BD" w:themeFill="accent1"/>
          </w:tcPr>
          <w:p w:rsidR="001264F0" w:rsidRPr="008013A6" w:rsidRDefault="001264F0" w:rsidP="00F22857">
            <w:pPr>
              <w:pStyle w:val="BodyText"/>
              <w:rPr>
                <w:rFonts w:asciiTheme="minorHAnsi" w:hAnsiTheme="minorHAnsi" w:cstheme="minorHAnsi"/>
                <w:b/>
                <w:color w:val="FFFFFF" w:themeColor="background1"/>
              </w:rPr>
            </w:pPr>
            <w:r w:rsidRPr="008013A6">
              <w:rPr>
                <w:rFonts w:asciiTheme="minorHAnsi" w:hAnsiTheme="minorHAnsi" w:cstheme="minorHAnsi"/>
                <w:b/>
                <w:color w:val="FFFFFF" w:themeColor="background1"/>
              </w:rPr>
              <w:t xml:space="preserve">Data </w:t>
            </w:r>
            <w:r w:rsidR="00F22857" w:rsidRPr="008013A6">
              <w:rPr>
                <w:rFonts w:asciiTheme="minorHAnsi" w:hAnsiTheme="minorHAnsi" w:cstheme="minorHAnsi"/>
                <w:b/>
                <w:color w:val="FFFFFF" w:themeColor="background1"/>
              </w:rPr>
              <w:t>Collection Methods</w:t>
            </w:r>
          </w:p>
        </w:tc>
      </w:tr>
      <w:tr w:rsidR="001264F0" w:rsidTr="008013A6">
        <w:trPr>
          <w:jc w:val="center"/>
        </w:trPr>
        <w:tc>
          <w:tcPr>
            <w:tcW w:w="3798" w:type="dxa"/>
            <w:shd w:val="clear" w:color="auto" w:fill="C6D9F1" w:themeFill="text2" w:themeFillTint="33"/>
          </w:tcPr>
          <w:p w:rsidR="001264F0" w:rsidRPr="008571C9" w:rsidRDefault="001264F0" w:rsidP="00732B47">
            <w:pPr>
              <w:pStyle w:val="BodyText"/>
              <w:rPr>
                <w:rFonts w:asciiTheme="minorHAnsi" w:hAnsiTheme="minorHAnsi" w:cstheme="minorHAnsi"/>
                <w:b/>
              </w:rPr>
            </w:pPr>
            <w:r w:rsidRPr="008571C9">
              <w:rPr>
                <w:rFonts w:asciiTheme="minorHAnsi" w:hAnsiTheme="minorHAnsi" w:cstheme="minorHAnsi"/>
                <w:b/>
              </w:rPr>
              <w:t>Implementation Research Question</w:t>
            </w:r>
          </w:p>
        </w:tc>
        <w:tc>
          <w:tcPr>
            <w:tcW w:w="1170" w:type="dxa"/>
            <w:shd w:val="clear" w:color="auto" w:fill="C6D9F1" w:themeFill="text2" w:themeFillTint="33"/>
          </w:tcPr>
          <w:p w:rsidR="001264F0" w:rsidRDefault="001264F0" w:rsidP="008013A6">
            <w:pPr>
              <w:pStyle w:val="BodyText"/>
              <w:jc w:val="center"/>
              <w:rPr>
                <w:rFonts w:asciiTheme="minorHAnsi" w:hAnsiTheme="minorHAnsi" w:cstheme="minorHAnsi"/>
              </w:rPr>
            </w:pPr>
            <w:r>
              <w:rPr>
                <w:rFonts w:asciiTheme="minorHAnsi" w:hAnsiTheme="minorHAnsi" w:cstheme="minorHAnsi"/>
              </w:rPr>
              <w:t>Teacher survey</w:t>
            </w:r>
          </w:p>
        </w:tc>
        <w:tc>
          <w:tcPr>
            <w:tcW w:w="1350" w:type="dxa"/>
            <w:shd w:val="clear" w:color="auto" w:fill="C6D9F1" w:themeFill="text2" w:themeFillTint="33"/>
          </w:tcPr>
          <w:p w:rsidR="001264F0" w:rsidRDefault="001264F0" w:rsidP="008013A6">
            <w:pPr>
              <w:pStyle w:val="BodyText"/>
              <w:jc w:val="center"/>
              <w:rPr>
                <w:rFonts w:asciiTheme="minorHAnsi" w:hAnsiTheme="minorHAnsi" w:cstheme="minorHAnsi"/>
              </w:rPr>
            </w:pPr>
            <w:r>
              <w:rPr>
                <w:rFonts w:asciiTheme="minorHAnsi" w:hAnsiTheme="minorHAnsi" w:cstheme="minorHAnsi"/>
              </w:rPr>
              <w:t>Records of Mentor Support</w:t>
            </w:r>
          </w:p>
        </w:tc>
        <w:tc>
          <w:tcPr>
            <w:tcW w:w="1350" w:type="dxa"/>
            <w:shd w:val="clear" w:color="auto" w:fill="C6D9F1" w:themeFill="text2" w:themeFillTint="33"/>
          </w:tcPr>
          <w:p w:rsidR="001264F0" w:rsidRDefault="001264F0" w:rsidP="008013A6">
            <w:pPr>
              <w:pStyle w:val="BodyText"/>
              <w:jc w:val="center"/>
              <w:rPr>
                <w:rFonts w:asciiTheme="minorHAnsi" w:hAnsiTheme="minorHAnsi" w:cstheme="minorHAnsi"/>
              </w:rPr>
            </w:pPr>
            <w:r>
              <w:rPr>
                <w:rFonts w:asciiTheme="minorHAnsi" w:hAnsiTheme="minorHAnsi" w:cstheme="minorHAnsi"/>
              </w:rPr>
              <w:t>Mentee focus groups</w:t>
            </w:r>
          </w:p>
        </w:tc>
        <w:tc>
          <w:tcPr>
            <w:tcW w:w="1188" w:type="dxa"/>
            <w:shd w:val="clear" w:color="auto" w:fill="C6D9F1" w:themeFill="text2" w:themeFillTint="33"/>
          </w:tcPr>
          <w:p w:rsidR="001264F0" w:rsidRDefault="001264F0" w:rsidP="008013A6">
            <w:pPr>
              <w:pStyle w:val="BodyText"/>
              <w:jc w:val="center"/>
              <w:rPr>
                <w:rFonts w:asciiTheme="minorHAnsi" w:hAnsiTheme="minorHAnsi" w:cstheme="minorHAnsi"/>
              </w:rPr>
            </w:pPr>
            <w:r>
              <w:rPr>
                <w:rFonts w:asciiTheme="minorHAnsi" w:hAnsiTheme="minorHAnsi" w:cstheme="minorHAnsi"/>
              </w:rPr>
              <w:t>Mentor focus groups</w:t>
            </w:r>
          </w:p>
        </w:tc>
      </w:tr>
      <w:tr w:rsidR="001264F0" w:rsidTr="00732B47">
        <w:trPr>
          <w:jc w:val="center"/>
        </w:trPr>
        <w:tc>
          <w:tcPr>
            <w:tcW w:w="3798" w:type="dxa"/>
          </w:tcPr>
          <w:p w:rsidR="00732B47" w:rsidRPr="008571C9" w:rsidRDefault="00732B47" w:rsidP="00732B47">
            <w:pPr>
              <w:spacing w:after="200" w:line="276" w:lineRule="auto"/>
              <w:rPr>
                <w:rFonts w:ascii="Calibri" w:hAnsi="Calibri" w:cs="Calibri"/>
                <w:bCs/>
                <w:i/>
                <w:iCs/>
              </w:rPr>
            </w:pPr>
            <w:r w:rsidRPr="008571C9">
              <w:rPr>
                <w:rFonts w:ascii="Calibri" w:hAnsi="Calibri" w:cs="Calibri"/>
                <w:bCs/>
                <w:i/>
                <w:iCs/>
              </w:rPr>
              <w:t>Are the components of the mentoring program being implemented as planned?</w:t>
            </w:r>
          </w:p>
          <w:p w:rsidR="001264F0" w:rsidRDefault="001264F0" w:rsidP="00732B47">
            <w:pPr>
              <w:pStyle w:val="BodyText"/>
              <w:rPr>
                <w:rFonts w:asciiTheme="minorHAnsi" w:hAnsiTheme="minorHAnsi" w:cstheme="minorHAnsi"/>
              </w:rPr>
            </w:pPr>
          </w:p>
        </w:tc>
        <w:tc>
          <w:tcPr>
            <w:tcW w:w="117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35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35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188"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r>
      <w:tr w:rsidR="001264F0" w:rsidTr="00732B47">
        <w:trPr>
          <w:jc w:val="center"/>
        </w:trPr>
        <w:tc>
          <w:tcPr>
            <w:tcW w:w="3798" w:type="dxa"/>
          </w:tcPr>
          <w:p w:rsidR="00732B47" w:rsidRPr="008571C9" w:rsidRDefault="00732B47" w:rsidP="00732B47">
            <w:pPr>
              <w:spacing w:after="200" w:line="276" w:lineRule="auto"/>
              <w:rPr>
                <w:rFonts w:ascii="Calibri" w:hAnsi="Calibri" w:cs="Calibri"/>
                <w:bCs/>
                <w:i/>
                <w:iCs/>
                <w:szCs w:val="24"/>
              </w:rPr>
            </w:pPr>
            <w:r w:rsidRPr="008571C9">
              <w:rPr>
                <w:rFonts w:ascii="Calibri" w:hAnsi="Calibri" w:cs="Calibri"/>
                <w:bCs/>
                <w:i/>
                <w:iCs/>
                <w:szCs w:val="24"/>
              </w:rPr>
              <w:t xml:space="preserve">Is the program reaching the intended </w:t>
            </w:r>
            <w:r>
              <w:rPr>
                <w:rFonts w:ascii="Calibri" w:hAnsi="Calibri" w:cs="Calibri"/>
                <w:bCs/>
                <w:i/>
                <w:iCs/>
                <w:szCs w:val="24"/>
              </w:rPr>
              <w:t xml:space="preserve">target population </w:t>
            </w:r>
            <w:r w:rsidRPr="008571C9">
              <w:rPr>
                <w:rFonts w:ascii="Calibri" w:hAnsi="Calibri" w:cs="Calibri"/>
                <w:bCs/>
                <w:i/>
                <w:iCs/>
                <w:szCs w:val="24"/>
              </w:rPr>
              <w:t>with the appropriate services at the planned rate and “dosage”?</w:t>
            </w:r>
          </w:p>
          <w:p w:rsidR="001264F0" w:rsidRDefault="001264F0" w:rsidP="00732B47">
            <w:pPr>
              <w:pStyle w:val="BodyText"/>
              <w:rPr>
                <w:rFonts w:asciiTheme="minorHAnsi" w:hAnsiTheme="minorHAnsi" w:cstheme="minorHAnsi"/>
              </w:rPr>
            </w:pPr>
          </w:p>
        </w:tc>
        <w:tc>
          <w:tcPr>
            <w:tcW w:w="117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35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35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188"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r>
      <w:tr w:rsidR="001264F0" w:rsidTr="00732B47">
        <w:trPr>
          <w:trHeight w:val="1133"/>
          <w:jc w:val="center"/>
        </w:trPr>
        <w:tc>
          <w:tcPr>
            <w:tcW w:w="3798" w:type="dxa"/>
          </w:tcPr>
          <w:p w:rsidR="00732B47" w:rsidRPr="008571C9" w:rsidRDefault="00732B47" w:rsidP="00732B47">
            <w:pPr>
              <w:spacing w:after="200" w:line="276" w:lineRule="auto"/>
              <w:rPr>
                <w:rFonts w:ascii="Calibri" w:hAnsi="Calibri" w:cs="Calibri"/>
                <w:i/>
                <w:iCs/>
                <w:szCs w:val="24"/>
              </w:rPr>
            </w:pPr>
            <w:r w:rsidRPr="008571C9">
              <w:rPr>
                <w:rFonts w:ascii="Calibri" w:hAnsi="Calibri" w:cs="Calibri"/>
                <w:bCs/>
                <w:i/>
                <w:iCs/>
                <w:szCs w:val="24"/>
              </w:rPr>
              <w:t>What are the background characteristics and experience of mentors and mentees?</w:t>
            </w:r>
          </w:p>
          <w:p w:rsidR="001264F0" w:rsidRDefault="001264F0" w:rsidP="00732B47">
            <w:pPr>
              <w:pStyle w:val="BodyText"/>
              <w:rPr>
                <w:rFonts w:asciiTheme="minorHAnsi" w:hAnsiTheme="minorHAnsi" w:cstheme="minorHAnsi"/>
              </w:rPr>
            </w:pPr>
          </w:p>
        </w:tc>
        <w:tc>
          <w:tcPr>
            <w:tcW w:w="117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350" w:type="dxa"/>
          </w:tcPr>
          <w:p w:rsidR="001264F0" w:rsidRPr="008013A6" w:rsidRDefault="001264F0" w:rsidP="00732B47">
            <w:pPr>
              <w:pStyle w:val="BodyText"/>
              <w:jc w:val="center"/>
              <w:rPr>
                <w:rFonts w:asciiTheme="minorHAnsi" w:hAnsiTheme="minorHAnsi" w:cstheme="minorHAnsi"/>
                <w:sz w:val="52"/>
                <w:szCs w:val="52"/>
              </w:rPr>
            </w:pPr>
          </w:p>
        </w:tc>
        <w:tc>
          <w:tcPr>
            <w:tcW w:w="1350" w:type="dxa"/>
          </w:tcPr>
          <w:p w:rsidR="001264F0" w:rsidRPr="008013A6" w:rsidRDefault="001264F0" w:rsidP="00732B47">
            <w:pPr>
              <w:pStyle w:val="BodyText"/>
              <w:jc w:val="center"/>
              <w:rPr>
                <w:rFonts w:asciiTheme="minorHAnsi" w:hAnsiTheme="minorHAnsi" w:cstheme="minorHAnsi"/>
                <w:sz w:val="52"/>
                <w:szCs w:val="52"/>
              </w:rPr>
            </w:pPr>
          </w:p>
        </w:tc>
        <w:tc>
          <w:tcPr>
            <w:tcW w:w="1188"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r>
      <w:tr w:rsidR="001264F0" w:rsidTr="00732B47">
        <w:trPr>
          <w:jc w:val="center"/>
        </w:trPr>
        <w:tc>
          <w:tcPr>
            <w:tcW w:w="3798" w:type="dxa"/>
          </w:tcPr>
          <w:p w:rsidR="00732B47" w:rsidRPr="008571C9" w:rsidRDefault="00732B47" w:rsidP="00732B47">
            <w:pPr>
              <w:spacing w:after="200" w:line="276" w:lineRule="auto"/>
              <w:rPr>
                <w:rFonts w:ascii="Calibri" w:hAnsi="Calibri" w:cs="Calibri"/>
                <w:i/>
                <w:iCs/>
                <w:szCs w:val="24"/>
              </w:rPr>
            </w:pPr>
            <w:r w:rsidRPr="008571C9">
              <w:rPr>
                <w:rFonts w:ascii="Calibri" w:hAnsi="Calibri" w:cs="Calibri"/>
                <w:bCs/>
                <w:i/>
                <w:iCs/>
                <w:szCs w:val="24"/>
              </w:rPr>
              <w:t xml:space="preserve">How does the mentoring experience and dosage differ between the </w:t>
            </w:r>
            <w:r w:rsidRPr="008571C9">
              <w:rPr>
                <w:rFonts w:ascii="Calibri" w:hAnsi="Calibri" w:cs="Calibri"/>
                <w:bCs/>
                <w:i/>
                <w:iCs/>
                <w:szCs w:val="24"/>
              </w:rPr>
              <w:lastRenderedPageBreak/>
              <w:t>treatment and control group teachers?</w:t>
            </w:r>
          </w:p>
          <w:p w:rsidR="001264F0" w:rsidRDefault="001264F0" w:rsidP="00732B47">
            <w:pPr>
              <w:pStyle w:val="BodyText"/>
              <w:rPr>
                <w:rFonts w:asciiTheme="minorHAnsi" w:hAnsiTheme="minorHAnsi" w:cstheme="minorHAnsi"/>
              </w:rPr>
            </w:pPr>
          </w:p>
        </w:tc>
        <w:tc>
          <w:tcPr>
            <w:tcW w:w="117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lastRenderedPageBreak/>
              <w:sym w:font="Wingdings" w:char="F0FC"/>
            </w:r>
          </w:p>
        </w:tc>
        <w:tc>
          <w:tcPr>
            <w:tcW w:w="1350" w:type="dxa"/>
          </w:tcPr>
          <w:p w:rsidR="001264F0" w:rsidRPr="008013A6" w:rsidRDefault="001264F0" w:rsidP="00732B47">
            <w:pPr>
              <w:pStyle w:val="BodyText"/>
              <w:jc w:val="center"/>
              <w:rPr>
                <w:rFonts w:asciiTheme="minorHAnsi" w:hAnsiTheme="minorHAnsi" w:cstheme="minorHAnsi"/>
                <w:sz w:val="52"/>
                <w:szCs w:val="52"/>
              </w:rPr>
            </w:pPr>
          </w:p>
        </w:tc>
        <w:tc>
          <w:tcPr>
            <w:tcW w:w="1350" w:type="dxa"/>
          </w:tcPr>
          <w:p w:rsidR="001264F0" w:rsidRPr="008013A6" w:rsidRDefault="001264F0" w:rsidP="00732B47">
            <w:pPr>
              <w:pStyle w:val="BodyText"/>
              <w:jc w:val="center"/>
              <w:rPr>
                <w:rFonts w:asciiTheme="minorHAnsi" w:hAnsiTheme="minorHAnsi" w:cstheme="minorHAnsi"/>
                <w:sz w:val="52"/>
                <w:szCs w:val="52"/>
              </w:rPr>
            </w:pPr>
          </w:p>
        </w:tc>
        <w:tc>
          <w:tcPr>
            <w:tcW w:w="1188" w:type="dxa"/>
          </w:tcPr>
          <w:p w:rsidR="001264F0" w:rsidRPr="008013A6" w:rsidRDefault="001264F0" w:rsidP="00732B47">
            <w:pPr>
              <w:pStyle w:val="BodyText"/>
              <w:jc w:val="center"/>
              <w:rPr>
                <w:rFonts w:asciiTheme="minorHAnsi" w:hAnsiTheme="minorHAnsi" w:cstheme="minorHAnsi"/>
                <w:sz w:val="52"/>
                <w:szCs w:val="52"/>
              </w:rPr>
            </w:pPr>
          </w:p>
        </w:tc>
      </w:tr>
      <w:tr w:rsidR="001264F0" w:rsidTr="00732B47">
        <w:trPr>
          <w:jc w:val="center"/>
        </w:trPr>
        <w:tc>
          <w:tcPr>
            <w:tcW w:w="3798" w:type="dxa"/>
          </w:tcPr>
          <w:p w:rsidR="001264F0" w:rsidRDefault="00732B47" w:rsidP="008013A6">
            <w:pPr>
              <w:pStyle w:val="Title"/>
              <w:jc w:val="left"/>
            </w:pPr>
            <w:r w:rsidRPr="002A4E17">
              <w:rPr>
                <w:rFonts w:ascii="Calibri" w:hAnsi="Calibri" w:cs="Calibri"/>
                <w:b w:val="0"/>
                <w:bCs/>
                <w:i/>
                <w:iCs/>
                <w:sz w:val="22"/>
                <w:szCs w:val="22"/>
              </w:rPr>
              <w:lastRenderedPageBreak/>
              <w:t>What are key lessons learned that might improve the program over time?</w:t>
            </w:r>
          </w:p>
        </w:tc>
        <w:tc>
          <w:tcPr>
            <w:tcW w:w="1170" w:type="dxa"/>
          </w:tcPr>
          <w:p w:rsidR="001264F0" w:rsidRPr="008013A6" w:rsidRDefault="001264F0" w:rsidP="00732B47">
            <w:pPr>
              <w:pStyle w:val="BodyText"/>
              <w:jc w:val="center"/>
              <w:rPr>
                <w:rFonts w:asciiTheme="minorHAnsi" w:hAnsiTheme="minorHAnsi" w:cstheme="minorHAnsi"/>
                <w:sz w:val="52"/>
                <w:szCs w:val="52"/>
              </w:rPr>
            </w:pPr>
          </w:p>
        </w:tc>
        <w:tc>
          <w:tcPr>
            <w:tcW w:w="1350" w:type="dxa"/>
          </w:tcPr>
          <w:p w:rsidR="001264F0" w:rsidRPr="008013A6" w:rsidRDefault="001264F0" w:rsidP="00732B47">
            <w:pPr>
              <w:pStyle w:val="BodyText"/>
              <w:jc w:val="center"/>
              <w:rPr>
                <w:rFonts w:asciiTheme="minorHAnsi" w:hAnsiTheme="minorHAnsi" w:cstheme="minorHAnsi"/>
                <w:sz w:val="52"/>
                <w:szCs w:val="52"/>
              </w:rPr>
            </w:pPr>
          </w:p>
        </w:tc>
        <w:tc>
          <w:tcPr>
            <w:tcW w:w="1350"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c>
          <w:tcPr>
            <w:tcW w:w="1188" w:type="dxa"/>
          </w:tcPr>
          <w:p w:rsidR="001264F0" w:rsidRPr="008013A6" w:rsidRDefault="001264F0" w:rsidP="00732B47">
            <w:pPr>
              <w:pStyle w:val="BodyText"/>
              <w:jc w:val="center"/>
              <w:rPr>
                <w:rFonts w:asciiTheme="minorHAnsi" w:hAnsiTheme="minorHAnsi" w:cstheme="minorHAnsi"/>
                <w:sz w:val="52"/>
                <w:szCs w:val="52"/>
              </w:rPr>
            </w:pPr>
            <w:r w:rsidRPr="008013A6">
              <w:rPr>
                <w:rFonts w:asciiTheme="minorHAnsi" w:hAnsiTheme="minorHAnsi" w:cstheme="minorHAnsi"/>
                <w:sz w:val="52"/>
                <w:szCs w:val="52"/>
              </w:rPr>
              <w:sym w:font="Wingdings" w:char="F0FC"/>
            </w:r>
          </w:p>
        </w:tc>
      </w:tr>
    </w:tbl>
    <w:p w:rsidR="00B522CD" w:rsidRPr="001B304A" w:rsidRDefault="00B522CD" w:rsidP="00884AB0">
      <w:pPr>
        <w:rPr>
          <w:rFonts w:ascii="Calibri" w:hAnsi="Calibri" w:cs="Calibri"/>
          <w:szCs w:val="24"/>
        </w:rPr>
      </w:pPr>
    </w:p>
    <w:p w:rsidR="00E91D8D" w:rsidRPr="00E91D8D" w:rsidRDefault="002A716E" w:rsidP="00E91D8D">
      <w:pPr>
        <w:pStyle w:val="Heading2"/>
        <w:spacing w:before="0" w:after="200"/>
        <w:rPr>
          <w:b w:val="0"/>
        </w:rPr>
      </w:pPr>
      <w:bookmarkStart w:id="9" w:name="_Toc361068185"/>
      <w:r w:rsidRPr="007D2125">
        <w:rPr>
          <w:rStyle w:val="Heading2Char"/>
          <w:b/>
        </w:rPr>
        <w:t xml:space="preserve">A3. </w:t>
      </w:r>
      <w:r w:rsidR="00E91D8D" w:rsidRPr="00CD473E">
        <w:rPr>
          <w:rFonts w:ascii="Times New Roman" w:hAnsi="Times New Roman" w:cs="Times New Roman"/>
          <w:sz w:val="24"/>
          <w:szCs w:val="24"/>
        </w:rPr>
        <w:t>Use of Automated, Electronic, Mechanical or Other Technological Collection Techniques</w:t>
      </w:r>
      <w:bookmarkEnd w:id="9"/>
    </w:p>
    <w:p w:rsidR="004171D8" w:rsidRPr="004171D8" w:rsidRDefault="004171D8" w:rsidP="002A716E">
      <w:r>
        <w:t xml:space="preserve">The </w:t>
      </w:r>
      <w:r w:rsidR="005978C0">
        <w:t xml:space="preserve">teacher </w:t>
      </w:r>
      <w:r>
        <w:t xml:space="preserve">survey will be administered online using survey software such as </w:t>
      </w:r>
      <w:proofErr w:type="spellStart"/>
      <w:r>
        <w:t>SurveyMonkey</w:t>
      </w:r>
      <w:proofErr w:type="spellEnd"/>
      <w:r>
        <w:t xml:space="preserve"> in order to reduce </w:t>
      </w:r>
      <w:r w:rsidR="00330FCA">
        <w:t xml:space="preserve">the </w:t>
      </w:r>
      <w:r>
        <w:t>burden on respondents.</w:t>
      </w:r>
      <w:r w:rsidR="00732B47">
        <w:t xml:space="preserve"> </w:t>
      </w:r>
      <w:r w:rsidR="00DF7DF8">
        <w:t xml:space="preserve">REL Central’s conversations with the district indicate </w:t>
      </w:r>
      <w:r w:rsidR="00330FCA">
        <w:t xml:space="preserve">that </w:t>
      </w:r>
      <w:r w:rsidR="00DF7DF8">
        <w:t xml:space="preserve">teachers are familiar and comfortable with </w:t>
      </w:r>
      <w:proofErr w:type="spellStart"/>
      <w:r w:rsidR="00DF7DF8">
        <w:t>SurveyMonkey</w:t>
      </w:r>
      <w:proofErr w:type="spellEnd"/>
      <w:r w:rsidR="00DF7DF8">
        <w:t xml:space="preserve"> and electronic surveys.</w:t>
      </w:r>
      <w:r w:rsidR="00732B47">
        <w:t xml:space="preserve"> </w:t>
      </w:r>
      <w:r>
        <w:t xml:space="preserve">Respondents will be sent a link via email that will </w:t>
      </w:r>
      <w:r w:rsidR="005D74C1">
        <w:t>lead them to the online survey.</w:t>
      </w:r>
      <w:r w:rsidR="00732B47">
        <w:t xml:space="preserve"> </w:t>
      </w:r>
      <w:r w:rsidR="00DF7DF8">
        <w:t xml:space="preserve">A progress bar will indicate </w:t>
      </w:r>
      <w:r w:rsidR="00330FCA">
        <w:t xml:space="preserve">the </w:t>
      </w:r>
      <w:r w:rsidR="00DF7DF8">
        <w:t xml:space="preserve">percentage of the survey instrument completed so teachers can see the progress they </w:t>
      </w:r>
      <w:r w:rsidR="00F04902">
        <w:t xml:space="preserve">will </w:t>
      </w:r>
      <w:r w:rsidR="00DF7DF8">
        <w:t>make in responding to questions.</w:t>
      </w:r>
      <w:r w:rsidR="00732B47">
        <w:t xml:space="preserve"> </w:t>
      </w:r>
      <w:r w:rsidR="00DF7DF8">
        <w:t>Reminder emails will be sent electronically to facilitate higher response rates.</w:t>
      </w:r>
      <w:r w:rsidR="00732B47">
        <w:t xml:space="preserve"> </w:t>
      </w:r>
      <w:r w:rsidR="00DF7DF8">
        <w:t>Mentee and mentor focus group discussions will be captured electronically through note taking on laptop computers.</w:t>
      </w:r>
      <w:r w:rsidR="00732B47">
        <w:t xml:space="preserve"> </w:t>
      </w:r>
      <w:r w:rsidR="00DF7DF8">
        <w:t xml:space="preserve">The focus groups will be recorded </w:t>
      </w:r>
      <w:r w:rsidR="00656612">
        <w:t>to ensure accuracy</w:t>
      </w:r>
      <w:r w:rsidR="00DF7DF8">
        <w:t>.</w:t>
      </w:r>
      <w:r w:rsidR="005978C0">
        <w:t xml:space="preserve"> </w:t>
      </w:r>
      <w:r w:rsidR="005978C0">
        <w:rPr>
          <w:rFonts w:cstheme="minorHAnsi"/>
        </w:rPr>
        <w:t xml:space="preserve">Records of Mentor Support will be </w:t>
      </w:r>
      <w:r w:rsidR="00656612">
        <w:rPr>
          <w:rFonts w:cstheme="minorHAnsi"/>
        </w:rPr>
        <w:t xml:space="preserve">collected </w:t>
      </w:r>
      <w:r w:rsidR="005F25A9">
        <w:rPr>
          <w:rFonts w:cstheme="minorHAnsi"/>
        </w:rPr>
        <w:t xml:space="preserve">by the district </w:t>
      </w:r>
      <w:r w:rsidR="00656612">
        <w:rPr>
          <w:rFonts w:cstheme="minorHAnsi"/>
        </w:rPr>
        <w:t xml:space="preserve">electronically and coded by the </w:t>
      </w:r>
      <w:r w:rsidR="005E5E00">
        <w:rPr>
          <w:rFonts w:cstheme="minorHAnsi"/>
        </w:rPr>
        <w:t>mentor</w:t>
      </w:r>
      <w:r w:rsidR="006D7B6D">
        <w:rPr>
          <w:rFonts w:cstheme="minorHAnsi"/>
        </w:rPr>
        <w:t>.</w:t>
      </w:r>
    </w:p>
    <w:p w:rsidR="00732B47" w:rsidRDefault="00E91D8D" w:rsidP="002A716E">
      <w:pPr>
        <w:rPr>
          <w:b/>
          <w:bCs/>
        </w:rPr>
      </w:pPr>
      <w:bookmarkStart w:id="10" w:name="_Toc361068186"/>
      <w:r>
        <w:rPr>
          <w:rStyle w:val="Heading2Char"/>
        </w:rPr>
        <w:t xml:space="preserve">A4. </w:t>
      </w:r>
      <w:proofErr w:type="gramStart"/>
      <w:r>
        <w:rPr>
          <w:rStyle w:val="Heading2Char"/>
        </w:rPr>
        <w:t>Efforts to Identify D</w:t>
      </w:r>
      <w:r w:rsidR="002A716E" w:rsidRPr="006D792F">
        <w:rPr>
          <w:rStyle w:val="Heading2Char"/>
        </w:rPr>
        <w:t>uplication.</w:t>
      </w:r>
      <w:bookmarkEnd w:id="10"/>
      <w:proofErr w:type="gramEnd"/>
    </w:p>
    <w:p w:rsidR="00F31B9E" w:rsidRDefault="00F31B9E" w:rsidP="002A716E">
      <w:r>
        <w:t xml:space="preserve">The impact of the mentoring program will be examined using </w:t>
      </w:r>
      <w:r w:rsidR="00042E41">
        <w:t xml:space="preserve">several sources of </w:t>
      </w:r>
      <w:r>
        <w:t>existing district data</w:t>
      </w:r>
      <w:r w:rsidR="00042E41">
        <w:t xml:space="preserve">. The existing data includes </w:t>
      </w:r>
      <w:r w:rsidR="00E33C8D">
        <w:t>teacher evaluation data</w:t>
      </w:r>
      <w:r w:rsidR="00042E41">
        <w:t>,</w:t>
      </w:r>
      <w:r w:rsidR="005D74C1">
        <w:t xml:space="preserve"> teacher turnover data</w:t>
      </w:r>
      <w:r w:rsidR="00042E41">
        <w:t>,</w:t>
      </w:r>
      <w:r w:rsidR="005D74C1">
        <w:t xml:space="preserve"> and </w:t>
      </w:r>
      <w:r w:rsidR="00042E41">
        <w:t>data from</w:t>
      </w:r>
      <w:r w:rsidR="005D74C1">
        <w:t xml:space="preserve"> student reading and math assessments</w:t>
      </w:r>
      <w:r w:rsidR="00E33C8D">
        <w:t xml:space="preserve">. </w:t>
      </w:r>
      <w:r w:rsidR="005F25A9">
        <w:t xml:space="preserve">Mentor records of support will assist in tracking program implementation.  However, implementation </w:t>
      </w:r>
      <w:r w:rsidR="009E0C90">
        <w:t xml:space="preserve">will </w:t>
      </w:r>
      <w:r w:rsidR="005F25A9">
        <w:t xml:space="preserve">also </w:t>
      </w:r>
      <w:r w:rsidR="009E0C90">
        <w:t>be examined using several new sources of data, including</w:t>
      </w:r>
      <w:r w:rsidR="00042E41">
        <w:t xml:space="preserve"> </w:t>
      </w:r>
      <w:r w:rsidR="00492CE5">
        <w:t xml:space="preserve">information gathered from </w:t>
      </w:r>
      <w:r w:rsidR="00042E41">
        <w:t>survey</w:t>
      </w:r>
      <w:r w:rsidR="00BF6985">
        <w:t>s of treatment and control group teachers</w:t>
      </w:r>
      <w:r w:rsidR="00042E41">
        <w:t xml:space="preserve"> and focus groups </w:t>
      </w:r>
      <w:r w:rsidR="00BF6985">
        <w:t>of mentors and treatment group teachers</w:t>
      </w:r>
      <w:r w:rsidR="00042E41">
        <w:t xml:space="preserve">. The district does not currently </w:t>
      </w:r>
      <w:r w:rsidR="00DE5F76">
        <w:t xml:space="preserve">collect </w:t>
      </w:r>
      <w:r w:rsidR="005F25A9">
        <w:t xml:space="preserve">such </w:t>
      </w:r>
      <w:r w:rsidR="00DE5F76">
        <w:t>implementation data</w:t>
      </w:r>
      <w:r w:rsidR="00042E41">
        <w:t xml:space="preserve"> on the program</w:t>
      </w:r>
      <w:r w:rsidR="00492CE5">
        <w:t>,</w:t>
      </w:r>
      <w:r w:rsidR="00042E41">
        <w:t xml:space="preserve"> and this type of information is not available from any other data sources.</w:t>
      </w:r>
    </w:p>
    <w:p w:rsidR="002A716E" w:rsidRPr="002A716E" w:rsidRDefault="002A716E" w:rsidP="00E91D8D">
      <w:pPr>
        <w:pStyle w:val="Heading2"/>
        <w:spacing w:before="0" w:after="200"/>
      </w:pPr>
      <w:bookmarkStart w:id="11" w:name="_Toc361068187"/>
      <w:r w:rsidRPr="002A716E">
        <w:t xml:space="preserve">A5. </w:t>
      </w:r>
      <w:r w:rsidR="00E91D8D">
        <w:t>Sensitivity to Burden on Small Entities</w:t>
      </w:r>
      <w:bookmarkEnd w:id="11"/>
    </w:p>
    <w:p w:rsidR="00732B47" w:rsidRDefault="007D1FCF" w:rsidP="002A716E">
      <w:r>
        <w:t>The data collection does not involve schools or other small entities.</w:t>
      </w:r>
    </w:p>
    <w:p w:rsidR="002A716E" w:rsidRPr="002A716E" w:rsidRDefault="002A716E" w:rsidP="00E91D8D">
      <w:pPr>
        <w:pStyle w:val="Heading2"/>
        <w:spacing w:before="0" w:after="200"/>
      </w:pPr>
      <w:bookmarkStart w:id="12" w:name="_Toc361068188"/>
      <w:r w:rsidRPr="00884AB0">
        <w:t xml:space="preserve">A6. </w:t>
      </w:r>
      <w:r w:rsidR="00E91D8D">
        <w:t>C</w:t>
      </w:r>
      <w:r w:rsidRPr="00884AB0">
        <w:t>onsequence</w:t>
      </w:r>
      <w:r w:rsidR="00E91D8D">
        <w:t xml:space="preserve"> to Federal Program or Policy Activities if the Collection is Not Conducted or is Conducted Less F</w:t>
      </w:r>
      <w:r w:rsidRPr="00884AB0">
        <w:t>requently</w:t>
      </w:r>
      <w:bookmarkEnd w:id="12"/>
    </w:p>
    <w:p w:rsidR="00D45E4E" w:rsidRDefault="00884AB0" w:rsidP="002A716E">
      <w:r>
        <w:t>If the proposed data were not collected, the goals of the IES Regional Educ</w:t>
      </w:r>
      <w:r w:rsidR="0077589F">
        <w:t>ation Laboratory</w:t>
      </w:r>
      <w:r w:rsidR="00125A03">
        <w:t xml:space="preserve"> program</w:t>
      </w:r>
      <w:r w:rsidR="0077589F">
        <w:t xml:space="preserve"> may not be met. </w:t>
      </w:r>
      <w:r w:rsidR="00216605">
        <w:t>For instance</w:t>
      </w:r>
      <w:r w:rsidR="00F04902">
        <w:t>,</w:t>
      </w:r>
      <w:r w:rsidR="00216605">
        <w:t xml:space="preserve"> </w:t>
      </w:r>
      <w:r>
        <w:t>REL Central would not be able to</w:t>
      </w:r>
      <w:r w:rsidR="005D74C1">
        <w:t xml:space="preserve"> contribute to </w:t>
      </w:r>
      <w:r w:rsidR="00216605">
        <w:t>key IES goals</w:t>
      </w:r>
      <w:r w:rsidR="00F04902">
        <w:t>,</w:t>
      </w:r>
      <w:r w:rsidR="005D74C1">
        <w:t xml:space="preserve"> including </w:t>
      </w:r>
      <w:r w:rsidR="00F04902">
        <w:t xml:space="preserve">goals </w:t>
      </w:r>
      <w:r w:rsidR="005D74C1">
        <w:t>to</w:t>
      </w:r>
      <w:r>
        <w:t xml:space="preserve"> “conduct and support high quality stu</w:t>
      </w:r>
      <w:r w:rsidR="00CA452F">
        <w:t>dies on key regional priorities</w:t>
      </w:r>
      <w:r>
        <w:t>”</w:t>
      </w:r>
      <w:r w:rsidR="005D74C1">
        <w:t xml:space="preserve"> that “</w:t>
      </w:r>
      <w:r w:rsidR="005D74C1" w:rsidRPr="005D74C1">
        <w:t xml:space="preserve">incorporate data and research into everyday </w:t>
      </w:r>
      <w:r w:rsidR="00F04902" w:rsidRPr="005D74C1">
        <w:t>decision-making</w:t>
      </w:r>
      <w:r w:rsidR="005D74C1">
        <w:t>.”</w:t>
      </w:r>
      <w:r w:rsidR="00732B47">
        <w:t xml:space="preserve"> </w:t>
      </w:r>
      <w:r w:rsidR="005D74C1">
        <w:t>If the data were not collected</w:t>
      </w:r>
      <w:r w:rsidR="00216605">
        <w:t>,</w:t>
      </w:r>
      <w:r w:rsidR="005D74C1">
        <w:t xml:space="preserve"> </w:t>
      </w:r>
      <w:r>
        <w:t xml:space="preserve">decision makers in the region </w:t>
      </w:r>
      <w:r w:rsidR="005D74C1">
        <w:lastRenderedPageBreak/>
        <w:t>would not have</w:t>
      </w:r>
      <w:r w:rsidR="0077589F">
        <w:t xml:space="preserve"> access to</w:t>
      </w:r>
      <w:r w:rsidR="005D74C1">
        <w:t xml:space="preserve"> the research needed </w:t>
      </w:r>
      <w:r w:rsidR="00216605">
        <w:t>to help meet these key goals.</w:t>
      </w:r>
      <w:r w:rsidR="00216605">
        <w:rPr>
          <w:rStyle w:val="FootnoteReference"/>
        </w:rPr>
        <w:footnoteReference w:id="3"/>
      </w:r>
      <w:r w:rsidR="00732B47">
        <w:t xml:space="preserve"> </w:t>
      </w:r>
      <w:r w:rsidR="00D45E4E">
        <w:t xml:space="preserve">Furthermore, the district would like to use the research-based evaluation results to inform policy decisions about their mentoring program in the future. </w:t>
      </w:r>
      <w:r w:rsidR="00DE5F76">
        <w:t>Because the district’s program is designed specifically as a two</w:t>
      </w:r>
      <w:r w:rsidR="00AF5589">
        <w:t>-</w:t>
      </w:r>
      <w:r w:rsidR="00E57AAE">
        <w:t>-</w:t>
      </w:r>
      <w:r w:rsidR="00DE5F76">
        <w:t xml:space="preserve">year </w:t>
      </w:r>
      <w:r w:rsidR="00BF6985">
        <w:t xml:space="preserve">intervention, REL Central will </w:t>
      </w:r>
      <w:r w:rsidR="00DE5F76">
        <w:t>assess ongoing implementation over two school years.</w:t>
      </w:r>
    </w:p>
    <w:p w:rsidR="002A716E" w:rsidRPr="002A716E" w:rsidRDefault="002A716E" w:rsidP="006D792F">
      <w:pPr>
        <w:pStyle w:val="Heading2"/>
      </w:pPr>
      <w:bookmarkStart w:id="13" w:name="_Toc361068189"/>
      <w:r w:rsidRPr="002A716E">
        <w:t xml:space="preserve">A7. </w:t>
      </w:r>
      <w:r w:rsidR="00E91D8D">
        <w:t>Special Circumstances</w:t>
      </w:r>
      <w:bookmarkEnd w:id="13"/>
    </w:p>
    <w:p w:rsidR="00732B47" w:rsidRDefault="007D1FCF" w:rsidP="00AB7D4F">
      <w:pPr>
        <w:spacing w:before="120" w:after="120"/>
      </w:pPr>
      <w:r>
        <w:t>There are no special circumstances.</w:t>
      </w:r>
    </w:p>
    <w:p w:rsidR="00732B47" w:rsidRDefault="002A716E" w:rsidP="002A716E">
      <w:pPr>
        <w:rPr>
          <w:b/>
          <w:bCs/>
        </w:rPr>
      </w:pPr>
      <w:bookmarkStart w:id="14" w:name="_Toc361068190"/>
      <w:r w:rsidRPr="006D792F">
        <w:rPr>
          <w:rStyle w:val="Heading2Char"/>
        </w:rPr>
        <w:t xml:space="preserve">A8. </w:t>
      </w:r>
      <w:r w:rsidR="00E91D8D">
        <w:rPr>
          <w:rStyle w:val="Heading2Char"/>
        </w:rPr>
        <w:t>Federal Register Announcement and Consultation</w:t>
      </w:r>
      <w:bookmarkEnd w:id="14"/>
    </w:p>
    <w:p w:rsidR="00732B47" w:rsidRPr="00732B47" w:rsidRDefault="00732B47" w:rsidP="00967A34">
      <w:pPr>
        <w:pStyle w:val="Heading3"/>
        <w:rPr>
          <w:i/>
          <w:u w:val="none"/>
        </w:rPr>
      </w:pPr>
      <w:bookmarkStart w:id="15" w:name="_Toc361068191"/>
      <w:r w:rsidRPr="00732B47">
        <w:rPr>
          <w:i/>
          <w:u w:val="none"/>
        </w:rPr>
        <w:t>Federal Register Announcement</w:t>
      </w:r>
      <w:bookmarkEnd w:id="15"/>
    </w:p>
    <w:p w:rsidR="006D7B6D" w:rsidRPr="007D1FCF" w:rsidRDefault="007A0807" w:rsidP="006D7B6D">
      <w:r>
        <w:rPr>
          <w:color w:val="000000"/>
        </w:rPr>
        <w:t>A 60 day Federal Register notice was published on November 7, 2013. No public comments have been received to date.</w:t>
      </w:r>
      <w:r w:rsidR="007D1FCF">
        <w:t xml:space="preserve"> We will summarize and address </w:t>
      </w:r>
      <w:r>
        <w:t xml:space="preserve">any </w:t>
      </w:r>
      <w:r w:rsidR="007D1FCF">
        <w:t xml:space="preserve">public comments </w:t>
      </w:r>
      <w:r>
        <w:t xml:space="preserve">that are </w:t>
      </w:r>
      <w:r w:rsidR="007D1FCF">
        <w:t>received.</w:t>
      </w:r>
    </w:p>
    <w:p w:rsidR="00732B47" w:rsidRPr="00732B47" w:rsidRDefault="00732B47" w:rsidP="00967A34">
      <w:pPr>
        <w:pStyle w:val="Heading3"/>
        <w:rPr>
          <w:i/>
          <w:u w:val="none"/>
        </w:rPr>
      </w:pPr>
      <w:bookmarkStart w:id="16" w:name="_Toc361068192"/>
      <w:r w:rsidRPr="00732B47">
        <w:rPr>
          <w:i/>
          <w:u w:val="none"/>
        </w:rPr>
        <w:t xml:space="preserve">Consultations </w:t>
      </w:r>
      <w:proofErr w:type="gramStart"/>
      <w:r w:rsidRPr="00732B47">
        <w:rPr>
          <w:i/>
          <w:u w:val="none"/>
        </w:rPr>
        <w:t>Outside</w:t>
      </w:r>
      <w:proofErr w:type="gramEnd"/>
      <w:r w:rsidRPr="00732B47">
        <w:rPr>
          <w:i/>
          <w:u w:val="none"/>
        </w:rPr>
        <w:t xml:space="preserve"> the Agency</w:t>
      </w:r>
      <w:bookmarkEnd w:id="16"/>
    </w:p>
    <w:p w:rsidR="006D7B6D" w:rsidRDefault="006A5B54" w:rsidP="002A716E">
      <w:pPr>
        <w:rPr>
          <w:bCs/>
        </w:rPr>
      </w:pPr>
      <w:r>
        <w:rPr>
          <w:bCs/>
        </w:rPr>
        <w:t xml:space="preserve">We have consulted with </w:t>
      </w:r>
      <w:r w:rsidR="00F8108D">
        <w:rPr>
          <w:bCs/>
        </w:rPr>
        <w:t>Aurora Public School District leaders o</w:t>
      </w:r>
      <w:r>
        <w:rPr>
          <w:bCs/>
        </w:rPr>
        <w:t xml:space="preserve">n the </w:t>
      </w:r>
      <w:r w:rsidR="00C54F2D">
        <w:rPr>
          <w:bCs/>
        </w:rPr>
        <w:t xml:space="preserve">availability of data, the clarity of the instructions, and the </w:t>
      </w:r>
      <w:r w:rsidR="003B2DD1">
        <w:rPr>
          <w:bCs/>
        </w:rPr>
        <w:t>data gathering</w:t>
      </w:r>
      <w:r w:rsidR="00C54F2D">
        <w:rPr>
          <w:bCs/>
        </w:rPr>
        <w:t xml:space="preserve"> instrument</w:t>
      </w:r>
      <w:r w:rsidR="003B2DD1">
        <w:rPr>
          <w:bCs/>
        </w:rPr>
        <w:t>s</w:t>
      </w:r>
      <w:r>
        <w:rPr>
          <w:bCs/>
        </w:rPr>
        <w:t>. Additionally, we have consulted with content and methods experts to develop the study</w:t>
      </w:r>
      <w:r w:rsidR="00755B20">
        <w:rPr>
          <w:bCs/>
        </w:rPr>
        <w:t xml:space="preserve"> including</w:t>
      </w:r>
      <w:r w:rsidR="00EA6C92">
        <w:rPr>
          <w:bCs/>
        </w:rPr>
        <w:t xml:space="preserve"> technical working group member</w:t>
      </w:r>
      <w:r w:rsidR="00405C87">
        <w:rPr>
          <w:bCs/>
        </w:rPr>
        <w:t>s</w:t>
      </w:r>
      <w:r w:rsidR="00EA6C92">
        <w:rPr>
          <w:bCs/>
        </w:rPr>
        <w:t xml:space="preserve"> Dr. Bruce </w:t>
      </w:r>
      <w:proofErr w:type="spellStart"/>
      <w:r w:rsidR="00EA6C92">
        <w:rPr>
          <w:bCs/>
        </w:rPr>
        <w:t>Randel</w:t>
      </w:r>
      <w:proofErr w:type="spellEnd"/>
      <w:r w:rsidR="00EA6C92">
        <w:rPr>
          <w:bCs/>
        </w:rPr>
        <w:t>, President of Century Analytics</w:t>
      </w:r>
      <w:r w:rsidR="00405C87">
        <w:rPr>
          <w:bCs/>
        </w:rPr>
        <w:t xml:space="preserve">; </w:t>
      </w:r>
      <w:r w:rsidR="008F7BC5">
        <w:rPr>
          <w:bCs/>
        </w:rPr>
        <w:t>Dr. Linda Damon, retired Director of Professional Learning</w:t>
      </w:r>
      <w:r w:rsidR="00405C87">
        <w:rPr>
          <w:bCs/>
        </w:rPr>
        <w:t>;</w:t>
      </w:r>
      <w:r w:rsidR="008F7BC5">
        <w:rPr>
          <w:bCs/>
        </w:rPr>
        <w:t xml:space="preserve"> </w:t>
      </w:r>
      <w:r w:rsidR="00EA6C92">
        <w:rPr>
          <w:bCs/>
        </w:rPr>
        <w:t xml:space="preserve">and Dr. Michelle </w:t>
      </w:r>
      <w:proofErr w:type="spellStart"/>
      <w:r w:rsidR="00EA6C92">
        <w:rPr>
          <w:bCs/>
        </w:rPr>
        <w:t>Reininger</w:t>
      </w:r>
      <w:proofErr w:type="spellEnd"/>
      <w:r w:rsidR="00EA6C92">
        <w:rPr>
          <w:bCs/>
        </w:rPr>
        <w:t>, Assistant Professor at Stanford University and Executive Director of the Stanford Center for Education Policy Analysis</w:t>
      </w:r>
      <w:r>
        <w:rPr>
          <w:bCs/>
        </w:rPr>
        <w:t xml:space="preserve">. </w:t>
      </w:r>
      <w:r w:rsidR="00CB1126">
        <w:rPr>
          <w:bCs/>
        </w:rPr>
        <w:t>As appropriate</w:t>
      </w:r>
      <w:r w:rsidR="00125A03">
        <w:rPr>
          <w:bCs/>
        </w:rPr>
        <w:t>,</w:t>
      </w:r>
      <w:r w:rsidR="00CB1126">
        <w:rPr>
          <w:bCs/>
        </w:rPr>
        <w:t xml:space="preserve"> we will consult with representatives of those </w:t>
      </w:r>
      <w:r w:rsidR="001A5F29">
        <w:rPr>
          <w:bCs/>
        </w:rPr>
        <w:t>from whom information is to be obtained</w:t>
      </w:r>
      <w:r>
        <w:rPr>
          <w:bCs/>
        </w:rPr>
        <w:t xml:space="preserve">, such as research alliance members, </w:t>
      </w:r>
      <w:r w:rsidR="00CB1126">
        <w:rPr>
          <w:bCs/>
        </w:rPr>
        <w:t xml:space="preserve">to address any </w:t>
      </w:r>
      <w:r>
        <w:rPr>
          <w:bCs/>
        </w:rPr>
        <w:t xml:space="preserve">public </w:t>
      </w:r>
      <w:r w:rsidR="00CB1126">
        <w:rPr>
          <w:bCs/>
        </w:rPr>
        <w:t>comments received on burden.</w:t>
      </w:r>
    </w:p>
    <w:p w:rsidR="006D7B6D" w:rsidRPr="008013A6" w:rsidRDefault="006D7B6D" w:rsidP="006D7B6D">
      <w:pPr>
        <w:rPr>
          <w:b/>
        </w:rPr>
      </w:pPr>
      <w:proofErr w:type="gramStart"/>
      <w:r w:rsidRPr="008013A6">
        <w:rPr>
          <w:b/>
        </w:rPr>
        <w:t>T</w:t>
      </w:r>
      <w:r w:rsidR="00E5713C" w:rsidRPr="008013A6">
        <w:rPr>
          <w:b/>
        </w:rPr>
        <w:t>able 3.</w:t>
      </w:r>
      <w:proofErr w:type="gramEnd"/>
      <w:r w:rsidR="00E5713C" w:rsidRPr="008013A6">
        <w:rPr>
          <w:b/>
        </w:rPr>
        <w:t xml:space="preserve"> I</w:t>
      </w:r>
      <w:r w:rsidRPr="008013A6">
        <w:rPr>
          <w:b/>
        </w:rPr>
        <w:t>ndividuals consulted on the statistical, data collection, and analytic aspects of this study</w:t>
      </w:r>
    </w:p>
    <w:tbl>
      <w:tblPr>
        <w:tblStyle w:val="TableGrid"/>
        <w:tblW w:w="0" w:type="auto"/>
        <w:tblInd w:w="108" w:type="dxa"/>
        <w:tblLayout w:type="fixed"/>
        <w:tblLook w:val="04A0" w:firstRow="1" w:lastRow="0" w:firstColumn="1" w:lastColumn="0" w:noHBand="0" w:noVBand="1"/>
      </w:tblPr>
      <w:tblGrid>
        <w:gridCol w:w="1959"/>
        <w:gridCol w:w="2451"/>
        <w:gridCol w:w="1980"/>
        <w:gridCol w:w="3078"/>
      </w:tblGrid>
      <w:tr w:rsidR="006D7B6D" w:rsidTr="0039687A">
        <w:tc>
          <w:tcPr>
            <w:tcW w:w="1959"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6D7B6D" w:rsidRPr="006D55D7" w:rsidRDefault="006D7B6D" w:rsidP="006D55D7">
            <w:pPr>
              <w:jc w:val="center"/>
              <w:rPr>
                <w:b/>
                <w:color w:val="FFFFFF" w:themeColor="background1"/>
              </w:rPr>
            </w:pPr>
            <w:r w:rsidRPr="006D55D7">
              <w:rPr>
                <w:b/>
                <w:color w:val="FFFFFF" w:themeColor="background1"/>
              </w:rPr>
              <w:t>Name</w:t>
            </w:r>
          </w:p>
        </w:tc>
        <w:tc>
          <w:tcPr>
            <w:tcW w:w="245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6D7B6D" w:rsidRPr="006D55D7" w:rsidRDefault="006D7B6D" w:rsidP="006D55D7">
            <w:pPr>
              <w:jc w:val="center"/>
              <w:rPr>
                <w:b/>
                <w:color w:val="FFFFFF" w:themeColor="background1"/>
              </w:rPr>
            </w:pPr>
            <w:r w:rsidRPr="006D55D7">
              <w:rPr>
                <w:b/>
                <w:color w:val="FFFFFF" w:themeColor="background1"/>
              </w:rPr>
              <w:t>Title</w:t>
            </w:r>
          </w:p>
        </w:tc>
        <w:tc>
          <w:tcPr>
            <w:tcW w:w="1980"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6D7B6D" w:rsidRPr="006D55D7" w:rsidRDefault="006D7B6D" w:rsidP="006D55D7">
            <w:pPr>
              <w:jc w:val="center"/>
              <w:rPr>
                <w:b/>
                <w:color w:val="FFFFFF" w:themeColor="background1"/>
              </w:rPr>
            </w:pPr>
            <w:r w:rsidRPr="006D55D7">
              <w:rPr>
                <w:b/>
                <w:color w:val="FFFFFF" w:themeColor="background1"/>
              </w:rPr>
              <w:t>Organization</w:t>
            </w:r>
          </w:p>
        </w:tc>
        <w:tc>
          <w:tcPr>
            <w:tcW w:w="3078"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6D7B6D" w:rsidRPr="006D55D7" w:rsidRDefault="006D7B6D" w:rsidP="006D55D7">
            <w:pPr>
              <w:jc w:val="center"/>
              <w:rPr>
                <w:b/>
                <w:color w:val="FFFFFF" w:themeColor="background1"/>
              </w:rPr>
            </w:pPr>
            <w:r w:rsidRPr="006D55D7">
              <w:rPr>
                <w:b/>
                <w:color w:val="FFFFFF" w:themeColor="background1"/>
              </w:rPr>
              <w:t>Contact Information</w:t>
            </w:r>
          </w:p>
        </w:tc>
      </w:tr>
      <w:tr w:rsidR="00945546" w:rsidTr="0039687A">
        <w:trPr>
          <w:trHeight w:val="323"/>
        </w:trPr>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45546" w:rsidRDefault="00945546" w:rsidP="00945546">
            <w:r>
              <w:t xml:space="preserve">Michelle </w:t>
            </w:r>
            <w:proofErr w:type="spellStart"/>
            <w:r>
              <w:t>Reininger</w:t>
            </w:r>
            <w:proofErr w:type="spellEnd"/>
          </w:p>
        </w:tc>
        <w:tc>
          <w:tcPr>
            <w:tcW w:w="24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Pr="00945546" w:rsidRDefault="00945546" w:rsidP="00945546">
            <w:pPr>
              <w:rPr>
                <w:rFonts w:ascii="Calibri" w:hAnsi="Calibri" w:cs="Calibri"/>
                <w:color w:val="000000"/>
              </w:rPr>
            </w:pPr>
            <w:r>
              <w:t>Executive Director</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945546" w:rsidP="00945546">
            <w:r>
              <w:rPr>
                <w:rFonts w:ascii="Calibri" w:hAnsi="Calibri" w:cs="Calibri"/>
                <w:color w:val="000000"/>
              </w:rPr>
              <w:t>Center for Education Policy Analysis at Stanford University</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C416BE" w:rsidP="00945546">
            <w:pPr>
              <w:rPr>
                <w:rFonts w:ascii="Calibri" w:hAnsi="Calibri" w:cs="Calibri"/>
                <w:color w:val="000000"/>
              </w:rPr>
            </w:pPr>
            <w:hyperlink r:id="rId16" w:history="1">
              <w:r w:rsidR="00945546" w:rsidRPr="00E770A1">
                <w:rPr>
                  <w:rStyle w:val="Hyperlink"/>
                  <w:rFonts w:ascii="Calibri" w:hAnsi="Calibri" w:cs="Calibri"/>
                </w:rPr>
                <w:t>reininger@stanford.edu</w:t>
              </w:r>
            </w:hyperlink>
            <w:r w:rsidR="00945546">
              <w:rPr>
                <w:rFonts w:ascii="Calibri" w:hAnsi="Calibri" w:cs="Calibri"/>
                <w:color w:val="000000"/>
              </w:rPr>
              <w:t>;</w:t>
            </w:r>
          </w:p>
          <w:p w:rsidR="00945546" w:rsidRDefault="00945546" w:rsidP="00945546">
            <w:pPr>
              <w:rPr>
                <w:rFonts w:ascii="Calibri" w:hAnsi="Calibri" w:cs="Calibri"/>
                <w:color w:val="000000"/>
              </w:rPr>
            </w:pPr>
            <w:r>
              <w:rPr>
                <w:rFonts w:ascii="Calibri" w:hAnsi="Calibri" w:cs="Calibri"/>
                <w:color w:val="000000"/>
              </w:rPr>
              <w:t>(650) 736-1258</w:t>
            </w:r>
          </w:p>
        </w:tc>
      </w:tr>
      <w:tr w:rsidR="00945546" w:rsidTr="0039687A">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945546" w:rsidP="00945546">
            <w:r>
              <w:t xml:space="preserve">Bruce </w:t>
            </w:r>
            <w:proofErr w:type="spellStart"/>
            <w:r>
              <w:t>Randel</w:t>
            </w:r>
            <w:proofErr w:type="spellEnd"/>
          </w:p>
        </w:tc>
        <w:tc>
          <w:tcPr>
            <w:tcW w:w="24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945546" w:rsidP="00945546">
            <w:r>
              <w:t>President</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Pr="00945546" w:rsidRDefault="00945546" w:rsidP="00945546">
            <w:pPr>
              <w:rPr>
                <w:rFonts w:ascii="Calibri" w:hAnsi="Calibri" w:cs="Calibri"/>
                <w:color w:val="000000"/>
              </w:rPr>
            </w:pPr>
            <w:r>
              <w:rPr>
                <w:rFonts w:ascii="Calibri" w:hAnsi="Calibri" w:cs="Calibri"/>
                <w:color w:val="000000"/>
              </w:rPr>
              <w:t>Century Analytics</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C416BE" w:rsidP="00945546">
            <w:pPr>
              <w:rPr>
                <w:rFonts w:ascii="Calibri" w:hAnsi="Calibri" w:cs="Calibri"/>
                <w:color w:val="000000"/>
              </w:rPr>
            </w:pPr>
            <w:hyperlink r:id="rId17" w:history="1">
              <w:r w:rsidR="00945546" w:rsidRPr="00E770A1">
                <w:rPr>
                  <w:rStyle w:val="Hyperlink"/>
                  <w:rFonts w:ascii="Calibri" w:hAnsi="Calibri" w:cs="Calibri"/>
                </w:rPr>
                <w:t>bruce.randel@centuryanalytics.com</w:t>
              </w:r>
            </w:hyperlink>
            <w:r w:rsidR="00945546">
              <w:rPr>
                <w:rFonts w:ascii="Calibri" w:hAnsi="Calibri" w:cs="Calibri"/>
                <w:color w:val="000000"/>
              </w:rPr>
              <w:t>;</w:t>
            </w:r>
          </w:p>
          <w:p w:rsidR="00945546" w:rsidRDefault="00945546" w:rsidP="00945546">
            <w:pPr>
              <w:rPr>
                <w:rFonts w:ascii="Calibri" w:hAnsi="Calibri" w:cs="Calibri"/>
                <w:color w:val="000000"/>
              </w:rPr>
            </w:pPr>
            <w:r>
              <w:rPr>
                <w:rFonts w:ascii="Calibri" w:hAnsi="Calibri" w:cs="Calibri"/>
                <w:color w:val="000000"/>
              </w:rPr>
              <w:t>(720) 488-5503</w:t>
            </w:r>
          </w:p>
        </w:tc>
      </w:tr>
      <w:tr w:rsidR="00945546" w:rsidTr="0039687A">
        <w:tc>
          <w:tcPr>
            <w:tcW w:w="195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945546" w:rsidP="00945546">
            <w:r>
              <w:t>Linda Damon</w:t>
            </w:r>
          </w:p>
        </w:tc>
        <w:tc>
          <w:tcPr>
            <w:tcW w:w="245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EE26DB" w:rsidP="00945546">
            <w:r>
              <w:t>Retired (Former Director of Professional Learning)</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EE26DB" w:rsidP="00EE26DB">
            <w:r>
              <w:t xml:space="preserve">(Formerly) </w:t>
            </w:r>
            <w:r w:rsidR="00996CF6">
              <w:t xml:space="preserve">Aurora Public Schools </w:t>
            </w:r>
          </w:p>
        </w:tc>
        <w:tc>
          <w:tcPr>
            <w:tcW w:w="307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45546" w:rsidRDefault="00C416BE" w:rsidP="00945546">
            <w:pPr>
              <w:rPr>
                <w:rFonts w:ascii="Calibri" w:hAnsi="Calibri" w:cs="Calibri"/>
                <w:color w:val="000000"/>
              </w:rPr>
            </w:pPr>
            <w:hyperlink r:id="rId18" w:history="1">
              <w:r w:rsidR="00E5713C" w:rsidRPr="0004048C">
                <w:rPr>
                  <w:rStyle w:val="Hyperlink"/>
                  <w:rFonts w:ascii="Calibri" w:hAnsi="Calibri" w:cs="Calibri"/>
                </w:rPr>
                <w:t>damon.l@att.net</w:t>
              </w:r>
            </w:hyperlink>
          </w:p>
        </w:tc>
      </w:tr>
    </w:tbl>
    <w:p w:rsidR="00732B47" w:rsidRDefault="00732B47" w:rsidP="002A716E">
      <w:pPr>
        <w:rPr>
          <w:bCs/>
        </w:rPr>
      </w:pPr>
    </w:p>
    <w:p w:rsidR="002A716E" w:rsidRPr="002A716E" w:rsidRDefault="002A716E" w:rsidP="00C8790F">
      <w:pPr>
        <w:pStyle w:val="Heading2"/>
        <w:spacing w:before="0" w:after="200"/>
      </w:pPr>
      <w:bookmarkStart w:id="17" w:name="_Toc361068193"/>
      <w:r w:rsidRPr="002A716E">
        <w:lastRenderedPageBreak/>
        <w:t xml:space="preserve">A9. </w:t>
      </w:r>
      <w:r w:rsidR="00C8790F">
        <w:t>Payment or Gift to R</w:t>
      </w:r>
      <w:r w:rsidRPr="002A716E">
        <w:t>espondents</w:t>
      </w:r>
      <w:bookmarkEnd w:id="17"/>
    </w:p>
    <w:p w:rsidR="006A5B54" w:rsidRPr="002644F9" w:rsidRDefault="00A91C94" w:rsidP="002644F9">
      <w:r>
        <w:t xml:space="preserve">The school district is </w:t>
      </w:r>
      <w:r w:rsidR="00C36D5C">
        <w:t xml:space="preserve">covering all </w:t>
      </w:r>
      <w:r>
        <w:t>payments</w:t>
      </w:r>
      <w:r w:rsidR="00EC36BE">
        <w:t xml:space="preserve"> </w:t>
      </w:r>
      <w:r>
        <w:t xml:space="preserve">to </w:t>
      </w:r>
      <w:r w:rsidR="0061561D">
        <w:t>teachers and mentors who participate in surveys or focus groups</w:t>
      </w:r>
      <w:r>
        <w:t>.</w:t>
      </w:r>
      <w:r w:rsidR="00732B47">
        <w:t xml:space="preserve"> </w:t>
      </w:r>
      <w:r w:rsidR="00EC36BE">
        <w:t xml:space="preserve">This compensation </w:t>
      </w:r>
      <w:r w:rsidR="00ED3D1E">
        <w:t xml:space="preserve">is not </w:t>
      </w:r>
      <w:r w:rsidR="00DE5F76">
        <w:t>paid by REL funds</w:t>
      </w:r>
      <w:r w:rsidR="00EC36BE">
        <w:t xml:space="preserve">. </w:t>
      </w:r>
      <w:r w:rsidR="00717258">
        <w:t>Teachers will be offered an incentive of $</w:t>
      </w:r>
      <w:r w:rsidR="00886E2D">
        <w:t>25</w:t>
      </w:r>
      <w:r w:rsidR="00717258">
        <w:t xml:space="preserve"> </w:t>
      </w:r>
      <w:r w:rsidR="00656612">
        <w:t xml:space="preserve">each </w:t>
      </w:r>
      <w:r w:rsidR="00717258">
        <w:t>to participate in</w:t>
      </w:r>
      <w:r w:rsidR="00C36D5C">
        <w:t xml:space="preserve"> a</w:t>
      </w:r>
      <w:r w:rsidR="00656612">
        <w:t xml:space="preserve"> survey or focus group</w:t>
      </w:r>
      <w:r w:rsidR="00717258">
        <w:t xml:space="preserve">. </w:t>
      </w:r>
      <w:r w:rsidR="00755B20">
        <w:t xml:space="preserve">Focus groups are expected to take approximately an hour, while surveys are expected to take no more than </w:t>
      </w:r>
      <w:r w:rsidR="00C36D5C">
        <w:t>2</w:t>
      </w:r>
      <w:r w:rsidR="00755B20">
        <w:t>0 minutes.</w:t>
      </w:r>
      <w:r w:rsidR="00732B47">
        <w:t xml:space="preserve"> </w:t>
      </w:r>
      <w:r w:rsidR="006D6D7B">
        <w:t>Because</w:t>
      </w:r>
      <w:r w:rsidR="00C36D5C">
        <w:t xml:space="preserve"> the district is paying all incentives, the</w:t>
      </w:r>
      <w:r w:rsidR="00717258">
        <w:t xml:space="preserve"> incentive </w:t>
      </w:r>
      <w:r w:rsidR="00C36D5C">
        <w:t>amounts are</w:t>
      </w:r>
      <w:r w:rsidR="00717258">
        <w:t xml:space="preserve"> determined </w:t>
      </w:r>
      <w:r w:rsidR="00886E2D">
        <w:t>based on district requirements and standard operating practice.</w:t>
      </w:r>
      <w:r w:rsidR="00732B47">
        <w:t xml:space="preserve"> </w:t>
      </w:r>
      <w:r w:rsidR="00886E2D">
        <w:t>The district rate for compensating teachers for work outside of regular contract hours or for participating in research activities is $25 per hour.</w:t>
      </w:r>
      <w:r w:rsidR="00732B47">
        <w:t xml:space="preserve"> </w:t>
      </w:r>
      <w:r w:rsidR="00051A27">
        <w:t>The</w:t>
      </w:r>
      <w:r w:rsidR="00E96521">
        <w:t xml:space="preserve"> results of the </w:t>
      </w:r>
      <w:r w:rsidR="001A5F29">
        <w:t>Reading First Impact Study (</w:t>
      </w:r>
      <w:r w:rsidR="00E96521">
        <w:t>RFIS</w:t>
      </w:r>
      <w:r w:rsidR="001A5F29">
        <w:t>)</w:t>
      </w:r>
      <w:r w:rsidR="00E96521">
        <w:t xml:space="preserve"> incentives study were considered, which found that incentives significantly increase response rates in surveys (</w:t>
      </w:r>
      <w:proofErr w:type="spellStart"/>
      <w:r w:rsidR="00E96521">
        <w:t>Gamse</w:t>
      </w:r>
      <w:proofErr w:type="spellEnd"/>
      <w:r w:rsidR="00E96521">
        <w:t xml:space="preserve">, Bloom, </w:t>
      </w:r>
      <w:proofErr w:type="spellStart"/>
      <w:r w:rsidR="00E96521">
        <w:t>Kemple</w:t>
      </w:r>
      <w:proofErr w:type="spellEnd"/>
      <w:r w:rsidR="00E96521">
        <w:t>, &amp; Jacob, 2008).</w:t>
      </w:r>
      <w:r w:rsidR="0077419B">
        <w:t xml:space="preserve"> Teachers will receive the incentive upon completion of the survey.</w:t>
      </w:r>
      <w:r w:rsidR="00074A1E">
        <w:t xml:space="preserve">  </w:t>
      </w:r>
      <w:r w:rsidR="00074A1E" w:rsidRPr="002D5B64">
        <w:rPr>
          <w:rFonts w:cs="Calibri"/>
        </w:rPr>
        <w:t xml:space="preserve">Maintaining use of current district stipend levels during the study has the added benefit of allowing the district to maintain consistency in how it compensates teachers </w:t>
      </w:r>
      <w:r w:rsidR="006D6D7B" w:rsidRPr="002D5B64">
        <w:rPr>
          <w:rFonts w:cs="Calibri"/>
        </w:rPr>
        <w:t>if</w:t>
      </w:r>
      <w:r w:rsidR="00074A1E" w:rsidRPr="002D5B64">
        <w:rPr>
          <w:rFonts w:cs="Calibri"/>
        </w:rPr>
        <w:t xml:space="preserve"> the district wish</w:t>
      </w:r>
      <w:r w:rsidR="006D6D7B" w:rsidRPr="002D5B64">
        <w:rPr>
          <w:rFonts w:cs="Calibri"/>
        </w:rPr>
        <w:t>es</w:t>
      </w:r>
      <w:r w:rsidR="00074A1E" w:rsidRPr="002D5B64">
        <w:rPr>
          <w:rFonts w:cs="Calibri"/>
        </w:rPr>
        <w:t xml:space="preserve"> to continue its own similar data gathering through surveys and focus groups past the life of this study.</w:t>
      </w:r>
    </w:p>
    <w:p w:rsidR="002A716E" w:rsidRPr="002A716E" w:rsidRDefault="002A716E" w:rsidP="00C8790F">
      <w:pPr>
        <w:pStyle w:val="Heading2"/>
        <w:spacing w:before="0" w:after="200"/>
      </w:pPr>
      <w:bookmarkStart w:id="18" w:name="_Toc361068194"/>
      <w:r w:rsidRPr="00E70779">
        <w:t>A10.</w:t>
      </w:r>
      <w:r w:rsidR="00C8790F">
        <w:t>Confidentiality of the Data</w:t>
      </w:r>
      <w:bookmarkEnd w:id="18"/>
    </w:p>
    <w:p w:rsidR="002A716E" w:rsidRPr="00870DE1" w:rsidRDefault="00AB7D4F" w:rsidP="002A716E">
      <w:pPr>
        <w:rPr>
          <w:iCs/>
        </w:rPr>
      </w:pPr>
      <w:r w:rsidRPr="00870DE1">
        <w:t>REL Central</w:t>
      </w:r>
      <w:r w:rsidR="002A716E" w:rsidRPr="00870DE1">
        <w:t xml:space="preserve"> </w:t>
      </w:r>
      <w:r w:rsidR="002A716E" w:rsidRPr="00870DE1">
        <w:rPr>
          <w:iCs/>
        </w:rPr>
        <w:t>will be following the policies and procedures required by the Education Sciences Reform</w:t>
      </w:r>
      <w:r w:rsidR="00870DE1">
        <w:rPr>
          <w:iCs/>
        </w:rPr>
        <w:t xml:space="preserve"> </w:t>
      </w:r>
      <w:r w:rsidR="002A716E" w:rsidRPr="00870DE1">
        <w:rPr>
          <w:iCs/>
        </w:rPr>
        <w:t>Act of 2002, Title I, Part E, Section 183</w:t>
      </w:r>
      <w:r w:rsidR="00E40554">
        <w:rPr>
          <w:iCs/>
        </w:rPr>
        <w:t>, which states</w:t>
      </w:r>
      <w:r w:rsidR="00D97125">
        <w:rPr>
          <w:iCs/>
        </w:rPr>
        <w:t>:</w:t>
      </w:r>
      <w:r w:rsidR="002A716E" w:rsidRPr="00870DE1">
        <w:rPr>
          <w:iCs/>
        </w:rPr>
        <w:t xml:space="preserve"> </w:t>
      </w:r>
      <w:r w:rsidR="00732B47">
        <w:rPr>
          <w:iCs/>
        </w:rPr>
        <w:t>“</w:t>
      </w:r>
      <w:r w:rsidR="002A716E" w:rsidRPr="00870DE1">
        <w:rPr>
          <w:iCs/>
        </w:rPr>
        <w:t>All collection, maintenance, use, and wide dissemination of</w:t>
      </w:r>
      <w:r w:rsidRPr="00870DE1">
        <w:rPr>
          <w:iCs/>
        </w:rPr>
        <w:t xml:space="preserve"> </w:t>
      </w:r>
      <w:r w:rsidR="002A716E" w:rsidRPr="00870DE1">
        <w:rPr>
          <w:iCs/>
        </w:rPr>
        <w:t>data by the Institute</w:t>
      </w:r>
      <w:r w:rsidR="00732B47">
        <w:rPr>
          <w:iCs/>
        </w:rPr>
        <w:t>”</w:t>
      </w:r>
      <w:r w:rsidR="002A716E" w:rsidRPr="00870DE1">
        <w:rPr>
          <w:iCs/>
        </w:rPr>
        <w:t xml:space="preserve"> </w:t>
      </w:r>
      <w:r w:rsidR="00D97125">
        <w:rPr>
          <w:iCs/>
        </w:rPr>
        <w:t xml:space="preserve">are required </w:t>
      </w:r>
      <w:r w:rsidR="002A716E" w:rsidRPr="00870DE1">
        <w:rPr>
          <w:iCs/>
        </w:rPr>
        <w:t xml:space="preserve">to </w:t>
      </w:r>
      <w:r w:rsidR="00732B47">
        <w:rPr>
          <w:iCs/>
        </w:rPr>
        <w:t>“</w:t>
      </w:r>
      <w:r w:rsidR="002A716E" w:rsidRPr="00870DE1">
        <w:rPr>
          <w:iCs/>
        </w:rPr>
        <w:t>conform with the requirements of section 552 of title 5, United States Code, the</w:t>
      </w:r>
      <w:r w:rsidRPr="00870DE1">
        <w:rPr>
          <w:iCs/>
        </w:rPr>
        <w:t xml:space="preserve"> </w:t>
      </w:r>
      <w:r w:rsidR="002A716E" w:rsidRPr="00870DE1">
        <w:rPr>
          <w:iCs/>
        </w:rPr>
        <w:t>confidentiality standards of subsection (c) of this section, and sections 444 and 445 of the General Education</w:t>
      </w:r>
      <w:r w:rsidRPr="00870DE1">
        <w:rPr>
          <w:iCs/>
        </w:rPr>
        <w:t xml:space="preserve"> </w:t>
      </w:r>
      <w:r w:rsidR="002A716E" w:rsidRPr="00870DE1">
        <w:rPr>
          <w:iCs/>
        </w:rPr>
        <w:t>Provision Act (20 U.S.C. 1232g, 1232h).</w:t>
      </w:r>
      <w:r w:rsidR="00732B47">
        <w:rPr>
          <w:iCs/>
        </w:rPr>
        <w:t>”</w:t>
      </w:r>
      <w:r w:rsidR="002A716E" w:rsidRPr="00870DE1">
        <w:rPr>
          <w:iCs/>
        </w:rPr>
        <w:t xml:space="preserve"> These citations refer to the Privacy Act, the Family Educational</w:t>
      </w:r>
      <w:r w:rsidRPr="00870DE1">
        <w:rPr>
          <w:iCs/>
        </w:rPr>
        <w:t xml:space="preserve"> </w:t>
      </w:r>
      <w:r w:rsidR="002A716E" w:rsidRPr="00870DE1">
        <w:rPr>
          <w:iCs/>
        </w:rPr>
        <w:t>Rights and Privacy Act, and the Protection of Pupil Rights Amendment.</w:t>
      </w:r>
      <w:r w:rsidRPr="00870DE1">
        <w:rPr>
          <w:iCs/>
        </w:rPr>
        <w:t xml:space="preserve"> </w:t>
      </w:r>
      <w:r w:rsidR="002A716E" w:rsidRPr="00870DE1">
        <w:rPr>
          <w:iCs/>
        </w:rPr>
        <w:t xml:space="preserve">Subsection (c) of section 183 referenced above requires the Director of IES to </w:t>
      </w:r>
      <w:r w:rsidR="00732B47">
        <w:rPr>
          <w:iCs/>
        </w:rPr>
        <w:t>“</w:t>
      </w:r>
      <w:r w:rsidR="002A716E" w:rsidRPr="00870DE1">
        <w:rPr>
          <w:iCs/>
        </w:rPr>
        <w:t>develop and enforce</w:t>
      </w:r>
      <w:r w:rsidRPr="00870DE1">
        <w:rPr>
          <w:iCs/>
        </w:rPr>
        <w:t xml:space="preserve"> </w:t>
      </w:r>
      <w:r w:rsidR="002A716E" w:rsidRPr="00870DE1">
        <w:rPr>
          <w:iCs/>
        </w:rPr>
        <w:t>standards designed to protect the confidentiality of persons in the collection, reporting, and publication of</w:t>
      </w:r>
      <w:r w:rsidRPr="00870DE1">
        <w:rPr>
          <w:iCs/>
        </w:rPr>
        <w:t xml:space="preserve"> </w:t>
      </w:r>
      <w:r w:rsidR="002A716E" w:rsidRPr="00870DE1">
        <w:rPr>
          <w:iCs/>
        </w:rPr>
        <w:t>data</w:t>
      </w:r>
      <w:r w:rsidR="00D97125">
        <w:rPr>
          <w:iCs/>
        </w:rPr>
        <w:t>.</w:t>
      </w:r>
      <w:r w:rsidR="00732B47">
        <w:rPr>
          <w:iCs/>
        </w:rPr>
        <w:t>”</w:t>
      </w:r>
      <w:r w:rsidRPr="00870DE1">
        <w:rPr>
          <w:iCs/>
        </w:rPr>
        <w:t xml:space="preserve"> </w:t>
      </w:r>
      <w:r w:rsidR="002A716E" w:rsidRPr="00870DE1">
        <w:rPr>
          <w:iCs/>
        </w:rPr>
        <w:t>Subsection (d) of section 183 prohibits</w:t>
      </w:r>
      <w:r w:rsidR="00D97125">
        <w:rPr>
          <w:iCs/>
        </w:rPr>
        <w:t xml:space="preserve"> the</w:t>
      </w:r>
      <w:r w:rsidR="002A716E" w:rsidRPr="00870DE1">
        <w:rPr>
          <w:iCs/>
        </w:rPr>
        <w:t xml:space="preserve"> disclosure of individually identifiable information</w:t>
      </w:r>
      <w:r w:rsidR="00D97125">
        <w:rPr>
          <w:iCs/>
        </w:rPr>
        <w:t>,</w:t>
      </w:r>
      <w:r w:rsidR="003543BE">
        <w:rPr>
          <w:iCs/>
        </w:rPr>
        <w:t xml:space="preserve"> </w:t>
      </w:r>
      <w:r w:rsidR="00D97125">
        <w:rPr>
          <w:iCs/>
        </w:rPr>
        <w:t>and</w:t>
      </w:r>
      <w:r w:rsidR="002A716E" w:rsidRPr="00870DE1">
        <w:rPr>
          <w:iCs/>
        </w:rPr>
        <w:t xml:space="preserve"> mak</w:t>
      </w:r>
      <w:r w:rsidR="00D97125">
        <w:rPr>
          <w:iCs/>
        </w:rPr>
        <w:t>es</w:t>
      </w:r>
      <w:r w:rsidRPr="00870DE1">
        <w:rPr>
          <w:iCs/>
        </w:rPr>
        <w:t xml:space="preserve"> </w:t>
      </w:r>
      <w:r w:rsidR="002A716E" w:rsidRPr="00870DE1">
        <w:rPr>
          <w:iCs/>
        </w:rPr>
        <w:t>any publishing or communicating of individually identifiable information by employees or staff a felony.</w:t>
      </w:r>
    </w:p>
    <w:p w:rsidR="00902371" w:rsidRDefault="00902371" w:rsidP="00902371">
      <w:pPr>
        <w:rPr>
          <w:iCs/>
        </w:rPr>
      </w:pPr>
      <w:bookmarkStart w:id="19" w:name="_Toc361068195"/>
      <w:r>
        <w:rPr>
          <w:iCs/>
        </w:rPr>
        <w:t xml:space="preserve">As permitted by law, </w:t>
      </w:r>
      <w:r w:rsidRPr="008A12CC">
        <w:rPr>
          <w:iCs/>
        </w:rPr>
        <w:t xml:space="preserve">REL Central </w:t>
      </w:r>
      <w:r w:rsidRPr="00870DE1">
        <w:rPr>
          <w:iCs/>
        </w:rPr>
        <w:t xml:space="preserve">will </w:t>
      </w:r>
      <w:r>
        <w:rPr>
          <w:iCs/>
        </w:rPr>
        <w:t xml:space="preserve">attempt to </w:t>
      </w:r>
      <w:r w:rsidRPr="00870DE1">
        <w:rPr>
          <w:iCs/>
        </w:rPr>
        <w:t xml:space="preserve">protect the confidentiality of information collected for the study and will use it for research purposes only. Information from participating institutions and respondents will be presented at aggregate levels in reports. </w:t>
      </w:r>
      <w:r w:rsidRPr="008A12CC">
        <w:rPr>
          <w:iCs/>
        </w:rPr>
        <w:t xml:space="preserve">Unique identification numbers will be assigned to each participating teacher and used to identify all survey responses. The ID number/name association files will be kept secure in a confidential file separate from the data analysis file. Data from the online survey software system will be downloaded and deleted from the online system after the survey window closes. These data files will then be stripped of identifying information. Information will be reported in aggregate. All identification lists will be destroyed at the end of the project. </w:t>
      </w:r>
      <w:r w:rsidRPr="00E625B7">
        <w:t>The research team is trained to follow strict guidelines for soliciting consent, administering data collection instruments, and preservi</w:t>
      </w:r>
      <w:r>
        <w:t xml:space="preserve">ng respondent confidentiality. </w:t>
      </w:r>
      <w:r w:rsidRPr="008A12CC">
        <w:rPr>
          <w:iCs/>
        </w:rPr>
        <w:t xml:space="preserve">All members of the research team have successfully completed the Collaborative Institutional Training </w:t>
      </w:r>
      <w:r>
        <w:rPr>
          <w:iCs/>
        </w:rPr>
        <w:t>Initiative</w:t>
      </w:r>
      <w:r w:rsidRPr="008A12CC">
        <w:rPr>
          <w:iCs/>
        </w:rPr>
        <w:t xml:space="preserve"> (CITI) course in the Protection of Human Research Subjects </w:t>
      </w:r>
      <w:r>
        <w:rPr>
          <w:iCs/>
        </w:rPr>
        <w:t xml:space="preserve">courses </w:t>
      </w:r>
      <w:r w:rsidRPr="008A12CC">
        <w:rPr>
          <w:iCs/>
        </w:rPr>
        <w:t>through Liberty IRB.</w:t>
      </w:r>
    </w:p>
    <w:p w:rsidR="00902371" w:rsidRDefault="00902371" w:rsidP="00902371">
      <w:pPr>
        <w:rPr>
          <w:iCs/>
        </w:rPr>
      </w:pPr>
      <w:r>
        <w:rPr>
          <w:iCs/>
        </w:rPr>
        <w:lastRenderedPageBreak/>
        <w:t xml:space="preserve">REL Central will collect consent forms from study participants which </w:t>
      </w:r>
      <w:r w:rsidRPr="008A12CC">
        <w:rPr>
          <w:iCs/>
        </w:rPr>
        <w:t>will also be stored in a locked file.</w:t>
      </w:r>
      <w:r>
        <w:rPr>
          <w:iCs/>
        </w:rPr>
        <w:t xml:space="preserve"> C</w:t>
      </w:r>
      <w:r w:rsidRPr="00681D63">
        <w:rPr>
          <w:iCs/>
        </w:rPr>
        <w:t>op</w:t>
      </w:r>
      <w:r>
        <w:rPr>
          <w:iCs/>
        </w:rPr>
        <w:t>ies</w:t>
      </w:r>
      <w:r w:rsidRPr="00681D63">
        <w:rPr>
          <w:iCs/>
        </w:rPr>
        <w:t xml:space="preserve"> of the </w:t>
      </w:r>
      <w:r>
        <w:rPr>
          <w:iCs/>
        </w:rPr>
        <w:t xml:space="preserve">teacher and mentor </w:t>
      </w:r>
      <w:r w:rsidRPr="00681D63">
        <w:rPr>
          <w:iCs/>
        </w:rPr>
        <w:t>consent form</w:t>
      </w:r>
      <w:r>
        <w:rPr>
          <w:iCs/>
        </w:rPr>
        <w:t>s</w:t>
      </w:r>
      <w:r w:rsidRPr="00681D63">
        <w:rPr>
          <w:iCs/>
        </w:rPr>
        <w:t xml:space="preserve"> </w:t>
      </w:r>
      <w:r>
        <w:rPr>
          <w:iCs/>
        </w:rPr>
        <w:t>are provided in Attachments D and E, respectively</w:t>
      </w:r>
      <w:r w:rsidRPr="00681D63">
        <w:rPr>
          <w:iCs/>
        </w:rPr>
        <w:t>.</w:t>
      </w:r>
      <w:r>
        <w:rPr>
          <w:iCs/>
        </w:rPr>
        <w:t xml:space="preserve"> A copy of the affidavit of non-disclosure is provided in Attachments I and J for each researcher who will have access to the data.</w:t>
      </w:r>
    </w:p>
    <w:p w:rsidR="00902371" w:rsidRPr="000941C6" w:rsidRDefault="00902371" w:rsidP="00902371">
      <w:pPr>
        <w:rPr>
          <w:rFonts w:cstheme="minorHAnsi"/>
        </w:rPr>
      </w:pPr>
      <w:r w:rsidRPr="00F820A5">
        <w:rPr>
          <w:rFonts w:cstheme="minorHAnsi"/>
        </w:rPr>
        <w:t>All study materials will include the following language:</w:t>
      </w:r>
    </w:p>
    <w:p w:rsidR="00902371" w:rsidRDefault="00902371" w:rsidP="00902371">
      <w:pPr>
        <w:rPr>
          <w:i/>
          <w:iCs/>
        </w:rPr>
      </w:pPr>
      <w:r w:rsidRPr="002A716E">
        <w:rPr>
          <w:i/>
          <w:iCs/>
        </w:rPr>
        <w:t>Per the policies and procedures required by the Education Sciences Reform Act of 2002, Title I, Part E,</w:t>
      </w:r>
      <w:r>
        <w:rPr>
          <w:i/>
          <w:iCs/>
        </w:rPr>
        <w:t xml:space="preserve"> </w:t>
      </w:r>
      <w:r w:rsidRPr="002A716E">
        <w:rPr>
          <w:i/>
          <w:iCs/>
        </w:rPr>
        <w:t>Section 183, responses to this data collection will be used only for statistical purposes. The reports prepared</w:t>
      </w:r>
      <w:r>
        <w:rPr>
          <w:i/>
          <w:iCs/>
        </w:rPr>
        <w:t xml:space="preserve"> </w:t>
      </w:r>
      <w:r w:rsidRPr="002A716E">
        <w:rPr>
          <w:i/>
          <w:iCs/>
        </w:rPr>
        <w:t>for this study will summarize findings across the sample and will not associate responses with a specific</w:t>
      </w:r>
      <w:r>
        <w:rPr>
          <w:i/>
          <w:iCs/>
        </w:rPr>
        <w:t xml:space="preserve"> </w:t>
      </w:r>
      <w:r w:rsidRPr="002A716E">
        <w:rPr>
          <w:i/>
          <w:iCs/>
        </w:rPr>
        <w:t>individual</w:t>
      </w:r>
      <w:r>
        <w:rPr>
          <w:i/>
          <w:iCs/>
        </w:rPr>
        <w:t xml:space="preserve"> </w:t>
      </w:r>
      <w:r w:rsidRPr="002A716E">
        <w:rPr>
          <w:i/>
          <w:iCs/>
        </w:rPr>
        <w:t>except as required by law. Any willful disclosure of such information for non</w:t>
      </w:r>
      <w:r>
        <w:rPr>
          <w:i/>
          <w:iCs/>
        </w:rPr>
        <w:t>-</w:t>
      </w:r>
      <w:r w:rsidRPr="002A716E">
        <w:rPr>
          <w:i/>
          <w:iCs/>
        </w:rPr>
        <w:t>statistical</w:t>
      </w:r>
      <w:r>
        <w:rPr>
          <w:i/>
          <w:iCs/>
        </w:rPr>
        <w:t xml:space="preserve"> </w:t>
      </w:r>
      <w:r w:rsidRPr="002A716E">
        <w:rPr>
          <w:i/>
          <w:iCs/>
        </w:rPr>
        <w:t>purposes, without the informed consent of the respondent, is a class E felony.</w:t>
      </w:r>
    </w:p>
    <w:p w:rsidR="00732B47" w:rsidRDefault="002A716E" w:rsidP="002A716E">
      <w:pPr>
        <w:rPr>
          <w:rStyle w:val="Heading2Char"/>
        </w:rPr>
      </w:pPr>
      <w:r w:rsidRPr="006D792F">
        <w:rPr>
          <w:rStyle w:val="Heading2Char"/>
        </w:rPr>
        <w:t>A11.</w:t>
      </w:r>
      <w:r w:rsidR="00C8790F">
        <w:rPr>
          <w:rStyle w:val="Heading2Char"/>
        </w:rPr>
        <w:t xml:space="preserve"> Additional J</w:t>
      </w:r>
      <w:r w:rsidRPr="006D792F">
        <w:rPr>
          <w:rStyle w:val="Heading2Char"/>
        </w:rPr>
        <w:t>ustif</w:t>
      </w:r>
      <w:r w:rsidR="00C8790F">
        <w:rPr>
          <w:rStyle w:val="Heading2Char"/>
        </w:rPr>
        <w:t>ication for S</w:t>
      </w:r>
      <w:r w:rsidRPr="006D792F">
        <w:rPr>
          <w:rStyle w:val="Heading2Char"/>
        </w:rPr>
        <w:t xml:space="preserve">ensitive </w:t>
      </w:r>
      <w:r w:rsidR="00C8790F">
        <w:rPr>
          <w:rStyle w:val="Heading2Char"/>
        </w:rPr>
        <w:t>Questions</w:t>
      </w:r>
      <w:bookmarkEnd w:id="19"/>
    </w:p>
    <w:p w:rsidR="00732B47" w:rsidRDefault="00717258" w:rsidP="002A716E">
      <w:r>
        <w:t>No questions of a highly sensitive nature are included in the survey or interview.</w:t>
      </w:r>
    </w:p>
    <w:p w:rsidR="00732B47" w:rsidRDefault="00C8790F" w:rsidP="00C8790F">
      <w:pPr>
        <w:pStyle w:val="Heading2"/>
        <w:spacing w:before="0" w:after="200"/>
      </w:pPr>
      <w:bookmarkStart w:id="20" w:name="_Toc361068196"/>
      <w:r>
        <w:t>A12. Estimates of Hour B</w:t>
      </w:r>
      <w:r w:rsidR="002A716E" w:rsidRPr="00E70779">
        <w:t>urden</w:t>
      </w:r>
      <w:bookmarkEnd w:id="20"/>
    </w:p>
    <w:p w:rsidR="00486C67" w:rsidRDefault="00657A48" w:rsidP="00657A48">
      <w:r>
        <w:t xml:space="preserve">The total burden associated with the </w:t>
      </w:r>
      <w:r w:rsidR="00486C67">
        <w:t xml:space="preserve">two-year </w:t>
      </w:r>
      <w:r>
        <w:t xml:space="preserve">data collection </w:t>
      </w:r>
      <w:r w:rsidR="008A12CC">
        <w:t>is</w:t>
      </w:r>
      <w:r w:rsidR="00F77D49">
        <w:t xml:space="preserve"> </w:t>
      </w:r>
      <w:r w:rsidR="00603E2E">
        <w:t xml:space="preserve">274 </w:t>
      </w:r>
      <w:r>
        <w:t xml:space="preserve">hours (see Table </w:t>
      </w:r>
      <w:r w:rsidR="001E6ACC">
        <w:t>4</w:t>
      </w:r>
      <w:r>
        <w:t>).</w:t>
      </w:r>
      <w:r w:rsidR="001D6397">
        <w:t xml:space="preserve">  </w:t>
      </w:r>
    </w:p>
    <w:p w:rsidR="00732B47" w:rsidRDefault="00657A48" w:rsidP="00657A48">
      <w:r>
        <w:t xml:space="preserve">Approximately </w:t>
      </w:r>
      <w:r w:rsidR="00B572D7">
        <w:t>10</w:t>
      </w:r>
      <w:r w:rsidR="00C04961">
        <w:t xml:space="preserve">0 respondents will be invited to take the </w:t>
      </w:r>
      <w:r w:rsidR="00CA452F">
        <w:t xml:space="preserve">teacher </w:t>
      </w:r>
      <w:r w:rsidR="00C04961">
        <w:t>survey</w:t>
      </w:r>
      <w:r w:rsidR="000941C6">
        <w:t>.</w:t>
      </w:r>
      <w:r w:rsidR="00732B47">
        <w:t xml:space="preserve"> </w:t>
      </w:r>
      <w:r w:rsidR="000941C6">
        <w:t>The</w:t>
      </w:r>
      <w:r w:rsidR="00C04961">
        <w:t xml:space="preserve"> target response rate </w:t>
      </w:r>
      <w:r w:rsidR="000941C6">
        <w:t xml:space="preserve">is </w:t>
      </w:r>
      <w:r w:rsidR="00C04961">
        <w:t>80%</w:t>
      </w:r>
      <w:r w:rsidR="00CA452F">
        <w:t>.</w:t>
      </w:r>
      <w:r w:rsidR="00732B47">
        <w:t xml:space="preserve"> </w:t>
      </w:r>
      <w:r w:rsidR="00CA452F">
        <w:t>Of the 100 teachers, 50 will be randomly assigned to receive the added mentoring treatment from a retired, master educator and 50 will be randomly assigned to the control group and will receive the district’s business as usual mentoring support.</w:t>
      </w:r>
      <w:r w:rsidR="00732B47">
        <w:t xml:space="preserve"> </w:t>
      </w:r>
      <w:r w:rsidR="00CA452F">
        <w:t>While both treatment and control group teachers will be asked to take the survey, the survey will be considerably shorter for control group teachers (about half as many questions) because they will not be asked to answer a set of questions on their experience with a retired mentor.</w:t>
      </w:r>
      <w:r w:rsidR="00732B47">
        <w:t xml:space="preserve"> </w:t>
      </w:r>
      <w:r w:rsidR="00CA452F">
        <w:t xml:space="preserve">The </w:t>
      </w:r>
      <w:r w:rsidR="00C04961">
        <w:t xml:space="preserve">approximate time for completing the survey </w:t>
      </w:r>
      <w:r w:rsidR="00CA452F">
        <w:t xml:space="preserve">for control group teachers </w:t>
      </w:r>
      <w:r w:rsidR="00C04961">
        <w:t xml:space="preserve">is </w:t>
      </w:r>
      <w:r w:rsidR="00CA452F">
        <w:t>1</w:t>
      </w:r>
      <w:r w:rsidR="00F77D49">
        <w:t>0</w:t>
      </w:r>
      <w:r w:rsidR="00CA452F">
        <w:t xml:space="preserve"> </w:t>
      </w:r>
      <w:r w:rsidR="00C04961">
        <w:t xml:space="preserve">minutes. </w:t>
      </w:r>
      <w:r w:rsidR="00CA452F">
        <w:t xml:space="preserve">The approximate time for completing the survey for treatment group teachers is </w:t>
      </w:r>
      <w:r w:rsidR="00F77D49">
        <w:t>2</w:t>
      </w:r>
      <w:r w:rsidR="00CA452F">
        <w:t xml:space="preserve">0 minutes. </w:t>
      </w:r>
    </w:p>
    <w:p w:rsidR="000769D4" w:rsidRDefault="000769D4" w:rsidP="000769D4">
      <w:r>
        <w:t>There will also be up to three email reminders to individuals who do not complete the survey on the first notification. Each follow-up email is estimated to take 2.5 minutes (or 0.04 hours)</w:t>
      </w:r>
      <w:r w:rsidR="00481318">
        <w:t xml:space="preserve"> for each teacher to read</w:t>
      </w:r>
      <w:r>
        <w:t xml:space="preserve">. </w:t>
      </w:r>
    </w:p>
    <w:p w:rsidR="00273461" w:rsidRDefault="00486C67" w:rsidP="00657A48">
      <w:r>
        <w:t xml:space="preserve">Approximately </w:t>
      </w:r>
      <w:r w:rsidR="00341CD8">
        <w:t>4</w:t>
      </w:r>
      <w:r w:rsidR="00C9086B">
        <w:t>0</w:t>
      </w:r>
      <w:r w:rsidR="00C04961">
        <w:t xml:space="preserve"> teachers will participate in </w:t>
      </w:r>
      <w:r w:rsidR="000941C6">
        <w:t>one-</w:t>
      </w:r>
      <w:r w:rsidR="00C04961">
        <w:t xml:space="preserve">hour </w:t>
      </w:r>
      <w:r>
        <w:t>focus groups</w:t>
      </w:r>
      <w:r w:rsidR="00F46201">
        <w:t xml:space="preserve"> </w:t>
      </w:r>
      <w:r w:rsidR="00341CD8">
        <w:t>once</w:t>
      </w:r>
      <w:r w:rsidR="00F46201">
        <w:t xml:space="preserve"> per school year</w:t>
      </w:r>
      <w:r w:rsidR="00341CD8">
        <w:t xml:space="preserve"> (in the Spring)</w:t>
      </w:r>
      <w:r w:rsidR="00283B6E">
        <w:t>, and</w:t>
      </w:r>
      <w:r w:rsidR="00273461">
        <w:t xml:space="preserve"> </w:t>
      </w:r>
      <w:r w:rsidR="00283B6E">
        <w:t>a</w:t>
      </w:r>
      <w:r>
        <w:t xml:space="preserve">pproximately </w:t>
      </w:r>
      <w:r w:rsidR="00F46201">
        <w:t xml:space="preserve">8 mentors will participate in </w:t>
      </w:r>
      <w:r w:rsidR="00850C5A">
        <w:t xml:space="preserve">a </w:t>
      </w:r>
      <w:r>
        <w:t>one</w:t>
      </w:r>
      <w:r w:rsidR="00A74A42">
        <w:t>-</w:t>
      </w:r>
      <w:r>
        <w:t>hour focus group</w:t>
      </w:r>
      <w:r w:rsidR="00F46201">
        <w:t xml:space="preserve"> </w:t>
      </w:r>
      <w:r w:rsidR="00850C5A">
        <w:t>once</w:t>
      </w:r>
      <w:r w:rsidR="00F46201">
        <w:t xml:space="preserve"> per school year</w:t>
      </w:r>
      <w:r w:rsidR="00850C5A">
        <w:t xml:space="preserve"> (in the Spring)</w:t>
      </w:r>
      <w:r>
        <w:t>.</w:t>
      </w:r>
      <w:r w:rsidR="00273461">
        <w:t xml:space="preserve"> </w:t>
      </w:r>
    </w:p>
    <w:p w:rsidR="00486C67" w:rsidRDefault="00C04961" w:rsidP="00657A48">
      <w:r>
        <w:t xml:space="preserve">An </w:t>
      </w:r>
      <w:r w:rsidR="000941C6">
        <w:t>in-</w:t>
      </w:r>
      <w:r>
        <w:t xml:space="preserve">person meeting to </w:t>
      </w:r>
      <w:r w:rsidR="00486C67">
        <w:t xml:space="preserve">discuss the research project with 100 teachers </w:t>
      </w:r>
      <w:r>
        <w:t>will take approximately 30 minutes</w:t>
      </w:r>
      <w:r w:rsidR="00486C67">
        <w:t xml:space="preserve"> and will allow teachers to sign consent forms</w:t>
      </w:r>
      <w:r w:rsidR="00405C87">
        <w:t xml:space="preserve"> and will</w:t>
      </w:r>
      <w:r w:rsidR="008F7BC5">
        <w:t xml:space="preserve"> includ</w:t>
      </w:r>
      <w:r w:rsidR="00405C87">
        <w:t>e</w:t>
      </w:r>
      <w:r w:rsidR="008F7BC5">
        <w:t xml:space="preserve"> information about survey and focus group participation</w:t>
      </w:r>
      <w:r w:rsidR="00A04E12">
        <w:t>.</w:t>
      </w:r>
    </w:p>
    <w:p w:rsidR="00A04E12" w:rsidRDefault="00A04E12" w:rsidP="00657A48">
      <w:r>
        <w:t xml:space="preserve">It is anticipated that district personnel will spend no more than </w:t>
      </w:r>
      <w:r w:rsidR="000C36D2">
        <w:t>40</w:t>
      </w:r>
      <w:r w:rsidR="00917F91">
        <w:t xml:space="preserve"> hours per school </w:t>
      </w:r>
      <w:r>
        <w:t xml:space="preserve">year providing </w:t>
      </w:r>
      <w:r w:rsidR="00917F91">
        <w:t>required data for the study.</w:t>
      </w:r>
      <w:r w:rsidR="00732B47">
        <w:t xml:space="preserve"> </w:t>
      </w:r>
      <w:r w:rsidR="00917F91">
        <w:t>It should be noted that the district already collects and compiles</w:t>
      </w:r>
      <w:r w:rsidR="00917F91" w:rsidRPr="00917F91">
        <w:t xml:space="preserve"> </w:t>
      </w:r>
      <w:r w:rsidR="000C36D2">
        <w:t>the</w:t>
      </w:r>
      <w:r w:rsidR="00917F91" w:rsidRPr="00917F91">
        <w:t xml:space="preserve"> data </w:t>
      </w:r>
      <w:r w:rsidR="00917F91">
        <w:t>required for the study</w:t>
      </w:r>
      <w:r w:rsidR="00A74A42">
        <w:t>. T</w:t>
      </w:r>
      <w:r w:rsidR="00917F91">
        <w:t>herefore</w:t>
      </w:r>
      <w:r w:rsidR="00A74A42">
        <w:t>,</w:t>
      </w:r>
      <w:r w:rsidR="00917F91" w:rsidRPr="00917F91">
        <w:t xml:space="preserve"> only a small amount of </w:t>
      </w:r>
      <w:r w:rsidR="00A74A42">
        <w:t xml:space="preserve">additional </w:t>
      </w:r>
      <w:r w:rsidR="00917F91" w:rsidRPr="00917F91">
        <w:t xml:space="preserve">time is needed to </w:t>
      </w:r>
      <w:r w:rsidR="00917F91">
        <w:t>provide this data to REL Central</w:t>
      </w:r>
      <w:r w:rsidR="00917F91" w:rsidRPr="00917F91">
        <w:t>.</w:t>
      </w:r>
      <w:r w:rsidR="000C36D2">
        <w:t xml:space="preserve">  With regard to use of the MAP assessment for the study’s student outcome measure, </w:t>
      </w:r>
      <w:r w:rsidR="008974B7">
        <w:lastRenderedPageBreak/>
        <w:t>the assessment will be administered by the district and not REL Central.  Collection of assessment data will also be conducted by the district and not REL Central.  The district has agreed to share this assessment data with REL Central</w:t>
      </w:r>
      <w:r w:rsidR="000C36D2">
        <w:t>.</w:t>
      </w:r>
    </w:p>
    <w:p w:rsidR="00434908" w:rsidRDefault="00022701" w:rsidP="00657A48">
      <w:r>
        <w:t>T</w:t>
      </w:r>
      <w:r w:rsidR="00BE5213">
        <w:t>he following table presents each data collection task, the number of individuals participating in each data collection task for each of the two years,</w:t>
      </w:r>
      <w:r w:rsidR="001C1FB4">
        <w:t xml:space="preserve"> the average time per participant for each task,</w:t>
      </w:r>
      <w:r w:rsidR="00BE5213">
        <w:t xml:space="preserve"> </w:t>
      </w:r>
      <w:r w:rsidR="001C1FB4">
        <w:t xml:space="preserve">and the total </w:t>
      </w:r>
      <w:r w:rsidR="00BE5213">
        <w:t>time to complete each task</w:t>
      </w:r>
      <w:r w:rsidR="001C1FB4">
        <w:t>.</w:t>
      </w:r>
    </w:p>
    <w:p w:rsidR="001C1FB4" w:rsidRPr="0091250B" w:rsidRDefault="00E314B0">
      <w:pPr>
        <w:rPr>
          <w:b/>
        </w:rPr>
      </w:pPr>
      <w:r w:rsidRPr="00E314B0">
        <w:rPr>
          <w:b/>
        </w:rPr>
        <w:t xml:space="preserve">Table </w:t>
      </w:r>
      <w:r w:rsidR="00E5713C">
        <w:rPr>
          <w:b/>
        </w:rPr>
        <w:t>4</w:t>
      </w:r>
      <w:r w:rsidRPr="00E314B0">
        <w:rPr>
          <w:b/>
        </w:rPr>
        <w:t xml:space="preserve">: </w:t>
      </w:r>
      <w:r w:rsidR="00BE5213">
        <w:rPr>
          <w:b/>
        </w:rPr>
        <w:t>Participation</w:t>
      </w:r>
      <w:r w:rsidR="00BE5213" w:rsidRPr="00E314B0">
        <w:rPr>
          <w:b/>
        </w:rPr>
        <w:t xml:space="preserve"> </w:t>
      </w:r>
      <w:r w:rsidR="00563535">
        <w:rPr>
          <w:b/>
        </w:rPr>
        <w:t>t</w:t>
      </w:r>
      <w:r w:rsidR="00563535" w:rsidRPr="00E314B0">
        <w:rPr>
          <w:b/>
        </w:rPr>
        <w:t>imes</w:t>
      </w:r>
      <w:r w:rsidR="002C0BC5">
        <w:rPr>
          <w:b/>
        </w:rPr>
        <w:t xml:space="preserve"> </w:t>
      </w:r>
    </w:p>
    <w:tbl>
      <w:tblPr>
        <w:tblStyle w:val="TableGrid"/>
        <w:tblW w:w="7992" w:type="dxa"/>
        <w:jc w:val="center"/>
        <w:tblInd w:w="-468" w:type="dxa"/>
        <w:tblLayout w:type="fixed"/>
        <w:tblLook w:val="04A0" w:firstRow="1" w:lastRow="0" w:firstColumn="1" w:lastColumn="0" w:noHBand="0" w:noVBand="1"/>
      </w:tblPr>
      <w:tblGrid>
        <w:gridCol w:w="2999"/>
        <w:gridCol w:w="1537"/>
        <w:gridCol w:w="1530"/>
        <w:gridCol w:w="1926"/>
      </w:tblGrid>
      <w:tr w:rsidR="00C91684" w:rsidTr="00C91684">
        <w:trPr>
          <w:cantSplit/>
          <w:tblHeader/>
          <w:jc w:val="center"/>
        </w:trPr>
        <w:tc>
          <w:tcPr>
            <w:tcW w:w="2999" w:type="dxa"/>
            <w:shd w:val="clear" w:color="auto" w:fill="4F81BD" w:themeFill="accent1"/>
          </w:tcPr>
          <w:p w:rsidR="00C91684" w:rsidRPr="008F4E39" w:rsidRDefault="00C91684" w:rsidP="00BE5213">
            <w:pPr>
              <w:spacing w:after="200" w:line="276" w:lineRule="auto"/>
              <w:jc w:val="center"/>
              <w:rPr>
                <w:b/>
                <w:color w:val="FFFFFF" w:themeColor="background1"/>
              </w:rPr>
            </w:pPr>
            <w:r>
              <w:rPr>
                <w:b/>
                <w:color w:val="FFFFFF" w:themeColor="background1"/>
              </w:rPr>
              <w:t>Data collection task</w:t>
            </w:r>
          </w:p>
        </w:tc>
        <w:tc>
          <w:tcPr>
            <w:tcW w:w="1537" w:type="dxa"/>
            <w:shd w:val="clear" w:color="auto" w:fill="4F81BD" w:themeFill="accent1"/>
          </w:tcPr>
          <w:p w:rsidR="00C91684" w:rsidRPr="008F4E39" w:rsidRDefault="00C91684" w:rsidP="00AD5CDE">
            <w:pPr>
              <w:spacing w:after="200" w:line="276" w:lineRule="auto"/>
              <w:jc w:val="center"/>
              <w:rPr>
                <w:b/>
                <w:color w:val="FFFFFF" w:themeColor="background1"/>
              </w:rPr>
            </w:pPr>
            <w:r w:rsidRPr="008F4E39">
              <w:rPr>
                <w:b/>
                <w:color w:val="FFFFFF" w:themeColor="background1"/>
              </w:rPr>
              <w:t>Number of Participants</w:t>
            </w:r>
          </w:p>
        </w:tc>
        <w:tc>
          <w:tcPr>
            <w:tcW w:w="1530" w:type="dxa"/>
            <w:shd w:val="clear" w:color="auto" w:fill="4F81BD" w:themeFill="accent1"/>
          </w:tcPr>
          <w:p w:rsidR="00C91684" w:rsidRPr="008F4E39" w:rsidRDefault="00C91684" w:rsidP="00CE696F">
            <w:pPr>
              <w:spacing w:after="200" w:line="276" w:lineRule="auto"/>
              <w:jc w:val="center"/>
              <w:rPr>
                <w:b/>
                <w:color w:val="FFFFFF" w:themeColor="background1"/>
              </w:rPr>
            </w:pPr>
            <w:r w:rsidRPr="008F4E39">
              <w:rPr>
                <w:b/>
                <w:color w:val="FFFFFF" w:themeColor="background1"/>
              </w:rPr>
              <w:t>Average Time (hours)</w:t>
            </w:r>
          </w:p>
        </w:tc>
        <w:tc>
          <w:tcPr>
            <w:tcW w:w="1926" w:type="dxa"/>
            <w:shd w:val="clear" w:color="auto" w:fill="4F81BD" w:themeFill="accent1"/>
          </w:tcPr>
          <w:p w:rsidR="00C91684" w:rsidRDefault="00C91684" w:rsidP="00C91684">
            <w:pPr>
              <w:spacing w:line="276" w:lineRule="auto"/>
              <w:jc w:val="center"/>
              <w:rPr>
                <w:b/>
                <w:color w:val="FFFFFF" w:themeColor="background1"/>
              </w:rPr>
            </w:pPr>
            <w:r w:rsidRPr="008F4E39">
              <w:rPr>
                <w:b/>
                <w:color w:val="FFFFFF" w:themeColor="background1"/>
              </w:rPr>
              <w:t>Total Burden</w:t>
            </w:r>
          </w:p>
          <w:p w:rsidR="00C91684" w:rsidRPr="008F4E39" w:rsidRDefault="00C91684" w:rsidP="00CE696F">
            <w:pPr>
              <w:spacing w:after="200" w:line="276" w:lineRule="auto"/>
              <w:jc w:val="center"/>
              <w:rPr>
                <w:b/>
                <w:color w:val="FFFFFF" w:themeColor="background1"/>
              </w:rPr>
            </w:pPr>
            <w:r w:rsidRPr="008F4E39">
              <w:rPr>
                <w:b/>
                <w:color w:val="FFFFFF" w:themeColor="background1"/>
              </w:rPr>
              <w:t>(hours)</w:t>
            </w:r>
          </w:p>
          <w:p w:rsidR="00C91684" w:rsidRPr="008F4E39" w:rsidRDefault="00C91684" w:rsidP="00CE696F">
            <w:pPr>
              <w:spacing w:after="200" w:line="276" w:lineRule="auto"/>
              <w:jc w:val="center"/>
              <w:rPr>
                <w:b/>
                <w:color w:val="FFFFFF" w:themeColor="background1"/>
              </w:rPr>
            </w:pPr>
          </w:p>
        </w:tc>
      </w:tr>
      <w:tr w:rsidR="00C91684" w:rsidTr="00C91684">
        <w:trPr>
          <w:cantSplit/>
          <w:jc w:val="center"/>
        </w:trPr>
        <w:tc>
          <w:tcPr>
            <w:tcW w:w="7992" w:type="dxa"/>
            <w:gridSpan w:val="4"/>
          </w:tcPr>
          <w:p w:rsidR="00C91684" w:rsidRDefault="00C91684" w:rsidP="00BF6CEC">
            <w:pPr>
              <w:jc w:val="center"/>
            </w:pPr>
            <w:r>
              <w:t>Approximately 100 teachers will be invited to attend an in-person meeting in which they will learn about the study and will sign consent forms.</w:t>
            </w:r>
          </w:p>
        </w:tc>
      </w:tr>
      <w:tr w:rsidR="00C91684" w:rsidTr="00C91684">
        <w:trPr>
          <w:cantSplit/>
          <w:trHeight w:val="314"/>
          <w:jc w:val="center"/>
        </w:trPr>
        <w:tc>
          <w:tcPr>
            <w:tcW w:w="2999" w:type="dxa"/>
            <w:shd w:val="clear" w:color="auto" w:fill="DBE5F1" w:themeFill="accent1" w:themeFillTint="33"/>
          </w:tcPr>
          <w:p w:rsidR="00C91684" w:rsidRPr="00BA58E2" w:rsidRDefault="00C91684" w:rsidP="00AD5CDE">
            <w:r>
              <w:t xml:space="preserve">In-person meeting </w:t>
            </w:r>
            <w:r w:rsidRPr="004D2655">
              <w:rPr>
                <w:b/>
                <w:i/>
              </w:rPr>
              <w:t>Year 1</w:t>
            </w:r>
          </w:p>
        </w:tc>
        <w:tc>
          <w:tcPr>
            <w:tcW w:w="1537" w:type="dxa"/>
            <w:shd w:val="clear" w:color="auto" w:fill="DBE5F1" w:themeFill="accent1" w:themeFillTint="33"/>
            <w:vAlign w:val="center"/>
          </w:tcPr>
          <w:p w:rsidR="00C91684" w:rsidRPr="00BA58E2" w:rsidRDefault="00C91684" w:rsidP="00022701">
            <w:pPr>
              <w:jc w:val="center"/>
            </w:pPr>
            <w:r>
              <w:t>100</w:t>
            </w:r>
          </w:p>
        </w:tc>
        <w:tc>
          <w:tcPr>
            <w:tcW w:w="1530" w:type="dxa"/>
            <w:shd w:val="clear" w:color="auto" w:fill="DBE5F1" w:themeFill="accent1" w:themeFillTint="33"/>
            <w:vAlign w:val="center"/>
          </w:tcPr>
          <w:p w:rsidR="00C91684" w:rsidRPr="00BA58E2" w:rsidRDefault="00C91684" w:rsidP="00022701">
            <w:pPr>
              <w:jc w:val="center"/>
            </w:pPr>
            <w:r>
              <w:t>0.50</w:t>
            </w:r>
          </w:p>
        </w:tc>
        <w:tc>
          <w:tcPr>
            <w:tcW w:w="1926" w:type="dxa"/>
            <w:shd w:val="clear" w:color="auto" w:fill="DBE5F1" w:themeFill="accent1" w:themeFillTint="33"/>
            <w:vAlign w:val="center"/>
          </w:tcPr>
          <w:p w:rsidR="00C91684" w:rsidRPr="00BA58E2" w:rsidRDefault="00C91684" w:rsidP="00022701">
            <w:pPr>
              <w:jc w:val="center"/>
            </w:pPr>
            <w:r>
              <w:t>50</w:t>
            </w:r>
          </w:p>
        </w:tc>
      </w:tr>
      <w:tr w:rsidR="00C91684" w:rsidTr="00C91684">
        <w:trPr>
          <w:cantSplit/>
          <w:jc w:val="center"/>
        </w:trPr>
        <w:tc>
          <w:tcPr>
            <w:tcW w:w="7992" w:type="dxa"/>
            <w:gridSpan w:val="4"/>
          </w:tcPr>
          <w:p w:rsidR="00C91684" w:rsidRDefault="00C91684" w:rsidP="00231CF3">
            <w:pPr>
              <w:jc w:val="center"/>
            </w:pPr>
            <w:r>
              <w:t>Of the 100 teachers, there will be 50 in the treatment group. With an 80% response rate</w:t>
            </w:r>
            <w:r w:rsidR="00231CF3">
              <w:t xml:space="preserve"> in the first year</w:t>
            </w:r>
            <w:r>
              <w:t xml:space="preserve">, 40 are expected to complete the survey, with an estimated burden of </w:t>
            </w:r>
            <w:r w:rsidR="00231CF3">
              <w:t>2</w:t>
            </w:r>
            <w:r>
              <w:t>0 minutes. There will also be 50 in the control group. With an 80% response rate</w:t>
            </w:r>
            <w:r w:rsidR="00231CF3">
              <w:t xml:space="preserve"> in the first year</w:t>
            </w:r>
            <w:r>
              <w:t>, 40 are expected to complete the survey, with an estimated burden of 1</w:t>
            </w:r>
            <w:r w:rsidR="00231CF3">
              <w:t>0</w:t>
            </w:r>
            <w:r>
              <w:t xml:space="preserve"> minutes.</w:t>
            </w:r>
            <w:r w:rsidR="00231CF3">
              <w:t xml:space="preserve"> We expect a 20% attrition rate in survey completion from year 1 to 2, leaving us with 32 participants in each group in year 2.</w:t>
            </w:r>
          </w:p>
        </w:tc>
      </w:tr>
      <w:tr w:rsidR="00C91684" w:rsidTr="00C91684">
        <w:trPr>
          <w:cantSplit/>
          <w:trHeight w:val="276"/>
          <w:jc w:val="center"/>
        </w:trPr>
        <w:tc>
          <w:tcPr>
            <w:tcW w:w="2999" w:type="dxa"/>
            <w:shd w:val="clear" w:color="auto" w:fill="DBE5F1" w:themeFill="accent1" w:themeFillTint="33"/>
          </w:tcPr>
          <w:p w:rsidR="00C91684" w:rsidRPr="001840B1" w:rsidRDefault="00C91684" w:rsidP="00AD5CDE">
            <w:r w:rsidRPr="001840B1">
              <w:t>Online survey for treatment group teachers</w:t>
            </w:r>
            <w:r>
              <w:t xml:space="preserve"> </w:t>
            </w:r>
            <w:r w:rsidRPr="004D2655">
              <w:rPr>
                <w:b/>
                <w:i/>
              </w:rPr>
              <w:t>Year 1</w:t>
            </w:r>
          </w:p>
        </w:tc>
        <w:tc>
          <w:tcPr>
            <w:tcW w:w="1537" w:type="dxa"/>
            <w:shd w:val="clear" w:color="auto" w:fill="DBE5F1" w:themeFill="accent1" w:themeFillTint="33"/>
            <w:vAlign w:val="center"/>
          </w:tcPr>
          <w:p w:rsidR="00C91684" w:rsidRPr="001840B1" w:rsidRDefault="00C91684" w:rsidP="00022701">
            <w:pPr>
              <w:jc w:val="center"/>
            </w:pPr>
            <w:r w:rsidRPr="001840B1">
              <w:t>40</w:t>
            </w:r>
          </w:p>
        </w:tc>
        <w:tc>
          <w:tcPr>
            <w:tcW w:w="1530" w:type="dxa"/>
            <w:shd w:val="clear" w:color="auto" w:fill="DBE5F1" w:themeFill="accent1" w:themeFillTint="33"/>
            <w:vAlign w:val="center"/>
          </w:tcPr>
          <w:p w:rsidR="00C91684" w:rsidRPr="001840B1" w:rsidRDefault="00C91684" w:rsidP="00BD77DB">
            <w:pPr>
              <w:jc w:val="center"/>
            </w:pPr>
            <w:r w:rsidRPr="001840B1">
              <w:t>0.</w:t>
            </w:r>
            <w:r w:rsidR="00BD77DB">
              <w:t>33</w:t>
            </w:r>
          </w:p>
        </w:tc>
        <w:tc>
          <w:tcPr>
            <w:tcW w:w="1926" w:type="dxa"/>
            <w:shd w:val="clear" w:color="auto" w:fill="DBE5F1" w:themeFill="accent1" w:themeFillTint="33"/>
            <w:vAlign w:val="center"/>
          </w:tcPr>
          <w:p w:rsidR="00C91684" w:rsidRPr="001840B1" w:rsidRDefault="00BD77DB" w:rsidP="00022701">
            <w:pPr>
              <w:jc w:val="center"/>
            </w:pPr>
            <w:r>
              <w:t>13.</w:t>
            </w:r>
            <w:r w:rsidR="00BA58BE">
              <w:t>2</w:t>
            </w:r>
          </w:p>
        </w:tc>
      </w:tr>
      <w:tr w:rsidR="00C91684" w:rsidTr="00C91684">
        <w:trPr>
          <w:cantSplit/>
          <w:trHeight w:val="276"/>
          <w:jc w:val="center"/>
        </w:trPr>
        <w:tc>
          <w:tcPr>
            <w:tcW w:w="2999" w:type="dxa"/>
            <w:shd w:val="clear" w:color="auto" w:fill="DBE5F1" w:themeFill="accent1" w:themeFillTint="33"/>
          </w:tcPr>
          <w:p w:rsidR="00C91684" w:rsidRPr="001840B1" w:rsidRDefault="00C91684" w:rsidP="000769D4">
            <w:r w:rsidRPr="001840B1">
              <w:t>Online survey for control group teachers</w:t>
            </w:r>
            <w:r>
              <w:t xml:space="preserve"> </w:t>
            </w:r>
            <w:r w:rsidRPr="008013A6">
              <w:rPr>
                <w:b/>
                <w:i/>
              </w:rPr>
              <w:t>Year 1</w:t>
            </w:r>
          </w:p>
        </w:tc>
        <w:tc>
          <w:tcPr>
            <w:tcW w:w="1537" w:type="dxa"/>
            <w:shd w:val="clear" w:color="auto" w:fill="DBE5F1" w:themeFill="accent1" w:themeFillTint="33"/>
          </w:tcPr>
          <w:p w:rsidR="00C91684" w:rsidRPr="001840B1" w:rsidRDefault="00C91684" w:rsidP="00AD5CDE">
            <w:pPr>
              <w:jc w:val="center"/>
            </w:pPr>
            <w:r w:rsidRPr="001840B1">
              <w:t>40</w:t>
            </w:r>
          </w:p>
          <w:p w:rsidR="00C91684" w:rsidRPr="001840B1" w:rsidRDefault="00C91684" w:rsidP="00AD5CDE">
            <w:pPr>
              <w:jc w:val="center"/>
            </w:pPr>
          </w:p>
        </w:tc>
        <w:tc>
          <w:tcPr>
            <w:tcW w:w="1530" w:type="dxa"/>
            <w:shd w:val="clear" w:color="auto" w:fill="DBE5F1" w:themeFill="accent1" w:themeFillTint="33"/>
          </w:tcPr>
          <w:p w:rsidR="00C91684" w:rsidRPr="001840B1" w:rsidRDefault="00C91684" w:rsidP="00AD5CDE">
            <w:pPr>
              <w:jc w:val="center"/>
            </w:pPr>
            <w:r w:rsidRPr="001840B1">
              <w:t>0.</w:t>
            </w:r>
            <w:r w:rsidR="00BD77DB">
              <w:t>17</w:t>
            </w:r>
          </w:p>
          <w:p w:rsidR="00C91684" w:rsidRPr="001840B1" w:rsidRDefault="00C91684" w:rsidP="00AD5CDE">
            <w:pPr>
              <w:jc w:val="center"/>
            </w:pPr>
          </w:p>
        </w:tc>
        <w:tc>
          <w:tcPr>
            <w:tcW w:w="1926" w:type="dxa"/>
            <w:shd w:val="clear" w:color="auto" w:fill="DBE5F1" w:themeFill="accent1" w:themeFillTint="33"/>
          </w:tcPr>
          <w:p w:rsidR="00C91684" w:rsidRPr="001840B1" w:rsidRDefault="00BD77DB" w:rsidP="00AD5CDE">
            <w:pPr>
              <w:jc w:val="center"/>
            </w:pPr>
            <w:r>
              <w:t>6.</w:t>
            </w:r>
            <w:r w:rsidR="00BA58BE">
              <w:t>8</w:t>
            </w:r>
          </w:p>
          <w:p w:rsidR="00C91684" w:rsidRPr="001840B1" w:rsidRDefault="00C91684" w:rsidP="00AD5CDE">
            <w:pPr>
              <w:jc w:val="center"/>
            </w:pPr>
          </w:p>
        </w:tc>
      </w:tr>
      <w:tr w:rsidR="00C91684" w:rsidTr="00C91684">
        <w:trPr>
          <w:cantSplit/>
          <w:trHeight w:val="276"/>
          <w:jc w:val="center"/>
        </w:trPr>
        <w:tc>
          <w:tcPr>
            <w:tcW w:w="2999" w:type="dxa"/>
            <w:shd w:val="clear" w:color="auto" w:fill="DBE5F1" w:themeFill="accent1" w:themeFillTint="33"/>
          </w:tcPr>
          <w:p w:rsidR="00C91684" w:rsidRPr="001840B1" w:rsidRDefault="00C91684" w:rsidP="00273461">
            <w:r w:rsidRPr="001840B1">
              <w:t>Online survey for treatment group teachers</w:t>
            </w:r>
            <w:r>
              <w:t xml:space="preserve"> </w:t>
            </w:r>
            <w:r>
              <w:rPr>
                <w:b/>
                <w:i/>
              </w:rPr>
              <w:t>Year 2</w:t>
            </w:r>
          </w:p>
        </w:tc>
        <w:tc>
          <w:tcPr>
            <w:tcW w:w="1537" w:type="dxa"/>
            <w:shd w:val="clear" w:color="auto" w:fill="DBE5F1" w:themeFill="accent1" w:themeFillTint="33"/>
          </w:tcPr>
          <w:p w:rsidR="00C91684" w:rsidRPr="001840B1" w:rsidRDefault="00231CF3" w:rsidP="00273461">
            <w:pPr>
              <w:jc w:val="center"/>
            </w:pPr>
            <w:r>
              <w:t>32</w:t>
            </w:r>
          </w:p>
        </w:tc>
        <w:tc>
          <w:tcPr>
            <w:tcW w:w="1530" w:type="dxa"/>
            <w:shd w:val="clear" w:color="auto" w:fill="DBE5F1" w:themeFill="accent1" w:themeFillTint="33"/>
          </w:tcPr>
          <w:p w:rsidR="00C91684" w:rsidRPr="001840B1" w:rsidRDefault="00C91684" w:rsidP="00BD77DB">
            <w:pPr>
              <w:jc w:val="center"/>
            </w:pPr>
            <w:r w:rsidRPr="001840B1">
              <w:t>0.</w:t>
            </w:r>
            <w:r w:rsidR="00BD77DB">
              <w:t>33</w:t>
            </w:r>
          </w:p>
        </w:tc>
        <w:tc>
          <w:tcPr>
            <w:tcW w:w="1926" w:type="dxa"/>
            <w:shd w:val="clear" w:color="auto" w:fill="DBE5F1" w:themeFill="accent1" w:themeFillTint="33"/>
          </w:tcPr>
          <w:p w:rsidR="00C91684" w:rsidRPr="001840B1" w:rsidRDefault="00BD77DB" w:rsidP="00273461">
            <w:pPr>
              <w:jc w:val="center"/>
            </w:pPr>
            <w:r>
              <w:t>10.</w:t>
            </w:r>
            <w:r w:rsidR="00BA58BE">
              <w:t>5</w:t>
            </w:r>
            <w:r>
              <w:t>6</w:t>
            </w:r>
          </w:p>
        </w:tc>
      </w:tr>
      <w:tr w:rsidR="00C91684" w:rsidTr="00C91684">
        <w:trPr>
          <w:cantSplit/>
          <w:trHeight w:val="276"/>
          <w:jc w:val="center"/>
        </w:trPr>
        <w:tc>
          <w:tcPr>
            <w:tcW w:w="2999" w:type="dxa"/>
            <w:shd w:val="clear" w:color="auto" w:fill="DBE5F1" w:themeFill="accent1" w:themeFillTint="33"/>
          </w:tcPr>
          <w:p w:rsidR="00C91684" w:rsidRPr="001840B1" w:rsidRDefault="00C91684" w:rsidP="00273461">
            <w:r w:rsidRPr="001840B1">
              <w:t>Online survey for control group teachers</w:t>
            </w:r>
            <w:r>
              <w:t xml:space="preserve"> </w:t>
            </w:r>
            <w:r>
              <w:rPr>
                <w:b/>
                <w:i/>
              </w:rPr>
              <w:t>Year 2</w:t>
            </w:r>
          </w:p>
        </w:tc>
        <w:tc>
          <w:tcPr>
            <w:tcW w:w="1537" w:type="dxa"/>
            <w:shd w:val="clear" w:color="auto" w:fill="DBE5F1" w:themeFill="accent1" w:themeFillTint="33"/>
          </w:tcPr>
          <w:p w:rsidR="00C91684" w:rsidRPr="001840B1" w:rsidRDefault="00231CF3" w:rsidP="00231CF3">
            <w:pPr>
              <w:jc w:val="center"/>
            </w:pPr>
            <w:r>
              <w:t>32</w:t>
            </w:r>
          </w:p>
        </w:tc>
        <w:tc>
          <w:tcPr>
            <w:tcW w:w="1530" w:type="dxa"/>
            <w:shd w:val="clear" w:color="auto" w:fill="DBE5F1" w:themeFill="accent1" w:themeFillTint="33"/>
          </w:tcPr>
          <w:p w:rsidR="00C91684" w:rsidRPr="001840B1" w:rsidRDefault="00C91684" w:rsidP="00BD77DB">
            <w:pPr>
              <w:jc w:val="center"/>
            </w:pPr>
            <w:r w:rsidRPr="001840B1">
              <w:t>0.</w:t>
            </w:r>
            <w:r w:rsidR="00BD77DB">
              <w:t>17</w:t>
            </w:r>
          </w:p>
        </w:tc>
        <w:tc>
          <w:tcPr>
            <w:tcW w:w="1926" w:type="dxa"/>
            <w:shd w:val="clear" w:color="auto" w:fill="DBE5F1" w:themeFill="accent1" w:themeFillTint="33"/>
          </w:tcPr>
          <w:p w:rsidR="00C91684" w:rsidRPr="001840B1" w:rsidRDefault="00BD77DB" w:rsidP="00612C69">
            <w:pPr>
              <w:jc w:val="center"/>
            </w:pPr>
            <w:r>
              <w:t>5.</w:t>
            </w:r>
            <w:r w:rsidR="00BA58BE">
              <w:t>44</w:t>
            </w:r>
          </w:p>
        </w:tc>
      </w:tr>
      <w:tr w:rsidR="00C91684" w:rsidTr="00C91684">
        <w:trPr>
          <w:cantSplit/>
          <w:jc w:val="center"/>
        </w:trPr>
        <w:tc>
          <w:tcPr>
            <w:tcW w:w="7992" w:type="dxa"/>
            <w:gridSpan w:val="4"/>
            <w:shd w:val="clear" w:color="auto" w:fill="auto"/>
          </w:tcPr>
          <w:p w:rsidR="00C91684" w:rsidRDefault="00C91684" w:rsidP="00273461">
            <w:pPr>
              <w:jc w:val="center"/>
            </w:pPr>
            <w:r>
              <w:t>Approximately half of the 100 teachers will require reminders to take the online survey each year. Each of the 3 email reminders is estimated to take about 2.5 minutes (0.04 hours).</w:t>
            </w:r>
          </w:p>
        </w:tc>
      </w:tr>
      <w:tr w:rsidR="00C91684" w:rsidTr="00C91684">
        <w:trPr>
          <w:cantSplit/>
          <w:jc w:val="center"/>
        </w:trPr>
        <w:tc>
          <w:tcPr>
            <w:tcW w:w="2999" w:type="dxa"/>
            <w:shd w:val="clear" w:color="auto" w:fill="DBE5F1" w:themeFill="accent1" w:themeFillTint="33"/>
          </w:tcPr>
          <w:p w:rsidR="00C91684" w:rsidRDefault="00C91684" w:rsidP="00CE696F">
            <w:r>
              <w:t>Read survey reminders</w:t>
            </w:r>
            <w:r w:rsidRPr="004D2655">
              <w:rPr>
                <w:b/>
                <w:i/>
              </w:rPr>
              <w:t xml:space="preserve"> Year 1</w:t>
            </w:r>
          </w:p>
        </w:tc>
        <w:tc>
          <w:tcPr>
            <w:tcW w:w="1537" w:type="dxa"/>
            <w:shd w:val="clear" w:color="auto" w:fill="DBE5F1" w:themeFill="accent1" w:themeFillTint="33"/>
          </w:tcPr>
          <w:p w:rsidR="00C91684" w:rsidRPr="00BA58E2" w:rsidRDefault="00C91684" w:rsidP="00273461">
            <w:pPr>
              <w:jc w:val="center"/>
            </w:pPr>
            <w:r>
              <w:t>50</w:t>
            </w:r>
          </w:p>
        </w:tc>
        <w:tc>
          <w:tcPr>
            <w:tcW w:w="1530" w:type="dxa"/>
            <w:shd w:val="clear" w:color="auto" w:fill="DBE5F1" w:themeFill="accent1" w:themeFillTint="33"/>
          </w:tcPr>
          <w:p w:rsidR="00C91684" w:rsidRPr="00BA58E2" w:rsidRDefault="00C91684" w:rsidP="00273461">
            <w:pPr>
              <w:jc w:val="center"/>
            </w:pPr>
            <w:r>
              <w:t>0.12 (0.04 x 3)</w:t>
            </w:r>
          </w:p>
        </w:tc>
        <w:tc>
          <w:tcPr>
            <w:tcW w:w="1926" w:type="dxa"/>
            <w:shd w:val="clear" w:color="auto" w:fill="DBE5F1" w:themeFill="accent1" w:themeFillTint="33"/>
          </w:tcPr>
          <w:p w:rsidR="00C91684" w:rsidRPr="00BA58E2" w:rsidRDefault="00C91684" w:rsidP="00273461">
            <w:pPr>
              <w:jc w:val="center"/>
            </w:pPr>
            <w:r>
              <w:t>6</w:t>
            </w:r>
          </w:p>
        </w:tc>
      </w:tr>
      <w:tr w:rsidR="00C91684" w:rsidTr="00C91684">
        <w:trPr>
          <w:cantSplit/>
          <w:jc w:val="center"/>
        </w:trPr>
        <w:tc>
          <w:tcPr>
            <w:tcW w:w="2999" w:type="dxa"/>
            <w:shd w:val="clear" w:color="auto" w:fill="DBE5F1" w:themeFill="accent1" w:themeFillTint="33"/>
          </w:tcPr>
          <w:p w:rsidR="00C91684" w:rsidRPr="00BA58E2" w:rsidRDefault="00C91684" w:rsidP="00CE696F">
            <w:r>
              <w:t>Read survey reminders</w:t>
            </w:r>
            <w:r>
              <w:rPr>
                <w:b/>
                <w:i/>
              </w:rPr>
              <w:t xml:space="preserve"> Year 2</w:t>
            </w:r>
          </w:p>
        </w:tc>
        <w:tc>
          <w:tcPr>
            <w:tcW w:w="1537" w:type="dxa"/>
            <w:shd w:val="clear" w:color="auto" w:fill="DBE5F1" w:themeFill="accent1" w:themeFillTint="33"/>
          </w:tcPr>
          <w:p w:rsidR="00C91684" w:rsidRPr="00BA58E2" w:rsidRDefault="00C91684" w:rsidP="002A4E17">
            <w:pPr>
              <w:jc w:val="center"/>
            </w:pPr>
            <w:r>
              <w:t>50</w:t>
            </w:r>
          </w:p>
        </w:tc>
        <w:tc>
          <w:tcPr>
            <w:tcW w:w="1530" w:type="dxa"/>
            <w:shd w:val="clear" w:color="auto" w:fill="DBE5F1" w:themeFill="accent1" w:themeFillTint="33"/>
          </w:tcPr>
          <w:p w:rsidR="00C91684" w:rsidRPr="00BA58E2" w:rsidRDefault="00C91684" w:rsidP="002A4E17">
            <w:pPr>
              <w:jc w:val="center"/>
            </w:pPr>
            <w:r>
              <w:t>0.12 (0.04 x 3)</w:t>
            </w:r>
          </w:p>
        </w:tc>
        <w:tc>
          <w:tcPr>
            <w:tcW w:w="1926" w:type="dxa"/>
            <w:shd w:val="clear" w:color="auto" w:fill="DBE5F1" w:themeFill="accent1" w:themeFillTint="33"/>
          </w:tcPr>
          <w:p w:rsidR="00C91684" w:rsidRPr="00BA58E2" w:rsidRDefault="00C91684" w:rsidP="002A4E17">
            <w:pPr>
              <w:jc w:val="center"/>
            </w:pPr>
            <w:r>
              <w:t>6</w:t>
            </w:r>
          </w:p>
        </w:tc>
      </w:tr>
      <w:tr w:rsidR="00C91684" w:rsidTr="00C91684">
        <w:trPr>
          <w:cantSplit/>
          <w:jc w:val="center"/>
        </w:trPr>
        <w:tc>
          <w:tcPr>
            <w:tcW w:w="7992" w:type="dxa"/>
            <w:gridSpan w:val="4"/>
          </w:tcPr>
          <w:p w:rsidR="00C91684" w:rsidRDefault="00DD0608" w:rsidP="00DD0608">
            <w:pPr>
              <w:jc w:val="center"/>
            </w:pPr>
            <w:r>
              <w:t>Forty teachers (4</w:t>
            </w:r>
            <w:r w:rsidR="00C91684">
              <w:t xml:space="preserve"> focus groups with a maximum of 10 teachers) will participate in a focus gro</w:t>
            </w:r>
            <w:r>
              <w:t>up each year. Eight mentors (1 focus group</w:t>
            </w:r>
            <w:r w:rsidR="00C91684">
              <w:t xml:space="preserve"> with a maximum of 8 mentors) will participate in a focus group each year. </w:t>
            </w:r>
          </w:p>
        </w:tc>
      </w:tr>
      <w:tr w:rsidR="00C91684" w:rsidTr="00C91684">
        <w:trPr>
          <w:cantSplit/>
          <w:jc w:val="center"/>
        </w:trPr>
        <w:tc>
          <w:tcPr>
            <w:tcW w:w="2999" w:type="dxa"/>
            <w:shd w:val="clear" w:color="auto" w:fill="DBE5F1" w:themeFill="accent1" w:themeFillTint="33"/>
          </w:tcPr>
          <w:p w:rsidR="00C91684" w:rsidRDefault="00C91684" w:rsidP="000769D4">
            <w:r>
              <w:t>Teacher focus groups</w:t>
            </w:r>
            <w:r>
              <w:rPr>
                <w:b/>
                <w:i/>
              </w:rPr>
              <w:t xml:space="preserve"> Year 1</w:t>
            </w:r>
          </w:p>
        </w:tc>
        <w:tc>
          <w:tcPr>
            <w:tcW w:w="1537" w:type="dxa"/>
            <w:shd w:val="clear" w:color="auto" w:fill="DBE5F1" w:themeFill="accent1" w:themeFillTint="33"/>
          </w:tcPr>
          <w:p w:rsidR="00C91684" w:rsidRDefault="00C91684" w:rsidP="00C7072D">
            <w:pPr>
              <w:jc w:val="center"/>
            </w:pPr>
            <w:r>
              <w:t>40</w:t>
            </w:r>
          </w:p>
        </w:tc>
        <w:tc>
          <w:tcPr>
            <w:tcW w:w="1530" w:type="dxa"/>
            <w:shd w:val="clear" w:color="auto" w:fill="DBE5F1" w:themeFill="accent1" w:themeFillTint="33"/>
          </w:tcPr>
          <w:p w:rsidR="00C91684" w:rsidRDefault="00C91684" w:rsidP="005A7BD7">
            <w:pPr>
              <w:jc w:val="center"/>
            </w:pPr>
            <w:r>
              <w:t>1</w:t>
            </w:r>
          </w:p>
        </w:tc>
        <w:tc>
          <w:tcPr>
            <w:tcW w:w="1926" w:type="dxa"/>
            <w:shd w:val="clear" w:color="auto" w:fill="DBE5F1" w:themeFill="accent1" w:themeFillTint="33"/>
          </w:tcPr>
          <w:p w:rsidR="00C91684" w:rsidRDefault="00C91684" w:rsidP="00C7072D">
            <w:pPr>
              <w:jc w:val="center"/>
            </w:pPr>
            <w:r>
              <w:t>40</w:t>
            </w:r>
          </w:p>
        </w:tc>
      </w:tr>
      <w:tr w:rsidR="00C91684" w:rsidTr="00C91684">
        <w:trPr>
          <w:cantSplit/>
          <w:jc w:val="center"/>
        </w:trPr>
        <w:tc>
          <w:tcPr>
            <w:tcW w:w="2999" w:type="dxa"/>
            <w:shd w:val="clear" w:color="auto" w:fill="DBE5F1" w:themeFill="accent1" w:themeFillTint="33"/>
          </w:tcPr>
          <w:p w:rsidR="00C91684" w:rsidRDefault="00C91684" w:rsidP="000769D4">
            <w:r>
              <w:t>Mentor focus groups</w:t>
            </w:r>
            <w:r>
              <w:rPr>
                <w:b/>
                <w:i/>
              </w:rPr>
              <w:t xml:space="preserve"> Year 1</w:t>
            </w:r>
          </w:p>
        </w:tc>
        <w:tc>
          <w:tcPr>
            <w:tcW w:w="1537" w:type="dxa"/>
            <w:shd w:val="clear" w:color="auto" w:fill="DBE5F1" w:themeFill="accent1" w:themeFillTint="33"/>
          </w:tcPr>
          <w:p w:rsidR="00C91684" w:rsidRDefault="00C91684" w:rsidP="00277E0E">
            <w:pPr>
              <w:jc w:val="center"/>
            </w:pPr>
            <w:r>
              <w:t>8</w:t>
            </w:r>
          </w:p>
        </w:tc>
        <w:tc>
          <w:tcPr>
            <w:tcW w:w="1530" w:type="dxa"/>
            <w:shd w:val="clear" w:color="auto" w:fill="DBE5F1" w:themeFill="accent1" w:themeFillTint="33"/>
          </w:tcPr>
          <w:p w:rsidR="00C91684" w:rsidRDefault="00C91684" w:rsidP="005A7BD7">
            <w:pPr>
              <w:jc w:val="center"/>
            </w:pPr>
            <w:r>
              <w:t>1</w:t>
            </w:r>
          </w:p>
        </w:tc>
        <w:tc>
          <w:tcPr>
            <w:tcW w:w="1926" w:type="dxa"/>
            <w:shd w:val="clear" w:color="auto" w:fill="DBE5F1" w:themeFill="accent1" w:themeFillTint="33"/>
          </w:tcPr>
          <w:p w:rsidR="00C91684" w:rsidRDefault="00C91684" w:rsidP="005A7BD7">
            <w:pPr>
              <w:jc w:val="center"/>
            </w:pPr>
            <w:r>
              <w:t>8</w:t>
            </w:r>
          </w:p>
        </w:tc>
      </w:tr>
      <w:tr w:rsidR="00C91684" w:rsidTr="00C91684">
        <w:trPr>
          <w:cantSplit/>
          <w:jc w:val="center"/>
        </w:trPr>
        <w:tc>
          <w:tcPr>
            <w:tcW w:w="2999" w:type="dxa"/>
            <w:shd w:val="clear" w:color="auto" w:fill="DBE5F1" w:themeFill="accent1" w:themeFillTint="33"/>
          </w:tcPr>
          <w:p w:rsidR="00C91684" w:rsidRDefault="00C91684" w:rsidP="00C9086B">
            <w:r>
              <w:t>Teacher focus groups</w:t>
            </w:r>
            <w:r>
              <w:rPr>
                <w:b/>
                <w:i/>
              </w:rPr>
              <w:t xml:space="preserve"> Year 2</w:t>
            </w:r>
          </w:p>
        </w:tc>
        <w:tc>
          <w:tcPr>
            <w:tcW w:w="1537" w:type="dxa"/>
            <w:shd w:val="clear" w:color="auto" w:fill="DBE5F1" w:themeFill="accent1" w:themeFillTint="33"/>
          </w:tcPr>
          <w:p w:rsidR="00C91684" w:rsidRPr="00BA58E2" w:rsidRDefault="00C91684" w:rsidP="00277E0E">
            <w:pPr>
              <w:jc w:val="center"/>
            </w:pPr>
            <w:r>
              <w:t>40</w:t>
            </w:r>
          </w:p>
        </w:tc>
        <w:tc>
          <w:tcPr>
            <w:tcW w:w="1530" w:type="dxa"/>
            <w:shd w:val="clear" w:color="auto" w:fill="DBE5F1" w:themeFill="accent1" w:themeFillTint="33"/>
          </w:tcPr>
          <w:p w:rsidR="00C91684" w:rsidRPr="00BA58E2" w:rsidRDefault="00C91684" w:rsidP="005A7BD7">
            <w:pPr>
              <w:jc w:val="center"/>
            </w:pPr>
            <w:r>
              <w:t>1</w:t>
            </w:r>
          </w:p>
        </w:tc>
        <w:tc>
          <w:tcPr>
            <w:tcW w:w="1926" w:type="dxa"/>
            <w:shd w:val="clear" w:color="auto" w:fill="DBE5F1" w:themeFill="accent1" w:themeFillTint="33"/>
          </w:tcPr>
          <w:p w:rsidR="00C91684" w:rsidRPr="00803FD3" w:rsidRDefault="00C91684" w:rsidP="005A7BD7">
            <w:pPr>
              <w:jc w:val="center"/>
            </w:pPr>
            <w:r>
              <w:t>40</w:t>
            </w:r>
          </w:p>
        </w:tc>
      </w:tr>
      <w:tr w:rsidR="00C91684" w:rsidTr="00F74560">
        <w:trPr>
          <w:cantSplit/>
          <w:jc w:val="center"/>
        </w:trPr>
        <w:tc>
          <w:tcPr>
            <w:tcW w:w="2999" w:type="dxa"/>
            <w:tcBorders>
              <w:bottom w:val="single" w:sz="4" w:space="0" w:color="auto"/>
            </w:tcBorders>
            <w:shd w:val="clear" w:color="auto" w:fill="DBE5F1" w:themeFill="accent1" w:themeFillTint="33"/>
          </w:tcPr>
          <w:p w:rsidR="00C91684" w:rsidRDefault="00C91684" w:rsidP="00C9086B">
            <w:r>
              <w:t>Mentor focus groups</w:t>
            </w:r>
            <w:r>
              <w:rPr>
                <w:b/>
                <w:i/>
              </w:rPr>
              <w:t xml:space="preserve"> Year 2</w:t>
            </w:r>
          </w:p>
        </w:tc>
        <w:tc>
          <w:tcPr>
            <w:tcW w:w="1537" w:type="dxa"/>
            <w:tcBorders>
              <w:bottom w:val="single" w:sz="4" w:space="0" w:color="auto"/>
            </w:tcBorders>
            <w:shd w:val="clear" w:color="auto" w:fill="DBE5F1" w:themeFill="accent1" w:themeFillTint="33"/>
          </w:tcPr>
          <w:p w:rsidR="00C91684" w:rsidRPr="00A91C94" w:rsidRDefault="00C91684" w:rsidP="005A7BD7">
            <w:pPr>
              <w:jc w:val="center"/>
            </w:pPr>
            <w:r>
              <w:t>8</w:t>
            </w:r>
          </w:p>
        </w:tc>
        <w:tc>
          <w:tcPr>
            <w:tcW w:w="1530" w:type="dxa"/>
            <w:tcBorders>
              <w:bottom w:val="single" w:sz="4" w:space="0" w:color="auto"/>
            </w:tcBorders>
            <w:shd w:val="clear" w:color="auto" w:fill="DBE5F1" w:themeFill="accent1" w:themeFillTint="33"/>
          </w:tcPr>
          <w:p w:rsidR="00C91684" w:rsidRPr="00A91C94" w:rsidRDefault="00C91684" w:rsidP="005A7BD7">
            <w:pPr>
              <w:jc w:val="center"/>
            </w:pPr>
            <w:r>
              <w:t>1</w:t>
            </w:r>
          </w:p>
        </w:tc>
        <w:tc>
          <w:tcPr>
            <w:tcW w:w="1926" w:type="dxa"/>
            <w:tcBorders>
              <w:bottom w:val="single" w:sz="4" w:space="0" w:color="auto"/>
            </w:tcBorders>
            <w:shd w:val="clear" w:color="auto" w:fill="DBE5F1" w:themeFill="accent1" w:themeFillTint="33"/>
          </w:tcPr>
          <w:p w:rsidR="00C91684" w:rsidRDefault="00C91684" w:rsidP="005A7BD7">
            <w:pPr>
              <w:jc w:val="center"/>
            </w:pPr>
            <w:r>
              <w:t>8</w:t>
            </w:r>
          </w:p>
        </w:tc>
      </w:tr>
      <w:tr w:rsidR="00434908" w:rsidTr="00C91684">
        <w:trPr>
          <w:cantSplit/>
          <w:trHeight w:val="251"/>
          <w:jc w:val="center"/>
        </w:trPr>
        <w:tc>
          <w:tcPr>
            <w:tcW w:w="7992" w:type="dxa"/>
            <w:gridSpan w:val="4"/>
          </w:tcPr>
          <w:p w:rsidR="00434908" w:rsidRDefault="00434908" w:rsidP="0095216A">
            <w:pPr>
              <w:jc w:val="center"/>
            </w:pPr>
            <w:r>
              <w:t xml:space="preserve">District staff will spend a total of </w:t>
            </w:r>
            <w:r w:rsidR="00BA58BE">
              <w:t>40</w:t>
            </w:r>
            <w:r>
              <w:t xml:space="preserve"> hours per year providing required data</w:t>
            </w:r>
            <w:r w:rsidR="00BA58BE">
              <w:t xml:space="preserve"> to support the project</w:t>
            </w:r>
          </w:p>
        </w:tc>
      </w:tr>
      <w:tr w:rsidR="00434908" w:rsidTr="00C91684">
        <w:trPr>
          <w:cantSplit/>
          <w:jc w:val="center"/>
        </w:trPr>
        <w:tc>
          <w:tcPr>
            <w:tcW w:w="2999" w:type="dxa"/>
            <w:shd w:val="clear" w:color="auto" w:fill="DBE5F1" w:themeFill="accent1" w:themeFillTint="33"/>
          </w:tcPr>
          <w:p w:rsidR="00434908" w:rsidRPr="00A91C94" w:rsidRDefault="00434908" w:rsidP="000769D4">
            <w:r>
              <w:t>Provision of data</w:t>
            </w:r>
            <w:r>
              <w:rPr>
                <w:b/>
                <w:i/>
              </w:rPr>
              <w:t xml:space="preserve"> Year 1</w:t>
            </w:r>
          </w:p>
        </w:tc>
        <w:tc>
          <w:tcPr>
            <w:tcW w:w="1537" w:type="dxa"/>
            <w:shd w:val="clear" w:color="auto" w:fill="DBE5F1" w:themeFill="accent1" w:themeFillTint="33"/>
            <w:vAlign w:val="center"/>
          </w:tcPr>
          <w:p w:rsidR="00434908" w:rsidRPr="00A91C94" w:rsidRDefault="004C48DA" w:rsidP="008F4E39">
            <w:pPr>
              <w:jc w:val="center"/>
            </w:pPr>
            <w:r>
              <w:t>1</w:t>
            </w:r>
          </w:p>
        </w:tc>
        <w:tc>
          <w:tcPr>
            <w:tcW w:w="1530" w:type="dxa"/>
            <w:shd w:val="clear" w:color="auto" w:fill="DBE5F1" w:themeFill="accent1" w:themeFillTint="33"/>
            <w:vAlign w:val="center"/>
          </w:tcPr>
          <w:p w:rsidR="00434908" w:rsidRPr="00A91C94" w:rsidRDefault="004C48DA" w:rsidP="008F4E39">
            <w:pPr>
              <w:jc w:val="center"/>
            </w:pPr>
            <w:r>
              <w:t>1</w:t>
            </w:r>
          </w:p>
        </w:tc>
        <w:tc>
          <w:tcPr>
            <w:tcW w:w="1926" w:type="dxa"/>
            <w:shd w:val="clear" w:color="auto" w:fill="DBE5F1" w:themeFill="accent1" w:themeFillTint="33"/>
            <w:vAlign w:val="center"/>
          </w:tcPr>
          <w:p w:rsidR="00434908" w:rsidRDefault="00BA58BE" w:rsidP="008F4E39">
            <w:pPr>
              <w:jc w:val="center"/>
            </w:pPr>
            <w:r>
              <w:t>40</w:t>
            </w:r>
          </w:p>
        </w:tc>
      </w:tr>
      <w:tr w:rsidR="00434908" w:rsidTr="00C91684">
        <w:trPr>
          <w:cantSplit/>
          <w:jc w:val="center"/>
        </w:trPr>
        <w:tc>
          <w:tcPr>
            <w:tcW w:w="2999" w:type="dxa"/>
            <w:shd w:val="clear" w:color="auto" w:fill="DBE5F1" w:themeFill="accent1" w:themeFillTint="33"/>
          </w:tcPr>
          <w:p w:rsidR="00434908" w:rsidRPr="00A91C94" w:rsidRDefault="00434908" w:rsidP="0095216A">
            <w:r>
              <w:lastRenderedPageBreak/>
              <w:t>Provision of data</w:t>
            </w:r>
            <w:r>
              <w:rPr>
                <w:b/>
                <w:i/>
              </w:rPr>
              <w:t xml:space="preserve"> Year 2</w:t>
            </w:r>
          </w:p>
        </w:tc>
        <w:tc>
          <w:tcPr>
            <w:tcW w:w="1537" w:type="dxa"/>
            <w:shd w:val="clear" w:color="auto" w:fill="DBE5F1" w:themeFill="accent1" w:themeFillTint="33"/>
            <w:vAlign w:val="center"/>
          </w:tcPr>
          <w:p w:rsidR="00434908" w:rsidRPr="00A91C94" w:rsidRDefault="004C48DA" w:rsidP="008F4E39">
            <w:pPr>
              <w:jc w:val="center"/>
            </w:pPr>
            <w:r>
              <w:t>1</w:t>
            </w:r>
          </w:p>
        </w:tc>
        <w:tc>
          <w:tcPr>
            <w:tcW w:w="1530" w:type="dxa"/>
            <w:shd w:val="clear" w:color="auto" w:fill="DBE5F1" w:themeFill="accent1" w:themeFillTint="33"/>
            <w:vAlign w:val="center"/>
          </w:tcPr>
          <w:p w:rsidR="00434908" w:rsidRPr="00A91C94" w:rsidRDefault="004C48DA" w:rsidP="008F4E39">
            <w:pPr>
              <w:jc w:val="center"/>
            </w:pPr>
            <w:r>
              <w:t>1</w:t>
            </w:r>
          </w:p>
        </w:tc>
        <w:tc>
          <w:tcPr>
            <w:tcW w:w="1926" w:type="dxa"/>
            <w:shd w:val="clear" w:color="auto" w:fill="DBE5F1" w:themeFill="accent1" w:themeFillTint="33"/>
            <w:vAlign w:val="center"/>
          </w:tcPr>
          <w:p w:rsidR="00434908" w:rsidRDefault="00BA58BE" w:rsidP="00022701">
            <w:pPr>
              <w:jc w:val="center"/>
            </w:pPr>
            <w:r>
              <w:t>40</w:t>
            </w:r>
          </w:p>
        </w:tc>
      </w:tr>
      <w:tr w:rsidR="00434908" w:rsidTr="00C91684">
        <w:trPr>
          <w:cantSplit/>
          <w:jc w:val="center"/>
        </w:trPr>
        <w:tc>
          <w:tcPr>
            <w:tcW w:w="2999" w:type="dxa"/>
          </w:tcPr>
          <w:p w:rsidR="00434908" w:rsidRPr="008F4E39" w:rsidRDefault="00434908" w:rsidP="008F4E39">
            <w:pPr>
              <w:jc w:val="center"/>
              <w:rPr>
                <w:b/>
                <w:i/>
              </w:rPr>
            </w:pPr>
            <w:r w:rsidRPr="008F4E39">
              <w:rPr>
                <w:b/>
                <w:i/>
              </w:rPr>
              <w:t>Year 1 Total</w:t>
            </w:r>
          </w:p>
        </w:tc>
        <w:tc>
          <w:tcPr>
            <w:tcW w:w="1537" w:type="dxa"/>
            <w:vAlign w:val="center"/>
          </w:tcPr>
          <w:p w:rsidR="00434908" w:rsidRPr="00A91C94" w:rsidRDefault="00434908" w:rsidP="008F4E39">
            <w:pPr>
              <w:jc w:val="center"/>
            </w:pPr>
          </w:p>
        </w:tc>
        <w:tc>
          <w:tcPr>
            <w:tcW w:w="1530" w:type="dxa"/>
            <w:vAlign w:val="center"/>
          </w:tcPr>
          <w:p w:rsidR="00434908" w:rsidRPr="00A91C94" w:rsidRDefault="00434908" w:rsidP="008F4E39">
            <w:pPr>
              <w:jc w:val="center"/>
            </w:pPr>
          </w:p>
        </w:tc>
        <w:tc>
          <w:tcPr>
            <w:tcW w:w="1926" w:type="dxa"/>
            <w:vAlign w:val="center"/>
          </w:tcPr>
          <w:p w:rsidR="00434908" w:rsidRPr="008F4E39" w:rsidRDefault="00BA58BE" w:rsidP="00F74560">
            <w:pPr>
              <w:jc w:val="center"/>
              <w:rPr>
                <w:b/>
              </w:rPr>
            </w:pPr>
            <w:r>
              <w:rPr>
                <w:b/>
              </w:rPr>
              <w:t>164</w:t>
            </w:r>
          </w:p>
        </w:tc>
      </w:tr>
      <w:tr w:rsidR="00434908" w:rsidTr="00C91684">
        <w:trPr>
          <w:cantSplit/>
          <w:jc w:val="center"/>
        </w:trPr>
        <w:tc>
          <w:tcPr>
            <w:tcW w:w="2999" w:type="dxa"/>
          </w:tcPr>
          <w:p w:rsidR="00434908" w:rsidRPr="008F4E39" w:rsidRDefault="00434908" w:rsidP="008F4E39">
            <w:pPr>
              <w:jc w:val="center"/>
              <w:rPr>
                <w:b/>
                <w:i/>
              </w:rPr>
            </w:pPr>
            <w:r w:rsidRPr="008F4E39">
              <w:rPr>
                <w:b/>
                <w:i/>
              </w:rPr>
              <w:t>Year 2 Total</w:t>
            </w:r>
          </w:p>
        </w:tc>
        <w:tc>
          <w:tcPr>
            <w:tcW w:w="1537" w:type="dxa"/>
            <w:vAlign w:val="center"/>
          </w:tcPr>
          <w:p w:rsidR="00434908" w:rsidRPr="00A91C94" w:rsidRDefault="00434908" w:rsidP="008F4E39">
            <w:pPr>
              <w:jc w:val="center"/>
            </w:pPr>
          </w:p>
        </w:tc>
        <w:tc>
          <w:tcPr>
            <w:tcW w:w="1530" w:type="dxa"/>
            <w:vAlign w:val="center"/>
          </w:tcPr>
          <w:p w:rsidR="00434908" w:rsidRPr="00A91C94" w:rsidRDefault="00434908" w:rsidP="008F4E39">
            <w:pPr>
              <w:jc w:val="center"/>
            </w:pPr>
          </w:p>
        </w:tc>
        <w:tc>
          <w:tcPr>
            <w:tcW w:w="1926" w:type="dxa"/>
            <w:vAlign w:val="center"/>
          </w:tcPr>
          <w:p w:rsidR="00434908" w:rsidRPr="008F4E39" w:rsidRDefault="00BA58BE" w:rsidP="00F74560">
            <w:pPr>
              <w:jc w:val="center"/>
              <w:rPr>
                <w:b/>
              </w:rPr>
            </w:pPr>
            <w:r>
              <w:rPr>
                <w:b/>
              </w:rPr>
              <w:t>110</w:t>
            </w:r>
          </w:p>
        </w:tc>
      </w:tr>
      <w:tr w:rsidR="00434908" w:rsidTr="00C91684">
        <w:trPr>
          <w:cantSplit/>
          <w:jc w:val="center"/>
        </w:trPr>
        <w:tc>
          <w:tcPr>
            <w:tcW w:w="2999" w:type="dxa"/>
            <w:shd w:val="clear" w:color="auto" w:fill="000000" w:themeFill="text1"/>
          </w:tcPr>
          <w:p w:rsidR="00434908" w:rsidRPr="008F4E39" w:rsidRDefault="00434908" w:rsidP="00292F33">
            <w:pPr>
              <w:jc w:val="center"/>
              <w:rPr>
                <w:b/>
                <w:color w:val="FFFFFF" w:themeColor="background1"/>
              </w:rPr>
            </w:pPr>
            <w:r w:rsidRPr="008F4E39">
              <w:rPr>
                <w:b/>
                <w:color w:val="FFFFFF" w:themeColor="background1"/>
              </w:rPr>
              <w:t xml:space="preserve">Total </w:t>
            </w:r>
            <w:r w:rsidR="00292F33">
              <w:rPr>
                <w:b/>
                <w:color w:val="FFFFFF" w:themeColor="background1"/>
              </w:rPr>
              <w:t>Burden Hours</w:t>
            </w:r>
          </w:p>
        </w:tc>
        <w:tc>
          <w:tcPr>
            <w:tcW w:w="1537" w:type="dxa"/>
            <w:shd w:val="clear" w:color="auto" w:fill="000000" w:themeFill="text1"/>
            <w:vAlign w:val="center"/>
          </w:tcPr>
          <w:p w:rsidR="00434908" w:rsidRPr="008F4E39" w:rsidRDefault="00434908" w:rsidP="008F4E39">
            <w:pPr>
              <w:jc w:val="center"/>
              <w:rPr>
                <w:color w:val="FFFFFF" w:themeColor="background1"/>
              </w:rPr>
            </w:pPr>
          </w:p>
        </w:tc>
        <w:tc>
          <w:tcPr>
            <w:tcW w:w="1530" w:type="dxa"/>
            <w:shd w:val="clear" w:color="auto" w:fill="000000" w:themeFill="text1"/>
            <w:vAlign w:val="center"/>
          </w:tcPr>
          <w:p w:rsidR="00434908" w:rsidRPr="008F4E39" w:rsidRDefault="00434908" w:rsidP="008F4E39">
            <w:pPr>
              <w:jc w:val="center"/>
              <w:rPr>
                <w:color w:val="FFFFFF" w:themeColor="background1"/>
              </w:rPr>
            </w:pPr>
          </w:p>
        </w:tc>
        <w:tc>
          <w:tcPr>
            <w:tcW w:w="1926" w:type="dxa"/>
            <w:shd w:val="clear" w:color="auto" w:fill="000000" w:themeFill="text1"/>
            <w:vAlign w:val="center"/>
          </w:tcPr>
          <w:p w:rsidR="00434908" w:rsidRPr="008F4E39" w:rsidRDefault="00BA58BE" w:rsidP="00BA58BE">
            <w:pPr>
              <w:jc w:val="center"/>
              <w:rPr>
                <w:b/>
                <w:color w:val="FFFFFF" w:themeColor="background1"/>
              </w:rPr>
            </w:pPr>
            <w:r>
              <w:rPr>
                <w:b/>
                <w:color w:val="FFFFFF" w:themeColor="background1"/>
              </w:rPr>
              <w:t>274</w:t>
            </w:r>
          </w:p>
        </w:tc>
      </w:tr>
    </w:tbl>
    <w:p w:rsidR="001C1FB4" w:rsidRDefault="001C1FB4" w:rsidP="00945D84">
      <w:pPr>
        <w:rPr>
          <w:b/>
        </w:rPr>
      </w:pPr>
    </w:p>
    <w:p w:rsidR="002644F9" w:rsidRDefault="00BE5213" w:rsidP="00945D84">
      <w:r>
        <w:t>T</w:t>
      </w:r>
      <w:r w:rsidR="00210FC6">
        <w:t xml:space="preserve">he total burden in hours is </w:t>
      </w:r>
      <w:r w:rsidR="000C36D2">
        <w:t xml:space="preserve">274 </w:t>
      </w:r>
      <w:r w:rsidR="00292F33">
        <w:t xml:space="preserve">hours, which amounts to approximately 92 hours per year over the three year OMB </w:t>
      </w:r>
      <w:r w:rsidR="00993181">
        <w:t>clearance</w:t>
      </w:r>
      <w:r w:rsidR="00292F33">
        <w:t xml:space="preserve"> period.  The total number of responses will be 442, which amounts to 148 responses per year over the three years of the clearance </w:t>
      </w:r>
      <w:r w:rsidR="00993181">
        <w:t>period</w:t>
      </w:r>
      <w:r w:rsidR="00292F33">
        <w:t>.</w:t>
      </w:r>
    </w:p>
    <w:p w:rsidR="005E1AFE" w:rsidRDefault="005E1AFE" w:rsidP="005E1AFE">
      <w:r>
        <w:t>As shown in Table 5, the annual cost is $3,360 in the first school year and $2,960 in the second school year, which the district has agreed to pay. The total cost over two years is therefore $6,320. The district will compensate mentees and mentors for any time associated with participating in focus groups or surveys. To reiterate, this compensation will not be paid by REL funds. The district will compensate teachers $25 for participation in each survey or focus group, based on current district policy. The district compensates its mentors based on flat daily rates which amount to an average cost of $45 per hour.</w:t>
      </w:r>
    </w:p>
    <w:p w:rsidR="005E1AFE" w:rsidRDefault="005E1AFE" w:rsidP="005E1AFE">
      <w:r>
        <w:t>The following table presents the number of participants, the time to complete each data collection task and the associated monetary burden on the district to compensate participants (at the rate of $25 per focus group or completed survey for teachers and $45 per hour for mentors).</w:t>
      </w:r>
    </w:p>
    <w:p w:rsidR="005E1AFE" w:rsidRPr="005A104C" w:rsidRDefault="005E1AFE" w:rsidP="005E1AFE">
      <w:pPr>
        <w:rPr>
          <w:b/>
        </w:rPr>
      </w:pPr>
      <w:r w:rsidRPr="00E314B0">
        <w:rPr>
          <w:b/>
        </w:rPr>
        <w:t xml:space="preserve">Table </w:t>
      </w:r>
      <w:r>
        <w:rPr>
          <w:b/>
        </w:rPr>
        <w:t>5</w:t>
      </w:r>
      <w:r w:rsidRPr="00E314B0">
        <w:rPr>
          <w:b/>
        </w:rPr>
        <w:t xml:space="preserve">: </w:t>
      </w:r>
      <w:r>
        <w:rPr>
          <w:b/>
        </w:rPr>
        <w:t>Participation</w:t>
      </w:r>
      <w:r w:rsidRPr="00E314B0">
        <w:rPr>
          <w:b/>
        </w:rPr>
        <w:t xml:space="preserve"> </w:t>
      </w:r>
      <w:r>
        <w:rPr>
          <w:b/>
        </w:rPr>
        <w:t>t</w:t>
      </w:r>
      <w:r w:rsidRPr="00E314B0">
        <w:rPr>
          <w:b/>
        </w:rPr>
        <w:t>imes</w:t>
      </w:r>
      <w:r>
        <w:rPr>
          <w:b/>
        </w:rPr>
        <w:t xml:space="preserve"> and estimated monetary burden</w:t>
      </w:r>
    </w:p>
    <w:tbl>
      <w:tblPr>
        <w:tblStyle w:val="TableGrid"/>
        <w:tblW w:w="7209" w:type="dxa"/>
        <w:jc w:val="center"/>
        <w:tblInd w:w="-531" w:type="dxa"/>
        <w:tblLayout w:type="fixed"/>
        <w:tblLook w:val="04A0" w:firstRow="1" w:lastRow="0" w:firstColumn="1" w:lastColumn="0" w:noHBand="0" w:noVBand="1"/>
      </w:tblPr>
      <w:tblGrid>
        <w:gridCol w:w="2705"/>
        <w:gridCol w:w="1530"/>
        <w:gridCol w:w="1440"/>
        <w:gridCol w:w="1534"/>
      </w:tblGrid>
      <w:tr w:rsidR="005E1AFE" w:rsidTr="005E1AFE">
        <w:trPr>
          <w:cantSplit/>
          <w:tblHeader/>
          <w:jc w:val="center"/>
        </w:trPr>
        <w:tc>
          <w:tcPr>
            <w:tcW w:w="2705" w:type="dxa"/>
            <w:shd w:val="clear" w:color="auto" w:fill="4F81BD" w:themeFill="accent1"/>
          </w:tcPr>
          <w:p w:rsidR="005E1AFE" w:rsidRPr="008F4E39" w:rsidRDefault="005E1AFE" w:rsidP="005E1AFE">
            <w:pPr>
              <w:spacing w:after="200" w:line="276" w:lineRule="auto"/>
              <w:jc w:val="center"/>
              <w:rPr>
                <w:b/>
                <w:color w:val="FFFFFF" w:themeColor="background1"/>
              </w:rPr>
            </w:pPr>
            <w:r>
              <w:rPr>
                <w:b/>
                <w:color w:val="FFFFFF" w:themeColor="background1"/>
              </w:rPr>
              <w:t>Data collection task</w:t>
            </w:r>
          </w:p>
        </w:tc>
        <w:tc>
          <w:tcPr>
            <w:tcW w:w="1530" w:type="dxa"/>
            <w:shd w:val="clear" w:color="auto" w:fill="4F81BD" w:themeFill="accent1"/>
          </w:tcPr>
          <w:p w:rsidR="005E1AFE" w:rsidRPr="008F4E39" w:rsidRDefault="005E1AFE" w:rsidP="005E1AFE">
            <w:pPr>
              <w:spacing w:after="200" w:line="276" w:lineRule="auto"/>
              <w:jc w:val="center"/>
              <w:rPr>
                <w:b/>
                <w:color w:val="FFFFFF" w:themeColor="background1"/>
              </w:rPr>
            </w:pPr>
            <w:r w:rsidRPr="008F4E39">
              <w:rPr>
                <w:b/>
                <w:color w:val="FFFFFF" w:themeColor="background1"/>
              </w:rPr>
              <w:t xml:space="preserve">Number of </w:t>
            </w:r>
            <w:r>
              <w:rPr>
                <w:b/>
                <w:color w:val="FFFFFF" w:themeColor="background1"/>
              </w:rPr>
              <w:t>p</w:t>
            </w:r>
            <w:r w:rsidRPr="008F4E39">
              <w:rPr>
                <w:b/>
                <w:color w:val="FFFFFF" w:themeColor="background1"/>
              </w:rPr>
              <w:t>articipants</w:t>
            </w:r>
          </w:p>
        </w:tc>
        <w:tc>
          <w:tcPr>
            <w:tcW w:w="1440" w:type="dxa"/>
            <w:shd w:val="clear" w:color="auto" w:fill="4F81BD" w:themeFill="accent1"/>
          </w:tcPr>
          <w:p w:rsidR="005E1AFE" w:rsidRDefault="005E1AFE" w:rsidP="005E1AFE">
            <w:pPr>
              <w:jc w:val="center"/>
              <w:rPr>
                <w:b/>
                <w:color w:val="FFFFFF" w:themeColor="background1"/>
              </w:rPr>
            </w:pPr>
            <w:r>
              <w:rPr>
                <w:b/>
                <w:color w:val="FFFFFF" w:themeColor="background1"/>
              </w:rPr>
              <w:t>Participation</w:t>
            </w:r>
          </w:p>
          <w:p w:rsidR="005E1AFE" w:rsidRPr="002C0BC5" w:rsidRDefault="005E1AFE" w:rsidP="005E1AFE">
            <w:pPr>
              <w:jc w:val="center"/>
              <w:rPr>
                <w:b/>
                <w:color w:val="FFFFFF" w:themeColor="background1"/>
              </w:rPr>
            </w:pPr>
            <w:r>
              <w:rPr>
                <w:b/>
                <w:color w:val="FFFFFF" w:themeColor="background1"/>
              </w:rPr>
              <w:t>cost*</w:t>
            </w:r>
          </w:p>
        </w:tc>
        <w:tc>
          <w:tcPr>
            <w:tcW w:w="1534" w:type="dxa"/>
            <w:shd w:val="clear" w:color="auto" w:fill="4F81BD" w:themeFill="accent1"/>
          </w:tcPr>
          <w:p w:rsidR="005E1AFE" w:rsidRPr="002C0BC5" w:rsidRDefault="005E1AFE" w:rsidP="005E1AFE">
            <w:pPr>
              <w:jc w:val="center"/>
              <w:rPr>
                <w:b/>
                <w:color w:val="FFFFFF" w:themeColor="background1"/>
              </w:rPr>
            </w:pPr>
            <w:r>
              <w:rPr>
                <w:b/>
                <w:color w:val="FFFFFF" w:themeColor="background1"/>
              </w:rPr>
              <w:t>Estimated monetary burden district will pay</w:t>
            </w:r>
          </w:p>
        </w:tc>
      </w:tr>
      <w:tr w:rsidR="005E1AFE" w:rsidTr="005E1AFE">
        <w:trPr>
          <w:cantSplit/>
          <w:trHeight w:val="276"/>
          <w:jc w:val="center"/>
        </w:trPr>
        <w:tc>
          <w:tcPr>
            <w:tcW w:w="7209" w:type="dxa"/>
            <w:gridSpan w:val="4"/>
            <w:shd w:val="clear" w:color="auto" w:fill="auto"/>
          </w:tcPr>
          <w:p w:rsidR="005E1AFE" w:rsidRDefault="005E1AFE" w:rsidP="005E1AFE">
            <w:r>
              <w:t>Of the 100 teachers, there will be 50 in the treatment group. With an 80% response rate, 40 are expected to complete the survey. There will also be 50 in the control group. With an 80% response rate, 40 are expected to complete the survey.</w:t>
            </w:r>
          </w:p>
        </w:tc>
      </w:tr>
      <w:tr w:rsidR="005E1AFE" w:rsidTr="005E1AFE">
        <w:trPr>
          <w:cantSplit/>
          <w:trHeight w:val="276"/>
          <w:jc w:val="center"/>
        </w:trPr>
        <w:tc>
          <w:tcPr>
            <w:tcW w:w="2705" w:type="dxa"/>
            <w:shd w:val="clear" w:color="auto" w:fill="DBE5F1" w:themeFill="accent1" w:themeFillTint="33"/>
          </w:tcPr>
          <w:p w:rsidR="005E1AFE" w:rsidRPr="001840B1" w:rsidRDefault="005E1AFE" w:rsidP="005E1AFE">
            <w:r w:rsidRPr="001840B1">
              <w:t>Online survey for treatment group teachers</w:t>
            </w:r>
            <w:r>
              <w:t xml:space="preserve"> </w:t>
            </w:r>
            <w:r w:rsidRPr="004D2655">
              <w:rPr>
                <w:b/>
                <w:i/>
              </w:rPr>
              <w:t>Year 1</w:t>
            </w:r>
          </w:p>
        </w:tc>
        <w:tc>
          <w:tcPr>
            <w:tcW w:w="1530" w:type="dxa"/>
            <w:shd w:val="clear" w:color="auto" w:fill="DBE5F1" w:themeFill="accent1" w:themeFillTint="33"/>
            <w:vAlign w:val="center"/>
          </w:tcPr>
          <w:p w:rsidR="005E1AFE" w:rsidRPr="001840B1" w:rsidRDefault="005E1AFE" w:rsidP="005E1AFE">
            <w:pPr>
              <w:jc w:val="center"/>
            </w:pPr>
            <w:r w:rsidRPr="001840B1">
              <w:t>40</w:t>
            </w:r>
          </w:p>
        </w:tc>
        <w:tc>
          <w:tcPr>
            <w:tcW w:w="1440" w:type="dxa"/>
            <w:shd w:val="clear" w:color="auto" w:fill="DBE5F1" w:themeFill="accent1" w:themeFillTint="33"/>
            <w:vAlign w:val="center"/>
          </w:tcPr>
          <w:p w:rsidR="005E1AFE" w:rsidRPr="001840B1" w:rsidRDefault="005E1AFE" w:rsidP="005E1AFE">
            <w:pPr>
              <w:jc w:val="center"/>
            </w:pPr>
            <w:r>
              <w:t>$25</w:t>
            </w:r>
          </w:p>
        </w:tc>
        <w:tc>
          <w:tcPr>
            <w:tcW w:w="1534" w:type="dxa"/>
            <w:shd w:val="clear" w:color="auto" w:fill="DBE5F1" w:themeFill="accent1" w:themeFillTint="33"/>
            <w:vAlign w:val="center"/>
          </w:tcPr>
          <w:p w:rsidR="005E1AFE" w:rsidRPr="001840B1" w:rsidRDefault="005E1AFE" w:rsidP="005E1AFE">
            <w:pPr>
              <w:jc w:val="center"/>
            </w:pPr>
            <w:r>
              <w:t>$1,000</w:t>
            </w:r>
          </w:p>
        </w:tc>
      </w:tr>
      <w:tr w:rsidR="005E1AFE" w:rsidTr="005E1AFE">
        <w:trPr>
          <w:cantSplit/>
          <w:trHeight w:val="276"/>
          <w:jc w:val="center"/>
        </w:trPr>
        <w:tc>
          <w:tcPr>
            <w:tcW w:w="2705" w:type="dxa"/>
            <w:shd w:val="clear" w:color="auto" w:fill="DBE5F1" w:themeFill="accent1" w:themeFillTint="33"/>
          </w:tcPr>
          <w:p w:rsidR="005E1AFE" w:rsidRPr="001840B1" w:rsidRDefault="005E1AFE" w:rsidP="005E1AFE">
            <w:r w:rsidRPr="001840B1">
              <w:t>Online survey for control group teachers</w:t>
            </w:r>
            <w:r>
              <w:t xml:space="preserve"> </w:t>
            </w:r>
            <w:r w:rsidRPr="008013A6">
              <w:rPr>
                <w:b/>
                <w:i/>
              </w:rPr>
              <w:t>Year 1</w:t>
            </w:r>
          </w:p>
        </w:tc>
        <w:tc>
          <w:tcPr>
            <w:tcW w:w="1530" w:type="dxa"/>
            <w:shd w:val="clear" w:color="auto" w:fill="DBE5F1" w:themeFill="accent1" w:themeFillTint="33"/>
          </w:tcPr>
          <w:p w:rsidR="005E1AFE" w:rsidRPr="001840B1" w:rsidRDefault="005E1AFE" w:rsidP="005E1AFE">
            <w:pPr>
              <w:jc w:val="center"/>
            </w:pPr>
            <w:r w:rsidRPr="001840B1">
              <w:t>40</w:t>
            </w:r>
          </w:p>
          <w:p w:rsidR="005E1AFE" w:rsidRPr="001840B1" w:rsidRDefault="005E1AFE" w:rsidP="005E1AFE">
            <w:pPr>
              <w:jc w:val="center"/>
            </w:pPr>
          </w:p>
        </w:tc>
        <w:tc>
          <w:tcPr>
            <w:tcW w:w="1440" w:type="dxa"/>
            <w:shd w:val="clear" w:color="auto" w:fill="DBE5F1" w:themeFill="accent1" w:themeFillTint="33"/>
          </w:tcPr>
          <w:p w:rsidR="005E1AFE" w:rsidRPr="001840B1" w:rsidRDefault="005E1AFE" w:rsidP="005E1AFE">
            <w:pPr>
              <w:jc w:val="center"/>
            </w:pPr>
            <w:r w:rsidRPr="001E01F8">
              <w:t>$25</w:t>
            </w:r>
          </w:p>
        </w:tc>
        <w:tc>
          <w:tcPr>
            <w:tcW w:w="1534" w:type="dxa"/>
            <w:shd w:val="clear" w:color="auto" w:fill="DBE5F1" w:themeFill="accent1" w:themeFillTint="33"/>
          </w:tcPr>
          <w:p w:rsidR="005E1AFE" w:rsidRPr="001840B1" w:rsidRDefault="005E1AFE" w:rsidP="005E1AFE">
            <w:pPr>
              <w:jc w:val="center"/>
            </w:pPr>
            <w:r>
              <w:t>$1,000</w:t>
            </w:r>
          </w:p>
        </w:tc>
      </w:tr>
      <w:tr w:rsidR="005E1AFE" w:rsidTr="005E1AFE">
        <w:trPr>
          <w:cantSplit/>
          <w:trHeight w:val="276"/>
          <w:jc w:val="center"/>
        </w:trPr>
        <w:tc>
          <w:tcPr>
            <w:tcW w:w="2705" w:type="dxa"/>
            <w:shd w:val="clear" w:color="auto" w:fill="DBE5F1" w:themeFill="accent1" w:themeFillTint="33"/>
          </w:tcPr>
          <w:p w:rsidR="005E1AFE" w:rsidRPr="001840B1" w:rsidRDefault="005E1AFE" w:rsidP="005E1AFE">
            <w:r w:rsidRPr="001840B1">
              <w:t>Online survey for treatment group teachers</w:t>
            </w:r>
            <w:r>
              <w:t xml:space="preserve"> </w:t>
            </w:r>
            <w:r>
              <w:rPr>
                <w:b/>
                <w:i/>
              </w:rPr>
              <w:t>Year 2</w:t>
            </w:r>
          </w:p>
        </w:tc>
        <w:tc>
          <w:tcPr>
            <w:tcW w:w="1530" w:type="dxa"/>
            <w:shd w:val="clear" w:color="auto" w:fill="DBE5F1" w:themeFill="accent1" w:themeFillTint="33"/>
          </w:tcPr>
          <w:p w:rsidR="005E1AFE" w:rsidRPr="001840B1" w:rsidRDefault="005E1AFE" w:rsidP="005E1AFE">
            <w:pPr>
              <w:jc w:val="center"/>
            </w:pPr>
            <w:r>
              <w:t>32</w:t>
            </w:r>
          </w:p>
        </w:tc>
        <w:tc>
          <w:tcPr>
            <w:tcW w:w="1440" w:type="dxa"/>
            <w:shd w:val="clear" w:color="auto" w:fill="DBE5F1" w:themeFill="accent1" w:themeFillTint="33"/>
          </w:tcPr>
          <w:p w:rsidR="005E1AFE" w:rsidRPr="001840B1" w:rsidRDefault="005E1AFE" w:rsidP="005E1AFE">
            <w:pPr>
              <w:jc w:val="center"/>
            </w:pPr>
            <w:r w:rsidRPr="001E01F8">
              <w:t>$25</w:t>
            </w:r>
          </w:p>
        </w:tc>
        <w:tc>
          <w:tcPr>
            <w:tcW w:w="1534" w:type="dxa"/>
            <w:shd w:val="clear" w:color="auto" w:fill="DBE5F1" w:themeFill="accent1" w:themeFillTint="33"/>
          </w:tcPr>
          <w:p w:rsidR="005E1AFE" w:rsidRPr="001840B1" w:rsidRDefault="005E1AFE" w:rsidP="005E1AFE">
            <w:pPr>
              <w:jc w:val="center"/>
            </w:pPr>
            <w:r>
              <w:t>$800</w:t>
            </w:r>
          </w:p>
        </w:tc>
      </w:tr>
      <w:tr w:rsidR="005E1AFE" w:rsidTr="005E1AFE">
        <w:trPr>
          <w:cantSplit/>
          <w:trHeight w:val="276"/>
          <w:jc w:val="center"/>
        </w:trPr>
        <w:tc>
          <w:tcPr>
            <w:tcW w:w="2705" w:type="dxa"/>
            <w:shd w:val="clear" w:color="auto" w:fill="DBE5F1" w:themeFill="accent1" w:themeFillTint="33"/>
          </w:tcPr>
          <w:p w:rsidR="005E1AFE" w:rsidRPr="001840B1" w:rsidRDefault="005E1AFE" w:rsidP="005E1AFE">
            <w:r w:rsidRPr="001840B1">
              <w:t>Online survey for control group teachers</w:t>
            </w:r>
            <w:r>
              <w:t xml:space="preserve"> </w:t>
            </w:r>
            <w:r>
              <w:rPr>
                <w:b/>
                <w:i/>
              </w:rPr>
              <w:t>Year 2</w:t>
            </w:r>
          </w:p>
        </w:tc>
        <w:tc>
          <w:tcPr>
            <w:tcW w:w="1530" w:type="dxa"/>
            <w:shd w:val="clear" w:color="auto" w:fill="DBE5F1" w:themeFill="accent1" w:themeFillTint="33"/>
          </w:tcPr>
          <w:p w:rsidR="005E1AFE" w:rsidRPr="001840B1" w:rsidRDefault="005E1AFE" w:rsidP="005E1AFE">
            <w:pPr>
              <w:jc w:val="center"/>
            </w:pPr>
            <w:r>
              <w:t>32</w:t>
            </w:r>
          </w:p>
        </w:tc>
        <w:tc>
          <w:tcPr>
            <w:tcW w:w="1440" w:type="dxa"/>
            <w:shd w:val="clear" w:color="auto" w:fill="DBE5F1" w:themeFill="accent1" w:themeFillTint="33"/>
          </w:tcPr>
          <w:p w:rsidR="005E1AFE" w:rsidRPr="001840B1" w:rsidRDefault="005E1AFE" w:rsidP="005E1AFE">
            <w:pPr>
              <w:jc w:val="center"/>
            </w:pPr>
            <w:r w:rsidRPr="001E01F8">
              <w:t>$25</w:t>
            </w:r>
          </w:p>
        </w:tc>
        <w:tc>
          <w:tcPr>
            <w:tcW w:w="1534" w:type="dxa"/>
            <w:shd w:val="clear" w:color="auto" w:fill="DBE5F1" w:themeFill="accent1" w:themeFillTint="33"/>
          </w:tcPr>
          <w:p w:rsidR="005E1AFE" w:rsidRDefault="005E1AFE" w:rsidP="005E1AFE">
            <w:pPr>
              <w:jc w:val="center"/>
            </w:pPr>
            <w:r>
              <w:t>$800</w:t>
            </w:r>
          </w:p>
          <w:p w:rsidR="005E1AFE" w:rsidRPr="001840B1" w:rsidRDefault="005E1AFE" w:rsidP="005E1AFE">
            <w:pPr>
              <w:jc w:val="center"/>
            </w:pPr>
          </w:p>
        </w:tc>
      </w:tr>
      <w:tr w:rsidR="005E1AFE" w:rsidTr="005E1AFE">
        <w:trPr>
          <w:cantSplit/>
          <w:trHeight w:val="276"/>
          <w:jc w:val="center"/>
        </w:trPr>
        <w:tc>
          <w:tcPr>
            <w:tcW w:w="7209" w:type="dxa"/>
            <w:gridSpan w:val="4"/>
            <w:shd w:val="clear" w:color="auto" w:fill="auto"/>
          </w:tcPr>
          <w:p w:rsidR="005E1AFE" w:rsidRDefault="005E1AFE" w:rsidP="005E1AFE">
            <w:r>
              <w:lastRenderedPageBreak/>
              <w:t>Forty teachers will participate in focus groups each year. Eight mentors will participate in a focus group each year.</w:t>
            </w:r>
          </w:p>
        </w:tc>
      </w:tr>
      <w:tr w:rsidR="005E1AFE" w:rsidTr="005E1AFE">
        <w:trPr>
          <w:cantSplit/>
          <w:jc w:val="center"/>
        </w:trPr>
        <w:tc>
          <w:tcPr>
            <w:tcW w:w="2705" w:type="dxa"/>
            <w:shd w:val="clear" w:color="auto" w:fill="DBE5F1" w:themeFill="accent1" w:themeFillTint="33"/>
          </w:tcPr>
          <w:p w:rsidR="005E1AFE" w:rsidRDefault="005E1AFE" w:rsidP="005E1AFE">
            <w:r>
              <w:t>Teacher focus groups</w:t>
            </w:r>
            <w:r>
              <w:rPr>
                <w:b/>
                <w:i/>
              </w:rPr>
              <w:t xml:space="preserve"> Year 1</w:t>
            </w:r>
          </w:p>
        </w:tc>
        <w:tc>
          <w:tcPr>
            <w:tcW w:w="1530" w:type="dxa"/>
            <w:shd w:val="clear" w:color="auto" w:fill="DBE5F1" w:themeFill="accent1" w:themeFillTint="33"/>
          </w:tcPr>
          <w:p w:rsidR="005E1AFE" w:rsidRDefault="005E1AFE" w:rsidP="005E1AFE">
            <w:pPr>
              <w:jc w:val="center"/>
            </w:pPr>
            <w:r>
              <w:t>40</w:t>
            </w:r>
          </w:p>
        </w:tc>
        <w:tc>
          <w:tcPr>
            <w:tcW w:w="1440" w:type="dxa"/>
            <w:shd w:val="clear" w:color="auto" w:fill="DBE5F1" w:themeFill="accent1" w:themeFillTint="33"/>
          </w:tcPr>
          <w:p w:rsidR="005E1AFE" w:rsidRDefault="005E1AFE" w:rsidP="005E1AFE">
            <w:pPr>
              <w:jc w:val="center"/>
            </w:pPr>
            <w:r w:rsidRPr="009A4134">
              <w:t>$25</w:t>
            </w:r>
          </w:p>
        </w:tc>
        <w:tc>
          <w:tcPr>
            <w:tcW w:w="1534" w:type="dxa"/>
            <w:shd w:val="clear" w:color="auto" w:fill="DBE5F1" w:themeFill="accent1" w:themeFillTint="33"/>
          </w:tcPr>
          <w:p w:rsidR="005E1AFE" w:rsidRDefault="005E1AFE" w:rsidP="005E1AFE">
            <w:pPr>
              <w:jc w:val="center"/>
            </w:pPr>
            <w:r>
              <w:t>$1000</w:t>
            </w:r>
          </w:p>
        </w:tc>
      </w:tr>
      <w:tr w:rsidR="005E1AFE" w:rsidTr="005E1AFE">
        <w:trPr>
          <w:cantSplit/>
          <w:jc w:val="center"/>
        </w:trPr>
        <w:tc>
          <w:tcPr>
            <w:tcW w:w="2705" w:type="dxa"/>
            <w:shd w:val="clear" w:color="auto" w:fill="DBE5F1" w:themeFill="accent1" w:themeFillTint="33"/>
          </w:tcPr>
          <w:p w:rsidR="005E1AFE" w:rsidRDefault="005E1AFE" w:rsidP="005E1AFE">
            <w:r>
              <w:t>Mentor focus groups</w:t>
            </w:r>
            <w:r>
              <w:rPr>
                <w:b/>
                <w:i/>
              </w:rPr>
              <w:t xml:space="preserve"> Year 1</w:t>
            </w:r>
          </w:p>
        </w:tc>
        <w:tc>
          <w:tcPr>
            <w:tcW w:w="1530" w:type="dxa"/>
            <w:shd w:val="clear" w:color="auto" w:fill="DBE5F1" w:themeFill="accent1" w:themeFillTint="33"/>
          </w:tcPr>
          <w:p w:rsidR="005E1AFE" w:rsidRDefault="005E1AFE" w:rsidP="005E1AFE">
            <w:pPr>
              <w:jc w:val="center"/>
            </w:pPr>
            <w:r>
              <w:t>8</w:t>
            </w:r>
          </w:p>
        </w:tc>
        <w:tc>
          <w:tcPr>
            <w:tcW w:w="1440" w:type="dxa"/>
            <w:shd w:val="clear" w:color="auto" w:fill="DBE5F1" w:themeFill="accent1" w:themeFillTint="33"/>
          </w:tcPr>
          <w:p w:rsidR="005E1AFE" w:rsidRDefault="005E1AFE" w:rsidP="005E1AFE">
            <w:pPr>
              <w:jc w:val="center"/>
            </w:pPr>
            <w:r w:rsidRPr="009A4134">
              <w:t>$</w:t>
            </w:r>
            <w:r>
              <w:t>4</w:t>
            </w:r>
            <w:r w:rsidRPr="009A4134">
              <w:t>5</w:t>
            </w:r>
          </w:p>
        </w:tc>
        <w:tc>
          <w:tcPr>
            <w:tcW w:w="1534" w:type="dxa"/>
            <w:shd w:val="clear" w:color="auto" w:fill="DBE5F1" w:themeFill="accent1" w:themeFillTint="33"/>
          </w:tcPr>
          <w:p w:rsidR="005E1AFE" w:rsidRDefault="005E1AFE" w:rsidP="005E1AFE">
            <w:pPr>
              <w:jc w:val="center"/>
            </w:pPr>
            <w:r>
              <w:t>$360</w:t>
            </w:r>
          </w:p>
        </w:tc>
      </w:tr>
      <w:tr w:rsidR="005E1AFE" w:rsidTr="005E1AFE">
        <w:trPr>
          <w:cantSplit/>
          <w:jc w:val="center"/>
        </w:trPr>
        <w:tc>
          <w:tcPr>
            <w:tcW w:w="2705" w:type="dxa"/>
            <w:shd w:val="clear" w:color="auto" w:fill="DBE5F1" w:themeFill="accent1" w:themeFillTint="33"/>
          </w:tcPr>
          <w:p w:rsidR="005E1AFE" w:rsidRDefault="005E1AFE" w:rsidP="005E1AFE">
            <w:r>
              <w:t>Teacher focus groups</w:t>
            </w:r>
            <w:r>
              <w:rPr>
                <w:b/>
                <w:i/>
              </w:rPr>
              <w:t xml:space="preserve"> Year 2</w:t>
            </w:r>
          </w:p>
        </w:tc>
        <w:tc>
          <w:tcPr>
            <w:tcW w:w="1530" w:type="dxa"/>
            <w:shd w:val="clear" w:color="auto" w:fill="DBE5F1" w:themeFill="accent1" w:themeFillTint="33"/>
          </w:tcPr>
          <w:p w:rsidR="005E1AFE" w:rsidRPr="00BA58E2" w:rsidRDefault="005E1AFE" w:rsidP="005E1AFE">
            <w:pPr>
              <w:jc w:val="center"/>
            </w:pPr>
            <w:r>
              <w:t>40</w:t>
            </w:r>
          </w:p>
        </w:tc>
        <w:tc>
          <w:tcPr>
            <w:tcW w:w="1440" w:type="dxa"/>
            <w:shd w:val="clear" w:color="auto" w:fill="DBE5F1" w:themeFill="accent1" w:themeFillTint="33"/>
          </w:tcPr>
          <w:p w:rsidR="005E1AFE" w:rsidRDefault="005E1AFE" w:rsidP="005E1AFE">
            <w:pPr>
              <w:jc w:val="center"/>
            </w:pPr>
            <w:r w:rsidRPr="009A4134">
              <w:t>$25</w:t>
            </w:r>
          </w:p>
        </w:tc>
        <w:tc>
          <w:tcPr>
            <w:tcW w:w="1534" w:type="dxa"/>
            <w:shd w:val="clear" w:color="auto" w:fill="DBE5F1" w:themeFill="accent1" w:themeFillTint="33"/>
          </w:tcPr>
          <w:p w:rsidR="005E1AFE" w:rsidRDefault="005E1AFE" w:rsidP="005E1AFE">
            <w:pPr>
              <w:jc w:val="center"/>
            </w:pPr>
            <w:r>
              <w:t>$1000</w:t>
            </w:r>
          </w:p>
        </w:tc>
      </w:tr>
      <w:tr w:rsidR="005E1AFE" w:rsidTr="005E1AFE">
        <w:trPr>
          <w:cantSplit/>
          <w:jc w:val="center"/>
        </w:trPr>
        <w:tc>
          <w:tcPr>
            <w:tcW w:w="2705" w:type="dxa"/>
            <w:tcBorders>
              <w:bottom w:val="single" w:sz="4" w:space="0" w:color="auto"/>
            </w:tcBorders>
            <w:shd w:val="clear" w:color="auto" w:fill="DBE5F1" w:themeFill="accent1" w:themeFillTint="33"/>
          </w:tcPr>
          <w:p w:rsidR="005E1AFE" w:rsidRDefault="005E1AFE" w:rsidP="005E1AFE">
            <w:r>
              <w:t>Mentor focus groups</w:t>
            </w:r>
            <w:r>
              <w:rPr>
                <w:b/>
                <w:i/>
              </w:rPr>
              <w:t xml:space="preserve"> Year 2</w:t>
            </w:r>
          </w:p>
        </w:tc>
        <w:tc>
          <w:tcPr>
            <w:tcW w:w="1530" w:type="dxa"/>
            <w:tcBorders>
              <w:bottom w:val="single" w:sz="4" w:space="0" w:color="auto"/>
            </w:tcBorders>
            <w:shd w:val="clear" w:color="auto" w:fill="DBE5F1" w:themeFill="accent1" w:themeFillTint="33"/>
          </w:tcPr>
          <w:p w:rsidR="005E1AFE" w:rsidRPr="00A91C94" w:rsidRDefault="005E1AFE" w:rsidP="005E1AFE">
            <w:pPr>
              <w:jc w:val="center"/>
            </w:pPr>
            <w:r>
              <w:t>8</w:t>
            </w:r>
          </w:p>
        </w:tc>
        <w:tc>
          <w:tcPr>
            <w:tcW w:w="1440" w:type="dxa"/>
            <w:tcBorders>
              <w:bottom w:val="single" w:sz="4" w:space="0" w:color="auto"/>
            </w:tcBorders>
            <w:shd w:val="clear" w:color="auto" w:fill="DBE5F1" w:themeFill="accent1" w:themeFillTint="33"/>
          </w:tcPr>
          <w:p w:rsidR="005E1AFE" w:rsidRDefault="005E1AFE" w:rsidP="005E1AFE">
            <w:pPr>
              <w:jc w:val="center"/>
            </w:pPr>
            <w:r w:rsidRPr="009A4134">
              <w:t>$</w:t>
            </w:r>
            <w:r>
              <w:t>4</w:t>
            </w:r>
            <w:r w:rsidRPr="009A4134">
              <w:t>5</w:t>
            </w:r>
          </w:p>
        </w:tc>
        <w:tc>
          <w:tcPr>
            <w:tcW w:w="1534" w:type="dxa"/>
            <w:tcBorders>
              <w:bottom w:val="single" w:sz="4" w:space="0" w:color="auto"/>
            </w:tcBorders>
            <w:shd w:val="clear" w:color="auto" w:fill="DBE5F1" w:themeFill="accent1" w:themeFillTint="33"/>
          </w:tcPr>
          <w:p w:rsidR="005E1AFE" w:rsidRDefault="005E1AFE" w:rsidP="005E1AFE">
            <w:pPr>
              <w:jc w:val="center"/>
            </w:pPr>
            <w:r>
              <w:t>$360</w:t>
            </w:r>
          </w:p>
        </w:tc>
      </w:tr>
      <w:tr w:rsidR="005E1AFE" w:rsidTr="005E1AFE">
        <w:trPr>
          <w:cantSplit/>
          <w:jc w:val="center"/>
        </w:trPr>
        <w:tc>
          <w:tcPr>
            <w:tcW w:w="2705" w:type="dxa"/>
          </w:tcPr>
          <w:p w:rsidR="005E1AFE" w:rsidRPr="008F4E39" w:rsidRDefault="005E1AFE" w:rsidP="005E1AFE">
            <w:pPr>
              <w:jc w:val="center"/>
              <w:rPr>
                <w:b/>
                <w:i/>
              </w:rPr>
            </w:pPr>
            <w:r w:rsidRPr="008F4E39">
              <w:rPr>
                <w:b/>
                <w:i/>
              </w:rPr>
              <w:t>Year 1 Total</w:t>
            </w:r>
          </w:p>
        </w:tc>
        <w:tc>
          <w:tcPr>
            <w:tcW w:w="1530" w:type="dxa"/>
            <w:vAlign w:val="center"/>
          </w:tcPr>
          <w:p w:rsidR="005E1AFE" w:rsidRPr="00A91C94" w:rsidRDefault="005E1AFE" w:rsidP="005E1AFE">
            <w:pPr>
              <w:jc w:val="center"/>
            </w:pPr>
          </w:p>
        </w:tc>
        <w:tc>
          <w:tcPr>
            <w:tcW w:w="1440" w:type="dxa"/>
            <w:vAlign w:val="center"/>
          </w:tcPr>
          <w:p w:rsidR="005E1AFE" w:rsidRPr="00022701" w:rsidRDefault="005E1AFE" w:rsidP="005E1AFE">
            <w:pPr>
              <w:jc w:val="center"/>
              <w:rPr>
                <w:b/>
              </w:rPr>
            </w:pPr>
          </w:p>
        </w:tc>
        <w:tc>
          <w:tcPr>
            <w:tcW w:w="1534" w:type="dxa"/>
            <w:vAlign w:val="center"/>
          </w:tcPr>
          <w:p w:rsidR="005E1AFE" w:rsidRPr="00022701" w:rsidRDefault="005E1AFE" w:rsidP="005E1AFE">
            <w:pPr>
              <w:jc w:val="center"/>
              <w:rPr>
                <w:b/>
              </w:rPr>
            </w:pPr>
            <w:r w:rsidRPr="00022701">
              <w:rPr>
                <w:b/>
              </w:rPr>
              <w:t>$3,</w:t>
            </w:r>
            <w:r>
              <w:rPr>
                <w:b/>
              </w:rPr>
              <w:t>360</w:t>
            </w:r>
          </w:p>
        </w:tc>
      </w:tr>
      <w:tr w:rsidR="005E1AFE" w:rsidTr="005E1AFE">
        <w:trPr>
          <w:cantSplit/>
          <w:jc w:val="center"/>
        </w:trPr>
        <w:tc>
          <w:tcPr>
            <w:tcW w:w="2705" w:type="dxa"/>
          </w:tcPr>
          <w:p w:rsidR="005E1AFE" w:rsidRPr="008F4E39" w:rsidRDefault="005E1AFE" w:rsidP="005E1AFE">
            <w:pPr>
              <w:jc w:val="center"/>
              <w:rPr>
                <w:b/>
                <w:i/>
              </w:rPr>
            </w:pPr>
            <w:r w:rsidRPr="008F4E39">
              <w:rPr>
                <w:b/>
                <w:i/>
              </w:rPr>
              <w:t>Year 2 Total</w:t>
            </w:r>
          </w:p>
        </w:tc>
        <w:tc>
          <w:tcPr>
            <w:tcW w:w="1530" w:type="dxa"/>
            <w:vAlign w:val="center"/>
          </w:tcPr>
          <w:p w:rsidR="005E1AFE" w:rsidRPr="00A91C94" w:rsidRDefault="005E1AFE" w:rsidP="005E1AFE">
            <w:pPr>
              <w:jc w:val="center"/>
            </w:pPr>
          </w:p>
        </w:tc>
        <w:tc>
          <w:tcPr>
            <w:tcW w:w="1440" w:type="dxa"/>
            <w:vAlign w:val="center"/>
          </w:tcPr>
          <w:p w:rsidR="005E1AFE" w:rsidRPr="00022701" w:rsidRDefault="005E1AFE" w:rsidP="005E1AFE">
            <w:pPr>
              <w:jc w:val="center"/>
              <w:rPr>
                <w:b/>
              </w:rPr>
            </w:pPr>
          </w:p>
        </w:tc>
        <w:tc>
          <w:tcPr>
            <w:tcW w:w="1534" w:type="dxa"/>
            <w:vAlign w:val="center"/>
          </w:tcPr>
          <w:p w:rsidR="005E1AFE" w:rsidRPr="00022701" w:rsidRDefault="005E1AFE" w:rsidP="005E1AFE">
            <w:pPr>
              <w:jc w:val="center"/>
              <w:rPr>
                <w:b/>
              </w:rPr>
            </w:pPr>
            <w:r w:rsidRPr="00022701">
              <w:rPr>
                <w:b/>
              </w:rPr>
              <w:t>$</w:t>
            </w:r>
            <w:r>
              <w:rPr>
                <w:b/>
              </w:rPr>
              <w:t>2,960</w:t>
            </w:r>
          </w:p>
        </w:tc>
      </w:tr>
      <w:tr w:rsidR="005E1AFE" w:rsidTr="005E1AFE">
        <w:trPr>
          <w:cantSplit/>
          <w:jc w:val="center"/>
        </w:trPr>
        <w:tc>
          <w:tcPr>
            <w:tcW w:w="2705" w:type="dxa"/>
            <w:tcBorders>
              <w:bottom w:val="single" w:sz="4" w:space="0" w:color="auto"/>
            </w:tcBorders>
            <w:shd w:val="clear" w:color="auto" w:fill="000000" w:themeFill="text1"/>
          </w:tcPr>
          <w:p w:rsidR="005E1AFE" w:rsidRPr="008F4E39" w:rsidRDefault="005E1AFE" w:rsidP="00292F33">
            <w:pPr>
              <w:jc w:val="center"/>
              <w:rPr>
                <w:b/>
                <w:color w:val="FFFFFF" w:themeColor="background1"/>
              </w:rPr>
            </w:pPr>
            <w:r w:rsidRPr="008F4E39">
              <w:rPr>
                <w:b/>
                <w:color w:val="FFFFFF" w:themeColor="background1"/>
              </w:rPr>
              <w:t xml:space="preserve">Total </w:t>
            </w:r>
          </w:p>
        </w:tc>
        <w:tc>
          <w:tcPr>
            <w:tcW w:w="1530" w:type="dxa"/>
            <w:tcBorders>
              <w:bottom w:val="single" w:sz="4" w:space="0" w:color="auto"/>
            </w:tcBorders>
            <w:shd w:val="clear" w:color="auto" w:fill="000000" w:themeFill="text1"/>
            <w:vAlign w:val="center"/>
          </w:tcPr>
          <w:p w:rsidR="005E1AFE" w:rsidRPr="008F4E39" w:rsidRDefault="005E1AFE" w:rsidP="005E1AFE">
            <w:pPr>
              <w:jc w:val="center"/>
              <w:rPr>
                <w:color w:val="FFFFFF" w:themeColor="background1"/>
              </w:rPr>
            </w:pPr>
          </w:p>
        </w:tc>
        <w:tc>
          <w:tcPr>
            <w:tcW w:w="1440" w:type="dxa"/>
            <w:tcBorders>
              <w:bottom w:val="single" w:sz="4" w:space="0" w:color="auto"/>
            </w:tcBorders>
            <w:shd w:val="clear" w:color="auto" w:fill="000000" w:themeFill="text1"/>
            <w:vAlign w:val="center"/>
          </w:tcPr>
          <w:p w:rsidR="005E1AFE" w:rsidRPr="008F4E39" w:rsidRDefault="005E1AFE" w:rsidP="005E1AFE">
            <w:pPr>
              <w:jc w:val="center"/>
              <w:rPr>
                <w:b/>
                <w:color w:val="FFFFFF" w:themeColor="background1"/>
              </w:rPr>
            </w:pPr>
            <w:r>
              <w:rPr>
                <w:b/>
                <w:color w:val="FFFFFF" w:themeColor="background1"/>
              </w:rPr>
              <w:t>--</w:t>
            </w:r>
          </w:p>
        </w:tc>
        <w:tc>
          <w:tcPr>
            <w:tcW w:w="1534" w:type="dxa"/>
            <w:tcBorders>
              <w:bottom w:val="single" w:sz="4" w:space="0" w:color="auto"/>
            </w:tcBorders>
            <w:shd w:val="clear" w:color="auto" w:fill="000000" w:themeFill="text1"/>
            <w:vAlign w:val="center"/>
          </w:tcPr>
          <w:p w:rsidR="005E1AFE" w:rsidRPr="008F4E39" w:rsidRDefault="005E1AFE" w:rsidP="005E1AFE">
            <w:pPr>
              <w:jc w:val="center"/>
              <w:rPr>
                <w:b/>
                <w:color w:val="FFFFFF" w:themeColor="background1"/>
              </w:rPr>
            </w:pPr>
            <w:r>
              <w:rPr>
                <w:b/>
                <w:color w:val="FFFFFF" w:themeColor="background1"/>
              </w:rPr>
              <w:t>$6,320</w:t>
            </w:r>
          </w:p>
        </w:tc>
      </w:tr>
    </w:tbl>
    <w:p w:rsidR="005E1AFE" w:rsidRDefault="005E1AFE" w:rsidP="00945D84"/>
    <w:p w:rsidR="005E1AFE" w:rsidRPr="00945D84" w:rsidRDefault="005E1AFE" w:rsidP="00945D84">
      <w:r>
        <w:t>The total cost is $6,320, which amounts to</w:t>
      </w:r>
      <w:r w:rsidR="00292F33">
        <w:t xml:space="preserve"> approximately $2,107 per year over the three year OMB </w:t>
      </w:r>
      <w:r w:rsidR="00993181">
        <w:t>clearance</w:t>
      </w:r>
      <w:r w:rsidR="00292F33">
        <w:t xml:space="preserve"> period.</w:t>
      </w:r>
    </w:p>
    <w:p w:rsidR="00732B47" w:rsidRDefault="002A716E" w:rsidP="002A716E">
      <w:pPr>
        <w:rPr>
          <w:rStyle w:val="Heading2Char"/>
        </w:rPr>
      </w:pPr>
      <w:bookmarkStart w:id="21" w:name="_Toc361068197"/>
      <w:r w:rsidRPr="006D792F">
        <w:rPr>
          <w:rStyle w:val="Heading2Char"/>
        </w:rPr>
        <w:t>A13.</w:t>
      </w:r>
      <w:r w:rsidR="00C8790F">
        <w:rPr>
          <w:rStyle w:val="Heading2Char"/>
        </w:rPr>
        <w:t xml:space="preserve"> Estimate for the Total Annual Cost Burden to Respondents or R</w:t>
      </w:r>
      <w:r w:rsidRPr="006D792F">
        <w:rPr>
          <w:rStyle w:val="Heading2Char"/>
        </w:rPr>
        <w:t>ecord</w:t>
      </w:r>
      <w:r w:rsidR="00B902CC">
        <w:rPr>
          <w:rStyle w:val="Heading2Char"/>
        </w:rPr>
        <w:t xml:space="preserve"> </w:t>
      </w:r>
      <w:r w:rsidR="00C8790F">
        <w:rPr>
          <w:rStyle w:val="Heading2Char"/>
        </w:rPr>
        <w:t>K</w:t>
      </w:r>
      <w:r w:rsidRPr="006D792F">
        <w:rPr>
          <w:rStyle w:val="Heading2Char"/>
        </w:rPr>
        <w:t>eepers</w:t>
      </w:r>
      <w:bookmarkEnd w:id="21"/>
    </w:p>
    <w:p w:rsidR="00612C69" w:rsidRDefault="000A6EDF" w:rsidP="005E1AFE">
      <w:r>
        <w:t>There are no start-up costs for this collection.</w:t>
      </w:r>
      <w:r w:rsidR="00732B47">
        <w:t xml:space="preserve"> </w:t>
      </w:r>
    </w:p>
    <w:p w:rsidR="00732B47" w:rsidRDefault="00C8790F" w:rsidP="002A716E">
      <w:pPr>
        <w:rPr>
          <w:rStyle w:val="Heading2Char"/>
        </w:rPr>
      </w:pPr>
      <w:bookmarkStart w:id="22" w:name="_Toc361068198"/>
      <w:r>
        <w:rPr>
          <w:rStyle w:val="Heading2Char"/>
        </w:rPr>
        <w:t>A14.Estimates of Annualized C</w:t>
      </w:r>
      <w:r w:rsidR="002A716E" w:rsidRPr="006D792F">
        <w:rPr>
          <w:rStyle w:val="Heading2Char"/>
        </w:rPr>
        <w:t xml:space="preserve">osts to the Federal </w:t>
      </w:r>
      <w:r>
        <w:rPr>
          <w:rStyle w:val="Heading2Char"/>
        </w:rPr>
        <w:t>G</w:t>
      </w:r>
      <w:r w:rsidR="002A716E" w:rsidRPr="006D792F">
        <w:rPr>
          <w:rStyle w:val="Heading2Char"/>
        </w:rPr>
        <w:t>overnment</w:t>
      </w:r>
      <w:bookmarkEnd w:id="22"/>
    </w:p>
    <w:p w:rsidR="0061561D" w:rsidRPr="00FE21E3" w:rsidRDefault="0061561D" w:rsidP="0061561D">
      <w:r w:rsidRPr="0061561D">
        <w:t>The total estimated cost for this study is $</w:t>
      </w:r>
      <w:r w:rsidR="002E0DE1">
        <w:t>1</w:t>
      </w:r>
      <w:r w:rsidRPr="0061561D">
        <w:t>,</w:t>
      </w:r>
      <w:r w:rsidR="002E0DE1">
        <w:t>025,</w:t>
      </w:r>
      <w:r w:rsidRPr="0061561D">
        <w:t xml:space="preserve">000 over </w:t>
      </w:r>
      <w:r w:rsidR="002E0DE1">
        <w:t>five</w:t>
      </w:r>
      <w:r w:rsidR="002E0DE1" w:rsidRPr="0061561D">
        <w:t xml:space="preserve"> </w:t>
      </w:r>
      <w:r w:rsidRPr="0061561D">
        <w:t>years. The average yearly cost is $</w:t>
      </w:r>
      <w:r>
        <w:t>2</w:t>
      </w:r>
      <w:r w:rsidRPr="0061561D">
        <w:t>0</w:t>
      </w:r>
      <w:r w:rsidR="008F0794">
        <w:t>5</w:t>
      </w:r>
      <w:r w:rsidRPr="0061561D">
        <w:t xml:space="preserve">,000. </w:t>
      </w:r>
      <w:r w:rsidRPr="00FE21E3">
        <w:t>The costs include developing, administering, and analyzing the survey</w:t>
      </w:r>
      <w:r w:rsidR="00405C87">
        <w:t>;</w:t>
      </w:r>
      <w:r w:rsidR="00405C87" w:rsidRPr="00FE21E3">
        <w:t xml:space="preserve"> </w:t>
      </w:r>
      <w:r w:rsidRPr="00FE21E3">
        <w:t>conducting and analyzing the focus group results</w:t>
      </w:r>
      <w:r w:rsidR="00405C87">
        <w:t>;</w:t>
      </w:r>
      <w:r w:rsidRPr="00FE21E3">
        <w:t xml:space="preserve"> gathering and analyzing district data (teacher turnover, teacher evaluations, student reading and math performance</w:t>
      </w:r>
      <w:r w:rsidR="00F845E0">
        <w:t>)</w:t>
      </w:r>
      <w:r w:rsidR="002E0DE1">
        <w:t xml:space="preserve"> and report writing and development</w:t>
      </w:r>
      <w:r w:rsidR="00283B6E">
        <w:t>.</w:t>
      </w:r>
      <w:r w:rsidR="00BF6CEC">
        <w:t xml:space="preserve"> The costs also include </w:t>
      </w:r>
      <w:r w:rsidR="00BF6CEC" w:rsidRPr="00FE21E3">
        <w:t xml:space="preserve">personnel costs of several </w:t>
      </w:r>
      <w:r w:rsidR="00BF6CEC">
        <w:t>f</w:t>
      </w:r>
      <w:r w:rsidR="00BF6CEC" w:rsidRPr="00FE21E3">
        <w:t xml:space="preserve">ederal employees involved in </w:t>
      </w:r>
      <w:r w:rsidR="00405C87">
        <w:t xml:space="preserve">project </w:t>
      </w:r>
      <w:r w:rsidR="00BF6CEC" w:rsidRPr="00FE21E3">
        <w:t xml:space="preserve">oversight and analysis that amount to an annual cost of $5,000 for </w:t>
      </w:r>
      <w:r w:rsidR="00BF6CEC">
        <w:t>f</w:t>
      </w:r>
      <w:r w:rsidR="00BF6CEC" w:rsidRPr="00FE21E3">
        <w:t>ed</w:t>
      </w:r>
      <w:r w:rsidR="00BF6CEC">
        <w:t>eral labor. The total annual</w:t>
      </w:r>
      <w:r w:rsidR="00BF6CEC" w:rsidRPr="00FE21E3">
        <w:t xml:space="preserve"> cost for the evaluation is therefore the sum of the annual contracted evaluation cost ($200,000</w:t>
      </w:r>
      <w:r w:rsidR="00BF6CEC">
        <w:t>)</w:t>
      </w:r>
      <w:r w:rsidR="00BF6CEC" w:rsidRPr="00FE21E3">
        <w:t xml:space="preserve"> and the annual </w:t>
      </w:r>
      <w:r w:rsidR="00BF6CEC">
        <w:t>f</w:t>
      </w:r>
      <w:r w:rsidR="00BF6CEC" w:rsidRPr="00FE21E3">
        <w:t>ederal labor cost ($5,000) or a total of $205,000 per year.</w:t>
      </w:r>
    </w:p>
    <w:p w:rsidR="00732B47" w:rsidRDefault="002A716E" w:rsidP="002A716E">
      <w:pPr>
        <w:rPr>
          <w:rStyle w:val="Heading2Char"/>
        </w:rPr>
      </w:pPr>
      <w:bookmarkStart w:id="23" w:name="_Toc361068199"/>
      <w:r w:rsidRPr="006D792F">
        <w:rPr>
          <w:rStyle w:val="Heading2Char"/>
        </w:rPr>
        <w:t>A15.</w:t>
      </w:r>
      <w:r w:rsidR="00BF6CEC">
        <w:rPr>
          <w:rStyle w:val="Heading2Char"/>
        </w:rPr>
        <w:t xml:space="preserve"> </w:t>
      </w:r>
      <w:r w:rsidR="00C8790F">
        <w:rPr>
          <w:rStyle w:val="Heading2Char"/>
        </w:rPr>
        <w:t>Reasons for Program Changes or A</w:t>
      </w:r>
      <w:r w:rsidRPr="006D792F">
        <w:rPr>
          <w:rStyle w:val="Heading2Char"/>
        </w:rPr>
        <w:t>djustments</w:t>
      </w:r>
      <w:bookmarkEnd w:id="23"/>
    </w:p>
    <w:p w:rsidR="00744F0D" w:rsidRPr="00744F0D" w:rsidRDefault="00744F0D" w:rsidP="002A716E">
      <w:r>
        <w:t>This is a new study.</w:t>
      </w:r>
    </w:p>
    <w:p w:rsidR="00732B47" w:rsidRDefault="002A716E" w:rsidP="00755B20">
      <w:pPr>
        <w:rPr>
          <w:b/>
          <w:bCs/>
        </w:rPr>
      </w:pPr>
      <w:bookmarkStart w:id="24" w:name="_Toc361068200"/>
      <w:r w:rsidRPr="00E70779">
        <w:rPr>
          <w:rStyle w:val="Heading2Char"/>
        </w:rPr>
        <w:t>A16.</w:t>
      </w:r>
      <w:r w:rsidR="00C8790F">
        <w:rPr>
          <w:rStyle w:val="Heading2Char"/>
        </w:rPr>
        <w:t xml:space="preserve"> </w:t>
      </w:r>
      <w:proofErr w:type="gramStart"/>
      <w:r w:rsidR="00C8790F">
        <w:rPr>
          <w:rStyle w:val="Heading2Char"/>
        </w:rPr>
        <w:t>P</w:t>
      </w:r>
      <w:r w:rsidRPr="00E70779">
        <w:rPr>
          <w:rStyle w:val="Heading2Char"/>
        </w:rPr>
        <w:t>lans for</w:t>
      </w:r>
      <w:r w:rsidR="00744F0D" w:rsidRPr="00E70779">
        <w:rPr>
          <w:rStyle w:val="Heading2Char"/>
        </w:rPr>
        <w:t xml:space="preserve"> </w:t>
      </w:r>
      <w:r w:rsidR="00C8790F">
        <w:rPr>
          <w:rStyle w:val="Heading2Char"/>
        </w:rPr>
        <w:t>Tabulation and P</w:t>
      </w:r>
      <w:r w:rsidRPr="00E70779">
        <w:rPr>
          <w:rStyle w:val="Heading2Char"/>
        </w:rPr>
        <w:t>ublication.</w:t>
      </w:r>
      <w:bookmarkEnd w:id="24"/>
      <w:proofErr w:type="gramEnd"/>
    </w:p>
    <w:p w:rsidR="000D0BAB" w:rsidRDefault="00AC3FB1" w:rsidP="00755B20">
      <w:pPr>
        <w:pStyle w:val="Heading3"/>
      </w:pPr>
      <w:r w:rsidRPr="003A1423">
        <w:rPr>
          <w:b w:val="0"/>
          <w:u w:val="none"/>
        </w:rPr>
        <w:t xml:space="preserve">The district will administer the mentoring intervention over two school years to the group of teachers receiving the treatment. </w:t>
      </w:r>
      <w:r w:rsidR="002A1B90" w:rsidRPr="003A1423">
        <w:rPr>
          <w:rFonts w:ascii="Calibri" w:hAnsi="Calibri" w:cs="Calibri"/>
          <w:b w:val="0"/>
          <w:szCs w:val="24"/>
          <w:u w:val="none"/>
        </w:rPr>
        <w:t xml:space="preserve"> Teachers will be randomly assigned to treatment and control groups and the </w:t>
      </w:r>
      <w:r w:rsidR="002A1B90" w:rsidRPr="003A1423">
        <w:rPr>
          <w:rFonts w:ascii="Calibri" w:hAnsi="Calibri" w:cs="Calibri"/>
          <w:b w:val="0"/>
          <w:szCs w:val="24"/>
          <w:u w:val="none"/>
        </w:rPr>
        <w:lastRenderedPageBreak/>
        <w:t xml:space="preserve">school district will collect data on </w:t>
      </w:r>
      <w:r w:rsidR="00775A3F" w:rsidRPr="003A1423">
        <w:rPr>
          <w:rFonts w:ascii="Calibri" w:hAnsi="Calibri" w:cs="Calibri"/>
          <w:b w:val="0"/>
          <w:szCs w:val="24"/>
          <w:u w:val="none"/>
        </w:rPr>
        <w:t xml:space="preserve">the </w:t>
      </w:r>
      <w:r w:rsidR="002A1B90" w:rsidRPr="003A1423">
        <w:rPr>
          <w:b w:val="0"/>
          <w:u w:val="none"/>
        </w:rPr>
        <w:t>characteristics of the sample of schools</w:t>
      </w:r>
      <w:r w:rsidR="00F845E0" w:rsidRPr="003A1423">
        <w:rPr>
          <w:b w:val="0"/>
          <w:u w:val="none"/>
        </w:rPr>
        <w:t xml:space="preserve"> </w:t>
      </w:r>
      <w:r w:rsidR="002A1B90" w:rsidRPr="003A1423">
        <w:rPr>
          <w:b w:val="0"/>
          <w:u w:val="none"/>
        </w:rPr>
        <w:t>such as</w:t>
      </w:r>
      <w:r w:rsidR="00283B6E" w:rsidRPr="003A1423">
        <w:rPr>
          <w:b w:val="0"/>
          <w:u w:val="none"/>
        </w:rPr>
        <w:t>:</w:t>
      </w:r>
      <w:r w:rsidR="002A1B90" w:rsidRPr="003A1423">
        <w:rPr>
          <w:b w:val="0"/>
          <w:u w:val="none"/>
        </w:rPr>
        <w:t xml:space="preserve"> school size, student-teacher ratio, principal turnover rate, and teacher turnover rate.</w:t>
      </w:r>
      <w:bookmarkStart w:id="25" w:name="_Toc361068201"/>
    </w:p>
    <w:p w:rsidR="00732B47" w:rsidRDefault="00732B47" w:rsidP="00755B20">
      <w:pPr>
        <w:pStyle w:val="Heading3"/>
        <w:rPr>
          <w:i/>
          <w:u w:val="none"/>
        </w:rPr>
      </w:pPr>
      <w:r w:rsidRPr="00732B47">
        <w:rPr>
          <w:i/>
          <w:u w:val="none"/>
        </w:rPr>
        <w:t xml:space="preserve">Impact </w:t>
      </w:r>
      <w:r w:rsidR="00513A5F">
        <w:rPr>
          <w:i/>
          <w:u w:val="none"/>
        </w:rPr>
        <w:t>Analysis</w:t>
      </w:r>
      <w:bookmarkEnd w:id="25"/>
    </w:p>
    <w:p w:rsidR="00755B20" w:rsidRPr="00177026" w:rsidRDefault="00755B20" w:rsidP="00755B20">
      <w:pPr>
        <w:spacing w:after="0"/>
      </w:pPr>
      <w:r w:rsidRPr="00177026">
        <w:t xml:space="preserve">The </w:t>
      </w:r>
      <w:r>
        <w:t>impact analysis</w:t>
      </w:r>
      <w:r w:rsidRPr="00177026">
        <w:t xml:space="preserve"> will address the following </w:t>
      </w:r>
      <w:r w:rsidR="002321B9">
        <w:rPr>
          <w:i/>
        </w:rPr>
        <w:t>confirmatory</w:t>
      </w:r>
      <w:r w:rsidR="002321B9" w:rsidRPr="00177026">
        <w:t xml:space="preserve"> </w:t>
      </w:r>
      <w:r w:rsidRPr="00177026">
        <w:t>questions:</w:t>
      </w:r>
    </w:p>
    <w:p w:rsidR="00755B20" w:rsidRDefault="00755B20" w:rsidP="00755B20">
      <w:pPr>
        <w:pStyle w:val="ListParagraph"/>
        <w:numPr>
          <w:ilvl w:val="0"/>
          <w:numId w:val="14"/>
        </w:numPr>
        <w:tabs>
          <w:tab w:val="left" w:pos="360"/>
        </w:tabs>
        <w:spacing w:after="0" w:line="240" w:lineRule="auto"/>
        <w:rPr>
          <w:rFonts w:cstheme="minorHAnsi"/>
        </w:rPr>
      </w:pPr>
      <w:r w:rsidRPr="000F27BD">
        <w:rPr>
          <w:rFonts w:cstheme="minorHAnsi"/>
        </w:rPr>
        <w:t>What is the impact of the Retired Mentors for New Teachers program on elementary students</w:t>
      </w:r>
      <w:r w:rsidR="00732B47">
        <w:rPr>
          <w:rFonts w:cstheme="minorHAnsi"/>
        </w:rPr>
        <w:t>’</w:t>
      </w:r>
      <w:r w:rsidRPr="000F27BD">
        <w:rPr>
          <w:rFonts w:cstheme="minorHAnsi"/>
        </w:rPr>
        <w:t xml:space="preserve"> reading assessments?</w:t>
      </w:r>
    </w:p>
    <w:p w:rsidR="00732B47" w:rsidRDefault="00755B20" w:rsidP="00755B20">
      <w:pPr>
        <w:pStyle w:val="ListParagraph"/>
        <w:numPr>
          <w:ilvl w:val="0"/>
          <w:numId w:val="14"/>
        </w:numPr>
        <w:tabs>
          <w:tab w:val="left" w:pos="360"/>
        </w:tabs>
        <w:spacing w:after="0" w:line="240" w:lineRule="auto"/>
        <w:rPr>
          <w:rFonts w:cstheme="minorHAnsi"/>
        </w:rPr>
      </w:pPr>
      <w:r w:rsidRPr="000F27BD">
        <w:rPr>
          <w:rFonts w:cstheme="minorHAnsi"/>
        </w:rPr>
        <w:t>What is the impact of the Retired Mentors for New Teachers program on elementary students</w:t>
      </w:r>
      <w:r w:rsidR="00732B47">
        <w:rPr>
          <w:rFonts w:cstheme="minorHAnsi"/>
        </w:rPr>
        <w:t>’</w:t>
      </w:r>
      <w:r w:rsidRPr="000F27BD">
        <w:rPr>
          <w:rFonts w:cstheme="minorHAnsi"/>
        </w:rPr>
        <w:t xml:space="preserve"> assessments in math?</w:t>
      </w:r>
    </w:p>
    <w:p w:rsidR="00755B20" w:rsidRPr="00177026" w:rsidRDefault="00755B20" w:rsidP="00755B20">
      <w:pPr>
        <w:spacing w:after="0"/>
      </w:pPr>
      <w:r w:rsidRPr="00177026">
        <w:t xml:space="preserve">The </w:t>
      </w:r>
      <w:r>
        <w:t>impact analysis</w:t>
      </w:r>
      <w:r w:rsidRPr="00177026">
        <w:t xml:space="preserve"> will address the following </w:t>
      </w:r>
      <w:r w:rsidR="002321B9">
        <w:rPr>
          <w:i/>
        </w:rPr>
        <w:t>exploratory</w:t>
      </w:r>
      <w:r w:rsidR="002321B9" w:rsidRPr="00177026">
        <w:t xml:space="preserve"> </w:t>
      </w:r>
      <w:r w:rsidRPr="00177026">
        <w:t>questions:</w:t>
      </w:r>
    </w:p>
    <w:p w:rsidR="00755B20" w:rsidRDefault="00755B20" w:rsidP="00755B20">
      <w:pPr>
        <w:pStyle w:val="ListParagraph"/>
        <w:numPr>
          <w:ilvl w:val="0"/>
          <w:numId w:val="15"/>
        </w:numPr>
        <w:tabs>
          <w:tab w:val="left" w:pos="360"/>
        </w:tabs>
        <w:spacing w:after="0" w:line="240" w:lineRule="auto"/>
        <w:rPr>
          <w:rFonts w:cstheme="minorHAnsi"/>
        </w:rPr>
      </w:pPr>
      <w:r w:rsidRPr="000F27BD">
        <w:rPr>
          <w:rFonts w:cstheme="minorHAnsi"/>
        </w:rPr>
        <w:t>Does being a member of the treatment group in the Retired Mentors for New Teacher program impact teacher turnover?</w:t>
      </w:r>
    </w:p>
    <w:p w:rsidR="00732B47" w:rsidRDefault="00755B20" w:rsidP="00755B20">
      <w:pPr>
        <w:pStyle w:val="ListParagraph"/>
        <w:numPr>
          <w:ilvl w:val="0"/>
          <w:numId w:val="15"/>
        </w:numPr>
        <w:tabs>
          <w:tab w:val="left" w:pos="360"/>
        </w:tabs>
        <w:spacing w:after="0" w:line="240" w:lineRule="auto"/>
        <w:rPr>
          <w:rFonts w:cstheme="minorHAnsi"/>
        </w:rPr>
      </w:pPr>
      <w:r w:rsidRPr="000F27BD">
        <w:rPr>
          <w:rFonts w:cstheme="minorHAnsi"/>
        </w:rPr>
        <w:t>Does being a member of the treatment group impact principal evaluations of teachers?</w:t>
      </w:r>
    </w:p>
    <w:p w:rsidR="0004726E" w:rsidRPr="0004726E" w:rsidRDefault="0004726E" w:rsidP="008013A6">
      <w:pPr>
        <w:spacing w:after="0"/>
        <w:rPr>
          <w:rFonts w:ascii="Calibri" w:hAnsi="Calibri" w:cs="Calibri"/>
          <w:sz w:val="18"/>
          <w:szCs w:val="18"/>
        </w:rPr>
      </w:pPr>
    </w:p>
    <w:p w:rsidR="00732B47" w:rsidRPr="00512714" w:rsidRDefault="00755B20" w:rsidP="008013A6">
      <w:pPr>
        <w:rPr>
          <w:rFonts w:cstheme="minorHAnsi"/>
        </w:rPr>
      </w:pPr>
      <w:r>
        <w:rPr>
          <w:rFonts w:cstheme="minorHAnsi"/>
          <w:szCs w:val="24"/>
        </w:rPr>
        <w:t>Analyses will be conducted to provide descriptive statistics of the sample of schools. Descriptive statistics will be calculated and presented for the following school</w:t>
      </w:r>
      <w:r w:rsidR="00385BD6">
        <w:rPr>
          <w:rFonts w:cstheme="minorHAnsi"/>
          <w:szCs w:val="24"/>
        </w:rPr>
        <w:t>-</w:t>
      </w:r>
      <w:r>
        <w:rPr>
          <w:rFonts w:cstheme="minorHAnsi"/>
          <w:szCs w:val="24"/>
        </w:rPr>
        <w:t>level variables</w:t>
      </w:r>
      <w:r w:rsidRPr="002712CB">
        <w:rPr>
          <w:rFonts w:cstheme="minorHAnsi"/>
        </w:rPr>
        <w:t>:</w:t>
      </w:r>
      <w:r w:rsidR="00512714">
        <w:rPr>
          <w:rFonts w:cstheme="minorHAnsi"/>
        </w:rPr>
        <w:t xml:space="preserve"> S</w:t>
      </w:r>
      <w:r w:rsidRPr="0018710B">
        <w:rPr>
          <w:rFonts w:cstheme="minorHAnsi"/>
        </w:rPr>
        <w:t>chool size</w:t>
      </w:r>
      <w:r w:rsidR="00512714">
        <w:rPr>
          <w:rFonts w:cstheme="minorHAnsi"/>
        </w:rPr>
        <w:t>,</w:t>
      </w:r>
      <w:r w:rsidRPr="0018710B">
        <w:rPr>
          <w:rFonts w:cstheme="minorHAnsi"/>
        </w:rPr>
        <w:t xml:space="preserve"> </w:t>
      </w:r>
      <w:r w:rsidR="00512714">
        <w:rPr>
          <w:rFonts w:cstheme="minorHAnsi"/>
        </w:rPr>
        <w:t>s</w:t>
      </w:r>
      <w:r w:rsidRPr="001F4E3B">
        <w:t>tudent-teacher ratio</w:t>
      </w:r>
      <w:r w:rsidR="00512714">
        <w:t xml:space="preserve">, </w:t>
      </w:r>
      <w:r w:rsidR="00512714">
        <w:rPr>
          <w:rFonts w:cstheme="minorHAnsi"/>
        </w:rPr>
        <w:t>p</w:t>
      </w:r>
      <w:r w:rsidRPr="0018710B">
        <w:rPr>
          <w:rFonts w:cstheme="minorHAnsi"/>
        </w:rPr>
        <w:t>rincipal turnover rate</w:t>
      </w:r>
      <w:r w:rsidR="00512714">
        <w:rPr>
          <w:rFonts w:cstheme="minorHAnsi"/>
        </w:rPr>
        <w:t>, t</w:t>
      </w:r>
      <w:r w:rsidRPr="0018710B">
        <w:rPr>
          <w:rFonts w:cstheme="minorHAnsi"/>
        </w:rPr>
        <w:t>eacher turnover rate</w:t>
      </w:r>
      <w:r w:rsidRPr="00512714">
        <w:rPr>
          <w:rFonts w:cstheme="minorHAnsi"/>
        </w:rPr>
        <w:t>.</w:t>
      </w:r>
    </w:p>
    <w:p w:rsidR="00755B20" w:rsidRPr="002712CB" w:rsidRDefault="00755B20" w:rsidP="008013A6">
      <w:pPr>
        <w:rPr>
          <w:rFonts w:cstheme="minorHAnsi"/>
        </w:rPr>
      </w:pPr>
      <w:r w:rsidRPr="002712CB">
        <w:rPr>
          <w:rFonts w:cstheme="minorHAnsi"/>
        </w:rPr>
        <w:t>A second set of descriptive analyses will</w:t>
      </w:r>
      <w:r w:rsidR="00EF2B40">
        <w:rPr>
          <w:rFonts w:cstheme="minorHAnsi"/>
        </w:rPr>
        <w:t xml:space="preserve"> </w:t>
      </w:r>
      <w:r w:rsidRPr="002712CB">
        <w:rPr>
          <w:rFonts w:cstheme="minorHAnsi"/>
        </w:rPr>
        <w:t xml:space="preserve">describe the characteristics of teachers assigned to the treatment and control groups as a result of the baseline characteristics obtained from the teacher survey. </w:t>
      </w:r>
      <w:r w:rsidR="00512714">
        <w:rPr>
          <w:rFonts w:cstheme="minorHAnsi"/>
        </w:rPr>
        <w:t>S</w:t>
      </w:r>
      <w:r w:rsidRPr="002712CB">
        <w:rPr>
          <w:rFonts w:cstheme="minorHAnsi"/>
        </w:rPr>
        <w:t>tatistics will be presented for</w:t>
      </w:r>
      <w:r w:rsidR="00512714">
        <w:rPr>
          <w:rFonts w:cstheme="minorHAnsi"/>
        </w:rPr>
        <w:t xml:space="preserve">: </w:t>
      </w:r>
      <w:r w:rsidRPr="002712CB">
        <w:rPr>
          <w:rFonts w:cstheme="minorHAnsi"/>
        </w:rPr>
        <w:t>Gender</w:t>
      </w:r>
      <w:r w:rsidR="00512714">
        <w:rPr>
          <w:rFonts w:cstheme="minorHAnsi"/>
        </w:rPr>
        <w:t>, e</w:t>
      </w:r>
      <w:r w:rsidRPr="002712CB">
        <w:rPr>
          <w:rFonts w:cstheme="minorHAnsi"/>
        </w:rPr>
        <w:t>ducation level</w:t>
      </w:r>
      <w:r w:rsidR="00512714">
        <w:rPr>
          <w:rFonts w:cstheme="minorHAnsi"/>
        </w:rPr>
        <w:t>, n</w:t>
      </w:r>
      <w:r w:rsidRPr="002712CB">
        <w:rPr>
          <w:rFonts w:cstheme="minorHAnsi"/>
        </w:rPr>
        <w:t>umber of years of total teaching experience</w:t>
      </w:r>
      <w:r w:rsidR="00512714">
        <w:rPr>
          <w:rFonts w:cstheme="minorHAnsi"/>
        </w:rPr>
        <w:t>, n</w:t>
      </w:r>
      <w:r w:rsidRPr="002712CB">
        <w:rPr>
          <w:rFonts w:cstheme="minorHAnsi"/>
        </w:rPr>
        <w:t>umber of years teaching in Aurora</w:t>
      </w:r>
      <w:r w:rsidR="00512714">
        <w:rPr>
          <w:rFonts w:cstheme="minorHAnsi"/>
        </w:rPr>
        <w:t xml:space="preserve">, </w:t>
      </w:r>
      <w:r w:rsidR="00FD5117">
        <w:rPr>
          <w:rFonts w:cstheme="minorHAnsi"/>
        </w:rPr>
        <w:t xml:space="preserve">and </w:t>
      </w:r>
      <w:r w:rsidR="00512714">
        <w:rPr>
          <w:rFonts w:cstheme="minorHAnsi"/>
        </w:rPr>
        <w:t>g</w:t>
      </w:r>
      <w:r w:rsidRPr="002712CB">
        <w:rPr>
          <w:rFonts w:cstheme="minorHAnsi"/>
        </w:rPr>
        <w:t xml:space="preserve">rade level assignment at </w:t>
      </w:r>
      <w:r w:rsidR="00E5713C">
        <w:rPr>
          <w:rFonts w:cstheme="minorHAnsi"/>
        </w:rPr>
        <w:t>y</w:t>
      </w:r>
      <w:r w:rsidRPr="002712CB">
        <w:rPr>
          <w:rFonts w:cstheme="minorHAnsi"/>
        </w:rPr>
        <w:t>ear</w:t>
      </w:r>
      <w:r w:rsidR="00E5713C">
        <w:rPr>
          <w:rFonts w:cstheme="minorHAnsi"/>
        </w:rPr>
        <w:t>-</w:t>
      </w:r>
      <w:r w:rsidRPr="002712CB">
        <w:rPr>
          <w:rFonts w:cstheme="minorHAnsi"/>
        </w:rPr>
        <w:t>1 baseline</w:t>
      </w:r>
      <w:r w:rsidR="00512714">
        <w:rPr>
          <w:rFonts w:cstheme="minorHAnsi"/>
        </w:rPr>
        <w:t>.</w:t>
      </w:r>
    </w:p>
    <w:p w:rsidR="00732B47" w:rsidRDefault="00512714" w:rsidP="008013A6">
      <w:pPr>
        <w:rPr>
          <w:rFonts w:cstheme="minorHAnsi"/>
        </w:rPr>
      </w:pPr>
      <w:r>
        <w:rPr>
          <w:rFonts w:cstheme="minorHAnsi"/>
          <w:szCs w:val="24"/>
        </w:rPr>
        <w:t>A third set of d</w:t>
      </w:r>
      <w:r w:rsidR="00755B20">
        <w:rPr>
          <w:rFonts w:cstheme="minorHAnsi"/>
          <w:szCs w:val="24"/>
        </w:rPr>
        <w:t>escriptive analyses will</w:t>
      </w:r>
      <w:r>
        <w:rPr>
          <w:rFonts w:cstheme="minorHAnsi"/>
          <w:szCs w:val="24"/>
        </w:rPr>
        <w:t xml:space="preserve"> compare</w:t>
      </w:r>
      <w:r w:rsidR="00755B20">
        <w:rPr>
          <w:rFonts w:cstheme="minorHAnsi"/>
          <w:szCs w:val="24"/>
        </w:rPr>
        <w:t xml:space="preserve"> the students</w:t>
      </w:r>
      <w:r w:rsidR="006E376E">
        <w:rPr>
          <w:rFonts w:cstheme="minorHAnsi"/>
          <w:szCs w:val="24"/>
        </w:rPr>
        <w:t xml:space="preserve"> </w:t>
      </w:r>
      <w:r w:rsidR="00755B20">
        <w:rPr>
          <w:rFonts w:cstheme="minorHAnsi"/>
          <w:szCs w:val="24"/>
        </w:rPr>
        <w:t>in the treatment and control groups using</w:t>
      </w:r>
      <w:r>
        <w:rPr>
          <w:rFonts w:cstheme="minorHAnsi"/>
          <w:szCs w:val="24"/>
        </w:rPr>
        <w:t xml:space="preserve">: </w:t>
      </w:r>
      <w:r w:rsidR="00755B20" w:rsidRPr="002712CB">
        <w:rPr>
          <w:rFonts w:cstheme="minorHAnsi"/>
        </w:rPr>
        <w:t>Grade level</w:t>
      </w:r>
      <w:r>
        <w:rPr>
          <w:rFonts w:cstheme="minorHAnsi"/>
        </w:rPr>
        <w:t>, g</w:t>
      </w:r>
      <w:r w:rsidR="00755B20" w:rsidRPr="002712CB">
        <w:rPr>
          <w:rFonts w:cstheme="minorHAnsi"/>
        </w:rPr>
        <w:t>ender</w:t>
      </w:r>
      <w:r>
        <w:rPr>
          <w:rFonts w:cstheme="minorHAnsi"/>
        </w:rPr>
        <w:t>, r</w:t>
      </w:r>
      <w:r w:rsidR="00755B20" w:rsidRPr="002712CB">
        <w:rPr>
          <w:rFonts w:cstheme="minorHAnsi"/>
        </w:rPr>
        <w:t>ace/ethnicity</w:t>
      </w:r>
      <w:r>
        <w:rPr>
          <w:rFonts w:cstheme="minorHAnsi"/>
        </w:rPr>
        <w:t>, and e</w:t>
      </w:r>
      <w:r w:rsidR="00755B20" w:rsidRPr="002712CB">
        <w:rPr>
          <w:rFonts w:cstheme="minorHAnsi"/>
        </w:rPr>
        <w:t>ligibility for free or reduced price lunch</w:t>
      </w:r>
      <w:bookmarkStart w:id="26" w:name="_Toc346889094"/>
      <w:r>
        <w:rPr>
          <w:rFonts w:cstheme="minorHAnsi"/>
        </w:rPr>
        <w:t>.</w:t>
      </w:r>
    </w:p>
    <w:bookmarkEnd w:id="26"/>
    <w:p w:rsidR="00732B47" w:rsidRPr="005A7BD7" w:rsidRDefault="00732B47" w:rsidP="00755B20">
      <w:pPr>
        <w:rPr>
          <w:b/>
          <w:i/>
        </w:rPr>
      </w:pPr>
      <w:r w:rsidRPr="005A7BD7">
        <w:rPr>
          <w:b/>
          <w:i/>
        </w:rPr>
        <w:t>Data Collection Procedures</w:t>
      </w:r>
    </w:p>
    <w:p w:rsidR="001C0177" w:rsidRDefault="00755B20" w:rsidP="00755B20">
      <w:pPr>
        <w:rPr>
          <w:rFonts w:cstheme="minorHAnsi"/>
        </w:rPr>
      </w:pPr>
      <w:r>
        <w:rPr>
          <w:rFonts w:ascii="Calibri" w:hAnsi="Calibri" w:cs="Calibri"/>
        </w:rPr>
        <w:t xml:space="preserve">The table below summarizes the instruments used in the study as well as the corresponding proposed </w:t>
      </w:r>
      <w:r>
        <w:rPr>
          <w:rFonts w:cstheme="minorHAnsi"/>
        </w:rPr>
        <w:t>implementation dates</w:t>
      </w:r>
      <w:r w:rsidR="001C0177">
        <w:rPr>
          <w:rFonts w:cstheme="minorHAnsi"/>
        </w:rPr>
        <w:t>.</w:t>
      </w:r>
    </w:p>
    <w:p w:rsidR="00755B20" w:rsidRDefault="00755B20" w:rsidP="00755B20">
      <w:pPr>
        <w:rPr>
          <w:rFonts w:cstheme="minorHAnsi"/>
          <w:b/>
        </w:rPr>
      </w:pPr>
      <w:proofErr w:type="gramStart"/>
      <w:r>
        <w:rPr>
          <w:rFonts w:cstheme="minorHAnsi"/>
          <w:b/>
        </w:rPr>
        <w:t xml:space="preserve">Table </w:t>
      </w:r>
      <w:r w:rsidR="00EA0F49">
        <w:rPr>
          <w:rFonts w:cstheme="minorHAnsi"/>
          <w:b/>
        </w:rPr>
        <w:t>6</w:t>
      </w:r>
      <w:r>
        <w:rPr>
          <w:rFonts w:cstheme="minorHAnsi"/>
          <w:b/>
        </w:rPr>
        <w:t>.</w:t>
      </w:r>
      <w:proofErr w:type="gramEnd"/>
      <w:r>
        <w:rPr>
          <w:rFonts w:cstheme="minorHAnsi"/>
          <w:b/>
        </w:rPr>
        <w:t xml:space="preserve"> Data </w:t>
      </w:r>
      <w:r w:rsidR="001C0177">
        <w:rPr>
          <w:rFonts w:cstheme="minorHAnsi"/>
          <w:b/>
        </w:rPr>
        <w:t xml:space="preserve">collection instruments </w:t>
      </w:r>
      <w:r>
        <w:rPr>
          <w:rFonts w:cstheme="minorHAnsi"/>
          <w:b/>
        </w:rPr>
        <w:t xml:space="preserve">for </w:t>
      </w:r>
      <w:r w:rsidR="001C0177">
        <w:rPr>
          <w:rFonts w:cstheme="minorHAnsi"/>
          <w:b/>
        </w:rPr>
        <w:t>impact analyses</w:t>
      </w:r>
    </w:p>
    <w:tbl>
      <w:tblPr>
        <w:tblW w:w="0" w:type="auto"/>
        <w:jc w:val="center"/>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3831"/>
      </w:tblGrid>
      <w:tr w:rsidR="00775A3F" w:rsidTr="008013A6">
        <w:trPr>
          <w:trHeight w:val="620"/>
          <w:jc w:val="center"/>
        </w:trPr>
        <w:tc>
          <w:tcPr>
            <w:tcW w:w="4191" w:type="dxa"/>
            <w:tcBorders>
              <w:top w:val="single" w:sz="4" w:space="0" w:color="auto"/>
              <w:left w:val="single" w:sz="4" w:space="0" w:color="auto"/>
              <w:bottom w:val="single" w:sz="4" w:space="0" w:color="auto"/>
              <w:right w:val="single" w:sz="4" w:space="0" w:color="auto"/>
            </w:tcBorders>
            <w:shd w:val="clear" w:color="auto" w:fill="4F81BD" w:themeFill="accent1"/>
          </w:tcPr>
          <w:p w:rsidR="00775A3F" w:rsidRPr="0018710B" w:rsidRDefault="00775A3F" w:rsidP="008013A6">
            <w:pPr>
              <w:pStyle w:val="TOC1"/>
              <w:spacing w:line="240" w:lineRule="auto"/>
              <w:jc w:val="center"/>
            </w:pPr>
            <w:r w:rsidRPr="008013A6">
              <w:rPr>
                <w:b w:val="0"/>
                <w:color w:val="FFFFFF" w:themeColor="background1"/>
              </w:rPr>
              <w:t xml:space="preserve">Data Collection Instrument for </w:t>
            </w:r>
            <w:r w:rsidRPr="008013A6">
              <w:rPr>
                <w:b w:val="0"/>
                <w:i/>
                <w:color w:val="FFFFFF" w:themeColor="background1"/>
              </w:rPr>
              <w:t>Confirmatory</w:t>
            </w:r>
            <w:r w:rsidRPr="008013A6">
              <w:rPr>
                <w:b w:val="0"/>
                <w:color w:val="FFFFFF" w:themeColor="background1"/>
              </w:rPr>
              <w:t xml:space="preserve"> Impact Research Questions</w:t>
            </w:r>
          </w:p>
        </w:tc>
        <w:tc>
          <w:tcPr>
            <w:tcW w:w="383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75A3F" w:rsidRPr="008013A6" w:rsidRDefault="00775A3F" w:rsidP="008013A6">
            <w:pPr>
              <w:spacing w:before="120" w:line="240" w:lineRule="auto"/>
              <w:jc w:val="center"/>
              <w:rPr>
                <w:rFonts w:ascii="Calibri" w:hAnsi="Calibri" w:cs="Calibri"/>
                <w:b/>
                <w:bCs/>
                <w:color w:val="FFFFFF" w:themeColor="background1"/>
              </w:rPr>
            </w:pPr>
            <w:r w:rsidRPr="008013A6">
              <w:rPr>
                <w:rFonts w:ascii="Calibri" w:hAnsi="Calibri" w:cs="Calibri"/>
                <w:b/>
                <w:bCs/>
                <w:color w:val="FFFFFF" w:themeColor="background1"/>
              </w:rPr>
              <w:t>Data Already Collected by the District?</w:t>
            </w:r>
          </w:p>
        </w:tc>
      </w:tr>
      <w:tr w:rsidR="00775A3F" w:rsidTr="008013A6">
        <w:trPr>
          <w:jc w:val="center"/>
        </w:trPr>
        <w:tc>
          <w:tcPr>
            <w:tcW w:w="4191" w:type="dxa"/>
            <w:tcBorders>
              <w:top w:val="single" w:sz="4" w:space="0" w:color="auto"/>
              <w:left w:val="single" w:sz="4" w:space="0" w:color="auto"/>
              <w:bottom w:val="single" w:sz="4" w:space="0" w:color="auto"/>
              <w:right w:val="single" w:sz="4" w:space="0" w:color="auto"/>
            </w:tcBorders>
            <w:hideMark/>
          </w:tcPr>
          <w:p w:rsidR="00775A3F" w:rsidRDefault="00775A3F" w:rsidP="00FE5365">
            <w:pPr>
              <w:spacing w:line="240" w:lineRule="auto"/>
              <w:rPr>
                <w:rFonts w:ascii="Calibri" w:hAnsi="Calibri" w:cs="Calibri"/>
              </w:rPr>
            </w:pPr>
            <w:r>
              <w:rPr>
                <w:rFonts w:ascii="Calibri" w:hAnsi="Calibri" w:cs="Calibri"/>
              </w:rPr>
              <w:t xml:space="preserve">Student performance on grades </w:t>
            </w:r>
            <w:r w:rsidR="00FE5365">
              <w:rPr>
                <w:rFonts w:ascii="Calibri" w:hAnsi="Calibri" w:cs="Calibri"/>
              </w:rPr>
              <w:t>1</w:t>
            </w:r>
            <w:r>
              <w:rPr>
                <w:rFonts w:ascii="Calibri" w:hAnsi="Calibri" w:cs="Calibri"/>
              </w:rPr>
              <w:t xml:space="preserve">–5 </w:t>
            </w:r>
            <w:r w:rsidR="00FE5365">
              <w:rPr>
                <w:rFonts w:ascii="Calibri" w:hAnsi="Calibri" w:cs="Calibri"/>
              </w:rPr>
              <w:t xml:space="preserve">MAP </w:t>
            </w:r>
            <w:r>
              <w:rPr>
                <w:rFonts w:ascii="Calibri" w:hAnsi="Calibri" w:cs="Calibri"/>
                <w:i/>
              </w:rPr>
              <w:t>R</w:t>
            </w:r>
            <w:r w:rsidRPr="00732B47">
              <w:rPr>
                <w:rFonts w:ascii="Calibri" w:hAnsi="Calibri" w:cs="Calibri"/>
                <w:i/>
              </w:rPr>
              <w:t xml:space="preserve">eading </w:t>
            </w:r>
            <w:r>
              <w:rPr>
                <w:rFonts w:ascii="Calibri" w:hAnsi="Calibri" w:cs="Calibri"/>
              </w:rPr>
              <w:t>Assessments</w:t>
            </w:r>
          </w:p>
        </w:tc>
        <w:tc>
          <w:tcPr>
            <w:tcW w:w="3831" w:type="dxa"/>
            <w:tcBorders>
              <w:top w:val="single" w:sz="4" w:space="0" w:color="auto"/>
              <w:left w:val="single" w:sz="4" w:space="0" w:color="auto"/>
              <w:bottom w:val="single" w:sz="4" w:space="0" w:color="auto"/>
              <w:right w:val="single" w:sz="4" w:space="0" w:color="auto"/>
            </w:tcBorders>
            <w:hideMark/>
          </w:tcPr>
          <w:p w:rsidR="00775A3F" w:rsidRDefault="00775A3F" w:rsidP="00603E2E">
            <w:pPr>
              <w:spacing w:line="240" w:lineRule="auto"/>
              <w:rPr>
                <w:rFonts w:ascii="Calibri" w:hAnsi="Calibri" w:cs="Calibri"/>
              </w:rPr>
            </w:pPr>
            <w:r>
              <w:rPr>
                <w:rFonts w:ascii="Calibri" w:hAnsi="Calibri" w:cs="Calibri"/>
              </w:rPr>
              <w:t xml:space="preserve">Yes. </w:t>
            </w:r>
            <w:r w:rsidR="00603E2E">
              <w:rPr>
                <w:rFonts w:ascii="Calibri" w:hAnsi="Calibri" w:cs="Calibri"/>
              </w:rPr>
              <w:t>The district currently has a contract with NWEA to use the MAP assessment.</w:t>
            </w:r>
          </w:p>
        </w:tc>
      </w:tr>
      <w:tr w:rsidR="00775A3F" w:rsidTr="008013A6">
        <w:trPr>
          <w:jc w:val="center"/>
        </w:trPr>
        <w:tc>
          <w:tcPr>
            <w:tcW w:w="4191" w:type="dxa"/>
            <w:tcBorders>
              <w:top w:val="single" w:sz="4" w:space="0" w:color="auto"/>
              <w:left w:val="single" w:sz="4" w:space="0" w:color="auto"/>
              <w:bottom w:val="single" w:sz="4" w:space="0" w:color="auto"/>
              <w:right w:val="single" w:sz="4" w:space="0" w:color="auto"/>
            </w:tcBorders>
          </w:tcPr>
          <w:p w:rsidR="00775A3F" w:rsidRDefault="00775A3F" w:rsidP="00FE5365">
            <w:pPr>
              <w:spacing w:line="240" w:lineRule="auto"/>
              <w:rPr>
                <w:rFonts w:ascii="Calibri" w:hAnsi="Calibri" w:cs="Calibri"/>
              </w:rPr>
            </w:pPr>
            <w:r>
              <w:rPr>
                <w:rFonts w:ascii="Calibri" w:hAnsi="Calibri" w:cs="Calibri"/>
              </w:rPr>
              <w:t xml:space="preserve">Student performance on grades </w:t>
            </w:r>
            <w:r w:rsidR="00FE5365">
              <w:rPr>
                <w:rFonts w:ascii="Calibri" w:hAnsi="Calibri" w:cs="Calibri"/>
              </w:rPr>
              <w:t>1</w:t>
            </w:r>
            <w:r>
              <w:rPr>
                <w:rFonts w:ascii="Calibri" w:hAnsi="Calibri" w:cs="Calibri"/>
              </w:rPr>
              <w:t xml:space="preserve">–5 </w:t>
            </w:r>
            <w:r w:rsidR="00FE5365">
              <w:rPr>
                <w:rFonts w:ascii="Calibri" w:hAnsi="Calibri" w:cs="Calibri"/>
              </w:rPr>
              <w:t xml:space="preserve">MAP </w:t>
            </w:r>
            <w:r>
              <w:rPr>
                <w:rFonts w:ascii="Calibri" w:hAnsi="Calibri" w:cs="Calibri"/>
                <w:i/>
              </w:rPr>
              <w:t>M</w:t>
            </w:r>
            <w:r w:rsidRPr="00732B47">
              <w:rPr>
                <w:rFonts w:ascii="Calibri" w:hAnsi="Calibri" w:cs="Calibri"/>
                <w:i/>
              </w:rPr>
              <w:t xml:space="preserve">ath </w:t>
            </w:r>
            <w:r>
              <w:rPr>
                <w:rFonts w:ascii="Calibri" w:hAnsi="Calibri" w:cs="Calibri"/>
              </w:rPr>
              <w:t>Assessments</w:t>
            </w:r>
          </w:p>
        </w:tc>
        <w:tc>
          <w:tcPr>
            <w:tcW w:w="3831" w:type="dxa"/>
            <w:tcBorders>
              <w:top w:val="single" w:sz="4" w:space="0" w:color="auto"/>
              <w:left w:val="single" w:sz="4" w:space="0" w:color="auto"/>
              <w:bottom w:val="single" w:sz="4" w:space="0" w:color="auto"/>
              <w:right w:val="single" w:sz="4" w:space="0" w:color="auto"/>
            </w:tcBorders>
          </w:tcPr>
          <w:p w:rsidR="00775A3F" w:rsidRDefault="00775A3F" w:rsidP="002711BA">
            <w:pPr>
              <w:spacing w:line="240" w:lineRule="auto"/>
              <w:rPr>
                <w:rFonts w:ascii="Calibri" w:hAnsi="Calibri" w:cs="Calibri"/>
              </w:rPr>
            </w:pPr>
            <w:r>
              <w:rPr>
                <w:rFonts w:ascii="Calibri" w:hAnsi="Calibri" w:cs="Calibri"/>
              </w:rPr>
              <w:t xml:space="preserve">Yes. </w:t>
            </w:r>
            <w:r w:rsidR="00603E2E">
              <w:rPr>
                <w:rFonts w:ascii="Calibri" w:hAnsi="Calibri" w:cs="Calibri"/>
              </w:rPr>
              <w:t>The district currently has a contract with NWEA to use the MAP assessment</w:t>
            </w:r>
            <w:r>
              <w:rPr>
                <w:rFonts w:ascii="Calibri" w:hAnsi="Calibri" w:cs="Calibri"/>
              </w:rPr>
              <w:t>.</w:t>
            </w:r>
          </w:p>
        </w:tc>
      </w:tr>
      <w:tr w:rsidR="00775A3F" w:rsidTr="008013A6">
        <w:trPr>
          <w:trHeight w:val="656"/>
          <w:jc w:val="center"/>
        </w:trPr>
        <w:tc>
          <w:tcPr>
            <w:tcW w:w="419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75A3F" w:rsidRPr="008013A6" w:rsidRDefault="00775A3F" w:rsidP="008013A6">
            <w:pPr>
              <w:pStyle w:val="TOC1"/>
              <w:spacing w:line="240" w:lineRule="auto"/>
              <w:jc w:val="center"/>
              <w:rPr>
                <w:color w:val="FFFFFF" w:themeColor="background1"/>
              </w:rPr>
            </w:pPr>
            <w:r w:rsidRPr="008013A6">
              <w:rPr>
                <w:color w:val="FFFFFF" w:themeColor="background1"/>
              </w:rPr>
              <w:t xml:space="preserve">Data Collection Instrument for </w:t>
            </w:r>
            <w:r w:rsidRPr="008013A6">
              <w:rPr>
                <w:i/>
                <w:color w:val="FFFFFF" w:themeColor="background1"/>
              </w:rPr>
              <w:t>Exploratory</w:t>
            </w:r>
            <w:r w:rsidRPr="008013A6">
              <w:rPr>
                <w:color w:val="FFFFFF" w:themeColor="background1"/>
              </w:rPr>
              <w:t xml:space="preserve"> Impact Research Questions:</w:t>
            </w:r>
          </w:p>
        </w:tc>
        <w:tc>
          <w:tcPr>
            <w:tcW w:w="3831" w:type="dxa"/>
            <w:tcBorders>
              <w:top w:val="single" w:sz="4" w:space="0" w:color="auto"/>
              <w:left w:val="single" w:sz="4" w:space="0" w:color="auto"/>
              <w:bottom w:val="single" w:sz="4" w:space="0" w:color="auto"/>
              <w:right w:val="single" w:sz="4" w:space="0" w:color="auto"/>
            </w:tcBorders>
            <w:shd w:val="clear" w:color="auto" w:fill="4F81BD" w:themeFill="accent1"/>
            <w:hideMark/>
          </w:tcPr>
          <w:p w:rsidR="00775A3F" w:rsidRPr="008013A6" w:rsidRDefault="00775A3F" w:rsidP="008013A6">
            <w:pPr>
              <w:spacing w:before="120" w:line="240" w:lineRule="auto"/>
              <w:jc w:val="center"/>
              <w:rPr>
                <w:rFonts w:ascii="Calibri" w:hAnsi="Calibri" w:cs="Calibri"/>
                <w:b/>
                <w:bCs/>
                <w:color w:val="FFFFFF" w:themeColor="background1"/>
              </w:rPr>
            </w:pPr>
            <w:r w:rsidRPr="008013A6">
              <w:rPr>
                <w:rFonts w:ascii="Calibri" w:hAnsi="Calibri" w:cs="Calibri"/>
                <w:b/>
                <w:bCs/>
                <w:color w:val="FFFFFF" w:themeColor="background1"/>
              </w:rPr>
              <w:t>Data Already Collected by the District?</w:t>
            </w:r>
          </w:p>
        </w:tc>
      </w:tr>
      <w:tr w:rsidR="00775A3F" w:rsidTr="008013A6">
        <w:trPr>
          <w:trHeight w:val="917"/>
          <w:jc w:val="center"/>
        </w:trPr>
        <w:tc>
          <w:tcPr>
            <w:tcW w:w="4191" w:type="dxa"/>
            <w:tcBorders>
              <w:top w:val="single" w:sz="4" w:space="0" w:color="auto"/>
              <w:left w:val="single" w:sz="4" w:space="0" w:color="auto"/>
              <w:bottom w:val="single" w:sz="4" w:space="0" w:color="auto"/>
              <w:right w:val="single" w:sz="4" w:space="0" w:color="auto"/>
            </w:tcBorders>
            <w:hideMark/>
          </w:tcPr>
          <w:p w:rsidR="00775A3F" w:rsidRDefault="00775A3F" w:rsidP="008013A6">
            <w:pPr>
              <w:spacing w:line="240" w:lineRule="auto"/>
              <w:rPr>
                <w:rFonts w:ascii="Calibri" w:hAnsi="Calibri" w:cs="Calibri"/>
              </w:rPr>
            </w:pPr>
            <w:r>
              <w:rPr>
                <w:rFonts w:ascii="Calibri" w:hAnsi="Calibri" w:cs="Calibri"/>
              </w:rPr>
              <w:lastRenderedPageBreak/>
              <w:t>Data provided by the district of principal evaluation ratings of probationary and control teachers in participating schools.</w:t>
            </w:r>
          </w:p>
        </w:tc>
        <w:tc>
          <w:tcPr>
            <w:tcW w:w="3831" w:type="dxa"/>
            <w:tcBorders>
              <w:top w:val="single" w:sz="4" w:space="0" w:color="auto"/>
              <w:left w:val="single" w:sz="4" w:space="0" w:color="auto"/>
              <w:bottom w:val="single" w:sz="4" w:space="0" w:color="auto"/>
              <w:right w:val="single" w:sz="4" w:space="0" w:color="auto"/>
            </w:tcBorders>
            <w:hideMark/>
          </w:tcPr>
          <w:p w:rsidR="00775A3F" w:rsidRDefault="00775A3F" w:rsidP="008013A6">
            <w:pPr>
              <w:spacing w:line="240" w:lineRule="auto"/>
              <w:rPr>
                <w:rFonts w:ascii="Calibri" w:hAnsi="Calibri" w:cs="Calibri"/>
              </w:rPr>
            </w:pPr>
            <w:r>
              <w:rPr>
                <w:rFonts w:ascii="Calibri" w:hAnsi="Calibri" w:cs="Calibri"/>
              </w:rPr>
              <w:t>Yes. These ratings are currently generated by principals in all schools and are collected electronically by the district.</w:t>
            </w:r>
          </w:p>
        </w:tc>
      </w:tr>
      <w:tr w:rsidR="00775A3F" w:rsidTr="008013A6">
        <w:trPr>
          <w:jc w:val="center"/>
        </w:trPr>
        <w:tc>
          <w:tcPr>
            <w:tcW w:w="4191" w:type="dxa"/>
            <w:tcBorders>
              <w:top w:val="single" w:sz="4" w:space="0" w:color="auto"/>
              <w:left w:val="single" w:sz="4" w:space="0" w:color="auto"/>
              <w:bottom w:val="single" w:sz="4" w:space="0" w:color="auto"/>
              <w:right w:val="single" w:sz="4" w:space="0" w:color="auto"/>
            </w:tcBorders>
            <w:hideMark/>
          </w:tcPr>
          <w:p w:rsidR="00775A3F" w:rsidRDefault="00775A3F" w:rsidP="008013A6">
            <w:pPr>
              <w:spacing w:line="240" w:lineRule="auto"/>
              <w:rPr>
                <w:rFonts w:ascii="Calibri" w:hAnsi="Calibri" w:cs="Calibri"/>
              </w:rPr>
            </w:pPr>
            <w:r>
              <w:rPr>
                <w:rFonts w:ascii="Calibri" w:hAnsi="Calibri" w:cs="Calibri"/>
              </w:rPr>
              <w:t>Teacher turnover data collected from the district human resource</w:t>
            </w:r>
            <w:r w:rsidR="00824A08">
              <w:rPr>
                <w:rFonts w:ascii="Calibri" w:hAnsi="Calibri" w:cs="Calibri"/>
              </w:rPr>
              <w:t>s</w:t>
            </w:r>
            <w:r>
              <w:rPr>
                <w:rFonts w:ascii="Calibri" w:hAnsi="Calibri" w:cs="Calibri"/>
              </w:rPr>
              <w:t xml:space="preserve"> department</w:t>
            </w:r>
          </w:p>
        </w:tc>
        <w:tc>
          <w:tcPr>
            <w:tcW w:w="3831" w:type="dxa"/>
            <w:tcBorders>
              <w:top w:val="single" w:sz="4" w:space="0" w:color="auto"/>
              <w:left w:val="single" w:sz="4" w:space="0" w:color="auto"/>
              <w:bottom w:val="single" w:sz="4" w:space="0" w:color="auto"/>
              <w:right w:val="single" w:sz="4" w:space="0" w:color="auto"/>
            </w:tcBorders>
            <w:hideMark/>
          </w:tcPr>
          <w:p w:rsidR="00775A3F" w:rsidRDefault="00775A3F" w:rsidP="008013A6">
            <w:pPr>
              <w:spacing w:line="240" w:lineRule="auto"/>
              <w:rPr>
                <w:rFonts w:ascii="Calibri" w:hAnsi="Calibri" w:cs="Calibri"/>
              </w:rPr>
            </w:pPr>
            <w:r>
              <w:rPr>
                <w:rFonts w:ascii="Calibri" w:hAnsi="Calibri" w:cs="Calibri"/>
              </w:rPr>
              <w:t>Yes. Teacher turnover data is routinely collected by the district.</w:t>
            </w:r>
          </w:p>
        </w:tc>
      </w:tr>
    </w:tbl>
    <w:p w:rsidR="006E376E" w:rsidRDefault="006E376E" w:rsidP="008013A6">
      <w:pPr>
        <w:spacing w:after="0"/>
        <w:rPr>
          <w:rFonts w:ascii="Calibri" w:hAnsi="Calibri" w:cs="Calibri"/>
        </w:rPr>
      </w:pPr>
    </w:p>
    <w:p w:rsidR="00755B20" w:rsidRPr="008458CA" w:rsidRDefault="00755B20" w:rsidP="008013A6">
      <w:pPr>
        <w:rPr>
          <w:rFonts w:ascii="Calibri" w:hAnsi="Calibri" w:cs="Calibri"/>
        </w:rPr>
      </w:pPr>
      <w:r>
        <w:rPr>
          <w:rFonts w:ascii="Calibri" w:hAnsi="Calibri" w:cs="Calibri"/>
        </w:rPr>
        <w:t>For data on student characteristics and performance</w:t>
      </w:r>
      <w:r w:rsidR="00385BD6">
        <w:rPr>
          <w:rFonts w:ascii="Calibri" w:hAnsi="Calibri" w:cs="Calibri"/>
        </w:rPr>
        <w:t>,</w:t>
      </w:r>
      <w:r>
        <w:rPr>
          <w:rFonts w:ascii="Calibri" w:hAnsi="Calibri" w:cs="Calibri"/>
        </w:rPr>
        <w:t xml:space="preserve"> the data collection is focused at the district level. </w:t>
      </w:r>
      <w:r w:rsidRPr="008458CA">
        <w:rPr>
          <w:rFonts w:ascii="Calibri" w:hAnsi="Calibri" w:cs="Calibri"/>
        </w:rPr>
        <w:t xml:space="preserve">For the two research questions addressing student </w:t>
      </w:r>
      <w:r w:rsidR="00EF2B40">
        <w:rPr>
          <w:rFonts w:ascii="Calibri" w:hAnsi="Calibri" w:cs="Calibri"/>
        </w:rPr>
        <w:t>reading</w:t>
      </w:r>
      <w:r w:rsidRPr="008458CA">
        <w:rPr>
          <w:rFonts w:ascii="Calibri" w:hAnsi="Calibri" w:cs="Calibri"/>
        </w:rPr>
        <w:t xml:space="preserve"> and math achievement, REL Central will use the results of </w:t>
      </w:r>
      <w:r w:rsidR="00AD4ACC">
        <w:rPr>
          <w:rFonts w:ascii="Calibri" w:hAnsi="Calibri" w:cs="Calibri"/>
        </w:rPr>
        <w:t>MAP</w:t>
      </w:r>
      <w:r w:rsidR="00AD4ACC" w:rsidRPr="008458CA">
        <w:rPr>
          <w:rFonts w:ascii="Calibri" w:hAnsi="Calibri" w:cs="Calibri"/>
        </w:rPr>
        <w:t xml:space="preserve"> </w:t>
      </w:r>
      <w:r w:rsidR="00385BD6">
        <w:rPr>
          <w:rFonts w:ascii="Calibri" w:hAnsi="Calibri" w:cs="Calibri"/>
        </w:rPr>
        <w:t>A</w:t>
      </w:r>
      <w:r w:rsidR="00385BD6" w:rsidRPr="008458CA">
        <w:rPr>
          <w:rFonts w:ascii="Calibri" w:hAnsi="Calibri" w:cs="Calibri"/>
        </w:rPr>
        <w:t xml:space="preserve">ssessments </w:t>
      </w:r>
      <w:r w:rsidRPr="008458CA">
        <w:rPr>
          <w:rFonts w:ascii="Calibri" w:hAnsi="Calibri" w:cs="Calibri"/>
        </w:rPr>
        <w:t xml:space="preserve">(developed by </w:t>
      </w:r>
      <w:r w:rsidR="00AD4ACC">
        <w:rPr>
          <w:rFonts w:ascii="Calibri" w:hAnsi="Calibri" w:cs="Calibri"/>
        </w:rPr>
        <w:t>Northwest Evaluation Association - NWEA</w:t>
      </w:r>
      <w:r w:rsidRPr="008458CA">
        <w:rPr>
          <w:rFonts w:ascii="Calibri" w:hAnsi="Calibri" w:cs="Calibri"/>
        </w:rPr>
        <w:t>).</w:t>
      </w:r>
      <w:r w:rsidR="00732B47">
        <w:rPr>
          <w:rFonts w:ascii="Calibri" w:hAnsi="Calibri" w:cs="Calibri"/>
        </w:rPr>
        <w:t xml:space="preserve"> </w:t>
      </w:r>
      <w:r w:rsidR="00AD4ACC">
        <w:rPr>
          <w:rFonts w:ascii="Calibri" w:hAnsi="Calibri" w:cs="Calibri"/>
        </w:rPr>
        <w:t>MAP</w:t>
      </w:r>
      <w:r w:rsidR="00AD4ACC" w:rsidRPr="008458CA">
        <w:rPr>
          <w:rFonts w:ascii="Calibri" w:hAnsi="Calibri" w:cs="Calibri"/>
        </w:rPr>
        <w:t xml:space="preserve"> </w:t>
      </w:r>
      <w:r w:rsidRPr="008458CA">
        <w:rPr>
          <w:rFonts w:ascii="Calibri" w:hAnsi="Calibri" w:cs="Calibri"/>
        </w:rPr>
        <w:t>is a standardized test, given under standardized conditions.</w:t>
      </w:r>
      <w:r w:rsidR="00732B47">
        <w:rPr>
          <w:rFonts w:ascii="Calibri" w:hAnsi="Calibri" w:cs="Calibri"/>
        </w:rPr>
        <w:t xml:space="preserve"> </w:t>
      </w:r>
      <w:r w:rsidR="002F1585">
        <w:rPr>
          <w:rFonts w:ascii="Calibri" w:hAnsi="Calibri" w:cs="Calibri"/>
        </w:rPr>
        <w:t>It</w:t>
      </w:r>
      <w:r w:rsidR="0068349A">
        <w:rPr>
          <w:rFonts w:ascii="Calibri" w:hAnsi="Calibri" w:cs="Calibri"/>
        </w:rPr>
        <w:t xml:space="preserve"> is an adaptive, electronic assessment which provides RIT scores aligned on a common vertical scale.</w:t>
      </w:r>
      <w:r w:rsidR="00323F72">
        <w:rPr>
          <w:rFonts w:ascii="Calibri" w:hAnsi="Calibri" w:cs="Calibri"/>
        </w:rPr>
        <w:t xml:space="preserve"> The adaptive nature of MAP allows the assessment to adjust </w:t>
      </w:r>
      <w:r w:rsidR="00323F72" w:rsidRPr="00323F72">
        <w:rPr>
          <w:rFonts w:ascii="Calibri" w:hAnsi="Calibri" w:cs="Calibri"/>
        </w:rPr>
        <w:t>the difficulty of each question based on how well a student answers previous questions. As the student answers correctly, questions become more difficult. If the student answers incorrect</w:t>
      </w:r>
      <w:r w:rsidR="00323F72">
        <w:rPr>
          <w:rFonts w:ascii="Calibri" w:hAnsi="Calibri" w:cs="Calibri"/>
        </w:rPr>
        <w:t>ly, the questions become easier</w:t>
      </w:r>
      <w:r w:rsidR="00323F72" w:rsidRPr="00323F72">
        <w:rPr>
          <w:rFonts w:ascii="Calibri" w:hAnsi="Calibri" w:cs="Calibri"/>
        </w:rPr>
        <w:t xml:space="preserve">. The </w:t>
      </w:r>
      <w:r w:rsidR="00323F72">
        <w:rPr>
          <w:rFonts w:ascii="Calibri" w:hAnsi="Calibri" w:cs="Calibri"/>
        </w:rPr>
        <w:t>assessment then produces final RIT scores in both reading and math (</w:t>
      </w:r>
      <w:r w:rsidR="00323F72" w:rsidRPr="00623198">
        <w:rPr>
          <w:rFonts w:cstheme="minorHAnsi"/>
        </w:rPr>
        <w:t>Northwest Evaluation Association</w:t>
      </w:r>
      <w:r w:rsidR="00323F72">
        <w:rPr>
          <w:rFonts w:cstheme="minorHAnsi"/>
        </w:rPr>
        <w:t xml:space="preserve">, 2009). </w:t>
      </w:r>
      <w:r w:rsidR="00323F72" w:rsidRPr="00323F72">
        <w:rPr>
          <w:rFonts w:cstheme="minorHAnsi"/>
        </w:rPr>
        <w:t xml:space="preserve">NWEA </w:t>
      </w:r>
      <w:r w:rsidR="00323F72">
        <w:rPr>
          <w:rFonts w:cstheme="minorHAnsi"/>
        </w:rPr>
        <w:t>conducts RIT scale norming studies every three years. The latest study was conducted in 2011</w:t>
      </w:r>
      <w:r w:rsidR="002F1585">
        <w:rPr>
          <w:rFonts w:cstheme="minorHAnsi"/>
        </w:rPr>
        <w:t xml:space="preserve"> and included data drawn from over 5 million students taking the test in all 50 states</w:t>
      </w:r>
      <w:r w:rsidR="002711BA">
        <w:rPr>
          <w:rFonts w:cstheme="minorHAnsi"/>
        </w:rPr>
        <w:t xml:space="preserve"> (Northwest Evaluation Association</w:t>
      </w:r>
      <w:r w:rsidR="002F1585">
        <w:rPr>
          <w:rFonts w:cstheme="minorHAnsi"/>
        </w:rPr>
        <w:t>, 2011)</w:t>
      </w:r>
      <w:r w:rsidR="001C0177">
        <w:rPr>
          <w:rFonts w:cstheme="minorHAnsi"/>
        </w:rPr>
        <w:t>.</w:t>
      </w:r>
    </w:p>
    <w:p w:rsidR="00755B20" w:rsidRDefault="00755B20" w:rsidP="00755B20">
      <w:pPr>
        <w:spacing w:before="240"/>
        <w:rPr>
          <w:rFonts w:ascii="Calibri" w:hAnsi="Calibri" w:cs="Calibri"/>
          <w:szCs w:val="24"/>
        </w:rPr>
      </w:pPr>
      <w:r>
        <w:rPr>
          <w:rFonts w:ascii="Calibri" w:hAnsi="Calibri" w:cs="Calibri"/>
          <w:szCs w:val="24"/>
        </w:rPr>
        <w:t xml:space="preserve">For the research question </w:t>
      </w:r>
      <w:r w:rsidR="002321B9">
        <w:rPr>
          <w:rFonts w:ascii="Calibri" w:hAnsi="Calibri" w:cs="Calibri"/>
          <w:szCs w:val="24"/>
        </w:rPr>
        <w:t xml:space="preserve">on </w:t>
      </w:r>
      <w:r>
        <w:rPr>
          <w:rFonts w:ascii="Calibri" w:hAnsi="Calibri" w:cs="Calibri"/>
          <w:szCs w:val="24"/>
        </w:rPr>
        <w:t>teacher turnover, REL Central will use data provided and electronically collected by the district’s human resource</w:t>
      </w:r>
      <w:r w:rsidR="00022CC2">
        <w:rPr>
          <w:rFonts w:ascii="Calibri" w:hAnsi="Calibri" w:cs="Calibri"/>
          <w:szCs w:val="24"/>
        </w:rPr>
        <w:t>s</w:t>
      </w:r>
      <w:r>
        <w:rPr>
          <w:rFonts w:ascii="Calibri" w:hAnsi="Calibri" w:cs="Calibri"/>
          <w:szCs w:val="24"/>
        </w:rPr>
        <w:t xml:space="preserve"> office.</w:t>
      </w:r>
      <w:r w:rsidR="00732B47">
        <w:rPr>
          <w:rFonts w:ascii="Calibri" w:hAnsi="Calibri" w:cs="Calibri"/>
          <w:szCs w:val="24"/>
        </w:rPr>
        <w:t xml:space="preserve"> </w:t>
      </w:r>
      <w:r>
        <w:rPr>
          <w:rFonts w:ascii="Calibri" w:hAnsi="Calibri" w:cs="Calibri"/>
          <w:szCs w:val="24"/>
        </w:rPr>
        <w:t>For this study, teacher turnover is defined as those study sample teachers who leave the Aurora Public School district before the start of the 201</w:t>
      </w:r>
      <w:r w:rsidR="00732B47">
        <w:rPr>
          <w:rFonts w:ascii="Calibri" w:hAnsi="Calibri" w:cs="Calibri"/>
          <w:szCs w:val="24"/>
        </w:rPr>
        <w:t>5–</w:t>
      </w:r>
      <w:r>
        <w:rPr>
          <w:rFonts w:ascii="Calibri" w:hAnsi="Calibri" w:cs="Calibri"/>
          <w:szCs w:val="24"/>
        </w:rPr>
        <w:t>16 school year (that is, as of the July 2015 data collection point). We use this definition because one of the goals of the intervention is to reduce teacher turnover from the district.</w:t>
      </w:r>
      <w:r w:rsidR="00C912F7">
        <w:rPr>
          <w:rFonts w:ascii="Calibri" w:hAnsi="Calibri" w:cs="Calibri"/>
          <w:szCs w:val="24"/>
        </w:rPr>
        <w:t xml:space="preserve"> </w:t>
      </w:r>
      <w:r>
        <w:rPr>
          <w:rFonts w:ascii="Calibri" w:hAnsi="Calibri" w:cs="Calibri"/>
          <w:szCs w:val="24"/>
        </w:rPr>
        <w:t xml:space="preserve">The impact on turnover will be estimated at the teacher level, </w:t>
      </w:r>
      <w:r w:rsidR="00DC26D2">
        <w:rPr>
          <w:rFonts w:ascii="Calibri" w:hAnsi="Calibri" w:cs="Calibri"/>
          <w:szCs w:val="24"/>
        </w:rPr>
        <w:t xml:space="preserve">which is </w:t>
      </w:r>
      <w:r>
        <w:rPr>
          <w:rFonts w:ascii="Calibri" w:hAnsi="Calibri" w:cs="Calibri"/>
          <w:szCs w:val="24"/>
        </w:rPr>
        <w:t xml:space="preserve">the level of random assignment. </w:t>
      </w:r>
    </w:p>
    <w:p w:rsidR="00127488" w:rsidRDefault="00755B20" w:rsidP="008013A6">
      <w:pPr>
        <w:spacing w:before="240"/>
      </w:pPr>
      <w:r>
        <w:rPr>
          <w:rFonts w:ascii="Calibri" w:hAnsi="Calibri" w:cs="Calibri"/>
          <w:szCs w:val="24"/>
        </w:rPr>
        <w:t xml:space="preserve">For the research question </w:t>
      </w:r>
      <w:r w:rsidR="002321B9">
        <w:rPr>
          <w:rFonts w:ascii="Calibri" w:hAnsi="Calibri" w:cs="Calibri"/>
          <w:szCs w:val="24"/>
        </w:rPr>
        <w:t xml:space="preserve">on </w:t>
      </w:r>
      <w:r>
        <w:rPr>
          <w:rFonts w:ascii="Calibri" w:hAnsi="Calibri" w:cs="Calibri"/>
          <w:szCs w:val="24"/>
        </w:rPr>
        <w:t xml:space="preserve">principal evaluation of teachers, REL Central will use data gathered by the district using </w:t>
      </w:r>
      <w:r w:rsidR="00F845E0">
        <w:rPr>
          <w:rFonts w:ascii="Calibri" w:hAnsi="Calibri" w:cs="Calibri"/>
          <w:szCs w:val="24"/>
        </w:rPr>
        <w:t xml:space="preserve">a </w:t>
      </w:r>
      <w:r>
        <w:rPr>
          <w:rFonts w:ascii="Calibri" w:hAnsi="Calibri" w:cs="Calibri"/>
          <w:szCs w:val="24"/>
        </w:rPr>
        <w:t>teacher evaluation rubric.</w:t>
      </w:r>
      <w:r w:rsidR="00732B47">
        <w:rPr>
          <w:rFonts w:ascii="Calibri" w:hAnsi="Calibri" w:cs="Calibri"/>
          <w:szCs w:val="24"/>
        </w:rPr>
        <w:t xml:space="preserve"> </w:t>
      </w:r>
      <w:r>
        <w:rPr>
          <w:rFonts w:ascii="Calibri" w:hAnsi="Calibri" w:cs="Calibri"/>
          <w:szCs w:val="24"/>
        </w:rPr>
        <w:t xml:space="preserve">This rubric </w:t>
      </w:r>
      <w:r>
        <w:rPr>
          <w:rFonts w:cstheme="minorHAnsi"/>
        </w:rPr>
        <w:t>outlines the knowledge and skills required of an effective teacher</w:t>
      </w:r>
      <w:r w:rsidR="002321B9">
        <w:rPr>
          <w:rFonts w:cstheme="minorHAnsi"/>
        </w:rPr>
        <w:t xml:space="preserve"> within </w:t>
      </w:r>
      <w:r>
        <w:rPr>
          <w:rFonts w:cstheme="minorHAnsi"/>
        </w:rPr>
        <w:t>five major standards:</w:t>
      </w:r>
      <w:r w:rsidR="00C912F7">
        <w:rPr>
          <w:rFonts w:cstheme="minorHAnsi"/>
        </w:rPr>
        <w:t xml:space="preserve"> </w:t>
      </w:r>
      <w:r w:rsidRPr="00E52794">
        <w:rPr>
          <w:rFonts w:cstheme="minorHAnsi"/>
        </w:rPr>
        <w:t xml:space="preserve">pedagogical expertise </w:t>
      </w:r>
      <w:r w:rsidRPr="008013A6">
        <w:rPr>
          <w:rFonts w:cstheme="minorHAnsi"/>
        </w:rPr>
        <w:t>(</w:t>
      </w:r>
      <w:r w:rsidR="00C912F7">
        <w:rPr>
          <w:rFonts w:cstheme="minorHAnsi"/>
        </w:rPr>
        <w:t>u</w:t>
      </w:r>
      <w:r w:rsidRPr="0018710B">
        <w:rPr>
          <w:rFonts w:cstheme="minorHAnsi"/>
        </w:rPr>
        <w:t>p</w:t>
      </w:r>
      <w:r w:rsidRPr="00E52794">
        <w:rPr>
          <w:rFonts w:cstheme="minorHAnsi"/>
        </w:rPr>
        <w:t xml:space="preserve"> to 24 points</w:t>
      </w:r>
      <w:r w:rsidR="00C912F7">
        <w:rPr>
          <w:rFonts w:cstheme="minorHAnsi"/>
        </w:rPr>
        <w:t xml:space="preserve">; </w:t>
      </w:r>
      <w:r w:rsidRPr="008458CA">
        <w:rPr>
          <w:rFonts w:cstheme="minorHAnsi"/>
        </w:rPr>
        <w:t>establish</w:t>
      </w:r>
      <w:r w:rsidR="00C912F7">
        <w:rPr>
          <w:rFonts w:cstheme="minorHAnsi"/>
        </w:rPr>
        <w:t>ing</w:t>
      </w:r>
      <w:r w:rsidRPr="008458CA">
        <w:rPr>
          <w:rFonts w:cstheme="minorHAnsi"/>
        </w:rPr>
        <w:t xml:space="preserve"> a safe</w:t>
      </w:r>
      <w:r w:rsidR="00C912F7">
        <w:rPr>
          <w:rFonts w:cstheme="minorHAnsi"/>
        </w:rPr>
        <w:t xml:space="preserve"> </w:t>
      </w:r>
      <w:r w:rsidRPr="008458CA">
        <w:rPr>
          <w:rFonts w:cstheme="minorHAnsi"/>
        </w:rPr>
        <w:t>and respectful learning environment (</w:t>
      </w:r>
      <w:r w:rsidR="00C912F7">
        <w:rPr>
          <w:rFonts w:cstheme="minorHAnsi"/>
        </w:rPr>
        <w:t>u</w:t>
      </w:r>
      <w:r w:rsidRPr="008458CA">
        <w:rPr>
          <w:rFonts w:cstheme="minorHAnsi"/>
        </w:rPr>
        <w:t>p to 24 points)</w:t>
      </w:r>
      <w:r w:rsidR="00C912F7">
        <w:rPr>
          <w:rFonts w:cstheme="minorHAnsi"/>
        </w:rPr>
        <w:t xml:space="preserve">; </w:t>
      </w:r>
      <w:r w:rsidRPr="008458CA">
        <w:rPr>
          <w:rFonts w:cstheme="minorHAnsi"/>
        </w:rPr>
        <w:t>plan</w:t>
      </w:r>
      <w:r w:rsidR="00C912F7">
        <w:rPr>
          <w:rFonts w:cstheme="minorHAnsi"/>
        </w:rPr>
        <w:t>ning</w:t>
      </w:r>
      <w:r w:rsidRPr="008458CA">
        <w:rPr>
          <w:rFonts w:cstheme="minorHAnsi"/>
        </w:rPr>
        <w:t xml:space="preserve"> and deliver</w:t>
      </w:r>
      <w:r w:rsidR="00C912F7">
        <w:rPr>
          <w:rFonts w:cstheme="minorHAnsi"/>
        </w:rPr>
        <w:t>ing</w:t>
      </w:r>
      <w:r w:rsidRPr="008458CA">
        <w:rPr>
          <w:rFonts w:cstheme="minorHAnsi"/>
        </w:rPr>
        <w:t xml:space="preserve"> effective instruction (</w:t>
      </w:r>
      <w:r w:rsidR="00C912F7">
        <w:rPr>
          <w:rFonts w:cstheme="minorHAnsi"/>
        </w:rPr>
        <w:t>u</w:t>
      </w:r>
      <w:r w:rsidRPr="008458CA">
        <w:rPr>
          <w:rFonts w:cstheme="minorHAnsi"/>
        </w:rPr>
        <w:t>p to 32 poi</w:t>
      </w:r>
      <w:r w:rsidR="00C912F7">
        <w:rPr>
          <w:rFonts w:cstheme="minorHAnsi"/>
        </w:rPr>
        <w:t xml:space="preserve">nts); </w:t>
      </w:r>
      <w:r w:rsidRPr="0018710B">
        <w:rPr>
          <w:rFonts w:cstheme="minorHAnsi"/>
        </w:rPr>
        <w:t>reflect</w:t>
      </w:r>
      <w:r w:rsidR="00C912F7">
        <w:rPr>
          <w:rFonts w:cstheme="minorHAnsi"/>
        </w:rPr>
        <w:t>ing</w:t>
      </w:r>
      <w:r w:rsidRPr="0018710B">
        <w:rPr>
          <w:rFonts w:cstheme="minorHAnsi"/>
        </w:rPr>
        <w:t xml:space="preserve"> on </w:t>
      </w:r>
      <w:r w:rsidRPr="00E52794">
        <w:rPr>
          <w:rFonts w:cstheme="minorHAnsi"/>
        </w:rPr>
        <w:t>practice</w:t>
      </w:r>
      <w:r w:rsidR="00732B47" w:rsidRPr="001F4E3B">
        <w:rPr>
          <w:rFonts w:cstheme="minorHAnsi"/>
        </w:rPr>
        <w:t xml:space="preserve"> </w:t>
      </w:r>
      <w:r w:rsidRPr="00E5713C">
        <w:rPr>
          <w:rFonts w:cstheme="minorHAnsi"/>
        </w:rPr>
        <w:t>(</w:t>
      </w:r>
      <w:r w:rsidR="00C912F7">
        <w:rPr>
          <w:rFonts w:cstheme="minorHAnsi"/>
        </w:rPr>
        <w:t>u</w:t>
      </w:r>
      <w:r w:rsidRPr="0018710B">
        <w:rPr>
          <w:rFonts w:cstheme="minorHAnsi"/>
        </w:rPr>
        <w:t>p to 12 points)</w:t>
      </w:r>
      <w:r w:rsidR="00C912F7">
        <w:rPr>
          <w:rFonts w:cstheme="minorHAnsi"/>
        </w:rPr>
        <w:t xml:space="preserve">; and demonstrating </w:t>
      </w:r>
      <w:r w:rsidRPr="008458CA">
        <w:rPr>
          <w:rFonts w:cstheme="minorHAnsi"/>
        </w:rPr>
        <w:t>leadership</w:t>
      </w:r>
      <w:r w:rsidR="00732B47">
        <w:rPr>
          <w:rFonts w:cstheme="minorHAnsi"/>
        </w:rPr>
        <w:t xml:space="preserve"> </w:t>
      </w:r>
      <w:r w:rsidRPr="008458CA">
        <w:rPr>
          <w:rFonts w:cstheme="minorHAnsi"/>
        </w:rPr>
        <w:t>(</w:t>
      </w:r>
      <w:r w:rsidR="00C912F7">
        <w:rPr>
          <w:rFonts w:cstheme="minorHAnsi"/>
        </w:rPr>
        <w:t>u</w:t>
      </w:r>
      <w:r w:rsidRPr="008458CA">
        <w:rPr>
          <w:rFonts w:cstheme="minorHAnsi"/>
        </w:rPr>
        <w:t>p to 16 points).</w:t>
      </w:r>
      <w:r w:rsidR="00C912F7">
        <w:rPr>
          <w:rFonts w:cstheme="minorHAnsi"/>
        </w:rPr>
        <w:t xml:space="preserve">  </w:t>
      </w:r>
      <w:r>
        <w:rPr>
          <w:rFonts w:cstheme="minorHAnsi"/>
        </w:rPr>
        <w:t>Teachers will receive a rating for several elements under each of the five quality standards from their principal or other administrative supervisor.</w:t>
      </w:r>
      <w:r w:rsidR="00732B47">
        <w:rPr>
          <w:rFonts w:cstheme="minorHAnsi"/>
        </w:rPr>
        <w:t xml:space="preserve"> </w:t>
      </w:r>
      <w:r>
        <w:rPr>
          <w:rFonts w:cstheme="minorHAnsi"/>
        </w:rPr>
        <w:t>The ratings are rigorously scored based on a check list on a five point scale from “not evident (0 points)” to “exemplary (4 points).”</w:t>
      </w:r>
      <w:r w:rsidR="00732B47">
        <w:rPr>
          <w:rFonts w:cstheme="minorHAnsi"/>
        </w:rPr>
        <w:t xml:space="preserve"> </w:t>
      </w:r>
      <w:r>
        <w:rPr>
          <w:rFonts w:cstheme="minorHAnsi"/>
        </w:rPr>
        <w:t xml:space="preserve">All administrators in Aurora Public Schools that directly supervise teachers will be trained </w:t>
      </w:r>
      <w:r w:rsidR="00F845E0">
        <w:rPr>
          <w:rFonts w:cstheme="minorHAnsi"/>
        </w:rPr>
        <w:t xml:space="preserve">by the district </w:t>
      </w:r>
      <w:r>
        <w:rPr>
          <w:rFonts w:cstheme="minorHAnsi"/>
        </w:rPr>
        <w:t xml:space="preserve">to reliably administer the rubric for all teachers during the </w:t>
      </w:r>
      <w:proofErr w:type="gramStart"/>
      <w:r w:rsidR="00127488">
        <w:rPr>
          <w:rFonts w:cstheme="minorHAnsi"/>
        </w:rPr>
        <w:t>S</w:t>
      </w:r>
      <w:r>
        <w:rPr>
          <w:rFonts w:cstheme="minorHAnsi"/>
        </w:rPr>
        <w:t>pring</w:t>
      </w:r>
      <w:proofErr w:type="gramEnd"/>
      <w:r>
        <w:rPr>
          <w:rFonts w:cstheme="minorHAnsi"/>
        </w:rPr>
        <w:t xml:space="preserve"> of 2013.</w:t>
      </w:r>
    </w:p>
    <w:p w:rsidR="00732B47" w:rsidRPr="00732B47" w:rsidRDefault="00732B47" w:rsidP="00755B20">
      <w:pPr>
        <w:rPr>
          <w:i/>
        </w:rPr>
      </w:pPr>
      <w:r w:rsidRPr="00732B47">
        <w:rPr>
          <w:i/>
        </w:rPr>
        <w:t>Baseline Equivalency</w:t>
      </w:r>
    </w:p>
    <w:p w:rsidR="00732B47" w:rsidRDefault="00755B20" w:rsidP="00BF6CEC">
      <w:pPr>
        <w:rPr>
          <w:rFonts w:cstheme="minorHAnsi"/>
          <w:szCs w:val="24"/>
        </w:rPr>
      </w:pPr>
      <w:r>
        <w:rPr>
          <w:rFonts w:cstheme="minorHAnsi"/>
          <w:szCs w:val="24"/>
        </w:rPr>
        <w:t xml:space="preserve">We plan to test the baseline equivalency for several reasons. First, it is teachers who are randomly assigned to the experimental groups, not the students. Second, student mobility within the target district is relatively high, such that attrition rates may exceed those considered acceptable by the What </w:t>
      </w:r>
      <w:r>
        <w:rPr>
          <w:rFonts w:cstheme="minorHAnsi"/>
          <w:szCs w:val="24"/>
        </w:rPr>
        <w:lastRenderedPageBreak/>
        <w:t>Works Clearinghouse (</w:t>
      </w:r>
      <w:r w:rsidR="00C8088D">
        <w:rPr>
          <w:rFonts w:cstheme="minorHAnsi"/>
          <w:szCs w:val="24"/>
        </w:rPr>
        <w:t>U.S Department of Education</w:t>
      </w:r>
      <w:r>
        <w:rPr>
          <w:rFonts w:cstheme="minorHAnsi"/>
          <w:szCs w:val="24"/>
        </w:rPr>
        <w:t xml:space="preserve">, </w:t>
      </w:r>
      <w:proofErr w:type="spellStart"/>
      <w:r w:rsidR="00C8088D">
        <w:rPr>
          <w:rFonts w:cstheme="minorHAnsi"/>
          <w:szCs w:val="24"/>
        </w:rPr>
        <w:t>n.d.</w:t>
      </w:r>
      <w:proofErr w:type="spellEnd"/>
      <w:r>
        <w:rPr>
          <w:rFonts w:cstheme="minorHAnsi"/>
          <w:szCs w:val="24"/>
        </w:rPr>
        <w:t xml:space="preserve">). Establishment of baseline equivalency of the analytic samples will be critical to supporting a causal inference. These analyses will compare the treatment and control students on the baseline data for the confirmatory outcomes only for those students included in the impact analysis sample. These analyses will account for the cluster of students within classroom. </w:t>
      </w:r>
    </w:p>
    <w:p w:rsidR="00732B47" w:rsidRDefault="00755B20" w:rsidP="00755B20">
      <w:pPr>
        <w:keepNext/>
        <w:outlineLvl w:val="1"/>
        <w:rPr>
          <w:rFonts w:eastAsia="Arial" w:cs="Calibri"/>
        </w:rPr>
      </w:pPr>
      <w:bookmarkStart w:id="27" w:name="_Toc358392274"/>
      <w:bookmarkStart w:id="28" w:name="_Toc358392375"/>
      <w:bookmarkStart w:id="29" w:name="_Toc358796777"/>
      <w:bookmarkStart w:id="30" w:name="_Toc358986018"/>
      <w:bookmarkStart w:id="31" w:name="_Toc358989738"/>
      <w:bookmarkStart w:id="32" w:name="_Toc359932380"/>
      <w:bookmarkStart w:id="33" w:name="_Toc361068202"/>
      <w:r w:rsidRPr="004B745D">
        <w:rPr>
          <w:rFonts w:eastAsia="Arial" w:cs="Calibri"/>
        </w:rPr>
        <w:t xml:space="preserve">We plan to include baseline measures of student achievement in all of our impact analyses. The </w:t>
      </w:r>
      <w:r w:rsidR="00090609">
        <w:rPr>
          <w:rFonts w:eastAsia="Arial" w:cs="Calibri"/>
        </w:rPr>
        <w:t>study</w:t>
      </w:r>
      <w:r w:rsidRPr="004B745D">
        <w:rPr>
          <w:rFonts w:eastAsia="Arial" w:cs="Calibri"/>
        </w:rPr>
        <w:t xml:space="preserve"> </w:t>
      </w:r>
      <w:r>
        <w:rPr>
          <w:rFonts w:eastAsia="Arial" w:cs="Calibri"/>
        </w:rPr>
        <w:t>can</w:t>
      </w:r>
      <w:r w:rsidRPr="004B745D">
        <w:rPr>
          <w:rFonts w:eastAsia="Arial" w:cs="Calibri"/>
        </w:rPr>
        <w:t xml:space="preserve"> meet What Works Clearinghouse standards </w:t>
      </w:r>
      <w:r w:rsidR="00090609">
        <w:rPr>
          <w:rFonts w:eastAsia="Arial" w:cs="Calibri"/>
        </w:rPr>
        <w:t>if</w:t>
      </w:r>
      <w:r w:rsidR="00090609" w:rsidRPr="004B745D">
        <w:rPr>
          <w:rFonts w:eastAsia="Arial" w:cs="Calibri"/>
        </w:rPr>
        <w:t xml:space="preserve"> </w:t>
      </w:r>
      <w:r w:rsidRPr="004B745D">
        <w:rPr>
          <w:rFonts w:eastAsia="Arial" w:cs="Calibri"/>
        </w:rPr>
        <w:t xml:space="preserve">the difference in baseline achievement </w:t>
      </w:r>
      <w:r w:rsidR="00090609">
        <w:rPr>
          <w:rFonts w:eastAsia="Arial" w:cs="Calibri"/>
        </w:rPr>
        <w:t>is</w:t>
      </w:r>
      <w:r w:rsidR="00090609" w:rsidRPr="004B745D">
        <w:rPr>
          <w:rFonts w:eastAsia="Arial" w:cs="Calibri"/>
        </w:rPr>
        <w:t xml:space="preserve"> </w:t>
      </w:r>
      <w:r w:rsidRPr="004B745D">
        <w:rPr>
          <w:rFonts w:eastAsia="Arial" w:cs="Calibri"/>
        </w:rPr>
        <w:t xml:space="preserve">no greater than </w:t>
      </w:r>
      <w:r w:rsidR="00127488">
        <w:rPr>
          <w:rFonts w:eastAsia="Arial" w:cs="Calibri"/>
        </w:rPr>
        <w:t>0</w:t>
      </w:r>
      <w:r w:rsidRPr="004B745D">
        <w:rPr>
          <w:rFonts w:eastAsia="Arial" w:cs="Calibri"/>
        </w:rPr>
        <w:t>.25 standard deviation</w:t>
      </w:r>
      <w:r w:rsidR="002A4E17">
        <w:rPr>
          <w:rFonts w:eastAsia="Arial" w:cs="Calibri"/>
        </w:rPr>
        <w:t>s</w:t>
      </w:r>
      <w:r w:rsidRPr="004B745D">
        <w:rPr>
          <w:rFonts w:eastAsia="Arial" w:cs="Calibri"/>
        </w:rPr>
        <w:t>. Should a baseline difference be grea</w:t>
      </w:r>
      <w:r>
        <w:rPr>
          <w:rFonts w:eastAsia="Arial" w:cs="Calibri"/>
        </w:rPr>
        <w:t xml:space="preserve">ter than </w:t>
      </w:r>
      <w:r w:rsidR="00127488">
        <w:rPr>
          <w:rFonts w:eastAsia="Arial" w:cs="Calibri"/>
        </w:rPr>
        <w:t>0</w:t>
      </w:r>
      <w:r>
        <w:rPr>
          <w:rFonts w:eastAsia="Arial" w:cs="Calibri"/>
        </w:rPr>
        <w:t>.25 standard deviation</w:t>
      </w:r>
      <w:r w:rsidRPr="004B745D">
        <w:rPr>
          <w:rFonts w:eastAsia="Arial" w:cs="Calibri"/>
        </w:rPr>
        <w:t xml:space="preserve"> we still plan to estimate the program’s impact because Aurora Public Schools is interested in the impact of the program despite any baseline </w:t>
      </w:r>
      <w:proofErr w:type="gramStart"/>
      <w:r w:rsidRPr="004B745D">
        <w:rPr>
          <w:rFonts w:eastAsia="Arial" w:cs="Calibri"/>
        </w:rPr>
        <w:t>differences.</w:t>
      </w:r>
      <w:proofErr w:type="gramEnd"/>
      <w:r w:rsidRPr="004B745D">
        <w:rPr>
          <w:rFonts w:eastAsia="Arial" w:cs="Calibri"/>
        </w:rPr>
        <w:t xml:space="preserve"> We will inform the district that findings from a study sample where the baseline equivalence difference exceeds the What Works Clearinghouse standard should be interpreted with caution.</w:t>
      </w:r>
      <w:bookmarkEnd w:id="27"/>
      <w:bookmarkEnd w:id="28"/>
      <w:bookmarkEnd w:id="29"/>
      <w:bookmarkEnd w:id="30"/>
      <w:bookmarkEnd w:id="31"/>
      <w:bookmarkEnd w:id="32"/>
      <w:bookmarkEnd w:id="33"/>
    </w:p>
    <w:p w:rsidR="000C7C59" w:rsidRDefault="00513A5F" w:rsidP="00755B20">
      <w:pPr>
        <w:rPr>
          <w:i/>
        </w:rPr>
      </w:pPr>
      <w:bookmarkStart w:id="34" w:name="_Toc346889098"/>
      <w:r>
        <w:rPr>
          <w:i/>
        </w:rPr>
        <w:t xml:space="preserve">Impact </w:t>
      </w:r>
      <w:r w:rsidR="00022CC2">
        <w:rPr>
          <w:i/>
        </w:rPr>
        <w:t>A</w:t>
      </w:r>
      <w:r>
        <w:rPr>
          <w:i/>
        </w:rPr>
        <w:t>nalysis</w:t>
      </w:r>
      <w:r w:rsidR="00732B47" w:rsidRPr="00732B47">
        <w:rPr>
          <w:i/>
        </w:rPr>
        <w:t xml:space="preserve"> Models</w:t>
      </w:r>
      <w:bookmarkEnd w:id="34"/>
      <w:r w:rsidR="00642BB5">
        <w:rPr>
          <w:i/>
        </w:rPr>
        <w:t xml:space="preserve"> </w:t>
      </w:r>
    </w:p>
    <w:p w:rsidR="006E376E" w:rsidRDefault="00755B20" w:rsidP="00755B20">
      <w:pPr>
        <w:rPr>
          <w:rFonts w:cstheme="minorHAnsi"/>
          <w:szCs w:val="24"/>
        </w:rPr>
      </w:pPr>
      <w:r>
        <w:rPr>
          <w:rFonts w:cstheme="minorHAnsi"/>
          <w:szCs w:val="24"/>
        </w:rPr>
        <w:t xml:space="preserve">Program impacts will be estimated for the confirmatory outcomes and each of the exploratory outcomes. </w:t>
      </w:r>
    </w:p>
    <w:p w:rsidR="00732B47" w:rsidRDefault="00755B20" w:rsidP="00755B20">
      <w:pPr>
        <w:rPr>
          <w:rFonts w:cstheme="minorHAnsi"/>
          <w:szCs w:val="24"/>
        </w:rPr>
      </w:pPr>
      <w:r>
        <w:rPr>
          <w:rFonts w:cstheme="minorHAnsi"/>
          <w:szCs w:val="24"/>
        </w:rPr>
        <w:t>Analytic models described here pertain directly to the confirmatory student achievement outcomes and will serve as the benchmark impact model.</w:t>
      </w:r>
      <w:r w:rsidR="006E376E">
        <w:rPr>
          <w:rFonts w:cstheme="minorHAnsi"/>
          <w:szCs w:val="24"/>
        </w:rPr>
        <w:t xml:space="preserve"> </w:t>
      </w:r>
      <w:r>
        <w:rPr>
          <w:rFonts w:cstheme="minorHAnsi"/>
          <w:szCs w:val="24"/>
        </w:rPr>
        <w:t>The purpose of the benchmark confirmatory impact model will be to provide an unbiased estimate of the mentoring program’s impact on the two confirmatory outcomes</w:t>
      </w:r>
      <w:r w:rsidR="00127488">
        <w:rPr>
          <w:rFonts w:cstheme="minorHAnsi"/>
          <w:szCs w:val="24"/>
        </w:rPr>
        <w:t>:</w:t>
      </w:r>
      <w:r>
        <w:rPr>
          <w:rFonts w:cstheme="minorHAnsi"/>
          <w:szCs w:val="24"/>
        </w:rPr>
        <w:t xml:space="preserve"> student reading achievement and student math achievement. The impact will be estimated at the teacher/classroom level, </w:t>
      </w:r>
      <w:r w:rsidR="00085044">
        <w:rPr>
          <w:rFonts w:cstheme="minorHAnsi"/>
          <w:szCs w:val="24"/>
        </w:rPr>
        <w:t xml:space="preserve">which is </w:t>
      </w:r>
      <w:r>
        <w:rPr>
          <w:rFonts w:cstheme="minorHAnsi"/>
          <w:szCs w:val="24"/>
        </w:rPr>
        <w:t>the level of random assignment.</w:t>
      </w:r>
    </w:p>
    <w:p w:rsidR="00732B47" w:rsidRDefault="00755B20" w:rsidP="008013A6">
      <w:pPr>
        <w:rPr>
          <w:rFonts w:cstheme="minorHAnsi"/>
        </w:rPr>
      </w:pPr>
      <w:r>
        <w:rPr>
          <w:rFonts w:cstheme="minorHAnsi"/>
        </w:rPr>
        <w:t xml:space="preserve">The purpose of the first exploratory research question will be to estimate the impact of the intervention on probationary teacher turnover. </w:t>
      </w:r>
      <w:r>
        <w:rPr>
          <w:rFonts w:ascii="Calibri" w:hAnsi="Calibri" w:cs="Calibri"/>
          <w:szCs w:val="24"/>
        </w:rPr>
        <w:t>For this outcome, turnover is defined as those teachers who leave the district any time during the study period up to July 2015.</w:t>
      </w:r>
      <w:r>
        <w:rPr>
          <w:rFonts w:cstheme="minorHAnsi"/>
        </w:rPr>
        <w:t xml:space="preserve"> The impact on turnover will be estimated at the teacher level, the level of random assignment.</w:t>
      </w:r>
    </w:p>
    <w:p w:rsidR="00755B20" w:rsidRDefault="00755B20" w:rsidP="00755B20">
      <w:pPr>
        <w:rPr>
          <w:rFonts w:cstheme="minorHAnsi"/>
        </w:rPr>
      </w:pPr>
      <w:r>
        <w:rPr>
          <w:rFonts w:cstheme="minorHAnsi"/>
        </w:rPr>
        <w:t>The purpose of the second exploratory research question will be to estimate the impact of the intervention on principal evaluations of probationary teachers.</w:t>
      </w:r>
      <w:r w:rsidR="00732B47">
        <w:rPr>
          <w:rFonts w:cstheme="minorHAnsi"/>
        </w:rPr>
        <w:t xml:space="preserve"> </w:t>
      </w:r>
      <w:r w:rsidR="00521338">
        <w:rPr>
          <w:rFonts w:cstheme="minorHAnsi"/>
        </w:rPr>
        <w:t>The</w:t>
      </w:r>
      <w:r>
        <w:rPr>
          <w:rFonts w:cstheme="minorHAnsi"/>
        </w:rPr>
        <w:t xml:space="preserve"> district will use an evaluation rubric that is based on five standards of teaching quality.</w:t>
      </w:r>
      <w:r w:rsidR="00732B47">
        <w:rPr>
          <w:rFonts w:cstheme="minorHAnsi"/>
        </w:rPr>
        <w:t xml:space="preserve"> </w:t>
      </w:r>
      <w:r>
        <w:rPr>
          <w:rFonts w:cstheme="minorHAnsi"/>
        </w:rPr>
        <w:t xml:space="preserve">Though each of the standards </w:t>
      </w:r>
      <w:proofErr w:type="gramStart"/>
      <w:r>
        <w:rPr>
          <w:rFonts w:cstheme="minorHAnsi"/>
        </w:rPr>
        <w:t>are</w:t>
      </w:r>
      <w:proofErr w:type="gramEnd"/>
      <w:r>
        <w:rPr>
          <w:rFonts w:cstheme="minorHAnsi"/>
        </w:rPr>
        <w:t xml:space="preserve"> evaluated on a five-point ordinal scale, the combination of the results across the five-point scales</w:t>
      </w:r>
      <w:r w:rsidR="000B4B1F">
        <w:rPr>
          <w:rFonts w:cstheme="minorHAnsi"/>
        </w:rPr>
        <w:t xml:space="preserve"> </w:t>
      </w:r>
      <w:r>
        <w:rPr>
          <w:rFonts w:cstheme="minorHAnsi"/>
        </w:rPr>
        <w:t>generates a value for each evaluated teacher that closely resembles an interval scale.</w:t>
      </w:r>
      <w:r w:rsidR="000B4B1F">
        <w:rPr>
          <w:rFonts w:cstheme="minorHAnsi"/>
        </w:rPr>
        <w:t xml:space="preserve"> </w:t>
      </w:r>
      <w:r>
        <w:rPr>
          <w:rFonts w:cstheme="minorHAnsi"/>
        </w:rPr>
        <w:t>For the purposes of our analysis, we will therefore treat the teacher evaluation results data as an interval scale. The data that results from these evaluations will be used as the dependent variable in the exploratory analysis of the impact of mentoring on teacher evaluations.</w:t>
      </w:r>
      <w:bookmarkStart w:id="35" w:name="_Toc346889099"/>
    </w:p>
    <w:p w:rsidR="005711AB" w:rsidRDefault="005711AB" w:rsidP="00755B20">
      <w:pPr>
        <w:rPr>
          <w:rFonts w:cstheme="minorHAnsi"/>
        </w:rPr>
      </w:pPr>
      <w:r>
        <w:rPr>
          <w:rFonts w:cstheme="minorHAnsi"/>
        </w:rPr>
        <w:t>Table 7 is an example shell of a</w:t>
      </w:r>
      <w:r w:rsidR="005C55BF">
        <w:rPr>
          <w:rFonts w:cstheme="minorHAnsi"/>
        </w:rPr>
        <w:t xml:space="preserve"> </w:t>
      </w:r>
      <w:r>
        <w:rPr>
          <w:rFonts w:cstheme="minorHAnsi"/>
        </w:rPr>
        <w:t>table that we will use to present the results of our impact analysis.</w:t>
      </w:r>
    </w:p>
    <w:p w:rsidR="00015087" w:rsidRDefault="00015087" w:rsidP="005711AB">
      <w:pPr>
        <w:rPr>
          <w:b/>
        </w:rPr>
      </w:pPr>
    </w:p>
    <w:p w:rsidR="00015087" w:rsidRDefault="00015087" w:rsidP="005711AB">
      <w:pPr>
        <w:rPr>
          <w:b/>
        </w:rPr>
      </w:pPr>
    </w:p>
    <w:p w:rsidR="005711AB" w:rsidRPr="0091250B" w:rsidRDefault="005711AB" w:rsidP="005711AB">
      <w:pPr>
        <w:rPr>
          <w:b/>
        </w:rPr>
      </w:pPr>
      <w:proofErr w:type="gramStart"/>
      <w:r w:rsidRPr="0091250B">
        <w:rPr>
          <w:b/>
        </w:rPr>
        <w:lastRenderedPageBreak/>
        <w:t>Table 7.</w:t>
      </w:r>
      <w:proofErr w:type="gramEnd"/>
      <w:r w:rsidRPr="0091250B">
        <w:rPr>
          <w:b/>
        </w:rPr>
        <w:t xml:space="preserve"> Example </w:t>
      </w:r>
      <w:r w:rsidR="001C0177">
        <w:rPr>
          <w:b/>
        </w:rPr>
        <w:t>t</w:t>
      </w:r>
      <w:r w:rsidRPr="0091250B">
        <w:rPr>
          <w:b/>
        </w:rPr>
        <w:t xml:space="preserve">able </w:t>
      </w:r>
      <w:r w:rsidR="001C0177">
        <w:rPr>
          <w:b/>
        </w:rPr>
        <w:t>s</w:t>
      </w:r>
      <w:r w:rsidRPr="0091250B">
        <w:rPr>
          <w:b/>
        </w:rPr>
        <w:t xml:space="preserve">hell </w:t>
      </w:r>
    </w:p>
    <w:tbl>
      <w:tblPr>
        <w:tblW w:w="9991" w:type="dxa"/>
        <w:tblLook w:val="00A0" w:firstRow="1" w:lastRow="0" w:firstColumn="1" w:lastColumn="0" w:noHBand="0" w:noVBand="0"/>
      </w:tblPr>
      <w:tblGrid>
        <w:gridCol w:w="1188"/>
        <w:gridCol w:w="1980"/>
        <w:gridCol w:w="1890"/>
        <w:gridCol w:w="1709"/>
        <w:gridCol w:w="1347"/>
        <w:gridCol w:w="806"/>
        <w:gridCol w:w="1071"/>
      </w:tblGrid>
      <w:tr w:rsidR="005711AB" w:rsidTr="005711AB">
        <w:tc>
          <w:tcPr>
            <w:tcW w:w="1188" w:type="dxa"/>
            <w:tcBorders>
              <w:top w:val="single" w:sz="4" w:space="0" w:color="auto"/>
              <w:left w:val="nil"/>
              <w:bottom w:val="single" w:sz="4" w:space="0" w:color="auto"/>
              <w:right w:val="nil"/>
            </w:tcBorders>
            <w:vAlign w:val="bottom"/>
          </w:tcPr>
          <w:p w:rsidR="005711AB" w:rsidRPr="0091250B" w:rsidRDefault="005711AB">
            <w:pPr>
              <w:keepNext/>
              <w:suppressAutoHyphens/>
              <w:rPr>
                <w:rFonts w:eastAsia="Times New Roman" w:cs="Times New Roman"/>
                <w:b/>
                <w:sz w:val="20"/>
              </w:rPr>
            </w:pPr>
          </w:p>
        </w:tc>
        <w:tc>
          <w:tcPr>
            <w:tcW w:w="3870" w:type="dxa"/>
            <w:gridSpan w:val="2"/>
            <w:tcBorders>
              <w:top w:val="single" w:sz="4" w:space="0" w:color="auto"/>
              <w:left w:val="nil"/>
              <w:bottom w:val="single" w:sz="4" w:space="0" w:color="auto"/>
              <w:right w:val="nil"/>
            </w:tcBorders>
            <w:vAlign w:val="bottom"/>
            <w:hideMark/>
          </w:tcPr>
          <w:p w:rsidR="005711AB" w:rsidRPr="0091250B" w:rsidRDefault="005711AB">
            <w:pPr>
              <w:keepNext/>
              <w:suppressAutoHyphens/>
              <w:ind w:left="-108" w:right="-53"/>
              <w:jc w:val="center"/>
              <w:rPr>
                <w:rFonts w:eastAsia="Times New Roman"/>
                <w:b/>
                <w:sz w:val="20"/>
                <w:szCs w:val="20"/>
              </w:rPr>
            </w:pPr>
            <w:r w:rsidRPr="0091250B">
              <w:rPr>
                <w:rFonts w:eastAsia="Times New Roman"/>
                <w:b/>
                <w:sz w:val="20"/>
              </w:rPr>
              <w:t>Regression adjusted posttest means</w:t>
            </w:r>
          </w:p>
          <w:p w:rsidR="005711AB" w:rsidRPr="0091250B" w:rsidRDefault="005711AB">
            <w:pPr>
              <w:keepNext/>
              <w:suppressAutoHyphens/>
              <w:ind w:left="-108" w:right="-53"/>
              <w:jc w:val="center"/>
              <w:rPr>
                <w:rFonts w:eastAsia="Times New Roman" w:cs="Times New Roman"/>
                <w:b/>
                <w:sz w:val="20"/>
              </w:rPr>
            </w:pPr>
            <w:r w:rsidRPr="0091250B">
              <w:rPr>
                <w:rFonts w:eastAsia="Times New Roman"/>
                <w:b/>
                <w:sz w:val="20"/>
              </w:rPr>
              <w:t>(standard deviation)</w:t>
            </w:r>
          </w:p>
        </w:tc>
        <w:tc>
          <w:tcPr>
            <w:tcW w:w="1709" w:type="dxa"/>
            <w:tcBorders>
              <w:top w:val="single" w:sz="4" w:space="0" w:color="auto"/>
              <w:left w:val="nil"/>
              <w:bottom w:val="single" w:sz="4" w:space="0" w:color="auto"/>
              <w:right w:val="nil"/>
            </w:tcBorders>
            <w:vAlign w:val="bottom"/>
          </w:tcPr>
          <w:p w:rsidR="005711AB" w:rsidRPr="0091250B" w:rsidRDefault="005711AB">
            <w:pPr>
              <w:keepNext/>
              <w:suppressAutoHyphens/>
              <w:ind w:left="-108" w:right="-108" w:firstLine="35"/>
              <w:jc w:val="center"/>
              <w:rPr>
                <w:rFonts w:eastAsia="Times New Roman" w:cs="Times New Roman"/>
                <w:b/>
                <w:sz w:val="20"/>
              </w:rPr>
            </w:pPr>
          </w:p>
        </w:tc>
        <w:tc>
          <w:tcPr>
            <w:tcW w:w="1347" w:type="dxa"/>
            <w:tcBorders>
              <w:top w:val="single" w:sz="4" w:space="0" w:color="auto"/>
              <w:left w:val="nil"/>
              <w:bottom w:val="single" w:sz="4" w:space="0" w:color="auto"/>
              <w:right w:val="nil"/>
            </w:tcBorders>
            <w:vAlign w:val="bottom"/>
          </w:tcPr>
          <w:p w:rsidR="005711AB" w:rsidRPr="0091250B" w:rsidRDefault="005711AB">
            <w:pPr>
              <w:keepNext/>
              <w:suppressAutoHyphens/>
              <w:ind w:left="-108" w:right="-117"/>
              <w:jc w:val="center"/>
              <w:rPr>
                <w:rFonts w:eastAsia="Times New Roman" w:cs="Times New Roman"/>
                <w:b/>
                <w:sz w:val="20"/>
              </w:rPr>
            </w:pPr>
          </w:p>
        </w:tc>
        <w:tc>
          <w:tcPr>
            <w:tcW w:w="806" w:type="dxa"/>
            <w:tcBorders>
              <w:top w:val="single" w:sz="4" w:space="0" w:color="auto"/>
              <w:left w:val="nil"/>
              <w:bottom w:val="single" w:sz="4" w:space="0" w:color="auto"/>
              <w:right w:val="nil"/>
            </w:tcBorders>
            <w:vAlign w:val="bottom"/>
          </w:tcPr>
          <w:p w:rsidR="005711AB" w:rsidRDefault="005711AB">
            <w:pPr>
              <w:keepNext/>
              <w:suppressAutoHyphens/>
              <w:ind w:left="-108" w:right="-108"/>
              <w:jc w:val="center"/>
              <w:rPr>
                <w:rFonts w:ascii="Times New Roman" w:eastAsia="Times New Roman" w:hAnsi="Times New Roman" w:cs="Times New Roman"/>
                <w:b/>
                <w:i/>
                <w:sz w:val="20"/>
              </w:rPr>
            </w:pPr>
          </w:p>
        </w:tc>
        <w:tc>
          <w:tcPr>
            <w:tcW w:w="1071" w:type="dxa"/>
            <w:tcBorders>
              <w:top w:val="single" w:sz="4" w:space="0" w:color="auto"/>
              <w:left w:val="nil"/>
              <w:bottom w:val="single" w:sz="4" w:space="0" w:color="auto"/>
              <w:right w:val="nil"/>
            </w:tcBorders>
            <w:shd w:val="clear" w:color="auto" w:fill="FFFFFF"/>
            <w:vAlign w:val="bottom"/>
          </w:tcPr>
          <w:p w:rsidR="005711AB" w:rsidRDefault="005711AB">
            <w:pPr>
              <w:keepNext/>
              <w:suppressAutoHyphens/>
              <w:ind w:left="-108" w:right="-108"/>
              <w:jc w:val="center"/>
              <w:rPr>
                <w:rFonts w:ascii="Times New Roman" w:eastAsia="Times New Roman" w:hAnsi="Times New Roman" w:cs="Times New Roman"/>
                <w:b/>
                <w:sz w:val="20"/>
              </w:rPr>
            </w:pPr>
          </w:p>
        </w:tc>
      </w:tr>
      <w:tr w:rsidR="005711AB" w:rsidRPr="001C0177" w:rsidTr="005711AB">
        <w:tc>
          <w:tcPr>
            <w:tcW w:w="1188" w:type="dxa"/>
            <w:tcBorders>
              <w:top w:val="single" w:sz="4" w:space="0" w:color="auto"/>
              <w:left w:val="nil"/>
              <w:bottom w:val="single" w:sz="4" w:space="0" w:color="auto"/>
              <w:right w:val="nil"/>
            </w:tcBorders>
            <w:vAlign w:val="bottom"/>
            <w:hideMark/>
          </w:tcPr>
          <w:p w:rsidR="005711AB" w:rsidRPr="0091250B" w:rsidRDefault="005711AB">
            <w:pPr>
              <w:keepNext/>
              <w:suppressAutoHyphens/>
              <w:rPr>
                <w:rFonts w:eastAsia="Times New Roman" w:cs="Times New Roman"/>
                <w:b/>
                <w:sz w:val="20"/>
              </w:rPr>
            </w:pPr>
            <w:r w:rsidRPr="0091250B">
              <w:rPr>
                <w:rFonts w:eastAsia="Times New Roman"/>
                <w:b/>
                <w:sz w:val="20"/>
              </w:rPr>
              <w:t>Measure</w:t>
            </w:r>
          </w:p>
        </w:tc>
        <w:tc>
          <w:tcPr>
            <w:tcW w:w="1980" w:type="dxa"/>
            <w:tcBorders>
              <w:top w:val="single" w:sz="4" w:space="0" w:color="auto"/>
              <w:left w:val="nil"/>
              <w:bottom w:val="single" w:sz="4" w:space="0" w:color="auto"/>
              <w:right w:val="nil"/>
            </w:tcBorders>
            <w:vAlign w:val="bottom"/>
            <w:hideMark/>
          </w:tcPr>
          <w:p w:rsidR="005711AB" w:rsidRPr="0091250B" w:rsidRDefault="005711AB">
            <w:pPr>
              <w:keepNext/>
              <w:suppressAutoHyphens/>
              <w:ind w:left="-108" w:right="-108"/>
              <w:jc w:val="center"/>
              <w:rPr>
                <w:rFonts w:eastAsia="Times New Roman" w:cs="Times New Roman"/>
                <w:b/>
                <w:sz w:val="20"/>
              </w:rPr>
            </w:pPr>
            <w:r w:rsidRPr="0091250B">
              <w:rPr>
                <w:rFonts w:eastAsia="Times New Roman"/>
                <w:b/>
                <w:sz w:val="20"/>
              </w:rPr>
              <w:t xml:space="preserve">Intervention group </w:t>
            </w:r>
          </w:p>
        </w:tc>
        <w:tc>
          <w:tcPr>
            <w:tcW w:w="1890" w:type="dxa"/>
            <w:tcBorders>
              <w:top w:val="single" w:sz="4" w:space="0" w:color="auto"/>
              <w:left w:val="nil"/>
              <w:bottom w:val="single" w:sz="4" w:space="0" w:color="auto"/>
              <w:right w:val="nil"/>
            </w:tcBorders>
            <w:vAlign w:val="bottom"/>
            <w:hideMark/>
          </w:tcPr>
          <w:p w:rsidR="005711AB" w:rsidRPr="0091250B" w:rsidRDefault="005711AB">
            <w:pPr>
              <w:keepNext/>
              <w:suppressAutoHyphens/>
              <w:ind w:left="-108" w:right="-53"/>
              <w:jc w:val="center"/>
              <w:rPr>
                <w:rFonts w:eastAsia="Times New Roman" w:cs="Times New Roman"/>
                <w:b/>
                <w:sz w:val="20"/>
              </w:rPr>
            </w:pPr>
            <w:r w:rsidRPr="0091250B">
              <w:rPr>
                <w:rFonts w:eastAsia="Times New Roman"/>
                <w:b/>
                <w:sz w:val="20"/>
              </w:rPr>
              <w:t xml:space="preserve">Control group </w:t>
            </w:r>
          </w:p>
        </w:tc>
        <w:tc>
          <w:tcPr>
            <w:tcW w:w="1709" w:type="dxa"/>
            <w:tcBorders>
              <w:top w:val="single" w:sz="4" w:space="0" w:color="auto"/>
              <w:left w:val="nil"/>
              <w:bottom w:val="single" w:sz="4" w:space="0" w:color="auto"/>
              <w:right w:val="nil"/>
            </w:tcBorders>
            <w:vAlign w:val="bottom"/>
            <w:hideMark/>
          </w:tcPr>
          <w:p w:rsidR="005711AB" w:rsidRPr="0091250B" w:rsidRDefault="005711AB">
            <w:pPr>
              <w:keepNext/>
              <w:suppressAutoHyphens/>
              <w:ind w:left="-108" w:right="-108" w:firstLine="35"/>
              <w:jc w:val="center"/>
              <w:rPr>
                <w:rFonts w:eastAsia="Times New Roman"/>
                <w:b/>
                <w:sz w:val="20"/>
                <w:szCs w:val="20"/>
              </w:rPr>
            </w:pPr>
            <w:r w:rsidRPr="0091250B">
              <w:rPr>
                <w:rFonts w:eastAsia="Times New Roman"/>
                <w:b/>
                <w:sz w:val="20"/>
              </w:rPr>
              <w:t xml:space="preserve">Estimated </w:t>
            </w:r>
            <w:proofErr w:type="spellStart"/>
            <w:r w:rsidRPr="0091250B">
              <w:rPr>
                <w:rFonts w:eastAsia="Times New Roman"/>
                <w:b/>
                <w:sz w:val="20"/>
              </w:rPr>
              <w:t>difference</w:t>
            </w:r>
            <w:r w:rsidRPr="0091250B">
              <w:rPr>
                <w:rFonts w:eastAsia="Times New Roman"/>
                <w:b/>
                <w:sz w:val="20"/>
                <w:vertAlign w:val="superscript"/>
              </w:rPr>
              <w:t>a</w:t>
            </w:r>
            <w:proofErr w:type="spellEnd"/>
            <w:r w:rsidRPr="0091250B">
              <w:rPr>
                <w:rFonts w:eastAsia="Times New Roman"/>
                <w:b/>
                <w:sz w:val="20"/>
              </w:rPr>
              <w:t xml:space="preserve"> </w:t>
            </w:r>
          </w:p>
          <w:p w:rsidR="005711AB" w:rsidRPr="0091250B" w:rsidRDefault="005711AB">
            <w:pPr>
              <w:keepNext/>
              <w:suppressAutoHyphens/>
              <w:ind w:left="-108" w:right="-108" w:firstLine="35"/>
              <w:jc w:val="center"/>
              <w:rPr>
                <w:rFonts w:eastAsia="Times New Roman" w:cs="Times New Roman"/>
                <w:b/>
                <w:sz w:val="20"/>
              </w:rPr>
            </w:pPr>
            <w:r w:rsidRPr="0091250B">
              <w:rPr>
                <w:rFonts w:eastAsia="Times New Roman"/>
                <w:b/>
                <w:sz w:val="20"/>
              </w:rPr>
              <w:t>(standard error)</w:t>
            </w:r>
          </w:p>
        </w:tc>
        <w:tc>
          <w:tcPr>
            <w:tcW w:w="1347" w:type="dxa"/>
            <w:tcBorders>
              <w:top w:val="single" w:sz="4" w:space="0" w:color="auto"/>
              <w:left w:val="nil"/>
              <w:bottom w:val="single" w:sz="4" w:space="0" w:color="auto"/>
              <w:right w:val="nil"/>
            </w:tcBorders>
            <w:vAlign w:val="bottom"/>
            <w:hideMark/>
          </w:tcPr>
          <w:p w:rsidR="005711AB" w:rsidRPr="0091250B" w:rsidRDefault="005711AB">
            <w:pPr>
              <w:keepNext/>
              <w:suppressAutoHyphens/>
              <w:ind w:left="-108" w:right="-117"/>
              <w:jc w:val="center"/>
              <w:rPr>
                <w:rFonts w:eastAsia="Times New Roman" w:cs="Times New Roman"/>
                <w:b/>
                <w:sz w:val="20"/>
              </w:rPr>
            </w:pPr>
            <w:r w:rsidRPr="0091250B">
              <w:rPr>
                <w:rFonts w:eastAsia="Times New Roman"/>
                <w:b/>
                <w:sz w:val="20"/>
              </w:rPr>
              <w:t>95 percent confidence interval</w:t>
            </w:r>
          </w:p>
        </w:tc>
        <w:tc>
          <w:tcPr>
            <w:tcW w:w="806" w:type="dxa"/>
            <w:tcBorders>
              <w:top w:val="single" w:sz="4" w:space="0" w:color="auto"/>
              <w:left w:val="nil"/>
              <w:bottom w:val="single" w:sz="4" w:space="0" w:color="auto"/>
              <w:right w:val="nil"/>
            </w:tcBorders>
            <w:vAlign w:val="bottom"/>
            <w:hideMark/>
          </w:tcPr>
          <w:p w:rsidR="005711AB" w:rsidRPr="0091250B" w:rsidRDefault="005711AB">
            <w:pPr>
              <w:keepNext/>
              <w:suppressAutoHyphens/>
              <w:ind w:left="-108" w:right="-108"/>
              <w:jc w:val="center"/>
              <w:rPr>
                <w:rFonts w:eastAsia="Times New Roman" w:cstheme="minorHAnsi"/>
                <w:b/>
                <w:sz w:val="20"/>
              </w:rPr>
            </w:pPr>
            <w:r w:rsidRPr="0091250B">
              <w:rPr>
                <w:rFonts w:eastAsia="Times New Roman" w:cstheme="minorHAnsi"/>
                <w:b/>
                <w:i/>
                <w:sz w:val="20"/>
              </w:rPr>
              <w:t>p</w:t>
            </w:r>
            <w:r w:rsidRPr="0091250B">
              <w:rPr>
                <w:rFonts w:eastAsia="Times New Roman" w:cstheme="minorHAnsi"/>
                <w:b/>
                <w:sz w:val="20"/>
              </w:rPr>
              <w:t>-value</w:t>
            </w:r>
          </w:p>
        </w:tc>
        <w:tc>
          <w:tcPr>
            <w:tcW w:w="1071" w:type="dxa"/>
            <w:tcBorders>
              <w:top w:val="single" w:sz="4" w:space="0" w:color="auto"/>
              <w:left w:val="nil"/>
              <w:bottom w:val="single" w:sz="4" w:space="0" w:color="auto"/>
              <w:right w:val="nil"/>
            </w:tcBorders>
            <w:shd w:val="clear" w:color="auto" w:fill="FFFFFF"/>
            <w:vAlign w:val="bottom"/>
            <w:hideMark/>
          </w:tcPr>
          <w:p w:rsidR="005711AB" w:rsidRPr="0091250B" w:rsidRDefault="005711AB">
            <w:pPr>
              <w:keepNext/>
              <w:suppressAutoHyphens/>
              <w:ind w:left="-108" w:right="-108"/>
              <w:jc w:val="center"/>
              <w:rPr>
                <w:rFonts w:eastAsia="Times New Roman" w:cstheme="minorHAnsi"/>
                <w:b/>
                <w:sz w:val="20"/>
              </w:rPr>
            </w:pPr>
            <w:r w:rsidRPr="0091250B">
              <w:rPr>
                <w:rFonts w:eastAsia="Times New Roman" w:cstheme="minorHAnsi"/>
                <w:b/>
                <w:sz w:val="20"/>
              </w:rPr>
              <w:t xml:space="preserve">Effect </w:t>
            </w:r>
            <w:proofErr w:type="spellStart"/>
            <w:r w:rsidRPr="0091250B">
              <w:rPr>
                <w:rFonts w:eastAsia="Times New Roman" w:cstheme="minorHAnsi"/>
                <w:b/>
                <w:sz w:val="20"/>
              </w:rPr>
              <w:t>size</w:t>
            </w:r>
            <w:r w:rsidRPr="0091250B">
              <w:rPr>
                <w:rFonts w:eastAsia="Times New Roman" w:cstheme="minorHAnsi"/>
                <w:b/>
                <w:sz w:val="20"/>
                <w:vertAlign w:val="superscript"/>
              </w:rPr>
              <w:t>b</w:t>
            </w:r>
            <w:proofErr w:type="spellEnd"/>
          </w:p>
        </w:tc>
      </w:tr>
      <w:tr w:rsidR="005711AB" w:rsidTr="005711AB">
        <w:tc>
          <w:tcPr>
            <w:tcW w:w="1188" w:type="dxa"/>
            <w:tcBorders>
              <w:top w:val="single" w:sz="4" w:space="0" w:color="auto"/>
              <w:left w:val="nil"/>
              <w:bottom w:val="nil"/>
              <w:right w:val="nil"/>
            </w:tcBorders>
          </w:tcPr>
          <w:p w:rsidR="005711AB" w:rsidRPr="0091250B" w:rsidRDefault="005711AB">
            <w:pPr>
              <w:keepNext/>
              <w:suppressAutoHyphens/>
              <w:rPr>
                <w:rFonts w:eastAsia="Times New Roman"/>
                <w:sz w:val="20"/>
                <w:szCs w:val="20"/>
              </w:rPr>
            </w:pPr>
            <w:r w:rsidRPr="0091250B">
              <w:rPr>
                <w:rFonts w:eastAsia="Times New Roman"/>
                <w:sz w:val="20"/>
              </w:rPr>
              <w:t>Outcome A</w:t>
            </w:r>
          </w:p>
          <w:p w:rsidR="005711AB" w:rsidRPr="0091250B" w:rsidRDefault="005711AB">
            <w:pPr>
              <w:keepNext/>
              <w:suppressAutoHyphens/>
              <w:ind w:left="360"/>
              <w:rPr>
                <w:rFonts w:eastAsia="Times New Roman" w:cs="Times New Roman"/>
                <w:b/>
                <w:sz w:val="20"/>
              </w:rPr>
            </w:pPr>
          </w:p>
        </w:tc>
        <w:tc>
          <w:tcPr>
            <w:tcW w:w="1980" w:type="dxa"/>
            <w:tcBorders>
              <w:top w:val="single" w:sz="4" w:space="0" w:color="auto"/>
              <w:left w:val="nil"/>
              <w:bottom w:val="nil"/>
              <w:right w:val="nil"/>
            </w:tcBorders>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890" w:type="dxa"/>
            <w:tcBorders>
              <w:top w:val="single" w:sz="4" w:space="0" w:color="auto"/>
              <w:left w:val="nil"/>
              <w:bottom w:val="nil"/>
              <w:right w:val="nil"/>
            </w:tcBorders>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709" w:type="dxa"/>
            <w:tcBorders>
              <w:top w:val="single" w:sz="4" w:space="0" w:color="auto"/>
              <w:left w:val="nil"/>
              <w:bottom w:val="nil"/>
              <w:right w:val="nil"/>
            </w:tcBorders>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347" w:type="dxa"/>
            <w:tcBorders>
              <w:top w:val="single" w:sz="4" w:space="0" w:color="auto"/>
              <w:left w:val="nil"/>
              <w:bottom w:val="nil"/>
              <w:right w:val="nil"/>
            </w:tcBorders>
          </w:tcPr>
          <w:p w:rsidR="005711AB" w:rsidRPr="0091250B" w:rsidRDefault="005711AB">
            <w:pPr>
              <w:keepNext/>
              <w:suppressAutoHyphens/>
              <w:ind w:left="-108" w:right="-117"/>
              <w:jc w:val="center"/>
              <w:rPr>
                <w:rFonts w:eastAsia="Times New Roman" w:cs="Times New Roman"/>
                <w:sz w:val="20"/>
              </w:rPr>
            </w:pPr>
          </w:p>
        </w:tc>
        <w:tc>
          <w:tcPr>
            <w:tcW w:w="806" w:type="dxa"/>
            <w:tcBorders>
              <w:top w:val="single" w:sz="4" w:space="0" w:color="auto"/>
              <w:left w:val="nil"/>
              <w:bottom w:val="nil"/>
              <w:right w:val="nil"/>
            </w:tcBorders>
          </w:tcPr>
          <w:p w:rsidR="005711AB" w:rsidRDefault="005711AB">
            <w:pPr>
              <w:keepNext/>
              <w:suppressAutoHyphens/>
              <w:jc w:val="center"/>
              <w:rPr>
                <w:rFonts w:ascii="Times New Roman" w:eastAsia="Times New Roman" w:hAnsi="Times New Roman" w:cs="Times New Roman"/>
                <w:sz w:val="20"/>
              </w:rPr>
            </w:pPr>
          </w:p>
        </w:tc>
        <w:tc>
          <w:tcPr>
            <w:tcW w:w="1071" w:type="dxa"/>
            <w:tcBorders>
              <w:top w:val="single" w:sz="4" w:space="0" w:color="auto"/>
              <w:left w:val="nil"/>
              <w:bottom w:val="nil"/>
              <w:right w:val="nil"/>
            </w:tcBorders>
          </w:tcPr>
          <w:p w:rsidR="005711AB" w:rsidRDefault="005711AB">
            <w:pPr>
              <w:keepNext/>
              <w:suppressAutoHyphens/>
              <w:jc w:val="center"/>
              <w:rPr>
                <w:rFonts w:ascii="Times New Roman" w:eastAsia="Times New Roman" w:hAnsi="Times New Roman" w:cs="Times New Roman"/>
                <w:sz w:val="20"/>
              </w:rPr>
            </w:pPr>
          </w:p>
        </w:tc>
      </w:tr>
      <w:tr w:rsidR="005711AB" w:rsidTr="005711AB">
        <w:trPr>
          <w:trHeight w:val="252"/>
        </w:trPr>
        <w:tc>
          <w:tcPr>
            <w:tcW w:w="1188" w:type="dxa"/>
            <w:hideMark/>
          </w:tcPr>
          <w:p w:rsidR="005711AB" w:rsidRPr="0091250B" w:rsidRDefault="005711AB">
            <w:pPr>
              <w:keepNext/>
              <w:suppressAutoHyphens/>
              <w:ind w:right="-108"/>
              <w:rPr>
                <w:rFonts w:eastAsia="Times New Roman" w:cs="Times New Roman"/>
                <w:sz w:val="20"/>
              </w:rPr>
            </w:pPr>
            <w:r w:rsidRPr="0091250B">
              <w:rPr>
                <w:rFonts w:eastAsia="Times New Roman"/>
                <w:sz w:val="20"/>
              </w:rPr>
              <w:t>Outcome B</w:t>
            </w:r>
          </w:p>
        </w:tc>
        <w:tc>
          <w:tcPr>
            <w:tcW w:w="1980" w:type="dxa"/>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890" w:type="dxa"/>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709" w:type="dxa"/>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347" w:type="dxa"/>
          </w:tcPr>
          <w:p w:rsidR="005711AB" w:rsidRPr="0091250B" w:rsidRDefault="005711AB">
            <w:pPr>
              <w:keepNext/>
              <w:suppressAutoHyphens/>
              <w:ind w:left="-108" w:right="-117"/>
              <w:jc w:val="center"/>
              <w:rPr>
                <w:rFonts w:eastAsia="Times New Roman" w:cs="Times New Roman"/>
                <w:sz w:val="20"/>
              </w:rPr>
            </w:pPr>
          </w:p>
        </w:tc>
        <w:tc>
          <w:tcPr>
            <w:tcW w:w="806" w:type="dxa"/>
          </w:tcPr>
          <w:p w:rsidR="005711AB" w:rsidRDefault="005711AB">
            <w:pPr>
              <w:keepNext/>
              <w:suppressAutoHyphens/>
              <w:jc w:val="center"/>
              <w:rPr>
                <w:rFonts w:ascii="Times New Roman" w:eastAsia="Times New Roman" w:hAnsi="Times New Roman" w:cs="Times New Roman"/>
                <w:sz w:val="20"/>
              </w:rPr>
            </w:pPr>
          </w:p>
        </w:tc>
        <w:tc>
          <w:tcPr>
            <w:tcW w:w="1071" w:type="dxa"/>
          </w:tcPr>
          <w:p w:rsidR="005711AB" w:rsidRDefault="005711AB">
            <w:pPr>
              <w:keepNext/>
              <w:suppressAutoHyphens/>
              <w:jc w:val="center"/>
              <w:rPr>
                <w:rFonts w:ascii="Times New Roman" w:eastAsia="Times New Roman" w:hAnsi="Times New Roman" w:cs="Times New Roman"/>
                <w:sz w:val="20"/>
              </w:rPr>
            </w:pPr>
          </w:p>
        </w:tc>
      </w:tr>
      <w:tr w:rsidR="005711AB" w:rsidTr="005711AB">
        <w:tc>
          <w:tcPr>
            <w:tcW w:w="1188" w:type="dxa"/>
            <w:tcBorders>
              <w:top w:val="nil"/>
              <w:left w:val="nil"/>
              <w:bottom w:val="single" w:sz="4" w:space="0" w:color="auto"/>
              <w:right w:val="nil"/>
            </w:tcBorders>
            <w:hideMark/>
          </w:tcPr>
          <w:p w:rsidR="005711AB" w:rsidRPr="0091250B" w:rsidRDefault="005711AB">
            <w:pPr>
              <w:keepNext/>
              <w:suppressAutoHyphens/>
              <w:rPr>
                <w:rFonts w:eastAsia="Times New Roman" w:cs="Times New Roman"/>
                <w:sz w:val="20"/>
              </w:rPr>
            </w:pPr>
            <w:r w:rsidRPr="0091250B">
              <w:rPr>
                <w:rFonts w:eastAsia="Times New Roman"/>
                <w:sz w:val="20"/>
              </w:rPr>
              <w:t>Outcome C</w:t>
            </w:r>
          </w:p>
        </w:tc>
        <w:tc>
          <w:tcPr>
            <w:tcW w:w="1980" w:type="dxa"/>
            <w:tcBorders>
              <w:top w:val="nil"/>
              <w:left w:val="nil"/>
              <w:bottom w:val="single" w:sz="4" w:space="0" w:color="auto"/>
              <w:right w:val="nil"/>
            </w:tcBorders>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890" w:type="dxa"/>
            <w:tcBorders>
              <w:top w:val="nil"/>
              <w:left w:val="nil"/>
              <w:bottom w:val="single" w:sz="4" w:space="0" w:color="auto"/>
              <w:right w:val="nil"/>
            </w:tcBorders>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709" w:type="dxa"/>
            <w:tcBorders>
              <w:top w:val="nil"/>
              <w:left w:val="nil"/>
              <w:bottom w:val="single" w:sz="4" w:space="0" w:color="auto"/>
              <w:right w:val="nil"/>
            </w:tcBorders>
            <w:vAlign w:val="bottom"/>
          </w:tcPr>
          <w:p w:rsidR="005711AB" w:rsidRPr="0091250B" w:rsidRDefault="005711AB">
            <w:pPr>
              <w:keepNext/>
              <w:tabs>
                <w:tab w:val="decimal" w:pos="252"/>
              </w:tabs>
              <w:suppressAutoHyphens/>
              <w:jc w:val="center"/>
              <w:rPr>
                <w:rFonts w:eastAsia="Times New Roman"/>
                <w:sz w:val="20"/>
                <w:szCs w:val="20"/>
              </w:rPr>
            </w:pPr>
          </w:p>
          <w:p w:rsidR="005711AB" w:rsidRPr="0091250B" w:rsidRDefault="005711AB">
            <w:pPr>
              <w:keepNext/>
              <w:tabs>
                <w:tab w:val="decimal" w:pos="252"/>
              </w:tabs>
              <w:suppressAutoHyphens/>
              <w:jc w:val="center"/>
              <w:rPr>
                <w:rFonts w:eastAsia="Times New Roman" w:cs="Times New Roman"/>
                <w:sz w:val="20"/>
              </w:rPr>
            </w:pPr>
            <w:r w:rsidRPr="0091250B">
              <w:rPr>
                <w:rFonts w:eastAsia="Times New Roman"/>
                <w:sz w:val="20"/>
              </w:rPr>
              <w:t>()</w:t>
            </w:r>
          </w:p>
        </w:tc>
        <w:tc>
          <w:tcPr>
            <w:tcW w:w="1347" w:type="dxa"/>
            <w:tcBorders>
              <w:top w:val="nil"/>
              <w:left w:val="nil"/>
              <w:bottom w:val="single" w:sz="4" w:space="0" w:color="auto"/>
              <w:right w:val="nil"/>
            </w:tcBorders>
          </w:tcPr>
          <w:p w:rsidR="005711AB" w:rsidRPr="0091250B" w:rsidRDefault="005711AB">
            <w:pPr>
              <w:keepNext/>
              <w:suppressAutoHyphens/>
              <w:ind w:left="-108" w:right="-117"/>
              <w:jc w:val="center"/>
              <w:rPr>
                <w:rFonts w:eastAsia="Times New Roman" w:cs="Times New Roman"/>
                <w:sz w:val="20"/>
              </w:rPr>
            </w:pPr>
          </w:p>
        </w:tc>
        <w:tc>
          <w:tcPr>
            <w:tcW w:w="806" w:type="dxa"/>
            <w:tcBorders>
              <w:top w:val="nil"/>
              <w:left w:val="nil"/>
              <w:bottom w:val="single" w:sz="4" w:space="0" w:color="auto"/>
              <w:right w:val="nil"/>
            </w:tcBorders>
          </w:tcPr>
          <w:p w:rsidR="005711AB" w:rsidRDefault="005711AB">
            <w:pPr>
              <w:keepNext/>
              <w:suppressAutoHyphens/>
              <w:jc w:val="center"/>
              <w:rPr>
                <w:rFonts w:ascii="Times New Roman" w:eastAsia="Times New Roman" w:hAnsi="Times New Roman" w:cs="Times New Roman"/>
                <w:sz w:val="20"/>
              </w:rPr>
            </w:pPr>
          </w:p>
        </w:tc>
        <w:tc>
          <w:tcPr>
            <w:tcW w:w="1071" w:type="dxa"/>
            <w:tcBorders>
              <w:top w:val="nil"/>
              <w:left w:val="nil"/>
              <w:bottom w:val="single" w:sz="4" w:space="0" w:color="auto"/>
              <w:right w:val="nil"/>
            </w:tcBorders>
          </w:tcPr>
          <w:p w:rsidR="005711AB" w:rsidRDefault="005711AB">
            <w:pPr>
              <w:keepNext/>
              <w:suppressAutoHyphens/>
              <w:jc w:val="center"/>
              <w:rPr>
                <w:rFonts w:ascii="Times New Roman" w:eastAsia="Times New Roman" w:hAnsi="Times New Roman" w:cs="Times New Roman"/>
                <w:sz w:val="20"/>
              </w:rPr>
            </w:pPr>
          </w:p>
        </w:tc>
      </w:tr>
    </w:tbl>
    <w:p w:rsidR="005711AB" w:rsidRPr="0091250B" w:rsidRDefault="005711AB" w:rsidP="005711AB">
      <w:pPr>
        <w:rPr>
          <w:rFonts w:eastAsia="Times New Roman"/>
        </w:rPr>
      </w:pPr>
      <w:r>
        <w:rPr>
          <w:rFonts w:ascii="Times New Roman" w:eastAsia="Times New Roman" w:hAnsi="Times New Roman"/>
          <w:sz w:val="20"/>
        </w:rPr>
        <w:t xml:space="preserve">a. </w:t>
      </w:r>
      <w:r w:rsidRPr="0091250B">
        <w:rPr>
          <w:rFonts w:eastAsia="Times New Roman"/>
        </w:rPr>
        <w:t>Estimated difference may not equal difference between means because of rounding.</w:t>
      </w:r>
    </w:p>
    <w:p w:rsidR="005711AB" w:rsidRPr="0091250B" w:rsidRDefault="005711AB" w:rsidP="005711AB">
      <w:pPr>
        <w:rPr>
          <w:rFonts w:eastAsia="Times New Roman"/>
        </w:rPr>
      </w:pPr>
      <w:proofErr w:type="gramStart"/>
      <w:r w:rsidRPr="0091250B">
        <w:rPr>
          <w:rFonts w:eastAsia="Times New Roman"/>
        </w:rPr>
        <w:t>b</w:t>
      </w:r>
      <w:proofErr w:type="gramEnd"/>
      <w:r w:rsidRPr="0091250B">
        <w:rPr>
          <w:rFonts w:eastAsia="Times New Roman"/>
        </w:rPr>
        <w:t>. Calculated as the estimated difference divided by control group standard deviation.</w:t>
      </w:r>
    </w:p>
    <w:p w:rsidR="005711AB" w:rsidRPr="0091250B" w:rsidRDefault="005711AB" w:rsidP="005711AB">
      <w:pPr>
        <w:rPr>
          <w:rFonts w:eastAsia="Times New Roman"/>
        </w:rPr>
      </w:pPr>
      <w:r w:rsidRPr="0091250B">
        <w:rPr>
          <w:rFonts w:eastAsia="Times New Roman"/>
          <w:i/>
        </w:rPr>
        <w:t>Note:</w:t>
      </w:r>
      <w:r w:rsidRPr="0091250B">
        <w:rPr>
          <w:rFonts w:eastAsia="Times New Roman"/>
        </w:rPr>
        <w:t xml:space="preserve"> Numbers in parentheses are standard errors. All results are based on analysis using a mixed-model approach to account for the sources of variability in the data that resulted from the nested structure of the school environment. </w:t>
      </w:r>
    </w:p>
    <w:bookmarkEnd w:id="35"/>
    <w:p w:rsidR="00732B47" w:rsidRPr="00732B47" w:rsidRDefault="00732B47" w:rsidP="00755B20">
      <w:pPr>
        <w:rPr>
          <w:i/>
        </w:rPr>
      </w:pPr>
      <w:r w:rsidRPr="00732B47">
        <w:rPr>
          <w:i/>
        </w:rPr>
        <w:t>Sensitivity Analyses</w:t>
      </w:r>
    </w:p>
    <w:p w:rsidR="00732B47" w:rsidRDefault="00755B20" w:rsidP="00755B20">
      <w:pPr>
        <w:rPr>
          <w:rFonts w:cstheme="minorHAnsi"/>
          <w:szCs w:val="24"/>
        </w:rPr>
      </w:pPr>
      <w:r>
        <w:rPr>
          <w:rFonts w:cstheme="minorHAnsi"/>
          <w:szCs w:val="24"/>
        </w:rPr>
        <w:t>Sensitivity analyses will be conducted for the confirmatory impact analyses of the student achievement outcomes only.</w:t>
      </w:r>
      <w:r w:rsidR="00F412AD">
        <w:rPr>
          <w:rFonts w:cstheme="minorHAnsi"/>
          <w:szCs w:val="24"/>
        </w:rPr>
        <w:t xml:space="preserve"> </w:t>
      </w:r>
      <w:r>
        <w:rPr>
          <w:rFonts w:cstheme="minorHAnsi"/>
          <w:szCs w:val="24"/>
        </w:rPr>
        <w:t>Sensitivity analyses will</w:t>
      </w:r>
      <w:r w:rsidR="00F412AD">
        <w:rPr>
          <w:rFonts w:cstheme="minorHAnsi"/>
          <w:szCs w:val="24"/>
        </w:rPr>
        <w:t xml:space="preserve"> </w:t>
      </w:r>
      <w:r>
        <w:rPr>
          <w:rFonts w:cstheme="minorHAnsi"/>
          <w:szCs w:val="24"/>
        </w:rPr>
        <w:t>test the robustness of the benchmark impact estimates to</w:t>
      </w:r>
      <w:r w:rsidR="00F412AD">
        <w:rPr>
          <w:rFonts w:cstheme="minorHAnsi"/>
          <w:szCs w:val="24"/>
        </w:rPr>
        <w:t>:</w:t>
      </w:r>
      <w:r>
        <w:rPr>
          <w:rFonts w:cstheme="minorHAnsi"/>
          <w:szCs w:val="24"/>
        </w:rPr>
        <w:t xml:space="preserve"> inclusion of covariates</w:t>
      </w:r>
      <w:r w:rsidR="00F412AD">
        <w:rPr>
          <w:rFonts w:cstheme="minorHAnsi"/>
          <w:szCs w:val="24"/>
        </w:rPr>
        <w:t xml:space="preserve">; </w:t>
      </w:r>
      <w:r>
        <w:rPr>
          <w:rFonts w:cstheme="minorHAnsi"/>
          <w:szCs w:val="24"/>
        </w:rPr>
        <w:t>treatment of missing pretest data</w:t>
      </w:r>
      <w:r w:rsidR="00F412AD">
        <w:rPr>
          <w:rFonts w:cstheme="minorHAnsi"/>
          <w:szCs w:val="24"/>
        </w:rPr>
        <w:t xml:space="preserve">; </w:t>
      </w:r>
      <w:r>
        <w:rPr>
          <w:rFonts w:cstheme="minorHAnsi"/>
          <w:szCs w:val="24"/>
        </w:rPr>
        <w:t xml:space="preserve">inclusion of the students’ </w:t>
      </w:r>
      <w:r w:rsidR="00181048">
        <w:rPr>
          <w:rFonts w:cstheme="minorHAnsi"/>
          <w:szCs w:val="24"/>
        </w:rPr>
        <w:t xml:space="preserve">year </w:t>
      </w:r>
      <w:r>
        <w:rPr>
          <w:rFonts w:cstheme="minorHAnsi"/>
          <w:szCs w:val="24"/>
        </w:rPr>
        <w:t>1 teacher status variables</w:t>
      </w:r>
      <w:r w:rsidR="00F412AD">
        <w:rPr>
          <w:rFonts w:cstheme="minorHAnsi"/>
          <w:szCs w:val="24"/>
        </w:rPr>
        <w:t xml:space="preserve">; </w:t>
      </w:r>
      <w:r>
        <w:rPr>
          <w:rFonts w:cstheme="minorHAnsi"/>
          <w:szCs w:val="24"/>
        </w:rPr>
        <w:t>inclusion of the teacher transfer variables</w:t>
      </w:r>
      <w:r w:rsidR="00F412AD">
        <w:rPr>
          <w:rFonts w:cstheme="minorHAnsi"/>
          <w:szCs w:val="24"/>
        </w:rPr>
        <w:t xml:space="preserve">; </w:t>
      </w:r>
      <w:r>
        <w:rPr>
          <w:rFonts w:cstheme="minorHAnsi"/>
          <w:szCs w:val="24"/>
        </w:rPr>
        <w:t>possible moderation of the treatment effect by teacher grade level</w:t>
      </w:r>
      <w:r w:rsidR="00F412AD">
        <w:rPr>
          <w:rFonts w:cstheme="minorHAnsi"/>
          <w:szCs w:val="24"/>
        </w:rPr>
        <w:t xml:space="preserve">; and </w:t>
      </w:r>
      <w:r>
        <w:rPr>
          <w:rFonts w:cstheme="minorHAnsi"/>
          <w:szCs w:val="24"/>
        </w:rPr>
        <w:t xml:space="preserve">potential moderation of the </w:t>
      </w:r>
      <w:r w:rsidR="00181048">
        <w:rPr>
          <w:rFonts w:cstheme="minorHAnsi"/>
          <w:szCs w:val="24"/>
        </w:rPr>
        <w:t xml:space="preserve">year </w:t>
      </w:r>
      <w:r>
        <w:rPr>
          <w:rFonts w:cstheme="minorHAnsi"/>
          <w:szCs w:val="24"/>
        </w:rPr>
        <w:t xml:space="preserve">2 treatment effect by student exposure levels to the treatment in </w:t>
      </w:r>
      <w:r w:rsidR="00181048">
        <w:rPr>
          <w:rFonts w:cstheme="minorHAnsi"/>
          <w:szCs w:val="24"/>
        </w:rPr>
        <w:t xml:space="preserve">year </w:t>
      </w:r>
      <w:r>
        <w:rPr>
          <w:rFonts w:cstheme="minorHAnsi"/>
          <w:szCs w:val="24"/>
        </w:rPr>
        <w:t>1</w:t>
      </w:r>
      <w:r>
        <w:t>.</w:t>
      </w:r>
    </w:p>
    <w:p w:rsidR="00732B47" w:rsidRPr="00732B47" w:rsidRDefault="00732B47" w:rsidP="00755B20">
      <w:pPr>
        <w:rPr>
          <w:i/>
        </w:rPr>
      </w:pPr>
      <w:bookmarkStart w:id="36" w:name="_Toc346889101"/>
      <w:r w:rsidRPr="00732B47">
        <w:rPr>
          <w:i/>
        </w:rPr>
        <w:t>Addressing Multiple Comparisons</w:t>
      </w:r>
      <w:bookmarkEnd w:id="36"/>
    </w:p>
    <w:p w:rsidR="00732B47" w:rsidRDefault="00755B20" w:rsidP="00BB41F8">
      <w:pPr>
        <w:rPr>
          <w:rFonts w:cstheme="minorHAnsi"/>
          <w:szCs w:val="24"/>
        </w:rPr>
      </w:pPr>
      <w:r>
        <w:rPr>
          <w:rFonts w:cstheme="minorHAnsi"/>
          <w:szCs w:val="24"/>
        </w:rPr>
        <w:t xml:space="preserve">The program’s impact will be estimated for two confirmatory student achievement outcomes: English language arts scores and mathematics scores. Further, impacts will be estimated for these two outcomes using the year 1 student sample and also using the year 2 student </w:t>
      </w:r>
      <w:proofErr w:type="gramStart"/>
      <w:r>
        <w:rPr>
          <w:rFonts w:cstheme="minorHAnsi"/>
          <w:szCs w:val="24"/>
        </w:rPr>
        <w:t>sample</w:t>
      </w:r>
      <w:proofErr w:type="gramEnd"/>
      <w:r>
        <w:rPr>
          <w:rFonts w:cstheme="minorHAnsi"/>
          <w:szCs w:val="24"/>
        </w:rPr>
        <w:t>. The What Works Clearinghouse applies a correction for multiple hypotheses testing to studies that test a given outcome measure with multiple comparison groups (</w:t>
      </w:r>
      <w:r w:rsidR="00C8088D">
        <w:rPr>
          <w:rFonts w:cstheme="minorHAnsi"/>
          <w:szCs w:val="24"/>
        </w:rPr>
        <w:t xml:space="preserve">U.S Department of Education, </w:t>
      </w:r>
      <w:proofErr w:type="spellStart"/>
      <w:r w:rsidR="00C8088D">
        <w:rPr>
          <w:rFonts w:cstheme="minorHAnsi"/>
          <w:szCs w:val="24"/>
        </w:rPr>
        <w:t>n.d.</w:t>
      </w:r>
      <w:proofErr w:type="spellEnd"/>
      <w:r>
        <w:rPr>
          <w:rFonts w:cstheme="minorHAnsi"/>
          <w:szCs w:val="24"/>
        </w:rPr>
        <w:t xml:space="preserve">). The What Works Clearinghouse does not apply a correction to outcomes from different domains, only to outcomes within </w:t>
      </w:r>
      <w:r>
        <w:rPr>
          <w:rFonts w:cstheme="minorHAnsi"/>
          <w:szCs w:val="24"/>
        </w:rPr>
        <w:lastRenderedPageBreak/>
        <w:t xml:space="preserve">the same domain. This study’s two confirmatory outcomes fall into two domains as defined by the What Works Clearinghouse. Student English language arts </w:t>
      </w:r>
      <w:r w:rsidR="00623198">
        <w:rPr>
          <w:rFonts w:cstheme="minorHAnsi"/>
          <w:szCs w:val="24"/>
        </w:rPr>
        <w:t>scores</w:t>
      </w:r>
      <w:r>
        <w:rPr>
          <w:rFonts w:cstheme="minorHAnsi"/>
          <w:szCs w:val="24"/>
        </w:rPr>
        <w:t xml:space="preserve"> come under the general reading achievement domain (</w:t>
      </w:r>
      <w:r w:rsidR="00C8088D">
        <w:rPr>
          <w:rFonts w:cstheme="minorHAnsi"/>
          <w:szCs w:val="24"/>
        </w:rPr>
        <w:t xml:space="preserve">U.S Department of Education, </w:t>
      </w:r>
      <w:proofErr w:type="spellStart"/>
      <w:r w:rsidR="00C8088D">
        <w:rPr>
          <w:rFonts w:cstheme="minorHAnsi"/>
          <w:szCs w:val="24"/>
        </w:rPr>
        <w:t>n.d.</w:t>
      </w:r>
      <w:proofErr w:type="spellEnd"/>
      <w:r>
        <w:rPr>
          <w:rFonts w:cstheme="minorHAnsi"/>
          <w:szCs w:val="24"/>
        </w:rPr>
        <w:t xml:space="preserve">). Student </w:t>
      </w:r>
      <w:r w:rsidR="002711BA">
        <w:rPr>
          <w:rFonts w:cstheme="minorHAnsi"/>
          <w:szCs w:val="24"/>
        </w:rPr>
        <w:t xml:space="preserve">math </w:t>
      </w:r>
      <w:r>
        <w:rPr>
          <w:rFonts w:cstheme="minorHAnsi"/>
          <w:szCs w:val="24"/>
        </w:rPr>
        <w:t>scores come under the elementary school mathematics achievement domain (</w:t>
      </w:r>
      <w:r w:rsidR="00C8088D">
        <w:rPr>
          <w:rFonts w:cstheme="minorHAnsi"/>
          <w:szCs w:val="24"/>
        </w:rPr>
        <w:t xml:space="preserve">U.S Department of Education, </w:t>
      </w:r>
      <w:proofErr w:type="spellStart"/>
      <w:r w:rsidR="00C8088D">
        <w:rPr>
          <w:rFonts w:cstheme="minorHAnsi"/>
          <w:szCs w:val="24"/>
        </w:rPr>
        <w:t>n.d.</w:t>
      </w:r>
      <w:proofErr w:type="spellEnd"/>
      <w:r>
        <w:rPr>
          <w:rFonts w:cstheme="minorHAnsi"/>
          <w:szCs w:val="24"/>
        </w:rPr>
        <w:t xml:space="preserve">). The year 1 comparison group and the year 2 comparison group are different comparison groups. Given the above, we plan to apply the </w:t>
      </w:r>
      <w:proofErr w:type="spellStart"/>
      <w:r>
        <w:rPr>
          <w:rFonts w:cstheme="minorHAnsi"/>
          <w:szCs w:val="24"/>
        </w:rPr>
        <w:t>Benjamini</w:t>
      </w:r>
      <w:proofErr w:type="spellEnd"/>
      <w:r>
        <w:rPr>
          <w:rFonts w:cstheme="minorHAnsi"/>
          <w:szCs w:val="24"/>
        </w:rPr>
        <w:t>-Hochberg correction separately to the results from two comparison groups used for the reading outcome and to the results from the two comparison groups used for the mathematics outcome.</w:t>
      </w:r>
    </w:p>
    <w:p w:rsidR="00732B47" w:rsidRPr="00732B47" w:rsidRDefault="003A68C5" w:rsidP="009F3B58">
      <w:pPr>
        <w:pStyle w:val="Heading3"/>
        <w:rPr>
          <w:i/>
          <w:u w:val="none"/>
        </w:rPr>
      </w:pPr>
      <w:bookmarkStart w:id="37" w:name="_Toc361068203"/>
      <w:r>
        <w:rPr>
          <w:i/>
          <w:u w:val="none"/>
        </w:rPr>
        <w:t xml:space="preserve">Implementation </w:t>
      </w:r>
      <w:r w:rsidR="00022CC2">
        <w:rPr>
          <w:i/>
          <w:u w:val="none"/>
        </w:rPr>
        <w:t>A</w:t>
      </w:r>
      <w:r>
        <w:rPr>
          <w:i/>
          <w:u w:val="none"/>
        </w:rPr>
        <w:t>nalysis</w:t>
      </w:r>
      <w:bookmarkEnd w:id="37"/>
    </w:p>
    <w:p w:rsidR="00E70779" w:rsidRPr="000F27BD" w:rsidRDefault="00DF6AE7" w:rsidP="00DF6AE7">
      <w:pPr>
        <w:tabs>
          <w:tab w:val="left" w:pos="1440"/>
        </w:tabs>
        <w:spacing w:after="120"/>
      </w:pPr>
      <w:r>
        <w:t>The primary purpose of th</w:t>
      </w:r>
      <w:r w:rsidR="00ED680C">
        <w:t xml:space="preserve">e implementation analysis </w:t>
      </w:r>
      <w:r>
        <w:t>is to capture the extent to which the program was implemented as intended and to better understand any variations in implementation across school sites.</w:t>
      </w:r>
      <w:r w:rsidR="00732B47">
        <w:t xml:space="preserve"> </w:t>
      </w:r>
      <w:r>
        <w:t xml:space="preserve">A secondary purpose is </w:t>
      </w:r>
      <w:r w:rsidR="00ED680C">
        <w:t>to</w:t>
      </w:r>
      <w:r>
        <w:t xml:space="preserve"> contribute to a greater understanding of the context and process of implementation, which will be of great interest to Aurora Public Schools and any other districts who might be interested in implementing this intervention in the future</w:t>
      </w:r>
      <w:r w:rsidRPr="000F27BD">
        <w:t>.</w:t>
      </w:r>
    </w:p>
    <w:p w:rsidR="000F27BD" w:rsidRPr="000F27BD" w:rsidRDefault="000F27BD" w:rsidP="008013A6">
      <w:pPr>
        <w:keepNext/>
        <w:keepLines/>
        <w:spacing w:before="240" w:after="0"/>
        <w:rPr>
          <w:rFonts w:ascii="Calibri" w:hAnsi="Calibri" w:cs="Calibri"/>
        </w:rPr>
      </w:pPr>
      <w:r w:rsidRPr="000F27BD">
        <w:rPr>
          <w:rFonts w:ascii="Calibri" w:hAnsi="Calibri" w:cs="Calibri"/>
        </w:rPr>
        <w:t>Key implementation research questions include:</w:t>
      </w:r>
    </w:p>
    <w:p w:rsidR="00732B47" w:rsidRPr="000F27BD" w:rsidRDefault="00732B47" w:rsidP="000F27BD">
      <w:pPr>
        <w:pStyle w:val="Title"/>
        <w:numPr>
          <w:ilvl w:val="0"/>
          <w:numId w:val="13"/>
        </w:numPr>
        <w:jc w:val="left"/>
        <w:rPr>
          <w:rFonts w:ascii="Calibri" w:hAnsi="Calibri" w:cs="Calibri"/>
          <w:b w:val="0"/>
          <w:bCs/>
          <w:i/>
          <w:iCs/>
          <w:sz w:val="22"/>
          <w:szCs w:val="22"/>
        </w:rPr>
      </w:pPr>
      <w:r w:rsidRPr="000F27BD">
        <w:rPr>
          <w:rFonts w:ascii="Calibri" w:hAnsi="Calibri" w:cs="Calibri"/>
          <w:b w:val="0"/>
          <w:bCs/>
          <w:i/>
          <w:iCs/>
          <w:sz w:val="22"/>
          <w:szCs w:val="22"/>
        </w:rPr>
        <w:t>Are the components of the mentoring program being implemented as planned?</w:t>
      </w:r>
    </w:p>
    <w:p w:rsidR="00732B47" w:rsidRPr="000F27BD" w:rsidRDefault="00732B47" w:rsidP="000F27BD">
      <w:pPr>
        <w:pStyle w:val="Title"/>
        <w:numPr>
          <w:ilvl w:val="0"/>
          <w:numId w:val="13"/>
        </w:numPr>
        <w:jc w:val="left"/>
        <w:rPr>
          <w:rFonts w:ascii="Calibri" w:hAnsi="Calibri" w:cs="Calibri"/>
          <w:b w:val="0"/>
          <w:bCs/>
          <w:i/>
          <w:iCs/>
          <w:sz w:val="22"/>
          <w:szCs w:val="22"/>
        </w:rPr>
      </w:pPr>
      <w:r w:rsidRPr="000F27BD">
        <w:rPr>
          <w:rFonts w:ascii="Calibri" w:hAnsi="Calibri" w:cs="Calibri"/>
          <w:b w:val="0"/>
          <w:bCs/>
          <w:i/>
          <w:iCs/>
          <w:sz w:val="22"/>
          <w:szCs w:val="22"/>
        </w:rPr>
        <w:t>Is the program reaching the intended target population (core subject elementary school teachers in their first three years at the district) with the planned “dosage”?</w:t>
      </w:r>
    </w:p>
    <w:p w:rsidR="00732B47" w:rsidRPr="000F27BD" w:rsidRDefault="00732B47" w:rsidP="000F27BD">
      <w:pPr>
        <w:pStyle w:val="Title"/>
        <w:numPr>
          <w:ilvl w:val="0"/>
          <w:numId w:val="13"/>
        </w:numPr>
        <w:jc w:val="left"/>
        <w:rPr>
          <w:rFonts w:ascii="Calibri" w:hAnsi="Calibri" w:cs="Calibri"/>
          <w:b w:val="0"/>
          <w:i/>
          <w:iCs/>
          <w:sz w:val="22"/>
          <w:szCs w:val="22"/>
        </w:rPr>
      </w:pPr>
      <w:r w:rsidRPr="000F27BD">
        <w:rPr>
          <w:rFonts w:ascii="Calibri" w:hAnsi="Calibri" w:cs="Calibri"/>
          <w:b w:val="0"/>
          <w:bCs/>
          <w:i/>
          <w:iCs/>
          <w:sz w:val="22"/>
          <w:szCs w:val="22"/>
        </w:rPr>
        <w:t>What are the background characteristics and experience of mentors and mentees?</w:t>
      </w:r>
    </w:p>
    <w:p w:rsidR="00732B47" w:rsidRPr="00324A1B" w:rsidRDefault="00732B47" w:rsidP="000F27BD">
      <w:pPr>
        <w:pStyle w:val="Title"/>
        <w:numPr>
          <w:ilvl w:val="0"/>
          <w:numId w:val="13"/>
        </w:numPr>
        <w:jc w:val="left"/>
        <w:rPr>
          <w:rFonts w:ascii="Calibri" w:hAnsi="Calibri" w:cs="Calibri"/>
          <w:b w:val="0"/>
          <w:i/>
          <w:iCs/>
          <w:sz w:val="22"/>
          <w:szCs w:val="22"/>
        </w:rPr>
      </w:pPr>
      <w:r w:rsidRPr="000F27BD">
        <w:rPr>
          <w:rFonts w:ascii="Calibri" w:hAnsi="Calibri" w:cs="Calibri"/>
          <w:b w:val="0"/>
          <w:bCs/>
          <w:i/>
          <w:iCs/>
          <w:sz w:val="22"/>
          <w:szCs w:val="22"/>
        </w:rPr>
        <w:t>How does the mentoring experience and dosage differ between the treatment and control group teachers?</w:t>
      </w:r>
    </w:p>
    <w:p w:rsidR="00324A1B" w:rsidRDefault="00324A1B" w:rsidP="00324A1B">
      <w:pPr>
        <w:pStyle w:val="Title"/>
        <w:ind w:left="720"/>
        <w:jc w:val="left"/>
        <w:rPr>
          <w:rFonts w:ascii="Calibri" w:hAnsi="Calibri" w:cs="Calibri"/>
          <w:b w:val="0"/>
          <w:i/>
          <w:iCs/>
          <w:sz w:val="22"/>
          <w:szCs w:val="22"/>
        </w:rPr>
      </w:pPr>
    </w:p>
    <w:p w:rsidR="00DF6AE7" w:rsidRPr="00D43582" w:rsidRDefault="000F27BD" w:rsidP="008013A6">
      <w:pPr>
        <w:spacing w:after="0"/>
        <w:rPr>
          <w:rFonts w:ascii="Calibri" w:hAnsi="Calibri" w:cs="Calibri"/>
        </w:rPr>
      </w:pPr>
      <w:r>
        <w:rPr>
          <w:rFonts w:ascii="Calibri" w:hAnsi="Calibri" w:cs="Calibri"/>
        </w:rPr>
        <w:t xml:space="preserve">Using </w:t>
      </w:r>
      <w:r w:rsidR="00DF6AE7" w:rsidRPr="00D43582">
        <w:rPr>
          <w:rFonts w:ascii="Calibri" w:hAnsi="Calibri" w:cs="Calibri"/>
        </w:rPr>
        <w:t xml:space="preserve">data collected </w:t>
      </w:r>
      <w:r w:rsidR="00DF6AE7">
        <w:rPr>
          <w:rFonts w:ascii="Calibri" w:hAnsi="Calibri" w:cs="Calibri"/>
        </w:rPr>
        <w:t>through surveys, mentor records of support, and focus groups</w:t>
      </w:r>
      <w:r w:rsidR="00DF6AE7" w:rsidRPr="00D43582">
        <w:rPr>
          <w:rFonts w:ascii="Calibri" w:hAnsi="Calibri" w:cs="Calibri"/>
        </w:rPr>
        <w:t>, we will describe</w:t>
      </w:r>
      <w:r w:rsidR="00324A1B">
        <w:rPr>
          <w:rFonts w:ascii="Calibri" w:hAnsi="Calibri" w:cs="Calibri"/>
        </w:rPr>
        <w:t xml:space="preserve"> the following</w:t>
      </w:r>
      <w:r w:rsidR="00DF6AE7" w:rsidRPr="00D43582">
        <w:rPr>
          <w:rFonts w:ascii="Calibri" w:hAnsi="Calibri" w:cs="Calibri"/>
        </w:rPr>
        <w:t xml:space="preserve"> for the treatment stream:</w:t>
      </w:r>
    </w:p>
    <w:p w:rsidR="00DF6AE7" w:rsidRDefault="00DF6AE7" w:rsidP="00DF6AE7">
      <w:pPr>
        <w:numPr>
          <w:ilvl w:val="0"/>
          <w:numId w:val="12"/>
        </w:numPr>
        <w:spacing w:after="0" w:line="240" w:lineRule="auto"/>
        <w:rPr>
          <w:rFonts w:ascii="Calibri" w:hAnsi="Calibri" w:cs="Calibri"/>
        </w:rPr>
      </w:pPr>
      <w:r>
        <w:rPr>
          <w:rFonts w:ascii="Calibri" w:hAnsi="Calibri" w:cs="Calibri"/>
        </w:rPr>
        <w:t>Teacher and mentor background and prior experience</w:t>
      </w:r>
    </w:p>
    <w:p w:rsidR="00DF6AE7" w:rsidRPr="00E32CAD" w:rsidRDefault="00DF6AE7" w:rsidP="00DF6AE7">
      <w:pPr>
        <w:numPr>
          <w:ilvl w:val="0"/>
          <w:numId w:val="12"/>
        </w:numPr>
        <w:spacing w:after="0" w:line="240" w:lineRule="auto"/>
        <w:rPr>
          <w:rFonts w:ascii="Calibri" w:hAnsi="Calibri" w:cs="Calibri"/>
        </w:rPr>
      </w:pPr>
      <w:r w:rsidRPr="00E32CAD">
        <w:rPr>
          <w:rFonts w:ascii="Calibri" w:hAnsi="Calibri" w:cs="Calibri"/>
        </w:rPr>
        <w:t>The extent to which mentoring met expected dosage levels</w:t>
      </w:r>
    </w:p>
    <w:p w:rsidR="00DF6AE7" w:rsidRDefault="00DF6AE7" w:rsidP="00DF6AE7">
      <w:pPr>
        <w:numPr>
          <w:ilvl w:val="0"/>
          <w:numId w:val="12"/>
        </w:numPr>
        <w:spacing w:after="0" w:line="240" w:lineRule="auto"/>
        <w:rPr>
          <w:rFonts w:ascii="Calibri" w:hAnsi="Calibri" w:cs="Calibri"/>
        </w:rPr>
      </w:pPr>
      <w:r>
        <w:rPr>
          <w:rFonts w:ascii="Calibri" w:hAnsi="Calibri" w:cs="Calibri"/>
        </w:rPr>
        <w:t>The extent to which mentoring met program fidelity expectations with regard to receiving a mix of mentoring support through individual and group sessions</w:t>
      </w:r>
    </w:p>
    <w:p w:rsidR="00DF6AE7" w:rsidRDefault="00DF6AE7" w:rsidP="00DF6AE7">
      <w:pPr>
        <w:numPr>
          <w:ilvl w:val="0"/>
          <w:numId w:val="12"/>
        </w:numPr>
        <w:spacing w:after="0" w:line="240" w:lineRule="auto"/>
        <w:rPr>
          <w:rFonts w:ascii="Calibri" w:hAnsi="Calibri" w:cs="Calibri"/>
        </w:rPr>
      </w:pPr>
      <w:r>
        <w:rPr>
          <w:rFonts w:ascii="Calibri" w:hAnsi="Calibri" w:cs="Calibri"/>
        </w:rPr>
        <w:t>The methods of mentoring support provided (for example, whether mentors used observation, co-teaching, or modeling of instruction)</w:t>
      </w:r>
    </w:p>
    <w:p w:rsidR="00DF6AE7" w:rsidRPr="00D43582" w:rsidRDefault="00DF6AE7" w:rsidP="00DF6AE7">
      <w:pPr>
        <w:numPr>
          <w:ilvl w:val="0"/>
          <w:numId w:val="12"/>
        </w:numPr>
        <w:spacing w:after="0" w:line="240" w:lineRule="auto"/>
        <w:rPr>
          <w:rFonts w:ascii="Calibri" w:hAnsi="Calibri" w:cs="Calibri"/>
        </w:rPr>
      </w:pPr>
      <w:r>
        <w:rPr>
          <w:rFonts w:ascii="Calibri" w:hAnsi="Calibri" w:cs="Calibri"/>
        </w:rPr>
        <w:t>Key</w:t>
      </w:r>
      <w:r w:rsidR="002712CB">
        <w:rPr>
          <w:rFonts w:ascii="Calibri" w:hAnsi="Calibri" w:cs="Calibri"/>
        </w:rPr>
        <w:t xml:space="preserve"> topics addressed in mentoring</w:t>
      </w:r>
    </w:p>
    <w:p w:rsidR="00732B47" w:rsidRDefault="00DF6AE7" w:rsidP="00B82C41">
      <w:pPr>
        <w:numPr>
          <w:ilvl w:val="0"/>
          <w:numId w:val="12"/>
        </w:numPr>
        <w:spacing w:after="0" w:line="240" w:lineRule="auto"/>
        <w:rPr>
          <w:rFonts w:ascii="Calibri" w:hAnsi="Calibri" w:cs="Calibri"/>
        </w:rPr>
      </w:pPr>
      <w:r w:rsidRPr="00D43582">
        <w:rPr>
          <w:rFonts w:ascii="Calibri" w:hAnsi="Calibri" w:cs="Calibri"/>
        </w:rPr>
        <w:t>Whether there are any special circumstances and constraints surro</w:t>
      </w:r>
      <w:r w:rsidR="002712CB">
        <w:rPr>
          <w:rFonts w:ascii="Calibri" w:hAnsi="Calibri" w:cs="Calibri"/>
        </w:rPr>
        <w:t>unding the</w:t>
      </w:r>
      <w:r w:rsidRPr="00D43582">
        <w:rPr>
          <w:rFonts w:ascii="Calibri" w:hAnsi="Calibri" w:cs="Calibri"/>
        </w:rPr>
        <w:t xml:space="preserve"> mentoring experience.</w:t>
      </w:r>
    </w:p>
    <w:p w:rsidR="00324A1B" w:rsidRDefault="00324A1B" w:rsidP="00324A1B">
      <w:pPr>
        <w:spacing w:after="0" w:line="240" w:lineRule="auto"/>
        <w:ind w:left="720"/>
        <w:rPr>
          <w:rFonts w:ascii="Calibri" w:hAnsi="Calibri" w:cs="Calibri"/>
        </w:rPr>
      </w:pPr>
    </w:p>
    <w:p w:rsidR="00F71888" w:rsidRDefault="00F71888" w:rsidP="00F71888">
      <w:pPr>
        <w:tabs>
          <w:tab w:val="left" w:pos="1440"/>
        </w:tabs>
        <w:spacing w:after="120"/>
      </w:pPr>
      <w:r>
        <w:t xml:space="preserve">Qualitative findings will be summarized as needed using traditional qualitative data analysis methods.  The approach used will follow methods explicated by Miles and </w:t>
      </w:r>
      <w:proofErr w:type="spellStart"/>
      <w:r>
        <w:t>Huberman</w:t>
      </w:r>
      <w:proofErr w:type="spellEnd"/>
      <w:r>
        <w:t xml:space="preserve"> (1994). This approach emphasizes well-defined study variables to ensure the comparability of cross-site data and reduction of data using data displays and matrices so that common themes can be identified.</w:t>
      </w:r>
    </w:p>
    <w:p w:rsidR="005C55BF" w:rsidRPr="0091250B" w:rsidRDefault="00F71888" w:rsidP="0070027D">
      <w:pPr>
        <w:pStyle w:val="Heading3"/>
        <w:rPr>
          <w:b w:val="0"/>
          <w:u w:val="none"/>
        </w:rPr>
      </w:pPr>
      <w:r w:rsidRPr="0091250B">
        <w:rPr>
          <w:b w:val="0"/>
          <w:u w:val="none"/>
        </w:rPr>
        <w:t xml:space="preserve">We will analyze all data for key themes that characterize the implementation of the program, including the methods of support received by the intervention group. Such themes include a comparison of the average amount and intensity of mentoring activities received by the treatment and control group </w:t>
      </w:r>
      <w:r w:rsidRPr="0091250B">
        <w:rPr>
          <w:b w:val="0"/>
          <w:u w:val="none"/>
        </w:rPr>
        <w:lastRenderedPageBreak/>
        <w:t xml:space="preserve">teachers. To ensure the validity of these comparisons, we will use uniform survey data collected annually from teachers in both research groups to conduct these analyses. </w:t>
      </w:r>
    </w:p>
    <w:p w:rsidR="00732B47" w:rsidRPr="00732B47" w:rsidRDefault="00732B47" w:rsidP="0070027D">
      <w:pPr>
        <w:pStyle w:val="Heading3"/>
        <w:rPr>
          <w:i/>
          <w:u w:val="none"/>
        </w:rPr>
      </w:pPr>
      <w:bookmarkStart w:id="38" w:name="_Toc361068204"/>
      <w:r w:rsidRPr="00732B47">
        <w:rPr>
          <w:i/>
          <w:u w:val="none"/>
        </w:rPr>
        <w:t>Publication Plans</w:t>
      </w:r>
      <w:bookmarkEnd w:id="38"/>
    </w:p>
    <w:p w:rsidR="002A716E" w:rsidRDefault="002A716E" w:rsidP="002A716E">
      <w:pPr>
        <w:rPr>
          <w:iCs/>
        </w:rPr>
      </w:pPr>
      <w:r w:rsidRPr="000A6EDF">
        <w:rPr>
          <w:iCs/>
        </w:rPr>
        <w:t>All results for REL</w:t>
      </w:r>
      <w:r w:rsidR="00CD1F76">
        <w:rPr>
          <w:iCs/>
        </w:rPr>
        <w:t xml:space="preserve"> Central’s</w:t>
      </w:r>
      <w:r w:rsidRPr="000A6EDF">
        <w:rPr>
          <w:iCs/>
        </w:rPr>
        <w:t xml:space="preserve"> rigorous studies will be made available to the public through peer-reviewed evaluation</w:t>
      </w:r>
      <w:r w:rsidR="00744F0D" w:rsidRPr="000A6EDF">
        <w:rPr>
          <w:iCs/>
        </w:rPr>
        <w:t xml:space="preserve"> </w:t>
      </w:r>
      <w:r w:rsidRPr="000A6EDF">
        <w:rPr>
          <w:iCs/>
        </w:rPr>
        <w:t>reports that are published by IES. The datasets from these rigorous studies will be turned over to the REL’s</w:t>
      </w:r>
      <w:r w:rsidR="00744F0D" w:rsidRPr="000A6EDF">
        <w:rPr>
          <w:iCs/>
        </w:rPr>
        <w:t xml:space="preserve"> </w:t>
      </w:r>
      <w:r w:rsidRPr="000A6EDF">
        <w:rPr>
          <w:iCs/>
        </w:rPr>
        <w:t xml:space="preserve">IES project officer. </w:t>
      </w:r>
      <w:r w:rsidR="005711AB">
        <w:rPr>
          <w:iCs/>
        </w:rPr>
        <w:t xml:space="preserve">REL Central will follow IES guidelines in creating </w:t>
      </w:r>
      <w:r w:rsidRPr="000A6EDF">
        <w:rPr>
          <w:iCs/>
        </w:rPr>
        <w:t>restricted</w:t>
      </w:r>
      <w:r w:rsidR="00324A1B">
        <w:rPr>
          <w:iCs/>
        </w:rPr>
        <w:t>-</w:t>
      </w:r>
      <w:r w:rsidRPr="000A6EDF">
        <w:rPr>
          <w:iCs/>
        </w:rPr>
        <w:t>use datasets</w:t>
      </w:r>
      <w:r w:rsidR="005711AB">
        <w:rPr>
          <w:iCs/>
        </w:rPr>
        <w:t xml:space="preserve"> and supporting documentation which will be provided</w:t>
      </w:r>
      <w:r w:rsidR="008D05CD">
        <w:rPr>
          <w:iCs/>
        </w:rPr>
        <w:t xml:space="preserve"> </w:t>
      </w:r>
      <w:r w:rsidR="005711AB">
        <w:rPr>
          <w:iCs/>
        </w:rPr>
        <w:t>at the end of the project</w:t>
      </w:r>
      <w:proofErr w:type="gramStart"/>
      <w:r w:rsidR="00324A1B">
        <w:rPr>
          <w:iCs/>
        </w:rPr>
        <w:t>,</w:t>
      </w:r>
      <w:r w:rsidRPr="000A6EDF">
        <w:rPr>
          <w:iCs/>
        </w:rPr>
        <w:t>.</w:t>
      </w:r>
      <w:proofErr w:type="gramEnd"/>
      <w:r w:rsidRPr="000A6EDF">
        <w:rPr>
          <w:iCs/>
        </w:rPr>
        <w:t xml:space="preserve"> Even the REL contractor would be required to</w:t>
      </w:r>
      <w:r w:rsidR="00744F0D" w:rsidRPr="000A6EDF">
        <w:rPr>
          <w:iCs/>
        </w:rPr>
        <w:t xml:space="preserve"> </w:t>
      </w:r>
      <w:r w:rsidRPr="000A6EDF">
        <w:rPr>
          <w:iCs/>
        </w:rPr>
        <w:t>obtain a restricted</w:t>
      </w:r>
      <w:r w:rsidR="00324A1B">
        <w:rPr>
          <w:iCs/>
        </w:rPr>
        <w:t>-</w:t>
      </w:r>
      <w:r w:rsidRPr="000A6EDF">
        <w:rPr>
          <w:iCs/>
        </w:rPr>
        <w:t>use license to conduct any work with the data beyond the original evaluation.</w:t>
      </w:r>
    </w:p>
    <w:p w:rsidR="008E547D" w:rsidRPr="00E116BF" w:rsidRDefault="008E547D" w:rsidP="008E547D">
      <w:pPr>
        <w:rPr>
          <w:rFonts w:ascii="Calibri" w:hAnsi="Calibri" w:cs="Calibri"/>
          <w:szCs w:val="24"/>
        </w:rPr>
      </w:pPr>
      <w:r w:rsidRPr="00E116BF">
        <w:rPr>
          <w:rFonts w:ascii="Calibri" w:hAnsi="Calibri" w:cs="Calibri"/>
          <w:szCs w:val="24"/>
        </w:rPr>
        <w:t xml:space="preserve">In preparation for the production of </w:t>
      </w:r>
      <w:r w:rsidR="00BB41F8">
        <w:rPr>
          <w:rFonts w:ascii="Calibri" w:hAnsi="Calibri" w:cs="Calibri"/>
          <w:szCs w:val="24"/>
        </w:rPr>
        <w:t>a</w:t>
      </w:r>
      <w:r w:rsidRPr="00E116BF">
        <w:rPr>
          <w:rFonts w:ascii="Calibri" w:hAnsi="Calibri" w:cs="Calibri"/>
          <w:szCs w:val="24"/>
        </w:rPr>
        <w:t xml:space="preserve"> </w:t>
      </w:r>
      <w:r>
        <w:rPr>
          <w:rFonts w:ascii="Calibri" w:hAnsi="Calibri" w:cs="Calibri"/>
          <w:szCs w:val="24"/>
        </w:rPr>
        <w:t>draft</w:t>
      </w:r>
      <w:r w:rsidRPr="00E116BF">
        <w:rPr>
          <w:rFonts w:ascii="Calibri" w:hAnsi="Calibri" w:cs="Calibri"/>
          <w:szCs w:val="24"/>
        </w:rPr>
        <w:t xml:space="preserve"> report</w:t>
      </w:r>
      <w:r>
        <w:rPr>
          <w:rFonts w:ascii="Calibri" w:hAnsi="Calibri" w:cs="Calibri"/>
          <w:szCs w:val="24"/>
        </w:rPr>
        <w:t xml:space="preserve"> in 2015</w:t>
      </w:r>
      <w:r w:rsidRPr="00E116BF">
        <w:rPr>
          <w:rFonts w:ascii="Calibri" w:hAnsi="Calibri" w:cs="Calibri"/>
          <w:szCs w:val="24"/>
        </w:rPr>
        <w:t xml:space="preserve">, we expect to convene a number of </w:t>
      </w:r>
      <w:r>
        <w:rPr>
          <w:rFonts w:ascii="Calibri" w:hAnsi="Calibri" w:cs="Calibri"/>
          <w:szCs w:val="24"/>
        </w:rPr>
        <w:t xml:space="preserve">meetings in </w:t>
      </w:r>
      <w:r w:rsidR="001C1FB4">
        <w:rPr>
          <w:rFonts w:ascii="Calibri" w:hAnsi="Calibri" w:cs="Calibri"/>
          <w:szCs w:val="24"/>
        </w:rPr>
        <w:t xml:space="preserve">the </w:t>
      </w:r>
      <w:proofErr w:type="gramStart"/>
      <w:r w:rsidR="00324A1B">
        <w:rPr>
          <w:rFonts w:ascii="Calibri" w:hAnsi="Calibri" w:cs="Calibri"/>
          <w:szCs w:val="24"/>
        </w:rPr>
        <w:t>S</w:t>
      </w:r>
      <w:r w:rsidR="00324A1B" w:rsidRPr="00E116BF">
        <w:rPr>
          <w:rFonts w:ascii="Calibri" w:hAnsi="Calibri" w:cs="Calibri"/>
          <w:szCs w:val="24"/>
        </w:rPr>
        <w:t>pring</w:t>
      </w:r>
      <w:proofErr w:type="gramEnd"/>
      <w:r w:rsidR="00324A1B" w:rsidRPr="00E116BF">
        <w:rPr>
          <w:rFonts w:ascii="Calibri" w:hAnsi="Calibri" w:cs="Calibri"/>
          <w:szCs w:val="24"/>
        </w:rPr>
        <w:t xml:space="preserve"> </w:t>
      </w:r>
      <w:r>
        <w:rPr>
          <w:rFonts w:ascii="Calibri" w:hAnsi="Calibri" w:cs="Calibri"/>
          <w:szCs w:val="24"/>
        </w:rPr>
        <w:t xml:space="preserve">and </w:t>
      </w:r>
      <w:r w:rsidR="00324A1B">
        <w:rPr>
          <w:rFonts w:ascii="Calibri" w:hAnsi="Calibri" w:cs="Calibri"/>
          <w:szCs w:val="24"/>
        </w:rPr>
        <w:t xml:space="preserve">Fall </w:t>
      </w:r>
      <w:r>
        <w:rPr>
          <w:rFonts w:ascii="Calibri" w:hAnsi="Calibri" w:cs="Calibri"/>
          <w:szCs w:val="24"/>
        </w:rPr>
        <w:t>of 2015</w:t>
      </w:r>
      <w:r w:rsidR="001C1FB4">
        <w:rPr>
          <w:rFonts w:ascii="Calibri" w:hAnsi="Calibri" w:cs="Calibri"/>
          <w:szCs w:val="24"/>
        </w:rPr>
        <w:t xml:space="preserve"> to review the report outlines and report. These meetings</w:t>
      </w:r>
      <w:r w:rsidRPr="00E116BF">
        <w:rPr>
          <w:rFonts w:ascii="Calibri" w:hAnsi="Calibri" w:cs="Calibri"/>
          <w:szCs w:val="24"/>
        </w:rPr>
        <w:t xml:space="preserve"> will include TWG members and other relevant experts. The interim and final reports will target a district</w:t>
      </w:r>
      <w:r w:rsidR="00324A1B">
        <w:rPr>
          <w:rFonts w:ascii="Calibri" w:hAnsi="Calibri" w:cs="Calibri"/>
          <w:szCs w:val="24"/>
        </w:rPr>
        <w:t>-</w:t>
      </w:r>
      <w:r w:rsidRPr="00E116BF">
        <w:rPr>
          <w:rFonts w:ascii="Calibri" w:hAnsi="Calibri" w:cs="Calibri"/>
          <w:szCs w:val="24"/>
        </w:rPr>
        <w:t>level policymaking audience and will be disseminated via the official IES channels, including the national REL website.</w:t>
      </w:r>
    </w:p>
    <w:p w:rsidR="00775A3F" w:rsidRDefault="00775A3F" w:rsidP="00775A3F">
      <w:pPr>
        <w:rPr>
          <w:rFonts w:ascii="Calibri" w:hAnsi="Calibri" w:cs="Calibri"/>
        </w:rPr>
      </w:pPr>
      <w:r w:rsidRPr="00E116BF">
        <w:rPr>
          <w:rFonts w:ascii="Calibri" w:hAnsi="Calibri" w:cs="Calibri"/>
        </w:rPr>
        <w:t xml:space="preserve">The study’s timetable </w:t>
      </w:r>
      <w:r w:rsidR="00DD453D">
        <w:rPr>
          <w:rFonts w:ascii="Calibri" w:hAnsi="Calibri" w:cs="Calibri"/>
        </w:rPr>
        <w:t xml:space="preserve">for data collection and analysis </w:t>
      </w:r>
      <w:r w:rsidRPr="00E116BF">
        <w:rPr>
          <w:rFonts w:ascii="Calibri" w:hAnsi="Calibri" w:cs="Calibri"/>
        </w:rPr>
        <w:t xml:space="preserve">is </w:t>
      </w:r>
      <w:r>
        <w:rPr>
          <w:rFonts w:ascii="Calibri" w:hAnsi="Calibri" w:cs="Calibri"/>
        </w:rPr>
        <w:t>presented below</w:t>
      </w:r>
      <w:r w:rsidRPr="00E116BF">
        <w:rPr>
          <w:rFonts w:ascii="Calibri" w:hAnsi="Calibri" w:cs="Calibri"/>
        </w:rPr>
        <w:t>:</w:t>
      </w:r>
    </w:p>
    <w:p w:rsidR="00775A3F" w:rsidRPr="0070027D" w:rsidRDefault="00775A3F" w:rsidP="00775A3F">
      <w:pPr>
        <w:rPr>
          <w:b/>
          <w:iCs/>
        </w:rPr>
      </w:pPr>
      <w:r w:rsidRPr="0070027D">
        <w:rPr>
          <w:b/>
          <w:iCs/>
        </w:rPr>
        <w:t xml:space="preserve">Table </w:t>
      </w:r>
      <w:r w:rsidR="005C55BF">
        <w:rPr>
          <w:b/>
          <w:iCs/>
        </w:rPr>
        <w:t>8</w:t>
      </w:r>
      <w:r w:rsidRPr="0070027D">
        <w:rPr>
          <w:b/>
          <w:iCs/>
        </w:rPr>
        <w:t xml:space="preserve">: Schedule of </w:t>
      </w:r>
      <w:r>
        <w:rPr>
          <w:b/>
          <w:iCs/>
        </w:rPr>
        <w:t>a</w:t>
      </w:r>
      <w:r w:rsidRPr="0070027D">
        <w:rPr>
          <w:b/>
          <w:iCs/>
        </w:rPr>
        <w:t>ctivities</w:t>
      </w:r>
    </w:p>
    <w:tbl>
      <w:tblPr>
        <w:tblStyle w:val="TableGrid"/>
        <w:tblW w:w="0" w:type="auto"/>
        <w:jc w:val="center"/>
        <w:tblInd w:w="-270" w:type="dxa"/>
        <w:tblLook w:val="04A0" w:firstRow="1" w:lastRow="0" w:firstColumn="1" w:lastColumn="0" w:noHBand="0" w:noVBand="1"/>
      </w:tblPr>
      <w:tblGrid>
        <w:gridCol w:w="4590"/>
        <w:gridCol w:w="3420"/>
      </w:tblGrid>
      <w:tr w:rsidR="00775A3F" w:rsidTr="008013A6">
        <w:trPr>
          <w:cantSplit/>
          <w:tblHeader/>
          <w:jc w:val="center"/>
        </w:trPr>
        <w:tc>
          <w:tcPr>
            <w:tcW w:w="4590" w:type="dxa"/>
            <w:shd w:val="clear" w:color="auto" w:fill="4F81BD" w:themeFill="accent1"/>
          </w:tcPr>
          <w:p w:rsidR="00775A3F" w:rsidRPr="004D2655" w:rsidRDefault="00775A3F" w:rsidP="00775A3F">
            <w:pPr>
              <w:spacing w:before="40" w:after="40"/>
              <w:jc w:val="center"/>
              <w:rPr>
                <w:rFonts w:cstheme="minorHAnsi"/>
                <w:b/>
                <w:color w:val="FFFFFF" w:themeColor="background1"/>
              </w:rPr>
            </w:pPr>
            <w:r w:rsidRPr="004D2655">
              <w:rPr>
                <w:rFonts w:cstheme="minorHAnsi"/>
                <w:b/>
                <w:color w:val="FFFFFF" w:themeColor="background1"/>
              </w:rPr>
              <w:t>Activity</w:t>
            </w:r>
          </w:p>
        </w:tc>
        <w:tc>
          <w:tcPr>
            <w:tcW w:w="3420" w:type="dxa"/>
            <w:shd w:val="clear" w:color="auto" w:fill="4F81BD" w:themeFill="accent1"/>
          </w:tcPr>
          <w:p w:rsidR="00775A3F" w:rsidRPr="004D2655" w:rsidRDefault="00775A3F" w:rsidP="00775A3F">
            <w:pPr>
              <w:spacing w:before="40" w:after="40"/>
              <w:jc w:val="center"/>
              <w:rPr>
                <w:rFonts w:cstheme="minorHAnsi"/>
                <w:b/>
                <w:color w:val="FFFFFF" w:themeColor="background1"/>
              </w:rPr>
            </w:pPr>
            <w:r w:rsidRPr="004D2655">
              <w:rPr>
                <w:rFonts w:cstheme="minorHAnsi"/>
                <w:b/>
                <w:color w:val="FFFFFF" w:themeColor="background1"/>
              </w:rPr>
              <w:t>Schedule</w:t>
            </w:r>
          </w:p>
        </w:tc>
      </w:tr>
      <w:tr w:rsidR="00775A3F" w:rsidTr="008013A6">
        <w:trPr>
          <w:cantSplit/>
          <w:jc w:val="center"/>
        </w:trPr>
        <w:tc>
          <w:tcPr>
            <w:tcW w:w="8010" w:type="dxa"/>
            <w:gridSpan w:val="2"/>
            <w:shd w:val="clear" w:color="auto" w:fill="C6D9F1" w:themeFill="text2" w:themeFillTint="33"/>
          </w:tcPr>
          <w:p w:rsidR="00775A3F" w:rsidRPr="004D2655" w:rsidRDefault="00775A3F" w:rsidP="00775A3F">
            <w:pPr>
              <w:spacing w:before="40" w:after="40"/>
              <w:jc w:val="center"/>
              <w:rPr>
                <w:rFonts w:cstheme="minorHAnsi"/>
                <w:b/>
              </w:rPr>
            </w:pPr>
            <w:r w:rsidRPr="004D2655">
              <w:rPr>
                <w:rFonts w:cstheme="minorHAnsi"/>
                <w:b/>
              </w:rPr>
              <w:t>Implementation Analysis</w:t>
            </w:r>
          </w:p>
        </w:tc>
      </w:tr>
      <w:tr w:rsidR="00775A3F" w:rsidTr="008013A6">
        <w:trPr>
          <w:cantSplit/>
          <w:trHeight w:val="377"/>
          <w:jc w:val="center"/>
        </w:trPr>
        <w:tc>
          <w:tcPr>
            <w:tcW w:w="4590" w:type="dxa"/>
          </w:tcPr>
          <w:p w:rsidR="00775A3F" w:rsidRPr="00EB31F7" w:rsidRDefault="00775A3F" w:rsidP="00BF6CEC">
            <w:pPr>
              <w:spacing w:before="40" w:after="40"/>
              <w:rPr>
                <w:rFonts w:cstheme="minorHAnsi"/>
              </w:rPr>
            </w:pPr>
            <w:r>
              <w:rPr>
                <w:rFonts w:cstheme="minorHAnsi"/>
              </w:rPr>
              <w:t>Hold in-person consent meeting</w:t>
            </w:r>
          </w:p>
        </w:tc>
        <w:tc>
          <w:tcPr>
            <w:tcW w:w="3420" w:type="dxa"/>
          </w:tcPr>
          <w:p w:rsidR="00775A3F" w:rsidRPr="00EB31F7" w:rsidRDefault="00C7072D" w:rsidP="00DD453D">
            <w:pPr>
              <w:spacing w:before="40" w:after="40"/>
              <w:rPr>
                <w:rFonts w:cstheme="minorHAnsi"/>
              </w:rPr>
            </w:pPr>
            <w:r>
              <w:rPr>
                <w:rFonts w:cstheme="minorHAnsi"/>
              </w:rPr>
              <w:t>Upon OMB approval</w:t>
            </w:r>
          </w:p>
        </w:tc>
      </w:tr>
      <w:tr w:rsidR="00DD453D" w:rsidTr="008013A6">
        <w:trPr>
          <w:cantSplit/>
          <w:jc w:val="center"/>
        </w:trPr>
        <w:tc>
          <w:tcPr>
            <w:tcW w:w="4590" w:type="dxa"/>
          </w:tcPr>
          <w:p w:rsidR="00DD453D" w:rsidRDefault="00DD453D" w:rsidP="00DD453D">
            <w:pPr>
              <w:spacing w:before="40" w:after="40"/>
              <w:rPr>
                <w:rFonts w:cstheme="minorHAnsi"/>
              </w:rPr>
            </w:pPr>
            <w:r>
              <w:rPr>
                <w:rFonts w:cstheme="minorHAnsi"/>
              </w:rPr>
              <w:t>Administer teacher surveys</w:t>
            </w:r>
          </w:p>
        </w:tc>
        <w:tc>
          <w:tcPr>
            <w:tcW w:w="3420" w:type="dxa"/>
          </w:tcPr>
          <w:p w:rsidR="00DD453D" w:rsidRDefault="00DD453D" w:rsidP="00DD453D">
            <w:pPr>
              <w:spacing w:before="40" w:after="40"/>
              <w:rPr>
                <w:rFonts w:cstheme="minorHAnsi"/>
              </w:rPr>
            </w:pPr>
            <w:r>
              <w:rPr>
                <w:rFonts w:cstheme="minorHAnsi"/>
              </w:rPr>
              <w:t>Spring 2014, Spring 2015</w:t>
            </w:r>
          </w:p>
        </w:tc>
      </w:tr>
      <w:tr w:rsidR="00775A3F" w:rsidTr="008013A6">
        <w:trPr>
          <w:cantSplit/>
          <w:jc w:val="center"/>
        </w:trPr>
        <w:tc>
          <w:tcPr>
            <w:tcW w:w="4590" w:type="dxa"/>
          </w:tcPr>
          <w:p w:rsidR="00775A3F" w:rsidRDefault="00775A3F" w:rsidP="00DD453D">
            <w:pPr>
              <w:spacing w:before="40" w:after="40"/>
              <w:rPr>
                <w:rFonts w:cstheme="minorHAnsi"/>
              </w:rPr>
            </w:pPr>
            <w:r>
              <w:rPr>
                <w:rFonts w:cstheme="minorHAnsi"/>
              </w:rPr>
              <w:t>Collect records of mentor support</w:t>
            </w:r>
          </w:p>
        </w:tc>
        <w:tc>
          <w:tcPr>
            <w:tcW w:w="3420" w:type="dxa"/>
          </w:tcPr>
          <w:p w:rsidR="00775A3F" w:rsidRDefault="001C1FB4" w:rsidP="00A17A48">
            <w:pPr>
              <w:spacing w:before="40" w:after="40"/>
              <w:rPr>
                <w:rFonts w:cstheme="minorHAnsi"/>
              </w:rPr>
            </w:pPr>
            <w:r>
              <w:rPr>
                <w:rFonts w:cstheme="minorHAnsi"/>
              </w:rPr>
              <w:t>Spring 2014</w:t>
            </w:r>
            <w:r w:rsidR="00A17A48">
              <w:rPr>
                <w:rFonts w:cstheme="minorHAnsi"/>
              </w:rPr>
              <w:t>–</w:t>
            </w:r>
            <w:r>
              <w:rPr>
                <w:rFonts w:cstheme="minorHAnsi"/>
              </w:rPr>
              <w:t>Spring 20</w:t>
            </w:r>
            <w:r w:rsidR="00775A3F">
              <w:rPr>
                <w:rFonts w:cstheme="minorHAnsi"/>
              </w:rPr>
              <w:t>15</w:t>
            </w:r>
          </w:p>
        </w:tc>
      </w:tr>
      <w:tr w:rsidR="00775A3F" w:rsidTr="008013A6">
        <w:trPr>
          <w:cantSplit/>
          <w:jc w:val="center"/>
        </w:trPr>
        <w:tc>
          <w:tcPr>
            <w:tcW w:w="4590" w:type="dxa"/>
          </w:tcPr>
          <w:p w:rsidR="00775A3F" w:rsidRDefault="00775A3F" w:rsidP="00DD453D">
            <w:pPr>
              <w:spacing w:before="40" w:after="40"/>
              <w:rPr>
                <w:rFonts w:cstheme="minorHAnsi"/>
              </w:rPr>
            </w:pPr>
            <w:r>
              <w:rPr>
                <w:rFonts w:cstheme="minorHAnsi"/>
              </w:rPr>
              <w:t>Conduct teacher focus groups</w:t>
            </w:r>
          </w:p>
        </w:tc>
        <w:tc>
          <w:tcPr>
            <w:tcW w:w="3420" w:type="dxa"/>
          </w:tcPr>
          <w:p w:rsidR="00775A3F" w:rsidRDefault="00775A3F" w:rsidP="00BF6CEC">
            <w:pPr>
              <w:spacing w:before="40" w:after="40"/>
              <w:rPr>
                <w:rFonts w:cstheme="minorHAnsi"/>
              </w:rPr>
            </w:pPr>
            <w:r>
              <w:rPr>
                <w:rFonts w:cstheme="minorHAnsi"/>
              </w:rPr>
              <w:t>Spring 2014, Spring 2015</w:t>
            </w:r>
          </w:p>
        </w:tc>
      </w:tr>
      <w:tr w:rsidR="00775A3F" w:rsidTr="008013A6">
        <w:trPr>
          <w:cantSplit/>
          <w:jc w:val="center"/>
        </w:trPr>
        <w:tc>
          <w:tcPr>
            <w:tcW w:w="4590" w:type="dxa"/>
          </w:tcPr>
          <w:p w:rsidR="00775A3F" w:rsidRDefault="00775A3F" w:rsidP="00DD453D">
            <w:pPr>
              <w:spacing w:before="40" w:after="40"/>
              <w:rPr>
                <w:rFonts w:cstheme="minorHAnsi"/>
              </w:rPr>
            </w:pPr>
            <w:r>
              <w:rPr>
                <w:rFonts w:cstheme="minorHAnsi"/>
              </w:rPr>
              <w:t>Conduct mentor focus groups</w:t>
            </w:r>
          </w:p>
        </w:tc>
        <w:tc>
          <w:tcPr>
            <w:tcW w:w="3420" w:type="dxa"/>
          </w:tcPr>
          <w:p w:rsidR="00775A3F" w:rsidRDefault="00775A3F" w:rsidP="00BF6CEC">
            <w:pPr>
              <w:spacing w:before="40" w:after="40"/>
              <w:rPr>
                <w:rFonts w:cstheme="minorHAnsi"/>
              </w:rPr>
            </w:pPr>
            <w:r>
              <w:rPr>
                <w:rFonts w:cstheme="minorHAnsi"/>
              </w:rPr>
              <w:t>Spring 2014, Spring 2015</w:t>
            </w:r>
          </w:p>
        </w:tc>
      </w:tr>
      <w:tr w:rsidR="00775A3F" w:rsidTr="008013A6">
        <w:trPr>
          <w:cantSplit/>
          <w:jc w:val="center"/>
        </w:trPr>
        <w:tc>
          <w:tcPr>
            <w:tcW w:w="4590" w:type="dxa"/>
          </w:tcPr>
          <w:p w:rsidR="00775A3F" w:rsidRDefault="00775A3F" w:rsidP="00DD453D">
            <w:pPr>
              <w:spacing w:before="40" w:after="40"/>
              <w:rPr>
                <w:rFonts w:cstheme="minorHAnsi"/>
              </w:rPr>
            </w:pPr>
            <w:r>
              <w:rPr>
                <w:rFonts w:cstheme="minorHAnsi"/>
              </w:rPr>
              <w:t>Analyze and report</w:t>
            </w:r>
          </w:p>
        </w:tc>
        <w:tc>
          <w:tcPr>
            <w:tcW w:w="3420" w:type="dxa"/>
          </w:tcPr>
          <w:p w:rsidR="00775A3F" w:rsidRDefault="00775A3F" w:rsidP="00A17A48">
            <w:pPr>
              <w:spacing w:before="40" w:after="40"/>
              <w:rPr>
                <w:rFonts w:cstheme="minorHAnsi"/>
              </w:rPr>
            </w:pPr>
            <w:r>
              <w:rPr>
                <w:rFonts w:cstheme="minorHAnsi"/>
              </w:rPr>
              <w:t>June</w:t>
            </w:r>
            <w:r w:rsidR="00A17A48">
              <w:rPr>
                <w:rFonts w:cstheme="minorHAnsi"/>
              </w:rPr>
              <w:t>–</w:t>
            </w:r>
            <w:r>
              <w:rPr>
                <w:rFonts w:cstheme="minorHAnsi"/>
              </w:rPr>
              <w:t>November 2015</w:t>
            </w:r>
          </w:p>
        </w:tc>
      </w:tr>
      <w:tr w:rsidR="00775A3F" w:rsidTr="008013A6">
        <w:trPr>
          <w:cantSplit/>
          <w:jc w:val="center"/>
        </w:trPr>
        <w:tc>
          <w:tcPr>
            <w:tcW w:w="8010" w:type="dxa"/>
            <w:gridSpan w:val="2"/>
            <w:shd w:val="clear" w:color="auto" w:fill="C6D9F1" w:themeFill="text2" w:themeFillTint="33"/>
          </w:tcPr>
          <w:p w:rsidR="00775A3F" w:rsidRPr="004D2655" w:rsidRDefault="00775A3F" w:rsidP="00DD453D">
            <w:pPr>
              <w:spacing w:before="40" w:after="40"/>
              <w:jc w:val="center"/>
              <w:rPr>
                <w:rFonts w:cstheme="minorHAnsi"/>
                <w:b/>
              </w:rPr>
            </w:pPr>
            <w:r w:rsidRPr="004D2655">
              <w:rPr>
                <w:rFonts w:cstheme="minorHAnsi"/>
                <w:b/>
              </w:rPr>
              <w:t>Impact Analysis</w:t>
            </w:r>
          </w:p>
        </w:tc>
      </w:tr>
      <w:tr w:rsidR="00775A3F" w:rsidTr="008013A6">
        <w:trPr>
          <w:cantSplit/>
          <w:jc w:val="center"/>
        </w:trPr>
        <w:tc>
          <w:tcPr>
            <w:tcW w:w="4590" w:type="dxa"/>
          </w:tcPr>
          <w:p w:rsidR="00775A3F" w:rsidRDefault="00A22938" w:rsidP="00DD453D">
            <w:pPr>
              <w:spacing w:before="40" w:after="40"/>
              <w:rPr>
                <w:rFonts w:cstheme="minorHAnsi"/>
              </w:rPr>
            </w:pPr>
            <w:r>
              <w:rPr>
                <w:rFonts w:cstheme="minorHAnsi"/>
              </w:rPr>
              <w:t>District provides</w:t>
            </w:r>
            <w:r w:rsidR="00775A3F">
              <w:rPr>
                <w:rFonts w:cstheme="minorHAnsi"/>
              </w:rPr>
              <w:t xml:space="preserve"> descriptive data on schools, teachers, and students</w:t>
            </w:r>
          </w:p>
        </w:tc>
        <w:tc>
          <w:tcPr>
            <w:tcW w:w="3420" w:type="dxa"/>
          </w:tcPr>
          <w:p w:rsidR="00775A3F" w:rsidRPr="00AE4E19" w:rsidRDefault="001C1FB4" w:rsidP="00DD453D">
            <w:pPr>
              <w:spacing w:before="40" w:after="40"/>
              <w:rPr>
                <w:rFonts w:cstheme="minorHAnsi"/>
              </w:rPr>
            </w:pPr>
            <w:r>
              <w:rPr>
                <w:rFonts w:cstheme="minorHAnsi"/>
              </w:rPr>
              <w:t>Spring 2014</w:t>
            </w:r>
          </w:p>
        </w:tc>
      </w:tr>
      <w:tr w:rsidR="00775A3F" w:rsidTr="008013A6">
        <w:trPr>
          <w:cantSplit/>
          <w:jc w:val="center"/>
        </w:trPr>
        <w:tc>
          <w:tcPr>
            <w:tcW w:w="4590" w:type="dxa"/>
          </w:tcPr>
          <w:p w:rsidR="00775A3F" w:rsidRDefault="00DD453D" w:rsidP="00DD453D">
            <w:pPr>
              <w:spacing w:before="40" w:after="40"/>
              <w:rPr>
                <w:rFonts w:cstheme="minorHAnsi"/>
              </w:rPr>
            </w:pPr>
            <w:r>
              <w:rPr>
                <w:rFonts w:cstheme="minorHAnsi"/>
              </w:rPr>
              <w:t>District provides</w:t>
            </w:r>
            <w:r w:rsidR="00775A3F">
              <w:rPr>
                <w:rFonts w:cstheme="minorHAnsi"/>
              </w:rPr>
              <w:t xml:space="preserve"> student reading and math performance data</w:t>
            </w:r>
          </w:p>
        </w:tc>
        <w:tc>
          <w:tcPr>
            <w:tcW w:w="3420" w:type="dxa"/>
          </w:tcPr>
          <w:p w:rsidR="00775A3F" w:rsidRDefault="00775A3F" w:rsidP="00DD453D">
            <w:pPr>
              <w:spacing w:before="40" w:after="40"/>
              <w:rPr>
                <w:rFonts w:cstheme="minorHAnsi"/>
              </w:rPr>
            </w:pPr>
            <w:r w:rsidRPr="00AE4E19">
              <w:rPr>
                <w:rFonts w:cstheme="minorHAnsi"/>
              </w:rPr>
              <w:t>Spring 2014, Fall 2014, Spring 2015</w:t>
            </w:r>
          </w:p>
        </w:tc>
      </w:tr>
      <w:tr w:rsidR="00775A3F" w:rsidTr="008013A6">
        <w:trPr>
          <w:cantSplit/>
          <w:jc w:val="center"/>
        </w:trPr>
        <w:tc>
          <w:tcPr>
            <w:tcW w:w="4590" w:type="dxa"/>
          </w:tcPr>
          <w:p w:rsidR="00775A3F" w:rsidRDefault="00775A3F" w:rsidP="00DD453D">
            <w:pPr>
              <w:spacing w:before="40" w:after="40"/>
              <w:rPr>
                <w:rFonts w:cstheme="minorHAnsi"/>
              </w:rPr>
            </w:pPr>
            <w:r>
              <w:rPr>
                <w:rFonts w:cstheme="minorHAnsi"/>
              </w:rPr>
              <w:t>Collect teacher evaluation data</w:t>
            </w:r>
          </w:p>
        </w:tc>
        <w:tc>
          <w:tcPr>
            <w:tcW w:w="3420" w:type="dxa"/>
          </w:tcPr>
          <w:p w:rsidR="00775A3F" w:rsidRDefault="00775A3F" w:rsidP="00DD453D">
            <w:pPr>
              <w:spacing w:before="40" w:after="40"/>
              <w:rPr>
                <w:rFonts w:cstheme="minorHAnsi"/>
              </w:rPr>
            </w:pPr>
            <w:r>
              <w:rPr>
                <w:rFonts w:cstheme="minorHAnsi"/>
              </w:rPr>
              <w:t>Ju</w:t>
            </w:r>
            <w:r w:rsidR="00DD453D">
              <w:rPr>
                <w:rFonts w:cstheme="minorHAnsi"/>
              </w:rPr>
              <w:t>ly</w:t>
            </w:r>
            <w:r>
              <w:rPr>
                <w:rFonts w:cstheme="minorHAnsi"/>
              </w:rPr>
              <w:t xml:space="preserve"> 2014, Ju</w:t>
            </w:r>
            <w:r w:rsidR="00DD453D">
              <w:rPr>
                <w:rFonts w:cstheme="minorHAnsi"/>
              </w:rPr>
              <w:t>ly</w:t>
            </w:r>
            <w:r>
              <w:rPr>
                <w:rFonts w:cstheme="minorHAnsi"/>
              </w:rPr>
              <w:t xml:space="preserve"> 2015</w:t>
            </w:r>
          </w:p>
        </w:tc>
      </w:tr>
      <w:tr w:rsidR="00775A3F" w:rsidTr="008013A6">
        <w:trPr>
          <w:cantSplit/>
          <w:jc w:val="center"/>
        </w:trPr>
        <w:tc>
          <w:tcPr>
            <w:tcW w:w="4590" w:type="dxa"/>
          </w:tcPr>
          <w:p w:rsidR="00775A3F" w:rsidRDefault="00775A3F" w:rsidP="00DD453D">
            <w:pPr>
              <w:spacing w:before="40" w:after="40"/>
              <w:rPr>
                <w:rFonts w:cstheme="minorHAnsi"/>
              </w:rPr>
            </w:pPr>
            <w:r>
              <w:rPr>
                <w:rFonts w:cstheme="minorHAnsi"/>
              </w:rPr>
              <w:t>Collect teacher turnover data</w:t>
            </w:r>
          </w:p>
        </w:tc>
        <w:tc>
          <w:tcPr>
            <w:tcW w:w="3420" w:type="dxa"/>
          </w:tcPr>
          <w:p w:rsidR="00775A3F" w:rsidRDefault="00775A3F" w:rsidP="00DD453D">
            <w:pPr>
              <w:spacing w:before="40" w:after="40"/>
              <w:rPr>
                <w:rFonts w:cstheme="minorHAnsi"/>
              </w:rPr>
            </w:pPr>
            <w:r>
              <w:rPr>
                <w:rFonts w:cstheme="minorHAnsi"/>
              </w:rPr>
              <w:t>July 2014, July 2015</w:t>
            </w:r>
          </w:p>
        </w:tc>
      </w:tr>
      <w:tr w:rsidR="00775A3F" w:rsidTr="008013A6">
        <w:trPr>
          <w:cantSplit/>
          <w:jc w:val="center"/>
        </w:trPr>
        <w:tc>
          <w:tcPr>
            <w:tcW w:w="4590" w:type="dxa"/>
          </w:tcPr>
          <w:p w:rsidR="00775A3F" w:rsidRDefault="00775A3F" w:rsidP="00DD453D">
            <w:pPr>
              <w:spacing w:before="40" w:after="40"/>
              <w:rPr>
                <w:rFonts w:cstheme="minorHAnsi"/>
              </w:rPr>
            </w:pPr>
            <w:r>
              <w:rPr>
                <w:rFonts w:cstheme="minorHAnsi"/>
              </w:rPr>
              <w:t>Analyze and report</w:t>
            </w:r>
          </w:p>
        </w:tc>
        <w:tc>
          <w:tcPr>
            <w:tcW w:w="3420" w:type="dxa"/>
          </w:tcPr>
          <w:p w:rsidR="00775A3F" w:rsidRDefault="00775A3F" w:rsidP="00A17A48">
            <w:pPr>
              <w:spacing w:before="40" w:after="40"/>
              <w:rPr>
                <w:rFonts w:cstheme="minorHAnsi"/>
              </w:rPr>
            </w:pPr>
            <w:r>
              <w:rPr>
                <w:rFonts w:cstheme="minorHAnsi"/>
              </w:rPr>
              <w:t>June</w:t>
            </w:r>
            <w:r w:rsidR="00A17A48">
              <w:rPr>
                <w:rFonts w:cstheme="minorHAnsi"/>
              </w:rPr>
              <w:t>–</w:t>
            </w:r>
            <w:r>
              <w:rPr>
                <w:rFonts w:cstheme="minorHAnsi"/>
              </w:rPr>
              <w:t>November 2015</w:t>
            </w:r>
          </w:p>
        </w:tc>
      </w:tr>
    </w:tbl>
    <w:p w:rsidR="00775A3F" w:rsidRDefault="00775A3F" w:rsidP="008E547D"/>
    <w:p w:rsidR="00732B47" w:rsidRPr="009B6302" w:rsidRDefault="00C8790F" w:rsidP="00C8790F">
      <w:pPr>
        <w:pStyle w:val="Heading2"/>
        <w:spacing w:before="0" w:after="200"/>
        <w:rPr>
          <w:i/>
          <w:color w:val="FF0000"/>
        </w:rPr>
      </w:pPr>
      <w:bookmarkStart w:id="39" w:name="_Toc361068205"/>
      <w:r>
        <w:lastRenderedPageBreak/>
        <w:t>A17.</w:t>
      </w:r>
      <w:r w:rsidR="00AC3FB1">
        <w:t xml:space="preserve"> </w:t>
      </w:r>
      <w:r>
        <w:t>Approval to Not Display the Expiration D</w:t>
      </w:r>
      <w:r w:rsidR="002A716E" w:rsidRPr="002A716E">
        <w:t xml:space="preserve">ate for </w:t>
      </w:r>
      <w:r>
        <w:t>OMB Approval</w:t>
      </w:r>
      <w:bookmarkEnd w:id="39"/>
    </w:p>
    <w:p w:rsidR="00732B47" w:rsidRDefault="000A6EDF" w:rsidP="002A716E">
      <w:r>
        <w:t>We are not requesting approval to not display the expiration data for OMB approval.</w:t>
      </w:r>
    </w:p>
    <w:p w:rsidR="00732B47" w:rsidRDefault="002A716E" w:rsidP="002A716E">
      <w:pPr>
        <w:rPr>
          <w:rStyle w:val="Heading2Char"/>
        </w:rPr>
      </w:pPr>
      <w:bookmarkStart w:id="40" w:name="_Toc361068206"/>
      <w:r w:rsidRPr="006D792F">
        <w:rPr>
          <w:rStyle w:val="Heading2Char"/>
        </w:rPr>
        <w:t>A18.</w:t>
      </w:r>
      <w:r w:rsidR="00C8790F">
        <w:rPr>
          <w:rStyle w:val="Heading2Char"/>
        </w:rPr>
        <w:t xml:space="preserve"> Exception to the Certification S</w:t>
      </w:r>
      <w:r w:rsidRPr="006D792F">
        <w:rPr>
          <w:rStyle w:val="Heading2Char"/>
        </w:rPr>
        <w:t>tatement</w:t>
      </w:r>
      <w:bookmarkEnd w:id="40"/>
    </w:p>
    <w:p w:rsidR="00BB41F8" w:rsidRDefault="000A6EDF">
      <w:r>
        <w:t>No exceptions to the certification statement are being sought.</w:t>
      </w:r>
    </w:p>
    <w:p w:rsidR="001C1FB4" w:rsidRDefault="001C1FB4">
      <w:pPr>
        <w:rPr>
          <w:rFonts w:asciiTheme="majorHAnsi" w:eastAsiaTheme="majorEastAsia" w:hAnsiTheme="majorHAnsi" w:cstheme="majorBidi"/>
          <w:b/>
          <w:bCs/>
          <w:color w:val="365F91" w:themeColor="accent1" w:themeShade="BF"/>
          <w:sz w:val="28"/>
          <w:szCs w:val="28"/>
        </w:rPr>
      </w:pPr>
      <w:bookmarkStart w:id="41" w:name="_Toc361068207"/>
      <w:r>
        <w:br w:type="page"/>
      </w:r>
    </w:p>
    <w:p w:rsidR="002644F9" w:rsidRDefault="002644F9" w:rsidP="0070027D">
      <w:pPr>
        <w:pStyle w:val="Heading1"/>
        <w:jc w:val="center"/>
      </w:pPr>
      <w:r>
        <w:lastRenderedPageBreak/>
        <w:t>References</w:t>
      </w:r>
      <w:bookmarkEnd w:id="41"/>
    </w:p>
    <w:p w:rsidR="001C1FB4" w:rsidRPr="00A72198" w:rsidRDefault="001C1FB4" w:rsidP="000B0F7B"/>
    <w:p w:rsidR="006572B8" w:rsidRDefault="006572B8" w:rsidP="00B029B8">
      <w:pPr>
        <w:ind w:left="720" w:hanging="720"/>
        <w:rPr>
          <w:color w:val="000000"/>
        </w:rPr>
      </w:pPr>
      <w:proofErr w:type="gramStart"/>
      <w:r w:rsidRPr="00A92600">
        <w:rPr>
          <w:color w:val="000000"/>
        </w:rPr>
        <w:t>Aaronson, D., Barrow, L., &amp; Sander, W. (2007).</w:t>
      </w:r>
      <w:proofErr w:type="gramEnd"/>
      <w:r w:rsidRPr="00A92600">
        <w:rPr>
          <w:color w:val="000000"/>
        </w:rPr>
        <w:t xml:space="preserve"> </w:t>
      </w:r>
      <w:proofErr w:type="gramStart"/>
      <w:r w:rsidRPr="00A92600">
        <w:rPr>
          <w:color w:val="000000"/>
        </w:rPr>
        <w:t>Teachers and student achievement in the Chicago public schools.</w:t>
      </w:r>
      <w:proofErr w:type="gramEnd"/>
      <w:r w:rsidRPr="00A92600">
        <w:rPr>
          <w:color w:val="000000"/>
        </w:rPr>
        <w:t xml:space="preserve"> </w:t>
      </w:r>
      <w:r w:rsidR="00732B47" w:rsidRPr="00A92600">
        <w:rPr>
          <w:i/>
          <w:color w:val="000000"/>
        </w:rPr>
        <w:t>Journal of Labor Economics, 25</w:t>
      </w:r>
      <w:r w:rsidRPr="00A92600">
        <w:rPr>
          <w:color w:val="000000"/>
        </w:rPr>
        <w:t>(1), 95</w:t>
      </w:r>
      <w:r w:rsidR="00CD1F76">
        <w:rPr>
          <w:rFonts w:cstheme="minorHAnsi"/>
          <w:color w:val="000000"/>
        </w:rPr>
        <w:t>–</w:t>
      </w:r>
      <w:r w:rsidRPr="00A92600">
        <w:rPr>
          <w:color w:val="000000"/>
        </w:rPr>
        <w:t>135.</w:t>
      </w:r>
    </w:p>
    <w:p w:rsidR="002A168B" w:rsidRPr="00403D97" w:rsidRDefault="00403D97" w:rsidP="00403D97">
      <w:pPr>
        <w:autoSpaceDE w:val="0"/>
        <w:autoSpaceDN w:val="0"/>
        <w:adjustRightInd w:val="0"/>
        <w:ind w:left="720" w:hanging="720"/>
        <w:rPr>
          <w:rFonts w:cstheme="minorHAnsi"/>
          <w:szCs w:val="24"/>
        </w:rPr>
      </w:pPr>
      <w:proofErr w:type="gramStart"/>
      <w:r>
        <w:rPr>
          <w:rFonts w:cstheme="minorHAnsi"/>
          <w:szCs w:val="24"/>
        </w:rPr>
        <w:t xml:space="preserve">Enders, C. K., &amp; </w:t>
      </w:r>
      <w:proofErr w:type="spellStart"/>
      <w:r>
        <w:rPr>
          <w:rFonts w:cstheme="minorHAnsi"/>
          <w:szCs w:val="24"/>
        </w:rPr>
        <w:t>Tofighi</w:t>
      </w:r>
      <w:proofErr w:type="spellEnd"/>
      <w:r>
        <w:rPr>
          <w:rFonts w:cstheme="minorHAnsi"/>
          <w:szCs w:val="24"/>
        </w:rPr>
        <w:t>, D. (2007).</w:t>
      </w:r>
      <w:proofErr w:type="gramEnd"/>
      <w:r>
        <w:rPr>
          <w:rFonts w:cstheme="minorHAnsi"/>
          <w:szCs w:val="24"/>
        </w:rPr>
        <w:t xml:space="preserve"> Centering predictor variables in cross-sectional multilevel models: A new look at an old issue. </w:t>
      </w:r>
      <w:r w:rsidRPr="00403D97">
        <w:rPr>
          <w:rFonts w:cstheme="minorHAnsi"/>
          <w:i/>
          <w:szCs w:val="24"/>
        </w:rPr>
        <w:t>Psychological Methods, 12</w:t>
      </w:r>
      <w:r>
        <w:rPr>
          <w:rFonts w:cstheme="minorHAnsi"/>
          <w:szCs w:val="24"/>
        </w:rPr>
        <w:t xml:space="preserve">(2), 121-138. </w:t>
      </w:r>
    </w:p>
    <w:p w:rsidR="00B81CB1" w:rsidRPr="00B81CB1" w:rsidRDefault="00B81CB1" w:rsidP="00B81CB1">
      <w:pPr>
        <w:spacing w:line="240" w:lineRule="auto"/>
        <w:ind w:left="720" w:hanging="720"/>
        <w:rPr>
          <w:color w:val="000000"/>
        </w:rPr>
      </w:pPr>
      <w:r>
        <w:rPr>
          <w:color w:val="000000"/>
        </w:rPr>
        <w:t>Foster, E. (2010). How boomers can contribute to student success: E</w:t>
      </w:r>
      <w:r w:rsidRPr="00B81CB1">
        <w:rPr>
          <w:color w:val="000000"/>
        </w:rPr>
        <w:t>merg</w:t>
      </w:r>
      <w:r>
        <w:rPr>
          <w:color w:val="000000"/>
        </w:rPr>
        <w:t>ing encore career opportunities in K-12 e</w:t>
      </w:r>
      <w:r w:rsidRPr="00B81CB1">
        <w:rPr>
          <w:color w:val="000000"/>
        </w:rPr>
        <w:t>ducation</w:t>
      </w:r>
      <w:r>
        <w:rPr>
          <w:color w:val="000000"/>
        </w:rPr>
        <w:t xml:space="preserve">. </w:t>
      </w:r>
      <w:r w:rsidR="00A91644" w:rsidRPr="00B81CB1">
        <w:rPr>
          <w:color w:val="000000"/>
        </w:rPr>
        <w:t>Washington, D.C.</w:t>
      </w:r>
      <w:r w:rsidR="00A91644">
        <w:rPr>
          <w:color w:val="000000"/>
        </w:rPr>
        <w:t xml:space="preserve">: </w:t>
      </w:r>
      <w:r w:rsidRPr="00B81CB1">
        <w:rPr>
          <w:color w:val="000000"/>
        </w:rPr>
        <w:t>National Commission on</w:t>
      </w:r>
      <w:r>
        <w:rPr>
          <w:color w:val="000000"/>
        </w:rPr>
        <w:t xml:space="preserve"> Teaching and America’s Future</w:t>
      </w:r>
      <w:r w:rsidR="00A91644">
        <w:rPr>
          <w:color w:val="000000"/>
        </w:rPr>
        <w:t>.</w:t>
      </w:r>
    </w:p>
    <w:p w:rsidR="006572B8" w:rsidRDefault="006572B8" w:rsidP="00B029B8">
      <w:pPr>
        <w:tabs>
          <w:tab w:val="left" w:pos="180"/>
        </w:tabs>
        <w:ind w:left="720" w:hanging="720"/>
        <w:rPr>
          <w:rFonts w:cstheme="minorHAnsi"/>
        </w:rPr>
      </w:pPr>
      <w:proofErr w:type="spellStart"/>
      <w:r w:rsidRPr="00E66837">
        <w:rPr>
          <w:rFonts w:cstheme="minorHAnsi"/>
        </w:rPr>
        <w:t>Gamse</w:t>
      </w:r>
      <w:proofErr w:type="spellEnd"/>
      <w:r w:rsidRPr="00E66837">
        <w:rPr>
          <w:rFonts w:cstheme="minorHAnsi"/>
        </w:rPr>
        <w:t xml:space="preserve">, </w:t>
      </w:r>
      <w:r w:rsidR="00642BB5">
        <w:rPr>
          <w:rFonts w:cstheme="minorHAnsi"/>
        </w:rPr>
        <w:t>B. C</w:t>
      </w:r>
      <w:r w:rsidRPr="00E66837">
        <w:rPr>
          <w:rFonts w:cstheme="minorHAnsi"/>
        </w:rPr>
        <w:t xml:space="preserve">, Bloom, H.S., </w:t>
      </w:r>
      <w:proofErr w:type="spellStart"/>
      <w:r w:rsidRPr="00E66837">
        <w:rPr>
          <w:rFonts w:cstheme="minorHAnsi"/>
        </w:rPr>
        <w:t>Kemple</w:t>
      </w:r>
      <w:proofErr w:type="spellEnd"/>
      <w:r w:rsidRPr="00E66837">
        <w:rPr>
          <w:rFonts w:cstheme="minorHAnsi"/>
        </w:rPr>
        <w:t>, J.J., Jacob, R.T., (</w:t>
      </w:r>
      <w:r w:rsidRPr="0070027D">
        <w:rPr>
          <w:rFonts w:cstheme="minorHAnsi"/>
        </w:rPr>
        <w:t xml:space="preserve">2008). </w:t>
      </w:r>
      <w:proofErr w:type="gramStart"/>
      <w:r w:rsidR="00732B47" w:rsidRPr="0070027D">
        <w:rPr>
          <w:rFonts w:cstheme="minorHAnsi"/>
          <w:i/>
          <w:iCs/>
        </w:rPr>
        <w:t xml:space="preserve">Reading First Impact Study: Interim Report </w:t>
      </w:r>
      <w:r w:rsidRPr="0070027D">
        <w:rPr>
          <w:rFonts w:cstheme="minorHAnsi"/>
        </w:rPr>
        <w:t>(NCEE 200</w:t>
      </w:r>
      <w:r w:rsidR="00732B47" w:rsidRPr="0070027D">
        <w:rPr>
          <w:rFonts w:cstheme="minorHAnsi"/>
        </w:rPr>
        <w:t>8</w:t>
      </w:r>
      <w:r w:rsidR="00732B47">
        <w:rPr>
          <w:rFonts w:cstheme="minorHAnsi"/>
        </w:rPr>
        <w:t>–</w:t>
      </w:r>
      <w:r w:rsidR="00732B47" w:rsidRPr="0070027D">
        <w:rPr>
          <w:rFonts w:cstheme="minorHAnsi"/>
        </w:rPr>
        <w:t>4</w:t>
      </w:r>
      <w:r w:rsidRPr="0070027D">
        <w:rPr>
          <w:rFonts w:cstheme="minorHAnsi"/>
        </w:rPr>
        <w:t>016).</w:t>
      </w:r>
      <w:proofErr w:type="gramEnd"/>
      <w:r w:rsidRPr="0070027D">
        <w:rPr>
          <w:rFonts w:cstheme="minorHAnsi"/>
        </w:rPr>
        <w:t xml:space="preserve"> </w:t>
      </w:r>
      <w:r w:rsidR="00A91644">
        <w:rPr>
          <w:rFonts w:cstheme="minorHAnsi"/>
        </w:rPr>
        <w:t>Washington, D</w:t>
      </w:r>
      <w:r w:rsidR="00403D97">
        <w:rPr>
          <w:rFonts w:cstheme="minorHAnsi"/>
        </w:rPr>
        <w:t>.</w:t>
      </w:r>
      <w:r w:rsidR="00A91644">
        <w:rPr>
          <w:rFonts w:cstheme="minorHAnsi"/>
        </w:rPr>
        <w:t>C</w:t>
      </w:r>
      <w:proofErr w:type="gramStart"/>
      <w:r w:rsidR="00403D97">
        <w:rPr>
          <w:rFonts w:cstheme="minorHAnsi"/>
        </w:rPr>
        <w:t>.</w:t>
      </w:r>
      <w:r w:rsidR="00A91644" w:rsidRPr="0070027D">
        <w:rPr>
          <w:rFonts w:cstheme="minorHAnsi"/>
        </w:rPr>
        <w:t xml:space="preserve"> </w:t>
      </w:r>
      <w:r w:rsidR="00A91644">
        <w:rPr>
          <w:rFonts w:cstheme="minorHAnsi"/>
        </w:rPr>
        <w:t>:</w:t>
      </w:r>
      <w:proofErr w:type="gramEnd"/>
      <w:r w:rsidR="00A91644">
        <w:rPr>
          <w:rFonts w:cstheme="minorHAnsi"/>
        </w:rPr>
        <w:t xml:space="preserve"> </w:t>
      </w:r>
      <w:r w:rsidRPr="0070027D">
        <w:rPr>
          <w:rFonts w:cstheme="minorHAnsi"/>
        </w:rPr>
        <w:t>National Center for Education Evaluation and Regional Assistance, Institute of Education Sciences, U.S. Department of Education.</w:t>
      </w:r>
    </w:p>
    <w:p w:rsidR="00E66837" w:rsidRDefault="00403D97" w:rsidP="00B029B8">
      <w:pPr>
        <w:tabs>
          <w:tab w:val="left" w:pos="180"/>
        </w:tabs>
        <w:ind w:left="720" w:hanging="720"/>
        <w:rPr>
          <w:rFonts w:cstheme="minorHAnsi"/>
          <w:color w:val="000000"/>
          <w:szCs w:val="20"/>
          <w:shd w:val="clear" w:color="auto" w:fill="FFFFFF"/>
        </w:rPr>
      </w:pPr>
      <w:proofErr w:type="spellStart"/>
      <w:proofErr w:type="gramStart"/>
      <w:r w:rsidRPr="00EF6EF8">
        <w:rPr>
          <w:rFonts w:cstheme="minorHAnsi"/>
          <w:szCs w:val="24"/>
        </w:rPr>
        <w:t>Glazerman</w:t>
      </w:r>
      <w:proofErr w:type="spellEnd"/>
      <w:r w:rsidRPr="00EF6EF8">
        <w:rPr>
          <w:rFonts w:cstheme="minorHAnsi"/>
          <w:szCs w:val="24"/>
        </w:rPr>
        <w:t>, S., Isenberg,</w:t>
      </w:r>
      <w:r>
        <w:rPr>
          <w:rFonts w:cstheme="minorHAnsi"/>
          <w:szCs w:val="24"/>
        </w:rPr>
        <w:t xml:space="preserve"> E.,</w:t>
      </w:r>
      <w:r w:rsidR="00642BB5">
        <w:rPr>
          <w:rFonts w:cstheme="minorHAnsi"/>
          <w:szCs w:val="24"/>
        </w:rPr>
        <w:t xml:space="preserve"> </w:t>
      </w:r>
      <w:proofErr w:type="spellStart"/>
      <w:r w:rsidRPr="00EF6EF8">
        <w:rPr>
          <w:rFonts w:cstheme="minorHAnsi"/>
          <w:szCs w:val="24"/>
        </w:rPr>
        <w:t>Dolfin</w:t>
      </w:r>
      <w:proofErr w:type="spellEnd"/>
      <w:r w:rsidRPr="00EF6EF8">
        <w:rPr>
          <w:rFonts w:cstheme="minorHAnsi"/>
          <w:szCs w:val="24"/>
        </w:rPr>
        <w:t>,</w:t>
      </w:r>
      <w:r>
        <w:rPr>
          <w:rFonts w:cstheme="minorHAnsi"/>
          <w:szCs w:val="24"/>
        </w:rPr>
        <w:t xml:space="preserve"> S.,</w:t>
      </w:r>
      <w:r w:rsidR="00642BB5">
        <w:rPr>
          <w:rFonts w:cstheme="minorHAnsi"/>
          <w:szCs w:val="24"/>
        </w:rPr>
        <w:t xml:space="preserve"> </w:t>
      </w:r>
      <w:proofErr w:type="spellStart"/>
      <w:r w:rsidRPr="00EF6EF8">
        <w:rPr>
          <w:rFonts w:cstheme="minorHAnsi"/>
          <w:szCs w:val="24"/>
        </w:rPr>
        <w:t>Bleeker</w:t>
      </w:r>
      <w:proofErr w:type="spellEnd"/>
      <w:r w:rsidRPr="00EF6EF8">
        <w:rPr>
          <w:rFonts w:cstheme="minorHAnsi"/>
          <w:szCs w:val="24"/>
        </w:rPr>
        <w:t>,</w:t>
      </w:r>
      <w:r>
        <w:rPr>
          <w:rFonts w:cstheme="minorHAnsi"/>
          <w:szCs w:val="24"/>
        </w:rPr>
        <w:t xml:space="preserve"> M.,</w:t>
      </w:r>
      <w:r w:rsidRPr="00EF6EF8">
        <w:rPr>
          <w:rFonts w:cstheme="minorHAnsi"/>
          <w:szCs w:val="24"/>
        </w:rPr>
        <w:t xml:space="preserve"> Johnson, </w:t>
      </w:r>
      <w:r>
        <w:rPr>
          <w:rFonts w:cstheme="minorHAnsi"/>
          <w:szCs w:val="24"/>
        </w:rPr>
        <w:t xml:space="preserve">A., </w:t>
      </w:r>
      <w:proofErr w:type="spellStart"/>
      <w:r w:rsidRPr="00EF6EF8">
        <w:rPr>
          <w:rFonts w:cstheme="minorHAnsi"/>
          <w:szCs w:val="24"/>
        </w:rPr>
        <w:t>Grider</w:t>
      </w:r>
      <w:proofErr w:type="spellEnd"/>
      <w:r w:rsidRPr="00EF6EF8">
        <w:rPr>
          <w:rFonts w:cstheme="minorHAnsi"/>
          <w:szCs w:val="24"/>
        </w:rPr>
        <w:t xml:space="preserve">, </w:t>
      </w:r>
      <w:r>
        <w:rPr>
          <w:rFonts w:cstheme="minorHAnsi"/>
          <w:szCs w:val="24"/>
        </w:rPr>
        <w:t>M. &amp;</w:t>
      </w:r>
      <w:r w:rsidRPr="00EF6EF8">
        <w:rPr>
          <w:rFonts w:cstheme="minorHAnsi"/>
          <w:szCs w:val="24"/>
        </w:rPr>
        <w:t>Jacobus</w:t>
      </w:r>
      <w:r>
        <w:rPr>
          <w:rFonts w:cstheme="minorHAnsi"/>
          <w:szCs w:val="24"/>
        </w:rPr>
        <w:t>, M</w:t>
      </w:r>
      <w:r w:rsidRPr="00EF6EF8">
        <w:rPr>
          <w:rFonts w:cstheme="minorHAnsi"/>
          <w:szCs w:val="24"/>
        </w:rPr>
        <w:t>. (2010).</w:t>
      </w:r>
      <w:proofErr w:type="gramEnd"/>
      <w:r>
        <w:rPr>
          <w:rFonts w:cstheme="minorHAnsi"/>
          <w:szCs w:val="24"/>
        </w:rPr>
        <w:t xml:space="preserve"> </w:t>
      </w:r>
      <w:r w:rsidRPr="003B586E">
        <w:rPr>
          <w:rFonts w:cstheme="minorHAnsi"/>
          <w:i/>
          <w:szCs w:val="24"/>
        </w:rPr>
        <w:t>Impacts of Comprehensive Teacher Induction: Final Results From a Randomized Controll</w:t>
      </w:r>
      <w:r>
        <w:rPr>
          <w:rFonts w:cstheme="minorHAnsi"/>
          <w:i/>
          <w:szCs w:val="24"/>
        </w:rPr>
        <w:t>ed Study (NCEE 2010-4027).</w:t>
      </w:r>
      <w:r w:rsidRPr="00EF6EF8">
        <w:rPr>
          <w:rFonts w:cstheme="minorHAnsi"/>
          <w:szCs w:val="24"/>
        </w:rPr>
        <w:t>Washington, DC: National Center for Education</w:t>
      </w:r>
      <w:r w:rsidR="00E66837" w:rsidRPr="00E66837">
        <w:rPr>
          <w:rFonts w:cstheme="minorHAnsi"/>
          <w:color w:val="000000"/>
          <w:szCs w:val="20"/>
          <w:shd w:val="clear" w:color="auto" w:fill="FFFFFF"/>
        </w:rPr>
        <w:t>.</w:t>
      </w:r>
    </w:p>
    <w:p w:rsidR="00403D97" w:rsidRPr="00403D97" w:rsidRDefault="00403D97" w:rsidP="00403D97">
      <w:pPr>
        <w:pStyle w:val="NoSpacing"/>
        <w:ind w:left="720" w:hanging="720"/>
        <w:rPr>
          <w:rFonts w:ascii="Calibri" w:hAnsi="Calibri" w:cs="Calibri"/>
        </w:rPr>
      </w:pPr>
      <w:proofErr w:type="gramStart"/>
      <w:r w:rsidRPr="00403D97">
        <w:rPr>
          <w:rFonts w:ascii="Calibri" w:hAnsi="Calibri" w:cs="Calibri"/>
        </w:rPr>
        <w:t>Hedges, L. V. (2007).</w:t>
      </w:r>
      <w:proofErr w:type="gramEnd"/>
      <w:r w:rsidR="00642BB5" w:rsidRPr="00403D97" w:rsidDel="00642BB5">
        <w:rPr>
          <w:rFonts w:ascii="Calibri" w:hAnsi="Calibri" w:cs="Calibri"/>
        </w:rPr>
        <w:t xml:space="preserve"> </w:t>
      </w:r>
      <w:r w:rsidRPr="00403D97">
        <w:rPr>
          <w:rFonts w:ascii="Calibri" w:hAnsi="Calibri" w:cs="Calibri"/>
        </w:rPr>
        <w:t>Effect sizes in cluster-randomized designs</w:t>
      </w:r>
      <w:r w:rsidR="00642BB5">
        <w:rPr>
          <w:rFonts w:ascii="Calibri" w:hAnsi="Calibri" w:cs="Calibri"/>
        </w:rPr>
        <w:t xml:space="preserve">. </w:t>
      </w:r>
      <w:r w:rsidRPr="00403D97">
        <w:rPr>
          <w:rFonts w:ascii="Calibri" w:hAnsi="Calibri" w:cs="Calibri"/>
          <w:i/>
        </w:rPr>
        <w:t>Journal of Educational and Behavioral Statistics</w:t>
      </w:r>
      <w:r w:rsidRPr="00403D97">
        <w:rPr>
          <w:rFonts w:ascii="Calibri" w:hAnsi="Calibri" w:cs="Calibri"/>
        </w:rPr>
        <w:t>, 32(4), 341–370.</w:t>
      </w:r>
    </w:p>
    <w:p w:rsidR="00403D97" w:rsidRPr="00403D97" w:rsidRDefault="00403D97" w:rsidP="00403D97">
      <w:pPr>
        <w:pStyle w:val="NoSpacing"/>
        <w:ind w:left="720" w:hanging="720"/>
        <w:rPr>
          <w:rFonts w:ascii="Calibri" w:hAnsi="Calibri" w:cs="Calibri"/>
        </w:rPr>
      </w:pPr>
    </w:p>
    <w:p w:rsidR="00403D97" w:rsidRPr="00403D97" w:rsidRDefault="00403D97" w:rsidP="00403D97">
      <w:pPr>
        <w:pStyle w:val="NoSpacing"/>
        <w:ind w:left="720" w:hanging="720"/>
        <w:rPr>
          <w:rFonts w:ascii="Calibri" w:hAnsi="Calibri" w:cs="Calibri"/>
        </w:rPr>
      </w:pPr>
      <w:r w:rsidRPr="00403D97">
        <w:rPr>
          <w:rFonts w:ascii="Calibri" w:hAnsi="Calibri" w:cs="Calibri"/>
        </w:rPr>
        <w:t>Hedges, L. V. (2009)</w:t>
      </w:r>
      <w:proofErr w:type="gramStart"/>
      <w:r w:rsidRPr="00403D97">
        <w:rPr>
          <w:rFonts w:ascii="Calibri" w:hAnsi="Calibri" w:cs="Calibri"/>
        </w:rPr>
        <w:t>.“</w:t>
      </w:r>
      <w:proofErr w:type="gramEnd"/>
      <w:r w:rsidRPr="00403D97">
        <w:rPr>
          <w:rFonts w:ascii="Calibri" w:hAnsi="Calibri" w:cs="Calibri"/>
        </w:rPr>
        <w:t>Effect sizes in nested designs.”</w:t>
      </w:r>
      <w:r>
        <w:rPr>
          <w:rFonts w:ascii="Calibri" w:hAnsi="Calibri" w:cs="Calibri"/>
        </w:rPr>
        <w:t xml:space="preserve"> </w:t>
      </w:r>
      <w:r w:rsidRPr="00403D97">
        <w:rPr>
          <w:rFonts w:ascii="Calibri" w:hAnsi="Calibri" w:cs="Calibri"/>
        </w:rPr>
        <w:t>In H. Cooper, L. V. Hedges &amp; J. C.</w:t>
      </w:r>
      <w:r>
        <w:rPr>
          <w:rFonts w:ascii="Calibri" w:hAnsi="Calibri" w:cs="Calibri"/>
        </w:rPr>
        <w:t xml:space="preserve"> </w:t>
      </w:r>
      <w:r w:rsidRPr="00403D97">
        <w:rPr>
          <w:rFonts w:ascii="Calibri" w:hAnsi="Calibri" w:cs="Calibri"/>
        </w:rPr>
        <w:t xml:space="preserve">Valentine (eds.), </w:t>
      </w:r>
      <w:r w:rsidRPr="00403D97">
        <w:rPr>
          <w:rFonts w:ascii="Calibri" w:hAnsi="Calibri" w:cs="Calibri"/>
          <w:i/>
        </w:rPr>
        <w:t>Handbook of research synthesis and meta-analysis</w:t>
      </w:r>
      <w:r w:rsidRPr="00403D97">
        <w:rPr>
          <w:rFonts w:ascii="Calibri" w:hAnsi="Calibri" w:cs="Calibri"/>
        </w:rPr>
        <w:t>, 2nd Edition. New York: Russell Sage Foundation.</w:t>
      </w:r>
    </w:p>
    <w:p w:rsidR="00403D97" w:rsidRPr="00403D97" w:rsidRDefault="00403D97" w:rsidP="00403D97">
      <w:pPr>
        <w:pStyle w:val="NoSpacing"/>
        <w:rPr>
          <w:rFonts w:ascii="Calibri" w:hAnsi="Calibri" w:cs="Calibri"/>
        </w:rPr>
      </w:pPr>
    </w:p>
    <w:p w:rsidR="00403D97" w:rsidRPr="00403D97" w:rsidRDefault="00403D97" w:rsidP="00403D97">
      <w:pPr>
        <w:pStyle w:val="NoSpacing"/>
        <w:ind w:left="720" w:hanging="720"/>
        <w:rPr>
          <w:rFonts w:ascii="Calibri" w:hAnsi="Calibri" w:cs="Calibri"/>
        </w:rPr>
      </w:pPr>
      <w:proofErr w:type="gramStart"/>
      <w:r w:rsidRPr="00403D97">
        <w:rPr>
          <w:rFonts w:ascii="Calibri" w:hAnsi="Calibri" w:cs="Calibri"/>
        </w:rPr>
        <w:t>Hedges, L. V. &amp;</w:t>
      </w:r>
      <w:r>
        <w:rPr>
          <w:rFonts w:ascii="Calibri" w:hAnsi="Calibri" w:cs="Calibri"/>
        </w:rPr>
        <w:t xml:space="preserve"> </w:t>
      </w:r>
      <w:proofErr w:type="spellStart"/>
      <w:r w:rsidRPr="00403D97">
        <w:rPr>
          <w:rFonts w:ascii="Calibri" w:hAnsi="Calibri" w:cs="Calibri"/>
        </w:rPr>
        <w:t>Olkin</w:t>
      </w:r>
      <w:proofErr w:type="spellEnd"/>
      <w:r w:rsidRPr="00403D97">
        <w:rPr>
          <w:rFonts w:ascii="Calibri" w:hAnsi="Calibri" w:cs="Calibri"/>
        </w:rPr>
        <w:t>, I. (1985).</w:t>
      </w:r>
      <w:proofErr w:type="gramEnd"/>
      <w:r>
        <w:rPr>
          <w:rFonts w:ascii="Calibri" w:hAnsi="Calibri" w:cs="Calibri"/>
        </w:rPr>
        <w:t xml:space="preserve"> </w:t>
      </w:r>
      <w:proofErr w:type="gramStart"/>
      <w:r w:rsidRPr="00403D97">
        <w:rPr>
          <w:rFonts w:ascii="Calibri" w:hAnsi="Calibri" w:cs="Calibri"/>
          <w:i/>
        </w:rPr>
        <w:t>Statistical methods for meta-analysis</w:t>
      </w:r>
      <w:r w:rsidRPr="00403D97">
        <w:rPr>
          <w:rFonts w:ascii="Calibri" w:hAnsi="Calibri" w:cs="Calibri"/>
        </w:rPr>
        <w:t>.</w:t>
      </w:r>
      <w:proofErr w:type="gramEnd"/>
      <w:r w:rsidRPr="00403D97">
        <w:rPr>
          <w:rFonts w:ascii="Calibri" w:hAnsi="Calibri" w:cs="Calibri"/>
        </w:rPr>
        <w:t xml:space="preserve"> San Diego, CA:</w:t>
      </w:r>
    </w:p>
    <w:p w:rsidR="00403D97" w:rsidRPr="00403D97" w:rsidRDefault="00403D97" w:rsidP="00403D97">
      <w:pPr>
        <w:pStyle w:val="NoSpacing"/>
        <w:ind w:left="720" w:hanging="90"/>
        <w:rPr>
          <w:rFonts w:ascii="Calibri" w:hAnsi="Calibri" w:cs="Calibri"/>
        </w:rPr>
      </w:pPr>
      <w:proofErr w:type="gramStart"/>
      <w:r w:rsidRPr="00403D97">
        <w:rPr>
          <w:rFonts w:ascii="Calibri" w:hAnsi="Calibri" w:cs="Calibri"/>
        </w:rPr>
        <w:t>Academic Press.</w:t>
      </w:r>
      <w:proofErr w:type="gramEnd"/>
    </w:p>
    <w:p w:rsidR="00403D97" w:rsidRPr="00EF6EF8" w:rsidRDefault="00403D97" w:rsidP="00403D97">
      <w:pPr>
        <w:pStyle w:val="NoSpacing"/>
      </w:pPr>
    </w:p>
    <w:p w:rsidR="00AD2755" w:rsidRPr="0070027D" w:rsidRDefault="00AD2755" w:rsidP="00B029B8">
      <w:pPr>
        <w:tabs>
          <w:tab w:val="left" w:pos="180"/>
        </w:tabs>
        <w:ind w:left="720" w:hanging="720"/>
        <w:rPr>
          <w:rFonts w:cstheme="minorHAnsi"/>
        </w:rPr>
      </w:pPr>
      <w:r w:rsidRPr="00AD2755">
        <w:rPr>
          <w:rFonts w:cstheme="minorHAnsi"/>
        </w:rPr>
        <w:t>Ingersoll, R. &amp;</w:t>
      </w:r>
      <w:r>
        <w:rPr>
          <w:rFonts w:cstheme="minorHAnsi"/>
        </w:rPr>
        <w:t xml:space="preserve"> </w:t>
      </w:r>
      <w:r w:rsidRPr="00AD2755">
        <w:rPr>
          <w:rFonts w:cstheme="minorHAnsi"/>
        </w:rPr>
        <w:t>Strong, M. (2011) “The Impact of Induction and Mentoring Programs for Beginning Teachers: A Critical Review of the Research,” Review of Educational Research.</w:t>
      </w:r>
      <w:r w:rsidR="00E66837">
        <w:rPr>
          <w:rFonts w:cstheme="minorHAnsi"/>
        </w:rPr>
        <w:t xml:space="preserve"> </w:t>
      </w:r>
      <w:proofErr w:type="gramStart"/>
      <w:r w:rsidRPr="00AD2755">
        <w:rPr>
          <w:rFonts w:cstheme="minorHAnsi"/>
        </w:rPr>
        <w:t>Retrieved from http://rer.sagepub.com/content/81/2/201.</w:t>
      </w:r>
      <w:proofErr w:type="gramEnd"/>
    </w:p>
    <w:p w:rsidR="00732B47" w:rsidRDefault="006572B8" w:rsidP="00B029B8">
      <w:pPr>
        <w:ind w:left="720" w:hanging="720"/>
        <w:rPr>
          <w:color w:val="000000"/>
        </w:rPr>
      </w:pPr>
      <w:proofErr w:type="spellStart"/>
      <w:r w:rsidRPr="00A92600">
        <w:rPr>
          <w:color w:val="000000"/>
        </w:rPr>
        <w:t>Konstantopoulos</w:t>
      </w:r>
      <w:proofErr w:type="spellEnd"/>
      <w:r w:rsidRPr="00A92600">
        <w:rPr>
          <w:color w:val="000000"/>
        </w:rPr>
        <w:t xml:space="preserve">, S., &amp; Chung, V. (2010). </w:t>
      </w:r>
      <w:proofErr w:type="gramStart"/>
      <w:r w:rsidRPr="00A92600">
        <w:rPr>
          <w:color w:val="000000"/>
        </w:rPr>
        <w:t>The persistence of teacher effects in elementary grades.</w:t>
      </w:r>
      <w:proofErr w:type="gramEnd"/>
      <w:r w:rsidRPr="00A92600">
        <w:rPr>
          <w:color w:val="000000"/>
        </w:rPr>
        <w:t xml:space="preserve"> </w:t>
      </w:r>
      <w:r w:rsidR="00732B47" w:rsidRPr="00A92600">
        <w:rPr>
          <w:i/>
          <w:color w:val="000000"/>
        </w:rPr>
        <w:t>American Educational Research Journal 48</w:t>
      </w:r>
      <w:r w:rsidRPr="00A92600">
        <w:rPr>
          <w:color w:val="000000"/>
        </w:rPr>
        <w:t>(2), 361</w:t>
      </w:r>
      <w:r w:rsidR="002A3452">
        <w:rPr>
          <w:rFonts w:cstheme="minorHAnsi"/>
          <w:color w:val="000000"/>
        </w:rPr>
        <w:t>–</w:t>
      </w:r>
      <w:r w:rsidRPr="00A92600">
        <w:rPr>
          <w:color w:val="000000"/>
        </w:rPr>
        <w:t>386.</w:t>
      </w:r>
    </w:p>
    <w:p w:rsidR="00403D97" w:rsidRDefault="00403D97" w:rsidP="00403D97">
      <w:pPr>
        <w:pStyle w:val="FootnoteText"/>
        <w:ind w:left="720" w:hanging="720"/>
        <w:rPr>
          <w:rFonts w:asciiTheme="minorHAnsi" w:hAnsiTheme="minorHAnsi" w:cstheme="minorHAnsi"/>
          <w:sz w:val="22"/>
          <w:szCs w:val="22"/>
        </w:rPr>
      </w:pPr>
      <w:r w:rsidRPr="00403D97">
        <w:rPr>
          <w:rFonts w:asciiTheme="minorHAnsi" w:hAnsiTheme="minorHAnsi" w:cstheme="minorHAnsi"/>
          <w:sz w:val="22"/>
          <w:szCs w:val="22"/>
        </w:rPr>
        <w:t>Miles, M. D. &amp;</w:t>
      </w:r>
      <w:r>
        <w:rPr>
          <w:rFonts w:asciiTheme="minorHAnsi" w:hAnsiTheme="minorHAnsi" w:cstheme="minorHAnsi"/>
          <w:sz w:val="22"/>
          <w:szCs w:val="22"/>
        </w:rPr>
        <w:t xml:space="preserve"> </w:t>
      </w:r>
      <w:proofErr w:type="spellStart"/>
      <w:r w:rsidRPr="00403D97">
        <w:rPr>
          <w:rFonts w:asciiTheme="minorHAnsi" w:hAnsiTheme="minorHAnsi" w:cstheme="minorHAnsi"/>
          <w:sz w:val="22"/>
          <w:szCs w:val="22"/>
        </w:rPr>
        <w:t>Huberman</w:t>
      </w:r>
      <w:proofErr w:type="spellEnd"/>
      <w:r w:rsidRPr="00403D97">
        <w:rPr>
          <w:rFonts w:asciiTheme="minorHAnsi" w:hAnsiTheme="minorHAnsi" w:cstheme="minorHAnsi"/>
          <w:sz w:val="22"/>
          <w:szCs w:val="22"/>
        </w:rPr>
        <w:t>, A. M. (1994).</w:t>
      </w:r>
      <w:r w:rsidRPr="00403D97">
        <w:rPr>
          <w:rFonts w:asciiTheme="minorHAnsi" w:hAnsiTheme="minorHAnsi" w:cstheme="minorHAnsi"/>
          <w:i/>
          <w:iCs/>
          <w:sz w:val="22"/>
          <w:szCs w:val="22"/>
        </w:rPr>
        <w:t xml:space="preserve">Qualitative data analysis: An expanded sourcebook. </w:t>
      </w:r>
      <w:r w:rsidRPr="00403D97">
        <w:rPr>
          <w:rFonts w:asciiTheme="minorHAnsi" w:hAnsiTheme="minorHAnsi" w:cstheme="minorHAnsi"/>
          <w:sz w:val="22"/>
          <w:szCs w:val="22"/>
        </w:rPr>
        <w:t>Newbury Park, CA: Sage.</w:t>
      </w:r>
    </w:p>
    <w:p w:rsidR="00623198" w:rsidRPr="00623198" w:rsidRDefault="00623198" w:rsidP="00623198">
      <w:pPr>
        <w:pStyle w:val="FootnoteText"/>
        <w:ind w:left="720" w:hanging="720"/>
        <w:rPr>
          <w:rFonts w:asciiTheme="minorHAnsi" w:hAnsiTheme="minorHAnsi" w:cstheme="minorHAnsi"/>
          <w:sz w:val="22"/>
          <w:szCs w:val="22"/>
        </w:rPr>
      </w:pPr>
      <w:proofErr w:type="gramStart"/>
      <w:r w:rsidRPr="00623198">
        <w:rPr>
          <w:rFonts w:asciiTheme="minorHAnsi" w:hAnsiTheme="minorHAnsi" w:cstheme="minorHAnsi"/>
          <w:sz w:val="22"/>
          <w:szCs w:val="22"/>
        </w:rPr>
        <w:t>Northwest Evaluation Association.</w:t>
      </w:r>
      <w:proofErr w:type="gramEnd"/>
      <w:r w:rsidRPr="00623198">
        <w:rPr>
          <w:rFonts w:asciiTheme="minorHAnsi" w:hAnsiTheme="minorHAnsi" w:cstheme="minorHAnsi"/>
          <w:sz w:val="22"/>
          <w:szCs w:val="22"/>
        </w:rPr>
        <w:t xml:space="preserve"> (2005). </w:t>
      </w:r>
      <w:r w:rsidRPr="0091250B">
        <w:rPr>
          <w:rFonts w:asciiTheme="minorHAnsi" w:hAnsiTheme="minorHAnsi" w:cstheme="minorHAnsi"/>
          <w:i/>
          <w:sz w:val="22"/>
          <w:szCs w:val="22"/>
        </w:rPr>
        <w:t xml:space="preserve">RIT scale norms for use with achievement level tests and measures of academic progress. </w:t>
      </w:r>
      <w:r w:rsidRPr="00623198">
        <w:rPr>
          <w:rFonts w:asciiTheme="minorHAnsi" w:hAnsiTheme="minorHAnsi" w:cstheme="minorHAnsi"/>
          <w:sz w:val="22"/>
          <w:szCs w:val="22"/>
        </w:rPr>
        <w:t>Lake Oswego, OR: Author.</w:t>
      </w:r>
    </w:p>
    <w:p w:rsidR="00623198" w:rsidRDefault="00623198" w:rsidP="00623198">
      <w:pPr>
        <w:pStyle w:val="FootnoteText"/>
        <w:ind w:left="720" w:hanging="720"/>
        <w:rPr>
          <w:rFonts w:asciiTheme="minorHAnsi" w:hAnsiTheme="minorHAnsi" w:cstheme="minorHAnsi"/>
          <w:sz w:val="22"/>
          <w:szCs w:val="22"/>
        </w:rPr>
      </w:pPr>
      <w:proofErr w:type="gramStart"/>
      <w:r w:rsidRPr="00623198">
        <w:rPr>
          <w:rFonts w:asciiTheme="minorHAnsi" w:hAnsiTheme="minorHAnsi" w:cstheme="minorHAnsi"/>
          <w:sz w:val="22"/>
          <w:szCs w:val="22"/>
        </w:rPr>
        <w:t>Northwest Evaluation Association.</w:t>
      </w:r>
      <w:proofErr w:type="gramEnd"/>
      <w:r w:rsidRPr="00623198">
        <w:rPr>
          <w:rFonts w:asciiTheme="minorHAnsi" w:hAnsiTheme="minorHAnsi" w:cstheme="minorHAnsi"/>
          <w:sz w:val="22"/>
          <w:szCs w:val="22"/>
        </w:rPr>
        <w:t xml:space="preserve"> </w:t>
      </w:r>
      <w:proofErr w:type="gramStart"/>
      <w:r w:rsidRPr="00623198">
        <w:rPr>
          <w:rFonts w:asciiTheme="minorHAnsi" w:hAnsiTheme="minorHAnsi" w:cstheme="minorHAnsi"/>
          <w:sz w:val="22"/>
          <w:szCs w:val="22"/>
        </w:rPr>
        <w:t xml:space="preserve">(2009). </w:t>
      </w:r>
      <w:r w:rsidRPr="0091250B">
        <w:rPr>
          <w:rFonts w:asciiTheme="minorHAnsi" w:hAnsiTheme="minorHAnsi" w:cstheme="minorHAnsi"/>
          <w:i/>
          <w:sz w:val="22"/>
          <w:szCs w:val="22"/>
        </w:rPr>
        <w:t>Technical manual for Measures of Academic Progress™ and Measures of Academic Progress for primary grades™.</w:t>
      </w:r>
      <w:proofErr w:type="gramEnd"/>
      <w:r w:rsidRPr="00623198">
        <w:rPr>
          <w:rFonts w:asciiTheme="minorHAnsi" w:hAnsiTheme="minorHAnsi" w:cstheme="minorHAnsi"/>
          <w:sz w:val="22"/>
          <w:szCs w:val="22"/>
        </w:rPr>
        <w:t xml:space="preserve"> Lake Oswego, OR: Author.</w:t>
      </w:r>
    </w:p>
    <w:p w:rsidR="002F1585" w:rsidRPr="00403D97" w:rsidRDefault="002711BA" w:rsidP="002F1585">
      <w:pPr>
        <w:pStyle w:val="FootnoteText"/>
        <w:ind w:left="720" w:hanging="720"/>
        <w:rPr>
          <w:rFonts w:asciiTheme="minorHAnsi" w:hAnsiTheme="minorHAnsi" w:cstheme="minorHAnsi"/>
          <w:sz w:val="22"/>
          <w:szCs w:val="22"/>
        </w:rPr>
      </w:pPr>
      <w:proofErr w:type="gramStart"/>
      <w:r>
        <w:rPr>
          <w:rFonts w:asciiTheme="minorHAnsi" w:hAnsiTheme="minorHAnsi" w:cstheme="minorHAnsi"/>
          <w:sz w:val="22"/>
          <w:szCs w:val="22"/>
        </w:rPr>
        <w:lastRenderedPageBreak/>
        <w:t>Northwest Evaluation Association</w:t>
      </w:r>
      <w:r w:rsidR="002F1585">
        <w:rPr>
          <w:rFonts w:asciiTheme="minorHAnsi" w:hAnsiTheme="minorHAnsi" w:cstheme="minorHAnsi"/>
          <w:sz w:val="22"/>
          <w:szCs w:val="22"/>
        </w:rPr>
        <w:t>.</w:t>
      </w:r>
      <w:proofErr w:type="gramEnd"/>
      <w:r w:rsidR="002F1585">
        <w:rPr>
          <w:rFonts w:asciiTheme="minorHAnsi" w:hAnsiTheme="minorHAnsi" w:cstheme="minorHAnsi"/>
          <w:sz w:val="22"/>
          <w:szCs w:val="22"/>
        </w:rPr>
        <w:t xml:space="preserve"> </w:t>
      </w:r>
      <w:proofErr w:type="gramStart"/>
      <w:r w:rsidR="002F1585">
        <w:rPr>
          <w:rFonts w:asciiTheme="minorHAnsi" w:hAnsiTheme="minorHAnsi" w:cstheme="minorHAnsi"/>
          <w:sz w:val="22"/>
          <w:szCs w:val="22"/>
        </w:rPr>
        <w:t xml:space="preserve">(2011). </w:t>
      </w:r>
      <w:r w:rsidR="002F1585" w:rsidRPr="0091250B">
        <w:rPr>
          <w:rFonts w:asciiTheme="minorHAnsi" w:hAnsiTheme="minorHAnsi" w:cstheme="minorHAnsi"/>
          <w:i/>
          <w:sz w:val="22"/>
          <w:szCs w:val="22"/>
        </w:rPr>
        <w:t>2011 RIT Scale Norms, Frequently Asked Questions</w:t>
      </w:r>
      <w:r w:rsidR="002F1585">
        <w:rPr>
          <w:rFonts w:asciiTheme="minorHAnsi" w:hAnsiTheme="minorHAnsi" w:cstheme="minorHAnsi"/>
          <w:sz w:val="22"/>
          <w:szCs w:val="22"/>
        </w:rPr>
        <w:t>.</w:t>
      </w:r>
      <w:proofErr w:type="gramEnd"/>
      <w:r w:rsidR="002F1585">
        <w:rPr>
          <w:rFonts w:asciiTheme="minorHAnsi" w:hAnsiTheme="minorHAnsi" w:cstheme="minorHAnsi"/>
          <w:sz w:val="22"/>
          <w:szCs w:val="22"/>
        </w:rPr>
        <w:t xml:space="preserve">  </w:t>
      </w:r>
      <w:r w:rsidR="002F1585" w:rsidRPr="00623198">
        <w:rPr>
          <w:rFonts w:asciiTheme="minorHAnsi" w:hAnsiTheme="minorHAnsi" w:cstheme="minorHAnsi"/>
          <w:sz w:val="22"/>
          <w:szCs w:val="22"/>
        </w:rPr>
        <w:t>Lake Oswego, OR: Author.</w:t>
      </w:r>
    </w:p>
    <w:p w:rsidR="006572B8" w:rsidRDefault="006572B8" w:rsidP="00B029B8">
      <w:pPr>
        <w:ind w:left="720" w:hanging="720"/>
        <w:rPr>
          <w:color w:val="000000"/>
        </w:rPr>
      </w:pPr>
      <w:proofErr w:type="gramStart"/>
      <w:r w:rsidRPr="00A92600">
        <w:rPr>
          <w:color w:val="000000"/>
        </w:rPr>
        <w:t xml:space="preserve">Nye, B., </w:t>
      </w:r>
      <w:proofErr w:type="spellStart"/>
      <w:r w:rsidRPr="00A92600">
        <w:rPr>
          <w:color w:val="000000"/>
        </w:rPr>
        <w:t>Konstantopoulos</w:t>
      </w:r>
      <w:proofErr w:type="spellEnd"/>
      <w:r w:rsidRPr="00A92600">
        <w:rPr>
          <w:color w:val="000000"/>
        </w:rPr>
        <w:t>, S., &amp; Hedges, L. V. (2004).</w:t>
      </w:r>
      <w:proofErr w:type="gramEnd"/>
      <w:r w:rsidRPr="00A92600">
        <w:rPr>
          <w:color w:val="000000"/>
        </w:rPr>
        <w:t xml:space="preserve"> How large are teacher effects? </w:t>
      </w:r>
      <w:r w:rsidR="00732B47" w:rsidRPr="00A92600">
        <w:rPr>
          <w:i/>
          <w:color w:val="000000"/>
        </w:rPr>
        <w:t>Educational Evaluation and Policy Analysis</w:t>
      </w:r>
      <w:r w:rsidR="00732B47">
        <w:rPr>
          <w:i/>
          <w:color w:val="000000"/>
        </w:rPr>
        <w:t>,</w:t>
      </w:r>
      <w:r w:rsidR="00732B47" w:rsidRPr="00A92600">
        <w:rPr>
          <w:i/>
          <w:color w:val="000000"/>
        </w:rPr>
        <w:t xml:space="preserve"> 26</w:t>
      </w:r>
      <w:r w:rsidRPr="00A92600">
        <w:rPr>
          <w:color w:val="000000"/>
        </w:rPr>
        <w:t>(3)</w:t>
      </w:r>
      <w:r>
        <w:rPr>
          <w:color w:val="000000"/>
        </w:rPr>
        <w:t>,</w:t>
      </w:r>
      <w:r w:rsidRPr="00A92600">
        <w:rPr>
          <w:color w:val="000000"/>
        </w:rPr>
        <w:t xml:space="preserve"> 237</w:t>
      </w:r>
      <w:r w:rsidR="002A3452">
        <w:rPr>
          <w:rFonts w:cstheme="minorHAnsi"/>
          <w:color w:val="000000"/>
        </w:rPr>
        <w:t>–</w:t>
      </w:r>
      <w:r w:rsidRPr="00A92600">
        <w:rPr>
          <w:color w:val="000000"/>
        </w:rPr>
        <w:t>257.</w:t>
      </w:r>
    </w:p>
    <w:p w:rsidR="00732B47" w:rsidRDefault="00AD2755" w:rsidP="005A7BD7">
      <w:pPr>
        <w:ind w:left="720" w:hanging="720"/>
        <w:rPr>
          <w:rFonts w:cstheme="minorHAnsi"/>
          <w:i/>
          <w:iCs/>
          <w:szCs w:val="24"/>
        </w:rPr>
      </w:pPr>
      <w:proofErr w:type="gramStart"/>
      <w:r w:rsidRPr="00EF6EF8">
        <w:rPr>
          <w:rFonts w:cstheme="minorHAnsi"/>
          <w:szCs w:val="24"/>
        </w:rPr>
        <w:t xml:space="preserve">Smith, T. </w:t>
      </w:r>
      <w:r>
        <w:rPr>
          <w:rFonts w:cstheme="minorHAnsi"/>
          <w:szCs w:val="24"/>
        </w:rPr>
        <w:t>&amp;</w:t>
      </w:r>
      <w:r w:rsidR="005A7BD7">
        <w:rPr>
          <w:rFonts w:cstheme="minorHAnsi"/>
          <w:szCs w:val="24"/>
        </w:rPr>
        <w:t xml:space="preserve"> </w:t>
      </w:r>
      <w:r w:rsidRPr="00EF6EF8">
        <w:rPr>
          <w:rFonts w:cstheme="minorHAnsi"/>
          <w:szCs w:val="24"/>
        </w:rPr>
        <w:t>Ingersoll, R. (2004).</w:t>
      </w:r>
      <w:proofErr w:type="gramEnd"/>
      <w:r>
        <w:rPr>
          <w:rFonts w:cstheme="minorHAnsi"/>
          <w:szCs w:val="24"/>
        </w:rPr>
        <w:t xml:space="preserve"> </w:t>
      </w:r>
      <w:r w:rsidRPr="00EF6EF8">
        <w:rPr>
          <w:rFonts w:cstheme="minorHAnsi"/>
          <w:szCs w:val="24"/>
        </w:rPr>
        <w:t>What are the effects of induction and mentoring on beginning teacher turnover?</w:t>
      </w:r>
      <w:r>
        <w:rPr>
          <w:rFonts w:cstheme="minorHAnsi"/>
          <w:szCs w:val="24"/>
        </w:rPr>
        <w:t xml:space="preserve"> </w:t>
      </w:r>
      <w:r w:rsidR="00732B47" w:rsidRPr="00EF6EF8">
        <w:rPr>
          <w:rFonts w:cstheme="minorHAnsi"/>
          <w:i/>
          <w:iCs/>
          <w:szCs w:val="24"/>
        </w:rPr>
        <w:t>American Educational Research Journal, 41</w:t>
      </w:r>
      <w:r w:rsidRPr="00EF6EF8">
        <w:rPr>
          <w:rFonts w:cstheme="minorHAnsi"/>
          <w:szCs w:val="24"/>
        </w:rPr>
        <w:t>(3)</w:t>
      </w:r>
      <w:r w:rsidR="00732B47" w:rsidRPr="00EF6EF8">
        <w:rPr>
          <w:rFonts w:cstheme="minorHAnsi"/>
          <w:i/>
          <w:iCs/>
          <w:szCs w:val="24"/>
        </w:rPr>
        <w:t xml:space="preserve">, </w:t>
      </w:r>
      <w:r w:rsidRPr="00EF6EF8">
        <w:rPr>
          <w:rFonts w:cstheme="minorHAnsi"/>
          <w:szCs w:val="24"/>
        </w:rPr>
        <w:t>68</w:t>
      </w:r>
      <w:r w:rsidR="00732B47" w:rsidRPr="00EF6EF8">
        <w:rPr>
          <w:rFonts w:cstheme="minorHAnsi"/>
          <w:szCs w:val="24"/>
        </w:rPr>
        <w:t>1</w:t>
      </w:r>
      <w:r w:rsidR="00732B47">
        <w:rPr>
          <w:rFonts w:cstheme="minorHAnsi"/>
          <w:szCs w:val="24"/>
        </w:rPr>
        <w:t>–</w:t>
      </w:r>
      <w:r w:rsidR="00732B47" w:rsidRPr="00EF6EF8">
        <w:rPr>
          <w:rFonts w:cstheme="minorHAnsi"/>
          <w:szCs w:val="24"/>
        </w:rPr>
        <w:t>7</w:t>
      </w:r>
      <w:r w:rsidRPr="00EF6EF8">
        <w:rPr>
          <w:rFonts w:cstheme="minorHAnsi"/>
          <w:szCs w:val="24"/>
        </w:rPr>
        <w:t>14</w:t>
      </w:r>
      <w:r w:rsidR="00732B47" w:rsidRPr="00EF6EF8">
        <w:rPr>
          <w:rFonts w:cstheme="minorHAnsi"/>
          <w:i/>
          <w:iCs/>
          <w:szCs w:val="24"/>
        </w:rPr>
        <w:t>.</w:t>
      </w:r>
    </w:p>
    <w:p w:rsidR="00AD2755" w:rsidRDefault="00AD2755" w:rsidP="005A7BD7">
      <w:pPr>
        <w:ind w:left="720" w:hanging="720"/>
        <w:rPr>
          <w:rFonts w:cstheme="minorHAnsi"/>
          <w:szCs w:val="24"/>
        </w:rPr>
      </w:pPr>
      <w:proofErr w:type="gramStart"/>
      <w:r w:rsidRPr="00EF6EF8">
        <w:rPr>
          <w:rFonts w:cstheme="minorHAnsi"/>
          <w:szCs w:val="24"/>
        </w:rPr>
        <w:t>Strong, M. (2006).</w:t>
      </w:r>
      <w:proofErr w:type="gramEnd"/>
      <w:r w:rsidRPr="00EF6EF8">
        <w:rPr>
          <w:rFonts w:cstheme="minorHAnsi"/>
          <w:szCs w:val="24"/>
        </w:rPr>
        <w:t xml:space="preserve"> Does new teacher support affect student achievement? </w:t>
      </w:r>
      <w:proofErr w:type="gramStart"/>
      <w:r w:rsidRPr="00EF6EF8">
        <w:rPr>
          <w:rFonts w:cstheme="minorHAnsi"/>
          <w:szCs w:val="24"/>
        </w:rPr>
        <w:t>[Research brief].</w:t>
      </w:r>
      <w:proofErr w:type="gramEnd"/>
      <w:r w:rsidRPr="00EF6EF8">
        <w:rPr>
          <w:rFonts w:cstheme="minorHAnsi"/>
          <w:szCs w:val="24"/>
        </w:rPr>
        <w:t xml:space="preserve"> Santa Cruz, CA: The New Teacher Center.</w:t>
      </w:r>
    </w:p>
    <w:p w:rsidR="00732B47" w:rsidRDefault="006572B8" w:rsidP="0084384C">
      <w:pPr>
        <w:tabs>
          <w:tab w:val="left" w:pos="180"/>
        </w:tabs>
        <w:ind w:left="720" w:hanging="720"/>
        <w:rPr>
          <w:rFonts w:cs="Calibri"/>
        </w:rPr>
      </w:pPr>
      <w:proofErr w:type="gramStart"/>
      <w:r w:rsidRPr="00A92600">
        <w:rPr>
          <w:color w:val="000000"/>
        </w:rPr>
        <w:t>Wright, S. P., Horn, S. P., &amp; Sanders, W. L. (1997).</w:t>
      </w:r>
      <w:proofErr w:type="gramEnd"/>
      <w:r w:rsidRPr="00A92600">
        <w:rPr>
          <w:color w:val="000000"/>
        </w:rPr>
        <w:t xml:space="preserve"> Teacher and classroom context effects on student achievement: implications for teacher evaluation. </w:t>
      </w:r>
      <w:r w:rsidR="00732B47" w:rsidRPr="00A92600">
        <w:rPr>
          <w:i/>
          <w:color w:val="000000"/>
        </w:rPr>
        <w:t>Journal of Personnel Evaluation in Education 11</w:t>
      </w:r>
      <w:r w:rsidR="00732B47" w:rsidRPr="00732B47">
        <w:rPr>
          <w:i/>
          <w:color w:val="000000"/>
        </w:rPr>
        <w:t>:</w:t>
      </w:r>
      <w:r w:rsidRPr="00A92600">
        <w:rPr>
          <w:color w:val="000000"/>
        </w:rPr>
        <w:t xml:space="preserve"> 57</w:t>
      </w:r>
      <w:r w:rsidR="002A3452">
        <w:rPr>
          <w:rFonts w:cstheme="minorHAnsi"/>
          <w:color w:val="000000"/>
        </w:rPr>
        <w:t>–</w:t>
      </w:r>
      <w:r w:rsidRPr="00A92600">
        <w:rPr>
          <w:color w:val="000000"/>
        </w:rPr>
        <w:t>67.</w:t>
      </w:r>
    </w:p>
    <w:sectPr w:rsidR="00732B47" w:rsidSect="001A1F57">
      <w:footerReference w:type="default" r:id="rId1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BE" w:rsidRDefault="00C416BE" w:rsidP="00E70779">
      <w:pPr>
        <w:spacing w:after="0" w:line="240" w:lineRule="auto"/>
      </w:pPr>
      <w:r>
        <w:separator/>
      </w:r>
    </w:p>
  </w:endnote>
  <w:endnote w:type="continuationSeparator" w:id="0">
    <w:p w:rsidR="00C416BE" w:rsidRDefault="00C416BE" w:rsidP="00E70779">
      <w:pPr>
        <w:spacing w:after="0" w:line="240" w:lineRule="auto"/>
      </w:pPr>
      <w:r>
        <w:continuationSeparator/>
      </w:r>
    </w:p>
  </w:endnote>
  <w:endnote w:type="continuationNotice" w:id="1">
    <w:p w:rsidR="00C416BE" w:rsidRDefault="00C41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88206"/>
      <w:docPartObj>
        <w:docPartGallery w:val="Page Numbers (Bottom of Page)"/>
        <w:docPartUnique/>
      </w:docPartObj>
    </w:sdtPr>
    <w:sdtEndPr>
      <w:rPr>
        <w:noProof/>
      </w:rPr>
    </w:sdtEndPr>
    <w:sdtContent>
      <w:p w:rsidR="00C861FA" w:rsidRDefault="00C861FA">
        <w:pPr>
          <w:pStyle w:val="Footer"/>
          <w:jc w:val="center"/>
        </w:pPr>
        <w:r>
          <w:fldChar w:fldCharType="begin"/>
        </w:r>
        <w:r>
          <w:instrText xml:space="preserve"> PAGE   \* MERGEFORMAT </w:instrText>
        </w:r>
        <w:r>
          <w:fldChar w:fldCharType="separate"/>
        </w:r>
        <w:r w:rsidR="00FA76F0">
          <w:rPr>
            <w:noProof/>
          </w:rPr>
          <w:t>1</w:t>
        </w:r>
        <w:r>
          <w:rPr>
            <w:noProof/>
          </w:rPr>
          <w:fldChar w:fldCharType="end"/>
        </w:r>
      </w:p>
    </w:sdtContent>
  </w:sdt>
  <w:p w:rsidR="00C861FA" w:rsidRDefault="00C861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BE" w:rsidRDefault="00C416BE" w:rsidP="00E70779">
      <w:pPr>
        <w:spacing w:after="0" w:line="240" w:lineRule="auto"/>
      </w:pPr>
      <w:r>
        <w:separator/>
      </w:r>
    </w:p>
  </w:footnote>
  <w:footnote w:type="continuationSeparator" w:id="0">
    <w:p w:rsidR="00C416BE" w:rsidRDefault="00C416BE" w:rsidP="00E70779">
      <w:pPr>
        <w:spacing w:after="0" w:line="240" w:lineRule="auto"/>
      </w:pPr>
      <w:r>
        <w:continuationSeparator/>
      </w:r>
    </w:p>
  </w:footnote>
  <w:footnote w:type="continuationNotice" w:id="1">
    <w:p w:rsidR="00C416BE" w:rsidRDefault="00C416BE">
      <w:pPr>
        <w:spacing w:after="0" w:line="240" w:lineRule="auto"/>
      </w:pPr>
    </w:p>
  </w:footnote>
  <w:footnote w:id="2">
    <w:p w:rsidR="00C861FA" w:rsidRPr="003574D1" w:rsidRDefault="00C861FA" w:rsidP="00F31B9E">
      <w:pPr>
        <w:pStyle w:val="FootnoteText"/>
        <w:rPr>
          <w:rFonts w:asciiTheme="minorHAnsi" w:hAnsiTheme="minorHAnsi" w:cstheme="minorHAnsi"/>
        </w:rPr>
      </w:pPr>
      <w:r w:rsidRPr="003574D1">
        <w:rPr>
          <w:rStyle w:val="FootnoteReference"/>
          <w:rFonts w:asciiTheme="minorHAnsi" w:hAnsiTheme="minorHAnsi" w:cstheme="minorHAnsi"/>
        </w:rPr>
        <w:footnoteRef/>
      </w:r>
      <w:r w:rsidRPr="003574D1">
        <w:rPr>
          <w:rFonts w:asciiTheme="minorHAnsi" w:hAnsiTheme="minorHAnsi" w:cstheme="minorHAnsi"/>
        </w:rPr>
        <w:t xml:space="preserve"> For more information see: </w:t>
      </w:r>
      <w:hyperlink r:id="rId1" w:history="1">
        <w:r w:rsidRPr="003574D1">
          <w:rPr>
            <w:rStyle w:val="Hyperlink"/>
            <w:rFonts w:asciiTheme="minorHAnsi" w:hAnsiTheme="minorHAnsi" w:cstheme="minorHAnsi"/>
          </w:rPr>
          <w:t>http://instruction.aurorak12.org/files/2011/06/Conditions-ofLearning-Detailed.pdf</w:t>
        </w:r>
      </w:hyperlink>
    </w:p>
  </w:footnote>
  <w:footnote w:id="3">
    <w:p w:rsidR="00C861FA" w:rsidRDefault="00C861FA">
      <w:pPr>
        <w:pStyle w:val="FootnoteText"/>
      </w:pPr>
      <w:r>
        <w:rPr>
          <w:rStyle w:val="FootnoteReference"/>
        </w:rPr>
        <w:footnoteRef/>
      </w:r>
      <w:r>
        <w:t xml:space="preserve"> IES goals for Regional Educational Laboratories can be found on the following website: </w:t>
      </w:r>
      <w:hyperlink r:id="rId2" w:history="1">
        <w:r w:rsidRPr="00B72DA9">
          <w:rPr>
            <w:rStyle w:val="Hyperlink"/>
          </w:rPr>
          <w:t>http://ies.ed.gov/ncee/edlabs/about/</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37989"/>
    <w:multiLevelType w:val="hybridMultilevel"/>
    <w:tmpl w:val="5358B37A"/>
    <w:lvl w:ilvl="0" w:tplc="6B5AF694">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90412"/>
    <w:multiLevelType w:val="hybridMultilevel"/>
    <w:tmpl w:val="8F1C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96FA3"/>
    <w:multiLevelType w:val="hybridMultilevel"/>
    <w:tmpl w:val="0F00C28A"/>
    <w:lvl w:ilvl="0" w:tplc="63B80C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AA60F3"/>
    <w:multiLevelType w:val="hybridMultilevel"/>
    <w:tmpl w:val="8A288AFC"/>
    <w:lvl w:ilvl="0" w:tplc="660AE3EE">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1D7A0BD4"/>
    <w:multiLevelType w:val="hybridMultilevel"/>
    <w:tmpl w:val="FC4EF0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3F95059"/>
    <w:multiLevelType w:val="hybridMultilevel"/>
    <w:tmpl w:val="7AA0C450"/>
    <w:lvl w:ilvl="0" w:tplc="63B80C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AC01E4"/>
    <w:multiLevelType w:val="hybridMultilevel"/>
    <w:tmpl w:val="5882D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52534F"/>
    <w:multiLevelType w:val="hybridMultilevel"/>
    <w:tmpl w:val="A27AC8D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4230EF"/>
    <w:multiLevelType w:val="hybridMultilevel"/>
    <w:tmpl w:val="882EEC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80132E0"/>
    <w:multiLevelType w:val="hybridMultilevel"/>
    <w:tmpl w:val="EC12104A"/>
    <w:lvl w:ilvl="0" w:tplc="DA4076D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9AE7EAA"/>
    <w:multiLevelType w:val="hybridMultilevel"/>
    <w:tmpl w:val="2A2C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41BB3"/>
    <w:multiLevelType w:val="hybridMultilevel"/>
    <w:tmpl w:val="B2C0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0C49BF"/>
    <w:multiLevelType w:val="hybridMultilevel"/>
    <w:tmpl w:val="C750FBC2"/>
    <w:lvl w:ilvl="0" w:tplc="63B80C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D3450B"/>
    <w:multiLevelType w:val="multilevel"/>
    <w:tmpl w:val="7EE23A8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A562F7A"/>
    <w:multiLevelType w:val="hybridMultilevel"/>
    <w:tmpl w:val="527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3A5F6E"/>
    <w:multiLevelType w:val="hybridMultilevel"/>
    <w:tmpl w:val="3AD2F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DA63F1"/>
    <w:multiLevelType w:val="hybridMultilevel"/>
    <w:tmpl w:val="E2604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7359BE"/>
    <w:multiLevelType w:val="hybridMultilevel"/>
    <w:tmpl w:val="422C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D21177"/>
    <w:multiLevelType w:val="hybridMultilevel"/>
    <w:tmpl w:val="793A0D0C"/>
    <w:lvl w:ilvl="0" w:tplc="DF8458EA">
      <w:numFmt w:val="bullet"/>
      <w:lvlText w:val="-"/>
      <w:lvlJc w:val="left"/>
      <w:pPr>
        <w:ind w:left="720" w:hanging="360"/>
      </w:pPr>
      <w:rPr>
        <w:rFonts w:ascii="Calibri" w:eastAsiaTheme="minorHAnsi" w:hAnsi="Calibri" w:cstheme="minorHAns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3"/>
  </w:num>
  <w:num w:numId="5">
    <w:abstractNumId w:val="15"/>
  </w:num>
  <w:num w:numId="6">
    <w:abstractNumId w:val="1"/>
  </w:num>
  <w:num w:numId="7">
    <w:abstractNumId w:val="10"/>
  </w:num>
  <w:num w:numId="8">
    <w:abstractNumId w:val="18"/>
  </w:num>
  <w:num w:numId="9">
    <w:abstractNumId w:val="17"/>
  </w:num>
  <w:num w:numId="10">
    <w:abstractNumId w:val="0"/>
  </w:num>
  <w:num w:numId="11">
    <w:abstractNumId w:val="8"/>
  </w:num>
  <w:num w:numId="12">
    <w:abstractNumId w:val="13"/>
  </w:num>
  <w:num w:numId="13">
    <w:abstractNumId w:val="7"/>
  </w:num>
  <w:num w:numId="14">
    <w:abstractNumId w:val="16"/>
  </w:num>
  <w:num w:numId="15">
    <w:abstractNumId w:val="14"/>
  </w:num>
  <w:num w:numId="16">
    <w:abstractNumId w:val="12"/>
  </w:num>
  <w:num w:numId="17">
    <w:abstractNumId w:val="5"/>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16E"/>
    <w:rsid w:val="000064CF"/>
    <w:rsid w:val="00011328"/>
    <w:rsid w:val="0001482D"/>
    <w:rsid w:val="00015087"/>
    <w:rsid w:val="0001653B"/>
    <w:rsid w:val="00016D60"/>
    <w:rsid w:val="00022701"/>
    <w:rsid w:val="00022CC2"/>
    <w:rsid w:val="0003624D"/>
    <w:rsid w:val="00040FC6"/>
    <w:rsid w:val="00042E41"/>
    <w:rsid w:val="0004726E"/>
    <w:rsid w:val="00051A27"/>
    <w:rsid w:val="000545C8"/>
    <w:rsid w:val="00055B3B"/>
    <w:rsid w:val="00065730"/>
    <w:rsid w:val="000706BC"/>
    <w:rsid w:val="00074A1E"/>
    <w:rsid w:val="000769D4"/>
    <w:rsid w:val="000836AA"/>
    <w:rsid w:val="000848FC"/>
    <w:rsid w:val="00084ACF"/>
    <w:rsid w:val="00085044"/>
    <w:rsid w:val="00085415"/>
    <w:rsid w:val="00087770"/>
    <w:rsid w:val="00090609"/>
    <w:rsid w:val="0009203D"/>
    <w:rsid w:val="000941C6"/>
    <w:rsid w:val="000A1AA2"/>
    <w:rsid w:val="000A6EDF"/>
    <w:rsid w:val="000A70E2"/>
    <w:rsid w:val="000B0F7B"/>
    <w:rsid w:val="000B4B1F"/>
    <w:rsid w:val="000C36D2"/>
    <w:rsid w:val="000C7C59"/>
    <w:rsid w:val="000D0BAB"/>
    <w:rsid w:val="000D137E"/>
    <w:rsid w:val="000D1E22"/>
    <w:rsid w:val="000D2277"/>
    <w:rsid w:val="000E091A"/>
    <w:rsid w:val="000E0F9F"/>
    <w:rsid w:val="000E13B3"/>
    <w:rsid w:val="000E6F7B"/>
    <w:rsid w:val="000F27BD"/>
    <w:rsid w:val="00100AD4"/>
    <w:rsid w:val="0011244D"/>
    <w:rsid w:val="00116D23"/>
    <w:rsid w:val="001178F8"/>
    <w:rsid w:val="001209FC"/>
    <w:rsid w:val="00125A03"/>
    <w:rsid w:val="001264F0"/>
    <w:rsid w:val="00127488"/>
    <w:rsid w:val="00131BE9"/>
    <w:rsid w:val="00136CC4"/>
    <w:rsid w:val="001452CB"/>
    <w:rsid w:val="00151774"/>
    <w:rsid w:val="00154292"/>
    <w:rsid w:val="00170377"/>
    <w:rsid w:val="001744BB"/>
    <w:rsid w:val="00180E5D"/>
    <w:rsid w:val="00181048"/>
    <w:rsid w:val="001840B1"/>
    <w:rsid w:val="001844C0"/>
    <w:rsid w:val="00185257"/>
    <w:rsid w:val="0018569F"/>
    <w:rsid w:val="0018627A"/>
    <w:rsid w:val="0018710B"/>
    <w:rsid w:val="00190B7A"/>
    <w:rsid w:val="001A1F57"/>
    <w:rsid w:val="001A5F29"/>
    <w:rsid w:val="001B304A"/>
    <w:rsid w:val="001B5518"/>
    <w:rsid w:val="001C0177"/>
    <w:rsid w:val="001C1FB4"/>
    <w:rsid w:val="001C6160"/>
    <w:rsid w:val="001D421A"/>
    <w:rsid w:val="001D6397"/>
    <w:rsid w:val="001D750C"/>
    <w:rsid w:val="001E6ACC"/>
    <w:rsid w:val="001E752B"/>
    <w:rsid w:val="001F421D"/>
    <w:rsid w:val="001F4E3B"/>
    <w:rsid w:val="00210FC6"/>
    <w:rsid w:val="002117AE"/>
    <w:rsid w:val="00214D2F"/>
    <w:rsid w:val="00216605"/>
    <w:rsid w:val="00231CF3"/>
    <w:rsid w:val="002321B9"/>
    <w:rsid w:val="002324FB"/>
    <w:rsid w:val="0023461B"/>
    <w:rsid w:val="002376D9"/>
    <w:rsid w:val="0024545A"/>
    <w:rsid w:val="00255190"/>
    <w:rsid w:val="002600B2"/>
    <w:rsid w:val="00263A99"/>
    <w:rsid w:val="002644F9"/>
    <w:rsid w:val="0027033E"/>
    <w:rsid w:val="002711BA"/>
    <w:rsid w:val="002712CB"/>
    <w:rsid w:val="00271686"/>
    <w:rsid w:val="00273045"/>
    <w:rsid w:val="00273461"/>
    <w:rsid w:val="00274C39"/>
    <w:rsid w:val="00276160"/>
    <w:rsid w:val="00277E0E"/>
    <w:rsid w:val="0028325F"/>
    <w:rsid w:val="00283B6E"/>
    <w:rsid w:val="00283F7B"/>
    <w:rsid w:val="002874DA"/>
    <w:rsid w:val="00292F33"/>
    <w:rsid w:val="00294597"/>
    <w:rsid w:val="002A168B"/>
    <w:rsid w:val="002A1B90"/>
    <w:rsid w:val="002A3452"/>
    <w:rsid w:val="002A37CD"/>
    <w:rsid w:val="002A4E17"/>
    <w:rsid w:val="002A5435"/>
    <w:rsid w:val="002A716E"/>
    <w:rsid w:val="002C0BC5"/>
    <w:rsid w:val="002C1460"/>
    <w:rsid w:val="002D40F0"/>
    <w:rsid w:val="002D5427"/>
    <w:rsid w:val="002D5B64"/>
    <w:rsid w:val="002D6306"/>
    <w:rsid w:val="002E0DE1"/>
    <w:rsid w:val="002F043E"/>
    <w:rsid w:val="002F1585"/>
    <w:rsid w:val="00314003"/>
    <w:rsid w:val="00323F72"/>
    <w:rsid w:val="00324A1B"/>
    <w:rsid w:val="00325283"/>
    <w:rsid w:val="00330852"/>
    <w:rsid w:val="00330FCA"/>
    <w:rsid w:val="003319C4"/>
    <w:rsid w:val="00337B5F"/>
    <w:rsid w:val="00341CD8"/>
    <w:rsid w:val="00341E16"/>
    <w:rsid w:val="003543BE"/>
    <w:rsid w:val="00364C33"/>
    <w:rsid w:val="003716AD"/>
    <w:rsid w:val="003722F1"/>
    <w:rsid w:val="00373842"/>
    <w:rsid w:val="003745E9"/>
    <w:rsid w:val="003822A0"/>
    <w:rsid w:val="003849BA"/>
    <w:rsid w:val="003855B4"/>
    <w:rsid w:val="003855F1"/>
    <w:rsid w:val="00385BD6"/>
    <w:rsid w:val="0039018E"/>
    <w:rsid w:val="0039687A"/>
    <w:rsid w:val="003A1423"/>
    <w:rsid w:val="003A3ECE"/>
    <w:rsid w:val="003A68C5"/>
    <w:rsid w:val="003B0E8D"/>
    <w:rsid w:val="003B2A05"/>
    <w:rsid w:val="003B2DD1"/>
    <w:rsid w:val="003C28D4"/>
    <w:rsid w:val="003D2099"/>
    <w:rsid w:val="003D33CA"/>
    <w:rsid w:val="003F3219"/>
    <w:rsid w:val="0040112E"/>
    <w:rsid w:val="00401946"/>
    <w:rsid w:val="00403D97"/>
    <w:rsid w:val="00405C87"/>
    <w:rsid w:val="00406A2F"/>
    <w:rsid w:val="004171D8"/>
    <w:rsid w:val="0042282A"/>
    <w:rsid w:val="0042457C"/>
    <w:rsid w:val="004332F5"/>
    <w:rsid w:val="00433A51"/>
    <w:rsid w:val="00434908"/>
    <w:rsid w:val="00436635"/>
    <w:rsid w:val="00436A37"/>
    <w:rsid w:val="0045063F"/>
    <w:rsid w:val="00452720"/>
    <w:rsid w:val="00456BFC"/>
    <w:rsid w:val="00464AA5"/>
    <w:rsid w:val="004669E3"/>
    <w:rsid w:val="004725D4"/>
    <w:rsid w:val="00481318"/>
    <w:rsid w:val="00485898"/>
    <w:rsid w:val="00486C67"/>
    <w:rsid w:val="00490F83"/>
    <w:rsid w:val="00492CE5"/>
    <w:rsid w:val="0049429B"/>
    <w:rsid w:val="004A2ED8"/>
    <w:rsid w:val="004B1104"/>
    <w:rsid w:val="004C48DA"/>
    <w:rsid w:val="004D10A8"/>
    <w:rsid w:val="004D3313"/>
    <w:rsid w:val="004D5885"/>
    <w:rsid w:val="004D697A"/>
    <w:rsid w:val="004D73E3"/>
    <w:rsid w:val="004D7D45"/>
    <w:rsid w:val="004F0EF0"/>
    <w:rsid w:val="004F6780"/>
    <w:rsid w:val="004F7A95"/>
    <w:rsid w:val="005023F2"/>
    <w:rsid w:val="005036E1"/>
    <w:rsid w:val="00512714"/>
    <w:rsid w:val="00513A5F"/>
    <w:rsid w:val="00515129"/>
    <w:rsid w:val="00521338"/>
    <w:rsid w:val="0052169B"/>
    <w:rsid w:val="0053079D"/>
    <w:rsid w:val="00531258"/>
    <w:rsid w:val="00544057"/>
    <w:rsid w:val="00553588"/>
    <w:rsid w:val="0055656D"/>
    <w:rsid w:val="00560F9D"/>
    <w:rsid w:val="00561089"/>
    <w:rsid w:val="005626C5"/>
    <w:rsid w:val="00563535"/>
    <w:rsid w:val="005711AB"/>
    <w:rsid w:val="00572CE7"/>
    <w:rsid w:val="0058300C"/>
    <w:rsid w:val="00583E63"/>
    <w:rsid w:val="005945BE"/>
    <w:rsid w:val="00597834"/>
    <w:rsid w:val="005978C0"/>
    <w:rsid w:val="005A119E"/>
    <w:rsid w:val="005A20F3"/>
    <w:rsid w:val="005A51C1"/>
    <w:rsid w:val="005A72F9"/>
    <w:rsid w:val="005A7BD7"/>
    <w:rsid w:val="005B2E50"/>
    <w:rsid w:val="005C5259"/>
    <w:rsid w:val="005C55BF"/>
    <w:rsid w:val="005D74C1"/>
    <w:rsid w:val="005E1A87"/>
    <w:rsid w:val="005E1AFE"/>
    <w:rsid w:val="005E5E00"/>
    <w:rsid w:val="005F25A9"/>
    <w:rsid w:val="005F7958"/>
    <w:rsid w:val="00601AFA"/>
    <w:rsid w:val="0060259F"/>
    <w:rsid w:val="00603E2E"/>
    <w:rsid w:val="00610D49"/>
    <w:rsid w:val="00612C69"/>
    <w:rsid w:val="0061561D"/>
    <w:rsid w:val="00623198"/>
    <w:rsid w:val="00624E9B"/>
    <w:rsid w:val="00626E24"/>
    <w:rsid w:val="00637477"/>
    <w:rsid w:val="00642BB5"/>
    <w:rsid w:val="00643769"/>
    <w:rsid w:val="00656612"/>
    <w:rsid w:val="006572B8"/>
    <w:rsid w:val="00657A48"/>
    <w:rsid w:val="00664628"/>
    <w:rsid w:val="006732DE"/>
    <w:rsid w:val="00681D63"/>
    <w:rsid w:val="00683007"/>
    <w:rsid w:val="0068349A"/>
    <w:rsid w:val="00686E1C"/>
    <w:rsid w:val="006929AB"/>
    <w:rsid w:val="00692A5B"/>
    <w:rsid w:val="006941EA"/>
    <w:rsid w:val="006A5B54"/>
    <w:rsid w:val="006B5E88"/>
    <w:rsid w:val="006D465B"/>
    <w:rsid w:val="006D49AD"/>
    <w:rsid w:val="006D55D7"/>
    <w:rsid w:val="006D6D7B"/>
    <w:rsid w:val="006D792F"/>
    <w:rsid w:val="006D7B6D"/>
    <w:rsid w:val="006E1943"/>
    <w:rsid w:val="006E376E"/>
    <w:rsid w:val="006E3F1C"/>
    <w:rsid w:val="006E517E"/>
    <w:rsid w:val="006E5FB0"/>
    <w:rsid w:val="006F29E5"/>
    <w:rsid w:val="006F63CB"/>
    <w:rsid w:val="0070027D"/>
    <w:rsid w:val="00705C18"/>
    <w:rsid w:val="007167EE"/>
    <w:rsid w:val="00717258"/>
    <w:rsid w:val="00722B7D"/>
    <w:rsid w:val="00732051"/>
    <w:rsid w:val="00732B47"/>
    <w:rsid w:val="007330EB"/>
    <w:rsid w:val="007338D9"/>
    <w:rsid w:val="00735274"/>
    <w:rsid w:val="00735C1C"/>
    <w:rsid w:val="00740E09"/>
    <w:rsid w:val="00744F0D"/>
    <w:rsid w:val="00755B20"/>
    <w:rsid w:val="007628C9"/>
    <w:rsid w:val="00770432"/>
    <w:rsid w:val="0077419B"/>
    <w:rsid w:val="0077589F"/>
    <w:rsid w:val="00775A3F"/>
    <w:rsid w:val="00780080"/>
    <w:rsid w:val="00782014"/>
    <w:rsid w:val="00782CFA"/>
    <w:rsid w:val="007948A3"/>
    <w:rsid w:val="007A0807"/>
    <w:rsid w:val="007A3102"/>
    <w:rsid w:val="007A49A5"/>
    <w:rsid w:val="007A6161"/>
    <w:rsid w:val="007B3091"/>
    <w:rsid w:val="007B68F0"/>
    <w:rsid w:val="007C4F58"/>
    <w:rsid w:val="007C60EC"/>
    <w:rsid w:val="007D1FCF"/>
    <w:rsid w:val="007D2125"/>
    <w:rsid w:val="007D325D"/>
    <w:rsid w:val="007D6CCB"/>
    <w:rsid w:val="007E18E0"/>
    <w:rsid w:val="007F2E1C"/>
    <w:rsid w:val="007F3575"/>
    <w:rsid w:val="007F599C"/>
    <w:rsid w:val="008013A6"/>
    <w:rsid w:val="00803FD3"/>
    <w:rsid w:val="008064D6"/>
    <w:rsid w:val="00812D71"/>
    <w:rsid w:val="00813513"/>
    <w:rsid w:val="00823DCF"/>
    <w:rsid w:val="00824A08"/>
    <w:rsid w:val="008267EB"/>
    <w:rsid w:val="00833F10"/>
    <w:rsid w:val="0084384C"/>
    <w:rsid w:val="008458CA"/>
    <w:rsid w:val="00850C5A"/>
    <w:rsid w:val="00855EA4"/>
    <w:rsid w:val="008577BE"/>
    <w:rsid w:val="008669C9"/>
    <w:rsid w:val="00870DE1"/>
    <w:rsid w:val="00876035"/>
    <w:rsid w:val="00883BF0"/>
    <w:rsid w:val="00884AB0"/>
    <w:rsid w:val="00885E37"/>
    <w:rsid w:val="00886E2D"/>
    <w:rsid w:val="00896EFB"/>
    <w:rsid w:val="008974B7"/>
    <w:rsid w:val="008A12CC"/>
    <w:rsid w:val="008A4286"/>
    <w:rsid w:val="008B1098"/>
    <w:rsid w:val="008B68B6"/>
    <w:rsid w:val="008B7120"/>
    <w:rsid w:val="008C1B47"/>
    <w:rsid w:val="008C267C"/>
    <w:rsid w:val="008D05CD"/>
    <w:rsid w:val="008D3A3A"/>
    <w:rsid w:val="008E547D"/>
    <w:rsid w:val="008F0794"/>
    <w:rsid w:val="008F4079"/>
    <w:rsid w:val="008F4E39"/>
    <w:rsid w:val="008F7BC5"/>
    <w:rsid w:val="00902371"/>
    <w:rsid w:val="0091137F"/>
    <w:rsid w:val="0091250B"/>
    <w:rsid w:val="00917F91"/>
    <w:rsid w:val="00920138"/>
    <w:rsid w:val="00920148"/>
    <w:rsid w:val="009322EC"/>
    <w:rsid w:val="00945546"/>
    <w:rsid w:val="00945D84"/>
    <w:rsid w:val="0095216A"/>
    <w:rsid w:val="00967A34"/>
    <w:rsid w:val="00975F6E"/>
    <w:rsid w:val="009777EB"/>
    <w:rsid w:val="00984A80"/>
    <w:rsid w:val="009901D0"/>
    <w:rsid w:val="00993181"/>
    <w:rsid w:val="00993C83"/>
    <w:rsid w:val="00996CF6"/>
    <w:rsid w:val="00997888"/>
    <w:rsid w:val="009A14B4"/>
    <w:rsid w:val="009A715C"/>
    <w:rsid w:val="009B6302"/>
    <w:rsid w:val="009C588D"/>
    <w:rsid w:val="009D5201"/>
    <w:rsid w:val="009E006F"/>
    <w:rsid w:val="009E0C90"/>
    <w:rsid w:val="009F3B58"/>
    <w:rsid w:val="00A04E12"/>
    <w:rsid w:val="00A0578F"/>
    <w:rsid w:val="00A1026C"/>
    <w:rsid w:val="00A10617"/>
    <w:rsid w:val="00A16CC4"/>
    <w:rsid w:val="00A17A48"/>
    <w:rsid w:val="00A21C0C"/>
    <w:rsid w:val="00A22938"/>
    <w:rsid w:val="00A27170"/>
    <w:rsid w:val="00A404E3"/>
    <w:rsid w:val="00A4279B"/>
    <w:rsid w:val="00A53B61"/>
    <w:rsid w:val="00A53BF4"/>
    <w:rsid w:val="00A54CCC"/>
    <w:rsid w:val="00A60AD2"/>
    <w:rsid w:val="00A610F5"/>
    <w:rsid w:val="00A72198"/>
    <w:rsid w:val="00A72D94"/>
    <w:rsid w:val="00A74A42"/>
    <w:rsid w:val="00A76A93"/>
    <w:rsid w:val="00A835D3"/>
    <w:rsid w:val="00A84A4B"/>
    <w:rsid w:val="00A91644"/>
    <w:rsid w:val="00A91C94"/>
    <w:rsid w:val="00AA354F"/>
    <w:rsid w:val="00AA776E"/>
    <w:rsid w:val="00AB0A73"/>
    <w:rsid w:val="00AB7D4F"/>
    <w:rsid w:val="00AC3FB1"/>
    <w:rsid w:val="00AD0F35"/>
    <w:rsid w:val="00AD21E2"/>
    <w:rsid w:val="00AD2755"/>
    <w:rsid w:val="00AD4ACC"/>
    <w:rsid w:val="00AD5CDE"/>
    <w:rsid w:val="00AE3655"/>
    <w:rsid w:val="00AF5589"/>
    <w:rsid w:val="00AF5B2F"/>
    <w:rsid w:val="00AF6389"/>
    <w:rsid w:val="00B029B8"/>
    <w:rsid w:val="00B11525"/>
    <w:rsid w:val="00B205B9"/>
    <w:rsid w:val="00B21E1F"/>
    <w:rsid w:val="00B24F13"/>
    <w:rsid w:val="00B31F6A"/>
    <w:rsid w:val="00B445E6"/>
    <w:rsid w:val="00B46447"/>
    <w:rsid w:val="00B47BA7"/>
    <w:rsid w:val="00B522CD"/>
    <w:rsid w:val="00B53D3F"/>
    <w:rsid w:val="00B542DA"/>
    <w:rsid w:val="00B572D7"/>
    <w:rsid w:val="00B715DB"/>
    <w:rsid w:val="00B776B5"/>
    <w:rsid w:val="00B77ECC"/>
    <w:rsid w:val="00B81861"/>
    <w:rsid w:val="00B81CB1"/>
    <w:rsid w:val="00B82C41"/>
    <w:rsid w:val="00B8798F"/>
    <w:rsid w:val="00B902CC"/>
    <w:rsid w:val="00B94253"/>
    <w:rsid w:val="00B94FBB"/>
    <w:rsid w:val="00BA58BE"/>
    <w:rsid w:val="00BA58E2"/>
    <w:rsid w:val="00BB41F8"/>
    <w:rsid w:val="00BC0D1B"/>
    <w:rsid w:val="00BC1AA7"/>
    <w:rsid w:val="00BC2259"/>
    <w:rsid w:val="00BC7F0A"/>
    <w:rsid w:val="00BD3054"/>
    <w:rsid w:val="00BD77DB"/>
    <w:rsid w:val="00BE1E84"/>
    <w:rsid w:val="00BE5213"/>
    <w:rsid w:val="00BE605A"/>
    <w:rsid w:val="00BF500B"/>
    <w:rsid w:val="00BF6985"/>
    <w:rsid w:val="00BF6CEC"/>
    <w:rsid w:val="00C0125F"/>
    <w:rsid w:val="00C04961"/>
    <w:rsid w:val="00C05917"/>
    <w:rsid w:val="00C122C7"/>
    <w:rsid w:val="00C200B6"/>
    <w:rsid w:val="00C21678"/>
    <w:rsid w:val="00C30F45"/>
    <w:rsid w:val="00C31E95"/>
    <w:rsid w:val="00C36D5C"/>
    <w:rsid w:val="00C416BE"/>
    <w:rsid w:val="00C50CAD"/>
    <w:rsid w:val="00C52B6B"/>
    <w:rsid w:val="00C52EA8"/>
    <w:rsid w:val="00C53600"/>
    <w:rsid w:val="00C54F2D"/>
    <w:rsid w:val="00C56697"/>
    <w:rsid w:val="00C57048"/>
    <w:rsid w:val="00C658D7"/>
    <w:rsid w:val="00C7072D"/>
    <w:rsid w:val="00C7160D"/>
    <w:rsid w:val="00C8088D"/>
    <w:rsid w:val="00C861FA"/>
    <w:rsid w:val="00C8790F"/>
    <w:rsid w:val="00C9086B"/>
    <w:rsid w:val="00C912F7"/>
    <w:rsid w:val="00C91684"/>
    <w:rsid w:val="00C91EC0"/>
    <w:rsid w:val="00CA452F"/>
    <w:rsid w:val="00CA49FE"/>
    <w:rsid w:val="00CA6142"/>
    <w:rsid w:val="00CB1126"/>
    <w:rsid w:val="00CC5518"/>
    <w:rsid w:val="00CC6A76"/>
    <w:rsid w:val="00CC7F86"/>
    <w:rsid w:val="00CD1F76"/>
    <w:rsid w:val="00CD3014"/>
    <w:rsid w:val="00CD5C48"/>
    <w:rsid w:val="00CE4B2D"/>
    <w:rsid w:val="00CE5768"/>
    <w:rsid w:val="00CE696F"/>
    <w:rsid w:val="00CF03AC"/>
    <w:rsid w:val="00D04A92"/>
    <w:rsid w:val="00D10535"/>
    <w:rsid w:val="00D107EF"/>
    <w:rsid w:val="00D2117C"/>
    <w:rsid w:val="00D27AB3"/>
    <w:rsid w:val="00D3439B"/>
    <w:rsid w:val="00D34970"/>
    <w:rsid w:val="00D412CE"/>
    <w:rsid w:val="00D43ADB"/>
    <w:rsid w:val="00D456B7"/>
    <w:rsid w:val="00D45E4E"/>
    <w:rsid w:val="00D476D9"/>
    <w:rsid w:val="00D47CFB"/>
    <w:rsid w:val="00D552D7"/>
    <w:rsid w:val="00D55CC5"/>
    <w:rsid w:val="00D608DB"/>
    <w:rsid w:val="00D634BE"/>
    <w:rsid w:val="00D83237"/>
    <w:rsid w:val="00D908B7"/>
    <w:rsid w:val="00D95D15"/>
    <w:rsid w:val="00D97125"/>
    <w:rsid w:val="00DB34A5"/>
    <w:rsid w:val="00DC26D2"/>
    <w:rsid w:val="00DD0608"/>
    <w:rsid w:val="00DD2C89"/>
    <w:rsid w:val="00DD453D"/>
    <w:rsid w:val="00DD50FD"/>
    <w:rsid w:val="00DD7CC0"/>
    <w:rsid w:val="00DE5F76"/>
    <w:rsid w:val="00DF6AE7"/>
    <w:rsid w:val="00DF7DF8"/>
    <w:rsid w:val="00E05D8C"/>
    <w:rsid w:val="00E11192"/>
    <w:rsid w:val="00E157BF"/>
    <w:rsid w:val="00E231D3"/>
    <w:rsid w:val="00E2369B"/>
    <w:rsid w:val="00E25E57"/>
    <w:rsid w:val="00E314B0"/>
    <w:rsid w:val="00E33C8D"/>
    <w:rsid w:val="00E340BD"/>
    <w:rsid w:val="00E368C4"/>
    <w:rsid w:val="00E40554"/>
    <w:rsid w:val="00E41ED1"/>
    <w:rsid w:val="00E4317B"/>
    <w:rsid w:val="00E46D9B"/>
    <w:rsid w:val="00E52794"/>
    <w:rsid w:val="00E5713C"/>
    <w:rsid w:val="00E57AAE"/>
    <w:rsid w:val="00E66837"/>
    <w:rsid w:val="00E70779"/>
    <w:rsid w:val="00E72ACD"/>
    <w:rsid w:val="00E73BB9"/>
    <w:rsid w:val="00E77273"/>
    <w:rsid w:val="00E81911"/>
    <w:rsid w:val="00E84272"/>
    <w:rsid w:val="00E8590F"/>
    <w:rsid w:val="00E91D8D"/>
    <w:rsid w:val="00E96521"/>
    <w:rsid w:val="00EA0F49"/>
    <w:rsid w:val="00EA6C92"/>
    <w:rsid w:val="00EA7DDB"/>
    <w:rsid w:val="00EB049C"/>
    <w:rsid w:val="00EB0D0D"/>
    <w:rsid w:val="00EC36BE"/>
    <w:rsid w:val="00ED3CD5"/>
    <w:rsid w:val="00ED3D1E"/>
    <w:rsid w:val="00ED680C"/>
    <w:rsid w:val="00EE0528"/>
    <w:rsid w:val="00EE09CA"/>
    <w:rsid w:val="00EE26DB"/>
    <w:rsid w:val="00EE7064"/>
    <w:rsid w:val="00EF2B40"/>
    <w:rsid w:val="00EF4F18"/>
    <w:rsid w:val="00EF734B"/>
    <w:rsid w:val="00EF7743"/>
    <w:rsid w:val="00F0442F"/>
    <w:rsid w:val="00F04902"/>
    <w:rsid w:val="00F12CFC"/>
    <w:rsid w:val="00F12FFF"/>
    <w:rsid w:val="00F2047C"/>
    <w:rsid w:val="00F22857"/>
    <w:rsid w:val="00F23C5C"/>
    <w:rsid w:val="00F23C93"/>
    <w:rsid w:val="00F23EDB"/>
    <w:rsid w:val="00F31B9E"/>
    <w:rsid w:val="00F33A9D"/>
    <w:rsid w:val="00F4116C"/>
    <w:rsid w:val="00F412AD"/>
    <w:rsid w:val="00F46201"/>
    <w:rsid w:val="00F4688F"/>
    <w:rsid w:val="00F514C3"/>
    <w:rsid w:val="00F6187D"/>
    <w:rsid w:val="00F67666"/>
    <w:rsid w:val="00F6786E"/>
    <w:rsid w:val="00F70BDB"/>
    <w:rsid w:val="00F71888"/>
    <w:rsid w:val="00F73ADC"/>
    <w:rsid w:val="00F74560"/>
    <w:rsid w:val="00F74DC4"/>
    <w:rsid w:val="00F75FAE"/>
    <w:rsid w:val="00F77D49"/>
    <w:rsid w:val="00F8108D"/>
    <w:rsid w:val="00F820A5"/>
    <w:rsid w:val="00F845E0"/>
    <w:rsid w:val="00F955E3"/>
    <w:rsid w:val="00FA76F0"/>
    <w:rsid w:val="00FB197B"/>
    <w:rsid w:val="00FD5117"/>
    <w:rsid w:val="00FD5818"/>
    <w:rsid w:val="00FE21E3"/>
    <w:rsid w:val="00FE5365"/>
    <w:rsid w:val="00FF3FA7"/>
    <w:rsid w:val="00FF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2644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unhideWhenUsed/>
    <w:rsid w:val="004D5885"/>
    <w:pPr>
      <w:spacing w:line="240" w:lineRule="auto"/>
    </w:pPr>
    <w:rPr>
      <w:sz w:val="20"/>
      <w:szCs w:val="20"/>
    </w:rPr>
  </w:style>
  <w:style w:type="character" w:customStyle="1" w:styleId="CommentTextChar">
    <w:name w:val="Comment Text Char"/>
    <w:basedOn w:val="DefaultParagraphFont"/>
    <w:link w:val="CommentText"/>
    <w:uiPriority w:val="99"/>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385BD6"/>
    <w:pPr>
      <w:spacing w:after="100"/>
    </w:pPr>
    <w:rPr>
      <w:rFonts w:ascii="Calibri" w:hAnsi="Calibri" w:cs="Calibri"/>
      <w:b/>
    </w:r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aliases w:val="F1"/>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644F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D5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48"/>
  </w:style>
  <w:style w:type="paragraph" w:styleId="Footer">
    <w:name w:val="footer"/>
    <w:basedOn w:val="Normal"/>
    <w:link w:val="FooterChar"/>
    <w:uiPriority w:val="99"/>
    <w:unhideWhenUsed/>
    <w:rsid w:val="00CD5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48"/>
  </w:style>
  <w:style w:type="paragraph" w:styleId="Revision">
    <w:name w:val="Revision"/>
    <w:hidden/>
    <w:uiPriority w:val="99"/>
    <w:semiHidden/>
    <w:rsid w:val="00D97125"/>
    <w:pPr>
      <w:spacing w:after="0" w:line="240" w:lineRule="auto"/>
    </w:pPr>
  </w:style>
  <w:style w:type="character" w:styleId="FollowedHyperlink">
    <w:name w:val="FollowedHyperlink"/>
    <w:basedOn w:val="DefaultParagraphFont"/>
    <w:uiPriority w:val="99"/>
    <w:semiHidden/>
    <w:unhideWhenUsed/>
    <w:rsid w:val="005D74C1"/>
    <w:rPr>
      <w:color w:val="800080" w:themeColor="followedHyperlink"/>
      <w:u w:val="single"/>
    </w:rPr>
  </w:style>
  <w:style w:type="paragraph" w:styleId="Title">
    <w:name w:val="Title"/>
    <w:basedOn w:val="Normal"/>
    <w:link w:val="TitleChar"/>
    <w:qFormat/>
    <w:rsid w:val="000F27BD"/>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F27BD"/>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8E547D"/>
    <w:pPr>
      <w:spacing w:after="120" w:line="480" w:lineRule="auto"/>
      <w:ind w:left="360"/>
    </w:pPr>
  </w:style>
  <w:style w:type="character" w:customStyle="1" w:styleId="BodyTextIndent2Char">
    <w:name w:val="Body Text Indent 2 Char"/>
    <w:basedOn w:val="DefaultParagraphFont"/>
    <w:link w:val="BodyTextIndent2"/>
    <w:uiPriority w:val="99"/>
    <w:rsid w:val="008E547D"/>
  </w:style>
  <w:style w:type="paragraph" w:styleId="BodyTextIndent3">
    <w:name w:val="Body Text Indent 3"/>
    <w:basedOn w:val="Normal"/>
    <w:link w:val="BodyTextIndent3Char"/>
    <w:uiPriority w:val="99"/>
    <w:semiHidden/>
    <w:unhideWhenUsed/>
    <w:rsid w:val="008E54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E547D"/>
    <w:rPr>
      <w:sz w:val="16"/>
      <w:szCs w:val="16"/>
    </w:rPr>
  </w:style>
  <w:style w:type="paragraph" w:customStyle="1" w:styleId="NormalSS">
    <w:name w:val="NormalSS"/>
    <w:basedOn w:val="Normal"/>
    <w:rsid w:val="0084384C"/>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Strong">
    <w:name w:val="Strong"/>
    <w:basedOn w:val="DefaultParagraphFont"/>
    <w:uiPriority w:val="22"/>
    <w:qFormat/>
    <w:rsid w:val="00C8088D"/>
    <w:rPr>
      <w:b/>
      <w:bCs/>
    </w:rPr>
  </w:style>
  <w:style w:type="character" w:customStyle="1" w:styleId="apple-converted-space">
    <w:name w:val="apple-converted-space"/>
    <w:basedOn w:val="DefaultParagraphFont"/>
    <w:rsid w:val="00C8088D"/>
  </w:style>
  <w:style w:type="character" w:customStyle="1" w:styleId="hilite">
    <w:name w:val="hilite"/>
    <w:basedOn w:val="DefaultParagraphFont"/>
    <w:rsid w:val="00C8088D"/>
  </w:style>
  <w:style w:type="character" w:customStyle="1" w:styleId="ref-journal">
    <w:name w:val="ref-journal"/>
    <w:basedOn w:val="DefaultParagraphFont"/>
    <w:rsid w:val="002A168B"/>
  </w:style>
  <w:style w:type="character" w:customStyle="1" w:styleId="ref-vol">
    <w:name w:val="ref-vol"/>
    <w:basedOn w:val="DefaultParagraphFont"/>
    <w:rsid w:val="002A168B"/>
  </w:style>
  <w:style w:type="character" w:styleId="Emphasis">
    <w:name w:val="Emphasis"/>
    <w:basedOn w:val="DefaultParagraphFont"/>
    <w:uiPriority w:val="20"/>
    <w:qFormat/>
    <w:rsid w:val="00F31B9E"/>
    <w:rPr>
      <w:i/>
      <w:iCs/>
    </w:rPr>
  </w:style>
  <w:style w:type="table" w:customStyle="1" w:styleId="TableGrid1">
    <w:name w:val="Table Grid1"/>
    <w:basedOn w:val="TableNormal"/>
    <w:uiPriority w:val="59"/>
    <w:rsid w:val="00D34970"/>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79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2125"/>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967A34"/>
    <w:pPr>
      <w:outlineLvl w:val="2"/>
    </w:pPr>
    <w:rPr>
      <w:b/>
      <w:u w:val="single"/>
    </w:rPr>
  </w:style>
  <w:style w:type="paragraph" w:styleId="Heading4">
    <w:name w:val="heading 4"/>
    <w:basedOn w:val="Normal"/>
    <w:next w:val="Normal"/>
    <w:link w:val="Heading4Char"/>
    <w:uiPriority w:val="9"/>
    <w:unhideWhenUsed/>
    <w:qFormat/>
    <w:rsid w:val="002644F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92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2125"/>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967A34"/>
    <w:rPr>
      <w:b/>
      <w:u w:val="single"/>
    </w:rPr>
  </w:style>
  <w:style w:type="character" w:styleId="CommentReference">
    <w:name w:val="annotation reference"/>
    <w:basedOn w:val="DefaultParagraphFont"/>
    <w:uiPriority w:val="99"/>
    <w:semiHidden/>
    <w:unhideWhenUsed/>
    <w:rsid w:val="007D2125"/>
    <w:rPr>
      <w:sz w:val="16"/>
      <w:szCs w:val="16"/>
    </w:rPr>
  </w:style>
  <w:style w:type="paragraph" w:styleId="CommentText">
    <w:name w:val="annotation text"/>
    <w:basedOn w:val="Normal"/>
    <w:link w:val="CommentTextChar"/>
    <w:uiPriority w:val="99"/>
    <w:unhideWhenUsed/>
    <w:rsid w:val="004D5885"/>
    <w:pPr>
      <w:spacing w:line="240" w:lineRule="auto"/>
    </w:pPr>
    <w:rPr>
      <w:sz w:val="20"/>
      <w:szCs w:val="20"/>
    </w:rPr>
  </w:style>
  <w:style w:type="character" w:customStyle="1" w:styleId="CommentTextChar">
    <w:name w:val="Comment Text Char"/>
    <w:basedOn w:val="DefaultParagraphFont"/>
    <w:link w:val="CommentText"/>
    <w:uiPriority w:val="99"/>
    <w:rsid w:val="007D2125"/>
    <w:rPr>
      <w:sz w:val="20"/>
      <w:szCs w:val="20"/>
    </w:rPr>
  </w:style>
  <w:style w:type="paragraph" w:styleId="CommentSubject">
    <w:name w:val="annotation subject"/>
    <w:basedOn w:val="CommentText"/>
    <w:next w:val="CommentText"/>
    <w:link w:val="CommentSubjectChar"/>
    <w:uiPriority w:val="99"/>
    <w:semiHidden/>
    <w:unhideWhenUsed/>
    <w:rsid w:val="007D2125"/>
    <w:rPr>
      <w:b/>
      <w:bCs/>
    </w:rPr>
  </w:style>
  <w:style w:type="character" w:customStyle="1" w:styleId="CommentSubjectChar">
    <w:name w:val="Comment Subject Char"/>
    <w:basedOn w:val="CommentTextChar"/>
    <w:link w:val="CommentSubject"/>
    <w:uiPriority w:val="99"/>
    <w:semiHidden/>
    <w:rsid w:val="007D2125"/>
    <w:rPr>
      <w:b/>
      <w:bCs/>
      <w:sz w:val="20"/>
      <w:szCs w:val="20"/>
    </w:rPr>
  </w:style>
  <w:style w:type="paragraph" w:styleId="BalloonText">
    <w:name w:val="Balloon Text"/>
    <w:basedOn w:val="Normal"/>
    <w:link w:val="BalloonTextChar"/>
    <w:uiPriority w:val="99"/>
    <w:semiHidden/>
    <w:unhideWhenUsed/>
    <w:rsid w:val="007D2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125"/>
    <w:rPr>
      <w:rFonts w:ascii="Tahoma" w:hAnsi="Tahoma" w:cs="Tahoma"/>
      <w:sz w:val="16"/>
      <w:szCs w:val="16"/>
    </w:rPr>
  </w:style>
  <w:style w:type="paragraph" w:styleId="NoSpacing">
    <w:name w:val="No Spacing"/>
    <w:link w:val="NoSpacingChar"/>
    <w:uiPriority w:val="1"/>
    <w:qFormat/>
    <w:rsid w:val="001A1F5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A1F57"/>
    <w:rPr>
      <w:rFonts w:eastAsiaTheme="minorEastAsia"/>
      <w:lang w:eastAsia="ja-JP"/>
    </w:rPr>
  </w:style>
  <w:style w:type="paragraph" w:styleId="TOCHeading">
    <w:name w:val="TOC Heading"/>
    <w:basedOn w:val="Heading1"/>
    <w:next w:val="Normal"/>
    <w:uiPriority w:val="39"/>
    <w:semiHidden/>
    <w:unhideWhenUsed/>
    <w:qFormat/>
    <w:rsid w:val="001A1F57"/>
    <w:pPr>
      <w:outlineLvl w:val="9"/>
    </w:pPr>
    <w:rPr>
      <w:lang w:eastAsia="ja-JP"/>
    </w:rPr>
  </w:style>
  <w:style w:type="paragraph" w:styleId="TOC1">
    <w:name w:val="toc 1"/>
    <w:basedOn w:val="Normal"/>
    <w:next w:val="Normal"/>
    <w:autoRedefine/>
    <w:uiPriority w:val="39"/>
    <w:unhideWhenUsed/>
    <w:rsid w:val="00385BD6"/>
    <w:pPr>
      <w:spacing w:after="100"/>
    </w:pPr>
    <w:rPr>
      <w:rFonts w:ascii="Calibri" w:hAnsi="Calibri" w:cs="Calibri"/>
      <w:b/>
    </w:rPr>
  </w:style>
  <w:style w:type="paragraph" w:styleId="TOC2">
    <w:name w:val="toc 2"/>
    <w:basedOn w:val="Normal"/>
    <w:next w:val="Normal"/>
    <w:autoRedefine/>
    <w:uiPriority w:val="39"/>
    <w:unhideWhenUsed/>
    <w:rsid w:val="001A1F57"/>
    <w:pPr>
      <w:spacing w:after="100"/>
      <w:ind w:left="220"/>
    </w:pPr>
  </w:style>
  <w:style w:type="paragraph" w:styleId="TOC3">
    <w:name w:val="toc 3"/>
    <w:basedOn w:val="Normal"/>
    <w:next w:val="Normal"/>
    <w:autoRedefine/>
    <w:uiPriority w:val="39"/>
    <w:unhideWhenUsed/>
    <w:rsid w:val="001A1F57"/>
    <w:pPr>
      <w:spacing w:after="100"/>
      <w:ind w:left="440"/>
    </w:pPr>
  </w:style>
  <w:style w:type="character" w:styleId="Hyperlink">
    <w:name w:val="Hyperlink"/>
    <w:basedOn w:val="DefaultParagraphFont"/>
    <w:uiPriority w:val="99"/>
    <w:unhideWhenUsed/>
    <w:rsid w:val="001A1F57"/>
    <w:rPr>
      <w:color w:val="0000FF" w:themeColor="hyperlink"/>
      <w:u w:val="single"/>
    </w:rPr>
  </w:style>
  <w:style w:type="table" w:styleId="TableGrid">
    <w:name w:val="Table Grid"/>
    <w:basedOn w:val="TableNormal"/>
    <w:uiPriority w:val="59"/>
    <w:rsid w:val="004858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1FCF"/>
    <w:pPr>
      <w:ind w:left="720"/>
      <w:contextualSpacing/>
    </w:pPr>
  </w:style>
  <w:style w:type="paragraph" w:styleId="FootnoteText">
    <w:name w:val="footnote text"/>
    <w:aliases w:val="F1"/>
    <w:basedOn w:val="Normal"/>
    <w:link w:val="FootnoteTextChar"/>
    <w:uiPriority w:val="99"/>
    <w:semiHidden/>
    <w:rsid w:val="00E70779"/>
    <w:pPr>
      <w:spacing w:before="200"/>
    </w:pPr>
    <w:rPr>
      <w:rFonts w:ascii="Calibri" w:eastAsia="Times New Roman"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E70779"/>
    <w:rPr>
      <w:rFonts w:ascii="Calibri" w:eastAsia="Times New Roman" w:hAnsi="Calibri" w:cs="Times New Roman"/>
      <w:sz w:val="20"/>
      <w:szCs w:val="20"/>
    </w:rPr>
  </w:style>
  <w:style w:type="character" w:styleId="FootnoteReference">
    <w:name w:val="footnote reference"/>
    <w:basedOn w:val="DefaultParagraphFont"/>
    <w:uiPriority w:val="99"/>
    <w:semiHidden/>
    <w:rsid w:val="00E70779"/>
    <w:rPr>
      <w:vertAlign w:val="superscript"/>
    </w:rPr>
  </w:style>
  <w:style w:type="paragraph" w:styleId="NormalWeb">
    <w:name w:val="Normal (Web)"/>
    <w:basedOn w:val="Normal"/>
    <w:uiPriority w:val="99"/>
    <w:semiHidden/>
    <w:rsid w:val="00E707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F421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F421D"/>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644F9"/>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D5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C48"/>
  </w:style>
  <w:style w:type="paragraph" w:styleId="Footer">
    <w:name w:val="footer"/>
    <w:basedOn w:val="Normal"/>
    <w:link w:val="FooterChar"/>
    <w:uiPriority w:val="99"/>
    <w:unhideWhenUsed/>
    <w:rsid w:val="00CD5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C48"/>
  </w:style>
  <w:style w:type="paragraph" w:styleId="Revision">
    <w:name w:val="Revision"/>
    <w:hidden/>
    <w:uiPriority w:val="99"/>
    <w:semiHidden/>
    <w:rsid w:val="00D97125"/>
    <w:pPr>
      <w:spacing w:after="0" w:line="240" w:lineRule="auto"/>
    </w:pPr>
  </w:style>
  <w:style w:type="character" w:styleId="FollowedHyperlink">
    <w:name w:val="FollowedHyperlink"/>
    <w:basedOn w:val="DefaultParagraphFont"/>
    <w:uiPriority w:val="99"/>
    <w:semiHidden/>
    <w:unhideWhenUsed/>
    <w:rsid w:val="005D74C1"/>
    <w:rPr>
      <w:color w:val="800080" w:themeColor="followedHyperlink"/>
      <w:u w:val="single"/>
    </w:rPr>
  </w:style>
  <w:style w:type="paragraph" w:styleId="Title">
    <w:name w:val="Title"/>
    <w:basedOn w:val="Normal"/>
    <w:link w:val="TitleChar"/>
    <w:qFormat/>
    <w:rsid w:val="000F27BD"/>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F27BD"/>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unhideWhenUsed/>
    <w:rsid w:val="008E547D"/>
    <w:pPr>
      <w:spacing w:after="120" w:line="480" w:lineRule="auto"/>
      <w:ind w:left="360"/>
    </w:pPr>
  </w:style>
  <w:style w:type="character" w:customStyle="1" w:styleId="BodyTextIndent2Char">
    <w:name w:val="Body Text Indent 2 Char"/>
    <w:basedOn w:val="DefaultParagraphFont"/>
    <w:link w:val="BodyTextIndent2"/>
    <w:uiPriority w:val="99"/>
    <w:rsid w:val="008E547D"/>
  </w:style>
  <w:style w:type="paragraph" w:styleId="BodyTextIndent3">
    <w:name w:val="Body Text Indent 3"/>
    <w:basedOn w:val="Normal"/>
    <w:link w:val="BodyTextIndent3Char"/>
    <w:uiPriority w:val="99"/>
    <w:semiHidden/>
    <w:unhideWhenUsed/>
    <w:rsid w:val="008E547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E547D"/>
    <w:rPr>
      <w:sz w:val="16"/>
      <w:szCs w:val="16"/>
    </w:rPr>
  </w:style>
  <w:style w:type="paragraph" w:customStyle="1" w:styleId="NormalSS">
    <w:name w:val="NormalSS"/>
    <w:basedOn w:val="Normal"/>
    <w:rsid w:val="0084384C"/>
    <w:pPr>
      <w:tabs>
        <w:tab w:val="left" w:pos="432"/>
      </w:tabs>
      <w:spacing w:after="0" w:line="240" w:lineRule="auto"/>
      <w:ind w:firstLine="432"/>
      <w:jc w:val="both"/>
    </w:pPr>
    <w:rPr>
      <w:rFonts w:ascii="Times New Roman" w:eastAsia="Times New Roman" w:hAnsi="Times New Roman" w:cs="Times New Roman"/>
      <w:sz w:val="24"/>
      <w:szCs w:val="20"/>
    </w:rPr>
  </w:style>
  <w:style w:type="character" w:styleId="Strong">
    <w:name w:val="Strong"/>
    <w:basedOn w:val="DefaultParagraphFont"/>
    <w:uiPriority w:val="22"/>
    <w:qFormat/>
    <w:rsid w:val="00C8088D"/>
    <w:rPr>
      <w:b/>
      <w:bCs/>
    </w:rPr>
  </w:style>
  <w:style w:type="character" w:customStyle="1" w:styleId="apple-converted-space">
    <w:name w:val="apple-converted-space"/>
    <w:basedOn w:val="DefaultParagraphFont"/>
    <w:rsid w:val="00C8088D"/>
  </w:style>
  <w:style w:type="character" w:customStyle="1" w:styleId="hilite">
    <w:name w:val="hilite"/>
    <w:basedOn w:val="DefaultParagraphFont"/>
    <w:rsid w:val="00C8088D"/>
  </w:style>
  <w:style w:type="character" w:customStyle="1" w:styleId="ref-journal">
    <w:name w:val="ref-journal"/>
    <w:basedOn w:val="DefaultParagraphFont"/>
    <w:rsid w:val="002A168B"/>
  </w:style>
  <w:style w:type="character" w:customStyle="1" w:styleId="ref-vol">
    <w:name w:val="ref-vol"/>
    <w:basedOn w:val="DefaultParagraphFont"/>
    <w:rsid w:val="002A168B"/>
  </w:style>
  <w:style w:type="character" w:styleId="Emphasis">
    <w:name w:val="Emphasis"/>
    <w:basedOn w:val="DefaultParagraphFont"/>
    <w:uiPriority w:val="20"/>
    <w:qFormat/>
    <w:rsid w:val="00F31B9E"/>
    <w:rPr>
      <w:i/>
      <w:iCs/>
    </w:rPr>
  </w:style>
  <w:style w:type="table" w:customStyle="1" w:styleId="TableGrid1">
    <w:name w:val="Table Grid1"/>
    <w:basedOn w:val="TableNormal"/>
    <w:uiPriority w:val="59"/>
    <w:rsid w:val="00D34970"/>
    <w:pPr>
      <w:widowControl w:val="0"/>
      <w:autoSpaceDE w:val="0"/>
      <w:autoSpaceDN w:val="0"/>
      <w:adjustRightInd w:val="0"/>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186">
      <w:bodyDiv w:val="1"/>
      <w:marLeft w:val="0"/>
      <w:marRight w:val="0"/>
      <w:marTop w:val="0"/>
      <w:marBottom w:val="0"/>
      <w:divBdr>
        <w:top w:val="none" w:sz="0" w:space="0" w:color="auto"/>
        <w:left w:val="none" w:sz="0" w:space="0" w:color="auto"/>
        <w:bottom w:val="none" w:sz="0" w:space="0" w:color="auto"/>
        <w:right w:val="none" w:sz="0" w:space="0" w:color="auto"/>
      </w:divBdr>
    </w:div>
    <w:div w:id="1100486060">
      <w:bodyDiv w:val="1"/>
      <w:marLeft w:val="0"/>
      <w:marRight w:val="0"/>
      <w:marTop w:val="0"/>
      <w:marBottom w:val="0"/>
      <w:divBdr>
        <w:top w:val="none" w:sz="0" w:space="0" w:color="auto"/>
        <w:left w:val="none" w:sz="0" w:space="0" w:color="auto"/>
        <w:bottom w:val="none" w:sz="0" w:space="0" w:color="auto"/>
        <w:right w:val="none" w:sz="0" w:space="0" w:color="auto"/>
      </w:divBdr>
    </w:div>
    <w:div w:id="1105462742">
      <w:bodyDiv w:val="1"/>
      <w:marLeft w:val="0"/>
      <w:marRight w:val="0"/>
      <w:marTop w:val="0"/>
      <w:marBottom w:val="0"/>
      <w:divBdr>
        <w:top w:val="none" w:sz="0" w:space="0" w:color="auto"/>
        <w:left w:val="none" w:sz="0" w:space="0" w:color="auto"/>
        <w:bottom w:val="none" w:sz="0" w:space="0" w:color="auto"/>
        <w:right w:val="none" w:sz="0" w:space="0" w:color="auto"/>
      </w:divBdr>
    </w:div>
    <w:div w:id="1297371679">
      <w:bodyDiv w:val="1"/>
      <w:marLeft w:val="0"/>
      <w:marRight w:val="0"/>
      <w:marTop w:val="0"/>
      <w:marBottom w:val="0"/>
      <w:divBdr>
        <w:top w:val="none" w:sz="0" w:space="0" w:color="auto"/>
        <w:left w:val="none" w:sz="0" w:space="0" w:color="auto"/>
        <w:bottom w:val="none" w:sz="0" w:space="0" w:color="auto"/>
        <w:right w:val="none" w:sz="0" w:space="0" w:color="auto"/>
      </w:divBdr>
    </w:div>
    <w:div w:id="1407414252">
      <w:bodyDiv w:val="1"/>
      <w:marLeft w:val="0"/>
      <w:marRight w:val="0"/>
      <w:marTop w:val="0"/>
      <w:marBottom w:val="0"/>
      <w:divBdr>
        <w:top w:val="none" w:sz="0" w:space="0" w:color="auto"/>
        <w:left w:val="none" w:sz="0" w:space="0" w:color="auto"/>
        <w:bottom w:val="none" w:sz="0" w:space="0" w:color="auto"/>
        <w:right w:val="none" w:sz="0" w:space="0" w:color="auto"/>
      </w:divBdr>
    </w:div>
    <w:div w:id="1515654712">
      <w:bodyDiv w:val="1"/>
      <w:marLeft w:val="0"/>
      <w:marRight w:val="0"/>
      <w:marTop w:val="0"/>
      <w:marBottom w:val="0"/>
      <w:divBdr>
        <w:top w:val="none" w:sz="0" w:space="0" w:color="auto"/>
        <w:left w:val="none" w:sz="0" w:space="0" w:color="auto"/>
        <w:bottom w:val="none" w:sz="0" w:space="0" w:color="auto"/>
        <w:right w:val="none" w:sz="0" w:space="0" w:color="auto"/>
      </w:divBdr>
    </w:div>
    <w:div w:id="1769084234">
      <w:bodyDiv w:val="1"/>
      <w:marLeft w:val="0"/>
      <w:marRight w:val="0"/>
      <w:marTop w:val="0"/>
      <w:marBottom w:val="0"/>
      <w:divBdr>
        <w:top w:val="none" w:sz="0" w:space="0" w:color="auto"/>
        <w:left w:val="none" w:sz="0" w:space="0" w:color="auto"/>
        <w:bottom w:val="none" w:sz="0" w:space="0" w:color="auto"/>
        <w:right w:val="none" w:sz="0" w:space="0" w:color="auto"/>
      </w:divBdr>
    </w:div>
    <w:div w:id="186817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damon.l@att.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bruce.randel@centuryanalytics.com" TargetMode="External"/><Relationship Id="rId2" Type="http://schemas.openxmlformats.org/officeDocument/2006/relationships/customXml" Target="../customXml/item2.xml"/><Relationship Id="rId16" Type="http://schemas.openxmlformats.org/officeDocument/2006/relationships/hyperlink" Target="mailto:reininger@stanford.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ies.ed.gov/ncee/edlabs/about/" TargetMode="External"/><Relationship Id="rId1" Type="http://schemas.openxmlformats.org/officeDocument/2006/relationships/hyperlink" Target="http://instruction.aurorak12.org/files/2011/06/Conditions-ofLearning-Detail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2012-08-15T00:00:00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PR_COR_FinalReviewCounter xmlns="a0aa4aa5-5db9-46a3-b0f0-2bf9e1a774d5">1</RPR_COR_FinalReviewCounter>
    <NCEE_Commissioner_Completed xmlns="a0aa4aa5-5db9-46a3-b0f0-2bf9e1a774d5">false</NCEE_Commissioner_Completed>
    <RPRCoreReviewCounter xmlns="a0aa4aa5-5db9-46a3-b0f0-2bf9e1a774d5">1</RPRCoreReviewCounter>
    <Topics xmlns="a0aa4aa5-5db9-46a3-b0f0-2bf9e1a774d5">
      <Value>5</Value>
    </Topics>
    <REL xmlns="a0aa4aa5-5db9-46a3-b0f0-2bf9e1a774d5">CE</REL>
    <RPRCoreReviewReturnedforRevision xmlns="a0aa4aa5-5db9-46a3-b0f0-2bf9e1a774d5">false</RPRCoreReviewReturnedforRevision>
    <Product_x0020_Type xmlns="a0aa4aa5-5db9-46a3-b0f0-2bf9e1a774d5">OMB clearance packages</Product_x0020_Type>
    <Project_x0020_Phase xmlns="a0aa4aa5-5db9-46a3-b0f0-2bf9e1a774d5">Proposal 2</Project_x0020_Phase>
    <RPRCoreReviewCompleted xmlns="a0aa4aa5-5db9-46a3-b0f0-2bf9e1a774d5">true</RPRCoreReviewCompleted>
    <NCEE_Commissioner_ReturnedforRevisions xmlns="a0aa4aa5-5db9-46a3-b0f0-2bf9e1a774d5">false</NCEE_Commissioner_ReturnedforRevisions>
    <Methods xmlns="a0aa4aa5-5db9-46a3-b0f0-2bf9e1a774d5"/>
    <Notes1 xmlns="a0aa4aa5-5db9-46a3-b0f0-2bf9e1a774d5" xsi:nil="true"/>
    <Document_x0020_Status xmlns="a0aa4aa5-5db9-46a3-b0f0-2bf9e1a774d5">Revisions Requested by RPR COR Final Review</Document_x0020_Status>
    <NCEE_ReviewCounter xmlns="a0aa4aa5-5db9-46a3-b0f0-2bf9e1a774d5">0</NCEE_ReviewCounter>
    <RelCoreReviewReturnedforRevision xmlns="a0aa4aa5-5db9-46a3-b0f0-2bf9e1a774d5">false</RelCoreReviewReturnedforRevision>
    <StartDate xmlns="http://schemas.microsoft.com/sharepoint/v3">2013-07-10T14:12:00+00:00</StartDate>
    <Study_x0020_Number xmlns="a0aa4aa5-5db9-46a3-b0f0-2bf9e1a774d5">4.4.3</Study_x0020_Number>
    <RPR_COR_FinalReviewSentBackforRevisions xmlns="a0aa4aa5-5db9-46a3-b0f0-2bf9e1a774d5">true</RPR_COR_FinalReviewSentBackforRevisions>
    <Study_x0020_Name xmlns="a0aa4aa5-5db9-46a3-b0f0-2bf9e1a774d5">OMB Clearance Package </Study_x0020_Name>
    <RelCoreReviewCompleted xmlns="a0aa4aa5-5db9-46a3-b0f0-2bf9e1a774d5">false</RelCoreReviewCompleted>
    <RELCoreReviewCounter xmlns="a0aa4aa5-5db9-46a3-b0f0-2bf9e1a774d5">1</RELCoreReviewCounter>
    <NCEE_x0020_Report_x0020__x0023_ xmlns="a0aa4aa5-5db9-46a3-b0f0-2bf9e1a774d5" xsi:nil="true"/>
    <RPR_COR_FinalReviewCompleted xmlns="a0aa4aa5-5db9-46a3-b0f0-2bf9e1a774d5">false</RPR_COR_FinalReviewComplet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FBFF72ED13AC7E4CA399798BE1A5A36D" ma:contentTypeVersion="87" ma:contentTypeDescription="" ma:contentTypeScope="" ma:versionID="bb09dbd70996614241367133e4fd0a10">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478e117967bc6d70da2c9b6ca28f6f60"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CE"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xsd:simpleType>
        <xsd:restriction base="dms:Boolean"/>
      </xsd:simpleType>
    </xsd:element>
    <xsd:element name="RelCoreReviewReturnedforRevision" ma:index="15" nillable="true" ma:displayName="REL_CORReviewReturnedforRevision" ma:default="0" ma:internalName="RelCoreReviewReturnedforRevision">
      <xsd:simpleType>
        <xsd:restriction base="dms:Boolean"/>
      </xsd:simpleType>
    </xsd:element>
    <xsd:element name="RELCoreReviewCounter" ma:index="16" nillable="true" ma:displayName="REL_CORReviewCounter" ma:decimals="0" ma:default="0" ma:internalName="RELCoreReviewCounter"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9E3400-4366-451D-8F60-8C4F4100AF00}">
  <ds:schemaRefs>
    <ds:schemaRef ds:uri="http://schemas.microsoft.com/sharepoint/v3/contenttype/forms"/>
  </ds:schemaRefs>
</ds:datastoreItem>
</file>

<file path=customXml/itemProps3.xml><?xml version="1.0" encoding="utf-8"?>
<ds:datastoreItem xmlns:ds="http://schemas.openxmlformats.org/officeDocument/2006/customXml" ds:itemID="{71C16D9E-616F-4684-83DD-C8458B7E8EB5}">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4.xml><?xml version="1.0" encoding="utf-8"?>
<ds:datastoreItem xmlns:ds="http://schemas.openxmlformats.org/officeDocument/2006/customXml" ds:itemID="{BD3C7EF8-3548-48BD-BDC7-DAB39B5C03EA}">
  <ds:schemaRefs>
    <ds:schemaRef ds:uri="http://schemas.openxmlformats.org/officeDocument/2006/bibliography"/>
  </ds:schemaRefs>
</ds:datastoreItem>
</file>

<file path=customXml/itemProps5.xml><?xml version="1.0" encoding="utf-8"?>
<ds:datastoreItem xmlns:ds="http://schemas.openxmlformats.org/officeDocument/2006/customXml" ds:itemID="{6A412375-F4A9-4F0A-9C4D-261D2BAB3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D8A21C-C58A-4ED1-8C79-4B5C47DA1DCF}">
  <ds:schemaRefs>
    <ds:schemaRef ds:uri="http://schemas.openxmlformats.org/officeDocument/2006/bibliography"/>
  </ds:schemaRefs>
</ds:datastoreItem>
</file>

<file path=customXml/itemProps7.xml><?xml version="1.0" encoding="utf-8"?>
<ds:datastoreItem xmlns:ds="http://schemas.openxmlformats.org/officeDocument/2006/customXml" ds:itemID="{5E6F340D-247B-479A-9E1B-FA7C173E632F}">
  <ds:schemaRefs>
    <ds:schemaRef ds:uri="http://schemas.openxmlformats.org/officeDocument/2006/bibliography"/>
  </ds:schemaRefs>
</ds:datastoreItem>
</file>

<file path=customXml/itemProps8.xml><?xml version="1.0" encoding="utf-8"?>
<ds:datastoreItem xmlns:ds="http://schemas.openxmlformats.org/officeDocument/2006/customXml" ds:itemID="{D02088EA-920F-4F82-9139-31E6267E7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26</Pages>
  <Words>9013</Words>
  <Characters>51379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PAPERWORK REDUCTION ACT                                                CLEARANCE REQUEST                                                                                SECTION A</vt:lpstr>
    </vt:vector>
  </TitlesOfParts>
  <Company>REL Central?</Company>
  <LinksUpToDate>false</LinksUpToDate>
  <CharactersWithSpaces>60272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CLEARANCE REQUEST                                                                                SECTION A</dc:title>
  <dc:subject>Section A</dc:subject>
  <dc:creator>Dale DeCesare</dc:creator>
  <cp:lastModifiedBy>Terri Martin</cp:lastModifiedBy>
  <cp:revision>9</cp:revision>
  <dcterms:created xsi:type="dcterms:W3CDTF">2014-01-13T16:43:00Z</dcterms:created>
  <dcterms:modified xsi:type="dcterms:W3CDTF">2014-01-23T18:13:00Z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0x010100DA21BC11206AAC48A7B333673E087B8F00FBFF72ED13AC7E4CA399798BE1A5A36D</vt:lpwstr>
  </property>
  <property fmtid="{D5CDD505-2E9C-101B-9397-08002B2CF9AE}" pid="3" name="WorkflowCreationPath">
    <vt:lpwstr>0ee31411-1b06-4d9b-b126-74e5b733799c,4;</vt:lpwstr>
  </property>
</Properties>
</file>