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A63F6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Pr="00FF6349" w:rsidRDefault="00CA4CD6">
      <w:pPr>
        <w:tabs>
          <w:tab w:val="center" w:pos="4680"/>
        </w:tabs>
      </w:pPr>
      <w:r w:rsidRPr="00FF6349">
        <w:tab/>
      </w:r>
    </w:p>
    <w:p w:rsidR="00CA4CD6" w:rsidRDefault="002B29A5">
      <w:pPr>
        <w:rPr>
          <w:color w:val="000000"/>
        </w:rPr>
      </w:pPr>
      <w:r w:rsidRPr="00FF6349">
        <w:rPr>
          <w:b/>
        </w:rPr>
        <w:t xml:space="preserve">NESHAP for </w:t>
      </w:r>
      <w:r w:rsidR="00FF6349" w:rsidRPr="00FF6349">
        <w:rPr>
          <w:b/>
        </w:rPr>
        <w:t xml:space="preserve">Gold Mine Ore Processing </w:t>
      </w:r>
      <w:r w:rsidRPr="00FF6349">
        <w:rPr>
          <w:b/>
        </w:rPr>
        <w:t xml:space="preserve">(40 CFR Part 63, Subpart </w:t>
      </w:r>
      <w:r w:rsidR="00FF6349" w:rsidRPr="00FF6349">
        <w:rPr>
          <w:b/>
        </w:rPr>
        <w:t>EEEEEEE</w:t>
      </w:r>
      <w:r w:rsidRPr="00FF6349">
        <w:rPr>
          <w:b/>
        </w:rPr>
        <w:t>) (Renewal</w:t>
      </w:r>
      <w:r w:rsidRPr="00236DB3">
        <w:rPr>
          <w:b/>
        </w:rPr>
        <w:t>)</w:t>
      </w:r>
      <w:r w:rsidR="00CA4CD6">
        <w:rPr>
          <w:color w:val="FF0000"/>
        </w:rPr>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FF6349" w:rsidRDefault="002B29A5" w:rsidP="002B29A5">
      <w:pPr>
        <w:rPr>
          <w:bCs/>
        </w:rPr>
      </w:pPr>
      <w:r w:rsidRPr="00FF6349">
        <w:rPr>
          <w:bCs/>
        </w:rPr>
        <w:t xml:space="preserve">NESHAP for </w:t>
      </w:r>
      <w:r w:rsidR="00FF6349" w:rsidRPr="00FF6349">
        <w:rPr>
          <w:bCs/>
        </w:rPr>
        <w:t>Gold Mine Ore Processing</w:t>
      </w:r>
      <w:r w:rsidRPr="00FF6349">
        <w:rPr>
          <w:bCs/>
        </w:rPr>
        <w:t xml:space="preserve"> (40 CFR Part 63, Subpart </w:t>
      </w:r>
      <w:r w:rsidR="00FF6349" w:rsidRPr="00FF6349">
        <w:rPr>
          <w:bCs/>
        </w:rPr>
        <w:t>EEEEEEE</w:t>
      </w:r>
      <w:r w:rsidRPr="00FF6349">
        <w:rPr>
          <w:bCs/>
        </w:rPr>
        <w:t xml:space="preserve">) (Renewal), </w:t>
      </w:r>
      <w:r w:rsidR="00466393">
        <w:rPr>
          <w:bCs/>
        </w:rPr>
        <w:t xml:space="preserve">   </w:t>
      </w:r>
      <w:r w:rsidRPr="00FF6349">
        <w:rPr>
          <w:bCs/>
        </w:rPr>
        <w:t xml:space="preserve">EPA ICR Number </w:t>
      </w:r>
      <w:r w:rsidR="00FF6349" w:rsidRPr="00FF6349">
        <w:rPr>
          <w:bCs/>
        </w:rPr>
        <w:t>2383.03</w:t>
      </w:r>
      <w:r w:rsidRPr="00FF6349">
        <w:rPr>
          <w:bCs/>
        </w:rPr>
        <w:t>, OMB Control Number 2060-</w:t>
      </w:r>
      <w:r w:rsidR="00FF6349" w:rsidRPr="00FF6349">
        <w:rPr>
          <w:bCs/>
        </w:rPr>
        <w:t>0659</w:t>
      </w:r>
      <w:r w:rsidRPr="00FF6349">
        <w:rPr>
          <w:bCs/>
        </w:rPr>
        <w:t xml:space="preserve">. </w:t>
      </w:r>
    </w:p>
    <w:p w:rsidR="00CA4CD6" w:rsidRDefault="00CA4CD6">
      <w:pPr>
        <w:rPr>
          <w:b/>
          <w:bCs/>
          <w:color w:val="000000"/>
        </w:rPr>
      </w:pPr>
    </w:p>
    <w:p w:rsidR="00CA4CD6" w:rsidRDefault="00CA4CD6">
      <w:pPr>
        <w:ind w:firstLine="720"/>
        <w:rPr>
          <w:color w:val="000000"/>
        </w:rPr>
      </w:pPr>
      <w:r>
        <w:rPr>
          <w:b/>
          <w:bCs/>
          <w:color w:val="000000"/>
        </w:rPr>
        <w:t>1(b)  Short Characterization/Abstract</w:t>
      </w:r>
    </w:p>
    <w:p w:rsidR="00CA4CD6" w:rsidRDefault="00CA4CD6">
      <w:pPr>
        <w:rPr>
          <w:color w:val="000000"/>
        </w:rPr>
      </w:pPr>
    </w:p>
    <w:p w:rsidR="00CA4CD6" w:rsidRDefault="00CA4CD6" w:rsidP="0082490E">
      <w:pPr>
        <w:ind w:firstLine="720"/>
        <w:rPr>
          <w:color w:val="000000"/>
        </w:rPr>
      </w:pPr>
      <w:r>
        <w:rPr>
          <w:color w:val="000000"/>
        </w:rPr>
        <w:t>T</w:t>
      </w:r>
      <w:r w:rsidRPr="00FF6349">
        <w:t>he National Emission Standards for Ha</w:t>
      </w:r>
      <w:r w:rsidR="00FF6349" w:rsidRPr="00FF6349">
        <w:t>zardous Air Pollutants (NESHAP)</w:t>
      </w:r>
      <w:r>
        <w:rPr>
          <w:color w:val="FF0000"/>
        </w:rPr>
        <w:t xml:space="preserve"> </w:t>
      </w:r>
      <w:r>
        <w:rPr>
          <w:color w:val="000000"/>
        </w:rPr>
        <w:t xml:space="preserve">for </w:t>
      </w:r>
      <w:r w:rsidR="001E58D5">
        <w:rPr>
          <w:color w:val="000000"/>
        </w:rPr>
        <w:t xml:space="preserve">Gold Mine Ore Processing </w:t>
      </w:r>
      <w:r>
        <w:rPr>
          <w:color w:val="000000"/>
        </w:rPr>
        <w:t xml:space="preserve">were </w:t>
      </w:r>
      <w:r w:rsidR="001E58D5">
        <w:rPr>
          <w:color w:val="000000"/>
        </w:rPr>
        <w:t xml:space="preserve">proposed on April 28, 2010 (75 </w:t>
      </w:r>
      <w:r w:rsidR="001E58D5" w:rsidRPr="001E58D5">
        <w:rPr>
          <w:color w:val="000000"/>
          <w:u w:val="single"/>
        </w:rPr>
        <w:t>FR</w:t>
      </w:r>
      <w:r w:rsidR="001E58D5">
        <w:rPr>
          <w:color w:val="000000"/>
        </w:rPr>
        <w:t xml:space="preserve"> 22470) and </w:t>
      </w:r>
      <w:r>
        <w:rPr>
          <w:color w:val="000000"/>
        </w:rPr>
        <w:t>promulgated on</w:t>
      </w:r>
      <w:r w:rsidR="001E58D5">
        <w:rPr>
          <w:color w:val="000000"/>
        </w:rPr>
        <w:t xml:space="preserve"> February 17, 2011 (76 </w:t>
      </w:r>
      <w:r w:rsidR="001E58D5" w:rsidRPr="001E58D5">
        <w:rPr>
          <w:color w:val="000000"/>
          <w:u w:val="single"/>
        </w:rPr>
        <w:t>FR</w:t>
      </w:r>
      <w:r w:rsidR="001E58D5">
        <w:rPr>
          <w:color w:val="000000"/>
        </w:rPr>
        <w:t xml:space="preserve"> 13514)</w:t>
      </w:r>
      <w:r>
        <w:rPr>
          <w:color w:val="000000"/>
        </w:rPr>
        <w:t xml:space="preserve">.  These regulations apply </w:t>
      </w:r>
      <w:r w:rsidR="00724BC7">
        <w:rPr>
          <w:color w:val="000000"/>
        </w:rPr>
        <w:t xml:space="preserve">to existing and new </w:t>
      </w:r>
      <w:r w:rsidR="0082490E">
        <w:rPr>
          <w:color w:val="000000"/>
        </w:rPr>
        <w:t xml:space="preserve">gold mine ore processing and production </w:t>
      </w:r>
      <w:r>
        <w:rPr>
          <w:color w:val="000000"/>
        </w:rPr>
        <w:t xml:space="preserve">facilities </w:t>
      </w:r>
      <w:r w:rsidR="0082490E">
        <w:rPr>
          <w:color w:val="000000"/>
        </w:rPr>
        <w:t xml:space="preserve">that use ore pretreatment, carbon processes with mercury retorts, carbon processes without mercury retorts, and non-carbon concentrate processes.  The regulation sets mercury emission limits for each of the affected processes at new and existing facilities.  </w:t>
      </w:r>
      <w:r>
        <w:rPr>
          <w:color w:val="000000"/>
        </w:rPr>
        <w:t>New facilities include th</w:t>
      </w:r>
      <w:r w:rsidR="00863071">
        <w:rPr>
          <w:color w:val="000000"/>
        </w:rPr>
        <w:t>ose that commenced construction</w:t>
      </w:r>
      <w:r>
        <w:rPr>
          <w:color w:val="000000"/>
        </w:rPr>
        <w:t xml:space="preserve"> or reconstruction after the date of proposal.  This information is being collected to assure compliance with 40 CFR part 63, subpart </w:t>
      </w:r>
      <w:r w:rsidR="00D80BC3">
        <w:rPr>
          <w:color w:val="000000"/>
        </w:rPr>
        <w:t>EEEEEEE</w:t>
      </w:r>
      <w:r>
        <w:rPr>
          <w:color w:val="000000"/>
        </w:rPr>
        <w:t>.</w:t>
      </w:r>
    </w:p>
    <w:p w:rsidR="00CA4CD6" w:rsidRDefault="00CA4CD6">
      <w:pPr>
        <w:rPr>
          <w:color w:val="000000"/>
        </w:rPr>
      </w:pPr>
    </w:p>
    <w:p w:rsidR="00CA4CD6" w:rsidRDefault="00CA4CD6">
      <w:pPr>
        <w:ind w:firstLine="720"/>
        <w:rPr>
          <w:color w:val="000000"/>
        </w:rPr>
      </w:pPr>
      <w:r>
        <w:rPr>
          <w:color w:val="000000"/>
        </w:rPr>
        <w:t>In genera</w:t>
      </w:r>
      <w:r w:rsidRPr="00D80BC3">
        <w:t xml:space="preserve">l, all </w:t>
      </w:r>
      <w:r w:rsidR="00D80BC3" w:rsidRPr="00D80BC3">
        <w:t>NESHAP</w:t>
      </w:r>
      <w:r w:rsidR="00D80BC3">
        <w:rPr>
          <w:color w:val="FF0000"/>
        </w:rPr>
        <w:t xml:space="preserve"> </w:t>
      </w:r>
      <w:r>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w:t>
      </w:r>
      <w:r w:rsidR="00A56799">
        <w:rPr>
          <w:color w:val="000000"/>
        </w:rPr>
        <w:t xml:space="preserve">    </w:t>
      </w:r>
      <w:r>
        <w:rPr>
          <w:color w:val="000000"/>
        </w:rPr>
        <w:t xml:space="preserve">the operation of an affected facility, or any period during which the monitoring system is inoperative.  These notifications, reports, and records are essential in determining compliance, and are required of all affected facilities subject to </w:t>
      </w:r>
      <w:r w:rsidR="00D80BC3" w:rsidRPr="00D80BC3">
        <w:t>NESHAP</w:t>
      </w:r>
      <w:r>
        <w:rPr>
          <w:color w:val="000000"/>
        </w:rPr>
        <w:t xml:space="preserve">.  </w:t>
      </w:r>
    </w:p>
    <w:p w:rsidR="00CA4CD6" w:rsidRPr="0082490E" w:rsidRDefault="00CA4CD6"/>
    <w:p w:rsidR="00CA4CD6" w:rsidRPr="0082490E" w:rsidRDefault="00CA4CD6" w:rsidP="00863071">
      <w:pPr>
        <w:pBdr>
          <w:top w:val="single" w:sz="6" w:space="0" w:color="FFFFFF"/>
          <w:left w:val="single" w:sz="6" w:space="0" w:color="FFFFFF"/>
          <w:bottom w:val="single" w:sz="6" w:space="0" w:color="FFFFFF"/>
          <w:right w:val="single" w:sz="6" w:space="0" w:color="FFFFFF"/>
        </w:pBdr>
        <w:ind w:firstLine="720"/>
      </w:pPr>
      <w:r w:rsidRPr="0082490E">
        <w:t xml:space="preserve">Any owner/operator subject to the provisions of this part shall maintain a file of these measurements, and retain the file for at least five years following the date of such measurements, maintenance reports, and records.  All reports are sent to the delegated state or local authority.  </w:t>
      </w:r>
      <w:r w:rsidR="00A56799">
        <w:t xml:space="preserve"> </w:t>
      </w:r>
      <w:r w:rsidRPr="0082490E">
        <w:t>In the event that there is no such delegated authority, the reports are sent directly to the U</w:t>
      </w:r>
      <w:r w:rsidR="00A56799">
        <w:t>.</w:t>
      </w:r>
      <w:r w:rsidRPr="0082490E">
        <w:t xml:space="preserve"> S</w:t>
      </w:r>
      <w:r w:rsidR="00A56799">
        <w:t>.</w:t>
      </w:r>
      <w:r w:rsidRPr="0082490E">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Over the next three years, an average of</w:t>
      </w:r>
      <w:r w:rsidRPr="00863071">
        <w:t xml:space="preserve"> </w:t>
      </w:r>
      <w:r w:rsidR="00863071" w:rsidRPr="00863071">
        <w:t>21</w:t>
      </w:r>
      <w:r w:rsidR="00CA4CD6">
        <w:rPr>
          <w:color w:val="000000"/>
        </w:rPr>
        <w:t xml:space="preserve"> respondents </w:t>
      </w:r>
      <w:r>
        <w:rPr>
          <w:color w:val="000000"/>
        </w:rPr>
        <w:t>per year will be subject to the</w:t>
      </w:r>
      <w:r w:rsidR="00A56799">
        <w:rPr>
          <w:color w:val="000000"/>
        </w:rPr>
        <w:t>se</w:t>
      </w:r>
      <w:r>
        <w:rPr>
          <w:color w:val="000000"/>
        </w:rPr>
        <w:t xml:space="preserve"> standard</w:t>
      </w:r>
      <w:r w:rsidR="00A56799">
        <w:rPr>
          <w:color w:val="000000"/>
        </w:rPr>
        <w:t>s</w:t>
      </w:r>
      <w:r w:rsidR="0082490E">
        <w:rPr>
          <w:color w:val="000000"/>
        </w:rPr>
        <w:t>.  We expect all existing respondents have already complied with initial requirements, and that no new</w:t>
      </w:r>
      <w:r>
        <w:rPr>
          <w:color w:val="000000"/>
        </w:rPr>
        <w:t xml:space="preserve"> </w:t>
      </w:r>
      <w:r w:rsidR="00CA4CD6">
        <w:rPr>
          <w:color w:val="000000"/>
        </w:rPr>
        <w:t xml:space="preserve">respondents </w:t>
      </w:r>
      <w:r>
        <w:rPr>
          <w:color w:val="000000"/>
        </w:rPr>
        <w:t xml:space="preserve">per year </w:t>
      </w:r>
      <w:r w:rsidR="00CA4CD6">
        <w:rPr>
          <w:color w:val="000000"/>
        </w:rPr>
        <w:t>will become subject to the</w:t>
      </w:r>
      <w:r w:rsidR="00A56799">
        <w:rPr>
          <w:color w:val="000000"/>
        </w:rPr>
        <w:t xml:space="preserve">se same </w:t>
      </w:r>
      <w:r>
        <w:rPr>
          <w:color w:val="000000"/>
        </w:rPr>
        <w:t>standard</w:t>
      </w:r>
      <w:r w:rsidR="00A56799">
        <w:rPr>
          <w:color w:val="000000"/>
        </w:rPr>
        <w:t>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1E58D5" w:rsidRDefault="001E58D5">
      <w:pPr>
        <w:pBdr>
          <w:top w:val="single" w:sz="6" w:space="0" w:color="FFFFFF"/>
          <w:left w:val="single" w:sz="6" w:space="0" w:color="FFFFFF"/>
          <w:bottom w:val="single" w:sz="6" w:space="0" w:color="FFFFFF"/>
          <w:right w:val="single" w:sz="6" w:space="0" w:color="FFFFFF"/>
        </w:pBdr>
        <w:ind w:firstLine="720"/>
      </w:pPr>
      <w:r w:rsidRPr="001E58D5">
        <w:t>The Office of Management and Budget (</w:t>
      </w:r>
      <w:r w:rsidR="00CA4CD6" w:rsidRPr="001E58D5">
        <w:t>OMB</w:t>
      </w:r>
      <w:r w:rsidRPr="001E58D5">
        <w:t>)</w:t>
      </w:r>
      <w:r w:rsidR="00CA4CD6" w:rsidRPr="001E58D5">
        <w:t xml:space="preserve"> approved the currently active ICR without any </w:t>
      </w:r>
      <w:r w:rsidRPr="001E58D5">
        <w:t>“</w:t>
      </w:r>
      <w:r w:rsidR="00CA4CD6" w:rsidRPr="001E58D5">
        <w:t>Terms of Clearance.</w:t>
      </w:r>
      <w:r w:rsidRPr="001E58D5">
        <w:t>”</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Pr="0082490E" w:rsidRDefault="009D6567" w:rsidP="002B29A5">
      <w:r w:rsidRPr="0082490E">
        <w:tab/>
      </w:r>
      <w:r w:rsidR="0082490E" w:rsidRPr="0082490E">
        <w:t xml:space="preserve">The “Affected Public” are owners and operators of gold ore processing and production facilities, which extract gold from mined ore.  </w:t>
      </w:r>
      <w:r w:rsidR="002B29A5" w:rsidRPr="0082490E">
        <w:t xml:space="preserve">The </w:t>
      </w:r>
      <w:r w:rsidR="00A56799">
        <w:t>“</w:t>
      </w:r>
      <w:r w:rsidR="002B29A5" w:rsidRPr="0082490E">
        <w:t>burden</w:t>
      </w:r>
      <w:r w:rsidR="00A56799">
        <w:t>”</w:t>
      </w:r>
      <w:r w:rsidR="004A4B25" w:rsidRPr="0082490E">
        <w:t xml:space="preserve"> to the Affected Public may be found </w:t>
      </w:r>
      <w:r w:rsidR="00A56799">
        <w:t xml:space="preserve">below </w:t>
      </w:r>
      <w:r w:rsidR="004A4B25" w:rsidRPr="0082490E">
        <w:t>in Table</w:t>
      </w:r>
      <w:r w:rsidR="006F7D05">
        <w:t xml:space="preserve"> 1</w:t>
      </w:r>
      <w:r w:rsidR="002B29A5" w:rsidRPr="0082490E">
        <w:t xml:space="preserve">: Annual Respondent Burden and Cost – NESHAP for </w:t>
      </w:r>
      <w:r w:rsidR="0082490E" w:rsidRPr="0082490E">
        <w:t xml:space="preserve">Gold Mine Ore </w:t>
      </w:r>
      <w:r w:rsidR="0082490E" w:rsidRPr="0082490E">
        <w:lastRenderedPageBreak/>
        <w:t>Processing</w:t>
      </w:r>
      <w:r w:rsidR="002B29A5" w:rsidRPr="0082490E">
        <w:t xml:space="preserve"> (40 CFR Part </w:t>
      </w:r>
      <w:r w:rsidR="0082490E" w:rsidRPr="0082490E">
        <w:t>63</w:t>
      </w:r>
      <w:r w:rsidR="002B29A5" w:rsidRPr="0082490E">
        <w:t xml:space="preserve">, Subpart </w:t>
      </w:r>
      <w:r w:rsidR="0082490E" w:rsidRPr="0082490E">
        <w:t>EEEEEEE</w:t>
      </w:r>
      <w:r w:rsidR="002B29A5" w:rsidRPr="0082490E">
        <w:t>) (Renewal)</w:t>
      </w:r>
      <w:r w:rsidR="004A4B25" w:rsidRPr="0082490E">
        <w:t xml:space="preserve">.  </w:t>
      </w:r>
      <w:r w:rsidR="0082490E" w:rsidRPr="0082490E">
        <w:t>T</w:t>
      </w:r>
      <w:r w:rsidRPr="0082490E">
        <w:t xml:space="preserve">he </w:t>
      </w:r>
      <w:r w:rsidR="007111BB">
        <w:t>“</w:t>
      </w:r>
      <w:r w:rsidR="004A4B25" w:rsidRPr="0082490E">
        <w:t>burden</w:t>
      </w:r>
      <w:r w:rsidR="007111BB">
        <w:t>”</w:t>
      </w:r>
      <w:r w:rsidR="004A4B25" w:rsidRPr="0082490E">
        <w:t xml:space="preserve"> to the </w:t>
      </w:r>
      <w:r w:rsidRPr="0082490E">
        <w:t xml:space="preserve">Federal Government is attributed entirely to work performed by </w:t>
      </w:r>
      <w:r w:rsidR="007111BB">
        <w:t>either F</w:t>
      </w:r>
      <w:r w:rsidRPr="0082490E">
        <w:t>ederal employees</w:t>
      </w:r>
      <w:r w:rsidR="004A4B25" w:rsidRPr="0082490E">
        <w:t xml:space="preserve"> or government contractor</w:t>
      </w:r>
      <w:r w:rsidR="00EF113F" w:rsidRPr="0082490E">
        <w:t>s</w:t>
      </w:r>
      <w:r w:rsidR="004A4B25" w:rsidRPr="0082490E">
        <w:t xml:space="preserve"> and </w:t>
      </w:r>
      <w:r w:rsidR="0082490E" w:rsidRPr="0082490E">
        <w:t xml:space="preserve">may be found </w:t>
      </w:r>
      <w:r w:rsidR="007111BB">
        <w:t xml:space="preserve">below </w:t>
      </w:r>
      <w:r w:rsidR="0082490E" w:rsidRPr="0082490E">
        <w:t xml:space="preserve">in </w:t>
      </w:r>
      <w:r w:rsidR="004A4B25" w:rsidRPr="0082490E">
        <w:t xml:space="preserve">Table 2: </w:t>
      </w:r>
      <w:r w:rsidR="002B29A5" w:rsidRPr="0082490E">
        <w:t xml:space="preserve">Average Annual EPA Burden and Cost – </w:t>
      </w:r>
      <w:r w:rsidR="0082490E" w:rsidRPr="0082490E">
        <w:t xml:space="preserve">NESHAP for Gold Mine Ore Processing (40 CFR Part 63, Subpart EEEEEEE) </w:t>
      </w:r>
      <w:r w:rsidR="002B29A5" w:rsidRPr="0082490E">
        <w:t xml:space="preserve">(Renewal).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82490E" w:rsidRDefault="00CA4CD6">
      <w:pPr>
        <w:pBdr>
          <w:top w:val="single" w:sz="6" w:space="0" w:color="FFFFFF"/>
          <w:left w:val="single" w:sz="6" w:space="0" w:color="FFFFFF"/>
          <w:bottom w:val="single" w:sz="6" w:space="0" w:color="FFFFFF"/>
          <w:right w:val="single" w:sz="6" w:space="0" w:color="FFFFFF"/>
        </w:pBdr>
        <w:ind w:firstLine="720"/>
      </w:pPr>
      <w:r w:rsidRPr="0082490E">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w:t>
      </w:r>
      <w:r w:rsidR="0082490E" w:rsidRPr="0082490E">
        <w:t xml:space="preserve">m degree of emission reduction. </w:t>
      </w:r>
      <w:r w:rsidRPr="0082490E">
        <w:t xml:space="preserve"> In addition, section 114(a) states that the Administrator may require any owner/operator subject to any requirement of this Act to: </w:t>
      </w:r>
    </w:p>
    <w:p w:rsidR="00CA4CD6" w:rsidRPr="0082490E" w:rsidRDefault="00CA4CD6">
      <w:pPr>
        <w:pBdr>
          <w:top w:val="single" w:sz="6" w:space="0" w:color="FFFFFF"/>
          <w:left w:val="single" w:sz="6" w:space="0" w:color="FFFFFF"/>
          <w:bottom w:val="single" w:sz="6" w:space="0" w:color="FFFFFF"/>
          <w:right w:val="single" w:sz="6" w:space="0" w:color="FFFFFF"/>
        </w:pBdr>
      </w:pPr>
    </w:p>
    <w:p w:rsidR="00CA4CD6" w:rsidRPr="0082490E" w:rsidRDefault="00CA4CD6">
      <w:pPr>
        <w:pBdr>
          <w:top w:val="single" w:sz="6" w:space="0" w:color="FFFFFF"/>
          <w:left w:val="single" w:sz="6" w:space="0" w:color="FFFFFF"/>
          <w:bottom w:val="single" w:sz="6" w:space="0" w:color="FFFFFF"/>
          <w:right w:val="single" w:sz="6" w:space="0" w:color="FFFFFF"/>
        </w:pBdr>
        <w:ind w:left="1440" w:right="1440"/>
      </w:pPr>
      <w:r w:rsidRPr="0082490E">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82490E" w:rsidRPr="0082490E">
        <w:t xml:space="preserve">strator may reasonably require.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sidRPr="0082490E">
        <w:t xml:space="preserve">, </w:t>
      </w:r>
      <w:r w:rsidR="0082490E" w:rsidRPr="0082490E">
        <w:t>mercury</w:t>
      </w:r>
      <w:r w:rsidRPr="0082490E">
        <w:t xml:space="preserve"> emissions from </w:t>
      </w:r>
      <w:r w:rsidR="0082490E" w:rsidRPr="0082490E">
        <w:t xml:space="preserve">gold ore processing and production facilities </w:t>
      </w:r>
      <w:r w:rsidR="007111BB">
        <w:t xml:space="preserve">either </w:t>
      </w:r>
      <w:r w:rsidRPr="0082490E">
        <w:t xml:space="preserve">cause or contribute to air pollution that may reasonably be anticipated to endanger public health </w:t>
      </w:r>
      <w:r w:rsidR="007111BB">
        <w:t>and/</w:t>
      </w:r>
      <w:r w:rsidRPr="0082490E">
        <w:t xml:space="preserve">or welfare.  Therefore, the </w:t>
      </w:r>
      <w:r w:rsidR="0082490E" w:rsidRPr="0082490E">
        <w:t>NESHAP</w:t>
      </w:r>
      <w:r w:rsidRPr="0082490E">
        <w:t xml:space="preserve"> were promulgated for this source category at 40 CFR part 63,</w:t>
      </w:r>
      <w:r w:rsidRPr="0082490E">
        <w:rPr>
          <w:b/>
          <w:bCs/>
          <w:i/>
          <w:iCs/>
        </w:rPr>
        <w:t xml:space="preserve"> </w:t>
      </w:r>
      <w:r w:rsidRPr="0082490E">
        <w:t xml:space="preserve">subpart </w:t>
      </w:r>
      <w:r w:rsidR="0082490E" w:rsidRPr="0082490E">
        <w:t>EEEEEEE</w:t>
      </w:r>
      <w:r w:rsidRPr="0082490E">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82490E">
        <w:rPr>
          <w:color w:val="000000"/>
        </w:rPr>
        <w:t xml:space="preserve"> requirements in the standard</w:t>
      </w:r>
      <w:r>
        <w:rPr>
          <w:color w:val="000000"/>
        </w:rPr>
        <w:t xml:space="preserve"> ensure compliance with </w:t>
      </w:r>
      <w:r w:rsidR="007111BB">
        <w:rPr>
          <w:color w:val="000000"/>
        </w:rPr>
        <w:t xml:space="preserve"> </w:t>
      </w:r>
      <w:r>
        <w:rPr>
          <w:color w:val="000000"/>
        </w:rPr>
        <w:t>the applicable regulations which were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w:t>
      </w:r>
      <w:r w:rsidR="0082490E">
        <w:rPr>
          <w:color w:val="000000"/>
        </w:rPr>
        <w:t>ly with the emission standard</w:t>
      </w:r>
      <w:r>
        <w:rPr>
          <w:color w:val="000000"/>
        </w:rPr>
        <w:t>. Continuous emission monitors are used to ensure</w:t>
      </w:r>
      <w:r w:rsidR="0082490E">
        <w:rPr>
          <w:color w:val="000000"/>
        </w:rPr>
        <w:t xml:space="preserve"> compliance with the standard</w:t>
      </w:r>
      <w:r>
        <w:rPr>
          <w:color w:val="000000"/>
        </w:rPr>
        <w:t xml:space="preserve"> at all</w:t>
      </w:r>
      <w:r w:rsidRPr="0082490E">
        <w:t xml:space="preserve"> times. </w:t>
      </w:r>
      <w:r w:rsidR="0082490E" w:rsidRPr="0082490E">
        <w:t xml:space="preserve"> </w:t>
      </w:r>
      <w:r w:rsidRPr="0082490E">
        <w:t>During the performance test</w:t>
      </w:r>
      <w:r w:rsidR="007111BB">
        <w:t>,</w:t>
      </w:r>
      <w:r w:rsidRPr="0082490E">
        <w:t xml:space="preserve"> a record of the operating parameters </w:t>
      </w:r>
      <w:r w:rsidR="007111BB">
        <w:t>(</w:t>
      </w:r>
      <w:r w:rsidRPr="0082490E">
        <w:t>under which compliance was achieved</w:t>
      </w:r>
      <w:r w:rsidR="007111BB">
        <w:t>)</w:t>
      </w:r>
      <w:r w:rsidRPr="0082490E">
        <w:t xml:space="preserve"> may be recorded and used to determine compliance in place of</w:t>
      </w:r>
      <w:r w:rsidR="0082490E" w:rsidRPr="0082490E">
        <w:t xml:space="preserve"> a continuous emission monitor.</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The notificat</w:t>
      </w:r>
      <w:r w:rsidR="0082490E">
        <w:rPr>
          <w:color w:val="000000"/>
        </w:rPr>
        <w:t>ions required in the standard</w:t>
      </w:r>
      <w:r>
        <w:rPr>
          <w:color w:val="000000"/>
        </w:rPr>
        <w:t xml:space="preserve"> are used to inform the Agency or delegated authority when a source becomes subject to the requirements of the regulations.  The reviewing authority may then inspect </w:t>
      </w:r>
      <w:r w:rsidRPr="0082490E">
        <w:t>the source to check if the pollution control devices are properly installed and operated</w:t>
      </w:r>
      <w:r w:rsidR="0082490E" w:rsidRPr="0082490E">
        <w:t>,</w:t>
      </w:r>
      <w:r w:rsidRPr="0082490E">
        <w:t xml:space="preserve"> leaks are being detected and repaired</w:t>
      </w:r>
      <w:r w:rsidR="0082490E" w:rsidRPr="0082490E">
        <w:t>,</w:t>
      </w:r>
      <w:r w:rsidRPr="0082490E">
        <w:t xml:space="preserve"> and the standard </w:t>
      </w:r>
      <w:r w:rsidR="006F7D05">
        <w:t>is</w:t>
      </w:r>
      <w:r w:rsidRPr="0082490E">
        <w:t xml:space="preserve"> being met.  </w:t>
      </w:r>
      <w:r w:rsidR="007111BB">
        <w:t xml:space="preserve">  </w:t>
      </w:r>
      <w:r w:rsidRPr="0082490E">
        <w:t>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82490E">
        <w:rPr>
          <w:color w:val="000000"/>
        </w:rPr>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3100DF">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82490E">
        <w:rPr>
          <w:color w:val="000000"/>
        </w:rPr>
        <w:t xml:space="preserve">d reporting are required under </w:t>
      </w:r>
      <w:r>
        <w:rPr>
          <w:color w:val="000000"/>
        </w:rPr>
        <w:t>40 CFR part 63, subpart</w:t>
      </w:r>
      <w:r w:rsidR="0082490E">
        <w:rPr>
          <w:color w:val="000000"/>
        </w:rPr>
        <w:t xml:space="preserve"> EEEEEEE</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3100DF">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w:t>
      </w:r>
      <w:r w:rsidR="007111BB">
        <w:rPr>
          <w:color w:val="000000"/>
        </w:rPr>
        <w:t xml:space="preserve">    </w:t>
      </w:r>
      <w:r>
        <w:rPr>
          <w:color w:val="000000"/>
        </w:rPr>
        <w:t xml:space="preserve">can be sent to the Administrator in lieu of the report required by the Federal standards.  Therefore, duplication </w:t>
      </w:r>
      <w:r w:rsidR="007111BB">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BE16A9">
        <w:rPr>
          <w:color w:val="000000"/>
        </w:rPr>
        <w:t>7</w:t>
      </w:r>
      <w:r w:rsidR="00BE16A9" w:rsidRPr="00BE16A9">
        <w:t xml:space="preserve">8 </w:t>
      </w:r>
      <w:r w:rsidRPr="00BE16A9">
        <w:rPr>
          <w:u w:val="single"/>
        </w:rPr>
        <w:t>FR</w:t>
      </w:r>
      <w:r w:rsidRPr="00BE16A9">
        <w:t xml:space="preserve"> </w:t>
      </w:r>
      <w:r w:rsidR="00BE16A9" w:rsidRPr="00BE16A9">
        <w:t>35023</w:t>
      </w:r>
      <w:r w:rsidRPr="00BE16A9">
        <w:t xml:space="preserve">) on </w:t>
      </w:r>
      <w:r w:rsidR="00BE16A9" w:rsidRPr="00BE16A9">
        <w:t>June 11, 2013</w:t>
      </w:r>
      <w:r w:rsidRPr="00BE16A9">
        <w:t>.</w:t>
      </w:r>
      <w:r w:rsidR="00BE16A9" w:rsidRPr="00BE16A9">
        <w:t xml:space="preserve">  </w:t>
      </w:r>
      <w:r w:rsidRPr="00BE16A9">
        <w:t xml:space="preserve">No comments were received on the burden published in the </w:t>
      </w:r>
      <w:r w:rsidRPr="00BE16A9">
        <w:rPr>
          <w:u w:val="single"/>
        </w:rPr>
        <w:t>Federal Register</w:t>
      </w:r>
      <w:r w:rsidRPr="00BE16A9">
        <w:t>.</w:t>
      </w:r>
      <w:r w:rsidR="00BE16A9">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E53137" w:rsidRDefault="00E53137" w:rsidP="00D92F66">
      <w:pPr>
        <w:spacing w:line="244" w:lineRule="exact"/>
        <w:rPr>
          <w:color w:val="FF0000"/>
        </w:rPr>
      </w:pPr>
    </w:p>
    <w:p w:rsidR="00277F42" w:rsidRPr="00BE16A9" w:rsidRDefault="002B6993" w:rsidP="00BE16A9">
      <w:pPr>
        <w:widowControl/>
        <w:ind w:firstLine="720"/>
      </w:pPr>
      <w:r w:rsidRPr="00BE16A9">
        <w:t>The Agency has consulted i</w:t>
      </w:r>
      <w:r w:rsidR="00E25DB6" w:rsidRPr="00BE16A9">
        <w:rPr>
          <w:bCs/>
        </w:rPr>
        <w:t xml:space="preserve">ndustry experts and internal data sources </w:t>
      </w:r>
      <w:r w:rsidRPr="00BE16A9">
        <w:rPr>
          <w:bCs/>
        </w:rPr>
        <w:t xml:space="preserve">to </w:t>
      </w:r>
      <w:r w:rsidR="00E25DB6" w:rsidRPr="00BE16A9">
        <w:rPr>
          <w:bCs/>
        </w:rPr>
        <w:t>project</w:t>
      </w:r>
      <w:r w:rsidRPr="00BE16A9">
        <w:rPr>
          <w:bCs/>
        </w:rPr>
        <w:t xml:space="preserve"> the number of affected facilities and </w:t>
      </w:r>
      <w:r w:rsidR="00E25DB6" w:rsidRPr="00BE16A9">
        <w:rPr>
          <w:bCs/>
        </w:rPr>
        <w:t>industry growth over the next three years.</w:t>
      </w:r>
      <w:r w:rsidR="00E25DB6" w:rsidRPr="00BE16A9">
        <w:rPr>
          <w:b/>
          <w:bCs/>
        </w:rPr>
        <w:t xml:space="preserve">  </w:t>
      </w:r>
      <w:r w:rsidR="00277F42" w:rsidRPr="00BE16A9">
        <w:t xml:space="preserve">The primary source of information as reported by industry, in compliance with the recordkeeping and reporting provisions in the standard, is the </w:t>
      </w:r>
      <w:r w:rsidR="00560AD2" w:rsidRPr="00BE16A9">
        <w:t>Online Tracking Information System</w:t>
      </w:r>
      <w:r w:rsidR="00102B52" w:rsidRPr="00BE16A9">
        <w:t xml:space="preserve"> (OTIS</w:t>
      </w:r>
      <w:r w:rsidR="00277F42" w:rsidRPr="00BE16A9">
        <w:t xml:space="preserve">) which is operated and maintained by EPA's Office of Compliance.  </w:t>
      </w:r>
      <w:r w:rsidR="00560AD2" w:rsidRPr="00BE16A9">
        <w:t>OTIS</w:t>
      </w:r>
      <w:r w:rsidR="00277F42" w:rsidRPr="00BE16A9">
        <w:t xml:space="preserve"> is EPA</w:t>
      </w:r>
      <w:r w:rsidR="00560AD2" w:rsidRPr="00BE16A9">
        <w:t>’</w:t>
      </w:r>
      <w:r w:rsidR="00277F42" w:rsidRPr="00BE16A9">
        <w:t xml:space="preserve">s database for the collection, maintenance, and retrieval of all compliance data.  The growth rate for the industry is based on our consultations with the Agency’s internal industry experts. </w:t>
      </w:r>
    </w:p>
    <w:p w:rsidR="00277F42" w:rsidRPr="00BE16A9" w:rsidRDefault="00277F42" w:rsidP="00277F42"/>
    <w:p w:rsidR="00123889" w:rsidRPr="00BE16A9" w:rsidRDefault="0029006A" w:rsidP="00BE16A9">
      <w:pPr>
        <w:ind w:firstLine="720"/>
      </w:pPr>
      <w:r w:rsidRPr="00BE16A9">
        <w:t>I</w:t>
      </w:r>
      <w:r w:rsidR="00BE16A9" w:rsidRPr="00BE16A9">
        <w:t>ndustry trade associations</w:t>
      </w:r>
      <w:r w:rsidR="00123889" w:rsidRPr="00BE16A9">
        <w:t xml:space="preserve"> and other interested parties were provided an opportunity to comment on the burden associated with the</w:t>
      </w:r>
      <w:r w:rsidR="007111BB">
        <w:t>se</w:t>
      </w:r>
      <w:r w:rsidR="00123889" w:rsidRPr="00BE16A9">
        <w:t xml:space="preserve"> standard</w:t>
      </w:r>
      <w:r w:rsidR="007111BB">
        <w:t>s</w:t>
      </w:r>
      <w:r w:rsidR="00123889" w:rsidRPr="00BE16A9">
        <w:t xml:space="preserve"> as it was being developed and the standard</w:t>
      </w:r>
      <w:r w:rsidR="007111BB">
        <w:t>s</w:t>
      </w:r>
      <w:r w:rsidR="00123889" w:rsidRPr="00BE16A9">
        <w:t xml:space="preserve"> ha</w:t>
      </w:r>
      <w:r w:rsidR="007111BB">
        <w:t>ve</w:t>
      </w:r>
      <w:r w:rsidR="00123889" w:rsidRPr="00BE16A9">
        <w:t xml:space="preserve"> been reviewed </w:t>
      </w:r>
      <w:r w:rsidR="007111BB" w:rsidRPr="00BE16A9">
        <w:t xml:space="preserve">previously </w:t>
      </w:r>
      <w:r w:rsidR="00123889" w:rsidRPr="00BE16A9">
        <w:t>to determine the minimum information needed for compliance purposes.</w:t>
      </w:r>
      <w:r w:rsidR="00BE16A9" w:rsidRPr="00BE16A9">
        <w:t xml:space="preserve">  In developing this ICR, we contacted</w:t>
      </w:r>
      <w:r w:rsidR="006F7D05">
        <w:t xml:space="preserve">:  </w:t>
      </w:r>
      <w:r w:rsidR="003100DF">
        <w:t xml:space="preserve">1) </w:t>
      </w:r>
      <w:r w:rsidR="00BE16A9">
        <w:t xml:space="preserve">the </w:t>
      </w:r>
      <w:r w:rsidR="006B623A">
        <w:t>Nevada Mining Association</w:t>
      </w:r>
      <w:r w:rsidR="006F7D05">
        <w:t xml:space="preserve">, </w:t>
      </w:r>
      <w:r w:rsidR="006B623A">
        <w:t xml:space="preserve">at </w:t>
      </w:r>
      <w:hyperlink r:id="rId8" w:history="1">
        <w:r w:rsidR="006B623A" w:rsidRPr="007111BB">
          <w:rPr>
            <w:rStyle w:val="Hyperlink"/>
            <w:color w:val="auto"/>
          </w:rPr>
          <w:t>john.barber@goldcorp.com</w:t>
        </w:r>
      </w:hyperlink>
      <w:r w:rsidR="006F7D05">
        <w:t xml:space="preserve">, 303-674-9400; and 2) </w:t>
      </w:r>
      <w:r w:rsidR="006B623A">
        <w:t>the Counsel for Barrick Gold Corporation</w:t>
      </w:r>
      <w:r w:rsidR="003100DF">
        <w:t>,</w:t>
      </w:r>
      <w:r w:rsidR="006B623A">
        <w:t xml:space="preserve"> </w:t>
      </w:r>
      <w:r w:rsidR="006B623A">
        <w:lastRenderedPageBreak/>
        <w:t xml:space="preserve">at </w:t>
      </w:r>
      <w:hyperlink r:id="rId9" w:history="1">
        <w:r w:rsidR="006B623A" w:rsidRPr="007111BB">
          <w:rPr>
            <w:rStyle w:val="Hyperlink"/>
            <w:color w:val="auto"/>
          </w:rPr>
          <w:t>mbarbanell@barrick.com</w:t>
        </w:r>
      </w:hyperlink>
      <w:r w:rsidR="006F7D05" w:rsidRPr="007111BB">
        <w:t>,</w:t>
      </w:r>
      <w:r w:rsidR="00F966A0">
        <w:t xml:space="preserve"> </w:t>
      </w:r>
      <w:r w:rsidR="006F7D05">
        <w:t>416-307-3502.</w:t>
      </w:r>
      <w:r w:rsidR="006B623A">
        <w:t xml:space="preserve"> </w:t>
      </w:r>
      <w:r w:rsidR="00717D31">
        <w:t xml:space="preserve"> </w:t>
      </w:r>
    </w:p>
    <w:p w:rsidR="00277F42" w:rsidRDefault="00277F42" w:rsidP="00123889">
      <w:pPr>
        <w:rPr>
          <w:color w:val="FF0000"/>
        </w:rPr>
      </w:pPr>
    </w:p>
    <w:p w:rsidR="0029006A" w:rsidRPr="00BE16A9" w:rsidRDefault="00D42D52" w:rsidP="00BE16A9">
      <w:pPr>
        <w:widowControl/>
        <w:ind w:firstLine="720"/>
      </w:pPr>
      <w:r w:rsidRPr="00BE16A9">
        <w:rPr>
          <w:bCs/>
        </w:rPr>
        <w:t xml:space="preserve">It is our policy to respond after a thorough review of comments received since the last ICR renewal as well as those submitted in response to the </w:t>
      </w:r>
      <w:r w:rsidR="005253D4" w:rsidRPr="00BE16A9">
        <w:rPr>
          <w:bCs/>
        </w:rPr>
        <w:t>f</w:t>
      </w:r>
      <w:r w:rsidRPr="00BE16A9">
        <w:rPr>
          <w:bCs/>
        </w:rPr>
        <w:t xml:space="preserve">irst </w:t>
      </w:r>
      <w:r w:rsidRPr="00BE16A9">
        <w:rPr>
          <w:bCs/>
          <w:u w:val="single"/>
        </w:rPr>
        <w:t>Federal Register</w:t>
      </w:r>
      <w:r w:rsidRPr="00BE16A9">
        <w:rPr>
          <w:bCs/>
        </w:rPr>
        <w:t xml:space="preserve"> </w:t>
      </w:r>
      <w:r w:rsidR="005253D4" w:rsidRPr="00BE16A9">
        <w:rPr>
          <w:bCs/>
        </w:rPr>
        <w:t>n</w:t>
      </w:r>
      <w:r w:rsidR="00BE16A9" w:rsidRPr="00BE16A9">
        <w:rPr>
          <w:bCs/>
        </w:rPr>
        <w:t>otice.</w:t>
      </w:r>
      <w:r w:rsidRPr="00BE16A9">
        <w:rPr>
          <w:bCs/>
        </w:rPr>
        <w:t xml:space="preserve"> </w:t>
      </w:r>
      <w:r w:rsidR="0029006A" w:rsidRPr="00BE16A9">
        <w:t xml:space="preserve"> In this case, no comments were received.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717D31" w:rsidRDefault="00CA4CD6" w:rsidP="00717D31">
      <w:pPr>
        <w:pBdr>
          <w:top w:val="single" w:sz="6" w:space="0" w:color="FFFFFF"/>
          <w:left w:val="single" w:sz="6" w:space="0" w:color="FFFFFF"/>
          <w:bottom w:val="single" w:sz="6" w:space="0" w:color="FFFFFF"/>
          <w:right w:val="single" w:sz="6" w:space="0" w:color="FFFFFF"/>
        </w:pBdr>
        <w:ind w:firstLine="720"/>
      </w:pPr>
      <w:r w:rsidRPr="00717D31">
        <w:t>These standards require the respondents to maintain all records, including reports and notifications for at least five years.  This is consistent with the General Provisions as applied to the standards.  EPA believes that the five</w:t>
      </w:r>
      <w:r w:rsidR="00E2291F">
        <w:t>-</w:t>
      </w:r>
      <w:r w:rsidRPr="00717D31">
        <w:t xml:space="preserve">year records retention requirement is consistent </w:t>
      </w:r>
      <w:r w:rsidR="00123037">
        <w:t>with</w:t>
      </w:r>
      <w:r w:rsidRPr="00717D31">
        <w:t xml:space="preserve"> Part 70 permit program and the five</w:t>
      </w:r>
      <w:r w:rsidR="00123037">
        <w:t>-</w:t>
      </w:r>
      <w:r w:rsidRPr="00717D31">
        <w:t xml:space="preserve">year statute of limitations on which the permit program is based.  </w:t>
      </w:r>
      <w:r w:rsidR="005F42F8" w:rsidRPr="00717D31">
        <w:t>T</w:t>
      </w:r>
      <w:r w:rsidRPr="00717D31">
        <w:t>he retention of records for five</w:t>
      </w:r>
      <w:r w:rsidR="00E2291F">
        <w:t xml:space="preserve"> </w:t>
      </w:r>
      <w:r w:rsidRPr="00717D31">
        <w:t>years allow</w:t>
      </w:r>
      <w:r w:rsidR="005F42F8" w:rsidRPr="00717D31">
        <w:t>s</w:t>
      </w:r>
      <w:r w:rsidRPr="00717D31">
        <w:t xml:space="preserve"> EPA to establish the compliance history of a source</w:t>
      </w:r>
      <w:r w:rsidR="005F42F8" w:rsidRPr="00717D31">
        <w:t xml:space="preserve">, </w:t>
      </w:r>
      <w:r w:rsidRPr="00717D31">
        <w:t xml:space="preserve">any pattern of </w:t>
      </w:r>
      <w:r w:rsidR="005F42F8" w:rsidRPr="00717D31">
        <w:t>non-</w:t>
      </w:r>
      <w:r w:rsidRPr="00717D31">
        <w:t>compliance</w:t>
      </w:r>
      <w:r w:rsidR="005F42F8" w:rsidRPr="00717D31">
        <w:t xml:space="preserve"> and to determine the appropriate level of enforcement action.  </w:t>
      </w:r>
      <w:r w:rsidRPr="00717D31">
        <w:t xml:space="preserve">EPA has found that the most flagrant violators have violations extending beyond five years.  </w:t>
      </w:r>
      <w:r w:rsidR="005F42F8" w:rsidRPr="00717D31">
        <w:t xml:space="preserve">In addition, </w:t>
      </w:r>
      <w:r w:rsidRPr="00717D31">
        <w:t xml:space="preserve">EPA would be prevented from pursuing the violators due to the destruction or nonexistence of </w:t>
      </w:r>
      <w:r w:rsidR="005F42F8" w:rsidRPr="00717D31">
        <w:t xml:space="preserve">essential </w:t>
      </w:r>
      <w:r w:rsidRPr="00717D31">
        <w:t>records</w:t>
      </w:r>
      <w:r w:rsidR="00717D31" w:rsidRPr="00717D31">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rsidP="006F7D05">
      <w:pPr>
        <w:pBdr>
          <w:top w:val="single" w:sz="6" w:space="0" w:color="FFFFFF"/>
          <w:left w:val="single" w:sz="6" w:space="0" w:color="FFFFFF"/>
          <w:bottom w:val="single" w:sz="6" w:space="0" w:color="FFFFFF"/>
          <w:right w:val="single" w:sz="6" w:space="0" w:color="FFFFFF"/>
        </w:pBdr>
        <w:spacing w:before="240"/>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6F7D05">
        <w:rPr>
          <w:color w:val="000000"/>
        </w:rPr>
        <w:t xml:space="preserve"> (CBI</w:t>
      </w:r>
      <w:r w:rsidR="00F966A0">
        <w:rPr>
          <w:color w:val="000000"/>
        </w:rPr>
        <w:t>)</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95254" w:rsidRDefault="00F966A0"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 xml:space="preserve"> </w:t>
      </w:r>
    </w:p>
    <w:p w:rsidR="00E95254" w:rsidRDefault="00E95254" w:rsidP="00504745">
      <w:pPr>
        <w:pBdr>
          <w:top w:val="single" w:sz="6" w:space="0" w:color="FFFFFF"/>
          <w:left w:val="single" w:sz="6" w:space="0" w:color="FFFFFF"/>
          <w:bottom w:val="single" w:sz="6" w:space="0" w:color="FFFFFF"/>
          <w:right w:val="single" w:sz="6" w:space="0" w:color="FFFFFF"/>
        </w:pBdr>
        <w:outlineLvl w:val="0"/>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lastRenderedPageBreak/>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94172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941723">
        <w:rPr>
          <w:color w:val="000000"/>
        </w:rPr>
        <w:t>owners and operators of gold ore processing and production facilities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SIC </w:t>
      </w:r>
      <w:r w:rsidR="00941723">
        <w:rPr>
          <w:color w:val="000000"/>
        </w:rPr>
        <w:t>1041,</w:t>
      </w:r>
      <w:r>
        <w:rPr>
          <w:color w:val="000000"/>
        </w:rPr>
        <w:t xml:space="preserve"> which corresponds to the North American Industry Classification System</w:t>
      </w:r>
      <w:r w:rsidR="00CF2B37">
        <w:rPr>
          <w:color w:val="000000"/>
        </w:rPr>
        <w:t xml:space="preserve"> (N</w:t>
      </w:r>
      <w:r w:rsidR="00CF2B37" w:rsidRPr="00941723">
        <w:t>AICS</w:t>
      </w:r>
      <w:r w:rsidRPr="00941723">
        <w:t xml:space="preserve">) </w:t>
      </w:r>
      <w:r w:rsidR="005F4900">
        <w:t xml:space="preserve">code </w:t>
      </w:r>
      <w:r w:rsidR="00941723" w:rsidRPr="00941723">
        <w:t>212221</w:t>
      </w:r>
      <w:r w:rsidRPr="00941723">
        <w:t xml:space="preserve"> for </w:t>
      </w:r>
      <w:r w:rsidR="00941723" w:rsidRPr="00941723">
        <w:t>Gold Ore Mining.</w:t>
      </w:r>
      <w:r w:rsidR="00941723">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941723" w:rsidRDefault="00817E8B">
      <w:pPr>
        <w:pBdr>
          <w:top w:val="single" w:sz="6" w:space="0" w:color="FFFFFF"/>
          <w:left w:val="single" w:sz="6" w:space="0" w:color="FFFFFF"/>
          <w:bottom w:val="single" w:sz="6" w:space="0" w:color="FFFFFF"/>
          <w:right w:val="single" w:sz="6" w:space="0" w:color="FFFFFF"/>
        </w:pBdr>
        <w:ind w:firstLine="720"/>
      </w:pPr>
      <w:r w:rsidRPr="00941723">
        <w:t>I</w:t>
      </w:r>
      <w:r w:rsidR="00CA4CD6" w:rsidRPr="00941723">
        <w:t>n this ICR</w:t>
      </w:r>
      <w:r w:rsidRPr="00941723">
        <w:t>, all the data</w:t>
      </w:r>
      <w:r w:rsidR="00CA4CD6" w:rsidRPr="00941723">
        <w:t xml:space="preserve"> </w:t>
      </w:r>
      <w:r w:rsidRPr="00941723">
        <w:t xml:space="preserve">that is </w:t>
      </w:r>
      <w:r w:rsidR="00CA4CD6" w:rsidRPr="00941723">
        <w:t xml:space="preserve">recorded or reported </w:t>
      </w:r>
      <w:r w:rsidRPr="00941723">
        <w:t>is</w:t>
      </w:r>
      <w:r w:rsidR="00CA4CD6" w:rsidRPr="00941723">
        <w:t xml:space="preserve"> required by </w:t>
      </w:r>
      <w:r w:rsidR="00941723" w:rsidRPr="00941723">
        <w:t xml:space="preserve">the NESHAP for Gold Mine Ore Processing (40 CFR Part 63, Subpart EEEEEEE).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480"/>
        <w:gridCol w:w="2880"/>
      </w:tblGrid>
      <w:tr w:rsidR="00A73600" w:rsidRPr="00CF2B37" w:rsidTr="007B643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7B643F"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7B643F" w:rsidRPr="00E13A93" w:rsidRDefault="007B643F" w:rsidP="005F4900">
            <w:pPr>
              <w:widowControl/>
              <w:ind w:right="-90"/>
            </w:pPr>
            <w:r w:rsidRPr="00E13A93">
              <w:t>Notification of applicability</w:t>
            </w:r>
          </w:p>
        </w:tc>
        <w:tc>
          <w:tcPr>
            <w:tcW w:w="2880" w:type="dxa"/>
            <w:tcBorders>
              <w:top w:val="single" w:sz="7" w:space="0" w:color="000000"/>
              <w:left w:val="single" w:sz="7" w:space="0" w:color="000000"/>
              <w:bottom w:val="single" w:sz="7" w:space="0" w:color="000000"/>
              <w:right w:val="single" w:sz="7" w:space="0" w:color="000000"/>
            </w:tcBorders>
          </w:tcPr>
          <w:p w:rsidR="007B643F" w:rsidRPr="00E13A93" w:rsidRDefault="007B643F" w:rsidP="005F4900">
            <w:pPr>
              <w:widowControl/>
              <w:ind w:right="-90"/>
            </w:pPr>
            <w:r>
              <w:t>63.9(b)(2), 63.11648(a)</w:t>
            </w:r>
          </w:p>
        </w:tc>
      </w:tr>
      <w:tr w:rsidR="00CA4CD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A4CD6" w:rsidRPr="00CF2B37" w:rsidRDefault="007B643F">
            <w:pPr>
              <w:pBdr>
                <w:top w:val="single" w:sz="6" w:space="0" w:color="FFFFFF"/>
                <w:left w:val="single" w:sz="6" w:space="0" w:color="FFFFFF"/>
                <w:bottom w:val="single" w:sz="6" w:space="0" w:color="FFFFFF"/>
                <w:right w:val="single" w:sz="6" w:space="0" w:color="FFFFFF"/>
              </w:pBdr>
              <w:spacing w:after="58"/>
            </w:pPr>
            <w:r>
              <w:t>Notification of construction/reconstruction</w:t>
            </w:r>
          </w:p>
        </w:tc>
        <w:tc>
          <w:tcPr>
            <w:tcW w:w="2880" w:type="dxa"/>
            <w:tcBorders>
              <w:top w:val="single" w:sz="7" w:space="0" w:color="000000"/>
              <w:left w:val="single" w:sz="7" w:space="0" w:color="000000"/>
              <w:bottom w:val="single" w:sz="7" w:space="0" w:color="000000"/>
              <w:right w:val="single" w:sz="7" w:space="0" w:color="000000"/>
            </w:tcBorders>
          </w:tcPr>
          <w:p w:rsidR="00CA4CD6" w:rsidRPr="00CF2B37" w:rsidRDefault="007B643F">
            <w:pPr>
              <w:pBdr>
                <w:top w:val="single" w:sz="6" w:space="0" w:color="FFFFFF"/>
                <w:left w:val="single" w:sz="6" w:space="0" w:color="FFFFFF"/>
                <w:bottom w:val="single" w:sz="6" w:space="0" w:color="FFFFFF"/>
                <w:right w:val="single" w:sz="6" w:space="0" w:color="FFFFFF"/>
              </w:pBdr>
              <w:spacing w:after="58"/>
            </w:pPr>
            <w:r>
              <w:t>63.9(b)(5</w:t>
            </w:r>
            <w:r w:rsidR="00FA0677">
              <w:t>)</w:t>
            </w:r>
          </w:p>
        </w:tc>
      </w:tr>
      <w:tr w:rsidR="00CA4CD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A4CD6" w:rsidRPr="00CF2B37" w:rsidRDefault="007B643F">
            <w:pPr>
              <w:pBdr>
                <w:top w:val="single" w:sz="6" w:space="0" w:color="FFFFFF"/>
                <w:left w:val="single" w:sz="6" w:space="0" w:color="FFFFFF"/>
                <w:bottom w:val="single" w:sz="6" w:space="0" w:color="FFFFFF"/>
                <w:right w:val="single" w:sz="6" w:space="0" w:color="FFFFFF"/>
              </w:pBdr>
              <w:spacing w:after="58"/>
            </w:pPr>
            <w:r>
              <w:t>Notification of special compliance requirements</w:t>
            </w:r>
          </w:p>
        </w:tc>
        <w:tc>
          <w:tcPr>
            <w:tcW w:w="2880" w:type="dxa"/>
            <w:tcBorders>
              <w:top w:val="single" w:sz="7" w:space="0" w:color="000000"/>
              <w:left w:val="single" w:sz="7" w:space="0" w:color="000000"/>
              <w:bottom w:val="single" w:sz="7" w:space="0" w:color="000000"/>
              <w:right w:val="single" w:sz="7" w:space="0" w:color="000000"/>
            </w:tcBorders>
          </w:tcPr>
          <w:p w:rsidR="00CA4CD6" w:rsidRPr="00CF2B37" w:rsidRDefault="007B643F">
            <w:pPr>
              <w:pBdr>
                <w:top w:val="single" w:sz="6" w:space="0" w:color="FFFFFF"/>
                <w:left w:val="single" w:sz="6" w:space="0" w:color="FFFFFF"/>
                <w:bottom w:val="single" w:sz="6" w:space="0" w:color="FFFFFF"/>
                <w:right w:val="single" w:sz="6" w:space="0" w:color="FFFFFF"/>
              </w:pBdr>
              <w:spacing w:after="58"/>
            </w:pPr>
            <w:r>
              <w:t>63.9(d)</w:t>
            </w:r>
          </w:p>
        </w:tc>
      </w:tr>
      <w:tr w:rsidR="00CA4CD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A4CD6" w:rsidRPr="00CF2B37" w:rsidRDefault="007B643F">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2880" w:type="dxa"/>
            <w:tcBorders>
              <w:top w:val="single" w:sz="7" w:space="0" w:color="000000"/>
              <w:left w:val="single" w:sz="7" w:space="0" w:color="000000"/>
              <w:bottom w:val="single" w:sz="7" w:space="0" w:color="000000"/>
              <w:right w:val="single" w:sz="7" w:space="0" w:color="000000"/>
            </w:tcBorders>
          </w:tcPr>
          <w:p w:rsidR="00CA4CD6" w:rsidRPr="00CF2B37" w:rsidRDefault="007B643F">
            <w:pPr>
              <w:pBdr>
                <w:top w:val="single" w:sz="6" w:space="0" w:color="FFFFFF"/>
                <w:left w:val="single" w:sz="6" w:space="0" w:color="FFFFFF"/>
                <w:bottom w:val="single" w:sz="6" w:space="0" w:color="FFFFFF"/>
                <w:right w:val="single" w:sz="6" w:space="0" w:color="FFFFFF"/>
              </w:pBdr>
              <w:spacing w:after="58"/>
            </w:pPr>
            <w:r>
              <w:t>63.9(c)</w:t>
            </w:r>
          </w:p>
        </w:tc>
      </w:tr>
      <w:tr w:rsidR="00CA4CD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A4CD6" w:rsidRPr="00CF2B37" w:rsidRDefault="007B643F">
            <w:pPr>
              <w:pBdr>
                <w:top w:val="single" w:sz="6" w:space="0" w:color="FFFFFF"/>
                <w:left w:val="single" w:sz="6" w:space="0" w:color="FFFFFF"/>
                <w:bottom w:val="single" w:sz="6" w:space="0" w:color="FFFFFF"/>
                <w:right w:val="single" w:sz="6" w:space="0" w:color="FFFFFF"/>
              </w:pBdr>
              <w:spacing w:after="58"/>
            </w:pPr>
            <w:r>
              <w:t>Notification of opacity observations</w:t>
            </w:r>
          </w:p>
        </w:tc>
        <w:tc>
          <w:tcPr>
            <w:tcW w:w="2880" w:type="dxa"/>
            <w:tcBorders>
              <w:top w:val="single" w:sz="7" w:space="0" w:color="000000"/>
              <w:left w:val="single" w:sz="7" w:space="0" w:color="000000"/>
              <w:bottom w:val="single" w:sz="7" w:space="0" w:color="000000"/>
              <w:right w:val="single" w:sz="7" w:space="0" w:color="000000"/>
            </w:tcBorders>
          </w:tcPr>
          <w:p w:rsidR="00CA4CD6" w:rsidRPr="00CF2B37" w:rsidRDefault="007B643F">
            <w:pPr>
              <w:pBdr>
                <w:top w:val="single" w:sz="6" w:space="0" w:color="FFFFFF"/>
                <w:left w:val="single" w:sz="6" w:space="0" w:color="FFFFFF"/>
                <w:bottom w:val="single" w:sz="6" w:space="0" w:color="FFFFFF"/>
                <w:right w:val="single" w:sz="6" w:space="0" w:color="FFFFFF"/>
              </w:pBdr>
              <w:spacing w:after="58"/>
            </w:pPr>
            <w:r>
              <w:t>63.9(f)</w:t>
            </w:r>
          </w:p>
        </w:tc>
      </w:tr>
      <w:tr w:rsidR="00CA4CD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A4CD6" w:rsidRPr="00CF2B37" w:rsidRDefault="007B643F">
            <w:pPr>
              <w:pBdr>
                <w:top w:val="single" w:sz="6" w:space="0" w:color="FFFFFF"/>
                <w:left w:val="single" w:sz="6" w:space="0" w:color="FFFFFF"/>
                <w:bottom w:val="single" w:sz="6" w:space="0" w:color="FFFFFF"/>
                <w:right w:val="single" w:sz="6" w:space="0" w:color="FFFFFF"/>
              </w:pBdr>
              <w:spacing w:after="58"/>
            </w:pPr>
            <w:r>
              <w:t>Additional CMS notifications</w:t>
            </w:r>
          </w:p>
        </w:tc>
        <w:tc>
          <w:tcPr>
            <w:tcW w:w="2880" w:type="dxa"/>
            <w:tcBorders>
              <w:top w:val="single" w:sz="7" w:space="0" w:color="000000"/>
              <w:left w:val="single" w:sz="7" w:space="0" w:color="000000"/>
              <w:bottom w:val="single" w:sz="7" w:space="0" w:color="000000"/>
              <w:right w:val="single" w:sz="7" w:space="0" w:color="000000"/>
            </w:tcBorders>
          </w:tcPr>
          <w:p w:rsidR="00CA4CD6" w:rsidRPr="00CF2B37" w:rsidRDefault="007B643F">
            <w:pPr>
              <w:pBdr>
                <w:top w:val="single" w:sz="6" w:space="0" w:color="FFFFFF"/>
                <w:left w:val="single" w:sz="6" w:space="0" w:color="FFFFFF"/>
                <w:bottom w:val="single" w:sz="6" w:space="0" w:color="FFFFFF"/>
                <w:right w:val="single" w:sz="6" w:space="0" w:color="FFFFFF"/>
              </w:pBdr>
              <w:spacing w:after="58"/>
            </w:pPr>
            <w:r>
              <w:t>63.9(g)</w:t>
            </w:r>
          </w:p>
        </w:tc>
      </w:tr>
      <w:tr w:rsidR="00CA4CD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A4CD6" w:rsidRPr="00CF2B37" w:rsidRDefault="007B643F">
            <w:pPr>
              <w:pBdr>
                <w:top w:val="single" w:sz="6" w:space="0" w:color="FFFFFF"/>
                <w:left w:val="single" w:sz="6" w:space="0" w:color="FFFFFF"/>
                <w:bottom w:val="single" w:sz="6" w:space="0" w:color="FFFFFF"/>
                <w:right w:val="single" w:sz="6" w:space="0" w:color="FFFFFF"/>
              </w:pBdr>
              <w:spacing w:after="58"/>
            </w:pPr>
            <w:r>
              <w:t>Notification of compliance status</w:t>
            </w:r>
          </w:p>
        </w:tc>
        <w:tc>
          <w:tcPr>
            <w:tcW w:w="2880" w:type="dxa"/>
            <w:tcBorders>
              <w:top w:val="single" w:sz="7" w:space="0" w:color="000000"/>
              <w:left w:val="single" w:sz="7" w:space="0" w:color="000000"/>
              <w:bottom w:val="single" w:sz="7" w:space="0" w:color="000000"/>
              <w:right w:val="single" w:sz="7" w:space="0" w:color="000000"/>
            </w:tcBorders>
          </w:tcPr>
          <w:p w:rsidR="00CA4CD6" w:rsidRPr="00CF2B37" w:rsidRDefault="007B643F">
            <w:pPr>
              <w:pBdr>
                <w:top w:val="single" w:sz="6" w:space="0" w:color="FFFFFF"/>
                <w:left w:val="single" w:sz="6" w:space="0" w:color="FFFFFF"/>
                <w:bottom w:val="single" w:sz="6" w:space="0" w:color="FFFFFF"/>
                <w:right w:val="single" w:sz="6" w:space="0" w:color="FFFFFF"/>
              </w:pBdr>
              <w:spacing w:after="58"/>
            </w:pPr>
            <w:r>
              <w:t>63.9(h)(1)</w:t>
            </w:r>
          </w:p>
        </w:tc>
      </w:tr>
      <w:tr w:rsidR="00CA4CD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A4CD6" w:rsidRPr="00CF2B37" w:rsidRDefault="007B643F">
            <w:pPr>
              <w:pBdr>
                <w:top w:val="single" w:sz="6" w:space="0" w:color="FFFFFF"/>
                <w:left w:val="single" w:sz="6" w:space="0" w:color="FFFFFF"/>
                <w:bottom w:val="single" w:sz="6" w:space="0" w:color="FFFFFF"/>
                <w:right w:val="single" w:sz="6" w:space="0" w:color="FFFFFF"/>
              </w:pBdr>
              <w:spacing w:after="58"/>
            </w:pPr>
            <w:r>
              <w:t>Notification of changes in information</w:t>
            </w:r>
          </w:p>
        </w:tc>
        <w:tc>
          <w:tcPr>
            <w:tcW w:w="2880" w:type="dxa"/>
            <w:tcBorders>
              <w:top w:val="single" w:sz="7" w:space="0" w:color="000000"/>
              <w:left w:val="single" w:sz="7" w:space="0" w:color="000000"/>
              <w:bottom w:val="single" w:sz="7" w:space="0" w:color="000000"/>
              <w:right w:val="single" w:sz="7" w:space="0" w:color="000000"/>
            </w:tcBorders>
          </w:tcPr>
          <w:p w:rsidR="00CA4CD6" w:rsidRPr="00CF2B37" w:rsidRDefault="007B643F">
            <w:pPr>
              <w:pBdr>
                <w:top w:val="single" w:sz="6" w:space="0" w:color="FFFFFF"/>
                <w:left w:val="single" w:sz="6" w:space="0" w:color="FFFFFF"/>
                <w:bottom w:val="single" w:sz="6" w:space="0" w:color="FFFFFF"/>
                <w:right w:val="single" w:sz="6" w:space="0" w:color="FFFFFF"/>
              </w:pBdr>
              <w:spacing w:after="58"/>
            </w:pPr>
            <w:r>
              <w:t>63.9(j)</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480"/>
        <w:gridCol w:w="2880"/>
      </w:tblGrid>
      <w:tr w:rsidR="00A73600" w:rsidRPr="00CF2B37" w:rsidTr="006C0BB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CA4CD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A4CD6" w:rsidRPr="00CF2B37" w:rsidRDefault="00CB6796">
            <w:pPr>
              <w:pBdr>
                <w:top w:val="single" w:sz="6" w:space="0" w:color="FFFFFF"/>
                <w:left w:val="single" w:sz="6" w:space="0" w:color="FFFFFF"/>
                <w:bottom w:val="single" w:sz="6" w:space="0" w:color="FFFFFF"/>
                <w:right w:val="single" w:sz="6" w:space="0" w:color="FFFFFF"/>
              </w:pBdr>
              <w:spacing w:after="58"/>
            </w:pPr>
            <w:r>
              <w:t>Malfunction reports</w:t>
            </w:r>
          </w:p>
        </w:tc>
        <w:tc>
          <w:tcPr>
            <w:tcW w:w="2880" w:type="dxa"/>
            <w:tcBorders>
              <w:top w:val="single" w:sz="7" w:space="0" w:color="000000"/>
              <w:left w:val="single" w:sz="7" w:space="0" w:color="000000"/>
              <w:bottom w:val="single" w:sz="7" w:space="0" w:color="000000"/>
              <w:right w:val="single" w:sz="7" w:space="0" w:color="000000"/>
            </w:tcBorders>
          </w:tcPr>
          <w:p w:rsidR="00CA4CD6" w:rsidRPr="00CF2B37" w:rsidRDefault="00CB6796">
            <w:pPr>
              <w:pBdr>
                <w:top w:val="single" w:sz="6" w:space="0" w:color="FFFFFF"/>
                <w:left w:val="single" w:sz="6" w:space="0" w:color="FFFFFF"/>
                <w:bottom w:val="single" w:sz="6" w:space="0" w:color="FFFFFF"/>
                <w:right w:val="single" w:sz="6" w:space="0" w:color="FFFFFF"/>
              </w:pBdr>
              <w:spacing w:after="58"/>
            </w:pPr>
            <w:r>
              <w:t>63.11648(d)</w:t>
            </w:r>
          </w:p>
        </w:tc>
      </w:tr>
      <w:tr w:rsidR="00CA4CD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A4CD6" w:rsidRPr="00CF2B37" w:rsidRDefault="00CB6796">
            <w:pPr>
              <w:pBdr>
                <w:top w:val="single" w:sz="6" w:space="0" w:color="FFFFFF"/>
                <w:left w:val="single" w:sz="6" w:space="0" w:color="FFFFFF"/>
                <w:bottom w:val="single" w:sz="6" w:space="0" w:color="FFFFFF"/>
                <w:right w:val="single" w:sz="6" w:space="0" w:color="FFFFFF"/>
              </w:pBdr>
              <w:spacing w:after="58"/>
            </w:pPr>
            <w:r>
              <w:t>Performance test plan</w:t>
            </w:r>
          </w:p>
        </w:tc>
        <w:tc>
          <w:tcPr>
            <w:tcW w:w="2880" w:type="dxa"/>
            <w:tcBorders>
              <w:top w:val="single" w:sz="7" w:space="0" w:color="000000"/>
              <w:left w:val="single" w:sz="7" w:space="0" w:color="000000"/>
              <w:bottom w:val="single" w:sz="7" w:space="0" w:color="000000"/>
              <w:right w:val="single" w:sz="7" w:space="0" w:color="000000"/>
            </w:tcBorders>
          </w:tcPr>
          <w:p w:rsidR="00CA4CD6" w:rsidRPr="00CF2B37" w:rsidRDefault="00CB6796">
            <w:pPr>
              <w:pBdr>
                <w:top w:val="single" w:sz="6" w:space="0" w:color="FFFFFF"/>
                <w:left w:val="single" w:sz="6" w:space="0" w:color="FFFFFF"/>
                <w:bottom w:val="single" w:sz="6" w:space="0" w:color="FFFFFF"/>
                <w:right w:val="single" w:sz="6" w:space="0" w:color="FFFFFF"/>
              </w:pBdr>
              <w:spacing w:after="58"/>
            </w:pPr>
            <w:r>
              <w:t>63.7(c)(2)</w:t>
            </w:r>
          </w:p>
        </w:tc>
      </w:tr>
      <w:tr w:rsidR="00CA4CD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A4CD6" w:rsidRPr="00CF2B37" w:rsidRDefault="00CB6796">
            <w:pPr>
              <w:pBdr>
                <w:top w:val="single" w:sz="6" w:space="0" w:color="FFFFFF"/>
                <w:left w:val="single" w:sz="6" w:space="0" w:color="FFFFFF"/>
                <w:bottom w:val="single" w:sz="6" w:space="0" w:color="FFFFFF"/>
                <w:right w:val="single" w:sz="6" w:space="0" w:color="FFFFFF"/>
              </w:pBdr>
              <w:spacing w:after="58"/>
            </w:pPr>
            <w:r>
              <w:t>CMS quality control plan</w:t>
            </w:r>
          </w:p>
        </w:tc>
        <w:tc>
          <w:tcPr>
            <w:tcW w:w="2880" w:type="dxa"/>
            <w:tcBorders>
              <w:top w:val="single" w:sz="7" w:space="0" w:color="000000"/>
              <w:left w:val="single" w:sz="7" w:space="0" w:color="000000"/>
              <w:bottom w:val="single" w:sz="7" w:space="0" w:color="000000"/>
              <w:right w:val="single" w:sz="7" w:space="0" w:color="000000"/>
            </w:tcBorders>
          </w:tcPr>
          <w:p w:rsidR="00CA4CD6" w:rsidRPr="00CF2B37" w:rsidRDefault="00CB6796">
            <w:pPr>
              <w:pBdr>
                <w:top w:val="single" w:sz="6" w:space="0" w:color="FFFFFF"/>
                <w:left w:val="single" w:sz="6" w:space="0" w:color="FFFFFF"/>
                <w:bottom w:val="single" w:sz="6" w:space="0" w:color="FFFFFF"/>
                <w:right w:val="single" w:sz="6" w:space="0" w:color="FFFFFF"/>
              </w:pBdr>
              <w:spacing w:after="58"/>
            </w:pPr>
            <w:r>
              <w:t>63.8(d)</w:t>
            </w:r>
          </w:p>
        </w:tc>
      </w:tr>
      <w:tr w:rsidR="00CB679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B6796" w:rsidRDefault="00CB6796">
            <w:pPr>
              <w:pBdr>
                <w:top w:val="single" w:sz="6" w:space="0" w:color="FFFFFF"/>
                <w:left w:val="single" w:sz="6" w:space="0" w:color="FFFFFF"/>
                <w:bottom w:val="single" w:sz="6" w:space="0" w:color="FFFFFF"/>
                <w:right w:val="single" w:sz="6" w:space="0" w:color="FFFFFF"/>
              </w:pBdr>
              <w:spacing w:after="58"/>
            </w:pPr>
            <w:r>
              <w:t>CMS performance evaluation test plan/report</w:t>
            </w:r>
          </w:p>
        </w:tc>
        <w:tc>
          <w:tcPr>
            <w:tcW w:w="2880" w:type="dxa"/>
            <w:tcBorders>
              <w:top w:val="single" w:sz="7" w:space="0" w:color="000000"/>
              <w:left w:val="single" w:sz="7" w:space="0" w:color="000000"/>
              <w:bottom w:val="single" w:sz="7" w:space="0" w:color="000000"/>
              <w:right w:val="single" w:sz="7" w:space="0" w:color="000000"/>
            </w:tcBorders>
          </w:tcPr>
          <w:p w:rsidR="00CB6796" w:rsidRDefault="00CB6796">
            <w:pPr>
              <w:pBdr>
                <w:top w:val="single" w:sz="6" w:space="0" w:color="FFFFFF"/>
                <w:left w:val="single" w:sz="6" w:space="0" w:color="FFFFFF"/>
                <w:bottom w:val="single" w:sz="6" w:space="0" w:color="FFFFFF"/>
                <w:right w:val="single" w:sz="6" w:space="0" w:color="FFFFFF"/>
              </w:pBdr>
              <w:spacing w:after="58"/>
            </w:pPr>
            <w:r>
              <w:t>63.8(e)</w:t>
            </w:r>
          </w:p>
        </w:tc>
      </w:tr>
      <w:tr w:rsidR="00CB679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B6796" w:rsidRDefault="00CB6796">
            <w:pPr>
              <w:pBdr>
                <w:top w:val="single" w:sz="6" w:space="0" w:color="FFFFFF"/>
                <w:left w:val="single" w:sz="6" w:space="0" w:color="FFFFFF"/>
                <w:bottom w:val="single" w:sz="6" w:space="0" w:color="FFFFFF"/>
                <w:right w:val="single" w:sz="6" w:space="0" w:color="FFFFFF"/>
              </w:pBdr>
              <w:spacing w:after="58"/>
            </w:pPr>
            <w:r>
              <w:t>Compliance report if deviation occurs</w:t>
            </w:r>
          </w:p>
        </w:tc>
        <w:tc>
          <w:tcPr>
            <w:tcW w:w="2880" w:type="dxa"/>
            <w:tcBorders>
              <w:top w:val="single" w:sz="7" w:space="0" w:color="000000"/>
              <w:left w:val="single" w:sz="7" w:space="0" w:color="000000"/>
              <w:bottom w:val="single" w:sz="7" w:space="0" w:color="000000"/>
              <w:right w:val="single" w:sz="7" w:space="0" w:color="000000"/>
            </w:tcBorders>
          </w:tcPr>
          <w:p w:rsidR="00CB6796" w:rsidRDefault="006C0BBE">
            <w:pPr>
              <w:pBdr>
                <w:top w:val="single" w:sz="6" w:space="0" w:color="FFFFFF"/>
                <w:left w:val="single" w:sz="6" w:space="0" w:color="FFFFFF"/>
                <w:bottom w:val="single" w:sz="6" w:space="0" w:color="FFFFFF"/>
                <w:right w:val="single" w:sz="6" w:space="0" w:color="FFFFFF"/>
              </w:pBdr>
              <w:spacing w:after="58"/>
            </w:pPr>
            <w:r>
              <w:t xml:space="preserve">63.11648(c), </w:t>
            </w:r>
            <w:r w:rsidR="00CB6796">
              <w:t>63.10(e)(3)</w:t>
            </w:r>
          </w:p>
        </w:tc>
      </w:tr>
      <w:tr w:rsidR="00CB679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B6796" w:rsidRDefault="00CB6796">
            <w:pPr>
              <w:pBdr>
                <w:top w:val="single" w:sz="6" w:space="0" w:color="FFFFFF"/>
                <w:left w:val="single" w:sz="6" w:space="0" w:color="FFFFFF"/>
                <w:bottom w:val="single" w:sz="6" w:space="0" w:color="FFFFFF"/>
                <w:right w:val="single" w:sz="6" w:space="0" w:color="FFFFFF"/>
              </w:pBdr>
              <w:spacing w:after="58"/>
            </w:pPr>
            <w:r>
              <w:t>Annual performance test for mercury emissions</w:t>
            </w:r>
          </w:p>
        </w:tc>
        <w:tc>
          <w:tcPr>
            <w:tcW w:w="2880" w:type="dxa"/>
            <w:tcBorders>
              <w:top w:val="single" w:sz="7" w:space="0" w:color="000000"/>
              <w:left w:val="single" w:sz="7" w:space="0" w:color="000000"/>
              <w:bottom w:val="single" w:sz="7" w:space="0" w:color="000000"/>
              <w:right w:val="single" w:sz="7" w:space="0" w:color="000000"/>
            </w:tcBorders>
          </w:tcPr>
          <w:p w:rsidR="00CB6796" w:rsidRDefault="00CB6796" w:rsidP="006C0BBE">
            <w:pPr>
              <w:pBdr>
                <w:top w:val="single" w:sz="6" w:space="0" w:color="FFFFFF"/>
                <w:left w:val="single" w:sz="6" w:space="0" w:color="FFFFFF"/>
                <w:bottom w:val="single" w:sz="6" w:space="0" w:color="FFFFFF"/>
                <w:right w:val="single" w:sz="6" w:space="0" w:color="FFFFFF"/>
              </w:pBdr>
              <w:spacing w:after="58"/>
            </w:pPr>
            <w:r>
              <w:t>63.11646(a</w:t>
            </w:r>
            <w:r w:rsidR="006C0BBE">
              <w:t>-b)</w:t>
            </w:r>
            <w:r>
              <w:t>, 63.7</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tbl>
      <w:tblPr>
        <w:tblW w:w="0" w:type="auto"/>
        <w:jc w:val="center"/>
        <w:tblLayout w:type="fixed"/>
        <w:tblCellMar>
          <w:left w:w="120" w:type="dxa"/>
          <w:right w:w="120" w:type="dxa"/>
        </w:tblCellMar>
        <w:tblLook w:val="0000"/>
      </w:tblPr>
      <w:tblGrid>
        <w:gridCol w:w="6480"/>
        <w:gridCol w:w="2880"/>
      </w:tblGrid>
      <w:tr w:rsidR="00A73600" w:rsidRPr="00CF2B37" w:rsidTr="00CB6796">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CA4CD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A4CD6" w:rsidRPr="00CF2B37" w:rsidRDefault="00CB6796">
            <w:pPr>
              <w:pBdr>
                <w:top w:val="single" w:sz="6" w:space="0" w:color="FFFFFF"/>
                <w:left w:val="single" w:sz="6" w:space="0" w:color="FFFFFF"/>
                <w:bottom w:val="single" w:sz="6" w:space="0" w:color="FFFFFF"/>
                <w:right w:val="single" w:sz="6" w:space="0" w:color="FFFFFF"/>
              </w:pBdr>
              <w:spacing w:after="58"/>
            </w:pPr>
            <w:r>
              <w:t>Records to support notifications</w:t>
            </w:r>
          </w:p>
        </w:tc>
        <w:tc>
          <w:tcPr>
            <w:tcW w:w="2880" w:type="dxa"/>
            <w:tcBorders>
              <w:top w:val="single" w:sz="7" w:space="0" w:color="000000"/>
              <w:left w:val="single" w:sz="7" w:space="0" w:color="000000"/>
              <w:bottom w:val="single" w:sz="7" w:space="0" w:color="000000"/>
              <w:right w:val="single" w:sz="7" w:space="0" w:color="000000"/>
            </w:tcBorders>
          </w:tcPr>
          <w:p w:rsidR="00CA4CD6" w:rsidRPr="00CF2B37" w:rsidRDefault="00C52CDE">
            <w:pPr>
              <w:pBdr>
                <w:top w:val="single" w:sz="6" w:space="0" w:color="FFFFFF"/>
                <w:left w:val="single" w:sz="6" w:space="0" w:color="FFFFFF"/>
                <w:bottom w:val="single" w:sz="6" w:space="0" w:color="FFFFFF"/>
                <w:right w:val="single" w:sz="6" w:space="0" w:color="FFFFFF"/>
              </w:pBdr>
              <w:spacing w:after="58"/>
            </w:pPr>
            <w:r>
              <w:t>63.11648(e)(1),</w:t>
            </w:r>
            <w:r w:rsidR="00CB6796">
              <w:t>63.10(b)(2)</w:t>
            </w:r>
          </w:p>
        </w:tc>
      </w:tr>
      <w:tr w:rsidR="00CA4CD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A4CD6" w:rsidRPr="00CF2B37" w:rsidRDefault="00CB6796">
            <w:pPr>
              <w:pBdr>
                <w:top w:val="single" w:sz="6" w:space="0" w:color="FFFFFF"/>
                <w:left w:val="single" w:sz="6" w:space="0" w:color="FFFFFF"/>
                <w:bottom w:val="single" w:sz="6" w:space="0" w:color="FFFFFF"/>
                <w:right w:val="single" w:sz="6" w:space="0" w:color="FFFFFF"/>
              </w:pBdr>
              <w:spacing w:after="58"/>
            </w:pPr>
            <w:r>
              <w:t>Records of monitoring data</w:t>
            </w:r>
          </w:p>
        </w:tc>
        <w:tc>
          <w:tcPr>
            <w:tcW w:w="2880" w:type="dxa"/>
            <w:tcBorders>
              <w:top w:val="single" w:sz="7" w:space="0" w:color="000000"/>
              <w:left w:val="single" w:sz="7" w:space="0" w:color="000000"/>
              <w:bottom w:val="single" w:sz="7" w:space="0" w:color="000000"/>
              <w:right w:val="single" w:sz="7" w:space="0" w:color="000000"/>
            </w:tcBorders>
          </w:tcPr>
          <w:p w:rsidR="00CA4CD6" w:rsidRPr="00CF2B37" w:rsidRDefault="00CB6796">
            <w:pPr>
              <w:pBdr>
                <w:top w:val="single" w:sz="6" w:space="0" w:color="FFFFFF"/>
                <w:left w:val="single" w:sz="6" w:space="0" w:color="FFFFFF"/>
                <w:bottom w:val="single" w:sz="6" w:space="0" w:color="FFFFFF"/>
                <w:right w:val="single" w:sz="6" w:space="0" w:color="FFFFFF"/>
              </w:pBdr>
              <w:spacing w:after="58"/>
            </w:pPr>
            <w:r>
              <w:t>63.11648(e)(2)</w:t>
            </w:r>
          </w:p>
        </w:tc>
      </w:tr>
      <w:tr w:rsidR="00CA4CD6" w:rsidRPr="00CF2B37" w:rsidTr="00C52CDE">
        <w:trPr>
          <w:jc w:val="center"/>
        </w:trPr>
        <w:tc>
          <w:tcPr>
            <w:tcW w:w="6480" w:type="dxa"/>
            <w:tcBorders>
              <w:top w:val="single" w:sz="7" w:space="0" w:color="000000"/>
              <w:left w:val="single" w:sz="7" w:space="0" w:color="000000"/>
              <w:bottom w:val="single" w:sz="7" w:space="0" w:color="000000"/>
              <w:right w:val="single" w:sz="7" w:space="0" w:color="000000"/>
            </w:tcBorders>
          </w:tcPr>
          <w:p w:rsidR="00CA4CD6" w:rsidRPr="00CF2B37" w:rsidRDefault="00CB6796">
            <w:pPr>
              <w:pBdr>
                <w:top w:val="single" w:sz="6" w:space="0" w:color="FFFFFF"/>
                <w:left w:val="single" w:sz="6" w:space="0" w:color="FFFFFF"/>
                <w:bottom w:val="single" w:sz="6" w:space="0" w:color="FFFFFF"/>
                <w:right w:val="single" w:sz="6" w:space="0" w:color="FFFFFF"/>
              </w:pBdr>
              <w:spacing w:after="58"/>
            </w:pPr>
            <w:r>
              <w:t>Records of monthly ore and concentrate throughput, operating hour for each process unit</w:t>
            </w:r>
          </w:p>
        </w:tc>
        <w:tc>
          <w:tcPr>
            <w:tcW w:w="2880" w:type="dxa"/>
            <w:tcBorders>
              <w:top w:val="single" w:sz="7" w:space="0" w:color="000000"/>
              <w:left w:val="single" w:sz="7" w:space="0" w:color="000000"/>
              <w:bottom w:val="single" w:sz="7" w:space="0" w:color="000000"/>
              <w:right w:val="single" w:sz="7" w:space="0" w:color="000000"/>
            </w:tcBorders>
          </w:tcPr>
          <w:p w:rsidR="00CA4CD6" w:rsidRPr="00CF2B37" w:rsidRDefault="00CB6796">
            <w:pPr>
              <w:pBdr>
                <w:top w:val="single" w:sz="6" w:space="0" w:color="FFFFFF"/>
                <w:left w:val="single" w:sz="6" w:space="0" w:color="FFFFFF"/>
                <w:bottom w:val="single" w:sz="6" w:space="0" w:color="FFFFFF"/>
                <w:right w:val="single" w:sz="6" w:space="0" w:color="FFFFFF"/>
              </w:pBdr>
              <w:spacing w:after="58"/>
            </w:pPr>
            <w:r>
              <w:t>63.11648(e)(3)</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CB679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approximately </w:t>
      </w:r>
      <w:r w:rsidRPr="00CB6796">
        <w:t>10 percent of the respon</w:t>
      </w:r>
      <w:r w:rsidR="00CB6796" w:rsidRPr="00CB6796">
        <w:t>dents use electronic reporting.</w:t>
      </w:r>
    </w:p>
    <w:p w:rsidR="00CB6796" w:rsidRDefault="00CB6796" w:rsidP="00CB679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146FEB">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00146FEB">
              <w:rPr>
                <w:color w:val="000000"/>
              </w:rPr>
              <w:t xml:space="preserve">continuous monitoring device for mercury. </w:t>
            </w:r>
            <w:r w:rsidRPr="00B16C07">
              <w:rPr>
                <w:color w:val="FF0000"/>
              </w:rPr>
              <w:t xml:space="preserve">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CB6796">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Reference Me</w:t>
            </w:r>
            <w:r w:rsidRPr="00CB6796">
              <w:t xml:space="preserve">thod </w:t>
            </w:r>
            <w:r w:rsidR="00CB6796" w:rsidRPr="00CB6796">
              <w:t>29</w:t>
            </w:r>
            <w:r>
              <w:rPr>
                <w:color w:val="FF0000"/>
              </w:rPr>
              <w:t xml:space="preserve"> </w:t>
            </w:r>
            <w:r>
              <w:rPr>
                <w:color w:val="000000"/>
              </w:rPr>
              <w:t>test,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rsidTr="00BF1C37">
        <w:trP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rsidTr="00BF1C37">
        <w:trPr>
          <w:jc w:val="center"/>
        </w:trPr>
        <w:tc>
          <w:tcPr>
            <w:tcW w:w="9360" w:type="dxa"/>
            <w:tcBorders>
              <w:top w:val="single" w:sz="8" w:space="0" w:color="000000"/>
              <w:left w:val="single" w:sz="8" w:space="0" w:color="000000"/>
              <w:bottom w:val="single" w:sz="8" w:space="0" w:color="000000"/>
              <w:right w:val="single" w:sz="8"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rsidTr="00BF1C37">
        <w:trPr>
          <w:jc w:val="center"/>
        </w:trPr>
        <w:tc>
          <w:tcPr>
            <w:tcW w:w="9360" w:type="dxa"/>
            <w:tcBorders>
              <w:top w:val="single" w:sz="8"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lastRenderedPageBreak/>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Pr="00146FEB" w:rsidRDefault="00CF2B37" w:rsidP="00CF2B37">
      <w:pPr>
        <w:pBdr>
          <w:top w:val="single" w:sz="6" w:space="0" w:color="FFFFFF"/>
          <w:left w:val="single" w:sz="6" w:space="0" w:color="FFFFFF"/>
          <w:bottom w:val="single" w:sz="6" w:space="0" w:color="FFFFFF"/>
          <w:right w:val="single" w:sz="6" w:space="0" w:color="FFFFFF"/>
        </w:pBdr>
        <w:ind w:firstLine="720"/>
      </w:pPr>
      <w:r w:rsidRPr="00146FEB">
        <w:t xml:space="preserve">Currently sources are using monitoring and reporting equipment that provide parameter data in an automated way </w:t>
      </w:r>
      <w:r w:rsidR="00BF1C37">
        <w:t>(</w:t>
      </w:r>
      <w:r w:rsidRPr="00146FEB">
        <w:t>e.g., continuous parameter monitoring system</w:t>
      </w:r>
      <w:r w:rsidR="00BF1C37">
        <w:t>)</w:t>
      </w:r>
      <w:r w:rsidRPr="00146FEB">
        <w:t xml:space="preserve">.  Although personnel at the source still need to evaluate the data, this type of monitoring equipment has significantly reduced the burden associated with monitoring and recordkeeping. </w:t>
      </w:r>
    </w:p>
    <w:p w:rsidR="00CF2B37" w:rsidRDefault="00CF2B37">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566558" w:rsidRDefault="00CA4CD6">
      <w:pPr>
        <w:pBdr>
          <w:top w:val="single" w:sz="6" w:space="0" w:color="FFFFFF"/>
          <w:left w:val="single" w:sz="6" w:space="0" w:color="FFFFFF"/>
          <w:bottom w:val="single" w:sz="6" w:space="0" w:color="FFFFFF"/>
          <w:right w:val="single" w:sz="6" w:space="0" w:color="FFFFFF"/>
        </w:pBdr>
        <w:ind w:firstLine="720"/>
      </w:pPr>
      <w:r w:rsidRPr="00566558">
        <w:t xml:space="preserve">Following notification of startup, the reviewing authority </w:t>
      </w:r>
      <w:r w:rsidR="002B29A7" w:rsidRPr="00566558">
        <w:t xml:space="preserve">could </w:t>
      </w:r>
      <w:r w:rsidRPr="00566558">
        <w:t xml:space="preserve">inspect the source </w:t>
      </w:r>
      <w:r w:rsidR="00E2291F">
        <w:t xml:space="preserve">         </w:t>
      </w:r>
      <w:r w:rsidRPr="00566558">
        <w:t>to determine whether the pollution control devices are prop</w:t>
      </w:r>
      <w:r w:rsidR="00566558" w:rsidRPr="00566558">
        <w:t xml:space="preserve">erly installed and operated.  </w:t>
      </w:r>
      <w:r w:rsidRPr="00566558">
        <w:t>Performance test reports are used by the Agency to discern a source</w:t>
      </w:r>
      <w:r w:rsidR="004C701D" w:rsidRPr="00566558">
        <w:t>’</w:t>
      </w:r>
      <w:r w:rsidRPr="00566558">
        <w:t xml:space="preserve">s initial capability to </w:t>
      </w:r>
      <w:r w:rsidR="00E2291F">
        <w:t xml:space="preserve"> </w:t>
      </w:r>
      <w:r w:rsidRPr="00566558">
        <w:t>com</w:t>
      </w:r>
      <w:r w:rsidR="00FA0677">
        <w:t>ply with the emission standard</w:t>
      </w:r>
      <w:r w:rsidR="00E2291F">
        <w:t>s</w:t>
      </w:r>
      <w:r w:rsidR="00566558" w:rsidRPr="00566558">
        <w:t xml:space="preserve"> </w:t>
      </w:r>
      <w:r w:rsidRPr="00566558">
        <w:t>(note the operating conditions unde</w:t>
      </w:r>
      <w:r w:rsidR="00FA0677">
        <w:t>r which compliance was achieved</w:t>
      </w:r>
      <w:r w:rsidRPr="00566558">
        <w:t>)</w:t>
      </w:r>
      <w:r w:rsidR="00FA0677">
        <w:t>.</w:t>
      </w:r>
      <w:r w:rsidRPr="00566558">
        <w:t xml:space="preserve">  Data and records maintained by the respondents are tabulated and published for use in compliance and enforcement programs.  The semiannual reports are used for</w:t>
      </w:r>
      <w:r w:rsidR="00C34CB1">
        <w:t>:</w:t>
      </w:r>
      <w:r w:rsidRPr="00566558">
        <w:t xml:space="preserve">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 The records required by this regulation must be retained by the owner/operator for </w:t>
      </w:r>
      <w:r w:rsidR="00566558">
        <w:rPr>
          <w:color w:val="000000"/>
        </w:rPr>
        <w:t xml:space="preserve">five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480189" w:rsidRDefault="00CA4CD6" w:rsidP="00480189">
      <w:pPr>
        <w:pBdr>
          <w:top w:val="single" w:sz="6" w:space="0" w:color="FFFFFF"/>
          <w:left w:val="single" w:sz="6" w:space="0" w:color="FFFFFF"/>
          <w:bottom w:val="single" w:sz="6" w:space="0" w:color="FFFFFF"/>
          <w:right w:val="single" w:sz="6" w:space="0" w:color="FFFFFF"/>
        </w:pBdr>
        <w:ind w:firstLine="720"/>
      </w:pPr>
      <w:r>
        <w:rPr>
          <w:color w:val="000000"/>
        </w:rPr>
        <w:t>There are no small entities (i.e., small businesses) affected by this regulation.</w:t>
      </w:r>
      <w:r w:rsidR="00480189">
        <w:rPr>
          <w:color w:val="000000"/>
        </w:rPr>
        <w:t xml:space="preserve">  </w:t>
      </w:r>
      <w:r w:rsidR="00480189" w:rsidRPr="00451AED">
        <w:t xml:space="preserve">A small entity for this industry is defined </w:t>
      </w:r>
      <w:r w:rsidR="00480189">
        <w:t xml:space="preserve">as: </w:t>
      </w:r>
      <w:r w:rsidR="00480189" w:rsidRPr="00484272">
        <w:t>(1) a small business whose parent company meets the Small Business Administration size standards for small businesses found at 13 CFR 121.201 (less than 500 employees for gold mine ore processing facilities); (2) a small</w:t>
      </w:r>
      <w:r w:rsidR="00C34CB1">
        <w:t>,</w:t>
      </w:r>
      <w:r w:rsidR="00480189" w:rsidRPr="00484272">
        <w:t xml:space="preserve"> governmental jurisdiction that is a government of a city, county, town, school district, or special district with a population of less than 50,000; and (3) a small organization that is any not-for-profit enterprise that is independently owned and operated and is not dominant in its field.</w:t>
      </w:r>
      <w:r w:rsidR="00480189">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480189" w:rsidRDefault="00480189" w:rsidP="00480189">
      <w:pPr>
        <w:tabs>
          <w:tab w:val="left" w:pos="720"/>
        </w:tabs>
      </w:pPr>
      <w:r>
        <w:tab/>
      </w:r>
      <w:r w:rsidRPr="00BF5D5E">
        <w:t>Although th</w:t>
      </w:r>
      <w:r w:rsidR="00C34CB1">
        <w:t>ese</w:t>
      </w:r>
      <w:r w:rsidRPr="00BF5D5E">
        <w:t xml:space="preserve"> </w:t>
      </w:r>
      <w:r>
        <w:t>standard</w:t>
      </w:r>
      <w:r w:rsidR="00C34CB1">
        <w:t>s</w:t>
      </w:r>
      <w:r w:rsidRPr="00BF5D5E">
        <w:t xml:space="preserve"> will not </w:t>
      </w:r>
      <w:r>
        <w:t>affect any small entities</w:t>
      </w:r>
      <w:r w:rsidRPr="00BF5D5E">
        <w:t xml:space="preserve">, EPA nonetheless has tried </w:t>
      </w:r>
      <w:r w:rsidR="00C34CB1">
        <w:t xml:space="preserve"> </w:t>
      </w:r>
      <w:r w:rsidRPr="00BF5D5E">
        <w:t xml:space="preserve">to reduce the impact of this </w:t>
      </w:r>
      <w:r>
        <w:t>final</w:t>
      </w:r>
      <w:r w:rsidRPr="00BF5D5E">
        <w:t xml:space="preserve"> rule on </w:t>
      </w:r>
      <w:r>
        <w:t>all of the affected sources</w:t>
      </w:r>
      <w:r w:rsidRPr="00BF5D5E">
        <w:t xml:space="preserve">.  The standards </w:t>
      </w:r>
      <w:r>
        <w:t xml:space="preserve">include parametric monitoring requirements for mercury emission </w:t>
      </w:r>
      <w:r w:rsidRPr="00BF5D5E">
        <w:t>control</w:t>
      </w:r>
      <w:r>
        <w:t xml:space="preserve"> device</w:t>
      </w:r>
      <w:r w:rsidRPr="00BF5D5E">
        <w:t xml:space="preserve">s that are common throughout the industry and in many cases are already required by State operating permits.  </w:t>
      </w:r>
      <w:r w:rsidR="00C34CB1">
        <w:t xml:space="preserve">   </w:t>
      </w:r>
      <w:r w:rsidRPr="00BF5D5E">
        <w:t xml:space="preserve">The standards also require only the essential monitoring, recordkeeping, and reporting needed </w:t>
      </w:r>
      <w:r w:rsidR="00C34CB1">
        <w:t xml:space="preserve">  </w:t>
      </w:r>
      <w:r w:rsidRPr="00BF5D5E">
        <w:t xml:space="preserve">to verify compliance.  </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BF1C37">
        <w:rPr>
          <w:color w:val="000000"/>
        </w:rPr>
        <w:t xml:space="preserve">below </w:t>
      </w:r>
      <w:r>
        <w:rPr>
          <w:color w:val="000000"/>
        </w:rPr>
        <w:t>in</w:t>
      </w:r>
      <w:r w:rsidR="00C12168">
        <w:rPr>
          <w:color w:val="000000"/>
        </w:rPr>
        <w:t xml:space="preserve"> Table 1</w:t>
      </w:r>
      <w:r w:rsidR="00BF1C37">
        <w:rPr>
          <w:color w:val="000000"/>
        </w:rPr>
        <w:t>:</w:t>
      </w:r>
      <w:r>
        <w:rPr>
          <w:color w:val="000000"/>
        </w:rPr>
        <w:t xml:space="preserve"> </w:t>
      </w:r>
      <w:r w:rsidR="00CF2B37" w:rsidRPr="00724BC7">
        <w:t>Annual Respondent Burden and Cost –</w:t>
      </w:r>
      <w:r>
        <w:rPr>
          <w:color w:val="000000"/>
        </w:rPr>
        <w:t xml:space="preserve"> </w:t>
      </w:r>
      <w:r w:rsidR="00480189">
        <w:rPr>
          <w:color w:val="000000"/>
        </w:rPr>
        <w:t xml:space="preserve">NESHAP for Gold Mine Ore Processing (40 CFR Part 63, Subpart EEEEEEE) (Renewal).  </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w:t>
      </w:r>
      <w:r w:rsidR="00C12168">
        <w:rPr>
          <w:color w:val="000000"/>
        </w:rPr>
        <w:t xml:space="preserve"> below </w:t>
      </w:r>
      <w:r>
        <w:rPr>
          <w:color w:val="000000"/>
        </w:rPr>
        <w:t>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3E5A34">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E35D74" w:rsidRDefault="00E35D74"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2F621C">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FA0677">
        <w:rPr>
          <w:color w:val="000000"/>
        </w:rPr>
        <w:t>2,358</w:t>
      </w:r>
      <w:r w:rsidR="00883CAE">
        <w:rPr>
          <w:color w:val="000000"/>
        </w:rPr>
        <w:t xml:space="preserve"> hours</w:t>
      </w:r>
      <w:r w:rsidR="004C701D">
        <w:rPr>
          <w:color w:val="000000"/>
        </w:rPr>
        <w:t xml:space="preserve"> (</w:t>
      </w:r>
      <w:r>
        <w:rPr>
          <w:color w:val="000000"/>
        </w:rPr>
        <w:t>Total Labor Hours from Table 1</w:t>
      </w:r>
      <w:r w:rsidR="00883CAE">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91229C">
        <w:rPr>
          <w:color w:val="000000"/>
        </w:rPr>
        <w:t xml:space="preserve">NESHAP </w:t>
      </w:r>
      <w:r>
        <w:rPr>
          <w:color w:val="000000"/>
        </w:rPr>
        <w:t>program, the previously</w:t>
      </w:r>
      <w:r w:rsidR="00C34CB1">
        <w:rPr>
          <w:color w:val="000000"/>
        </w:rPr>
        <w:t>-</w:t>
      </w:r>
      <w:r>
        <w:rPr>
          <w:color w:val="000000"/>
        </w:rPr>
        <w:t>approved ICR, and any comments received.</w:t>
      </w:r>
    </w:p>
    <w:p w:rsidR="002F621C" w:rsidRDefault="002F621C" w:rsidP="002F621C">
      <w:pPr>
        <w:pBdr>
          <w:top w:val="single" w:sz="6" w:space="1" w:color="FFFFFF"/>
          <w:left w:val="single" w:sz="6" w:space="0" w:color="FFFFFF"/>
          <w:bottom w:val="single" w:sz="6" w:space="0" w:color="FFFFFF"/>
          <w:right w:val="single" w:sz="6" w:space="0" w:color="FFFFFF"/>
        </w:pBdr>
        <w:ind w:firstLine="720"/>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lastRenderedPageBreak/>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E35D74">
        <w:rPr>
          <w:color w:val="000000"/>
        </w:rPr>
        <w:t>123.04</w:t>
      </w:r>
      <w:r>
        <w:rPr>
          <w:color w:val="000000"/>
        </w:rPr>
        <w:t xml:space="preserve"> ($</w:t>
      </w:r>
      <w:r w:rsidR="00E35D74">
        <w:rPr>
          <w:color w:val="000000"/>
        </w:rPr>
        <w:t>58.59</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66783B">
        <w:rPr>
          <w:color w:val="000000"/>
        </w:rPr>
        <w:t>1</w:t>
      </w:r>
      <w:r w:rsidR="00E35D74">
        <w:rPr>
          <w:color w:val="000000"/>
        </w:rPr>
        <w:t xml:space="preserve">01.22 </w:t>
      </w:r>
      <w:r>
        <w:rPr>
          <w:color w:val="000000"/>
        </w:rPr>
        <w:t>($</w:t>
      </w:r>
      <w:r w:rsidR="00E35D74">
        <w:rPr>
          <w:color w:val="000000"/>
        </w:rPr>
        <w:t>48.20</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E35D74">
        <w:rPr>
          <w:color w:val="000000"/>
        </w:rPr>
        <w:t>51.18</w:t>
      </w:r>
      <w:r>
        <w:rPr>
          <w:color w:val="000000"/>
        </w:rPr>
        <w:t xml:space="preserve"> ($</w:t>
      </w:r>
      <w:r w:rsidR="0066783B">
        <w:rPr>
          <w:color w:val="000000"/>
        </w:rPr>
        <w:t>2</w:t>
      </w:r>
      <w:r w:rsidR="00E35D74">
        <w:rPr>
          <w:color w:val="000000"/>
        </w:rPr>
        <w:t xml:space="preserve">4.37 </w:t>
      </w:r>
      <w:r>
        <w:rPr>
          <w:color w:val="000000"/>
        </w:rPr>
        <w:t>+ 110%)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E35D74">
        <w:rPr>
          <w:color w:val="000000"/>
        </w:rPr>
        <w:t>M</w:t>
      </w:r>
      <w:r w:rsidR="00EA0F6F">
        <w:rPr>
          <w:color w:val="000000"/>
        </w:rPr>
        <w:t xml:space="preserve">arch </w:t>
      </w:r>
      <w:r w:rsidR="00E35D74">
        <w:rPr>
          <w:color w:val="000000"/>
        </w:rPr>
        <w:t xml:space="preserve">2013, “Table </w:t>
      </w:r>
      <w:r w:rsidR="00EA0F6F">
        <w:rPr>
          <w:color w:val="000000"/>
        </w:rPr>
        <w:t>2. Civilian Workers, by occupat</w:t>
      </w:r>
      <w:r w:rsidR="00E35D74">
        <w:rPr>
          <w:color w:val="000000"/>
        </w:rPr>
        <w:t>ional</w:t>
      </w:r>
      <w:r w:rsidR="00EA0F6F">
        <w:rPr>
          <w:color w:val="000000"/>
        </w:rPr>
        <w:t xml:space="preserve"> and industry group.” The rates are from column 1, “Total Compensation.”  The rates have been increased by 110 percent to account for the benefit packages available to those employed by private industry.  </w:t>
      </w:r>
    </w:p>
    <w:p w:rsidR="0066783B" w:rsidRDefault="0066783B">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FD09E5" w:rsidRDefault="00FD09E5">
      <w:pPr>
        <w:pBdr>
          <w:top w:val="single" w:sz="6" w:space="0" w:color="FFFFFF"/>
          <w:left w:val="single" w:sz="6" w:space="0" w:color="FFFFFF"/>
          <w:bottom w:val="single" w:sz="6" w:space="0" w:color="FFFFFF"/>
          <w:right w:val="single" w:sz="6" w:space="0" w:color="FFFFFF"/>
        </w:pBdr>
        <w:ind w:firstLine="720"/>
        <w:rPr>
          <w:color w:val="000000"/>
        </w:rPr>
      </w:pPr>
    </w:p>
    <w:p w:rsidR="00407776" w:rsidRPr="00AA6655" w:rsidRDefault="00CA4CD6" w:rsidP="00AA665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w:t>
      </w:r>
      <w:r w:rsidR="00FD09E5">
        <w:rPr>
          <w:color w:val="000000"/>
        </w:rPr>
        <w:t>ities in the subject standard</w:t>
      </w:r>
      <w:r>
        <w:rPr>
          <w:color w:val="000000"/>
        </w:rPr>
        <w:t xml:space="preserve"> are both labor costs which are addressed elsewhere in this ICR and the costs associated with continuous monitoring.  The capital/startup costs are one</w:t>
      </w:r>
      <w:r w:rsidR="00C34CB1">
        <w:rPr>
          <w:color w:val="000000"/>
        </w:rPr>
        <w:t>-</w:t>
      </w:r>
      <w:r>
        <w:rPr>
          <w:color w:val="000000"/>
        </w:rPr>
        <w:t>time costs when a facility becomes subject to the regulation.  The annual operation and maintenance costs are the ongoing costs to maintain the monitor(s) and other costs su</w:t>
      </w:r>
      <w:r w:rsidR="00FD09E5">
        <w:rPr>
          <w:color w:val="000000"/>
        </w:rPr>
        <w:t>ch as photocopying and postage.</w:t>
      </w:r>
    </w:p>
    <w:p w:rsidR="00407776" w:rsidRDefault="00407776" w:rsidP="00AA6655">
      <w:pPr>
        <w:pBdr>
          <w:top w:val="single" w:sz="6" w:space="0" w:color="FFFFFF"/>
          <w:left w:val="single" w:sz="6" w:space="0" w:color="FFFFFF"/>
          <w:bottom w:val="single" w:sz="6" w:space="0" w:color="FFFFFF"/>
          <w:right w:val="single" w:sz="6" w:space="0" w:color="FFFFFF"/>
        </w:pBdr>
        <w:outlineLvl w:val="0"/>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407776" w:rsidRDefault="00407776">
      <w:pPr>
        <w:pBdr>
          <w:top w:val="single" w:sz="6" w:space="0" w:color="FFFFFF"/>
          <w:left w:val="single" w:sz="6" w:space="0" w:color="FFFFFF"/>
          <w:bottom w:val="single" w:sz="6" w:space="0" w:color="FFFFFF"/>
          <w:right w:val="single" w:sz="6" w:space="0" w:color="FFFFFF"/>
        </w:pBdr>
        <w:rPr>
          <w:color w:val="000000"/>
        </w:rPr>
      </w:pPr>
    </w:p>
    <w:tbl>
      <w:tblPr>
        <w:tblW w:w="0" w:type="auto"/>
        <w:tblInd w:w="-249" w:type="dxa"/>
        <w:tblLayout w:type="fixed"/>
        <w:tblCellMar>
          <w:left w:w="111" w:type="dxa"/>
          <w:right w:w="111" w:type="dxa"/>
        </w:tblCellMar>
        <w:tblLook w:val="0000"/>
      </w:tblPr>
      <w:tblGrid>
        <w:gridCol w:w="1530"/>
        <w:gridCol w:w="1440"/>
        <w:gridCol w:w="1350"/>
        <w:gridCol w:w="1440"/>
        <w:gridCol w:w="1350"/>
        <w:gridCol w:w="1260"/>
        <w:gridCol w:w="1350"/>
      </w:tblGrid>
      <w:tr w:rsidR="00A73600" w:rsidTr="00790662">
        <w:trPr>
          <w:tblHeader/>
        </w:trPr>
        <w:tc>
          <w:tcPr>
            <w:tcW w:w="972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790662">
        <w:tc>
          <w:tcPr>
            <w:tcW w:w="153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b/>
                <w:bCs/>
                <w:color w:val="000000"/>
              </w:rPr>
            </w:pPr>
          </w:p>
          <w:p w:rsidR="00CA4CD6" w:rsidRDefault="00CA4CD6" w:rsidP="0079066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CA4CD6" w:rsidP="0079066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CA4CD6" w:rsidP="0079066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CA4CD6" w:rsidP="0079066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CA4CD6" w:rsidP="0079066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CA4CD6" w:rsidP="0079066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CA4CD6" w:rsidRDefault="00CA4CD6" w:rsidP="00790662">
            <w:pPr>
              <w:spacing w:line="120" w:lineRule="exact"/>
              <w:jc w:val="center"/>
              <w:rPr>
                <w:color w:val="000000"/>
                <w:sz w:val="20"/>
                <w:szCs w:val="20"/>
              </w:rPr>
            </w:pPr>
          </w:p>
          <w:p w:rsidR="00CA4CD6" w:rsidRDefault="00CA4CD6" w:rsidP="0079066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79066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RDefault="00CA4CD6"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CA4CD6" w:rsidTr="00790662">
        <w:tc>
          <w:tcPr>
            <w:tcW w:w="153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380E14" w:rsidP="00380E14">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Monitoring equipment </w:t>
            </w:r>
            <w:r w:rsidRPr="00380E14">
              <w:rPr>
                <w:color w:val="000000"/>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380E14"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$9,085</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380E14"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380E14"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EA0F6F"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EA0F6F"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7" w:space="0" w:color="000000"/>
            </w:tcBorders>
          </w:tcPr>
          <w:p w:rsidR="00CA4CD6" w:rsidRDefault="00CA4CD6" w:rsidP="00790662">
            <w:pPr>
              <w:spacing w:line="120" w:lineRule="exact"/>
              <w:jc w:val="center"/>
              <w:rPr>
                <w:color w:val="000000"/>
                <w:sz w:val="20"/>
                <w:szCs w:val="20"/>
              </w:rPr>
            </w:pPr>
          </w:p>
          <w:p w:rsidR="00CA4CD6" w:rsidRDefault="00EA0F6F"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CA4CD6" w:rsidTr="00790662">
        <w:tc>
          <w:tcPr>
            <w:tcW w:w="153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380E14">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Method 29 Hg stack sampling</w:t>
            </w:r>
            <w:r>
              <w:rPr>
                <w:color w:val="000000"/>
                <w:sz w:val="20"/>
                <w:szCs w:val="20"/>
                <w:vertAlign w:val="superscript"/>
              </w:rPr>
              <w:t xml:space="preserve"> </w:t>
            </w:r>
            <w:r w:rsidRPr="00380E14">
              <w:rPr>
                <w:color w:val="000000"/>
                <w:sz w:val="20"/>
                <w:szCs w:val="20"/>
                <w:vertAlign w:val="superscript"/>
              </w:rPr>
              <w:t>2</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790662"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790662"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790662"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380E14"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$9,420</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790662">
            <w:pPr>
              <w:spacing w:line="120" w:lineRule="exact"/>
              <w:jc w:val="center"/>
              <w:rPr>
                <w:color w:val="000000"/>
                <w:sz w:val="20"/>
                <w:szCs w:val="20"/>
              </w:rPr>
            </w:pPr>
          </w:p>
          <w:p w:rsidR="00CA4CD6" w:rsidRDefault="00380E14"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17</w:t>
            </w:r>
          </w:p>
        </w:tc>
        <w:tc>
          <w:tcPr>
            <w:tcW w:w="1350" w:type="dxa"/>
            <w:tcBorders>
              <w:top w:val="single" w:sz="7" w:space="0" w:color="000000"/>
              <w:left w:val="single" w:sz="7" w:space="0" w:color="000000"/>
              <w:bottom w:val="single" w:sz="6" w:space="0" w:color="FFFFFF"/>
              <w:right w:val="single" w:sz="7" w:space="0" w:color="000000"/>
            </w:tcBorders>
          </w:tcPr>
          <w:p w:rsidR="00CA4CD6" w:rsidRDefault="00CA4CD6" w:rsidP="00790662">
            <w:pPr>
              <w:spacing w:line="120" w:lineRule="exact"/>
              <w:jc w:val="center"/>
              <w:rPr>
                <w:color w:val="000000"/>
                <w:sz w:val="20"/>
                <w:szCs w:val="20"/>
              </w:rPr>
            </w:pPr>
          </w:p>
          <w:p w:rsidR="00CA4CD6" w:rsidRDefault="00380E14" w:rsidP="0079066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$160,140</w:t>
            </w:r>
          </w:p>
        </w:tc>
      </w:tr>
      <w:tr w:rsidR="00790662" w:rsidTr="005F4900">
        <w:tc>
          <w:tcPr>
            <w:tcW w:w="1530" w:type="dxa"/>
            <w:tcBorders>
              <w:top w:val="single" w:sz="7" w:space="0" w:color="000000"/>
              <w:left w:val="single" w:sz="7" w:space="0" w:color="000000"/>
              <w:bottom w:val="single" w:sz="7" w:space="0" w:color="000000"/>
              <w:right w:val="single" w:sz="6" w:space="0" w:color="FFFFFF"/>
            </w:tcBorders>
          </w:tcPr>
          <w:p w:rsidR="00790662" w:rsidRDefault="00790662" w:rsidP="005F4900">
            <w:pPr>
              <w:spacing w:line="120" w:lineRule="exact"/>
              <w:rPr>
                <w:color w:val="000000"/>
                <w:sz w:val="20"/>
                <w:szCs w:val="20"/>
              </w:rPr>
            </w:pPr>
          </w:p>
          <w:p w:rsidR="00790662" w:rsidRDefault="00790662" w:rsidP="005F4900">
            <w:pPr>
              <w:pBdr>
                <w:top w:val="single" w:sz="6" w:space="0" w:color="FFFFFF"/>
                <w:left w:val="single" w:sz="6" w:space="0" w:color="FFFFFF"/>
                <w:bottom w:val="single" w:sz="6" w:space="0" w:color="FFFFFF"/>
                <w:right w:val="single" w:sz="6" w:space="0" w:color="FFFFFF"/>
              </w:pBdr>
              <w:spacing w:after="72"/>
              <w:rPr>
                <w:color w:val="000000"/>
                <w:sz w:val="20"/>
                <w:szCs w:val="20"/>
              </w:rPr>
            </w:pPr>
            <w:r>
              <w:rPr>
                <w:color w:val="000000"/>
                <w:sz w:val="20"/>
                <w:szCs w:val="20"/>
              </w:rPr>
              <w:t xml:space="preserve">Material and supply </w:t>
            </w:r>
            <w:r>
              <w:rPr>
                <w:color w:val="000000"/>
                <w:sz w:val="20"/>
                <w:szCs w:val="20"/>
                <w:vertAlign w:val="superscript"/>
              </w:rPr>
              <w:t>3</w:t>
            </w:r>
          </w:p>
        </w:tc>
        <w:tc>
          <w:tcPr>
            <w:tcW w:w="1440" w:type="dxa"/>
            <w:tcBorders>
              <w:top w:val="single" w:sz="7" w:space="0" w:color="000000"/>
              <w:left w:val="single" w:sz="7" w:space="0" w:color="000000"/>
              <w:bottom w:val="single" w:sz="7" w:space="0" w:color="000000"/>
              <w:right w:val="single" w:sz="6" w:space="0" w:color="FFFFFF"/>
            </w:tcBorders>
          </w:tcPr>
          <w:p w:rsidR="00790662" w:rsidRDefault="00790662" w:rsidP="005F4900">
            <w:pPr>
              <w:spacing w:line="120" w:lineRule="exact"/>
              <w:jc w:val="center"/>
              <w:rPr>
                <w:color w:val="000000"/>
                <w:sz w:val="20"/>
                <w:szCs w:val="20"/>
              </w:rPr>
            </w:pPr>
          </w:p>
          <w:p w:rsidR="00790662" w:rsidRDefault="00790662" w:rsidP="005F4900">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7" w:space="0" w:color="000000"/>
              <w:right w:val="single" w:sz="6" w:space="0" w:color="FFFFFF"/>
            </w:tcBorders>
          </w:tcPr>
          <w:p w:rsidR="00790662" w:rsidRDefault="00790662" w:rsidP="005F4900">
            <w:pPr>
              <w:spacing w:line="120" w:lineRule="exact"/>
              <w:jc w:val="center"/>
              <w:rPr>
                <w:color w:val="000000"/>
                <w:sz w:val="20"/>
                <w:szCs w:val="20"/>
              </w:rPr>
            </w:pPr>
          </w:p>
          <w:p w:rsidR="00790662" w:rsidRDefault="00790662" w:rsidP="005F4900">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NA</w:t>
            </w:r>
          </w:p>
        </w:tc>
        <w:tc>
          <w:tcPr>
            <w:tcW w:w="1440" w:type="dxa"/>
            <w:tcBorders>
              <w:top w:val="single" w:sz="7" w:space="0" w:color="000000"/>
              <w:left w:val="single" w:sz="7" w:space="0" w:color="000000"/>
              <w:bottom w:val="single" w:sz="7" w:space="0" w:color="000000"/>
              <w:right w:val="single" w:sz="6" w:space="0" w:color="FFFFFF"/>
            </w:tcBorders>
          </w:tcPr>
          <w:p w:rsidR="00790662" w:rsidRDefault="00790662" w:rsidP="005F4900">
            <w:pPr>
              <w:spacing w:line="120" w:lineRule="exact"/>
              <w:jc w:val="center"/>
              <w:rPr>
                <w:color w:val="000000"/>
                <w:sz w:val="20"/>
                <w:szCs w:val="20"/>
              </w:rPr>
            </w:pPr>
          </w:p>
          <w:p w:rsidR="00790662" w:rsidRDefault="00790662" w:rsidP="005F4900">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7" w:space="0" w:color="000000"/>
              <w:right w:val="single" w:sz="6" w:space="0" w:color="FFFFFF"/>
            </w:tcBorders>
          </w:tcPr>
          <w:p w:rsidR="00790662" w:rsidRDefault="00790662" w:rsidP="005F4900">
            <w:pPr>
              <w:spacing w:line="120" w:lineRule="exact"/>
              <w:jc w:val="center"/>
              <w:rPr>
                <w:color w:val="000000"/>
                <w:sz w:val="20"/>
                <w:szCs w:val="20"/>
              </w:rPr>
            </w:pPr>
          </w:p>
          <w:p w:rsidR="00790662" w:rsidRDefault="00790662" w:rsidP="005F4900">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$3,190</w:t>
            </w:r>
          </w:p>
        </w:tc>
        <w:tc>
          <w:tcPr>
            <w:tcW w:w="1260" w:type="dxa"/>
            <w:tcBorders>
              <w:top w:val="single" w:sz="7" w:space="0" w:color="000000"/>
              <w:left w:val="single" w:sz="7" w:space="0" w:color="000000"/>
              <w:bottom w:val="single" w:sz="7" w:space="0" w:color="000000"/>
              <w:right w:val="single" w:sz="6" w:space="0" w:color="FFFFFF"/>
            </w:tcBorders>
          </w:tcPr>
          <w:p w:rsidR="00790662" w:rsidRDefault="00790662" w:rsidP="005F4900">
            <w:pPr>
              <w:spacing w:line="120" w:lineRule="exact"/>
              <w:jc w:val="center"/>
              <w:rPr>
                <w:color w:val="000000"/>
                <w:sz w:val="20"/>
                <w:szCs w:val="20"/>
              </w:rPr>
            </w:pPr>
          </w:p>
          <w:p w:rsidR="00790662" w:rsidRDefault="00790662" w:rsidP="005F4900">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21</w:t>
            </w:r>
          </w:p>
        </w:tc>
        <w:tc>
          <w:tcPr>
            <w:tcW w:w="1350" w:type="dxa"/>
            <w:tcBorders>
              <w:top w:val="single" w:sz="7" w:space="0" w:color="000000"/>
              <w:left w:val="single" w:sz="7" w:space="0" w:color="000000"/>
              <w:bottom w:val="single" w:sz="7" w:space="0" w:color="000000"/>
              <w:right w:val="single" w:sz="7" w:space="0" w:color="000000"/>
            </w:tcBorders>
          </w:tcPr>
          <w:p w:rsidR="00790662" w:rsidRDefault="00790662" w:rsidP="005F4900">
            <w:pPr>
              <w:spacing w:line="120" w:lineRule="exact"/>
              <w:jc w:val="center"/>
              <w:rPr>
                <w:color w:val="000000"/>
                <w:sz w:val="20"/>
                <w:szCs w:val="20"/>
              </w:rPr>
            </w:pPr>
          </w:p>
          <w:p w:rsidR="00790662" w:rsidRPr="00790662" w:rsidRDefault="00790662" w:rsidP="00EA0F6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790662">
              <w:rPr>
                <w:color w:val="000000"/>
                <w:sz w:val="20"/>
                <w:szCs w:val="20"/>
              </w:rPr>
              <w:t>$6</w:t>
            </w:r>
            <w:r w:rsidR="00EA0F6F">
              <w:rPr>
                <w:color w:val="000000"/>
                <w:sz w:val="20"/>
                <w:szCs w:val="20"/>
              </w:rPr>
              <w:t>6</w:t>
            </w:r>
            <w:r w:rsidRPr="00790662">
              <w:rPr>
                <w:color w:val="000000"/>
                <w:sz w:val="20"/>
                <w:szCs w:val="20"/>
              </w:rPr>
              <w:t>,</w:t>
            </w:r>
            <w:r w:rsidR="00EA0F6F">
              <w:rPr>
                <w:color w:val="000000"/>
                <w:sz w:val="20"/>
                <w:szCs w:val="20"/>
              </w:rPr>
              <w:t>990</w:t>
            </w:r>
          </w:p>
        </w:tc>
      </w:tr>
      <w:tr w:rsidR="00CA4CD6" w:rsidTr="00790662">
        <w:tc>
          <w:tcPr>
            <w:tcW w:w="1530" w:type="dxa"/>
            <w:tcBorders>
              <w:top w:val="single" w:sz="7" w:space="0" w:color="000000"/>
              <w:left w:val="single" w:sz="7" w:space="0" w:color="000000"/>
              <w:bottom w:val="single" w:sz="7" w:space="0" w:color="000000"/>
              <w:right w:val="single" w:sz="6" w:space="0" w:color="FFFFFF"/>
            </w:tcBorders>
          </w:tcPr>
          <w:p w:rsidR="00CA4CD6" w:rsidRPr="00781E73" w:rsidRDefault="00CA4CD6">
            <w:pPr>
              <w:spacing w:line="120" w:lineRule="exact"/>
              <w:rPr>
                <w:b/>
                <w:color w:val="000000"/>
                <w:sz w:val="20"/>
                <w:szCs w:val="20"/>
              </w:rPr>
            </w:pPr>
          </w:p>
          <w:p w:rsidR="00CA4CD6" w:rsidRPr="00781E73" w:rsidRDefault="00790662">
            <w:pPr>
              <w:pBdr>
                <w:top w:val="single" w:sz="6" w:space="0" w:color="FFFFFF"/>
                <w:left w:val="single" w:sz="6" w:space="0" w:color="FFFFFF"/>
                <w:bottom w:val="single" w:sz="6" w:space="0" w:color="FFFFFF"/>
                <w:right w:val="single" w:sz="6" w:space="0" w:color="FFFFFF"/>
              </w:pBdr>
              <w:spacing w:after="72"/>
              <w:rPr>
                <w:b/>
                <w:color w:val="000000"/>
                <w:sz w:val="20"/>
                <w:szCs w:val="20"/>
              </w:rPr>
            </w:pPr>
            <w:r w:rsidRPr="00781E73">
              <w:rPr>
                <w:b/>
                <w:color w:val="000000"/>
                <w:sz w:val="20"/>
                <w:szCs w:val="20"/>
              </w:rPr>
              <w:t>Total</w:t>
            </w:r>
          </w:p>
        </w:tc>
        <w:tc>
          <w:tcPr>
            <w:tcW w:w="1440" w:type="dxa"/>
            <w:tcBorders>
              <w:top w:val="single" w:sz="7" w:space="0" w:color="000000"/>
              <w:left w:val="single" w:sz="7" w:space="0" w:color="000000"/>
              <w:bottom w:val="single" w:sz="7" w:space="0" w:color="000000"/>
              <w:right w:val="single" w:sz="6" w:space="0" w:color="FFFFFF"/>
            </w:tcBorders>
          </w:tcPr>
          <w:p w:rsidR="00CA4CD6" w:rsidRPr="00781E73" w:rsidRDefault="00CA4CD6" w:rsidP="00790662">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tcPr>
          <w:p w:rsidR="00CA4CD6" w:rsidRPr="00781E73" w:rsidRDefault="00CA4CD6" w:rsidP="00790662">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tcPr>
          <w:p w:rsidR="00CA4CD6" w:rsidRPr="00781E73" w:rsidRDefault="00CA4CD6" w:rsidP="00790662">
            <w:pPr>
              <w:spacing w:line="120" w:lineRule="exact"/>
              <w:jc w:val="center"/>
              <w:rPr>
                <w:b/>
                <w:color w:val="000000"/>
                <w:sz w:val="20"/>
                <w:szCs w:val="20"/>
              </w:rPr>
            </w:pPr>
          </w:p>
          <w:p w:rsidR="00CA4CD6" w:rsidRPr="00781E73" w:rsidRDefault="00790662" w:rsidP="00790662">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sidRPr="00781E73">
              <w:rPr>
                <w:b/>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tcPr>
          <w:p w:rsidR="00CA4CD6" w:rsidRPr="00781E73" w:rsidRDefault="00CA4CD6" w:rsidP="00790662">
            <w:pPr>
              <w:spacing w:line="120" w:lineRule="exact"/>
              <w:jc w:val="center"/>
              <w:rPr>
                <w:b/>
                <w:color w:val="000000"/>
                <w:sz w:val="20"/>
                <w:szCs w:val="20"/>
              </w:rPr>
            </w:pPr>
          </w:p>
          <w:p w:rsidR="00CA4CD6" w:rsidRPr="00781E73" w:rsidRDefault="00CA4CD6" w:rsidP="00790662">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tcPr>
          <w:p w:rsidR="00CA4CD6" w:rsidRPr="00781E73" w:rsidRDefault="00CA4CD6" w:rsidP="00790662">
            <w:pPr>
              <w:spacing w:line="120" w:lineRule="exact"/>
              <w:jc w:val="center"/>
              <w:rPr>
                <w:b/>
                <w:color w:val="000000"/>
                <w:sz w:val="20"/>
                <w:szCs w:val="20"/>
              </w:rPr>
            </w:pPr>
          </w:p>
          <w:p w:rsidR="00CA4CD6" w:rsidRPr="00781E73" w:rsidRDefault="00CA4CD6" w:rsidP="00790662">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CA4CD6" w:rsidRPr="00781E73" w:rsidRDefault="00CA4CD6" w:rsidP="00790662">
            <w:pPr>
              <w:spacing w:line="120" w:lineRule="exact"/>
              <w:jc w:val="center"/>
              <w:rPr>
                <w:b/>
                <w:color w:val="000000"/>
                <w:sz w:val="20"/>
                <w:szCs w:val="20"/>
              </w:rPr>
            </w:pPr>
          </w:p>
          <w:p w:rsidR="00CA4CD6" w:rsidRPr="00781E73" w:rsidRDefault="00790662" w:rsidP="00790662">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sidRPr="00781E73">
              <w:rPr>
                <w:b/>
                <w:color w:val="000000"/>
                <w:sz w:val="20"/>
                <w:szCs w:val="20"/>
              </w:rPr>
              <w:t>$227,</w:t>
            </w:r>
            <w:r w:rsidR="00EA0F6F" w:rsidRPr="00781E73">
              <w:rPr>
                <w:b/>
                <w:color w:val="000000"/>
                <w:sz w:val="20"/>
                <w:szCs w:val="20"/>
              </w:rPr>
              <w:t>13</w:t>
            </w:r>
            <w:r w:rsidRPr="00781E73">
              <w:rPr>
                <w:b/>
                <w:color w:val="000000"/>
                <w:sz w:val="20"/>
                <w:szCs w:val="20"/>
              </w:rPr>
              <w:t>0</w:t>
            </w:r>
          </w:p>
        </w:tc>
      </w:tr>
    </w:tbl>
    <w:p w:rsidR="00CA4CD6" w:rsidRPr="005E67D2" w:rsidRDefault="00380E14" w:rsidP="00380E14">
      <w:pPr>
        <w:pBdr>
          <w:top w:val="single" w:sz="6" w:space="0" w:color="FFFFFF"/>
          <w:left w:val="single" w:sz="6" w:space="0" w:color="FFFFFF"/>
          <w:bottom w:val="single" w:sz="6" w:space="0" w:color="FFFFFF"/>
          <w:right w:val="single" w:sz="6" w:space="0" w:color="FFFFFF"/>
        </w:pBdr>
        <w:ind w:left="180" w:hanging="180"/>
        <w:rPr>
          <w:color w:val="000000"/>
          <w:sz w:val="18"/>
          <w:szCs w:val="18"/>
        </w:rPr>
      </w:pPr>
      <w:r w:rsidRPr="00380E14">
        <w:rPr>
          <w:color w:val="000000"/>
          <w:sz w:val="20"/>
          <w:szCs w:val="20"/>
          <w:vertAlign w:val="superscript"/>
        </w:rPr>
        <w:t>1</w:t>
      </w:r>
      <w:r w:rsidRPr="00380E14">
        <w:rPr>
          <w:color w:val="000000"/>
          <w:sz w:val="20"/>
          <w:szCs w:val="20"/>
        </w:rPr>
        <w:t xml:space="preserve"> </w:t>
      </w:r>
      <w:r w:rsidRPr="005E67D2">
        <w:rPr>
          <w:color w:val="000000"/>
          <w:sz w:val="18"/>
          <w:szCs w:val="18"/>
        </w:rPr>
        <w:t xml:space="preserve">Annualized installed capital cost </w:t>
      </w:r>
      <w:r w:rsidR="00790662" w:rsidRPr="005E67D2">
        <w:rPr>
          <w:color w:val="000000"/>
          <w:sz w:val="18"/>
          <w:szCs w:val="18"/>
        </w:rPr>
        <w:t xml:space="preserve">is </w:t>
      </w:r>
      <w:r w:rsidRPr="005E67D2">
        <w:rPr>
          <w:color w:val="000000"/>
          <w:sz w:val="18"/>
          <w:szCs w:val="18"/>
        </w:rPr>
        <w:t xml:space="preserve">$190,790 </w:t>
      </w:r>
      <w:r w:rsidR="00790662" w:rsidRPr="005E67D2">
        <w:rPr>
          <w:color w:val="000000"/>
          <w:sz w:val="18"/>
          <w:szCs w:val="18"/>
        </w:rPr>
        <w:t>per year based on a capital recovery factor of 0.1424 (10 year life at 7%), and a total installed capital cost of $1.34 million for monitoring equipment</w:t>
      </w:r>
      <w:r w:rsidRPr="005E67D2">
        <w:rPr>
          <w:color w:val="000000"/>
          <w:sz w:val="18"/>
          <w:szCs w:val="18"/>
        </w:rPr>
        <w:t xml:space="preserve">. We assume no new sources will become subject over the three-year period of this ICR. </w:t>
      </w:r>
    </w:p>
    <w:p w:rsidR="00790662" w:rsidRPr="005E67D2" w:rsidRDefault="00790662" w:rsidP="00380E14">
      <w:pPr>
        <w:pBdr>
          <w:top w:val="single" w:sz="6" w:space="0" w:color="FFFFFF"/>
          <w:left w:val="single" w:sz="6" w:space="0" w:color="FFFFFF"/>
          <w:bottom w:val="single" w:sz="6" w:space="0" w:color="FFFFFF"/>
          <w:right w:val="single" w:sz="6" w:space="0" w:color="FFFFFF"/>
        </w:pBdr>
        <w:ind w:left="180" w:hanging="180"/>
        <w:rPr>
          <w:color w:val="000000"/>
          <w:sz w:val="18"/>
          <w:szCs w:val="18"/>
        </w:rPr>
      </w:pPr>
      <w:r w:rsidRPr="005E67D2">
        <w:rPr>
          <w:color w:val="000000"/>
          <w:sz w:val="18"/>
          <w:szCs w:val="18"/>
          <w:vertAlign w:val="superscript"/>
        </w:rPr>
        <w:t>2</w:t>
      </w:r>
      <w:r w:rsidRPr="005E67D2">
        <w:rPr>
          <w:color w:val="000000"/>
          <w:sz w:val="18"/>
          <w:szCs w:val="18"/>
        </w:rPr>
        <w:t xml:space="preserve"> Annualized cost for Method 29 stack sampling for mercury on 17 process units outside of Nevada. </w:t>
      </w:r>
    </w:p>
    <w:p w:rsidR="00790662" w:rsidRPr="00781E73" w:rsidRDefault="00790662" w:rsidP="00781E73">
      <w:pPr>
        <w:pBdr>
          <w:top w:val="single" w:sz="6" w:space="0" w:color="FFFFFF"/>
          <w:left w:val="single" w:sz="6" w:space="0" w:color="FFFFFF"/>
          <w:bottom w:val="single" w:sz="6" w:space="0" w:color="FFFFFF"/>
          <w:right w:val="single" w:sz="6" w:space="0" w:color="FFFFFF"/>
        </w:pBdr>
        <w:ind w:left="180" w:hanging="180"/>
        <w:rPr>
          <w:color w:val="000000"/>
          <w:sz w:val="18"/>
          <w:szCs w:val="18"/>
        </w:rPr>
      </w:pPr>
      <w:r w:rsidRPr="005E67D2">
        <w:rPr>
          <w:color w:val="000000"/>
          <w:sz w:val="18"/>
          <w:szCs w:val="18"/>
          <w:vertAlign w:val="superscript"/>
        </w:rPr>
        <w:t>3</w:t>
      </w:r>
      <w:r w:rsidRPr="005E67D2">
        <w:rPr>
          <w:color w:val="000000"/>
          <w:sz w:val="18"/>
          <w:szCs w:val="18"/>
        </w:rPr>
        <w:t xml:space="preserve"> O&amp;M costs are for materials and supplies (e.g., sorbent trap tubes, calibration standards) estimated as 5% of the installed capital cost ($1.34 million).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total capital/startup costs for this ICR are </w:t>
      </w:r>
      <w:r w:rsidR="00012AC0">
        <w:rPr>
          <w:color w:val="000000"/>
        </w:rPr>
        <w:t>zero</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w:t>
      </w:r>
      <w:r w:rsidR="00012AC0">
        <w:rPr>
          <w:color w:val="000000"/>
        </w:rPr>
        <w:t>227,1</w:t>
      </w:r>
      <w:r w:rsidR="000C673D">
        <w:rPr>
          <w:color w:val="000000"/>
        </w:rPr>
        <w:t>3</w:t>
      </w:r>
      <w:r w:rsidR="00012AC0">
        <w:rPr>
          <w:color w:val="000000"/>
        </w:rPr>
        <w:t>0</w:t>
      </w:r>
      <w:r>
        <w:rPr>
          <w:color w:val="000000"/>
        </w:rPr>
        <w:t xml:space="preserve">.  </w:t>
      </w:r>
      <w:r w:rsidR="00507EC5">
        <w:rPr>
          <w:color w:val="000000"/>
        </w:rPr>
        <w:t xml:space="preserve">This is </w:t>
      </w:r>
      <w:r w:rsidR="004E525C">
        <w:rPr>
          <w:color w:val="000000"/>
        </w:rPr>
        <w:t xml:space="preserve">  </w:t>
      </w:r>
      <w:r w:rsidR="00507EC5">
        <w:rPr>
          <w:color w:val="000000"/>
        </w:rPr>
        <w:t xml:space="preserve">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F622D0">
        <w:rPr>
          <w:color w:val="000000"/>
        </w:rPr>
        <w:t>227,130</w:t>
      </w:r>
      <w:r>
        <w:rPr>
          <w:color w:val="000000"/>
        </w:rPr>
        <w:t xml:space="preserve">. </w:t>
      </w:r>
      <w:r w:rsidR="00012AC0">
        <w:rPr>
          <w:color w:val="000000"/>
        </w:rPr>
        <w:t xml:space="preserve"> </w:t>
      </w:r>
      <w:r w:rsidR="001C5991">
        <w:rPr>
          <w:color w:val="000000"/>
        </w:rPr>
        <w:t>These are</w:t>
      </w:r>
      <w:r w:rsidR="004E525C">
        <w:rPr>
          <w:color w:val="000000"/>
        </w:rPr>
        <w:t xml:space="preserve"> the</w:t>
      </w:r>
      <w:r w:rsidR="001C5991">
        <w:rPr>
          <w:color w:val="000000"/>
        </w:rPr>
        <w:t xml:space="preserve"> recordkeeping costs.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FA0677">
        <w:rPr>
          <w:color w:val="000000"/>
        </w:rPr>
        <w:t>2,</w:t>
      </w:r>
      <w:r w:rsidR="008B79B5">
        <w:rPr>
          <w:color w:val="000000"/>
        </w:rPr>
        <w:t>14</w:t>
      </w:r>
      <w:r w:rsidR="004E525C">
        <w:rPr>
          <w:color w:val="000000"/>
        </w:rPr>
        <w:t>6</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F87E6A">
        <w:rPr>
          <w:color w:val="000000"/>
        </w:rPr>
        <w:t>3</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012AC0">
        <w:rPr>
          <w:color w:val="000000"/>
        </w:rPr>
        <w:t xml:space="preserve">NESHAP for Gold Mine Ore Processing (40 CFR Part 63, Subpart EEEEEEE) (Renewal).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C22FDC">
        <w:rPr>
          <w:color w:val="000000"/>
        </w:rPr>
        <w:t>21</w:t>
      </w:r>
      <w:r>
        <w:rPr>
          <w:color w:val="000000"/>
        </w:rPr>
        <w:t xml:space="preserve"> existing respondents will be subject to the standard.  It is estimated that </w:t>
      </w:r>
      <w:r w:rsidR="00C22FDC">
        <w:rPr>
          <w:color w:val="000000"/>
        </w:rPr>
        <w:t>no</w:t>
      </w:r>
      <w:r>
        <w:rPr>
          <w:color w:val="000000"/>
        </w:rPr>
        <w:t xml:space="preserve"> additional respondents per year will become subject.  The overall average number of responden</w:t>
      </w:r>
      <w:r w:rsidR="0035325B">
        <w:rPr>
          <w:color w:val="000000"/>
        </w:rPr>
        <w:t>ts, as shown in the table below</w:t>
      </w:r>
      <w:r w:rsidR="0035325B" w:rsidRPr="00C22FDC">
        <w:t>,</w:t>
      </w:r>
      <w:r w:rsidRPr="00C22FDC">
        <w:t xml:space="preserve"> is </w:t>
      </w:r>
      <w:r w:rsidR="00C22FDC" w:rsidRPr="00C22FDC">
        <w:t>21</w:t>
      </w:r>
      <w:r>
        <w:rPr>
          <w:color w:val="000000"/>
        </w:rPr>
        <w:t xml:space="preserve"> 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4E525C">
        <w:rPr>
          <w:color w:val="000000"/>
        </w:rPr>
        <w:t>:</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95254" w:rsidRDefault="00E95254">
      <w:pPr>
        <w:pBdr>
          <w:top w:val="single" w:sz="6" w:space="0" w:color="FFFFFF"/>
          <w:left w:val="single" w:sz="6" w:space="0" w:color="FFFFFF"/>
          <w:bottom w:val="single" w:sz="6" w:space="0" w:color="FFFFFF"/>
          <w:right w:val="single" w:sz="6" w:space="0" w:color="FFFFFF"/>
        </w:pBdr>
        <w:rPr>
          <w:color w:val="000000"/>
        </w:rPr>
      </w:pPr>
    </w:p>
    <w:p w:rsidR="00E323F5" w:rsidRDefault="00E323F5">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C01596">
        <w:trPr>
          <w:tblHeader/>
        </w:trPr>
        <w:tc>
          <w:tcPr>
            <w:tcW w:w="9359" w:type="dxa"/>
            <w:gridSpan w:val="6"/>
            <w:tcBorders>
              <w:top w:val="single" w:sz="7" w:space="0" w:color="000000"/>
              <w:left w:val="single" w:sz="7" w:space="0" w:color="000000"/>
              <w:bottom w:val="single" w:sz="4" w:space="0" w:color="auto"/>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C01596">
        <w:tc>
          <w:tcPr>
            <w:tcW w:w="900" w:type="dxa"/>
            <w:tcBorders>
              <w:top w:val="single" w:sz="4" w:space="0" w:color="auto"/>
              <w:left w:val="single" w:sz="8" w:space="0" w:color="000000"/>
              <w:bottom w:val="single" w:sz="8" w:space="0" w:color="000000"/>
              <w:right w:val="single" w:sz="4" w:space="0" w:color="auto"/>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4" w:space="0" w:color="auto"/>
              <w:bottom w:val="single" w:sz="4" w:space="0" w:color="auto"/>
              <w:right w:val="single" w:sz="4" w:space="0" w:color="auto"/>
            </w:tcBorders>
          </w:tcPr>
          <w:p w:rsidR="00CA4CD6" w:rsidRDefault="00CA4CD6" w:rsidP="00C22FDC">
            <w:pPr>
              <w:spacing w:line="120" w:lineRule="exact"/>
              <w:jc w:val="center"/>
              <w:rPr>
                <w:color w:val="000000"/>
                <w:sz w:val="20"/>
                <w:szCs w:val="20"/>
              </w:rPr>
            </w:pPr>
          </w:p>
          <w:p w:rsidR="00CA4CD6" w:rsidRDefault="00CA4CD6" w:rsidP="00C22FD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C22FD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4" w:space="0" w:color="auto"/>
              <w:left w:val="single" w:sz="4" w:space="0" w:color="auto"/>
              <w:bottom w:val="single" w:sz="4" w:space="0" w:color="auto"/>
              <w:right w:val="single" w:sz="4" w:space="0" w:color="auto"/>
            </w:tcBorders>
          </w:tcPr>
          <w:p w:rsidR="00CA4CD6" w:rsidRDefault="00CA4CD6" w:rsidP="00C22FDC">
            <w:pPr>
              <w:spacing w:line="120" w:lineRule="exact"/>
              <w:jc w:val="center"/>
              <w:rPr>
                <w:color w:val="000000"/>
                <w:sz w:val="20"/>
                <w:szCs w:val="20"/>
              </w:rPr>
            </w:pPr>
          </w:p>
          <w:p w:rsidR="00CA4CD6" w:rsidRDefault="00CA4CD6" w:rsidP="00C22FD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C22FD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4" w:space="0" w:color="auto"/>
              <w:left w:val="single" w:sz="4" w:space="0" w:color="auto"/>
              <w:bottom w:val="single" w:sz="4" w:space="0" w:color="auto"/>
              <w:right w:val="single" w:sz="4" w:space="0" w:color="auto"/>
            </w:tcBorders>
          </w:tcPr>
          <w:p w:rsidR="00CA4CD6" w:rsidRDefault="00CA4CD6" w:rsidP="00C22FDC">
            <w:pPr>
              <w:spacing w:line="120" w:lineRule="exact"/>
              <w:jc w:val="center"/>
              <w:rPr>
                <w:color w:val="000000"/>
                <w:sz w:val="20"/>
                <w:szCs w:val="20"/>
              </w:rPr>
            </w:pPr>
          </w:p>
          <w:p w:rsidR="00CA4CD6" w:rsidRDefault="00CA4CD6" w:rsidP="00C22FD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C22FD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Default="00CA4CD6" w:rsidP="00C22FDC">
            <w:pPr>
              <w:spacing w:line="120" w:lineRule="exact"/>
              <w:jc w:val="center"/>
              <w:rPr>
                <w:color w:val="000000"/>
                <w:sz w:val="20"/>
                <w:szCs w:val="20"/>
              </w:rPr>
            </w:pPr>
          </w:p>
          <w:p w:rsidR="00CA4CD6" w:rsidRDefault="00CA4CD6" w:rsidP="00C22FD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C22FD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Default="00CA4CD6" w:rsidP="00C22FDC">
            <w:pPr>
              <w:spacing w:line="120" w:lineRule="exact"/>
              <w:jc w:val="center"/>
              <w:rPr>
                <w:color w:val="000000"/>
                <w:sz w:val="20"/>
                <w:szCs w:val="20"/>
              </w:rPr>
            </w:pPr>
          </w:p>
          <w:p w:rsidR="00CA4CD6" w:rsidRDefault="00CA4CD6" w:rsidP="00C22FD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C22FD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C22FD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A4CD6" w:rsidTr="00C22FDC">
        <w:tc>
          <w:tcPr>
            <w:tcW w:w="900" w:type="dxa"/>
            <w:tcBorders>
              <w:top w:val="single" w:sz="8"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21</w:t>
            </w:r>
          </w:p>
        </w:tc>
        <w:tc>
          <w:tcPr>
            <w:tcW w:w="2070"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4" w:space="0" w:color="auto"/>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21</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21</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21</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21</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21</w:t>
            </w:r>
          </w:p>
        </w:tc>
      </w:tr>
      <w:tr w:rsidR="00CA4CD6">
        <w:tc>
          <w:tcPr>
            <w:tcW w:w="900" w:type="dxa"/>
            <w:tcBorders>
              <w:top w:val="single" w:sz="6" w:space="0" w:color="000000"/>
              <w:left w:val="single" w:sz="8"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21</w:t>
            </w:r>
          </w:p>
        </w:tc>
        <w:tc>
          <w:tcPr>
            <w:tcW w:w="2070" w:type="dxa"/>
            <w:tcBorders>
              <w:top w:val="single" w:sz="6" w:space="0" w:color="000000"/>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C22FDC">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CA4CD6" w:rsidRDefault="00CA4CD6">
            <w:pPr>
              <w:spacing w:line="120" w:lineRule="exact"/>
              <w:rPr>
                <w:color w:val="000000"/>
                <w:sz w:val="18"/>
                <w:szCs w:val="18"/>
              </w:rPr>
            </w:pPr>
          </w:p>
          <w:p w:rsidR="00CA4CD6" w:rsidRPr="00C22FDC" w:rsidRDefault="00C22FDC">
            <w:pPr>
              <w:pBdr>
                <w:top w:val="single" w:sz="6" w:space="0" w:color="FFFFFF"/>
                <w:left w:val="single" w:sz="6" w:space="0" w:color="FFFFFF"/>
                <w:bottom w:val="single" w:sz="6" w:space="0" w:color="FFFFFF"/>
                <w:right w:val="single" w:sz="6" w:space="0" w:color="FFFFFF"/>
              </w:pBdr>
              <w:spacing w:after="72"/>
              <w:jc w:val="center"/>
              <w:rPr>
                <w:sz w:val="18"/>
                <w:szCs w:val="18"/>
              </w:rPr>
            </w:pPr>
            <w:r w:rsidRPr="00C22FDC">
              <w:rPr>
                <w:sz w:val="18"/>
                <w:szCs w:val="18"/>
              </w:rPr>
              <w:t>21</w:t>
            </w:r>
          </w:p>
        </w:tc>
      </w:tr>
    </w:tbl>
    <w:p w:rsidR="00CA4CD6" w:rsidRPr="00284AEE" w:rsidRDefault="00CA4CD6" w:rsidP="00C22FDC">
      <w:pPr>
        <w:pBdr>
          <w:top w:val="single" w:sz="6" w:space="0" w:color="FFFFFF"/>
          <w:left w:val="single" w:sz="6" w:space="0" w:color="FFFFFF"/>
          <w:bottom w:val="single" w:sz="6" w:space="0" w:color="FFFFFF"/>
          <w:right w:val="single" w:sz="6" w:space="0" w:color="FFFFFF"/>
        </w:pBdr>
        <w:rPr>
          <w:color w:val="FF0000"/>
          <w:sz w:val="18"/>
          <w:szCs w:val="18"/>
        </w:rPr>
      </w:pPr>
      <w:r w:rsidRPr="00284AEE">
        <w:rPr>
          <w:color w:val="000000"/>
          <w:sz w:val="18"/>
          <w:szCs w:val="18"/>
          <w:vertAlign w:val="superscript"/>
        </w:rPr>
        <w:t>1</w:t>
      </w:r>
      <w:r w:rsidRPr="00284AEE">
        <w:rPr>
          <w:color w:val="000000"/>
          <w:sz w:val="18"/>
          <w:szCs w:val="18"/>
        </w:rPr>
        <w:t xml:space="preserve"> New responden</w:t>
      </w:r>
      <w:r w:rsidR="00284AEE">
        <w:rPr>
          <w:color w:val="000000"/>
          <w:sz w:val="18"/>
          <w:szCs w:val="18"/>
        </w:rPr>
        <w:t>t</w:t>
      </w:r>
      <w:r w:rsidRPr="00284AEE">
        <w:rPr>
          <w:color w:val="000000"/>
          <w:sz w:val="18"/>
          <w:szCs w:val="18"/>
        </w:rPr>
        <w:t xml:space="preserve"> include sources with constructed, reconstructed and modified affected facil</w:t>
      </w:r>
      <w:r w:rsidRPr="00284AEE">
        <w:rPr>
          <w:sz w:val="18"/>
          <w:szCs w:val="18"/>
        </w:rPr>
        <w:t>ities.</w:t>
      </w:r>
      <w:r w:rsidR="00C22FDC" w:rsidRPr="00284AEE">
        <w:rPr>
          <w:sz w:val="18"/>
          <w:szCs w:val="18"/>
        </w:rPr>
        <w:t xml:space="preserve">  </w:t>
      </w:r>
      <w:r w:rsidRPr="00284AEE">
        <w:rPr>
          <w:sz w:val="18"/>
          <w:szCs w:val="18"/>
        </w:rPr>
        <w:t>In this standard existing respondent</w:t>
      </w:r>
      <w:r w:rsidR="00C22FDC" w:rsidRPr="00284AEE">
        <w:rPr>
          <w:sz w:val="18"/>
          <w:szCs w:val="18"/>
        </w:rPr>
        <w:t>s submit initial notifications.</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8322AE">
        <w:rPr>
          <w:color w:val="000000"/>
        </w:rPr>
        <w:t>21</w:t>
      </w:r>
      <w:r w:rsidR="00507EC5">
        <w:rPr>
          <w:color w:val="000000"/>
        </w:rPr>
        <w:t xml:space="preserve">. </w:t>
      </w:r>
    </w:p>
    <w:p w:rsidR="00CA4CD6" w:rsidRDefault="00CA4CD6" w:rsidP="008322AE">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number of annual responses per year is calculated using the following table: </w:t>
      </w:r>
    </w:p>
    <w:p w:rsidR="00153EAE" w:rsidRDefault="00153EAE">
      <w:pPr>
        <w:pBdr>
          <w:top w:val="single" w:sz="6" w:space="0" w:color="FFFFFF"/>
          <w:left w:val="single" w:sz="6" w:space="0" w:color="FFFFFF"/>
          <w:bottom w:val="single" w:sz="6" w:space="0" w:color="FFFFFF"/>
          <w:right w:val="single" w:sz="6" w:space="0" w:color="FFFFFF"/>
        </w:pBdr>
        <w:ind w:firstLine="720"/>
        <w:rPr>
          <w:color w:val="FF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780"/>
        <w:gridCol w:w="1260"/>
        <w:gridCol w:w="990"/>
        <w:gridCol w:w="1890"/>
        <w:gridCol w:w="1260"/>
      </w:tblGrid>
      <w:tr w:rsidR="00A73600" w:rsidTr="008200B7">
        <w:trPr>
          <w:tblHeader/>
        </w:trPr>
        <w:tc>
          <w:tcPr>
            <w:tcW w:w="9180" w:type="dxa"/>
            <w:gridSpan w:val="5"/>
          </w:tcPr>
          <w:p w:rsidR="00CA4CD6" w:rsidRDefault="00CA4CD6" w:rsidP="008200B7">
            <w:pPr>
              <w:keepNext/>
              <w:keepLines/>
              <w:spacing w:line="120" w:lineRule="exact"/>
              <w:rPr>
                <w:color w:val="000000"/>
              </w:rPr>
            </w:pPr>
          </w:p>
          <w:p w:rsidR="00CA4CD6" w:rsidRDefault="00CA4CD6" w:rsidP="008200B7">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153EAE">
        <w:tc>
          <w:tcPr>
            <w:tcW w:w="3780" w:type="dxa"/>
          </w:tcPr>
          <w:p w:rsidR="00CA4CD6" w:rsidRDefault="00CA4CD6" w:rsidP="008200B7">
            <w:pPr>
              <w:keepNext/>
              <w:keepLines/>
              <w:spacing w:line="120" w:lineRule="exact"/>
              <w:jc w:val="center"/>
              <w:rPr>
                <w:b/>
                <w:bCs/>
                <w:color w:val="000000"/>
                <w:sz w:val="18"/>
                <w:szCs w:val="18"/>
              </w:rPr>
            </w:pPr>
          </w:p>
          <w:p w:rsidR="00CA4CD6" w:rsidRDefault="00CA4CD6" w:rsidP="008200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8200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8200B7">
            <w:pPr>
              <w:keepNext/>
              <w:keepLines/>
              <w:spacing w:line="120" w:lineRule="exact"/>
              <w:jc w:val="center"/>
              <w:rPr>
                <w:color w:val="000000"/>
                <w:sz w:val="18"/>
                <w:szCs w:val="18"/>
              </w:rPr>
            </w:pPr>
          </w:p>
          <w:p w:rsidR="00CA4CD6" w:rsidRDefault="00CA4CD6" w:rsidP="008200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8200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990" w:type="dxa"/>
          </w:tcPr>
          <w:p w:rsidR="00CA4CD6" w:rsidRDefault="00CA4CD6" w:rsidP="008200B7">
            <w:pPr>
              <w:keepNext/>
              <w:keepLines/>
              <w:spacing w:line="120" w:lineRule="exact"/>
              <w:jc w:val="center"/>
              <w:rPr>
                <w:color w:val="000000"/>
                <w:sz w:val="18"/>
                <w:szCs w:val="18"/>
              </w:rPr>
            </w:pPr>
          </w:p>
          <w:p w:rsidR="00CA4CD6" w:rsidRDefault="00CA4CD6" w:rsidP="008200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8200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8200B7">
            <w:pPr>
              <w:keepNext/>
              <w:keepLines/>
              <w:spacing w:line="120" w:lineRule="exact"/>
              <w:jc w:val="center"/>
              <w:rPr>
                <w:color w:val="000000"/>
                <w:sz w:val="18"/>
                <w:szCs w:val="18"/>
              </w:rPr>
            </w:pPr>
          </w:p>
          <w:p w:rsidR="00CA4CD6" w:rsidRDefault="00CA4CD6" w:rsidP="008200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260" w:type="dxa"/>
          </w:tcPr>
          <w:p w:rsidR="00CA4CD6" w:rsidRDefault="00CA4CD6" w:rsidP="008200B7">
            <w:pPr>
              <w:keepNext/>
              <w:keepLines/>
              <w:spacing w:line="120" w:lineRule="exact"/>
              <w:jc w:val="center"/>
              <w:rPr>
                <w:color w:val="000000"/>
                <w:sz w:val="18"/>
                <w:szCs w:val="18"/>
              </w:rPr>
            </w:pPr>
          </w:p>
          <w:p w:rsidR="00CA4CD6" w:rsidRDefault="00CA4CD6" w:rsidP="008200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8200B7">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CA4CD6" w:rsidTr="00153EAE">
        <w:tc>
          <w:tcPr>
            <w:tcW w:w="378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Initial notification of applicability</w:t>
            </w:r>
          </w:p>
        </w:tc>
        <w:tc>
          <w:tcPr>
            <w:tcW w:w="126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99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8200B7">
            <w:pPr>
              <w:keepNext/>
              <w:keepLines/>
              <w:spacing w:line="120" w:lineRule="exact"/>
              <w:rPr>
                <w:color w:val="000000"/>
                <w:sz w:val="18"/>
                <w:szCs w:val="18"/>
              </w:rPr>
            </w:pPr>
          </w:p>
          <w:p w:rsidR="00CA4CD6" w:rsidRDefault="00702EC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rsidTr="00153EAE">
        <w:tc>
          <w:tcPr>
            <w:tcW w:w="378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Initial notification of compliance status</w:t>
            </w:r>
          </w:p>
        </w:tc>
        <w:tc>
          <w:tcPr>
            <w:tcW w:w="126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99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8200B7">
            <w:pPr>
              <w:keepNext/>
              <w:keepLines/>
              <w:spacing w:line="120" w:lineRule="exact"/>
              <w:rPr>
                <w:color w:val="000000"/>
                <w:sz w:val="18"/>
                <w:szCs w:val="18"/>
              </w:rPr>
            </w:pPr>
          </w:p>
          <w:p w:rsidR="00CA4CD6" w:rsidRDefault="00702EC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rsidTr="00153EAE">
        <w:tc>
          <w:tcPr>
            <w:tcW w:w="378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performance test</w:t>
            </w:r>
          </w:p>
        </w:tc>
        <w:tc>
          <w:tcPr>
            <w:tcW w:w="126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99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8200B7">
            <w:pPr>
              <w:keepNext/>
              <w:keepLines/>
              <w:spacing w:line="120" w:lineRule="exact"/>
              <w:rPr>
                <w:color w:val="000000"/>
                <w:sz w:val="18"/>
                <w:szCs w:val="18"/>
              </w:rPr>
            </w:pPr>
          </w:p>
          <w:p w:rsidR="00CA4CD6" w:rsidRDefault="00702EC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rsidTr="00153EAE">
        <w:tc>
          <w:tcPr>
            <w:tcW w:w="378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Test plan</w:t>
            </w:r>
          </w:p>
        </w:tc>
        <w:tc>
          <w:tcPr>
            <w:tcW w:w="126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99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8200B7">
            <w:pPr>
              <w:keepNext/>
              <w:keepLines/>
              <w:spacing w:line="120" w:lineRule="exact"/>
              <w:rPr>
                <w:color w:val="000000"/>
                <w:sz w:val="18"/>
                <w:szCs w:val="18"/>
              </w:rPr>
            </w:pPr>
          </w:p>
          <w:p w:rsidR="00CA4CD6" w:rsidRDefault="00702EC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rsidTr="00153EAE">
        <w:tc>
          <w:tcPr>
            <w:tcW w:w="378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QA plan for CEMS</w:t>
            </w:r>
          </w:p>
        </w:tc>
        <w:tc>
          <w:tcPr>
            <w:tcW w:w="126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990" w:type="dxa"/>
          </w:tcPr>
          <w:p w:rsidR="00CA4CD6" w:rsidRDefault="00CA4CD6" w:rsidP="008200B7">
            <w:pPr>
              <w:keepNext/>
              <w:keepLines/>
              <w:spacing w:line="120" w:lineRule="exact"/>
              <w:rPr>
                <w:color w:val="000000"/>
                <w:sz w:val="18"/>
                <w:szCs w:val="18"/>
              </w:rPr>
            </w:pPr>
          </w:p>
          <w:p w:rsidR="00CA4CD6" w:rsidRDefault="00FA067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rsidP="008200B7">
            <w:pPr>
              <w:keepNext/>
              <w:keepLines/>
              <w:spacing w:line="120" w:lineRule="exact"/>
              <w:rPr>
                <w:color w:val="000000"/>
                <w:sz w:val="18"/>
                <w:szCs w:val="18"/>
              </w:rPr>
            </w:pPr>
          </w:p>
          <w:p w:rsidR="00CA4CD6"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8200B7">
            <w:pPr>
              <w:keepNext/>
              <w:keepLines/>
              <w:spacing w:line="120" w:lineRule="exact"/>
              <w:rPr>
                <w:color w:val="000000"/>
                <w:sz w:val="18"/>
                <w:szCs w:val="18"/>
              </w:rPr>
            </w:pPr>
          </w:p>
          <w:p w:rsidR="00CA4CD6" w:rsidRDefault="00702EC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8200B7" w:rsidTr="00153EAE">
        <w:tc>
          <w:tcPr>
            <w:tcW w:w="3780" w:type="dxa"/>
          </w:tcPr>
          <w:p w:rsidR="008200B7" w:rsidRDefault="008200B7" w:rsidP="008200B7">
            <w:pPr>
              <w:keepNext/>
              <w:keepLines/>
              <w:spacing w:line="120" w:lineRule="exact"/>
              <w:rPr>
                <w:color w:val="000000"/>
                <w:sz w:val="18"/>
                <w:szCs w:val="18"/>
              </w:rPr>
            </w:pPr>
          </w:p>
          <w:p w:rsidR="008200B7" w:rsidRDefault="008200B7" w:rsidP="008200B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Startup, shutdown, and malfunction (SSM) plan</w:t>
            </w:r>
          </w:p>
        </w:tc>
        <w:tc>
          <w:tcPr>
            <w:tcW w:w="1260" w:type="dxa"/>
          </w:tcPr>
          <w:p w:rsidR="008200B7" w:rsidRDefault="008200B7" w:rsidP="008200B7">
            <w:pPr>
              <w:keepNext/>
              <w:keepLines/>
              <w:spacing w:line="120" w:lineRule="exact"/>
              <w:rPr>
                <w:color w:val="000000"/>
                <w:sz w:val="18"/>
                <w:szCs w:val="18"/>
              </w:rPr>
            </w:pPr>
          </w:p>
          <w:p w:rsidR="008200B7"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990" w:type="dxa"/>
          </w:tcPr>
          <w:p w:rsidR="008200B7" w:rsidRDefault="008200B7" w:rsidP="008200B7">
            <w:pPr>
              <w:keepNext/>
              <w:keepLines/>
              <w:spacing w:line="120" w:lineRule="exact"/>
              <w:rPr>
                <w:color w:val="000000"/>
                <w:sz w:val="18"/>
                <w:szCs w:val="18"/>
              </w:rPr>
            </w:pPr>
          </w:p>
          <w:p w:rsidR="008200B7"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8200B7" w:rsidRDefault="008200B7" w:rsidP="008200B7">
            <w:pPr>
              <w:keepNext/>
              <w:keepLines/>
              <w:spacing w:line="120" w:lineRule="exact"/>
              <w:rPr>
                <w:color w:val="000000"/>
                <w:sz w:val="18"/>
                <w:szCs w:val="18"/>
              </w:rPr>
            </w:pPr>
          </w:p>
          <w:p w:rsidR="008200B7"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8200B7" w:rsidRDefault="008200B7" w:rsidP="008200B7">
            <w:pPr>
              <w:keepNext/>
              <w:keepLines/>
              <w:spacing w:line="120" w:lineRule="exact"/>
              <w:rPr>
                <w:color w:val="000000"/>
                <w:sz w:val="18"/>
                <w:szCs w:val="18"/>
              </w:rPr>
            </w:pPr>
          </w:p>
          <w:p w:rsidR="008200B7" w:rsidRDefault="00702EC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8200B7" w:rsidTr="00153EAE">
        <w:tc>
          <w:tcPr>
            <w:tcW w:w="3780" w:type="dxa"/>
          </w:tcPr>
          <w:p w:rsidR="008200B7" w:rsidRDefault="008200B7" w:rsidP="008200B7">
            <w:pPr>
              <w:keepNext/>
              <w:keepLines/>
              <w:spacing w:line="120" w:lineRule="exact"/>
              <w:rPr>
                <w:color w:val="000000"/>
                <w:sz w:val="18"/>
                <w:szCs w:val="18"/>
              </w:rPr>
            </w:pPr>
          </w:p>
          <w:p w:rsidR="008200B7" w:rsidRDefault="008200B7" w:rsidP="008200B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Annual performance test for Hg emissions</w:t>
            </w:r>
            <w:r w:rsidR="00537036">
              <w:rPr>
                <w:color w:val="000000"/>
                <w:sz w:val="18"/>
                <w:szCs w:val="18"/>
              </w:rPr>
              <w:t xml:space="preserve"> </w:t>
            </w:r>
            <w:r w:rsidR="00537036" w:rsidRPr="00702EC7">
              <w:rPr>
                <w:color w:val="000000"/>
                <w:sz w:val="18"/>
                <w:szCs w:val="18"/>
                <w:vertAlign w:val="superscript"/>
              </w:rPr>
              <w:t>1</w:t>
            </w:r>
          </w:p>
        </w:tc>
        <w:tc>
          <w:tcPr>
            <w:tcW w:w="1260" w:type="dxa"/>
          </w:tcPr>
          <w:p w:rsidR="008200B7" w:rsidRDefault="008200B7" w:rsidP="008200B7">
            <w:pPr>
              <w:keepNext/>
              <w:keepLines/>
              <w:spacing w:line="120" w:lineRule="exact"/>
              <w:rPr>
                <w:color w:val="000000"/>
                <w:sz w:val="18"/>
                <w:szCs w:val="18"/>
              </w:rPr>
            </w:pPr>
          </w:p>
          <w:p w:rsidR="008200B7" w:rsidRDefault="00537036"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17</w:t>
            </w:r>
          </w:p>
        </w:tc>
        <w:tc>
          <w:tcPr>
            <w:tcW w:w="990" w:type="dxa"/>
          </w:tcPr>
          <w:p w:rsidR="008200B7" w:rsidRDefault="008200B7" w:rsidP="008200B7">
            <w:pPr>
              <w:keepNext/>
              <w:keepLines/>
              <w:spacing w:line="120" w:lineRule="exact"/>
              <w:rPr>
                <w:color w:val="000000"/>
                <w:sz w:val="18"/>
                <w:szCs w:val="18"/>
              </w:rPr>
            </w:pPr>
          </w:p>
          <w:p w:rsidR="008200B7"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8200B7" w:rsidRDefault="008200B7" w:rsidP="008200B7">
            <w:pPr>
              <w:keepNext/>
              <w:keepLines/>
              <w:spacing w:line="120" w:lineRule="exact"/>
              <w:rPr>
                <w:color w:val="000000"/>
                <w:sz w:val="18"/>
                <w:szCs w:val="18"/>
              </w:rPr>
            </w:pPr>
          </w:p>
          <w:p w:rsidR="008200B7"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8200B7" w:rsidRDefault="008200B7" w:rsidP="008200B7">
            <w:pPr>
              <w:keepNext/>
              <w:keepLines/>
              <w:spacing w:line="120" w:lineRule="exact"/>
              <w:rPr>
                <w:color w:val="000000"/>
                <w:sz w:val="18"/>
                <w:szCs w:val="18"/>
              </w:rPr>
            </w:pPr>
          </w:p>
          <w:p w:rsidR="008200B7" w:rsidRDefault="00537036"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17</w:t>
            </w:r>
          </w:p>
        </w:tc>
      </w:tr>
      <w:tr w:rsidR="008200B7" w:rsidTr="00153EAE">
        <w:tc>
          <w:tcPr>
            <w:tcW w:w="3780" w:type="dxa"/>
          </w:tcPr>
          <w:p w:rsidR="008200B7" w:rsidRDefault="008200B7" w:rsidP="008200B7">
            <w:pPr>
              <w:keepNext/>
              <w:keepLines/>
              <w:spacing w:line="120" w:lineRule="exact"/>
              <w:rPr>
                <w:color w:val="000000"/>
                <w:sz w:val="18"/>
                <w:szCs w:val="18"/>
              </w:rPr>
            </w:pPr>
          </w:p>
          <w:p w:rsidR="008200B7" w:rsidRDefault="008200B7" w:rsidP="008200B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Semiannual reports of excess emissions</w:t>
            </w:r>
            <w:r w:rsidR="00702EC7">
              <w:rPr>
                <w:color w:val="000000"/>
                <w:sz w:val="18"/>
                <w:szCs w:val="18"/>
              </w:rPr>
              <w:t xml:space="preserve"> </w:t>
            </w:r>
            <w:r w:rsidR="00537036">
              <w:rPr>
                <w:color w:val="000000"/>
                <w:sz w:val="18"/>
                <w:szCs w:val="18"/>
                <w:vertAlign w:val="superscript"/>
              </w:rPr>
              <w:t>2</w:t>
            </w:r>
          </w:p>
        </w:tc>
        <w:tc>
          <w:tcPr>
            <w:tcW w:w="1260" w:type="dxa"/>
          </w:tcPr>
          <w:p w:rsidR="008200B7" w:rsidRDefault="008200B7" w:rsidP="008200B7">
            <w:pPr>
              <w:keepNext/>
              <w:keepLines/>
              <w:spacing w:line="120" w:lineRule="exact"/>
              <w:rPr>
                <w:color w:val="000000"/>
                <w:sz w:val="18"/>
                <w:szCs w:val="18"/>
              </w:rPr>
            </w:pPr>
          </w:p>
          <w:p w:rsidR="008200B7" w:rsidRDefault="00702EC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4.2</w:t>
            </w:r>
          </w:p>
        </w:tc>
        <w:tc>
          <w:tcPr>
            <w:tcW w:w="990" w:type="dxa"/>
          </w:tcPr>
          <w:p w:rsidR="008200B7" w:rsidRDefault="008200B7" w:rsidP="008200B7">
            <w:pPr>
              <w:keepNext/>
              <w:keepLines/>
              <w:spacing w:line="120" w:lineRule="exact"/>
              <w:rPr>
                <w:color w:val="000000"/>
                <w:sz w:val="18"/>
                <w:szCs w:val="18"/>
              </w:rPr>
            </w:pPr>
          </w:p>
          <w:p w:rsidR="008200B7"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tcPr>
          <w:p w:rsidR="008200B7" w:rsidRDefault="008200B7" w:rsidP="008200B7">
            <w:pPr>
              <w:keepNext/>
              <w:keepLines/>
              <w:spacing w:line="120" w:lineRule="exact"/>
              <w:rPr>
                <w:color w:val="000000"/>
                <w:sz w:val="18"/>
                <w:szCs w:val="18"/>
              </w:rPr>
            </w:pPr>
          </w:p>
          <w:p w:rsidR="008200B7" w:rsidRDefault="008200B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8200B7" w:rsidRDefault="008200B7" w:rsidP="008200B7">
            <w:pPr>
              <w:keepNext/>
              <w:keepLines/>
              <w:spacing w:line="120" w:lineRule="exact"/>
              <w:rPr>
                <w:color w:val="000000"/>
                <w:sz w:val="18"/>
                <w:szCs w:val="18"/>
              </w:rPr>
            </w:pPr>
          </w:p>
          <w:p w:rsidR="008200B7" w:rsidRDefault="00702EC7"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8.4</w:t>
            </w:r>
          </w:p>
        </w:tc>
      </w:tr>
      <w:tr w:rsidR="00CA4CD6" w:rsidTr="00153EAE">
        <w:tc>
          <w:tcPr>
            <w:tcW w:w="3780" w:type="dxa"/>
          </w:tcPr>
          <w:p w:rsidR="00CA4CD6" w:rsidRDefault="00CA4CD6" w:rsidP="008200B7">
            <w:pPr>
              <w:keepNext/>
              <w:keepLines/>
              <w:spacing w:line="120" w:lineRule="exact"/>
              <w:rPr>
                <w:color w:val="000000"/>
                <w:sz w:val="18"/>
                <w:szCs w:val="18"/>
              </w:rPr>
            </w:pPr>
          </w:p>
          <w:p w:rsidR="00CA4CD6" w:rsidRDefault="00CA4CD6" w:rsidP="008200B7">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260" w:type="dxa"/>
          </w:tcPr>
          <w:p w:rsidR="00CA4CD6" w:rsidRDefault="00CA4CD6" w:rsidP="008200B7">
            <w:pPr>
              <w:keepNext/>
              <w:keepLines/>
              <w:spacing w:line="120" w:lineRule="exact"/>
              <w:rPr>
                <w:color w:val="000000"/>
                <w:sz w:val="18"/>
                <w:szCs w:val="18"/>
              </w:rPr>
            </w:pPr>
          </w:p>
          <w:p w:rsidR="00CA4CD6" w:rsidRDefault="00CA4CD6"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990" w:type="dxa"/>
          </w:tcPr>
          <w:p w:rsidR="00CA4CD6" w:rsidRDefault="00CA4CD6" w:rsidP="008200B7">
            <w:pPr>
              <w:keepNext/>
              <w:keepLines/>
              <w:spacing w:line="120" w:lineRule="exact"/>
              <w:rPr>
                <w:color w:val="000000"/>
                <w:sz w:val="18"/>
                <w:szCs w:val="18"/>
              </w:rPr>
            </w:pPr>
          </w:p>
          <w:p w:rsidR="00CA4CD6" w:rsidRDefault="00CA4CD6" w:rsidP="008200B7">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tcPr>
          <w:p w:rsidR="00CA4CD6" w:rsidRPr="00216EDC" w:rsidRDefault="00CA4CD6" w:rsidP="008200B7">
            <w:pPr>
              <w:keepNext/>
              <w:keepLines/>
              <w:spacing w:line="120" w:lineRule="exact"/>
              <w:rPr>
                <w:b/>
                <w:color w:val="000000"/>
                <w:sz w:val="18"/>
                <w:szCs w:val="18"/>
              </w:rPr>
            </w:pPr>
          </w:p>
          <w:p w:rsidR="00CA4CD6" w:rsidRPr="00216EDC" w:rsidRDefault="00CA4CD6" w:rsidP="008200B7">
            <w:pPr>
              <w:keepNext/>
              <w:keepLines/>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216EDC">
              <w:rPr>
                <w:b/>
                <w:color w:val="000000"/>
                <w:sz w:val="18"/>
                <w:szCs w:val="18"/>
              </w:rPr>
              <w:t>Total</w:t>
            </w:r>
          </w:p>
        </w:tc>
        <w:tc>
          <w:tcPr>
            <w:tcW w:w="1260" w:type="dxa"/>
          </w:tcPr>
          <w:p w:rsidR="00CA4CD6" w:rsidRPr="00216EDC" w:rsidRDefault="00CA4CD6" w:rsidP="008200B7">
            <w:pPr>
              <w:keepNext/>
              <w:keepLines/>
              <w:spacing w:line="120" w:lineRule="exact"/>
              <w:rPr>
                <w:b/>
                <w:color w:val="000000"/>
                <w:sz w:val="18"/>
                <w:szCs w:val="18"/>
              </w:rPr>
            </w:pPr>
          </w:p>
          <w:p w:rsidR="00CA4CD6" w:rsidRPr="00216EDC" w:rsidRDefault="00702EC7" w:rsidP="00E23FEC">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r w:rsidRPr="00216EDC">
              <w:rPr>
                <w:b/>
                <w:sz w:val="18"/>
                <w:szCs w:val="18"/>
              </w:rPr>
              <w:t>2</w:t>
            </w:r>
            <w:r w:rsidR="00E23FEC" w:rsidRPr="00216EDC">
              <w:rPr>
                <w:b/>
                <w:sz w:val="18"/>
                <w:szCs w:val="18"/>
              </w:rPr>
              <w:t>5</w:t>
            </w:r>
            <w:r w:rsidRPr="00216EDC">
              <w:rPr>
                <w:b/>
                <w:sz w:val="18"/>
                <w:szCs w:val="18"/>
              </w:rPr>
              <w:t>.4</w:t>
            </w:r>
          </w:p>
        </w:tc>
      </w:tr>
    </w:tbl>
    <w:p w:rsidR="00537036" w:rsidRPr="00537036" w:rsidRDefault="00702EC7" w:rsidP="00537036">
      <w:pPr>
        <w:pBdr>
          <w:top w:val="single" w:sz="6" w:space="0" w:color="FFFFFF"/>
          <w:left w:val="single" w:sz="6" w:space="0" w:color="FFFFFF"/>
          <w:bottom w:val="single" w:sz="6" w:space="0" w:color="FFFFFF"/>
          <w:right w:val="single" w:sz="6" w:space="0" w:color="FFFFFF"/>
        </w:pBdr>
        <w:ind w:left="180" w:hanging="180"/>
        <w:rPr>
          <w:color w:val="000000"/>
          <w:sz w:val="18"/>
          <w:szCs w:val="18"/>
          <w:vertAlign w:val="subscript"/>
        </w:rPr>
      </w:pPr>
      <w:r>
        <w:rPr>
          <w:color w:val="000000"/>
        </w:rPr>
        <w:t xml:space="preserve"> </w:t>
      </w:r>
      <w:r w:rsidRPr="00702EC7">
        <w:rPr>
          <w:color w:val="000000"/>
          <w:sz w:val="18"/>
          <w:szCs w:val="18"/>
          <w:vertAlign w:val="superscript"/>
        </w:rPr>
        <w:t>1</w:t>
      </w:r>
      <w:r w:rsidR="00537036">
        <w:rPr>
          <w:color w:val="000000"/>
          <w:sz w:val="18"/>
          <w:szCs w:val="18"/>
          <w:vertAlign w:val="superscript"/>
        </w:rPr>
        <w:t xml:space="preserve"> </w:t>
      </w:r>
      <w:r w:rsidR="00537036">
        <w:rPr>
          <w:sz w:val="18"/>
          <w:szCs w:val="18"/>
        </w:rPr>
        <w:t xml:space="preserve">Method 29 stack sampling for mercury on 17 process units outside of Nevada. Facilities in Nevada already perform annual sampling and analysis for mercury; consequently, those facilities will not incur any additional stack testing burden under this rule. </w:t>
      </w:r>
    </w:p>
    <w:p w:rsidR="00702EC7" w:rsidRPr="00BF38FE" w:rsidRDefault="00537036">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vertAlign w:val="superscript"/>
        </w:rPr>
        <w:t xml:space="preserve">  2 </w:t>
      </w:r>
      <w:r w:rsidR="00702EC7" w:rsidRPr="00702EC7">
        <w:rPr>
          <w:color w:val="000000"/>
          <w:sz w:val="18"/>
          <w:szCs w:val="18"/>
        </w:rPr>
        <w:t xml:space="preserve">We assume 20% of the 21 facilities will have excess emissions reports. </w:t>
      </w: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lastRenderedPageBreak/>
        <w:t>The number of Total Annual Responses i</w:t>
      </w:r>
      <w:r w:rsidR="00E23FEC">
        <w:rPr>
          <w:color w:val="000000"/>
        </w:rPr>
        <w:t>s 25</w:t>
      </w:r>
      <w:r w:rsidR="00CB7106">
        <w:rPr>
          <w:color w:val="000000"/>
        </w:rPr>
        <w:t xml:space="preserve"> (rounded)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702EC7" w:rsidRDefault="00CA4CD6" w:rsidP="00702EC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E23FEC">
        <w:rPr>
          <w:color w:val="000000"/>
        </w:rPr>
        <w:t>$</w:t>
      </w:r>
      <w:r w:rsidR="00B35E41">
        <w:rPr>
          <w:color w:val="000000"/>
        </w:rPr>
        <w:t>217,994</w:t>
      </w:r>
      <w:r w:rsidR="00104A9D">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702EC7">
        <w:rPr>
          <w:color w:val="000000"/>
        </w:rPr>
        <w:t>NESHAP for Gold Mine Ore Processing (40 CFR Part 63, Subpart EEEEEEE)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CB7106">
        <w:rPr>
          <w:color w:val="000000"/>
        </w:rPr>
        <w:t xml:space="preserve"> below </w:t>
      </w:r>
      <w:r>
        <w:rPr>
          <w:color w:val="000000"/>
        </w:rPr>
        <w:t xml:space="preserve">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sidRPr="00E23FEC">
        <w:t xml:space="preserve"> </w:t>
      </w:r>
      <w:r w:rsidR="00E23FEC" w:rsidRPr="00E23FEC">
        <w:t>2,358</w:t>
      </w:r>
      <w:r w:rsidR="00F03D3E">
        <w:t xml:space="preserve"> </w:t>
      </w:r>
      <w:r w:rsidR="004E525C">
        <w:t xml:space="preserve">hours </w:t>
      </w:r>
      <w:r w:rsidR="00F03D3E">
        <w:t>at a cost of $</w:t>
      </w:r>
      <w:r w:rsidR="00B35E41">
        <w:t>217,994</w:t>
      </w:r>
      <w:r>
        <w:rPr>
          <w:color w:val="000000"/>
        </w:rPr>
        <w:t>.</w:t>
      </w:r>
      <w:r w:rsidR="00507EC5">
        <w:rPr>
          <w:color w:val="000000"/>
        </w:rPr>
        <w:t xml:space="preserve">  </w:t>
      </w:r>
      <w:r>
        <w:rPr>
          <w:color w:val="000000"/>
        </w:rPr>
        <w:t>Details regarding these estimates may be found</w:t>
      </w:r>
      <w:r w:rsidR="00F03D3E">
        <w:rPr>
          <w:color w:val="000000"/>
        </w:rPr>
        <w:t xml:space="preserve"> below</w:t>
      </w:r>
      <w:r w:rsidR="00E211BC">
        <w:rPr>
          <w:color w:val="000000"/>
        </w:rPr>
        <w:t xml:space="preserve"> in Table 1:</w:t>
      </w:r>
      <w:r>
        <w:rPr>
          <w:color w:val="000000"/>
        </w:rPr>
        <w:t xml:space="preserve">  Annual Respondent Burden and Cost</w:t>
      </w:r>
      <w:r w:rsidR="00CF2B37">
        <w:rPr>
          <w:color w:val="000000"/>
        </w:rPr>
        <w:t xml:space="preserve"> – </w:t>
      </w:r>
      <w:r w:rsidR="00702EC7">
        <w:rPr>
          <w:color w:val="000000"/>
        </w:rPr>
        <w:t>NESHAP for Gold Mine Ore Processing (40 CFR Part 63, Subpart EEEEEEE) (Renewal)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w:t>
      </w:r>
      <w:r w:rsidR="004E525C">
        <w:rPr>
          <w:color w:val="000000"/>
        </w:rPr>
        <w:t xml:space="preserve">   </w:t>
      </w:r>
      <w:r>
        <w:rPr>
          <w:color w:val="000000"/>
        </w:rPr>
        <w:t xml:space="preserve">of information is estimated to average </w:t>
      </w:r>
      <w:r w:rsidR="00E23FEC">
        <w:rPr>
          <w:color w:val="000000"/>
        </w:rPr>
        <w:t>94</w:t>
      </w:r>
      <w:r>
        <w:rPr>
          <w:color w:val="000000"/>
        </w:rPr>
        <w:t xml:space="preserve"> 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w:t>
      </w:r>
      <w:r w:rsidRPr="00702EC7">
        <w:t xml:space="preserve"> </w:t>
      </w:r>
      <w:r w:rsidR="00702EC7" w:rsidRPr="00702EC7">
        <w:t>$227,1</w:t>
      </w:r>
      <w:r w:rsidR="002668D0">
        <w:t>3</w:t>
      </w:r>
      <w:r w:rsidR="00702EC7" w:rsidRPr="00702EC7">
        <w:t>0</w:t>
      </w:r>
      <w:r w:rsidR="00507EC5">
        <w:rPr>
          <w:color w:val="000000"/>
        </w:rPr>
        <w:t xml:space="preserve">.  </w:t>
      </w:r>
      <w:r w:rsidR="004E525C">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burden and cost over next three years is estima</w:t>
      </w:r>
      <w:r w:rsidRPr="00E23FEC">
        <w:t xml:space="preserve">ted to be </w:t>
      </w:r>
      <w:r w:rsidR="00E23FEC" w:rsidRPr="00E23FEC">
        <w:t>48</w:t>
      </w:r>
      <w:r w:rsidRPr="00E23FEC">
        <w:t xml:space="preserve"> labor hours at a cost of </w:t>
      </w:r>
      <w:r w:rsidR="00E23FEC" w:rsidRPr="00E23FEC">
        <w:t>$2,</w:t>
      </w:r>
      <w:r w:rsidR="00975AD6">
        <w:t>14</w:t>
      </w:r>
      <w:r w:rsidR="004E525C">
        <w:t>6</w:t>
      </w:r>
      <w:r w:rsidR="00144F35" w:rsidRPr="00E23FEC">
        <w:t xml:space="preserve">.  See </w:t>
      </w:r>
      <w:r w:rsidR="00E211BC">
        <w:t xml:space="preserve">below </w:t>
      </w:r>
      <w:r w:rsidR="00144F35" w:rsidRPr="00E23FEC">
        <w:t xml:space="preserve">Table 2: </w:t>
      </w:r>
      <w:r w:rsidR="00CF2B37" w:rsidRPr="00E23FEC">
        <w:t>Average Annual EPA Burden and Cost –</w:t>
      </w:r>
      <w:r w:rsidR="00144F35" w:rsidRPr="00E23FEC">
        <w:t xml:space="preserve"> </w:t>
      </w:r>
      <w:r w:rsidR="00702EC7" w:rsidRPr="00E23FEC">
        <w:t>NESHAP for Gold Mine Ore Processing (40 CFR Part 63, Subpart EEEEEEE) (Renewal).</w:t>
      </w:r>
      <w:r w:rsidR="00702EC7">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CA4CD6" w:rsidRDefault="00702EC7">
      <w:pPr>
        <w:pBdr>
          <w:top w:val="single" w:sz="6" w:space="0" w:color="FFFFFF"/>
          <w:left w:val="single" w:sz="6" w:space="0" w:color="FFFFFF"/>
          <w:bottom w:val="single" w:sz="6" w:space="0" w:color="FFFFFF"/>
          <w:right w:val="single" w:sz="6" w:space="0" w:color="FFFFFF"/>
        </w:pBdr>
        <w:rPr>
          <w:color w:val="FF0000"/>
        </w:rPr>
      </w:pPr>
      <w:r>
        <w:rPr>
          <w:color w:val="FF0000"/>
        </w:rPr>
        <w:t xml:space="preserve"> </w:t>
      </w:r>
    </w:p>
    <w:p w:rsidR="008D6D17" w:rsidRDefault="00516952" w:rsidP="00516952">
      <w:pPr>
        <w:ind w:firstLine="720"/>
      </w:pPr>
      <w:r w:rsidRPr="00FA0677">
        <w:t xml:space="preserve">There is an adjustment </w:t>
      </w:r>
      <w:r w:rsidR="00FA0677" w:rsidRPr="00FA0677">
        <w:t xml:space="preserve">increase in the respondent burden and </w:t>
      </w:r>
      <w:r w:rsidR="00FA0677">
        <w:t>a</w:t>
      </w:r>
      <w:r w:rsidR="00FA0677" w:rsidRPr="00FA0677">
        <w:t xml:space="preserve"> decrease in Agency burden</w:t>
      </w:r>
      <w:r w:rsidRPr="00FA0677">
        <w:t xml:space="preserve">.  </w:t>
      </w:r>
      <w:r w:rsidR="00FA0677" w:rsidRPr="00FA0677">
        <w:t xml:space="preserve">In addition, there is a decrease in total capital and O&amp;M costs.  </w:t>
      </w:r>
      <w:r w:rsidR="00FA0677">
        <w:t>This is</w:t>
      </w:r>
      <w:r w:rsidR="00FA0677" w:rsidRPr="00FA0677">
        <w:t xml:space="preserve"> </w:t>
      </w:r>
      <w:r w:rsidRPr="00FA0677">
        <w:t>not due to any program changes.  The change</w:t>
      </w:r>
      <w:r w:rsidR="00FA0677" w:rsidRPr="00FA0677">
        <w:t>s</w:t>
      </w:r>
      <w:r w:rsidRPr="00FA0677">
        <w:t xml:space="preserve"> in the burden and cost estimates occurred because the standard</w:t>
      </w:r>
      <w:r w:rsidR="004E525C">
        <w:t>s</w:t>
      </w:r>
      <w:r w:rsidRPr="00FA0677">
        <w:t xml:space="preserve"> ha</w:t>
      </w:r>
      <w:r w:rsidR="004E525C">
        <w:t>ve</w:t>
      </w:r>
      <w:r w:rsidRPr="00FA0677">
        <w:t xml:space="preserve"> been in effect for more than three years and the requirements are different during</w:t>
      </w:r>
      <w:r w:rsidR="004E525C">
        <w:t xml:space="preserve"> the</w:t>
      </w:r>
      <w:r w:rsidRPr="00FA0677">
        <w:t xml:space="preserve"> initial compliance </w:t>
      </w:r>
      <w:r w:rsidR="004E525C">
        <w:t xml:space="preserve">period for </w:t>
      </w:r>
      <w:r w:rsidRPr="00FA0677">
        <w:t>new facilities</w:t>
      </w:r>
      <w:r w:rsidR="004E525C">
        <w:t>,</w:t>
      </w:r>
      <w:r w:rsidRPr="00FA0677">
        <w:t xml:space="preserve"> as compared to </w:t>
      </w:r>
      <w:r w:rsidR="004E525C">
        <w:t xml:space="preserve">the </w:t>
      </w:r>
      <w:r w:rsidRPr="00FA0677">
        <w:t>on-going compliance</w:t>
      </w:r>
      <w:r w:rsidR="004E525C">
        <w:t xml:space="preserve"> period for </w:t>
      </w:r>
      <w:r w:rsidRPr="00FA0677">
        <w:t xml:space="preserve">existing facilities.  The previous ICR reflected those burdens and costs associated with the initial activities for subject facilities.  This includes purchasing monitoring equipment, </w:t>
      </w:r>
      <w:r w:rsidR="00FA0677" w:rsidRPr="00FA0677">
        <w:t>preparing initial notification</w:t>
      </w:r>
      <w:r w:rsidR="004E525C">
        <w:t xml:space="preserve"> report</w:t>
      </w:r>
      <w:r w:rsidR="00FA0677" w:rsidRPr="00FA0677">
        <w:t xml:space="preserve">s, </w:t>
      </w:r>
      <w:r w:rsidRPr="00FA0677">
        <w:t xml:space="preserve">and establishing recordkeeping systems.  </w:t>
      </w:r>
    </w:p>
    <w:p w:rsidR="008D6D17" w:rsidRDefault="008D6D17" w:rsidP="00516952">
      <w:pPr>
        <w:ind w:firstLine="720"/>
      </w:pPr>
    </w:p>
    <w:p w:rsidR="00516952" w:rsidRPr="00FA0677" w:rsidRDefault="00516952" w:rsidP="00516952">
      <w:pPr>
        <w:ind w:firstLine="720"/>
      </w:pPr>
      <w:r w:rsidRPr="00FA0677">
        <w:t xml:space="preserve">This ICR, by in large, reflects the on-going burden and costs for existing facilities.  Activities for existing source include continuously monitoring of </w:t>
      </w:r>
      <w:r w:rsidR="00FA0677" w:rsidRPr="00FA0677">
        <w:t xml:space="preserve">mercury </w:t>
      </w:r>
      <w:r w:rsidRPr="00FA0677">
        <w:t xml:space="preserve">and the submission of </w:t>
      </w:r>
      <w:r w:rsidR="00FA0677" w:rsidRPr="00FA0677">
        <w:t xml:space="preserve">annual and </w:t>
      </w:r>
      <w:r w:rsidRPr="00FA0677">
        <w:t xml:space="preserve">semiannual reports.  </w:t>
      </w:r>
    </w:p>
    <w:p w:rsidR="00E95254" w:rsidRDefault="00E95254">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E23FEC">
        <w:rPr>
          <w:color w:val="000000"/>
        </w:rPr>
        <w:t xml:space="preserve">94 </w:t>
      </w:r>
      <w:r>
        <w:rPr>
          <w:color w:val="000000"/>
        </w:rPr>
        <w:t xml:space="preserve">hours per response.  </w:t>
      </w:r>
      <w:r w:rsidR="004E525C">
        <w:rPr>
          <w:color w:val="000000"/>
        </w:rPr>
        <w:t>“</w:t>
      </w:r>
      <w:r>
        <w:rPr>
          <w:color w:val="000000"/>
        </w:rPr>
        <w:t>Burden</w:t>
      </w:r>
      <w:r w:rsidR="004E525C">
        <w:rPr>
          <w:color w:val="000000"/>
        </w:rPr>
        <w:t>”</w:t>
      </w:r>
      <w:r>
        <w:rPr>
          <w:color w:val="000000"/>
        </w:rP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w:t>
      </w:r>
      <w:r w:rsidR="0035325B" w:rsidRPr="00702EC7">
        <w:t>A-2013-</w:t>
      </w:r>
      <w:r w:rsidR="00702EC7" w:rsidRPr="00702EC7">
        <w:t>0317</w:t>
      </w:r>
      <w:r w:rsidR="00354C15" w:rsidRPr="00702EC7">
        <w:t>.</w:t>
      </w:r>
      <w:r w:rsidR="00354C15">
        <w:rPr>
          <w:color w:val="FF0000"/>
        </w:rPr>
        <w:t xml:space="preserve">  </w:t>
      </w:r>
      <w:r w:rsidR="00354C15" w:rsidRPr="00354C15">
        <w:t xml:space="preserve">An electronic version of the public docket is available at </w:t>
      </w:r>
      <w:r w:rsidR="00354C15" w:rsidRPr="004E525C">
        <w:rPr>
          <w:u w:val="single"/>
        </w:rPr>
        <w:t>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4E525C">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w:t>
      </w:r>
      <w:r w:rsidR="00CB7106">
        <w:t>752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35325B" w:rsidRPr="00702EC7">
        <w:t>13</w:t>
      </w:r>
      <w:r w:rsidR="00CA4CD6" w:rsidRPr="00702EC7">
        <w:t>-</w:t>
      </w:r>
      <w:r w:rsidR="00702EC7" w:rsidRPr="00702EC7">
        <w:t>0317</w:t>
      </w:r>
      <w:r w:rsidR="00CA4CD6">
        <w:t xml:space="preserve"> and OMB Control Number </w:t>
      </w:r>
      <w:r w:rsidR="00702EC7">
        <w:t>2060-0659</w:t>
      </w:r>
      <w:r w:rsidR="00702EC7">
        <w:rPr>
          <w:color w:val="FF0000"/>
        </w:rPr>
        <w:t xml:space="preserve"> </w:t>
      </w:r>
      <w:r w:rsidR="00CA4CD6">
        <w:t xml:space="preserve">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rsidR="00830262" w:rsidRDefault="00144F35" w:rsidP="00702EC7">
      <w:pPr>
        <w:jc w:val="center"/>
        <w:outlineLvl w:val="0"/>
        <w:rPr>
          <w:b/>
          <w:color w:val="000000"/>
        </w:rPr>
      </w:pPr>
      <w:r w:rsidRPr="00C4183F">
        <w:rPr>
          <w:b/>
          <w:bCs/>
          <w:color w:val="000000"/>
        </w:rPr>
        <w:lastRenderedPageBreak/>
        <w:t>Table 1: Annual Respondent Burden and Cost</w:t>
      </w:r>
      <w:r>
        <w:rPr>
          <w:b/>
          <w:bCs/>
          <w:color w:val="000000"/>
        </w:rPr>
        <w:t xml:space="preserve"> – </w:t>
      </w:r>
      <w:r w:rsidR="00702EC7" w:rsidRPr="00702EC7">
        <w:rPr>
          <w:b/>
          <w:color w:val="000000"/>
        </w:rPr>
        <w:t>NESHAP for Gold Mine Ore Processing (40 CFR Part 63, Subpart</w:t>
      </w:r>
    </w:p>
    <w:p w:rsidR="00144F35" w:rsidRDefault="00830262" w:rsidP="00830262">
      <w:pPr>
        <w:outlineLvl w:val="0"/>
        <w:rPr>
          <w:color w:val="000000"/>
        </w:rPr>
      </w:pPr>
      <w:r>
        <w:rPr>
          <w:b/>
          <w:color w:val="000000"/>
        </w:rPr>
        <w:t xml:space="preserve">          </w:t>
      </w:r>
      <w:r w:rsidR="00702EC7" w:rsidRPr="00702EC7">
        <w:rPr>
          <w:b/>
          <w:color w:val="000000"/>
        </w:rPr>
        <w:t xml:space="preserve"> EEEEEEE) (Renewal)</w:t>
      </w:r>
    </w:p>
    <w:p w:rsidR="00144F35" w:rsidRDefault="00144F35" w:rsidP="00F340DF">
      <w:pPr>
        <w:rPr>
          <w:color w:val="000000"/>
        </w:rPr>
      </w:pPr>
    </w:p>
    <w:tbl>
      <w:tblPr>
        <w:tblW w:w="13655" w:type="dxa"/>
        <w:jc w:val="center"/>
        <w:tblInd w:w="-389" w:type="dxa"/>
        <w:tblLook w:val="0480"/>
      </w:tblPr>
      <w:tblGrid>
        <w:gridCol w:w="4548"/>
        <w:gridCol w:w="1066"/>
        <w:gridCol w:w="1136"/>
        <w:gridCol w:w="1077"/>
        <w:gridCol w:w="1197"/>
        <w:gridCol w:w="966"/>
        <w:gridCol w:w="1226"/>
        <w:gridCol w:w="873"/>
        <w:gridCol w:w="1566"/>
      </w:tblGrid>
      <w:tr w:rsidR="009A00D1" w:rsidRPr="00E23FEC" w:rsidTr="00DF00E8">
        <w:trPr>
          <w:trHeight w:val="288"/>
          <w:jc w:val="center"/>
        </w:trPr>
        <w:tc>
          <w:tcPr>
            <w:tcW w:w="4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Burden item</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(A)</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(B)</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(C)</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 xml:space="preserve">(D)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(E)</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(F)</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(G)</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(H)</w:t>
            </w:r>
          </w:p>
        </w:tc>
      </w:tr>
      <w:tr w:rsidR="009A00D1" w:rsidRPr="00E23FEC" w:rsidTr="007031F1">
        <w:trPr>
          <w:trHeight w:val="1322"/>
          <w:jc w:val="center"/>
        </w:trPr>
        <w:tc>
          <w:tcPr>
            <w:tcW w:w="4548" w:type="dxa"/>
            <w:vMerge/>
            <w:tcBorders>
              <w:top w:val="single" w:sz="4" w:space="0" w:color="auto"/>
              <w:left w:val="single" w:sz="4" w:space="0" w:color="auto"/>
              <w:bottom w:val="single" w:sz="4" w:space="0" w:color="auto"/>
              <w:right w:val="single" w:sz="4" w:space="0" w:color="auto"/>
            </w:tcBorders>
            <w:vAlign w:val="center"/>
            <w:hideMark/>
          </w:tcPr>
          <w:p w:rsidR="00E23FEC" w:rsidRPr="00E23FEC" w:rsidRDefault="00E23FEC" w:rsidP="00E23FEC">
            <w:pPr>
              <w:widowControl/>
              <w:autoSpaceDE/>
              <w:autoSpaceDN/>
              <w:adjustRightInd/>
              <w:rPr>
                <w:b/>
                <w:bCs/>
                <w:color w:val="000000"/>
                <w:sz w:val="18"/>
                <w:szCs w:val="18"/>
              </w:rPr>
            </w:pPr>
          </w:p>
        </w:tc>
        <w:tc>
          <w:tcPr>
            <w:tcW w:w="1066" w:type="dxa"/>
            <w:tcBorders>
              <w:top w:val="nil"/>
              <w:left w:val="nil"/>
              <w:bottom w:val="single" w:sz="4" w:space="0" w:color="auto"/>
              <w:right w:val="single" w:sz="4" w:space="0" w:color="auto"/>
            </w:tcBorders>
            <w:shd w:val="clear" w:color="auto" w:fill="auto"/>
            <w:hideMark/>
          </w:tcPr>
          <w:p w:rsidR="00E23FEC" w:rsidRPr="00923B35" w:rsidRDefault="00E23FEC" w:rsidP="00DF00E8">
            <w:pPr>
              <w:widowControl/>
              <w:autoSpaceDE/>
              <w:autoSpaceDN/>
              <w:adjustRightInd/>
              <w:spacing w:after="240"/>
              <w:jc w:val="center"/>
              <w:rPr>
                <w:b/>
                <w:bCs/>
                <w:color w:val="000000"/>
                <w:vertAlign w:val="superscript"/>
              </w:rPr>
            </w:pPr>
            <w:r w:rsidRPr="00923B35">
              <w:rPr>
                <w:b/>
                <w:bCs/>
                <w:color w:val="000000"/>
                <w:vertAlign w:val="superscript"/>
              </w:rPr>
              <w:t>Pers</w:t>
            </w:r>
            <w:r w:rsidR="00D91823" w:rsidRPr="00923B35">
              <w:rPr>
                <w:b/>
                <w:bCs/>
                <w:color w:val="000000"/>
                <w:vertAlign w:val="superscript"/>
              </w:rPr>
              <w:t>on hours per occurrence</w:t>
            </w:r>
          </w:p>
          <w:p w:rsidR="00D91823" w:rsidRPr="00D91823" w:rsidRDefault="00D91823" w:rsidP="00DF00E8">
            <w:pPr>
              <w:widowControl/>
              <w:autoSpaceDE/>
              <w:autoSpaceDN/>
              <w:adjustRightInd/>
              <w:spacing w:after="240"/>
              <w:jc w:val="center"/>
              <w:rPr>
                <w:b/>
                <w:bCs/>
                <w:color w:val="000000"/>
                <w:vertAlign w:val="superscript"/>
              </w:rPr>
            </w:pP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DF00E8">
            <w:pPr>
              <w:widowControl/>
              <w:autoSpaceDE/>
              <w:autoSpaceDN/>
              <w:adjustRightInd/>
              <w:jc w:val="center"/>
              <w:rPr>
                <w:b/>
                <w:bCs/>
                <w:color w:val="000000"/>
                <w:sz w:val="18"/>
                <w:szCs w:val="18"/>
              </w:rPr>
            </w:pPr>
            <w:r w:rsidRPr="00E23FEC">
              <w:rPr>
                <w:b/>
                <w:bCs/>
                <w:color w:val="000000"/>
                <w:sz w:val="18"/>
                <w:szCs w:val="18"/>
              </w:rPr>
              <w:t>No. of occurrences per respondent</w:t>
            </w:r>
          </w:p>
        </w:tc>
        <w:tc>
          <w:tcPr>
            <w:tcW w:w="1077" w:type="dxa"/>
            <w:tcBorders>
              <w:top w:val="nil"/>
              <w:left w:val="nil"/>
              <w:bottom w:val="single" w:sz="4" w:space="0" w:color="auto"/>
              <w:right w:val="single" w:sz="4" w:space="0" w:color="auto"/>
            </w:tcBorders>
            <w:shd w:val="clear" w:color="auto" w:fill="auto"/>
            <w:hideMark/>
          </w:tcPr>
          <w:p w:rsidR="007031F1" w:rsidRDefault="00E23FEC" w:rsidP="00DF00E8">
            <w:pPr>
              <w:widowControl/>
              <w:autoSpaceDE/>
              <w:autoSpaceDN/>
              <w:adjustRightInd/>
              <w:jc w:val="center"/>
              <w:rPr>
                <w:b/>
                <w:bCs/>
                <w:color w:val="000000"/>
                <w:sz w:val="18"/>
                <w:szCs w:val="18"/>
              </w:rPr>
            </w:pPr>
            <w:r w:rsidRPr="00E23FEC">
              <w:rPr>
                <w:b/>
                <w:bCs/>
                <w:color w:val="000000"/>
                <w:sz w:val="18"/>
                <w:szCs w:val="18"/>
              </w:rPr>
              <w:t xml:space="preserve">Person-hours per respondent </w:t>
            </w:r>
          </w:p>
          <w:p w:rsidR="007031F1" w:rsidRDefault="007031F1" w:rsidP="00DF00E8">
            <w:pPr>
              <w:widowControl/>
              <w:autoSpaceDE/>
              <w:autoSpaceDN/>
              <w:adjustRightInd/>
              <w:jc w:val="center"/>
              <w:rPr>
                <w:b/>
                <w:bCs/>
                <w:color w:val="000000"/>
                <w:sz w:val="18"/>
                <w:szCs w:val="18"/>
              </w:rPr>
            </w:pPr>
            <w:r>
              <w:rPr>
                <w:b/>
                <w:bCs/>
                <w:color w:val="000000"/>
                <w:sz w:val="18"/>
                <w:szCs w:val="18"/>
              </w:rPr>
              <w:t>per year</w:t>
            </w:r>
          </w:p>
          <w:p w:rsidR="00E23FEC" w:rsidRPr="00E23FEC" w:rsidRDefault="00E23FEC" w:rsidP="00DF00E8">
            <w:pPr>
              <w:widowControl/>
              <w:autoSpaceDE/>
              <w:autoSpaceDN/>
              <w:adjustRightInd/>
              <w:jc w:val="center"/>
              <w:rPr>
                <w:b/>
                <w:bCs/>
                <w:color w:val="000000"/>
                <w:sz w:val="18"/>
                <w:szCs w:val="18"/>
              </w:rPr>
            </w:pPr>
            <w:r w:rsidRPr="00E23FEC">
              <w:rPr>
                <w:b/>
                <w:bCs/>
                <w:color w:val="000000"/>
                <w:sz w:val="18"/>
                <w:szCs w:val="18"/>
              </w:rPr>
              <w:t>(C=A*B)</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DF00E8">
            <w:pPr>
              <w:widowControl/>
              <w:autoSpaceDE/>
              <w:autoSpaceDN/>
              <w:adjustRightInd/>
              <w:jc w:val="center"/>
              <w:rPr>
                <w:b/>
                <w:bCs/>
                <w:color w:val="000000"/>
                <w:sz w:val="18"/>
                <w:szCs w:val="18"/>
              </w:rPr>
            </w:pPr>
            <w:r w:rsidRPr="00E23FEC">
              <w:rPr>
                <w:b/>
                <w:bCs/>
                <w:color w:val="000000"/>
                <w:sz w:val="18"/>
                <w:szCs w:val="18"/>
              </w:rPr>
              <w:t>Respondents per year</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DF00E8">
            <w:pPr>
              <w:widowControl/>
              <w:autoSpaceDE/>
              <w:autoSpaceDN/>
              <w:adjustRightInd/>
              <w:jc w:val="center"/>
              <w:rPr>
                <w:b/>
                <w:bCs/>
                <w:color w:val="000000"/>
                <w:sz w:val="18"/>
                <w:szCs w:val="18"/>
              </w:rPr>
            </w:pPr>
            <w:r w:rsidRPr="00E23FEC">
              <w:rPr>
                <w:b/>
                <w:bCs/>
                <w:color w:val="000000"/>
                <w:sz w:val="18"/>
                <w:szCs w:val="18"/>
              </w:rPr>
              <w:t>Technical person-hours per year (E=C*D)</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DF00E8">
            <w:pPr>
              <w:widowControl/>
              <w:autoSpaceDE/>
              <w:autoSpaceDN/>
              <w:adjustRightInd/>
              <w:jc w:val="center"/>
              <w:rPr>
                <w:b/>
                <w:bCs/>
                <w:color w:val="000000"/>
                <w:sz w:val="18"/>
                <w:szCs w:val="18"/>
              </w:rPr>
            </w:pPr>
            <w:r w:rsidRPr="00E23FEC">
              <w:rPr>
                <w:b/>
                <w:bCs/>
                <w:color w:val="000000"/>
                <w:sz w:val="18"/>
                <w:szCs w:val="18"/>
              </w:rPr>
              <w:t>Management person-hours per year (E*0.05)</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DF00E8">
            <w:pPr>
              <w:widowControl/>
              <w:autoSpaceDE/>
              <w:autoSpaceDN/>
              <w:adjustRightInd/>
              <w:jc w:val="center"/>
              <w:rPr>
                <w:b/>
                <w:bCs/>
                <w:color w:val="000000"/>
                <w:sz w:val="18"/>
                <w:szCs w:val="18"/>
              </w:rPr>
            </w:pPr>
            <w:r w:rsidRPr="00E23FEC">
              <w:rPr>
                <w:b/>
                <w:bCs/>
                <w:color w:val="000000"/>
                <w:sz w:val="18"/>
                <w:szCs w:val="18"/>
              </w:rPr>
              <w:t>Clerical person-hours per year (E*0.1)</w:t>
            </w:r>
          </w:p>
        </w:tc>
        <w:tc>
          <w:tcPr>
            <w:tcW w:w="1566" w:type="dxa"/>
            <w:tcBorders>
              <w:top w:val="nil"/>
              <w:left w:val="nil"/>
              <w:bottom w:val="single" w:sz="4" w:space="0" w:color="auto"/>
              <w:right w:val="single" w:sz="4" w:space="0" w:color="auto"/>
            </w:tcBorders>
            <w:shd w:val="clear" w:color="auto" w:fill="auto"/>
            <w:hideMark/>
          </w:tcPr>
          <w:p w:rsidR="007031F1" w:rsidRDefault="007031F1" w:rsidP="00DF00E8">
            <w:pPr>
              <w:widowControl/>
              <w:autoSpaceDE/>
              <w:autoSpaceDN/>
              <w:adjustRightInd/>
              <w:jc w:val="center"/>
              <w:rPr>
                <w:b/>
                <w:bCs/>
                <w:color w:val="000000"/>
                <w:sz w:val="18"/>
                <w:szCs w:val="18"/>
              </w:rPr>
            </w:pPr>
            <w:r>
              <w:rPr>
                <w:b/>
                <w:bCs/>
                <w:color w:val="000000"/>
                <w:sz w:val="18"/>
                <w:szCs w:val="18"/>
              </w:rPr>
              <w:t xml:space="preserve">Total </w:t>
            </w:r>
            <w:r w:rsidR="00E23FEC" w:rsidRPr="00E23FEC">
              <w:rPr>
                <w:b/>
                <w:bCs/>
                <w:color w:val="000000"/>
                <w:sz w:val="18"/>
                <w:szCs w:val="18"/>
              </w:rPr>
              <w:t>Cost</w:t>
            </w:r>
          </w:p>
          <w:p w:rsidR="00E23FEC" w:rsidRPr="00E23FEC" w:rsidRDefault="007031F1" w:rsidP="00DF00E8">
            <w:pPr>
              <w:widowControl/>
              <w:autoSpaceDE/>
              <w:autoSpaceDN/>
              <w:adjustRightInd/>
              <w:jc w:val="center"/>
              <w:rPr>
                <w:b/>
                <w:bCs/>
                <w:color w:val="000000"/>
                <w:sz w:val="18"/>
                <w:szCs w:val="18"/>
              </w:rPr>
            </w:pPr>
            <w:r>
              <w:rPr>
                <w:b/>
                <w:bCs/>
                <w:color w:val="000000"/>
                <w:sz w:val="18"/>
                <w:szCs w:val="18"/>
              </w:rPr>
              <w:t xml:space="preserve">per year </w:t>
            </w:r>
            <w:r w:rsidR="00E23FEC" w:rsidRPr="00E23FEC">
              <w:rPr>
                <w:b/>
                <w:bCs/>
                <w:color w:val="000000"/>
                <w:sz w:val="18"/>
                <w:szCs w:val="18"/>
                <w:vertAlign w:val="superscript"/>
              </w:rPr>
              <w:t>a</w:t>
            </w:r>
            <w:r w:rsidR="00E23FEC" w:rsidRPr="00E23FEC">
              <w:rPr>
                <w:b/>
                <w:bCs/>
                <w:color w:val="000000"/>
                <w:sz w:val="18"/>
                <w:szCs w:val="18"/>
              </w:rPr>
              <w:t>,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1.  Applications</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N/A</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2.  Surveys and Studies</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N/A</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r>
      <w:tr w:rsidR="009A00D1" w:rsidRPr="00E23FEC" w:rsidTr="00DF00E8">
        <w:trPr>
          <w:trHeight w:val="480"/>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3.  Acquisition, Installation, and Utilization of Technology and Systems </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N/A</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4.  Reporting Requirements</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A.  Read instructions </w:t>
            </w:r>
            <w:r w:rsidRPr="00E23FEC">
              <w:rPr>
                <w:color w:val="000000"/>
                <w:sz w:val="18"/>
                <w:szCs w:val="18"/>
                <w:vertAlign w:val="superscript"/>
              </w:rPr>
              <w:t>b</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8</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8</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xml:space="preserve">$0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B.  Required activities </w:t>
            </w:r>
            <w:r w:rsidRPr="00E23FEC">
              <w:rPr>
                <w:color w:val="000000"/>
                <w:sz w:val="18"/>
                <w:szCs w:val="18"/>
                <w:vertAlign w:val="superscript"/>
              </w:rPr>
              <w:t>c</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N/A</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 Operating CEMS </w:t>
            </w:r>
            <w:r w:rsidRPr="00E23FEC">
              <w:rPr>
                <w:color w:val="000000"/>
                <w:sz w:val="18"/>
                <w:szCs w:val="18"/>
                <w:vertAlign w:val="superscript"/>
              </w:rPr>
              <w:t>d</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0.25</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365</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91.25</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4</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365</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18.25</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36.5</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w:t>
            </w:r>
            <w:r w:rsidR="009A00D1">
              <w:rPr>
                <w:color w:val="000000"/>
                <w:sz w:val="18"/>
                <w:szCs w:val="18"/>
              </w:rPr>
              <w:t>41,058.85</w:t>
            </w:r>
            <w:r w:rsidRPr="00E23FEC">
              <w:rPr>
                <w:color w:val="000000"/>
                <w:sz w:val="18"/>
                <w:szCs w:val="18"/>
              </w:rPr>
              <w:t xml:space="preserve"> </w:t>
            </w:r>
          </w:p>
        </w:tc>
      </w:tr>
      <w:tr w:rsidR="009A00D1" w:rsidRPr="00E23FEC" w:rsidTr="00DF00E8">
        <w:trPr>
          <w:trHeight w:val="27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 Weekly and monthly sampling</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52</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52</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17</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884</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44.2</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88.4</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w:t>
            </w:r>
            <w:r w:rsidR="009A00D1">
              <w:rPr>
                <w:color w:val="000000"/>
                <w:sz w:val="18"/>
                <w:szCs w:val="18"/>
              </w:rPr>
              <w:t>99,441.17</w:t>
            </w:r>
            <w:r w:rsidRPr="00E23FEC">
              <w:rPr>
                <w:color w:val="000000"/>
                <w:sz w:val="18"/>
                <w:szCs w:val="18"/>
              </w:rPr>
              <w:t xml:space="preserve">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C.  Create information</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See 4B</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D.  Gather existing information</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See 4B</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E.  Write report</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See 4B</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 Initial notification of applicability </w:t>
            </w:r>
            <w:r w:rsidRPr="00E23FEC">
              <w:rPr>
                <w:color w:val="000000"/>
                <w:sz w:val="18"/>
                <w:szCs w:val="18"/>
                <w:vertAlign w:val="superscript"/>
              </w:rPr>
              <w:t>b</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xml:space="preserve">$0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 Notification of compliance status </w:t>
            </w:r>
            <w:r w:rsidRPr="00E23FEC">
              <w:rPr>
                <w:color w:val="000000"/>
                <w:sz w:val="18"/>
                <w:szCs w:val="18"/>
                <w:vertAlign w:val="superscript"/>
              </w:rPr>
              <w:t>b</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xml:space="preserve">$0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 Request for compliance extension</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N/A</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 Site-specific test plan </w:t>
            </w:r>
            <w:r w:rsidRPr="00E23FEC">
              <w:rPr>
                <w:color w:val="000000"/>
                <w:sz w:val="18"/>
                <w:szCs w:val="18"/>
                <w:vertAlign w:val="superscript"/>
              </w:rPr>
              <w:t>b</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4</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4</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xml:space="preserve">$0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 Quality assurance plan for CEMS </w:t>
            </w:r>
            <w:r w:rsidRPr="00E23FEC">
              <w:rPr>
                <w:color w:val="000000"/>
                <w:sz w:val="18"/>
                <w:szCs w:val="18"/>
                <w:vertAlign w:val="superscript"/>
              </w:rPr>
              <w:t>d</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8</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8</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xml:space="preserve">$0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 Notification of performance test </w:t>
            </w:r>
            <w:r w:rsidRPr="00E23FEC">
              <w:rPr>
                <w:color w:val="000000"/>
                <w:sz w:val="18"/>
                <w:szCs w:val="18"/>
                <w:vertAlign w:val="superscript"/>
              </w:rPr>
              <w:t>b</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xml:space="preserve">$0 </w:t>
            </w:r>
          </w:p>
        </w:tc>
      </w:tr>
      <w:tr w:rsidR="009A00D1" w:rsidRPr="00E23FEC" w:rsidTr="00DF00E8">
        <w:trPr>
          <w:trHeight w:val="27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C96FD9">
            <w:pPr>
              <w:widowControl/>
              <w:autoSpaceDE/>
              <w:autoSpaceDN/>
              <w:adjustRightInd/>
              <w:rPr>
                <w:color w:val="000000"/>
                <w:sz w:val="18"/>
                <w:szCs w:val="18"/>
              </w:rPr>
            </w:pPr>
            <w:r w:rsidRPr="00E23FEC">
              <w:rPr>
                <w:color w:val="000000"/>
                <w:sz w:val="18"/>
                <w:szCs w:val="18"/>
              </w:rPr>
              <w:t xml:space="preserve"> Startup, shutdown, malfunction plan</w:t>
            </w:r>
            <w:r w:rsidR="007031F1">
              <w:rPr>
                <w:color w:val="000000"/>
                <w:sz w:val="18"/>
                <w:szCs w:val="18"/>
              </w:rPr>
              <w:t xml:space="preserve"> </w:t>
            </w:r>
            <w:r w:rsidRPr="00E23FEC">
              <w:rPr>
                <w:color w:val="000000"/>
                <w:sz w:val="18"/>
                <w:szCs w:val="18"/>
                <w:vertAlign w:val="superscript"/>
              </w:rPr>
              <w:t>b</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4</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4</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xml:space="preserve">$0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 Annual performance test for Hg emissions</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8</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8</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17</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136</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6.8</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13.6</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$1</w:t>
            </w:r>
            <w:r w:rsidR="009A00D1">
              <w:rPr>
                <w:color w:val="000000"/>
                <w:sz w:val="18"/>
                <w:szCs w:val="18"/>
              </w:rPr>
              <w:t>5.298.65</w:t>
            </w:r>
            <w:r w:rsidRPr="00E23FEC">
              <w:rPr>
                <w:color w:val="000000"/>
                <w:sz w:val="18"/>
                <w:szCs w:val="18"/>
              </w:rPr>
              <w:t xml:space="preserve"> </w:t>
            </w:r>
          </w:p>
        </w:tc>
      </w:tr>
      <w:tr w:rsidR="009A00D1" w:rsidRPr="00E23FEC" w:rsidTr="00923B35">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 Semiannual report of excess emissions</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8</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16</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4.2</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67.2</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3.36</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6.72</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w:t>
            </w:r>
            <w:r w:rsidR="009A00D1">
              <w:rPr>
                <w:color w:val="000000"/>
                <w:sz w:val="18"/>
                <w:szCs w:val="18"/>
              </w:rPr>
              <w:t>7,559.24</w:t>
            </w:r>
            <w:r w:rsidRPr="00E23FEC">
              <w:rPr>
                <w:color w:val="000000"/>
                <w:sz w:val="18"/>
                <w:szCs w:val="18"/>
              </w:rPr>
              <w:t xml:space="preserve"> </w:t>
            </w:r>
          </w:p>
        </w:tc>
      </w:tr>
      <w:tr w:rsidR="009A00D1" w:rsidRPr="00E23FEC" w:rsidTr="00923B35">
        <w:trPr>
          <w:trHeight w:val="288"/>
          <w:jc w:val="center"/>
        </w:trPr>
        <w:tc>
          <w:tcPr>
            <w:tcW w:w="4548" w:type="dxa"/>
            <w:tcBorders>
              <w:top w:val="single" w:sz="4" w:space="0" w:color="auto"/>
              <w:left w:val="single" w:sz="4" w:space="0" w:color="auto"/>
              <w:bottom w:val="single" w:sz="4" w:space="0" w:color="auto"/>
              <w:right w:val="single" w:sz="4" w:space="0" w:color="auto"/>
            </w:tcBorders>
            <w:shd w:val="clear" w:color="auto" w:fill="auto"/>
            <w:hideMark/>
          </w:tcPr>
          <w:p w:rsidR="00E23FEC" w:rsidRPr="007031F1" w:rsidRDefault="00E23FEC" w:rsidP="007031F1">
            <w:pPr>
              <w:widowControl/>
              <w:autoSpaceDE/>
              <w:autoSpaceDN/>
              <w:adjustRightInd/>
              <w:rPr>
                <w:b/>
                <w:bCs/>
                <w:color w:val="000000"/>
                <w:sz w:val="18"/>
                <w:szCs w:val="18"/>
              </w:rPr>
            </w:pPr>
            <w:r w:rsidRPr="007031F1">
              <w:rPr>
                <w:b/>
                <w:bCs/>
                <w:color w:val="000000"/>
                <w:sz w:val="18"/>
                <w:szCs w:val="18"/>
              </w:rPr>
              <w:lastRenderedPageBreak/>
              <w:t xml:space="preserve">Subtotal </w:t>
            </w:r>
            <w:r w:rsidR="007031F1" w:rsidRPr="007031F1">
              <w:rPr>
                <w:b/>
                <w:bCs/>
                <w:color w:val="000000"/>
                <w:sz w:val="18"/>
                <w:szCs w:val="18"/>
              </w:rPr>
              <w:t xml:space="preserve">for </w:t>
            </w:r>
            <w:r w:rsidRPr="007031F1">
              <w:rPr>
                <w:b/>
                <w:bCs/>
                <w:color w:val="000000"/>
                <w:sz w:val="18"/>
                <w:szCs w:val="18"/>
              </w:rPr>
              <w:t>Reporting</w:t>
            </w:r>
            <w:r w:rsidR="007031F1" w:rsidRPr="007031F1">
              <w:rPr>
                <w:b/>
                <w:bCs/>
                <w:color w:val="000000"/>
                <w:sz w:val="18"/>
                <w:szCs w:val="18"/>
              </w:rPr>
              <w:t xml:space="preserve"> Requirements</w:t>
            </w:r>
          </w:p>
        </w:tc>
        <w:tc>
          <w:tcPr>
            <w:tcW w:w="1066" w:type="dxa"/>
            <w:tcBorders>
              <w:top w:val="single" w:sz="4" w:space="0" w:color="auto"/>
              <w:left w:val="nil"/>
              <w:bottom w:val="single" w:sz="4" w:space="0" w:color="auto"/>
              <w:right w:val="single" w:sz="4" w:space="0" w:color="auto"/>
            </w:tcBorders>
            <w:shd w:val="clear" w:color="auto" w:fill="auto"/>
            <w:hideMark/>
          </w:tcPr>
          <w:p w:rsidR="00E23FEC" w:rsidRPr="007031F1" w:rsidRDefault="00E23FEC" w:rsidP="00E23FEC">
            <w:pPr>
              <w:widowControl/>
              <w:autoSpaceDE/>
              <w:autoSpaceDN/>
              <w:adjustRightInd/>
              <w:jc w:val="center"/>
              <w:rPr>
                <w:b/>
                <w:bCs/>
                <w:color w:val="000000"/>
                <w:sz w:val="18"/>
                <w:szCs w:val="18"/>
              </w:rPr>
            </w:pPr>
            <w:r w:rsidRPr="007031F1">
              <w:rPr>
                <w:b/>
                <w:bCs/>
                <w:color w:val="000000"/>
                <w:sz w:val="18"/>
                <w:szCs w:val="18"/>
              </w:rPr>
              <w:t> </w:t>
            </w:r>
          </w:p>
        </w:tc>
        <w:tc>
          <w:tcPr>
            <w:tcW w:w="1136" w:type="dxa"/>
            <w:tcBorders>
              <w:top w:val="single" w:sz="4" w:space="0" w:color="auto"/>
              <w:left w:val="nil"/>
              <w:bottom w:val="single" w:sz="4" w:space="0" w:color="auto"/>
              <w:right w:val="single" w:sz="4" w:space="0" w:color="auto"/>
            </w:tcBorders>
            <w:shd w:val="clear" w:color="auto" w:fill="auto"/>
            <w:hideMark/>
          </w:tcPr>
          <w:p w:rsidR="00E23FEC" w:rsidRPr="007031F1" w:rsidRDefault="00E23FEC" w:rsidP="00E23FEC">
            <w:pPr>
              <w:widowControl/>
              <w:autoSpaceDE/>
              <w:autoSpaceDN/>
              <w:adjustRightInd/>
              <w:jc w:val="center"/>
              <w:rPr>
                <w:b/>
                <w:bCs/>
                <w:color w:val="000000"/>
                <w:sz w:val="18"/>
                <w:szCs w:val="18"/>
              </w:rPr>
            </w:pPr>
            <w:r w:rsidRPr="007031F1">
              <w:rPr>
                <w:b/>
                <w:bCs/>
                <w:color w:val="000000"/>
                <w:sz w:val="18"/>
                <w:szCs w:val="18"/>
              </w:rPr>
              <w:t> </w:t>
            </w:r>
          </w:p>
        </w:tc>
        <w:tc>
          <w:tcPr>
            <w:tcW w:w="1077" w:type="dxa"/>
            <w:tcBorders>
              <w:top w:val="single" w:sz="4" w:space="0" w:color="auto"/>
              <w:left w:val="nil"/>
              <w:bottom w:val="single" w:sz="4" w:space="0" w:color="auto"/>
              <w:right w:val="single" w:sz="4" w:space="0" w:color="auto"/>
            </w:tcBorders>
            <w:shd w:val="clear" w:color="auto" w:fill="auto"/>
            <w:hideMark/>
          </w:tcPr>
          <w:p w:rsidR="00E23FEC" w:rsidRPr="007031F1" w:rsidRDefault="00E23FEC" w:rsidP="00E23FEC">
            <w:pPr>
              <w:widowControl/>
              <w:autoSpaceDE/>
              <w:autoSpaceDN/>
              <w:adjustRightInd/>
              <w:jc w:val="center"/>
              <w:rPr>
                <w:b/>
                <w:bCs/>
                <w:color w:val="000000"/>
                <w:sz w:val="18"/>
                <w:szCs w:val="18"/>
              </w:rPr>
            </w:pPr>
            <w:r w:rsidRPr="007031F1">
              <w:rPr>
                <w:b/>
                <w:bCs/>
                <w:color w:val="000000"/>
                <w:sz w:val="18"/>
                <w:szCs w:val="18"/>
              </w:rPr>
              <w:t> </w:t>
            </w:r>
          </w:p>
        </w:tc>
        <w:tc>
          <w:tcPr>
            <w:tcW w:w="1197" w:type="dxa"/>
            <w:tcBorders>
              <w:top w:val="single" w:sz="4" w:space="0" w:color="auto"/>
              <w:left w:val="nil"/>
              <w:bottom w:val="single" w:sz="4" w:space="0" w:color="auto"/>
              <w:right w:val="single" w:sz="4" w:space="0" w:color="auto"/>
            </w:tcBorders>
            <w:shd w:val="clear" w:color="auto" w:fill="auto"/>
            <w:hideMark/>
          </w:tcPr>
          <w:p w:rsidR="00E23FEC" w:rsidRPr="007031F1" w:rsidRDefault="00E23FEC" w:rsidP="00E23FEC">
            <w:pPr>
              <w:widowControl/>
              <w:autoSpaceDE/>
              <w:autoSpaceDN/>
              <w:adjustRightInd/>
              <w:jc w:val="center"/>
              <w:rPr>
                <w:b/>
                <w:bCs/>
                <w:color w:val="000000"/>
                <w:sz w:val="18"/>
                <w:szCs w:val="18"/>
              </w:rPr>
            </w:pPr>
            <w:r w:rsidRPr="007031F1">
              <w:rPr>
                <w:b/>
                <w:bCs/>
                <w:color w:val="000000"/>
                <w:sz w:val="18"/>
                <w:szCs w:val="18"/>
              </w:rPr>
              <w:t> </w:t>
            </w:r>
          </w:p>
        </w:tc>
        <w:tc>
          <w:tcPr>
            <w:tcW w:w="3065" w:type="dxa"/>
            <w:gridSpan w:val="3"/>
            <w:tcBorders>
              <w:top w:val="single" w:sz="4" w:space="0" w:color="auto"/>
              <w:left w:val="nil"/>
              <w:bottom w:val="single" w:sz="4" w:space="0" w:color="auto"/>
              <w:right w:val="single" w:sz="4" w:space="0" w:color="auto"/>
            </w:tcBorders>
            <w:shd w:val="clear" w:color="auto" w:fill="auto"/>
            <w:hideMark/>
          </w:tcPr>
          <w:p w:rsidR="00E23FEC" w:rsidRPr="007031F1" w:rsidRDefault="00E23FEC" w:rsidP="00E23FEC">
            <w:pPr>
              <w:widowControl/>
              <w:autoSpaceDE/>
              <w:autoSpaceDN/>
              <w:adjustRightInd/>
              <w:jc w:val="center"/>
              <w:rPr>
                <w:b/>
                <w:bCs/>
                <w:color w:val="000000"/>
                <w:sz w:val="18"/>
                <w:szCs w:val="18"/>
              </w:rPr>
            </w:pPr>
            <w:r w:rsidRPr="007031F1">
              <w:rPr>
                <w:b/>
                <w:bCs/>
                <w:color w:val="000000"/>
                <w:sz w:val="18"/>
                <w:szCs w:val="18"/>
              </w:rPr>
              <w:t>1,670</w:t>
            </w:r>
            <w:r w:rsidR="00120803">
              <w:rPr>
                <w:b/>
                <w:bCs/>
                <w:color w:val="000000"/>
                <w:sz w:val="18"/>
                <w:szCs w:val="18"/>
              </w:rPr>
              <w:t>.03</w:t>
            </w:r>
          </w:p>
        </w:tc>
        <w:tc>
          <w:tcPr>
            <w:tcW w:w="1566" w:type="dxa"/>
            <w:tcBorders>
              <w:top w:val="single" w:sz="4" w:space="0" w:color="auto"/>
              <w:left w:val="nil"/>
              <w:bottom w:val="single" w:sz="4" w:space="0" w:color="auto"/>
              <w:right w:val="single" w:sz="4" w:space="0" w:color="auto"/>
            </w:tcBorders>
            <w:shd w:val="clear" w:color="auto" w:fill="auto"/>
            <w:hideMark/>
          </w:tcPr>
          <w:p w:rsidR="00E23FEC" w:rsidRPr="007031F1" w:rsidRDefault="00E23FEC" w:rsidP="007031F1">
            <w:pPr>
              <w:widowControl/>
              <w:autoSpaceDE/>
              <w:autoSpaceDN/>
              <w:adjustRightInd/>
              <w:jc w:val="right"/>
              <w:rPr>
                <w:b/>
                <w:bCs/>
                <w:color w:val="000000"/>
                <w:sz w:val="18"/>
                <w:szCs w:val="18"/>
              </w:rPr>
            </w:pPr>
            <w:r w:rsidRPr="007031F1">
              <w:rPr>
                <w:b/>
                <w:bCs/>
                <w:color w:val="000000"/>
                <w:sz w:val="18"/>
                <w:szCs w:val="18"/>
              </w:rPr>
              <w:t>$1</w:t>
            </w:r>
            <w:r w:rsidR="00C55B68" w:rsidRPr="007031F1">
              <w:rPr>
                <w:b/>
                <w:bCs/>
                <w:color w:val="000000"/>
                <w:sz w:val="18"/>
                <w:szCs w:val="18"/>
              </w:rPr>
              <w:t>63,357.91</w:t>
            </w:r>
            <w:r w:rsidRPr="007031F1">
              <w:rPr>
                <w:b/>
                <w:bCs/>
                <w:color w:val="000000"/>
                <w:sz w:val="18"/>
                <w:szCs w:val="18"/>
              </w:rPr>
              <w:t xml:space="preserve">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5.  Recordkeeping Requirements </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A.  Read instructions</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See 4A</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B.  Plan activities</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See 4A</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C.  Implement activities</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See 4A</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D   Develop record system</w:t>
            </w:r>
            <w:r w:rsidRPr="00E23FEC">
              <w:rPr>
                <w:b/>
                <w:bCs/>
                <w:color w:val="000000"/>
                <w:sz w:val="18"/>
                <w:szCs w:val="18"/>
                <w:vertAlign w:val="superscript"/>
              </w:rPr>
              <w:t xml:space="preserve"> </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4</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4</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xml:space="preserve">$0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E.  Time to enter information</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0.5</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52</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26</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21</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546</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27.3</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54.6</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xml:space="preserve">$49,843.28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F.  Time to transmit or disclose information</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0.25</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0.5</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21</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10.5</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0.53</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1.05</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xml:space="preserve">$958.52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G.  Time to adjust existing ways</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21</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42</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2.1</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4.2</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xml:space="preserve">$3,834.10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F.  Time to train personnel</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4</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4</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xml:space="preserve">$0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G.  Time for audits</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N/A</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9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22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7031F1">
            <w:pPr>
              <w:widowControl/>
              <w:autoSpaceDE/>
              <w:autoSpaceDN/>
              <w:adjustRightInd/>
              <w:jc w:val="right"/>
              <w:rPr>
                <w:color w:val="000000"/>
                <w:sz w:val="18"/>
                <w:szCs w:val="18"/>
              </w:rPr>
            </w:pPr>
            <w:r w:rsidRPr="00E23FEC">
              <w:rPr>
                <w:color w:val="000000"/>
                <w:sz w:val="18"/>
                <w:szCs w:val="18"/>
              </w:rPr>
              <w:t> </w:t>
            </w:r>
          </w:p>
        </w:tc>
      </w:tr>
      <w:tr w:rsidR="009A00D1" w:rsidRPr="00E23FEC" w:rsidTr="00DF00E8">
        <w:trPr>
          <w:trHeight w:val="288"/>
          <w:jc w:val="center"/>
        </w:trPr>
        <w:tc>
          <w:tcPr>
            <w:tcW w:w="4548" w:type="dxa"/>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b/>
                <w:bCs/>
                <w:color w:val="000000"/>
                <w:sz w:val="18"/>
                <w:szCs w:val="18"/>
              </w:rPr>
            </w:pPr>
            <w:r w:rsidRPr="00E23FEC">
              <w:rPr>
                <w:b/>
                <w:bCs/>
                <w:color w:val="000000"/>
                <w:sz w:val="18"/>
                <w:szCs w:val="18"/>
              </w:rPr>
              <w:t xml:space="preserve">Subtotal </w:t>
            </w:r>
            <w:r w:rsidR="007031F1">
              <w:rPr>
                <w:b/>
                <w:bCs/>
                <w:color w:val="000000"/>
                <w:sz w:val="18"/>
                <w:szCs w:val="18"/>
              </w:rPr>
              <w:t xml:space="preserve">for </w:t>
            </w:r>
            <w:r w:rsidRPr="00E23FEC">
              <w:rPr>
                <w:b/>
                <w:bCs/>
                <w:color w:val="000000"/>
                <w:sz w:val="18"/>
                <w:szCs w:val="18"/>
              </w:rPr>
              <w:t>Recordkeeping</w:t>
            </w:r>
            <w:r w:rsidR="007031F1">
              <w:rPr>
                <w:b/>
                <w:bCs/>
                <w:color w:val="000000"/>
                <w:sz w:val="18"/>
                <w:szCs w:val="18"/>
              </w:rPr>
              <w:t xml:space="preserve"> Requirements</w:t>
            </w:r>
          </w:p>
        </w:tc>
        <w:tc>
          <w:tcPr>
            <w:tcW w:w="106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 </w:t>
            </w:r>
          </w:p>
        </w:tc>
        <w:tc>
          <w:tcPr>
            <w:tcW w:w="1136"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 </w:t>
            </w:r>
          </w:p>
        </w:tc>
        <w:tc>
          <w:tcPr>
            <w:tcW w:w="107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 </w:t>
            </w:r>
          </w:p>
        </w:tc>
        <w:tc>
          <w:tcPr>
            <w:tcW w:w="1197" w:type="dxa"/>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 </w:t>
            </w:r>
          </w:p>
        </w:tc>
        <w:tc>
          <w:tcPr>
            <w:tcW w:w="3065" w:type="dxa"/>
            <w:gridSpan w:val="3"/>
            <w:tcBorders>
              <w:top w:val="single" w:sz="4" w:space="0" w:color="auto"/>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688</w:t>
            </w:r>
            <w:r w:rsidR="00120803">
              <w:rPr>
                <w:b/>
                <w:bCs/>
                <w:color w:val="000000"/>
                <w:sz w:val="18"/>
                <w:szCs w:val="18"/>
              </w:rPr>
              <w:t>.28</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C11260">
            <w:pPr>
              <w:widowControl/>
              <w:autoSpaceDE/>
              <w:autoSpaceDN/>
              <w:adjustRightInd/>
              <w:jc w:val="right"/>
              <w:rPr>
                <w:b/>
                <w:bCs/>
                <w:color w:val="000000"/>
                <w:sz w:val="18"/>
                <w:szCs w:val="18"/>
              </w:rPr>
            </w:pPr>
            <w:r w:rsidRPr="00E23FEC">
              <w:rPr>
                <w:b/>
                <w:bCs/>
                <w:color w:val="000000"/>
                <w:sz w:val="18"/>
                <w:szCs w:val="18"/>
              </w:rPr>
              <w:t>$54,63</w:t>
            </w:r>
            <w:r w:rsidR="00C11260">
              <w:rPr>
                <w:b/>
                <w:bCs/>
                <w:color w:val="000000"/>
                <w:sz w:val="18"/>
                <w:szCs w:val="18"/>
              </w:rPr>
              <w:t>5.90</w:t>
            </w:r>
          </w:p>
        </w:tc>
      </w:tr>
      <w:tr w:rsidR="009A00D1" w:rsidRPr="00E23FEC" w:rsidTr="007031F1">
        <w:trPr>
          <w:trHeight w:val="305"/>
          <w:jc w:val="center"/>
        </w:trPr>
        <w:tc>
          <w:tcPr>
            <w:tcW w:w="9024" w:type="dxa"/>
            <w:gridSpan w:val="5"/>
            <w:tcBorders>
              <w:top w:val="single" w:sz="4" w:space="0" w:color="auto"/>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b/>
                <w:bCs/>
                <w:color w:val="000000"/>
                <w:sz w:val="16"/>
                <w:szCs w:val="16"/>
              </w:rPr>
            </w:pPr>
            <w:r w:rsidRPr="00E23FEC">
              <w:rPr>
                <w:b/>
                <w:bCs/>
                <w:color w:val="000000"/>
                <w:sz w:val="16"/>
                <w:szCs w:val="16"/>
              </w:rPr>
              <w:t>TOTAL LABOR BURDEN AND COST</w:t>
            </w:r>
            <w:r w:rsidR="007031F1">
              <w:rPr>
                <w:b/>
                <w:bCs/>
                <w:color w:val="000000"/>
                <w:sz w:val="16"/>
                <w:szCs w:val="16"/>
              </w:rPr>
              <w:t xml:space="preserve"> (rounded)</w:t>
            </w:r>
          </w:p>
        </w:tc>
        <w:tc>
          <w:tcPr>
            <w:tcW w:w="3065" w:type="dxa"/>
            <w:gridSpan w:val="3"/>
            <w:tcBorders>
              <w:top w:val="single" w:sz="4" w:space="0" w:color="auto"/>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2,358</w:t>
            </w:r>
          </w:p>
        </w:tc>
        <w:tc>
          <w:tcPr>
            <w:tcW w:w="1566" w:type="dxa"/>
            <w:tcBorders>
              <w:top w:val="nil"/>
              <w:left w:val="nil"/>
              <w:bottom w:val="single" w:sz="4" w:space="0" w:color="auto"/>
              <w:right w:val="single" w:sz="4" w:space="0" w:color="auto"/>
            </w:tcBorders>
            <w:shd w:val="clear" w:color="auto" w:fill="auto"/>
            <w:hideMark/>
          </w:tcPr>
          <w:p w:rsidR="00E23FEC" w:rsidRPr="00E23FEC" w:rsidRDefault="00E23FEC" w:rsidP="00C11260">
            <w:pPr>
              <w:widowControl/>
              <w:autoSpaceDE/>
              <w:autoSpaceDN/>
              <w:adjustRightInd/>
              <w:jc w:val="right"/>
              <w:rPr>
                <w:b/>
                <w:bCs/>
                <w:color w:val="000000"/>
                <w:sz w:val="18"/>
                <w:szCs w:val="18"/>
              </w:rPr>
            </w:pPr>
            <w:r w:rsidRPr="00E23FEC">
              <w:rPr>
                <w:b/>
                <w:bCs/>
                <w:color w:val="000000"/>
                <w:sz w:val="18"/>
                <w:szCs w:val="18"/>
              </w:rPr>
              <w:t>$</w:t>
            </w:r>
            <w:r w:rsidR="00C11260">
              <w:rPr>
                <w:b/>
                <w:bCs/>
                <w:color w:val="000000"/>
                <w:sz w:val="18"/>
                <w:szCs w:val="18"/>
              </w:rPr>
              <w:t>217,994</w:t>
            </w:r>
            <w:r w:rsidRPr="00E23FEC">
              <w:rPr>
                <w:b/>
                <w:bCs/>
                <w:color w:val="000000"/>
                <w:sz w:val="18"/>
                <w:szCs w:val="18"/>
              </w:rPr>
              <w:t xml:space="preserve"> </w:t>
            </w:r>
          </w:p>
        </w:tc>
      </w:tr>
    </w:tbl>
    <w:p w:rsidR="007031F1" w:rsidRDefault="007031F1" w:rsidP="00F340DF">
      <w:pPr>
        <w:rPr>
          <w:b/>
          <w:bCs/>
          <w:color w:val="000000"/>
          <w:sz w:val="20"/>
          <w:szCs w:val="20"/>
        </w:rPr>
      </w:pPr>
    </w:p>
    <w:p w:rsidR="007031F1" w:rsidRPr="007031F1" w:rsidRDefault="007031F1" w:rsidP="00F340DF">
      <w:pPr>
        <w:rPr>
          <w:b/>
          <w:bCs/>
          <w:color w:val="000000"/>
          <w:sz w:val="20"/>
          <w:szCs w:val="20"/>
        </w:rPr>
      </w:pPr>
      <w:r w:rsidRPr="007031F1">
        <w:rPr>
          <w:b/>
          <w:bCs/>
          <w:color w:val="000000"/>
          <w:sz w:val="20"/>
          <w:szCs w:val="20"/>
        </w:rPr>
        <w:t>Assumptions:</w:t>
      </w:r>
    </w:p>
    <w:p w:rsidR="00E23FEC" w:rsidRDefault="00E23FEC" w:rsidP="00E23FEC">
      <w:pPr>
        <w:rPr>
          <w:sz w:val="18"/>
          <w:szCs w:val="18"/>
        </w:rPr>
      </w:pPr>
      <w:r>
        <w:rPr>
          <w:sz w:val="18"/>
          <w:szCs w:val="18"/>
          <w:vertAlign w:val="superscript"/>
        </w:rPr>
        <w:t xml:space="preserve">a </w:t>
      </w:r>
      <w:r w:rsidRPr="007F1589">
        <w:rPr>
          <w:sz w:val="18"/>
          <w:szCs w:val="18"/>
        </w:rPr>
        <w:t>This ICR uses the following labor rates</w:t>
      </w:r>
      <w:r w:rsidRPr="00630E2B">
        <w:rPr>
          <w:sz w:val="18"/>
          <w:szCs w:val="18"/>
        </w:rPr>
        <w:t xml:space="preserve"> based on</w:t>
      </w:r>
      <w:r w:rsidR="00576219">
        <w:rPr>
          <w:sz w:val="18"/>
          <w:szCs w:val="18"/>
        </w:rPr>
        <w:t xml:space="preserve"> </w:t>
      </w:r>
      <w:r w:rsidR="00953158">
        <w:rPr>
          <w:sz w:val="18"/>
          <w:szCs w:val="18"/>
        </w:rPr>
        <w:t>Department of Labor,</w:t>
      </w:r>
      <w:r w:rsidRPr="00630E2B">
        <w:rPr>
          <w:sz w:val="18"/>
          <w:szCs w:val="18"/>
        </w:rPr>
        <w:t xml:space="preserve"> Bureau of Labor Statistics (BLS) data</w:t>
      </w:r>
      <w:r w:rsidR="009B5664">
        <w:rPr>
          <w:sz w:val="18"/>
          <w:szCs w:val="18"/>
        </w:rPr>
        <w:t xml:space="preserve"> </w:t>
      </w:r>
      <w:r w:rsidR="005530E3">
        <w:rPr>
          <w:sz w:val="18"/>
          <w:szCs w:val="18"/>
        </w:rPr>
        <w:t>“</w:t>
      </w:r>
      <w:r w:rsidR="009B5664">
        <w:rPr>
          <w:sz w:val="18"/>
          <w:szCs w:val="18"/>
        </w:rPr>
        <w:t>Table 2</w:t>
      </w:r>
      <w:r w:rsidR="005530E3">
        <w:rPr>
          <w:sz w:val="18"/>
          <w:szCs w:val="18"/>
        </w:rPr>
        <w:t xml:space="preserve"> Civilian Workers, by Occupational and Industry group.</w:t>
      </w:r>
      <w:r w:rsidR="009B5664">
        <w:rPr>
          <w:sz w:val="18"/>
          <w:szCs w:val="18"/>
        </w:rPr>
        <w:t xml:space="preserve"> --$102.04 per hour for Executive, Administrative, and Managerial labor; $101.22 per hour </w:t>
      </w:r>
      <w:r w:rsidRPr="00630E2B">
        <w:rPr>
          <w:sz w:val="18"/>
          <w:szCs w:val="18"/>
        </w:rPr>
        <w:t xml:space="preserve">for </w:t>
      </w:r>
      <w:r w:rsidR="00120803">
        <w:rPr>
          <w:sz w:val="18"/>
          <w:szCs w:val="18"/>
        </w:rPr>
        <w:t xml:space="preserve">Technical labor, </w:t>
      </w:r>
      <w:r w:rsidR="009B5664">
        <w:rPr>
          <w:sz w:val="18"/>
          <w:szCs w:val="18"/>
        </w:rPr>
        <w:t xml:space="preserve">and $51.18 per hour for Clerical labor. </w:t>
      </w:r>
      <w:r w:rsidR="00B514A7">
        <w:rPr>
          <w:sz w:val="18"/>
          <w:szCs w:val="18"/>
        </w:rPr>
        <w:t xml:space="preserve">The wages have been adjusted to account for </w:t>
      </w:r>
      <w:r>
        <w:rPr>
          <w:sz w:val="18"/>
          <w:szCs w:val="18"/>
        </w:rPr>
        <w:t>a</w:t>
      </w:r>
      <w:r w:rsidRPr="00630E2B">
        <w:rPr>
          <w:sz w:val="18"/>
          <w:szCs w:val="18"/>
        </w:rPr>
        <w:t>n overhead</w:t>
      </w:r>
      <w:r>
        <w:rPr>
          <w:sz w:val="18"/>
          <w:szCs w:val="18"/>
        </w:rPr>
        <w:t xml:space="preserve"> </w:t>
      </w:r>
      <w:r w:rsidRPr="00630E2B">
        <w:rPr>
          <w:sz w:val="18"/>
          <w:szCs w:val="18"/>
        </w:rPr>
        <w:t>rate</w:t>
      </w:r>
      <w:r w:rsidR="00B514A7">
        <w:rPr>
          <w:sz w:val="18"/>
          <w:szCs w:val="18"/>
        </w:rPr>
        <w:t xml:space="preserve"> of 11</w:t>
      </w:r>
      <w:r w:rsidRPr="00630E2B">
        <w:rPr>
          <w:sz w:val="18"/>
          <w:szCs w:val="18"/>
        </w:rPr>
        <w:t>0 percent.</w:t>
      </w:r>
    </w:p>
    <w:p w:rsidR="00E23FEC" w:rsidRDefault="00E23FEC" w:rsidP="00E23FEC">
      <w:pPr>
        <w:rPr>
          <w:sz w:val="18"/>
          <w:szCs w:val="18"/>
        </w:rPr>
      </w:pPr>
      <w:r>
        <w:rPr>
          <w:sz w:val="18"/>
          <w:szCs w:val="18"/>
          <w:vertAlign w:val="superscript"/>
        </w:rPr>
        <w:t xml:space="preserve">b </w:t>
      </w:r>
      <w:r>
        <w:rPr>
          <w:sz w:val="18"/>
          <w:szCs w:val="18"/>
        </w:rPr>
        <w:t xml:space="preserve">Assumes 21 </w:t>
      </w:r>
      <w:r w:rsidR="00B514A7">
        <w:rPr>
          <w:sz w:val="18"/>
          <w:szCs w:val="18"/>
        </w:rPr>
        <w:t xml:space="preserve">existing </w:t>
      </w:r>
      <w:r>
        <w:rPr>
          <w:sz w:val="18"/>
          <w:szCs w:val="18"/>
        </w:rPr>
        <w:t xml:space="preserve">facilities </w:t>
      </w:r>
      <w:r w:rsidR="00B514A7">
        <w:rPr>
          <w:sz w:val="18"/>
          <w:szCs w:val="18"/>
        </w:rPr>
        <w:t xml:space="preserve">have already complied with initial rule requirements during the previous ICR period. </w:t>
      </w:r>
    </w:p>
    <w:p w:rsidR="00E23FEC" w:rsidRDefault="00E23FEC" w:rsidP="00E23FEC">
      <w:pPr>
        <w:rPr>
          <w:sz w:val="18"/>
          <w:szCs w:val="18"/>
        </w:rPr>
      </w:pPr>
      <w:r w:rsidRPr="00AF2CA0">
        <w:rPr>
          <w:sz w:val="18"/>
          <w:szCs w:val="18"/>
          <w:vertAlign w:val="superscript"/>
        </w:rPr>
        <w:t>c</w:t>
      </w:r>
      <w:r>
        <w:rPr>
          <w:sz w:val="18"/>
          <w:szCs w:val="18"/>
        </w:rPr>
        <w:t xml:space="preserve"> Rule will require operating CEMS, weekly</w:t>
      </w:r>
      <w:r w:rsidR="00B514A7">
        <w:rPr>
          <w:sz w:val="18"/>
          <w:szCs w:val="18"/>
        </w:rPr>
        <w:t xml:space="preserve"> sampling, and monthly sampling</w:t>
      </w:r>
      <w:r>
        <w:rPr>
          <w:sz w:val="18"/>
          <w:szCs w:val="18"/>
        </w:rPr>
        <w:t>.</w:t>
      </w:r>
    </w:p>
    <w:p w:rsidR="00144F35" w:rsidRPr="00144F35" w:rsidRDefault="00E23FEC" w:rsidP="00E23FEC">
      <w:pPr>
        <w:rPr>
          <w:bCs/>
          <w:color w:val="FF0000"/>
        </w:rPr>
      </w:pPr>
      <w:r>
        <w:rPr>
          <w:sz w:val="18"/>
          <w:szCs w:val="18"/>
          <w:vertAlign w:val="superscript"/>
        </w:rPr>
        <w:t xml:space="preserve">d </w:t>
      </w:r>
      <w:r>
        <w:rPr>
          <w:sz w:val="18"/>
          <w:szCs w:val="18"/>
        </w:rPr>
        <w:t>Assumes 4 roaster stacks will be equipped with mercury CEMS</w:t>
      </w:r>
      <w:r w:rsidR="00B514A7">
        <w:rPr>
          <w:sz w:val="18"/>
          <w:szCs w:val="18"/>
        </w:rPr>
        <w:t xml:space="preserve">, and that QA plan has already been developed during initial rule compliance. </w:t>
      </w:r>
    </w:p>
    <w:p w:rsidR="00A7661C" w:rsidRDefault="00A7661C" w:rsidP="00A7661C">
      <w:pPr>
        <w:rPr>
          <w:color w:val="000000"/>
        </w:rPr>
      </w:pPr>
    </w:p>
    <w:p w:rsidR="00376314" w:rsidRDefault="00144F35" w:rsidP="00702EC7">
      <w:pPr>
        <w:jc w:val="center"/>
        <w:outlineLvl w:val="0"/>
        <w:rPr>
          <w:b/>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00702EC7" w:rsidRPr="00702EC7">
        <w:rPr>
          <w:b/>
          <w:color w:val="000000"/>
        </w:rPr>
        <w:t>NESHAP for Gold Mine Ore Processing (40 CFR Part 63, Subpart</w:t>
      </w:r>
    </w:p>
    <w:p w:rsidR="00144F35" w:rsidRDefault="00376314" w:rsidP="00376314">
      <w:pPr>
        <w:outlineLvl w:val="0"/>
        <w:rPr>
          <w:b/>
          <w:bCs/>
          <w:color w:val="000000"/>
        </w:rPr>
      </w:pPr>
      <w:r>
        <w:rPr>
          <w:b/>
          <w:color w:val="000000"/>
        </w:rPr>
        <w:t xml:space="preserve">         </w:t>
      </w:r>
      <w:r w:rsidR="00702EC7" w:rsidRPr="00702EC7">
        <w:rPr>
          <w:b/>
          <w:color w:val="000000"/>
        </w:rPr>
        <w:t xml:space="preserve"> EEEEEEE) (Renewal)</w:t>
      </w:r>
    </w:p>
    <w:p w:rsidR="00144F35" w:rsidRDefault="00144F35" w:rsidP="00F340DF">
      <w:pPr>
        <w:rPr>
          <w:b/>
          <w:bCs/>
          <w:color w:val="000000"/>
        </w:rPr>
      </w:pPr>
    </w:p>
    <w:tbl>
      <w:tblPr>
        <w:tblW w:w="4903" w:type="pct"/>
        <w:jc w:val="center"/>
        <w:tblInd w:w="-120" w:type="dxa"/>
        <w:tblLook w:val="04A0"/>
      </w:tblPr>
      <w:tblGrid>
        <w:gridCol w:w="3379"/>
        <w:gridCol w:w="1319"/>
        <w:gridCol w:w="1410"/>
        <w:gridCol w:w="1023"/>
        <w:gridCol w:w="1556"/>
        <w:gridCol w:w="1665"/>
        <w:gridCol w:w="1309"/>
        <w:gridCol w:w="1348"/>
      </w:tblGrid>
      <w:tr w:rsidR="00E23FEC" w:rsidRPr="00B514A7" w:rsidTr="006F1E6C">
        <w:trPr>
          <w:trHeight w:val="288"/>
          <w:jc w:val="center"/>
        </w:trPr>
        <w:tc>
          <w:tcPr>
            <w:tcW w:w="12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Burden Item</w:t>
            </w:r>
          </w:p>
        </w:tc>
        <w:tc>
          <w:tcPr>
            <w:tcW w:w="507" w:type="pct"/>
            <w:tcBorders>
              <w:top w:val="single" w:sz="4" w:space="0" w:color="auto"/>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 xml:space="preserve">(A) </w:t>
            </w:r>
          </w:p>
        </w:tc>
        <w:tc>
          <w:tcPr>
            <w:tcW w:w="542" w:type="pct"/>
            <w:tcBorders>
              <w:top w:val="single" w:sz="4" w:space="0" w:color="auto"/>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 xml:space="preserve">(B) </w:t>
            </w:r>
          </w:p>
        </w:tc>
        <w:tc>
          <w:tcPr>
            <w:tcW w:w="393" w:type="pct"/>
            <w:tcBorders>
              <w:top w:val="single" w:sz="4" w:space="0" w:color="auto"/>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 xml:space="preserve">(C) </w:t>
            </w:r>
          </w:p>
        </w:tc>
        <w:tc>
          <w:tcPr>
            <w:tcW w:w="598" w:type="pct"/>
            <w:tcBorders>
              <w:top w:val="single" w:sz="4" w:space="0" w:color="auto"/>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 xml:space="preserve">(D) </w:t>
            </w:r>
          </w:p>
        </w:tc>
        <w:tc>
          <w:tcPr>
            <w:tcW w:w="640" w:type="pct"/>
            <w:tcBorders>
              <w:top w:val="single" w:sz="4" w:space="0" w:color="auto"/>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 xml:space="preserve">(E) </w:t>
            </w:r>
          </w:p>
        </w:tc>
        <w:tc>
          <w:tcPr>
            <w:tcW w:w="503" w:type="pct"/>
            <w:tcBorders>
              <w:top w:val="single" w:sz="4" w:space="0" w:color="auto"/>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(F)</w:t>
            </w:r>
          </w:p>
        </w:tc>
        <w:tc>
          <w:tcPr>
            <w:tcW w:w="518" w:type="pct"/>
            <w:tcBorders>
              <w:top w:val="single" w:sz="4" w:space="0" w:color="auto"/>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 xml:space="preserve">(G) </w:t>
            </w:r>
          </w:p>
        </w:tc>
      </w:tr>
      <w:tr w:rsidR="00E23FEC" w:rsidRPr="00B514A7" w:rsidTr="006F1E6C">
        <w:trPr>
          <w:trHeight w:val="792"/>
          <w:jc w:val="center"/>
        </w:trPr>
        <w:tc>
          <w:tcPr>
            <w:tcW w:w="1299" w:type="pct"/>
            <w:vMerge/>
            <w:tcBorders>
              <w:top w:val="single" w:sz="4" w:space="0" w:color="auto"/>
              <w:left w:val="single" w:sz="4" w:space="0" w:color="auto"/>
              <w:bottom w:val="single" w:sz="4" w:space="0" w:color="000000"/>
              <w:right w:val="single" w:sz="4" w:space="0" w:color="auto"/>
            </w:tcBorders>
            <w:vAlign w:val="center"/>
            <w:hideMark/>
          </w:tcPr>
          <w:p w:rsidR="00E23FEC" w:rsidRPr="00E23FEC" w:rsidRDefault="00E23FEC" w:rsidP="00E23FEC">
            <w:pPr>
              <w:widowControl/>
              <w:autoSpaceDE/>
              <w:autoSpaceDN/>
              <w:adjustRightInd/>
              <w:rPr>
                <w:b/>
                <w:bCs/>
                <w:color w:val="000000"/>
                <w:sz w:val="18"/>
                <w:szCs w:val="18"/>
              </w:rPr>
            </w:pPr>
          </w:p>
        </w:tc>
        <w:tc>
          <w:tcPr>
            <w:tcW w:w="507"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Person hours per occurrence</w:t>
            </w:r>
          </w:p>
        </w:tc>
        <w:tc>
          <w:tcPr>
            <w:tcW w:w="542"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Occurrences per respondent</w:t>
            </w:r>
          </w:p>
        </w:tc>
        <w:tc>
          <w:tcPr>
            <w:tcW w:w="39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 xml:space="preserve">Plants per year </w:t>
            </w:r>
          </w:p>
        </w:tc>
        <w:tc>
          <w:tcPr>
            <w:tcW w:w="598"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Technical hours/year (D=A*B*C)</w:t>
            </w:r>
          </w:p>
        </w:tc>
        <w:tc>
          <w:tcPr>
            <w:tcW w:w="640"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Management   hours/year (E=0.05*D)</w:t>
            </w:r>
          </w:p>
        </w:tc>
        <w:tc>
          <w:tcPr>
            <w:tcW w:w="50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 xml:space="preserve"> Clerical-hours/year (F=0.1*D)</w:t>
            </w:r>
          </w:p>
        </w:tc>
        <w:tc>
          <w:tcPr>
            <w:tcW w:w="518" w:type="pct"/>
            <w:tcBorders>
              <w:top w:val="nil"/>
              <w:left w:val="nil"/>
              <w:bottom w:val="single" w:sz="4" w:space="0" w:color="auto"/>
              <w:right w:val="single" w:sz="4" w:space="0" w:color="auto"/>
            </w:tcBorders>
            <w:shd w:val="clear" w:color="auto" w:fill="auto"/>
            <w:hideMark/>
          </w:tcPr>
          <w:p w:rsidR="00376314" w:rsidRDefault="00376314" w:rsidP="00E23FEC">
            <w:pPr>
              <w:widowControl/>
              <w:autoSpaceDE/>
              <w:autoSpaceDN/>
              <w:adjustRightInd/>
              <w:jc w:val="center"/>
              <w:rPr>
                <w:b/>
                <w:bCs/>
                <w:color w:val="000000"/>
                <w:sz w:val="18"/>
                <w:szCs w:val="18"/>
              </w:rPr>
            </w:pPr>
            <w:r>
              <w:rPr>
                <w:b/>
                <w:bCs/>
                <w:color w:val="000000"/>
                <w:sz w:val="18"/>
                <w:szCs w:val="18"/>
              </w:rPr>
              <w:t xml:space="preserve">Total </w:t>
            </w:r>
            <w:r w:rsidR="00E23FEC" w:rsidRPr="00E23FEC">
              <w:rPr>
                <w:b/>
                <w:bCs/>
                <w:color w:val="000000"/>
                <w:sz w:val="18"/>
                <w:szCs w:val="18"/>
              </w:rPr>
              <w:t>Cost</w:t>
            </w:r>
          </w:p>
          <w:p w:rsidR="00E23FEC" w:rsidRPr="00E23FEC" w:rsidRDefault="00376314" w:rsidP="00E23FEC">
            <w:pPr>
              <w:widowControl/>
              <w:autoSpaceDE/>
              <w:autoSpaceDN/>
              <w:adjustRightInd/>
              <w:jc w:val="center"/>
              <w:rPr>
                <w:b/>
                <w:bCs/>
                <w:color w:val="000000"/>
                <w:sz w:val="18"/>
                <w:szCs w:val="18"/>
              </w:rPr>
            </w:pPr>
            <w:r>
              <w:rPr>
                <w:b/>
                <w:bCs/>
                <w:color w:val="000000"/>
                <w:sz w:val="18"/>
                <w:szCs w:val="18"/>
              </w:rPr>
              <w:t xml:space="preserve">per year </w:t>
            </w:r>
            <w:r w:rsidR="00E23FEC" w:rsidRPr="00E23FEC">
              <w:rPr>
                <w:b/>
                <w:bCs/>
                <w:color w:val="000000"/>
                <w:sz w:val="18"/>
                <w:szCs w:val="18"/>
                <w:vertAlign w:val="superscript"/>
              </w:rPr>
              <w:t>a</w:t>
            </w:r>
            <w:r w:rsidR="00E23FEC" w:rsidRPr="00E23FEC">
              <w:rPr>
                <w:b/>
                <w:bCs/>
                <w:color w:val="000000"/>
                <w:sz w:val="18"/>
                <w:szCs w:val="18"/>
              </w:rPr>
              <w:t>, $</w:t>
            </w:r>
          </w:p>
        </w:tc>
      </w:tr>
      <w:tr w:rsidR="00E23FEC" w:rsidRPr="00B514A7" w:rsidTr="006F1E6C">
        <w:trPr>
          <w:trHeight w:val="312"/>
          <w:jc w:val="center"/>
        </w:trPr>
        <w:tc>
          <w:tcPr>
            <w:tcW w:w="1299" w:type="pct"/>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Observe performance test</w:t>
            </w:r>
            <w:r w:rsidRPr="00B514A7">
              <w:rPr>
                <w:color w:val="000000"/>
                <w:sz w:val="18"/>
                <w:szCs w:val="18"/>
              </w:rPr>
              <w:t xml:space="preserve"> </w:t>
            </w:r>
            <w:r w:rsidRPr="00E23FEC">
              <w:rPr>
                <w:color w:val="000000"/>
                <w:sz w:val="18"/>
                <w:szCs w:val="18"/>
                <w:vertAlign w:val="superscript"/>
              </w:rPr>
              <w:t>b</w:t>
            </w:r>
          </w:p>
        </w:tc>
        <w:tc>
          <w:tcPr>
            <w:tcW w:w="507"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16</w:t>
            </w:r>
          </w:p>
        </w:tc>
        <w:tc>
          <w:tcPr>
            <w:tcW w:w="542"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39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598"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16</w:t>
            </w:r>
          </w:p>
        </w:tc>
        <w:tc>
          <w:tcPr>
            <w:tcW w:w="640"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0.8</w:t>
            </w:r>
          </w:p>
        </w:tc>
        <w:tc>
          <w:tcPr>
            <w:tcW w:w="50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1.6</w:t>
            </w:r>
          </w:p>
        </w:tc>
        <w:tc>
          <w:tcPr>
            <w:tcW w:w="518" w:type="pct"/>
            <w:tcBorders>
              <w:top w:val="nil"/>
              <w:left w:val="nil"/>
              <w:bottom w:val="single" w:sz="4" w:space="0" w:color="auto"/>
              <w:right w:val="single" w:sz="4" w:space="0" w:color="auto"/>
            </w:tcBorders>
            <w:shd w:val="clear" w:color="auto" w:fill="auto"/>
            <w:hideMark/>
          </w:tcPr>
          <w:p w:rsidR="00E23FEC" w:rsidRPr="00E23FEC" w:rsidRDefault="00E23FEC" w:rsidP="003B2097">
            <w:pPr>
              <w:widowControl/>
              <w:autoSpaceDE/>
              <w:autoSpaceDN/>
              <w:adjustRightInd/>
              <w:jc w:val="right"/>
              <w:rPr>
                <w:color w:val="000000"/>
                <w:sz w:val="18"/>
                <w:szCs w:val="18"/>
              </w:rPr>
            </w:pPr>
            <w:r w:rsidRPr="00E23FEC">
              <w:rPr>
                <w:color w:val="000000"/>
                <w:sz w:val="18"/>
                <w:szCs w:val="18"/>
              </w:rPr>
              <w:t xml:space="preserve">$829.19 </w:t>
            </w:r>
          </w:p>
        </w:tc>
      </w:tr>
      <w:tr w:rsidR="00E23FEC" w:rsidRPr="00E23FEC" w:rsidTr="00E23FEC">
        <w:trPr>
          <w:trHeight w:val="28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Report Review:</w:t>
            </w:r>
          </w:p>
        </w:tc>
      </w:tr>
      <w:tr w:rsidR="00E23FEC" w:rsidRPr="00B514A7" w:rsidTr="006F1E6C">
        <w:trPr>
          <w:trHeight w:val="312"/>
          <w:jc w:val="center"/>
        </w:trPr>
        <w:tc>
          <w:tcPr>
            <w:tcW w:w="1299" w:type="pct"/>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  Initial notification of applicability</w:t>
            </w:r>
            <w:r w:rsidRPr="00E23FEC">
              <w:rPr>
                <w:color w:val="000000"/>
                <w:sz w:val="18"/>
                <w:szCs w:val="18"/>
                <w:vertAlign w:val="superscript"/>
              </w:rPr>
              <w:t xml:space="preserve"> c</w:t>
            </w:r>
          </w:p>
        </w:tc>
        <w:tc>
          <w:tcPr>
            <w:tcW w:w="507"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542"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39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598"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640"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50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518" w:type="pct"/>
            <w:tcBorders>
              <w:top w:val="nil"/>
              <w:left w:val="nil"/>
              <w:bottom w:val="single" w:sz="4" w:space="0" w:color="auto"/>
              <w:right w:val="single" w:sz="4" w:space="0" w:color="auto"/>
            </w:tcBorders>
            <w:shd w:val="clear" w:color="auto" w:fill="auto"/>
            <w:hideMark/>
          </w:tcPr>
          <w:p w:rsidR="00E23FEC" w:rsidRPr="00E23FEC" w:rsidRDefault="00E23FEC" w:rsidP="003B2097">
            <w:pPr>
              <w:widowControl/>
              <w:autoSpaceDE/>
              <w:autoSpaceDN/>
              <w:adjustRightInd/>
              <w:jc w:val="right"/>
              <w:rPr>
                <w:color w:val="000000"/>
                <w:sz w:val="18"/>
                <w:szCs w:val="18"/>
              </w:rPr>
            </w:pPr>
            <w:r w:rsidRPr="00E23FEC">
              <w:rPr>
                <w:color w:val="000000"/>
                <w:sz w:val="18"/>
                <w:szCs w:val="18"/>
              </w:rPr>
              <w:t xml:space="preserve">$0 </w:t>
            </w:r>
          </w:p>
        </w:tc>
      </w:tr>
      <w:tr w:rsidR="00E23FEC" w:rsidRPr="00B514A7" w:rsidTr="006F1E6C">
        <w:trPr>
          <w:trHeight w:val="312"/>
          <w:jc w:val="center"/>
        </w:trPr>
        <w:tc>
          <w:tcPr>
            <w:tcW w:w="1299" w:type="pct"/>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  Notification of compliance status </w:t>
            </w:r>
            <w:r w:rsidRPr="00E23FEC">
              <w:rPr>
                <w:color w:val="000000"/>
                <w:sz w:val="18"/>
                <w:szCs w:val="18"/>
                <w:vertAlign w:val="superscript"/>
              </w:rPr>
              <w:t>c</w:t>
            </w:r>
          </w:p>
        </w:tc>
        <w:tc>
          <w:tcPr>
            <w:tcW w:w="507"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w:t>
            </w:r>
          </w:p>
        </w:tc>
        <w:tc>
          <w:tcPr>
            <w:tcW w:w="542"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39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598"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640"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50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518" w:type="pct"/>
            <w:tcBorders>
              <w:top w:val="nil"/>
              <w:left w:val="nil"/>
              <w:bottom w:val="single" w:sz="4" w:space="0" w:color="auto"/>
              <w:right w:val="single" w:sz="4" w:space="0" w:color="auto"/>
            </w:tcBorders>
            <w:shd w:val="clear" w:color="auto" w:fill="auto"/>
            <w:hideMark/>
          </w:tcPr>
          <w:p w:rsidR="00E23FEC" w:rsidRPr="00E23FEC" w:rsidRDefault="00E23FEC" w:rsidP="003B2097">
            <w:pPr>
              <w:widowControl/>
              <w:autoSpaceDE/>
              <w:autoSpaceDN/>
              <w:adjustRightInd/>
              <w:jc w:val="right"/>
              <w:rPr>
                <w:color w:val="000000"/>
                <w:sz w:val="18"/>
                <w:szCs w:val="18"/>
              </w:rPr>
            </w:pPr>
            <w:r w:rsidRPr="00E23FEC">
              <w:rPr>
                <w:color w:val="000000"/>
                <w:sz w:val="18"/>
                <w:szCs w:val="18"/>
              </w:rPr>
              <w:t xml:space="preserve">$0 </w:t>
            </w:r>
          </w:p>
        </w:tc>
      </w:tr>
      <w:tr w:rsidR="00E23FEC" w:rsidRPr="00B514A7" w:rsidTr="006F1E6C">
        <w:trPr>
          <w:trHeight w:val="312"/>
          <w:jc w:val="center"/>
        </w:trPr>
        <w:tc>
          <w:tcPr>
            <w:tcW w:w="1299" w:type="pct"/>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  Notification of performance test </w:t>
            </w:r>
            <w:r w:rsidRPr="00E23FEC">
              <w:rPr>
                <w:color w:val="000000"/>
                <w:sz w:val="18"/>
                <w:szCs w:val="18"/>
                <w:vertAlign w:val="superscript"/>
              </w:rPr>
              <w:t>c</w:t>
            </w:r>
          </w:p>
        </w:tc>
        <w:tc>
          <w:tcPr>
            <w:tcW w:w="507"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w:t>
            </w:r>
          </w:p>
        </w:tc>
        <w:tc>
          <w:tcPr>
            <w:tcW w:w="542"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39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598"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640"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50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518" w:type="pct"/>
            <w:tcBorders>
              <w:top w:val="nil"/>
              <w:left w:val="nil"/>
              <w:bottom w:val="single" w:sz="4" w:space="0" w:color="auto"/>
              <w:right w:val="single" w:sz="4" w:space="0" w:color="auto"/>
            </w:tcBorders>
            <w:shd w:val="clear" w:color="auto" w:fill="auto"/>
            <w:hideMark/>
          </w:tcPr>
          <w:p w:rsidR="00E23FEC" w:rsidRPr="00E23FEC" w:rsidRDefault="00E23FEC" w:rsidP="003B2097">
            <w:pPr>
              <w:widowControl/>
              <w:autoSpaceDE/>
              <w:autoSpaceDN/>
              <w:adjustRightInd/>
              <w:jc w:val="right"/>
              <w:rPr>
                <w:color w:val="000000"/>
                <w:sz w:val="18"/>
                <w:szCs w:val="18"/>
              </w:rPr>
            </w:pPr>
            <w:r w:rsidRPr="00E23FEC">
              <w:rPr>
                <w:color w:val="000000"/>
                <w:sz w:val="18"/>
                <w:szCs w:val="18"/>
              </w:rPr>
              <w:t xml:space="preserve">$0 </w:t>
            </w:r>
          </w:p>
        </w:tc>
      </w:tr>
      <w:tr w:rsidR="00E23FEC" w:rsidRPr="00B514A7" w:rsidTr="006F1E6C">
        <w:trPr>
          <w:trHeight w:val="288"/>
          <w:jc w:val="center"/>
        </w:trPr>
        <w:tc>
          <w:tcPr>
            <w:tcW w:w="1299" w:type="pct"/>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Deviation reports</w:t>
            </w:r>
          </w:p>
        </w:tc>
        <w:tc>
          <w:tcPr>
            <w:tcW w:w="507"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N/A</w:t>
            </w:r>
          </w:p>
        </w:tc>
        <w:tc>
          <w:tcPr>
            <w:tcW w:w="542"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39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598"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640"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50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 </w:t>
            </w:r>
          </w:p>
        </w:tc>
        <w:tc>
          <w:tcPr>
            <w:tcW w:w="518" w:type="pct"/>
            <w:tcBorders>
              <w:top w:val="nil"/>
              <w:left w:val="nil"/>
              <w:bottom w:val="single" w:sz="4" w:space="0" w:color="auto"/>
              <w:right w:val="single" w:sz="4" w:space="0" w:color="auto"/>
            </w:tcBorders>
            <w:shd w:val="clear" w:color="auto" w:fill="auto"/>
            <w:hideMark/>
          </w:tcPr>
          <w:p w:rsidR="00E23FEC" w:rsidRPr="00E23FEC" w:rsidRDefault="00E23FEC" w:rsidP="003B2097">
            <w:pPr>
              <w:widowControl/>
              <w:autoSpaceDE/>
              <w:autoSpaceDN/>
              <w:adjustRightInd/>
              <w:jc w:val="right"/>
              <w:rPr>
                <w:color w:val="000000"/>
                <w:sz w:val="18"/>
                <w:szCs w:val="18"/>
              </w:rPr>
            </w:pPr>
            <w:r w:rsidRPr="00E23FEC">
              <w:rPr>
                <w:color w:val="000000"/>
                <w:sz w:val="18"/>
                <w:szCs w:val="18"/>
              </w:rPr>
              <w:t> </w:t>
            </w:r>
          </w:p>
        </w:tc>
      </w:tr>
      <w:tr w:rsidR="00E23FEC" w:rsidRPr="00B514A7" w:rsidTr="006F1E6C">
        <w:trPr>
          <w:trHeight w:val="341"/>
          <w:jc w:val="center"/>
        </w:trPr>
        <w:tc>
          <w:tcPr>
            <w:tcW w:w="1299" w:type="pct"/>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color w:val="000000"/>
                <w:sz w:val="18"/>
                <w:szCs w:val="18"/>
              </w:rPr>
            </w:pPr>
            <w:r w:rsidRPr="00E23FEC">
              <w:rPr>
                <w:color w:val="000000"/>
                <w:sz w:val="18"/>
                <w:szCs w:val="18"/>
              </w:rPr>
              <w:t xml:space="preserve">  Startup, shutdown, malfunction plan </w:t>
            </w:r>
            <w:r w:rsidRPr="00E23FEC">
              <w:rPr>
                <w:color w:val="000000"/>
                <w:sz w:val="18"/>
                <w:szCs w:val="18"/>
                <w:vertAlign w:val="superscript"/>
              </w:rPr>
              <w:t>c</w:t>
            </w:r>
          </w:p>
        </w:tc>
        <w:tc>
          <w:tcPr>
            <w:tcW w:w="507"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w:t>
            </w:r>
          </w:p>
        </w:tc>
        <w:tc>
          <w:tcPr>
            <w:tcW w:w="542"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39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598"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640"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50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w:t>
            </w:r>
          </w:p>
        </w:tc>
        <w:tc>
          <w:tcPr>
            <w:tcW w:w="518" w:type="pct"/>
            <w:tcBorders>
              <w:top w:val="nil"/>
              <w:left w:val="nil"/>
              <w:bottom w:val="single" w:sz="4" w:space="0" w:color="auto"/>
              <w:right w:val="single" w:sz="4" w:space="0" w:color="auto"/>
            </w:tcBorders>
            <w:shd w:val="clear" w:color="auto" w:fill="auto"/>
            <w:hideMark/>
          </w:tcPr>
          <w:p w:rsidR="00E23FEC" w:rsidRPr="00E23FEC" w:rsidRDefault="00E23FEC" w:rsidP="003B2097">
            <w:pPr>
              <w:widowControl/>
              <w:autoSpaceDE/>
              <w:autoSpaceDN/>
              <w:adjustRightInd/>
              <w:jc w:val="right"/>
              <w:rPr>
                <w:color w:val="000000"/>
                <w:sz w:val="18"/>
                <w:szCs w:val="18"/>
              </w:rPr>
            </w:pPr>
            <w:r w:rsidRPr="00E23FEC">
              <w:rPr>
                <w:color w:val="000000"/>
                <w:sz w:val="18"/>
                <w:szCs w:val="18"/>
              </w:rPr>
              <w:t xml:space="preserve">$0 </w:t>
            </w:r>
          </w:p>
        </w:tc>
      </w:tr>
      <w:tr w:rsidR="00E23FEC" w:rsidRPr="00B514A7" w:rsidTr="006F1E6C">
        <w:trPr>
          <w:trHeight w:val="359"/>
          <w:jc w:val="center"/>
        </w:trPr>
        <w:tc>
          <w:tcPr>
            <w:tcW w:w="1299" w:type="pct"/>
            <w:tcBorders>
              <w:top w:val="nil"/>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b/>
                <w:bCs/>
                <w:color w:val="000000"/>
                <w:sz w:val="18"/>
                <w:szCs w:val="18"/>
              </w:rPr>
            </w:pPr>
            <w:r w:rsidRPr="00E23FEC">
              <w:rPr>
                <w:b/>
                <w:bCs/>
                <w:color w:val="000000"/>
                <w:sz w:val="18"/>
                <w:szCs w:val="18"/>
              </w:rPr>
              <w:t xml:space="preserve">  </w:t>
            </w:r>
            <w:r w:rsidRPr="00E23FEC">
              <w:rPr>
                <w:color w:val="000000"/>
                <w:sz w:val="18"/>
                <w:szCs w:val="18"/>
              </w:rPr>
              <w:t xml:space="preserve">Semiannual excess emissions report </w:t>
            </w:r>
            <w:r w:rsidRPr="00E23FEC">
              <w:rPr>
                <w:color w:val="000000"/>
                <w:sz w:val="18"/>
                <w:szCs w:val="18"/>
                <w:vertAlign w:val="subscript"/>
              </w:rPr>
              <w:t>d</w:t>
            </w:r>
          </w:p>
        </w:tc>
        <w:tc>
          <w:tcPr>
            <w:tcW w:w="507"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542"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2</w:t>
            </w:r>
          </w:p>
        </w:tc>
        <w:tc>
          <w:tcPr>
            <w:tcW w:w="39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4.2</w:t>
            </w:r>
          </w:p>
        </w:tc>
        <w:tc>
          <w:tcPr>
            <w:tcW w:w="598"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8.4</w:t>
            </w:r>
          </w:p>
        </w:tc>
        <w:tc>
          <w:tcPr>
            <w:tcW w:w="640"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0.42</w:t>
            </w:r>
          </w:p>
        </w:tc>
        <w:tc>
          <w:tcPr>
            <w:tcW w:w="50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0.84</w:t>
            </w:r>
          </w:p>
        </w:tc>
        <w:tc>
          <w:tcPr>
            <w:tcW w:w="518" w:type="pct"/>
            <w:tcBorders>
              <w:top w:val="nil"/>
              <w:left w:val="nil"/>
              <w:bottom w:val="single" w:sz="4" w:space="0" w:color="auto"/>
              <w:right w:val="single" w:sz="4" w:space="0" w:color="auto"/>
            </w:tcBorders>
            <w:shd w:val="clear" w:color="auto" w:fill="auto"/>
            <w:hideMark/>
          </w:tcPr>
          <w:p w:rsidR="00E23FEC" w:rsidRPr="00E23FEC" w:rsidRDefault="00E23FEC" w:rsidP="003B2097">
            <w:pPr>
              <w:widowControl/>
              <w:autoSpaceDE/>
              <w:autoSpaceDN/>
              <w:adjustRightInd/>
              <w:jc w:val="right"/>
              <w:rPr>
                <w:color w:val="000000"/>
                <w:sz w:val="18"/>
                <w:szCs w:val="18"/>
              </w:rPr>
            </w:pPr>
            <w:r w:rsidRPr="00E23FEC">
              <w:rPr>
                <w:color w:val="000000"/>
                <w:sz w:val="18"/>
                <w:szCs w:val="18"/>
              </w:rPr>
              <w:t xml:space="preserve">$435.33 </w:t>
            </w:r>
          </w:p>
        </w:tc>
      </w:tr>
      <w:tr w:rsidR="00E23FEC" w:rsidRPr="00B514A7" w:rsidTr="006F1E6C">
        <w:trPr>
          <w:trHeight w:val="528"/>
          <w:jc w:val="center"/>
        </w:trPr>
        <w:tc>
          <w:tcPr>
            <w:tcW w:w="1299" w:type="pct"/>
            <w:tcBorders>
              <w:top w:val="nil"/>
              <w:left w:val="single" w:sz="4" w:space="0" w:color="auto"/>
              <w:bottom w:val="single" w:sz="4" w:space="0" w:color="auto"/>
              <w:right w:val="single" w:sz="4" w:space="0" w:color="auto"/>
            </w:tcBorders>
            <w:shd w:val="clear" w:color="auto" w:fill="auto"/>
            <w:hideMark/>
          </w:tcPr>
          <w:p w:rsidR="00E23FEC" w:rsidRPr="00B514A7" w:rsidRDefault="00E23FEC" w:rsidP="00E23FEC">
            <w:pPr>
              <w:widowControl/>
              <w:autoSpaceDE/>
              <w:autoSpaceDN/>
              <w:adjustRightInd/>
              <w:rPr>
                <w:color w:val="000000"/>
                <w:sz w:val="18"/>
                <w:szCs w:val="18"/>
              </w:rPr>
            </w:pPr>
            <w:r w:rsidRPr="00B514A7">
              <w:rPr>
                <w:color w:val="000000"/>
                <w:sz w:val="18"/>
                <w:szCs w:val="18"/>
              </w:rPr>
              <w:t xml:space="preserve">  </w:t>
            </w:r>
            <w:r w:rsidRPr="00E23FEC">
              <w:rPr>
                <w:color w:val="000000"/>
                <w:sz w:val="18"/>
                <w:szCs w:val="18"/>
              </w:rPr>
              <w:t xml:space="preserve">Annual performance test report for </w:t>
            </w:r>
          </w:p>
          <w:p w:rsidR="00E23FEC" w:rsidRPr="00E23FEC" w:rsidRDefault="00E23FEC" w:rsidP="00E23FEC">
            <w:pPr>
              <w:widowControl/>
              <w:autoSpaceDE/>
              <w:autoSpaceDN/>
              <w:adjustRightInd/>
              <w:rPr>
                <w:color w:val="000000"/>
                <w:sz w:val="18"/>
                <w:szCs w:val="18"/>
              </w:rPr>
            </w:pPr>
            <w:r w:rsidRPr="00B514A7">
              <w:rPr>
                <w:color w:val="000000"/>
                <w:sz w:val="18"/>
                <w:szCs w:val="18"/>
              </w:rPr>
              <w:t xml:space="preserve">  </w:t>
            </w:r>
            <w:r w:rsidRPr="00E23FEC">
              <w:rPr>
                <w:color w:val="000000"/>
                <w:sz w:val="18"/>
                <w:szCs w:val="18"/>
              </w:rPr>
              <w:t>Hg emission</w:t>
            </w:r>
          </w:p>
        </w:tc>
        <w:tc>
          <w:tcPr>
            <w:tcW w:w="507"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542"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w:t>
            </w:r>
          </w:p>
        </w:tc>
        <w:tc>
          <w:tcPr>
            <w:tcW w:w="39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17</w:t>
            </w:r>
          </w:p>
        </w:tc>
        <w:tc>
          <w:tcPr>
            <w:tcW w:w="598"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17</w:t>
            </w:r>
          </w:p>
        </w:tc>
        <w:tc>
          <w:tcPr>
            <w:tcW w:w="640"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0.85</w:t>
            </w:r>
          </w:p>
        </w:tc>
        <w:tc>
          <w:tcPr>
            <w:tcW w:w="503" w:type="pct"/>
            <w:tcBorders>
              <w:top w:val="nil"/>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color w:val="000000"/>
                <w:sz w:val="18"/>
                <w:szCs w:val="18"/>
              </w:rPr>
            </w:pPr>
            <w:r w:rsidRPr="00E23FEC">
              <w:rPr>
                <w:color w:val="000000"/>
                <w:sz w:val="18"/>
                <w:szCs w:val="18"/>
              </w:rPr>
              <w:t>1.7</w:t>
            </w:r>
          </w:p>
        </w:tc>
        <w:tc>
          <w:tcPr>
            <w:tcW w:w="518" w:type="pct"/>
            <w:tcBorders>
              <w:top w:val="nil"/>
              <w:left w:val="nil"/>
              <w:bottom w:val="single" w:sz="4" w:space="0" w:color="auto"/>
              <w:right w:val="single" w:sz="4" w:space="0" w:color="auto"/>
            </w:tcBorders>
            <w:shd w:val="clear" w:color="auto" w:fill="auto"/>
            <w:hideMark/>
          </w:tcPr>
          <w:p w:rsidR="00E23FEC" w:rsidRPr="00E23FEC" w:rsidRDefault="00E23FEC" w:rsidP="003B2097">
            <w:pPr>
              <w:widowControl/>
              <w:autoSpaceDE/>
              <w:autoSpaceDN/>
              <w:adjustRightInd/>
              <w:jc w:val="right"/>
              <w:rPr>
                <w:color w:val="000000"/>
                <w:sz w:val="18"/>
                <w:szCs w:val="18"/>
              </w:rPr>
            </w:pPr>
            <w:r w:rsidRPr="00E23FEC">
              <w:rPr>
                <w:color w:val="000000"/>
                <w:sz w:val="18"/>
                <w:szCs w:val="18"/>
              </w:rPr>
              <w:t xml:space="preserve">$881.02 </w:t>
            </w:r>
          </w:p>
        </w:tc>
      </w:tr>
      <w:tr w:rsidR="00E23FEC" w:rsidRPr="00E23FEC" w:rsidTr="006F1E6C">
        <w:trPr>
          <w:trHeight w:val="288"/>
          <w:jc w:val="center"/>
        </w:trPr>
        <w:tc>
          <w:tcPr>
            <w:tcW w:w="2741" w:type="pct"/>
            <w:gridSpan w:val="4"/>
            <w:tcBorders>
              <w:top w:val="single" w:sz="4" w:space="0" w:color="auto"/>
              <w:left w:val="single" w:sz="4" w:space="0" w:color="auto"/>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rPr>
                <w:b/>
                <w:bCs/>
                <w:color w:val="000000"/>
                <w:sz w:val="18"/>
                <w:szCs w:val="18"/>
              </w:rPr>
            </w:pPr>
            <w:r w:rsidRPr="00E23FEC">
              <w:rPr>
                <w:b/>
                <w:bCs/>
                <w:color w:val="000000"/>
                <w:sz w:val="18"/>
                <w:szCs w:val="18"/>
              </w:rPr>
              <w:t xml:space="preserve">TOTAL </w:t>
            </w:r>
            <w:r w:rsidR="006F1E6C">
              <w:rPr>
                <w:b/>
                <w:bCs/>
                <w:color w:val="000000"/>
                <w:sz w:val="18"/>
                <w:szCs w:val="18"/>
              </w:rPr>
              <w:t xml:space="preserve">ANNUAL </w:t>
            </w:r>
            <w:r w:rsidRPr="00E23FEC">
              <w:rPr>
                <w:b/>
                <w:bCs/>
                <w:color w:val="000000"/>
                <w:sz w:val="18"/>
                <w:szCs w:val="18"/>
              </w:rPr>
              <w:t>BURDEN AND COST</w:t>
            </w:r>
            <w:r w:rsidR="006F1E6C">
              <w:rPr>
                <w:b/>
                <w:bCs/>
                <w:color w:val="000000"/>
                <w:sz w:val="18"/>
                <w:szCs w:val="18"/>
              </w:rPr>
              <w:t xml:space="preserve"> (rounded)</w:t>
            </w:r>
          </w:p>
        </w:tc>
        <w:tc>
          <w:tcPr>
            <w:tcW w:w="1741" w:type="pct"/>
            <w:gridSpan w:val="3"/>
            <w:tcBorders>
              <w:top w:val="single" w:sz="4" w:space="0" w:color="auto"/>
              <w:left w:val="nil"/>
              <w:bottom w:val="single" w:sz="4" w:space="0" w:color="auto"/>
              <w:right w:val="single" w:sz="4" w:space="0" w:color="auto"/>
            </w:tcBorders>
            <w:shd w:val="clear" w:color="auto" w:fill="auto"/>
            <w:hideMark/>
          </w:tcPr>
          <w:p w:rsidR="00E23FEC" w:rsidRPr="00E23FEC" w:rsidRDefault="00E23FEC" w:rsidP="00E23FEC">
            <w:pPr>
              <w:widowControl/>
              <w:autoSpaceDE/>
              <w:autoSpaceDN/>
              <w:adjustRightInd/>
              <w:jc w:val="center"/>
              <w:rPr>
                <w:b/>
                <w:bCs/>
                <w:color w:val="000000"/>
                <w:sz w:val="18"/>
                <w:szCs w:val="18"/>
              </w:rPr>
            </w:pPr>
            <w:r w:rsidRPr="00E23FEC">
              <w:rPr>
                <w:b/>
                <w:bCs/>
                <w:color w:val="000000"/>
                <w:sz w:val="18"/>
                <w:szCs w:val="18"/>
              </w:rPr>
              <w:t>48</w:t>
            </w:r>
          </w:p>
        </w:tc>
        <w:tc>
          <w:tcPr>
            <w:tcW w:w="518" w:type="pct"/>
            <w:tcBorders>
              <w:top w:val="nil"/>
              <w:left w:val="nil"/>
              <w:bottom w:val="single" w:sz="4" w:space="0" w:color="auto"/>
              <w:right w:val="single" w:sz="4" w:space="0" w:color="auto"/>
            </w:tcBorders>
            <w:shd w:val="clear" w:color="auto" w:fill="auto"/>
            <w:hideMark/>
          </w:tcPr>
          <w:p w:rsidR="00E23FEC" w:rsidRPr="00E23FEC" w:rsidRDefault="00E23FEC" w:rsidP="004E525C">
            <w:pPr>
              <w:widowControl/>
              <w:autoSpaceDE/>
              <w:autoSpaceDN/>
              <w:adjustRightInd/>
              <w:jc w:val="right"/>
              <w:rPr>
                <w:b/>
                <w:bCs/>
                <w:color w:val="000000"/>
                <w:sz w:val="18"/>
                <w:szCs w:val="18"/>
              </w:rPr>
            </w:pPr>
            <w:r w:rsidRPr="00E23FEC">
              <w:rPr>
                <w:b/>
                <w:bCs/>
                <w:color w:val="000000"/>
                <w:sz w:val="18"/>
                <w:szCs w:val="18"/>
              </w:rPr>
              <w:t>$2,</w:t>
            </w:r>
            <w:r w:rsidR="006F1E6C">
              <w:rPr>
                <w:b/>
                <w:bCs/>
                <w:color w:val="000000"/>
                <w:sz w:val="18"/>
                <w:szCs w:val="18"/>
              </w:rPr>
              <w:t>14</w:t>
            </w:r>
            <w:r w:rsidR="004E525C">
              <w:rPr>
                <w:b/>
                <w:bCs/>
                <w:color w:val="000000"/>
                <w:sz w:val="18"/>
                <w:szCs w:val="18"/>
              </w:rPr>
              <w:t>6</w:t>
            </w:r>
            <w:r w:rsidRPr="00E23FEC">
              <w:rPr>
                <w:b/>
                <w:bCs/>
                <w:color w:val="000000"/>
                <w:sz w:val="18"/>
                <w:szCs w:val="18"/>
              </w:rPr>
              <w:t xml:space="preserve"> </w:t>
            </w:r>
          </w:p>
        </w:tc>
      </w:tr>
    </w:tbl>
    <w:p w:rsidR="00144F35" w:rsidRDefault="00144F35" w:rsidP="00F340DF">
      <w:pPr>
        <w:rPr>
          <w:bCs/>
          <w:color w:val="FF0000"/>
        </w:rPr>
      </w:pPr>
    </w:p>
    <w:p w:rsidR="00D951CF" w:rsidRPr="00D951CF" w:rsidRDefault="00D951CF" w:rsidP="00F340DF">
      <w:pPr>
        <w:rPr>
          <w:b/>
          <w:bCs/>
          <w:sz w:val="18"/>
          <w:szCs w:val="18"/>
        </w:rPr>
      </w:pPr>
      <w:r w:rsidRPr="00D951CF">
        <w:rPr>
          <w:b/>
          <w:bCs/>
          <w:sz w:val="18"/>
          <w:szCs w:val="18"/>
        </w:rPr>
        <w:t>Assumptions:</w:t>
      </w:r>
    </w:p>
    <w:p w:rsidR="00B514A7" w:rsidRDefault="00B514A7" w:rsidP="00B514A7">
      <w:pPr>
        <w:rPr>
          <w:sz w:val="18"/>
          <w:szCs w:val="18"/>
        </w:rPr>
      </w:pPr>
      <w:r>
        <w:rPr>
          <w:sz w:val="18"/>
          <w:szCs w:val="18"/>
          <w:vertAlign w:val="superscript"/>
        </w:rPr>
        <w:t xml:space="preserve">a </w:t>
      </w:r>
      <w:r w:rsidRPr="006E545C">
        <w:rPr>
          <w:sz w:val="18"/>
          <w:szCs w:val="18"/>
        </w:rPr>
        <w:t xml:space="preserve">These rates </w:t>
      </w:r>
      <w:r>
        <w:rPr>
          <w:sz w:val="18"/>
          <w:szCs w:val="18"/>
        </w:rPr>
        <w:t>were</w:t>
      </w:r>
      <w:r w:rsidRPr="006E545C">
        <w:rPr>
          <w:sz w:val="18"/>
          <w:szCs w:val="18"/>
        </w:rPr>
        <w:t xml:space="preserve"> be obtained from Salary Table 201</w:t>
      </w:r>
      <w:r>
        <w:rPr>
          <w:sz w:val="18"/>
          <w:szCs w:val="18"/>
        </w:rPr>
        <w:t>3</w:t>
      </w:r>
      <w:r w:rsidRPr="006E545C">
        <w:rPr>
          <w:sz w:val="18"/>
          <w:szCs w:val="18"/>
        </w:rPr>
        <w:t>-G</w:t>
      </w:r>
      <w:r>
        <w:rPr>
          <w:sz w:val="18"/>
          <w:szCs w:val="18"/>
        </w:rPr>
        <w:t xml:space="preserve">S available on the OPM website. </w:t>
      </w:r>
    </w:p>
    <w:p w:rsidR="00B514A7" w:rsidRDefault="00B514A7" w:rsidP="00B514A7">
      <w:pPr>
        <w:rPr>
          <w:sz w:val="18"/>
          <w:szCs w:val="18"/>
        </w:rPr>
      </w:pPr>
      <w:r w:rsidRPr="002D31E3">
        <w:rPr>
          <w:sz w:val="18"/>
          <w:szCs w:val="18"/>
          <w:vertAlign w:val="superscript"/>
        </w:rPr>
        <w:t>b</w:t>
      </w:r>
      <w:r>
        <w:rPr>
          <w:sz w:val="18"/>
          <w:szCs w:val="18"/>
        </w:rPr>
        <w:t xml:space="preserve"> Assumes Agency staff will observe the performance test of one affected plant per year.</w:t>
      </w:r>
    </w:p>
    <w:p w:rsidR="00B514A7" w:rsidRDefault="00B514A7" w:rsidP="00B514A7">
      <w:pPr>
        <w:rPr>
          <w:sz w:val="18"/>
          <w:szCs w:val="18"/>
        </w:rPr>
      </w:pPr>
      <w:r>
        <w:rPr>
          <w:sz w:val="18"/>
          <w:szCs w:val="18"/>
          <w:vertAlign w:val="superscript"/>
        </w:rPr>
        <w:t xml:space="preserve">c  </w:t>
      </w:r>
      <w:r>
        <w:rPr>
          <w:sz w:val="18"/>
          <w:szCs w:val="18"/>
        </w:rPr>
        <w:t>Assumes 21 existing gold mine ore processing facilities have already complied with initial rule requirements.</w:t>
      </w:r>
    </w:p>
    <w:p w:rsidR="00B514A7" w:rsidRDefault="00B514A7" w:rsidP="00B514A7">
      <w:pPr>
        <w:rPr>
          <w:sz w:val="18"/>
          <w:szCs w:val="18"/>
        </w:rPr>
      </w:pPr>
      <w:r w:rsidRPr="002D31E3">
        <w:rPr>
          <w:sz w:val="18"/>
          <w:szCs w:val="18"/>
          <w:vertAlign w:val="superscript"/>
        </w:rPr>
        <w:t>d</w:t>
      </w:r>
      <w:r>
        <w:rPr>
          <w:sz w:val="18"/>
          <w:szCs w:val="18"/>
        </w:rPr>
        <w:t xml:space="preserve">  Assume 20% of existing facilities (21 x 20% = 4.2 facilities) will need to submit excess emissions reports.</w:t>
      </w:r>
    </w:p>
    <w:sectPr w:rsidR="00B514A7"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91F" w:rsidRDefault="00E2291F">
      <w:r>
        <w:separator/>
      </w:r>
    </w:p>
  </w:endnote>
  <w:endnote w:type="continuationSeparator" w:id="0">
    <w:p w:rsidR="00E2291F" w:rsidRDefault="00E229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ESRI Geology AGSO 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91F" w:rsidRDefault="00E2291F">
      <w:r>
        <w:separator/>
      </w:r>
    </w:p>
  </w:footnote>
  <w:footnote w:type="continuationSeparator" w:id="0">
    <w:p w:rsidR="00E2291F" w:rsidRDefault="00E22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91F" w:rsidRDefault="00E2291F">
    <w:pPr>
      <w:framePr w:w="9361" w:wrap="notBeside" w:vAnchor="text" w:hAnchor="text" w:x="1" w:y="1"/>
      <w:jc w:val="center"/>
    </w:pPr>
    <w:fldSimple w:instr="PAGE ">
      <w:r w:rsidR="00E95254">
        <w:rPr>
          <w:noProof/>
        </w:rPr>
        <w:t>13</w:t>
      </w:r>
    </w:fldSimple>
  </w:p>
  <w:p w:rsidR="00E2291F" w:rsidRDefault="00E2291F"/>
  <w:p w:rsidR="00E2291F" w:rsidRDefault="00E2291F">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105D5"/>
    <w:rsid w:val="00012AC0"/>
    <w:rsid w:val="00015A14"/>
    <w:rsid w:val="00016606"/>
    <w:rsid w:val="0003619B"/>
    <w:rsid w:val="00055BDF"/>
    <w:rsid w:val="00055DC5"/>
    <w:rsid w:val="000A119D"/>
    <w:rsid w:val="000A1FBB"/>
    <w:rsid w:val="000A687C"/>
    <w:rsid w:val="000B1D9C"/>
    <w:rsid w:val="000C673D"/>
    <w:rsid w:val="000D2272"/>
    <w:rsid w:val="000F772C"/>
    <w:rsid w:val="00101B40"/>
    <w:rsid w:val="00102B52"/>
    <w:rsid w:val="00104A9D"/>
    <w:rsid w:val="0010697C"/>
    <w:rsid w:val="00120803"/>
    <w:rsid w:val="00123037"/>
    <w:rsid w:val="00123889"/>
    <w:rsid w:val="00126A7C"/>
    <w:rsid w:val="001356D4"/>
    <w:rsid w:val="0014079D"/>
    <w:rsid w:val="00144978"/>
    <w:rsid w:val="00144A82"/>
    <w:rsid w:val="00144F35"/>
    <w:rsid w:val="00146FEB"/>
    <w:rsid w:val="00153EAE"/>
    <w:rsid w:val="0015433E"/>
    <w:rsid w:val="00172518"/>
    <w:rsid w:val="00186DA3"/>
    <w:rsid w:val="00195753"/>
    <w:rsid w:val="001A0B41"/>
    <w:rsid w:val="001B0B9A"/>
    <w:rsid w:val="001B35F2"/>
    <w:rsid w:val="001C5991"/>
    <w:rsid w:val="001D762C"/>
    <w:rsid w:val="001D7F25"/>
    <w:rsid w:val="001E58D5"/>
    <w:rsid w:val="001F19FF"/>
    <w:rsid w:val="001F57BF"/>
    <w:rsid w:val="002041C5"/>
    <w:rsid w:val="002063FE"/>
    <w:rsid w:val="00206932"/>
    <w:rsid w:val="00216EDC"/>
    <w:rsid w:val="0021722B"/>
    <w:rsid w:val="0022738C"/>
    <w:rsid w:val="00234025"/>
    <w:rsid w:val="00234A28"/>
    <w:rsid w:val="00236DB3"/>
    <w:rsid w:val="002431D9"/>
    <w:rsid w:val="002638A0"/>
    <w:rsid w:val="002668D0"/>
    <w:rsid w:val="002712EB"/>
    <w:rsid w:val="0027222A"/>
    <w:rsid w:val="002743D2"/>
    <w:rsid w:val="00277F42"/>
    <w:rsid w:val="00281CAE"/>
    <w:rsid w:val="00284AEE"/>
    <w:rsid w:val="0029006A"/>
    <w:rsid w:val="002904E7"/>
    <w:rsid w:val="002976E9"/>
    <w:rsid w:val="002A3357"/>
    <w:rsid w:val="002B29A5"/>
    <w:rsid w:val="002B29A7"/>
    <w:rsid w:val="002B517F"/>
    <w:rsid w:val="002B6993"/>
    <w:rsid w:val="002C1F95"/>
    <w:rsid w:val="002C3EDB"/>
    <w:rsid w:val="002C416A"/>
    <w:rsid w:val="002C77DF"/>
    <w:rsid w:val="002D7683"/>
    <w:rsid w:val="002F621C"/>
    <w:rsid w:val="002F674B"/>
    <w:rsid w:val="002F6DB3"/>
    <w:rsid w:val="003100DF"/>
    <w:rsid w:val="003139FC"/>
    <w:rsid w:val="00341540"/>
    <w:rsid w:val="003511C6"/>
    <w:rsid w:val="0035325B"/>
    <w:rsid w:val="00354C15"/>
    <w:rsid w:val="00376314"/>
    <w:rsid w:val="00380E14"/>
    <w:rsid w:val="00391A89"/>
    <w:rsid w:val="0039373E"/>
    <w:rsid w:val="003B2097"/>
    <w:rsid w:val="003C4B46"/>
    <w:rsid w:val="003C5023"/>
    <w:rsid w:val="003E30B5"/>
    <w:rsid w:val="003E4C18"/>
    <w:rsid w:val="003E5A34"/>
    <w:rsid w:val="003F62BC"/>
    <w:rsid w:val="0040391F"/>
    <w:rsid w:val="00407776"/>
    <w:rsid w:val="0044133C"/>
    <w:rsid w:val="00455557"/>
    <w:rsid w:val="00466393"/>
    <w:rsid w:val="00480189"/>
    <w:rsid w:val="00484A45"/>
    <w:rsid w:val="004A4B25"/>
    <w:rsid w:val="004C5E95"/>
    <w:rsid w:val="004C701D"/>
    <w:rsid w:val="004E108E"/>
    <w:rsid w:val="004E525C"/>
    <w:rsid w:val="004F1469"/>
    <w:rsid w:val="004F6FCD"/>
    <w:rsid w:val="00504745"/>
    <w:rsid w:val="00507EC5"/>
    <w:rsid w:val="0051451A"/>
    <w:rsid w:val="00516952"/>
    <w:rsid w:val="005253D4"/>
    <w:rsid w:val="00537036"/>
    <w:rsid w:val="00551815"/>
    <w:rsid w:val="005530E3"/>
    <w:rsid w:val="00560AD2"/>
    <w:rsid w:val="00565A51"/>
    <w:rsid w:val="00566558"/>
    <w:rsid w:val="00571260"/>
    <w:rsid w:val="00576219"/>
    <w:rsid w:val="00583626"/>
    <w:rsid w:val="005A1986"/>
    <w:rsid w:val="005B5DE8"/>
    <w:rsid w:val="005C3665"/>
    <w:rsid w:val="005C42AC"/>
    <w:rsid w:val="005C567A"/>
    <w:rsid w:val="005D385C"/>
    <w:rsid w:val="005E194B"/>
    <w:rsid w:val="005E67D2"/>
    <w:rsid w:val="005F42F8"/>
    <w:rsid w:val="005F4900"/>
    <w:rsid w:val="00601205"/>
    <w:rsid w:val="00606DEF"/>
    <w:rsid w:val="00631517"/>
    <w:rsid w:val="00635DBD"/>
    <w:rsid w:val="0066783B"/>
    <w:rsid w:val="006741F7"/>
    <w:rsid w:val="00693BF1"/>
    <w:rsid w:val="00694B55"/>
    <w:rsid w:val="006B623A"/>
    <w:rsid w:val="006C0BBE"/>
    <w:rsid w:val="006D1B12"/>
    <w:rsid w:val="006D3A09"/>
    <w:rsid w:val="006E4A6E"/>
    <w:rsid w:val="006E642B"/>
    <w:rsid w:val="006F1E6C"/>
    <w:rsid w:val="006F7D05"/>
    <w:rsid w:val="00702EC7"/>
    <w:rsid w:val="007031F1"/>
    <w:rsid w:val="007111BB"/>
    <w:rsid w:val="00717D31"/>
    <w:rsid w:val="00724BC7"/>
    <w:rsid w:val="00735A6A"/>
    <w:rsid w:val="00737A3E"/>
    <w:rsid w:val="00763160"/>
    <w:rsid w:val="00780612"/>
    <w:rsid w:val="00781E73"/>
    <w:rsid w:val="00786A20"/>
    <w:rsid w:val="00790662"/>
    <w:rsid w:val="007A0634"/>
    <w:rsid w:val="007A16F4"/>
    <w:rsid w:val="007A458D"/>
    <w:rsid w:val="007B560A"/>
    <w:rsid w:val="007B643F"/>
    <w:rsid w:val="007C0FAA"/>
    <w:rsid w:val="007D35BA"/>
    <w:rsid w:val="007E6FF4"/>
    <w:rsid w:val="007F07FB"/>
    <w:rsid w:val="00804138"/>
    <w:rsid w:val="00810507"/>
    <w:rsid w:val="00813E69"/>
    <w:rsid w:val="00817E8B"/>
    <w:rsid w:val="008200B7"/>
    <w:rsid w:val="0082490E"/>
    <w:rsid w:val="00830262"/>
    <w:rsid w:val="008322AE"/>
    <w:rsid w:val="008338D4"/>
    <w:rsid w:val="0084255D"/>
    <w:rsid w:val="00850ACF"/>
    <w:rsid w:val="00852038"/>
    <w:rsid w:val="00861489"/>
    <w:rsid w:val="00863071"/>
    <w:rsid w:val="00874577"/>
    <w:rsid w:val="00883CAE"/>
    <w:rsid w:val="0088639E"/>
    <w:rsid w:val="00893850"/>
    <w:rsid w:val="008A46EB"/>
    <w:rsid w:val="008B407C"/>
    <w:rsid w:val="008B79B5"/>
    <w:rsid w:val="008D6D17"/>
    <w:rsid w:val="008E65E6"/>
    <w:rsid w:val="008F285B"/>
    <w:rsid w:val="008F4564"/>
    <w:rsid w:val="009018EC"/>
    <w:rsid w:val="00906EDB"/>
    <w:rsid w:val="0091229C"/>
    <w:rsid w:val="00912E00"/>
    <w:rsid w:val="00923B35"/>
    <w:rsid w:val="00923C46"/>
    <w:rsid w:val="00925AF8"/>
    <w:rsid w:val="00935413"/>
    <w:rsid w:val="00941723"/>
    <w:rsid w:val="00953158"/>
    <w:rsid w:val="009711DB"/>
    <w:rsid w:val="00975AD6"/>
    <w:rsid w:val="009A00D1"/>
    <w:rsid w:val="009A0F50"/>
    <w:rsid w:val="009A16CD"/>
    <w:rsid w:val="009B5664"/>
    <w:rsid w:val="009C06F5"/>
    <w:rsid w:val="009C26C3"/>
    <w:rsid w:val="009C7F43"/>
    <w:rsid w:val="009D6567"/>
    <w:rsid w:val="009E0F31"/>
    <w:rsid w:val="009F0E5C"/>
    <w:rsid w:val="00A007F5"/>
    <w:rsid w:val="00A038EC"/>
    <w:rsid w:val="00A145B0"/>
    <w:rsid w:val="00A15172"/>
    <w:rsid w:val="00A26EF7"/>
    <w:rsid w:val="00A277D6"/>
    <w:rsid w:val="00A379F8"/>
    <w:rsid w:val="00A54EEA"/>
    <w:rsid w:val="00A56799"/>
    <w:rsid w:val="00A56BFF"/>
    <w:rsid w:val="00A63F63"/>
    <w:rsid w:val="00A73600"/>
    <w:rsid w:val="00A74C1E"/>
    <w:rsid w:val="00A7661C"/>
    <w:rsid w:val="00A95BC7"/>
    <w:rsid w:val="00A962DF"/>
    <w:rsid w:val="00AA6655"/>
    <w:rsid w:val="00AF70A1"/>
    <w:rsid w:val="00B03613"/>
    <w:rsid w:val="00B07F79"/>
    <w:rsid w:val="00B16C07"/>
    <w:rsid w:val="00B35E41"/>
    <w:rsid w:val="00B46A57"/>
    <w:rsid w:val="00B514A7"/>
    <w:rsid w:val="00B65754"/>
    <w:rsid w:val="00B66231"/>
    <w:rsid w:val="00B769F1"/>
    <w:rsid w:val="00B82025"/>
    <w:rsid w:val="00BA0A91"/>
    <w:rsid w:val="00BA4887"/>
    <w:rsid w:val="00BB3390"/>
    <w:rsid w:val="00BB3C1A"/>
    <w:rsid w:val="00BC6DEF"/>
    <w:rsid w:val="00BD7CAE"/>
    <w:rsid w:val="00BE16A9"/>
    <w:rsid w:val="00BE2989"/>
    <w:rsid w:val="00BE29D2"/>
    <w:rsid w:val="00BE3A72"/>
    <w:rsid w:val="00BE7A11"/>
    <w:rsid w:val="00BF1C37"/>
    <w:rsid w:val="00BF38FE"/>
    <w:rsid w:val="00BF722F"/>
    <w:rsid w:val="00C01596"/>
    <w:rsid w:val="00C11260"/>
    <w:rsid w:val="00C12168"/>
    <w:rsid w:val="00C13FE8"/>
    <w:rsid w:val="00C22FDC"/>
    <w:rsid w:val="00C30A60"/>
    <w:rsid w:val="00C33ABA"/>
    <w:rsid w:val="00C34CB1"/>
    <w:rsid w:val="00C37BB6"/>
    <w:rsid w:val="00C52CDE"/>
    <w:rsid w:val="00C52EFD"/>
    <w:rsid w:val="00C55B68"/>
    <w:rsid w:val="00C64378"/>
    <w:rsid w:val="00C75CF0"/>
    <w:rsid w:val="00C808B5"/>
    <w:rsid w:val="00C82DB6"/>
    <w:rsid w:val="00C96FD9"/>
    <w:rsid w:val="00CA4CD6"/>
    <w:rsid w:val="00CA7DA0"/>
    <w:rsid w:val="00CA7E0C"/>
    <w:rsid w:val="00CB6796"/>
    <w:rsid w:val="00CB7106"/>
    <w:rsid w:val="00CC48AB"/>
    <w:rsid w:val="00CC58F6"/>
    <w:rsid w:val="00CD2069"/>
    <w:rsid w:val="00CD280D"/>
    <w:rsid w:val="00CF2B37"/>
    <w:rsid w:val="00D13D9A"/>
    <w:rsid w:val="00D14A8D"/>
    <w:rsid w:val="00D21198"/>
    <w:rsid w:val="00D2273E"/>
    <w:rsid w:val="00D42D52"/>
    <w:rsid w:val="00D463A3"/>
    <w:rsid w:val="00D46FA2"/>
    <w:rsid w:val="00D5080D"/>
    <w:rsid w:val="00D56F5F"/>
    <w:rsid w:val="00D61B37"/>
    <w:rsid w:val="00D63B96"/>
    <w:rsid w:val="00D655A6"/>
    <w:rsid w:val="00D80BC3"/>
    <w:rsid w:val="00D91823"/>
    <w:rsid w:val="00D92F66"/>
    <w:rsid w:val="00D951CF"/>
    <w:rsid w:val="00D95819"/>
    <w:rsid w:val="00DA7285"/>
    <w:rsid w:val="00DB59E1"/>
    <w:rsid w:val="00DD1AC1"/>
    <w:rsid w:val="00DD7D49"/>
    <w:rsid w:val="00DF00E8"/>
    <w:rsid w:val="00DF5C4E"/>
    <w:rsid w:val="00E050C3"/>
    <w:rsid w:val="00E10DA7"/>
    <w:rsid w:val="00E1538C"/>
    <w:rsid w:val="00E211BC"/>
    <w:rsid w:val="00E2291F"/>
    <w:rsid w:val="00E23FEC"/>
    <w:rsid w:val="00E25DB6"/>
    <w:rsid w:val="00E276CD"/>
    <w:rsid w:val="00E323F5"/>
    <w:rsid w:val="00E32EDA"/>
    <w:rsid w:val="00E35D74"/>
    <w:rsid w:val="00E513E3"/>
    <w:rsid w:val="00E53137"/>
    <w:rsid w:val="00E702F6"/>
    <w:rsid w:val="00E72D70"/>
    <w:rsid w:val="00E77D5E"/>
    <w:rsid w:val="00E868BB"/>
    <w:rsid w:val="00E95254"/>
    <w:rsid w:val="00EA0F6F"/>
    <w:rsid w:val="00EA37A9"/>
    <w:rsid w:val="00EA7026"/>
    <w:rsid w:val="00EC4074"/>
    <w:rsid w:val="00EC41EF"/>
    <w:rsid w:val="00ED741E"/>
    <w:rsid w:val="00EF113F"/>
    <w:rsid w:val="00F029CA"/>
    <w:rsid w:val="00F02EB3"/>
    <w:rsid w:val="00F033F0"/>
    <w:rsid w:val="00F03803"/>
    <w:rsid w:val="00F03D3E"/>
    <w:rsid w:val="00F066C9"/>
    <w:rsid w:val="00F20822"/>
    <w:rsid w:val="00F340DF"/>
    <w:rsid w:val="00F538BC"/>
    <w:rsid w:val="00F622D0"/>
    <w:rsid w:val="00F6474E"/>
    <w:rsid w:val="00F7597E"/>
    <w:rsid w:val="00F87E6A"/>
    <w:rsid w:val="00F9092B"/>
    <w:rsid w:val="00F92D22"/>
    <w:rsid w:val="00F966A0"/>
    <w:rsid w:val="00FA0677"/>
    <w:rsid w:val="00FB0650"/>
    <w:rsid w:val="00FB4D98"/>
    <w:rsid w:val="00FB6378"/>
    <w:rsid w:val="00FB7BCE"/>
    <w:rsid w:val="00FC4E09"/>
    <w:rsid w:val="00FD09E5"/>
    <w:rsid w:val="00FD72B2"/>
    <w:rsid w:val="00FE2099"/>
    <w:rsid w:val="00FE31A6"/>
    <w:rsid w:val="00FF6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41539489">
      <w:bodyDiv w:val="1"/>
      <w:marLeft w:val="0"/>
      <w:marRight w:val="0"/>
      <w:marTop w:val="0"/>
      <w:marBottom w:val="0"/>
      <w:divBdr>
        <w:top w:val="none" w:sz="0" w:space="0" w:color="auto"/>
        <w:left w:val="none" w:sz="0" w:space="0" w:color="auto"/>
        <w:bottom w:val="none" w:sz="0" w:space="0" w:color="auto"/>
        <w:right w:val="none" w:sz="0" w:space="0" w:color="auto"/>
      </w:divBdr>
    </w:div>
    <w:div w:id="208294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barber@goldcor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arbanell@barri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29728-05E5-4D5A-AAF1-C8B59097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5098</Words>
  <Characters>29034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U.S. EPA</Company>
  <LinksUpToDate>false</LinksUpToDate>
  <CharactersWithSpaces>34064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dcterms:created xsi:type="dcterms:W3CDTF">2014-02-19T16:26:00Z</dcterms:created>
  <dcterms:modified xsi:type="dcterms:W3CDTF">2014-02-19T16:26:00Z</dcterms:modified>
</cp:coreProperties>
</file>