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A2E" w:rsidRDefault="005772AE">
      <w:pPr>
        <w:rPr>
          <w:b/>
          <w:u w:val="single"/>
        </w:rPr>
      </w:pPr>
      <w:r w:rsidRPr="00593351">
        <w:rPr>
          <w:b/>
          <w:u w:val="single"/>
        </w:rPr>
        <w:object w:dxaOrig="8814" w:dyaOrig="11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572.25pt" o:ole="">
            <v:imagedata r:id="rId8" o:title=""/>
          </v:shape>
          <o:OLEObject Type="Embed" ProgID="Excel.Sheet.12" ShapeID="_x0000_i1025" DrawAspect="Content" ObjectID="_1361255826" r:id="rId9"/>
        </w:object>
      </w:r>
    </w:p>
    <w:p w:rsidR="0008499A" w:rsidRDefault="008358BD">
      <w:pPr>
        <w:rPr>
          <w:b/>
          <w:sz w:val="28"/>
          <w:szCs w:val="28"/>
          <w:u w:val="single"/>
        </w:rPr>
      </w:pPr>
      <w:r>
        <w:rPr>
          <w:b/>
          <w:sz w:val="28"/>
          <w:szCs w:val="28"/>
          <w:u w:val="single"/>
        </w:rPr>
        <w:lastRenderedPageBreak/>
        <w:t xml:space="preserve">                                                                     </w:t>
      </w:r>
      <w:r w:rsidR="0008499A">
        <w:rPr>
          <w:b/>
          <w:sz w:val="28"/>
          <w:szCs w:val="28"/>
          <w:u w:val="single"/>
        </w:rPr>
        <w:br w:type="page"/>
      </w:r>
    </w:p>
    <w:p w:rsidR="00A04671" w:rsidRDefault="00A04671" w:rsidP="00A04671">
      <w:pPr>
        <w:jc w:val="center"/>
        <w:rPr>
          <w:b/>
          <w:sz w:val="28"/>
          <w:szCs w:val="28"/>
          <w:u w:val="single"/>
        </w:rPr>
      </w:pPr>
      <w:r w:rsidRPr="00D13732">
        <w:rPr>
          <w:b/>
          <w:sz w:val="28"/>
          <w:szCs w:val="28"/>
          <w:u w:val="single"/>
        </w:rPr>
        <w:t xml:space="preserve">Distribution of State CDBG Funds </w:t>
      </w:r>
    </w:p>
    <w:p w:rsidR="00A04671" w:rsidRPr="00A04671" w:rsidRDefault="00A04671" w:rsidP="00A04671">
      <w:pPr>
        <w:jc w:val="center"/>
        <w:rPr>
          <w:b/>
          <w:u w:val="single"/>
        </w:rPr>
      </w:pPr>
      <w:r w:rsidRPr="00A04671">
        <w:rPr>
          <w:b/>
          <w:u w:val="single"/>
        </w:rPr>
        <w:t>Timeliness Compliance Report Instructions</w:t>
      </w:r>
    </w:p>
    <w:p w:rsidR="00A04671" w:rsidRDefault="00A04671" w:rsidP="00A04671"/>
    <w:p w:rsidR="00A04671" w:rsidRDefault="00A04671" w:rsidP="00FF2628">
      <w:pPr>
        <w:numPr>
          <w:ilvl w:val="0"/>
          <w:numId w:val="2"/>
        </w:numPr>
        <w:tabs>
          <w:tab w:val="clear" w:pos="720"/>
          <w:tab w:val="num" w:pos="360"/>
        </w:tabs>
        <w:ind w:left="360"/>
        <w:rPr>
          <w:b/>
        </w:rPr>
      </w:pPr>
      <w:r w:rsidRPr="001A726A">
        <w:rPr>
          <w:b/>
        </w:rPr>
        <w:t>State</w:t>
      </w:r>
      <w:r>
        <w:rPr>
          <w:b/>
        </w:rPr>
        <w:t>:</w:t>
      </w:r>
      <w:r w:rsidRPr="001A726A">
        <w:rPr>
          <w:b/>
        </w:rPr>
        <w:t xml:space="preserve"> </w:t>
      </w:r>
      <w:r>
        <w:t xml:space="preserve">State name or </w:t>
      </w:r>
      <w:r w:rsidRPr="00DF02BA">
        <w:t>abbreviation</w:t>
      </w:r>
      <w:r w:rsidRPr="001A726A">
        <w:rPr>
          <w:b/>
        </w:rPr>
        <w:t xml:space="preserve"> </w:t>
      </w:r>
    </w:p>
    <w:p w:rsidR="00A04671" w:rsidRPr="00CB5BCC" w:rsidRDefault="00A04671" w:rsidP="00FF2628">
      <w:pPr>
        <w:numPr>
          <w:ilvl w:val="0"/>
          <w:numId w:val="2"/>
        </w:numPr>
        <w:tabs>
          <w:tab w:val="clear" w:pos="720"/>
          <w:tab w:val="num" w:pos="360"/>
        </w:tabs>
        <w:ind w:left="360"/>
        <w:rPr>
          <w:b/>
        </w:rPr>
      </w:pPr>
      <w:r>
        <w:rPr>
          <w:b/>
        </w:rPr>
        <w:t>FY:</w:t>
      </w:r>
      <w:r w:rsidRPr="00CB5BCC">
        <w:t xml:space="preserve"> </w:t>
      </w:r>
      <w:r w:rsidR="00CB5BCC">
        <w:t>F</w:t>
      </w:r>
      <w:r>
        <w:t xml:space="preserve">iscal </w:t>
      </w:r>
      <w:r w:rsidR="00CB5BCC">
        <w:t xml:space="preserve">year of the federal appropriation that funds the grant. </w:t>
      </w:r>
    </w:p>
    <w:p w:rsidR="00CB5BCC" w:rsidRDefault="00CB5BCC" w:rsidP="00FF2628">
      <w:pPr>
        <w:numPr>
          <w:ilvl w:val="0"/>
          <w:numId w:val="2"/>
        </w:numPr>
        <w:tabs>
          <w:tab w:val="clear" w:pos="720"/>
          <w:tab w:val="num" w:pos="360"/>
        </w:tabs>
        <w:ind w:left="360"/>
        <w:rPr>
          <w:b/>
        </w:rPr>
      </w:pPr>
      <w:r>
        <w:rPr>
          <w:b/>
        </w:rPr>
        <w:t>Grant #:</w:t>
      </w:r>
      <w:r>
        <w:t xml:space="preserve"> Program grant number e.g. B-11-DC-##0001 where “B” indicates the CDBG program, “11” is the fiscal year, “DC” indicates the allocation for states’ use in nonentitlement areas, “##” is a code identification number for the state, and “0001” is the number of the grant. </w:t>
      </w:r>
    </w:p>
    <w:p w:rsidR="00A04671" w:rsidRPr="001A726A" w:rsidRDefault="00A04671" w:rsidP="00FF2628">
      <w:pPr>
        <w:tabs>
          <w:tab w:val="num" w:pos="360"/>
        </w:tabs>
        <w:ind w:left="360" w:hanging="360"/>
        <w:rPr>
          <w:b/>
        </w:rPr>
      </w:pPr>
    </w:p>
    <w:p w:rsidR="00A04671" w:rsidRDefault="00A04671" w:rsidP="00FF2628">
      <w:pPr>
        <w:numPr>
          <w:ilvl w:val="0"/>
          <w:numId w:val="2"/>
        </w:numPr>
        <w:tabs>
          <w:tab w:val="clear" w:pos="720"/>
          <w:tab w:val="num" w:pos="360"/>
        </w:tabs>
        <w:ind w:left="360"/>
      </w:pPr>
      <w:r w:rsidRPr="001A726A">
        <w:rPr>
          <w:b/>
        </w:rPr>
        <w:t>Date Sign</w:t>
      </w:r>
      <w:r w:rsidR="00CB5BCC">
        <w:rPr>
          <w:b/>
        </w:rPr>
        <w:t>ed by State</w:t>
      </w:r>
      <w:r>
        <w:t xml:space="preserve">: </w:t>
      </w:r>
      <w:r w:rsidR="00CB5BCC">
        <w:t>Date the grant agreement was signed by the state</w:t>
      </w:r>
      <w:r w:rsidR="000277AD">
        <w:t>. This date marks the beginning of the 15-month period for timely distribution.</w:t>
      </w:r>
      <w:r>
        <w:t xml:space="preserve"> </w:t>
      </w:r>
    </w:p>
    <w:p w:rsidR="00A04671" w:rsidRDefault="00A04671" w:rsidP="00FF2628">
      <w:pPr>
        <w:tabs>
          <w:tab w:val="num" w:pos="360"/>
        </w:tabs>
        <w:ind w:left="360" w:hanging="360"/>
      </w:pPr>
    </w:p>
    <w:p w:rsidR="000277AD" w:rsidRDefault="000277AD" w:rsidP="00FF2628">
      <w:pPr>
        <w:numPr>
          <w:ilvl w:val="0"/>
          <w:numId w:val="2"/>
        </w:numPr>
        <w:tabs>
          <w:tab w:val="clear" w:pos="720"/>
          <w:tab w:val="num" w:pos="360"/>
        </w:tabs>
        <w:ind w:left="360"/>
      </w:pPr>
      <w:r>
        <w:rPr>
          <w:b/>
        </w:rPr>
        <w:t>Timeliness Compliance Date:</w:t>
      </w:r>
      <w:r w:rsidR="00A04671">
        <w:t xml:space="preserve"> This is the date 15 months after the date </w:t>
      </w:r>
      <w:r>
        <w:t xml:space="preserve">the grant agreement was signed by the state. </w:t>
      </w:r>
    </w:p>
    <w:p w:rsidR="00A04671" w:rsidRDefault="00A04671" w:rsidP="00FF2628">
      <w:pPr>
        <w:tabs>
          <w:tab w:val="num" w:pos="360"/>
        </w:tabs>
        <w:ind w:left="360" w:hanging="360"/>
      </w:pPr>
    </w:p>
    <w:p w:rsidR="00A04671" w:rsidRDefault="00A04671" w:rsidP="00FF2628">
      <w:pPr>
        <w:numPr>
          <w:ilvl w:val="0"/>
          <w:numId w:val="2"/>
        </w:numPr>
        <w:tabs>
          <w:tab w:val="clear" w:pos="720"/>
          <w:tab w:val="num" w:pos="360"/>
        </w:tabs>
        <w:ind w:left="360"/>
      </w:pPr>
      <w:r w:rsidRPr="001A726A">
        <w:rPr>
          <w:b/>
        </w:rPr>
        <w:t>Grant Amount</w:t>
      </w:r>
      <w:r w:rsidR="000277AD">
        <w:rPr>
          <w:b/>
        </w:rPr>
        <w:t>:</w:t>
      </w:r>
      <w:r>
        <w:t xml:space="preserve"> </w:t>
      </w:r>
      <w:r w:rsidR="000277AD">
        <w:t>The amount of the state’s allocation of CDBG funds for this grant.</w:t>
      </w:r>
      <w:r>
        <w:t xml:space="preserve"> </w:t>
      </w:r>
    </w:p>
    <w:p w:rsidR="00A04671" w:rsidRDefault="00A04671" w:rsidP="00FF2628">
      <w:pPr>
        <w:tabs>
          <w:tab w:val="num" w:pos="360"/>
        </w:tabs>
        <w:ind w:left="360" w:hanging="360"/>
      </w:pPr>
    </w:p>
    <w:p w:rsidR="00A04671" w:rsidRDefault="002D74A2" w:rsidP="00FF2628">
      <w:pPr>
        <w:numPr>
          <w:ilvl w:val="0"/>
          <w:numId w:val="2"/>
        </w:numPr>
        <w:tabs>
          <w:tab w:val="clear" w:pos="720"/>
          <w:tab w:val="num" w:pos="360"/>
          <w:tab w:val="num" w:pos="1260"/>
        </w:tabs>
        <w:ind w:left="360"/>
      </w:pPr>
      <w:r>
        <w:rPr>
          <w:b/>
        </w:rPr>
        <w:t xml:space="preserve">Admin </w:t>
      </w:r>
      <w:r w:rsidR="005772AE">
        <w:rPr>
          <w:b/>
        </w:rPr>
        <w:t>Deduction</w:t>
      </w:r>
      <w:r w:rsidR="00A04671">
        <w:t>: T</w:t>
      </w:r>
      <w:r w:rsidR="00A04671" w:rsidRPr="005A2BE5">
        <w:t>he state</w:t>
      </w:r>
      <w:r w:rsidR="00A04671">
        <w:t xml:space="preserve"> </w:t>
      </w:r>
      <w:r>
        <w:t xml:space="preserve">may use </w:t>
      </w:r>
      <w:r w:rsidRPr="005A2BE5">
        <w:t xml:space="preserve">$100,000 </w:t>
      </w:r>
      <w:r>
        <w:t>plus</w:t>
      </w:r>
      <w:r w:rsidRPr="005A2BE5">
        <w:t xml:space="preserve"> </w:t>
      </w:r>
      <w:r>
        <w:t xml:space="preserve">up to </w:t>
      </w:r>
      <w:r w:rsidRPr="005A2BE5">
        <w:t>3% of the grant</w:t>
      </w:r>
      <w:r>
        <w:t xml:space="preserve"> for state administration and must match the percentage allowance dollar for dollar. </w:t>
      </w:r>
      <w:r w:rsidR="00A917C9">
        <w:t xml:space="preserve">This line shows the actual amount claimed for state administration. </w:t>
      </w:r>
    </w:p>
    <w:p w:rsidR="00A917C9" w:rsidRDefault="00A917C9" w:rsidP="00FF2628">
      <w:pPr>
        <w:pStyle w:val="ListParagraph"/>
        <w:tabs>
          <w:tab w:val="num" w:pos="360"/>
          <w:tab w:val="num" w:pos="1260"/>
        </w:tabs>
        <w:ind w:left="360" w:hanging="360"/>
      </w:pPr>
    </w:p>
    <w:p w:rsidR="00A917C9" w:rsidRDefault="00A917C9" w:rsidP="00FF2628">
      <w:pPr>
        <w:numPr>
          <w:ilvl w:val="0"/>
          <w:numId w:val="2"/>
        </w:numPr>
        <w:tabs>
          <w:tab w:val="clear" w:pos="720"/>
          <w:tab w:val="num" w:pos="360"/>
          <w:tab w:val="num" w:pos="1260"/>
        </w:tabs>
        <w:ind w:left="360"/>
      </w:pPr>
      <w:r>
        <w:rPr>
          <w:b/>
        </w:rPr>
        <w:t xml:space="preserve">TA </w:t>
      </w:r>
      <w:r w:rsidR="005772AE">
        <w:rPr>
          <w:b/>
        </w:rPr>
        <w:t>Deduction</w:t>
      </w:r>
      <w:r>
        <w:t>: T</w:t>
      </w:r>
      <w:r w:rsidRPr="005A2BE5">
        <w:t>he state</w:t>
      </w:r>
      <w:r>
        <w:t xml:space="preserve"> may use up to </w:t>
      </w:r>
      <w:r w:rsidRPr="005A2BE5">
        <w:t>3% of the grant</w:t>
      </w:r>
      <w:r>
        <w:t xml:space="preserve"> for technical </w:t>
      </w:r>
      <w:r w:rsidR="005772AE">
        <w:t xml:space="preserve">assistance </w:t>
      </w:r>
      <w:r>
        <w:t xml:space="preserve">to local governments, no state match is required. This line shows the actual amount claimed for technical assistance. </w:t>
      </w:r>
    </w:p>
    <w:p w:rsidR="00A917C9" w:rsidRDefault="00A917C9" w:rsidP="00FF2628">
      <w:pPr>
        <w:pStyle w:val="ListParagraph"/>
        <w:tabs>
          <w:tab w:val="num" w:pos="360"/>
        </w:tabs>
        <w:ind w:left="360" w:hanging="360"/>
      </w:pPr>
    </w:p>
    <w:p w:rsidR="00A917C9" w:rsidRDefault="00A917C9" w:rsidP="00FF2628">
      <w:pPr>
        <w:numPr>
          <w:ilvl w:val="0"/>
          <w:numId w:val="2"/>
        </w:numPr>
        <w:tabs>
          <w:tab w:val="clear" w:pos="720"/>
          <w:tab w:val="num" w:pos="360"/>
        </w:tabs>
        <w:ind w:left="360"/>
      </w:pPr>
      <w:r>
        <w:rPr>
          <w:b/>
        </w:rPr>
        <w:t xml:space="preserve">Total Admin/TA </w:t>
      </w:r>
      <w:r w:rsidR="005772AE">
        <w:rPr>
          <w:b/>
        </w:rPr>
        <w:t>Deduction</w:t>
      </w:r>
      <w:r>
        <w:t xml:space="preserve">: This is the total of the previous 2 lines. Note that the percentage allowance for State Administration and for Technical Assistance </w:t>
      </w:r>
      <w:r w:rsidR="00920AAA">
        <w:t xml:space="preserve">is a combined allowance for both functions, not a separate allowance for each. </w:t>
      </w:r>
      <w:r>
        <w:t>T</w:t>
      </w:r>
      <w:r w:rsidRPr="005A2BE5">
        <w:t>he state</w:t>
      </w:r>
      <w:r>
        <w:t xml:space="preserve"> </w:t>
      </w:r>
      <w:r w:rsidR="00920AAA">
        <w:t xml:space="preserve">decides how to allocate the total 3% allowance. The total entered on this line </w:t>
      </w:r>
      <w:r>
        <w:t xml:space="preserve">may </w:t>
      </w:r>
      <w:r w:rsidR="00920AAA">
        <w:t>not exceed</w:t>
      </w:r>
      <w:r>
        <w:t xml:space="preserve"> </w:t>
      </w:r>
      <w:r w:rsidRPr="005A2BE5">
        <w:t xml:space="preserve">$100,000 </w:t>
      </w:r>
      <w:r>
        <w:t>plus</w:t>
      </w:r>
      <w:r w:rsidRPr="005A2BE5">
        <w:t xml:space="preserve"> 3% of the grant</w:t>
      </w:r>
      <w:r>
        <w:t xml:space="preserve">. </w:t>
      </w:r>
    </w:p>
    <w:p w:rsidR="00A04671" w:rsidRDefault="00A04671" w:rsidP="00FF2628">
      <w:pPr>
        <w:tabs>
          <w:tab w:val="num" w:pos="360"/>
        </w:tabs>
        <w:ind w:left="360" w:hanging="360"/>
      </w:pPr>
    </w:p>
    <w:p w:rsidR="00A04671" w:rsidRDefault="00182E81" w:rsidP="00FF2628">
      <w:pPr>
        <w:numPr>
          <w:ilvl w:val="0"/>
          <w:numId w:val="2"/>
        </w:numPr>
        <w:tabs>
          <w:tab w:val="clear" w:pos="720"/>
          <w:tab w:val="num" w:pos="360"/>
        </w:tabs>
        <w:ind w:left="360"/>
      </w:pPr>
      <w:r>
        <w:rPr>
          <w:b/>
        </w:rPr>
        <w:t>Expected</w:t>
      </w:r>
      <w:r w:rsidR="00920AAA">
        <w:rPr>
          <w:b/>
        </w:rPr>
        <w:t xml:space="preserve"> Distribution</w:t>
      </w:r>
      <w:r w:rsidR="00A04671">
        <w:t xml:space="preserve">: </w:t>
      </w:r>
      <w:r w:rsidR="00920AAA">
        <w:t xml:space="preserve">This equals the Grant Amount less the Total Admin/TA </w:t>
      </w:r>
      <w:r w:rsidR="005772AE">
        <w:t>deduction</w:t>
      </w:r>
      <w:r w:rsidR="00920AAA">
        <w:t xml:space="preserve"> claimed by the state. </w:t>
      </w:r>
      <w:r w:rsidR="00A04671">
        <w:t xml:space="preserve">This is the amount </w:t>
      </w:r>
      <w:r w:rsidR="00FF2628">
        <w:t xml:space="preserve">of the annual allocation </w:t>
      </w:r>
      <w:r w:rsidR="00920AAA">
        <w:t xml:space="preserve">expected to be available </w:t>
      </w:r>
      <w:r w:rsidR="00A04671">
        <w:t xml:space="preserve">for distribution </w:t>
      </w:r>
      <w:r w:rsidR="00FF2628">
        <w:t>to its local governments</w:t>
      </w:r>
      <w:r w:rsidR="00A04671">
        <w:t xml:space="preserve">. </w:t>
      </w:r>
    </w:p>
    <w:p w:rsidR="00FF2628" w:rsidRDefault="00FF2628" w:rsidP="00FF2628">
      <w:pPr>
        <w:pStyle w:val="ListParagraph"/>
        <w:tabs>
          <w:tab w:val="num" w:pos="360"/>
        </w:tabs>
        <w:ind w:left="360" w:hanging="360"/>
      </w:pPr>
    </w:p>
    <w:p w:rsidR="00FF2628" w:rsidRDefault="00FF2628" w:rsidP="00FF2628">
      <w:pPr>
        <w:numPr>
          <w:ilvl w:val="0"/>
          <w:numId w:val="2"/>
        </w:numPr>
        <w:tabs>
          <w:tab w:val="clear" w:pos="720"/>
          <w:tab w:val="num" w:pos="360"/>
        </w:tabs>
        <w:ind w:left="360"/>
      </w:pPr>
      <w:r>
        <w:rPr>
          <w:b/>
        </w:rPr>
        <w:t>Adjustments:</w:t>
      </w:r>
      <w:r>
        <w:t xml:space="preserve"> The state my make certain additional adjustments in the amount of funds it distributes to local governments from its annual allocation. These may include Section 108 loan guarantee repayments and/or a 3% allowance for state administration</w:t>
      </w:r>
      <w:r w:rsidR="0008499A">
        <w:t xml:space="preserve"> and technical assistance associated with program income retained by units of local government. Any adjustments claimed on this line must be supported by an attached explanation justifying the adjustment in detail. </w:t>
      </w:r>
    </w:p>
    <w:p w:rsidR="00FF2628" w:rsidRDefault="00FF2628" w:rsidP="00FF2628">
      <w:pPr>
        <w:pStyle w:val="ListParagraph"/>
        <w:tabs>
          <w:tab w:val="num" w:pos="360"/>
        </w:tabs>
        <w:ind w:left="360" w:hanging="360"/>
      </w:pPr>
    </w:p>
    <w:p w:rsidR="00FF2628" w:rsidRDefault="0008499A" w:rsidP="00FF2628">
      <w:pPr>
        <w:numPr>
          <w:ilvl w:val="0"/>
          <w:numId w:val="2"/>
        </w:numPr>
        <w:tabs>
          <w:tab w:val="clear" w:pos="720"/>
          <w:tab w:val="num" w:pos="360"/>
        </w:tabs>
        <w:ind w:left="360"/>
      </w:pPr>
      <w:r>
        <w:rPr>
          <w:b/>
        </w:rPr>
        <w:t>Available</w:t>
      </w:r>
      <w:r w:rsidR="00FF2628">
        <w:rPr>
          <w:b/>
        </w:rPr>
        <w:t xml:space="preserve"> Distribution</w:t>
      </w:r>
      <w:r w:rsidR="00FF2628">
        <w:t xml:space="preserve">: This equals the </w:t>
      </w:r>
      <w:r w:rsidR="00182E81">
        <w:t>Expected</w:t>
      </w:r>
      <w:r>
        <w:t xml:space="preserve"> Distribution</w:t>
      </w:r>
      <w:r w:rsidR="00FF2628">
        <w:t xml:space="preserve"> less </w:t>
      </w:r>
      <w:r>
        <w:t>Adjustments</w:t>
      </w:r>
      <w:r w:rsidR="00FF2628">
        <w:t xml:space="preserve"> claimed </w:t>
      </w:r>
      <w:r>
        <w:t>on the previous line</w:t>
      </w:r>
      <w:r w:rsidR="00FF2628">
        <w:t xml:space="preserve">. This is the amount of the annual allocation </w:t>
      </w:r>
      <w:r>
        <w:t>required to be</w:t>
      </w:r>
      <w:r w:rsidR="00FF2628">
        <w:t xml:space="preserve"> distribut</w:t>
      </w:r>
      <w:r>
        <w:t>ed</w:t>
      </w:r>
      <w:r w:rsidR="00FF2628">
        <w:t xml:space="preserve"> to </w:t>
      </w:r>
      <w:r>
        <w:t xml:space="preserve">the state’s </w:t>
      </w:r>
      <w:r w:rsidR="00FF2628">
        <w:t xml:space="preserve">local governments. </w:t>
      </w:r>
    </w:p>
    <w:p w:rsidR="00A04671" w:rsidRDefault="00A04671" w:rsidP="00FF2628">
      <w:pPr>
        <w:tabs>
          <w:tab w:val="num" w:pos="360"/>
        </w:tabs>
        <w:ind w:left="360" w:hanging="360"/>
      </w:pPr>
    </w:p>
    <w:p w:rsidR="00A04671" w:rsidRDefault="000277AD" w:rsidP="00FF2628">
      <w:pPr>
        <w:numPr>
          <w:ilvl w:val="0"/>
          <w:numId w:val="2"/>
        </w:numPr>
        <w:tabs>
          <w:tab w:val="clear" w:pos="720"/>
          <w:tab w:val="num" w:pos="360"/>
        </w:tabs>
        <w:ind w:left="360"/>
      </w:pPr>
      <w:r>
        <w:rPr>
          <w:b/>
        </w:rPr>
        <w:t>Amount</w:t>
      </w:r>
      <w:r w:rsidR="00A04671" w:rsidRPr="001A726A">
        <w:rPr>
          <w:b/>
        </w:rPr>
        <w:t xml:space="preserve"> Obligated &amp; Anncd</w:t>
      </w:r>
      <w:r w:rsidR="00A04671">
        <w:t xml:space="preserve"> (at 15 months): This is the amount which the state has actually obligated and announced to its units of general local government as of the 15-month timeliness target date. To be compliant, it should equal the amount of the “</w:t>
      </w:r>
      <w:r>
        <w:t>Available Distribution</w:t>
      </w:r>
      <w:r w:rsidR="00A04671">
        <w:t xml:space="preserve">” </w:t>
      </w:r>
      <w:r>
        <w:t>o</w:t>
      </w:r>
      <w:r w:rsidR="00A04671">
        <w:t xml:space="preserve">n the previous </w:t>
      </w:r>
      <w:r>
        <w:t>line</w:t>
      </w:r>
      <w:r w:rsidR="00A04671">
        <w:t>. This amount should include only awards from the original grant</w:t>
      </w:r>
      <w:r>
        <w:t xml:space="preserve"> allocation. Do</w:t>
      </w:r>
      <w:r w:rsidR="00A04671">
        <w:t xml:space="preserve"> not </w:t>
      </w:r>
      <w:r>
        <w:t>include</w:t>
      </w:r>
      <w:r w:rsidR="002D74A2">
        <w:t xml:space="preserve"> </w:t>
      </w:r>
      <w:r w:rsidR="00A04671">
        <w:t xml:space="preserve">awards from program income or recaptured funds. </w:t>
      </w:r>
    </w:p>
    <w:p w:rsidR="00A04671" w:rsidRDefault="00A04671" w:rsidP="00FF2628">
      <w:pPr>
        <w:tabs>
          <w:tab w:val="num" w:pos="360"/>
        </w:tabs>
        <w:ind w:left="360" w:hanging="360"/>
      </w:pPr>
    </w:p>
    <w:p w:rsidR="00A04671" w:rsidRDefault="00A04671" w:rsidP="00FF2628">
      <w:pPr>
        <w:numPr>
          <w:ilvl w:val="0"/>
          <w:numId w:val="2"/>
        </w:numPr>
        <w:tabs>
          <w:tab w:val="clear" w:pos="720"/>
          <w:tab w:val="num" w:pos="360"/>
        </w:tabs>
        <w:ind w:left="360"/>
      </w:pPr>
      <w:r w:rsidRPr="001A726A">
        <w:rPr>
          <w:b/>
        </w:rPr>
        <w:t xml:space="preserve">% </w:t>
      </w:r>
      <w:r w:rsidR="002D74A2" w:rsidRPr="001A726A">
        <w:rPr>
          <w:b/>
        </w:rPr>
        <w:t>Obligated &amp; Anncd</w:t>
      </w:r>
      <w:r w:rsidR="002D74A2">
        <w:t xml:space="preserve"> (at 15 months): </w:t>
      </w:r>
      <w:r>
        <w:t>This is the percentage of the “A</w:t>
      </w:r>
      <w:r w:rsidR="002D74A2">
        <w:t>mount</w:t>
      </w:r>
      <w:r>
        <w:t xml:space="preserve"> Obligated and Anncd” divided by the “Adjusted Grant Amount”. To be compliant, this entry should equal 100%. </w:t>
      </w:r>
    </w:p>
    <w:p w:rsidR="005E3776" w:rsidRDefault="005E3776" w:rsidP="005E3776">
      <w:pPr>
        <w:pStyle w:val="ListParagraph"/>
      </w:pPr>
    </w:p>
    <w:p w:rsidR="005E3776" w:rsidRDefault="005E3776" w:rsidP="005E3776">
      <w:r w:rsidRPr="005E3776">
        <w:t>Privacy Statement: Public Law 97-255, Financial Integrity Act, 31 U.S.C. 3512, authorizes the Department of Housing and Urban Development (HUD) to collect all the information (except the Social Security Number (SSN)) which will be used by HUD to protect disbursement data from fraudulent actions.  The purpose of the data is to safeguard HUD form 401</w:t>
      </w:r>
      <w:r w:rsidR="00824F08">
        <w:t>0</w:t>
      </w:r>
      <w:r w:rsidRPr="005E3776">
        <w:t>8. While the provision of the SSN is voluntary, HUD uses it as a unique identifier for safeguarding HUD form 401</w:t>
      </w:r>
      <w:r w:rsidR="007900EF">
        <w:t>0</w:t>
      </w:r>
      <w:r w:rsidRPr="005E3776">
        <w:t>8. This information will not be otherwise disclosed or released outside of HUD, except as permitted or required by law.</w:t>
      </w:r>
    </w:p>
    <w:sectPr w:rsidR="005E3776" w:rsidSect="000710BB">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739" w:rsidRDefault="00085739">
      <w:r>
        <w:separator/>
      </w:r>
    </w:p>
  </w:endnote>
  <w:endnote w:type="continuationSeparator" w:id="0">
    <w:p w:rsidR="00085739" w:rsidRDefault="00085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F7" w:rsidRDefault="00F137B1" w:rsidP="008358BD">
    <w:pPr>
      <w:pStyle w:val="Footer"/>
      <w:tabs>
        <w:tab w:val="clear" w:pos="4320"/>
        <w:tab w:val="clear" w:pos="8640"/>
        <w:tab w:val="center" w:pos="4680"/>
        <w:tab w:val="right" w:pos="9360"/>
      </w:tabs>
    </w:pPr>
    <w:r>
      <w:tab/>
    </w:r>
    <w:r w:rsidR="005079F7" w:rsidRPr="008358BD">
      <w:rPr>
        <w:sz w:val="18"/>
        <w:szCs w:val="18"/>
      </w:rPr>
      <w:tab/>
      <w:t>HUD Form 401</w:t>
    </w:r>
    <w:r w:rsidR="00296A96">
      <w:rPr>
        <w:sz w:val="18"/>
        <w:szCs w:val="18"/>
      </w:rPr>
      <w:t>0</w:t>
    </w:r>
    <w:r w:rsidR="005079F7" w:rsidRPr="008358BD">
      <w:rPr>
        <w:sz w:val="18"/>
        <w:szCs w:val="18"/>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0BB" w:rsidRDefault="00296A96" w:rsidP="000710BB">
    <w:pPr>
      <w:pStyle w:val="Footer"/>
      <w:tabs>
        <w:tab w:val="clear" w:pos="4320"/>
        <w:tab w:val="clear" w:pos="8640"/>
        <w:tab w:val="center" w:pos="4680"/>
        <w:tab w:val="right" w:pos="9360"/>
      </w:tabs>
    </w:pPr>
    <w:r>
      <w:rPr>
        <w:sz w:val="18"/>
        <w:szCs w:val="18"/>
      </w:rPr>
      <w:t>0</w:t>
    </w:r>
    <w:r w:rsidR="00F137B1">
      <w:rPr>
        <w:sz w:val="18"/>
        <w:szCs w:val="18"/>
      </w:rPr>
      <w:tab/>
    </w:r>
    <w:r w:rsidR="000710BB" w:rsidRPr="008358BD">
      <w:rPr>
        <w:sz w:val="18"/>
        <w:szCs w:val="18"/>
      </w:rPr>
      <w:tab/>
      <w:t>HUD Form 401</w:t>
    </w:r>
    <w:r>
      <w:rPr>
        <w:sz w:val="18"/>
        <w:szCs w:val="18"/>
      </w:rPr>
      <w:t>0</w:t>
    </w:r>
    <w:r w:rsidR="000710BB" w:rsidRPr="008358BD">
      <w:rPr>
        <w:sz w:val="18"/>
        <w:szCs w:val="18"/>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739" w:rsidRDefault="00085739">
      <w:r>
        <w:separator/>
      </w:r>
    </w:p>
  </w:footnote>
  <w:footnote w:type="continuationSeparator" w:id="0">
    <w:p w:rsidR="00085739" w:rsidRDefault="000857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2538"/>
      <w:gridCol w:w="4770"/>
      <w:gridCol w:w="2268"/>
    </w:tblGrid>
    <w:tr w:rsidR="000710BB" w:rsidTr="000710BB">
      <w:tc>
        <w:tcPr>
          <w:tcW w:w="2538" w:type="dxa"/>
        </w:tcPr>
        <w:p w:rsidR="000710BB" w:rsidRPr="000710BB" w:rsidRDefault="000710BB" w:rsidP="005A10A7">
          <w:pPr>
            <w:pStyle w:val="Header"/>
            <w:rPr>
              <w:b/>
            </w:rPr>
          </w:pPr>
          <w:r w:rsidRPr="000710BB">
            <w:rPr>
              <w:b/>
            </w:rPr>
            <w:t xml:space="preserve">State CDBG </w:t>
          </w:r>
        </w:p>
        <w:p w:rsidR="000710BB" w:rsidRPr="000710BB" w:rsidRDefault="000710BB" w:rsidP="005A10A7">
          <w:pPr>
            <w:pStyle w:val="Header"/>
            <w:rPr>
              <w:b/>
            </w:rPr>
          </w:pPr>
          <w:r w:rsidRPr="000710BB">
            <w:rPr>
              <w:b/>
            </w:rPr>
            <w:t xml:space="preserve">Timely Distribution of </w:t>
          </w:r>
        </w:p>
        <w:p w:rsidR="000710BB" w:rsidRPr="007900EF" w:rsidRDefault="000710BB" w:rsidP="005A10A7">
          <w:pPr>
            <w:pStyle w:val="Header"/>
          </w:pPr>
          <w:r w:rsidRPr="000710BB">
            <w:rPr>
              <w:b/>
            </w:rPr>
            <w:t>Grant Funds Report</w:t>
          </w:r>
        </w:p>
      </w:tc>
      <w:tc>
        <w:tcPr>
          <w:tcW w:w="4770" w:type="dxa"/>
        </w:tcPr>
        <w:p w:rsidR="000710BB" w:rsidRPr="000710BB" w:rsidRDefault="000710BB" w:rsidP="000710BB">
          <w:pPr>
            <w:pStyle w:val="Header"/>
            <w:jc w:val="center"/>
            <w:rPr>
              <w:b/>
            </w:rPr>
          </w:pPr>
          <w:r w:rsidRPr="000710BB">
            <w:rPr>
              <w:b/>
            </w:rPr>
            <w:t>Department of Housing and Urban Development</w:t>
          </w:r>
        </w:p>
        <w:p w:rsidR="000710BB" w:rsidRPr="000710BB" w:rsidRDefault="000710BB" w:rsidP="000710BB">
          <w:pPr>
            <w:pStyle w:val="Header"/>
            <w:jc w:val="center"/>
            <w:rPr>
              <w:sz w:val="20"/>
              <w:szCs w:val="20"/>
            </w:rPr>
          </w:pPr>
          <w:r w:rsidRPr="000710BB">
            <w:rPr>
              <w:b/>
              <w:sz w:val="20"/>
              <w:szCs w:val="20"/>
            </w:rPr>
            <w:t>Office of Community Planning and Development</w:t>
          </w:r>
        </w:p>
      </w:tc>
      <w:tc>
        <w:tcPr>
          <w:tcW w:w="2268" w:type="dxa"/>
        </w:tcPr>
        <w:p w:rsidR="000710BB" w:rsidRPr="000710BB" w:rsidRDefault="000710BB" w:rsidP="000710BB">
          <w:pPr>
            <w:pStyle w:val="Header"/>
            <w:jc w:val="right"/>
            <w:rPr>
              <w:sz w:val="20"/>
              <w:szCs w:val="20"/>
            </w:rPr>
          </w:pPr>
          <w:r w:rsidRPr="000710BB">
            <w:rPr>
              <w:sz w:val="20"/>
              <w:szCs w:val="20"/>
            </w:rPr>
            <w:t>OMB No: xxxx-xxxx</w:t>
          </w:r>
        </w:p>
        <w:p w:rsidR="000710BB" w:rsidRDefault="000710BB" w:rsidP="000710BB">
          <w:pPr>
            <w:pStyle w:val="Header"/>
            <w:jc w:val="right"/>
          </w:pPr>
          <w:r w:rsidRPr="000710BB">
            <w:rPr>
              <w:sz w:val="18"/>
              <w:szCs w:val="18"/>
            </w:rPr>
            <w:t>exp. (xx-xxxx)</w:t>
          </w:r>
        </w:p>
      </w:tc>
    </w:tr>
  </w:tbl>
  <w:p w:rsidR="000710BB" w:rsidRDefault="000710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C0012"/>
    <w:multiLevelType w:val="hybridMultilevel"/>
    <w:tmpl w:val="BC6E53F2"/>
    <w:lvl w:ilvl="0" w:tplc="C2945044">
      <w:start w:val="1"/>
      <w:numFmt w:val="decimal"/>
      <w:lvlText w:val="%1."/>
      <w:lvlJc w:val="left"/>
      <w:pPr>
        <w:tabs>
          <w:tab w:val="num" w:pos="720"/>
        </w:tabs>
        <w:ind w:left="720" w:hanging="360"/>
      </w:pPr>
      <w:rPr>
        <w:rFonts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E254E2"/>
    <w:multiLevelType w:val="hybridMultilevel"/>
    <w:tmpl w:val="737E03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554167"/>
    <w:multiLevelType w:val="hybridMultilevel"/>
    <w:tmpl w:val="9954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D92DB8"/>
    <w:multiLevelType w:val="hybridMultilevel"/>
    <w:tmpl w:val="5DE465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2831377"/>
    <w:multiLevelType w:val="hybridMultilevel"/>
    <w:tmpl w:val="03E85B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294CFB"/>
    <w:multiLevelType w:val="hybridMultilevel"/>
    <w:tmpl w:val="1DF47C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A86D90"/>
    <w:multiLevelType w:val="hybridMultilevel"/>
    <w:tmpl w:val="F25400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5D1AE8"/>
    <w:rsid w:val="000156A4"/>
    <w:rsid w:val="00016737"/>
    <w:rsid w:val="00017155"/>
    <w:rsid w:val="000277AD"/>
    <w:rsid w:val="0003373E"/>
    <w:rsid w:val="00042674"/>
    <w:rsid w:val="00044B08"/>
    <w:rsid w:val="00061E72"/>
    <w:rsid w:val="000710BB"/>
    <w:rsid w:val="00073A05"/>
    <w:rsid w:val="0008499A"/>
    <w:rsid w:val="000849D0"/>
    <w:rsid w:val="00085739"/>
    <w:rsid w:val="000B58A0"/>
    <w:rsid w:val="000D089E"/>
    <w:rsid w:val="000F030A"/>
    <w:rsid w:val="00103958"/>
    <w:rsid w:val="00117002"/>
    <w:rsid w:val="00124891"/>
    <w:rsid w:val="00134779"/>
    <w:rsid w:val="001434E6"/>
    <w:rsid w:val="001440D7"/>
    <w:rsid w:val="001646EC"/>
    <w:rsid w:val="00166C38"/>
    <w:rsid w:val="00182E81"/>
    <w:rsid w:val="001A6242"/>
    <w:rsid w:val="001C29B1"/>
    <w:rsid w:val="001C50D0"/>
    <w:rsid w:val="001D71F7"/>
    <w:rsid w:val="001F095B"/>
    <w:rsid w:val="00204AF7"/>
    <w:rsid w:val="00220471"/>
    <w:rsid w:val="00262581"/>
    <w:rsid w:val="00267174"/>
    <w:rsid w:val="002760B1"/>
    <w:rsid w:val="0028030C"/>
    <w:rsid w:val="00292C65"/>
    <w:rsid w:val="00293C98"/>
    <w:rsid w:val="00295F48"/>
    <w:rsid w:val="00296A96"/>
    <w:rsid w:val="002A00D5"/>
    <w:rsid w:val="002C5A76"/>
    <w:rsid w:val="002D3DAB"/>
    <w:rsid w:val="002D43D6"/>
    <w:rsid w:val="002D74A2"/>
    <w:rsid w:val="002E55BB"/>
    <w:rsid w:val="002E7246"/>
    <w:rsid w:val="002F3100"/>
    <w:rsid w:val="0030727C"/>
    <w:rsid w:val="00315664"/>
    <w:rsid w:val="0034496D"/>
    <w:rsid w:val="00344B79"/>
    <w:rsid w:val="00363696"/>
    <w:rsid w:val="00371F46"/>
    <w:rsid w:val="00382A2E"/>
    <w:rsid w:val="00397F3F"/>
    <w:rsid w:val="003C174C"/>
    <w:rsid w:val="003C610B"/>
    <w:rsid w:val="003D7B8A"/>
    <w:rsid w:val="003E1D32"/>
    <w:rsid w:val="0040156A"/>
    <w:rsid w:val="004104A7"/>
    <w:rsid w:val="0046766B"/>
    <w:rsid w:val="0049469B"/>
    <w:rsid w:val="00497A94"/>
    <w:rsid w:val="004B0AD1"/>
    <w:rsid w:val="004C4FA5"/>
    <w:rsid w:val="004D17A4"/>
    <w:rsid w:val="004F2B24"/>
    <w:rsid w:val="004F6D63"/>
    <w:rsid w:val="005079F7"/>
    <w:rsid w:val="00511BA2"/>
    <w:rsid w:val="005440E5"/>
    <w:rsid w:val="00550400"/>
    <w:rsid w:val="00550E27"/>
    <w:rsid w:val="00560433"/>
    <w:rsid w:val="00575945"/>
    <w:rsid w:val="005772AE"/>
    <w:rsid w:val="005870FF"/>
    <w:rsid w:val="00593351"/>
    <w:rsid w:val="005A10A7"/>
    <w:rsid w:val="005B691E"/>
    <w:rsid w:val="005C406C"/>
    <w:rsid w:val="005D0EA2"/>
    <w:rsid w:val="005D1AE8"/>
    <w:rsid w:val="005D2CEE"/>
    <w:rsid w:val="005E3776"/>
    <w:rsid w:val="00613A81"/>
    <w:rsid w:val="00622684"/>
    <w:rsid w:val="00630B6C"/>
    <w:rsid w:val="00643493"/>
    <w:rsid w:val="006568ED"/>
    <w:rsid w:val="0065799C"/>
    <w:rsid w:val="00687490"/>
    <w:rsid w:val="006A31FC"/>
    <w:rsid w:val="006A789E"/>
    <w:rsid w:val="006B217E"/>
    <w:rsid w:val="006E63EF"/>
    <w:rsid w:val="006F48DB"/>
    <w:rsid w:val="00700D48"/>
    <w:rsid w:val="007073C3"/>
    <w:rsid w:val="00711E16"/>
    <w:rsid w:val="007225E1"/>
    <w:rsid w:val="00727B04"/>
    <w:rsid w:val="00735788"/>
    <w:rsid w:val="00747006"/>
    <w:rsid w:val="007531A5"/>
    <w:rsid w:val="00757801"/>
    <w:rsid w:val="00766853"/>
    <w:rsid w:val="007900EF"/>
    <w:rsid w:val="007B0BC7"/>
    <w:rsid w:val="007B16E1"/>
    <w:rsid w:val="007C25E9"/>
    <w:rsid w:val="007E63F0"/>
    <w:rsid w:val="00820833"/>
    <w:rsid w:val="00824F08"/>
    <w:rsid w:val="008271A1"/>
    <w:rsid w:val="00830F4D"/>
    <w:rsid w:val="00835406"/>
    <w:rsid w:val="008358BD"/>
    <w:rsid w:val="0085099A"/>
    <w:rsid w:val="008626CB"/>
    <w:rsid w:val="00876CD6"/>
    <w:rsid w:val="008A4CCD"/>
    <w:rsid w:val="008B0648"/>
    <w:rsid w:val="008B28C8"/>
    <w:rsid w:val="008B47B4"/>
    <w:rsid w:val="008C0B66"/>
    <w:rsid w:val="008C45EC"/>
    <w:rsid w:val="008D3D73"/>
    <w:rsid w:val="008E5196"/>
    <w:rsid w:val="0090273D"/>
    <w:rsid w:val="00903EFD"/>
    <w:rsid w:val="00914887"/>
    <w:rsid w:val="00917584"/>
    <w:rsid w:val="00920AAA"/>
    <w:rsid w:val="00941999"/>
    <w:rsid w:val="00973247"/>
    <w:rsid w:val="009E179F"/>
    <w:rsid w:val="00A02E98"/>
    <w:rsid w:val="00A04671"/>
    <w:rsid w:val="00A137D8"/>
    <w:rsid w:val="00A271E7"/>
    <w:rsid w:val="00A42C61"/>
    <w:rsid w:val="00A53A8E"/>
    <w:rsid w:val="00A84C1E"/>
    <w:rsid w:val="00A917C9"/>
    <w:rsid w:val="00A930DE"/>
    <w:rsid w:val="00AA034A"/>
    <w:rsid w:val="00AD2E4E"/>
    <w:rsid w:val="00AE41BA"/>
    <w:rsid w:val="00AE455A"/>
    <w:rsid w:val="00AE6978"/>
    <w:rsid w:val="00B07E62"/>
    <w:rsid w:val="00B14EE7"/>
    <w:rsid w:val="00B339C6"/>
    <w:rsid w:val="00B5651A"/>
    <w:rsid w:val="00B82860"/>
    <w:rsid w:val="00B84212"/>
    <w:rsid w:val="00B94BF4"/>
    <w:rsid w:val="00BA4E80"/>
    <w:rsid w:val="00BB70A5"/>
    <w:rsid w:val="00BE38CF"/>
    <w:rsid w:val="00BF01D7"/>
    <w:rsid w:val="00BF0551"/>
    <w:rsid w:val="00BF601C"/>
    <w:rsid w:val="00C022AB"/>
    <w:rsid w:val="00C029F4"/>
    <w:rsid w:val="00C17AFA"/>
    <w:rsid w:val="00C3508E"/>
    <w:rsid w:val="00C8795A"/>
    <w:rsid w:val="00CB2E7C"/>
    <w:rsid w:val="00CB5BCC"/>
    <w:rsid w:val="00CB61F0"/>
    <w:rsid w:val="00CC7B89"/>
    <w:rsid w:val="00CE19E3"/>
    <w:rsid w:val="00D237CA"/>
    <w:rsid w:val="00D329FD"/>
    <w:rsid w:val="00D34D17"/>
    <w:rsid w:val="00D6135B"/>
    <w:rsid w:val="00D92CEE"/>
    <w:rsid w:val="00DB27BB"/>
    <w:rsid w:val="00DC142A"/>
    <w:rsid w:val="00DD2B30"/>
    <w:rsid w:val="00DF225E"/>
    <w:rsid w:val="00DF3820"/>
    <w:rsid w:val="00E7780E"/>
    <w:rsid w:val="00E83768"/>
    <w:rsid w:val="00E84062"/>
    <w:rsid w:val="00E9161D"/>
    <w:rsid w:val="00EA17EA"/>
    <w:rsid w:val="00EB2EC3"/>
    <w:rsid w:val="00EC7DED"/>
    <w:rsid w:val="00F0311A"/>
    <w:rsid w:val="00F12E78"/>
    <w:rsid w:val="00F137B1"/>
    <w:rsid w:val="00F275D7"/>
    <w:rsid w:val="00F404AE"/>
    <w:rsid w:val="00F4146E"/>
    <w:rsid w:val="00F429B5"/>
    <w:rsid w:val="00F432C6"/>
    <w:rsid w:val="00F81A71"/>
    <w:rsid w:val="00F95B22"/>
    <w:rsid w:val="00F9725E"/>
    <w:rsid w:val="00FB2DB3"/>
    <w:rsid w:val="00FC5B55"/>
    <w:rsid w:val="00FD74D7"/>
    <w:rsid w:val="00FF0611"/>
    <w:rsid w:val="00FF2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35B"/>
    <w:rPr>
      <w:sz w:val="24"/>
      <w:szCs w:val="24"/>
    </w:rPr>
  </w:style>
  <w:style w:type="paragraph" w:styleId="Heading1">
    <w:name w:val="heading 1"/>
    <w:basedOn w:val="Normal"/>
    <w:next w:val="Normal"/>
    <w:qFormat/>
    <w:rsid w:val="00D6135B"/>
    <w:pPr>
      <w:keepNext/>
      <w:outlineLvl w:val="0"/>
    </w:pPr>
    <w:rPr>
      <w:b/>
    </w:rPr>
  </w:style>
  <w:style w:type="paragraph" w:styleId="Heading2">
    <w:name w:val="heading 2"/>
    <w:basedOn w:val="Normal"/>
    <w:next w:val="Normal"/>
    <w:qFormat/>
    <w:rsid w:val="00D6135B"/>
    <w:pPr>
      <w:keepNext/>
      <w:jc w:val="both"/>
      <w:outlineLvl w:val="1"/>
    </w:pPr>
    <w:rPr>
      <w:b/>
      <w:bCs/>
    </w:rPr>
  </w:style>
  <w:style w:type="paragraph" w:styleId="Heading4">
    <w:name w:val="heading 4"/>
    <w:basedOn w:val="Normal"/>
    <w:next w:val="Normal"/>
    <w:qFormat/>
    <w:rsid w:val="00D6135B"/>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Block">
    <w:name w:val="Address Block"/>
    <w:basedOn w:val="Normal"/>
    <w:rsid w:val="00D6135B"/>
    <w:pPr>
      <w:widowControl w:val="0"/>
      <w:tabs>
        <w:tab w:val="left" w:pos="180"/>
      </w:tabs>
      <w:overflowPunct w:val="0"/>
      <w:autoSpaceDE w:val="0"/>
      <w:autoSpaceDN w:val="0"/>
      <w:adjustRightInd w:val="0"/>
      <w:ind w:left="187" w:right="5040" w:hanging="187"/>
      <w:textAlignment w:val="baseline"/>
    </w:pPr>
    <w:rPr>
      <w:spacing w:val="-3"/>
      <w:szCs w:val="20"/>
    </w:rPr>
  </w:style>
  <w:style w:type="paragraph" w:customStyle="1" w:styleId="Signatureblock">
    <w:name w:val="Signature block"/>
    <w:basedOn w:val="Normal"/>
    <w:rsid w:val="00D6135B"/>
    <w:pPr>
      <w:widowControl w:val="0"/>
      <w:tabs>
        <w:tab w:val="left" w:pos="4500"/>
      </w:tabs>
      <w:overflowPunct w:val="0"/>
      <w:autoSpaceDE w:val="0"/>
      <w:autoSpaceDN w:val="0"/>
      <w:adjustRightInd w:val="0"/>
      <w:ind w:left="4500" w:hanging="180"/>
      <w:textAlignment w:val="baseline"/>
    </w:pPr>
    <w:rPr>
      <w:spacing w:val="-3"/>
      <w:szCs w:val="20"/>
    </w:rPr>
  </w:style>
  <w:style w:type="paragraph" w:styleId="BodyTextIndent">
    <w:name w:val="Body Text Indent"/>
    <w:basedOn w:val="Normal"/>
    <w:semiHidden/>
    <w:rsid w:val="00D6135B"/>
    <w:pPr>
      <w:widowControl w:val="0"/>
      <w:suppressAutoHyphens/>
      <w:overflowPunct w:val="0"/>
      <w:autoSpaceDE w:val="0"/>
      <w:autoSpaceDN w:val="0"/>
      <w:adjustRightInd w:val="0"/>
      <w:ind w:firstLine="720"/>
      <w:textAlignment w:val="baseline"/>
    </w:pPr>
    <w:rPr>
      <w:szCs w:val="20"/>
    </w:rPr>
  </w:style>
  <w:style w:type="paragraph" w:customStyle="1" w:styleId="Dateblock">
    <w:name w:val="Date block"/>
    <w:basedOn w:val="Normal"/>
    <w:rsid w:val="00D6135B"/>
    <w:pPr>
      <w:widowControl w:val="0"/>
      <w:overflowPunct w:val="0"/>
      <w:autoSpaceDE w:val="0"/>
      <w:autoSpaceDN w:val="0"/>
      <w:adjustRightInd w:val="0"/>
      <w:ind w:left="4320"/>
      <w:textAlignment w:val="baseline"/>
    </w:pPr>
    <w:rPr>
      <w:spacing w:val="-3"/>
      <w:szCs w:val="20"/>
    </w:rPr>
  </w:style>
  <w:style w:type="paragraph" w:customStyle="1" w:styleId="ccblock">
    <w:name w:val="cc block"/>
    <w:basedOn w:val="Normal"/>
    <w:rsid w:val="00D6135B"/>
    <w:pPr>
      <w:widowControl w:val="0"/>
      <w:overflowPunct w:val="0"/>
      <w:autoSpaceDE w:val="0"/>
      <w:autoSpaceDN w:val="0"/>
      <w:adjustRightInd w:val="0"/>
      <w:ind w:left="270" w:hanging="270"/>
      <w:textAlignment w:val="baseline"/>
    </w:pPr>
    <w:rPr>
      <w:spacing w:val="-3"/>
      <w:szCs w:val="20"/>
    </w:rPr>
  </w:style>
  <w:style w:type="paragraph" w:customStyle="1" w:styleId="Longquote">
    <w:name w:val="Long quote"/>
    <w:basedOn w:val="Normal"/>
    <w:rsid w:val="00D6135B"/>
    <w:pPr>
      <w:overflowPunct w:val="0"/>
      <w:autoSpaceDE w:val="0"/>
      <w:autoSpaceDN w:val="0"/>
      <w:adjustRightInd w:val="0"/>
      <w:ind w:left="720" w:right="720"/>
      <w:textAlignment w:val="baseline"/>
    </w:pPr>
    <w:rPr>
      <w:spacing w:val="-3"/>
      <w:szCs w:val="20"/>
    </w:rPr>
  </w:style>
  <w:style w:type="paragraph" w:customStyle="1" w:styleId="tabletextarial">
    <w:name w:val="table_text_arial"/>
    <w:basedOn w:val="Normal"/>
    <w:rsid w:val="00D6135B"/>
    <w:pPr>
      <w:keepLines/>
      <w:widowControl w:val="0"/>
      <w:tabs>
        <w:tab w:val="left" w:pos="0"/>
        <w:tab w:val="left" w:pos="720"/>
        <w:tab w:val="left" w:pos="1080"/>
        <w:tab w:val="left" w:pos="1440"/>
        <w:tab w:val="left" w:pos="1800"/>
        <w:tab w:val="left" w:pos="2160"/>
        <w:tab w:val="left" w:pos="2520"/>
        <w:tab w:val="left" w:pos="2880"/>
      </w:tabs>
      <w:suppressAutoHyphens/>
      <w:overflowPunct w:val="0"/>
      <w:autoSpaceDE w:val="0"/>
      <w:autoSpaceDN w:val="0"/>
      <w:adjustRightInd w:val="0"/>
      <w:spacing w:before="80" w:after="80" w:line="240" w:lineRule="atLeast"/>
      <w:textAlignment w:val="baseline"/>
    </w:pPr>
    <w:rPr>
      <w:rFonts w:ascii="Arial" w:hAnsi="Arial"/>
      <w:sz w:val="20"/>
      <w:szCs w:val="20"/>
    </w:rPr>
  </w:style>
  <w:style w:type="paragraph" w:styleId="NormalWeb">
    <w:name w:val="Normal (Web)"/>
    <w:basedOn w:val="Normal"/>
    <w:semiHidden/>
    <w:rsid w:val="00D6135B"/>
    <w:pPr>
      <w:spacing w:before="100" w:beforeAutospacing="1" w:after="100" w:afterAutospacing="1"/>
    </w:pPr>
  </w:style>
  <w:style w:type="paragraph" w:styleId="BodyText2">
    <w:name w:val="Body Text 2"/>
    <w:basedOn w:val="Normal"/>
    <w:semiHidden/>
    <w:rsid w:val="00D6135B"/>
    <w:pPr>
      <w:tabs>
        <w:tab w:val="left" w:pos="0"/>
        <w:tab w:val="left" w:pos="720"/>
        <w:tab w:val="left" w:pos="1440"/>
        <w:tab w:val="left" w:pos="2160"/>
        <w:tab w:val="left" w:pos="2880"/>
        <w:tab w:val="left" w:pos="3600"/>
        <w:tab w:val="left" w:pos="4320"/>
      </w:tabs>
      <w:autoSpaceDE w:val="0"/>
      <w:autoSpaceDN w:val="0"/>
      <w:adjustRightInd w:val="0"/>
      <w:spacing w:line="240" w:lineRule="atLeast"/>
    </w:pPr>
    <w:rPr>
      <w:color w:val="000000"/>
      <w:szCs w:val="20"/>
    </w:rPr>
  </w:style>
  <w:style w:type="paragraph" w:styleId="Header">
    <w:name w:val="header"/>
    <w:basedOn w:val="Normal"/>
    <w:semiHidden/>
    <w:rsid w:val="00D6135B"/>
    <w:pPr>
      <w:tabs>
        <w:tab w:val="center" w:pos="4320"/>
        <w:tab w:val="right" w:pos="8640"/>
      </w:tabs>
    </w:pPr>
  </w:style>
  <w:style w:type="paragraph" w:styleId="Footer">
    <w:name w:val="footer"/>
    <w:basedOn w:val="Normal"/>
    <w:semiHidden/>
    <w:rsid w:val="00D6135B"/>
    <w:pPr>
      <w:tabs>
        <w:tab w:val="center" w:pos="4320"/>
        <w:tab w:val="right" w:pos="8640"/>
      </w:tabs>
    </w:pPr>
  </w:style>
  <w:style w:type="character" w:styleId="PageNumber">
    <w:name w:val="page number"/>
    <w:basedOn w:val="DefaultParagraphFont"/>
    <w:semiHidden/>
    <w:rsid w:val="00D6135B"/>
  </w:style>
  <w:style w:type="paragraph" w:styleId="BodyTextIndent2">
    <w:name w:val="Body Text Indent 2"/>
    <w:basedOn w:val="Normal"/>
    <w:semiHidden/>
    <w:rsid w:val="00D6135B"/>
    <w:pPr>
      <w:ind w:firstLine="540"/>
    </w:pPr>
  </w:style>
  <w:style w:type="paragraph" w:styleId="Caption">
    <w:name w:val="caption"/>
    <w:basedOn w:val="Normal"/>
    <w:next w:val="Normal"/>
    <w:qFormat/>
    <w:rsid w:val="00D6135B"/>
    <w:pPr>
      <w:widowControl w:val="0"/>
      <w:overflowPunct w:val="0"/>
      <w:autoSpaceDE w:val="0"/>
      <w:autoSpaceDN w:val="0"/>
      <w:adjustRightInd w:val="0"/>
      <w:textAlignment w:val="baseline"/>
    </w:pPr>
    <w:rPr>
      <w:rFonts w:ascii="Dutch Roman 12pt" w:hAnsi="Dutch Roman 12pt"/>
      <w:szCs w:val="20"/>
    </w:rPr>
  </w:style>
  <w:style w:type="paragraph" w:styleId="BodyText">
    <w:name w:val="Body Text"/>
    <w:basedOn w:val="Normal"/>
    <w:semiHidden/>
    <w:rsid w:val="00D6135B"/>
    <w:rPr>
      <w:rFonts w:ascii="Arial" w:hAnsi="Arial" w:cs="Arial"/>
      <w:b/>
      <w:bCs/>
    </w:rPr>
  </w:style>
  <w:style w:type="paragraph" w:styleId="BalloonText">
    <w:name w:val="Balloon Text"/>
    <w:basedOn w:val="Normal"/>
    <w:link w:val="BalloonTextChar"/>
    <w:uiPriority w:val="99"/>
    <w:semiHidden/>
    <w:unhideWhenUsed/>
    <w:rsid w:val="002E7246"/>
    <w:rPr>
      <w:rFonts w:ascii="Tahoma" w:hAnsi="Tahoma" w:cs="Tahoma"/>
      <w:sz w:val="16"/>
      <w:szCs w:val="16"/>
    </w:rPr>
  </w:style>
  <w:style w:type="character" w:customStyle="1" w:styleId="BalloonTextChar">
    <w:name w:val="Balloon Text Char"/>
    <w:basedOn w:val="DefaultParagraphFont"/>
    <w:link w:val="BalloonText"/>
    <w:uiPriority w:val="99"/>
    <w:semiHidden/>
    <w:rsid w:val="002E7246"/>
    <w:rPr>
      <w:rFonts w:ascii="Tahoma" w:hAnsi="Tahoma" w:cs="Tahoma"/>
      <w:sz w:val="16"/>
      <w:szCs w:val="16"/>
    </w:rPr>
  </w:style>
  <w:style w:type="character" w:styleId="Hyperlink">
    <w:name w:val="Hyperlink"/>
    <w:basedOn w:val="DefaultParagraphFont"/>
    <w:uiPriority w:val="99"/>
    <w:unhideWhenUsed/>
    <w:rsid w:val="00622684"/>
    <w:rPr>
      <w:color w:val="0000FF"/>
      <w:u w:val="single"/>
    </w:rPr>
  </w:style>
  <w:style w:type="paragraph" w:styleId="ListParagraph">
    <w:name w:val="List Paragraph"/>
    <w:basedOn w:val="Normal"/>
    <w:uiPriority w:val="34"/>
    <w:qFormat/>
    <w:rsid w:val="00A917C9"/>
    <w:pPr>
      <w:ind w:left="720"/>
      <w:contextualSpacing/>
    </w:pPr>
  </w:style>
  <w:style w:type="table" w:styleId="TableGrid">
    <w:name w:val="Table Grid"/>
    <w:basedOn w:val="TableNormal"/>
    <w:uiPriority w:val="59"/>
    <w:rsid w:val="005079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8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F06CA-E42D-48BA-8097-99AE94FD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2011-03-10T14:51:00Z</dcterms:created>
  <dcterms:modified xsi:type="dcterms:W3CDTF">2011-03-10T14:51:00Z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1095798105</vt:i4>
  </property>
  <property fmtid="{D5CDD505-2E9C-101B-9397-08002B2CF9AE}" pid="3" name="_NewReviewCycle">
    <vt:lpwstr/>
  </property>
  <property fmtid="{D5CDD505-2E9C-101B-9397-08002B2CF9AE}" pid="4" name="_PreviousAdHocReviewCycleID">
    <vt:i4>1013644698</vt:i4>
  </property>
  <property fmtid="{D5CDD505-2E9C-101B-9397-08002B2CF9AE}" pid="5" name="_ReviewingToolsShownOnce">
    <vt:lpwstr/>
  </property>
</Properties>
</file>