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F18" w:rsidRPr="009C7604" w:rsidRDefault="00BD5C51" w:rsidP="00EF45A5">
      <w:pPr>
        <w:jc w:val="center"/>
        <w:rPr>
          <w:b/>
        </w:rPr>
      </w:pPr>
      <w:r>
        <w:rPr>
          <w:b/>
        </w:rPr>
        <w:t>Evaluation</w:t>
      </w:r>
      <w:r w:rsidR="00F83489">
        <w:rPr>
          <w:b/>
        </w:rPr>
        <w:t xml:space="preserve"> of </w:t>
      </w:r>
      <w:r w:rsidR="00A20E55">
        <w:rPr>
          <w:b/>
        </w:rPr>
        <w:t>Senior Corps</w:t>
      </w:r>
      <w:r w:rsidR="006A342B" w:rsidRPr="009C7604">
        <w:rPr>
          <w:b/>
        </w:rPr>
        <w:t>Retired Senior Volunteer Program</w:t>
      </w:r>
    </w:p>
    <w:p w:rsidR="00A3225C" w:rsidRDefault="00A3225C"/>
    <w:p w:rsidR="00F84F18" w:rsidRDefault="00F84F18">
      <w:r>
        <w:t>Part A: Justification</w:t>
      </w:r>
    </w:p>
    <w:p w:rsidR="00F84F18" w:rsidRDefault="00F84F18"/>
    <w:p w:rsidR="00F84F18" w:rsidRPr="00F84F18" w:rsidRDefault="00F84F18" w:rsidP="00F84F18">
      <w:pPr>
        <w:pStyle w:val="ListParagraph"/>
        <w:numPr>
          <w:ilvl w:val="0"/>
          <w:numId w:val="1"/>
        </w:numPr>
        <w:autoSpaceDE w:val="0"/>
        <w:autoSpaceDN w:val="0"/>
        <w:adjustRightInd w:val="0"/>
        <w:rPr>
          <w:rFonts w:eastAsiaTheme="minorHAnsi"/>
        </w:rPr>
      </w:pPr>
      <w:r w:rsidRPr="00F84F18">
        <w:rPr>
          <w:rFonts w:eastAsiaTheme="minorHAnsi"/>
        </w:rPr>
        <w:t>Ne</w:t>
      </w:r>
      <w:r>
        <w:rPr>
          <w:rFonts w:eastAsiaTheme="minorHAnsi"/>
        </w:rPr>
        <w:t xml:space="preserve">cessity </w:t>
      </w:r>
      <w:r w:rsidR="0048611E">
        <w:rPr>
          <w:rFonts w:eastAsiaTheme="minorHAnsi"/>
        </w:rPr>
        <w:t>of</w:t>
      </w:r>
      <w:r>
        <w:rPr>
          <w:rFonts w:eastAsiaTheme="minorHAnsi"/>
        </w:rPr>
        <w:t xml:space="preserve"> the Data Collection</w:t>
      </w:r>
    </w:p>
    <w:p w:rsidR="00F84F18" w:rsidRDefault="00F84F18" w:rsidP="00F84F18">
      <w:pPr>
        <w:autoSpaceDE w:val="0"/>
        <w:autoSpaceDN w:val="0"/>
        <w:adjustRightInd w:val="0"/>
        <w:ind w:left="360"/>
        <w:rPr>
          <w:rFonts w:eastAsiaTheme="minorHAnsi"/>
        </w:rPr>
      </w:pPr>
    </w:p>
    <w:p w:rsidR="00D1030F" w:rsidRDefault="00512465" w:rsidP="00D1030F">
      <w:r>
        <w:t xml:space="preserve">The Corporation for National and Community Service (CNCS) has been shifting toward a system where the Retired Senior Volunteer Program (RSVP) grantees organize their volunteer services by work plans that are linked to performance measurement categories. </w:t>
      </w:r>
      <w:r w:rsidR="00D1030F">
        <w:t xml:space="preserve"> To better guide RSVP, CNCS needs information on volunteers, their activities related to work plans and their volunteer outcomes.  In order to provide to provide this information CNCS seeks approval to conduct </w:t>
      </w:r>
      <w:r w:rsidR="000A2E8C">
        <w:t xml:space="preserve">an evaluation </w:t>
      </w:r>
      <w:r w:rsidR="003D4D46">
        <w:t>of RSVP volunteers.</w:t>
      </w:r>
    </w:p>
    <w:p w:rsidR="00D1030F" w:rsidRDefault="00D1030F" w:rsidP="00512465"/>
    <w:p w:rsidR="00512465" w:rsidRDefault="00512465" w:rsidP="00512465">
      <w:r>
        <w:t xml:space="preserve">A work plan is a logically related combination of an activity that leads to an output and a desired outcome. An example of a work plan would be to </w:t>
      </w:r>
      <w:r w:rsidRPr="0080153E">
        <w:t xml:space="preserve">provide companionship (activity) to individuals needing independent living services (output) to increase </w:t>
      </w:r>
      <w:r>
        <w:t>the individuals’</w:t>
      </w:r>
      <w:r w:rsidRPr="0080153E">
        <w:t xml:space="preserve"> leve</w:t>
      </w:r>
      <w:r>
        <w:t>l of social support (outcome). CNCS has set up three categories of work plans: Primary Focus Areas, Other Focus Areas/Capacity Building, and Community Priorities. CNCS performance measurement requirements set targets for volunteer effort that call for at least 25 percent of volunteers to be working in a Primary Focus Area, and no more than 30 percent working in Community Priorities, and the remainder involved in other (non-primary) Other Focus Areas/</w:t>
      </w:r>
      <w:r w:rsidRPr="001E444E">
        <w:t>Capacity Building</w:t>
      </w:r>
      <w:r>
        <w:t xml:space="preserve">. </w:t>
      </w:r>
      <w:r w:rsidR="00D1030F">
        <w:t>CNCS instructs grantees that t</w:t>
      </w:r>
      <w:r>
        <w:t xml:space="preserve">en percent of volunteers </w:t>
      </w:r>
      <w:r w:rsidR="00D1030F">
        <w:t xml:space="preserve">should </w:t>
      </w:r>
      <w:r>
        <w:t xml:space="preserve">be working on a work plan </w:t>
      </w:r>
      <w:r w:rsidR="00BE1369">
        <w:t>that result</w:t>
      </w:r>
      <w:r w:rsidR="00D50322">
        <w:t>s</w:t>
      </w:r>
      <w:r w:rsidR="00BE1369">
        <w:t xml:space="preserve"> in outcomes</w:t>
      </w:r>
      <w:r w:rsidR="003D4D46">
        <w:t>.</w:t>
      </w:r>
    </w:p>
    <w:p w:rsidR="00512465" w:rsidRDefault="00512465" w:rsidP="00512465"/>
    <w:p w:rsidR="00512465" w:rsidRDefault="00512465" w:rsidP="00512465">
      <w:r>
        <w:t>Through its strategic plan, CNCS has identified and developed a set of performance measures for each focus area as well as for capacity building. In each service area, there are objectives (e.g., school readiness) and a mapping of activity-output combinations to one or more outcome measures. CNCS has agency-wide priority output and outcome m</w:t>
      </w:r>
      <w:r w:rsidRPr="00776E96">
        <w:t>easures</w:t>
      </w:r>
      <w:r>
        <w:t xml:space="preserve"> for the </w:t>
      </w:r>
      <w:r w:rsidR="00D1030F">
        <w:t>P</w:t>
      </w:r>
      <w:r>
        <w:t xml:space="preserve">rimary </w:t>
      </w:r>
      <w:r w:rsidR="00D1030F">
        <w:t>F</w:t>
      </w:r>
      <w:r>
        <w:t xml:space="preserve">ocus </w:t>
      </w:r>
      <w:r w:rsidR="00D1030F">
        <w:t>A</w:t>
      </w:r>
      <w:r>
        <w:t xml:space="preserve">reas, though other measures are </w:t>
      </w:r>
      <w:r w:rsidR="00D1030F">
        <w:t>permitted for</w:t>
      </w:r>
      <w:r>
        <w:t xml:space="preserve"> several objectives. Grantees selecting work plans in community priorities (not in the six Primary Focus Areas or Other Focus Areas/Capacity Building) are asked to report on their success or failure to achieve self-determined targets.</w:t>
      </w:r>
    </w:p>
    <w:p w:rsidR="00D1030F" w:rsidRDefault="00D1030F" w:rsidP="00512465"/>
    <w:p w:rsidR="00512465" w:rsidRDefault="00D1030F" w:rsidP="00512465">
      <w:r>
        <w:t>The proposed study</w:t>
      </w:r>
      <w:r w:rsidR="009A25A6">
        <w:t>will</w:t>
      </w:r>
      <w:r w:rsidR="00512465">
        <w:t xml:space="preserve"> include information on how volunteer characteristics and outcomes differ by types of work plans as well as information on distribution of volunteers across types of work plans. This information would include the hours, types of services undertaken and how volunteers combine their service activities across the performance measure categories. It would be useful to have information on the characteristics of volunteers engaged in different work plans, and to be able to determine the number of work plans and performance measure categories in which individual volunteers engaged in. Further, as the type and amount of service a given volunteer does is likely to impact the benefits to the volunteer, it would be helpful to have a better understanding of how service activities, hours and engagement relate to volunteer psychosocial health. </w:t>
      </w:r>
    </w:p>
    <w:p w:rsidR="003B7E69" w:rsidRDefault="003B7E69">
      <w:pPr>
        <w:spacing w:after="200" w:line="276" w:lineRule="auto"/>
      </w:pPr>
      <w:r>
        <w:br w:type="page"/>
      </w:r>
    </w:p>
    <w:p w:rsidR="00C4655F" w:rsidRDefault="00C4655F" w:rsidP="00C4655F"/>
    <w:p w:rsidR="005E2BDA" w:rsidRDefault="00FB16E0" w:rsidP="00FB16E0">
      <w:pPr>
        <w:pStyle w:val="ListParagraph"/>
        <w:numPr>
          <w:ilvl w:val="0"/>
          <w:numId w:val="1"/>
        </w:numPr>
        <w:autoSpaceDE w:val="0"/>
        <w:autoSpaceDN w:val="0"/>
        <w:adjustRightInd w:val="0"/>
        <w:rPr>
          <w:rFonts w:eastAsiaTheme="minorHAnsi"/>
        </w:rPr>
      </w:pPr>
      <w:r w:rsidRPr="00FB16E0">
        <w:rPr>
          <w:rFonts w:eastAsiaTheme="minorHAnsi"/>
        </w:rPr>
        <w:t>Purpose of the Data Collection</w:t>
      </w:r>
    </w:p>
    <w:p w:rsidR="005232F8" w:rsidRDefault="005232F8" w:rsidP="005232F8"/>
    <w:p w:rsidR="00512465" w:rsidRDefault="00512465" w:rsidP="00512465">
      <w:r>
        <w:rPr>
          <w:bCs/>
        </w:rPr>
        <w:t xml:space="preserve">The purpose of the data collection is to </w:t>
      </w:r>
      <w:r>
        <w:t xml:space="preserve">examine the distribution of volunteers across types of work plans, including hours engaged in specific service activities, and types of service activities. </w:t>
      </w:r>
      <w:r w:rsidR="00DF3BC6" w:rsidRPr="00DF3BC6">
        <w:t xml:space="preserve">CNCS proposes to administer a </w:t>
      </w:r>
      <w:r w:rsidR="00C8519B">
        <w:t>3</w:t>
      </w:r>
      <w:r w:rsidR="00DF3BC6" w:rsidRPr="00DF3BC6">
        <w:t>0-minute telephone survey to 1,200 RSVP volunteers via computer-assisted telephone interviewing (CATI).</w:t>
      </w:r>
      <w:r>
        <w:t xml:space="preserve">The exploratory </w:t>
      </w:r>
      <w:r w:rsidR="00A20E55">
        <w:t xml:space="preserve">and descriptive </w:t>
      </w:r>
      <w:r>
        <w:t xml:space="preserve">evaluation will </w:t>
      </w:r>
      <w:r w:rsidR="00A20E55">
        <w:t>examine</w:t>
      </w:r>
      <w:r>
        <w:t xml:space="preserve"> whether </w:t>
      </w:r>
      <w:r w:rsidR="00C8519B">
        <w:t xml:space="preserve">there are differences in </w:t>
      </w:r>
      <w:r w:rsidR="00C8519B" w:rsidRPr="001E444E">
        <w:t xml:space="preserve">psychosocial health </w:t>
      </w:r>
      <w:r w:rsidR="00C8519B">
        <w:t xml:space="preserve">for </w:t>
      </w:r>
      <w:r>
        <w:t xml:space="preserve">volunteer </w:t>
      </w:r>
      <w:r w:rsidR="00C8519B">
        <w:t xml:space="preserve">of different </w:t>
      </w:r>
      <w:r>
        <w:t xml:space="preserve">characteristics and </w:t>
      </w:r>
      <w:r w:rsidR="00151285">
        <w:t>for volunteers whose</w:t>
      </w:r>
      <w:r w:rsidRPr="001E444E">
        <w:t>participation in service activities that fall under different performance measure</w:t>
      </w:r>
      <w:r>
        <w:t>ment</w:t>
      </w:r>
      <w:r w:rsidRPr="001E444E">
        <w:t xml:space="preserve"> categories (Primary Focus Area, Community Priorities, </w:t>
      </w:r>
      <w:r>
        <w:t>and Other Focus Areas/</w:t>
      </w:r>
      <w:r w:rsidRPr="001E444E">
        <w:t>Capacity Building).</w:t>
      </w:r>
      <w:r w:rsidR="00C8519B">
        <w:t>Further the study is designed to allow CNCS to conduct additional studies. For example, CNCS could use this datato compare RSVP volunteers with a similar group of adults drawn from the Health and Retirement Survey (HRS) using propensity score matching</w:t>
      </w:r>
      <w:r w:rsidR="00DC520F">
        <w:t>; another possible future study is to link this</w:t>
      </w:r>
      <w:r w:rsidR="00C8519B">
        <w:t xml:space="preserve"> data to performance measurement information on work plans supplied by the </w:t>
      </w:r>
      <w:r w:rsidR="00DC520F">
        <w:t xml:space="preserve">RSVP </w:t>
      </w:r>
      <w:r w:rsidR="00C8519B">
        <w:t>grantees at the end of their grant performance.</w:t>
      </w:r>
    </w:p>
    <w:p w:rsidR="00512465" w:rsidRDefault="00512465" w:rsidP="005232F8"/>
    <w:p w:rsidR="005E2BDA" w:rsidRDefault="005232F8" w:rsidP="005232F8">
      <w:pPr>
        <w:pStyle w:val="ListParagraph"/>
        <w:numPr>
          <w:ilvl w:val="0"/>
          <w:numId w:val="1"/>
        </w:numPr>
        <w:autoSpaceDE w:val="0"/>
        <w:autoSpaceDN w:val="0"/>
        <w:adjustRightInd w:val="0"/>
        <w:rPr>
          <w:rFonts w:eastAsiaTheme="minorHAnsi"/>
        </w:rPr>
      </w:pPr>
      <w:r>
        <w:rPr>
          <w:rFonts w:eastAsiaTheme="minorHAnsi"/>
        </w:rPr>
        <w:t>Use of</w:t>
      </w:r>
      <w:r w:rsidR="00FD5AD6" w:rsidRPr="00FD5AD6">
        <w:rPr>
          <w:rFonts w:eastAsiaTheme="minorHAnsi"/>
        </w:rPr>
        <w:t xml:space="preserve"> Electronic Media</w:t>
      </w:r>
    </w:p>
    <w:p w:rsidR="00FD5AD6" w:rsidRPr="00FD5AD6" w:rsidRDefault="00FD5AD6" w:rsidP="009E5E1D">
      <w:pPr>
        <w:pStyle w:val="ListParagraph"/>
        <w:ind w:left="0"/>
        <w:rPr>
          <w:rFonts w:eastAsiaTheme="minorHAnsi"/>
        </w:rPr>
      </w:pPr>
    </w:p>
    <w:p w:rsidR="005E2BDA" w:rsidRDefault="00F24586" w:rsidP="00F84F18">
      <w:pPr>
        <w:autoSpaceDE w:val="0"/>
        <w:autoSpaceDN w:val="0"/>
        <w:adjustRightInd w:val="0"/>
      </w:pPr>
      <w:r>
        <w:rPr>
          <w:rFonts w:eastAsiaTheme="minorHAnsi"/>
        </w:rPr>
        <w:t>The survey instrument</w:t>
      </w:r>
      <w:r w:rsidR="000434FA">
        <w:rPr>
          <w:rFonts w:eastAsiaTheme="minorHAnsi"/>
        </w:rPr>
        <w:t xml:space="preserve"> for </w:t>
      </w:r>
      <w:r w:rsidR="00345D36">
        <w:rPr>
          <w:rFonts w:eastAsiaTheme="minorHAnsi"/>
        </w:rPr>
        <w:t>RSVP</w:t>
      </w:r>
      <w:r w:rsidR="00A3225C">
        <w:rPr>
          <w:rFonts w:eastAsiaTheme="minorHAnsi"/>
        </w:rPr>
        <w:t xml:space="preserve">will be administered </w:t>
      </w:r>
      <w:r>
        <w:rPr>
          <w:rFonts w:eastAsiaTheme="minorHAnsi"/>
        </w:rPr>
        <w:t>by telephone</w:t>
      </w:r>
      <w:r w:rsidR="00A3225C">
        <w:rPr>
          <w:rFonts w:eastAsiaTheme="minorHAnsi"/>
        </w:rPr>
        <w:t xml:space="preserve">. Informing respondents about the surveys will also be done </w:t>
      </w:r>
      <w:r>
        <w:rPr>
          <w:rFonts w:eastAsiaTheme="minorHAnsi"/>
        </w:rPr>
        <w:t>by telephone</w:t>
      </w:r>
      <w:r w:rsidR="00A3225C">
        <w:rPr>
          <w:rFonts w:eastAsiaTheme="minorHAnsi"/>
        </w:rPr>
        <w:t xml:space="preserve">. </w:t>
      </w:r>
      <w:r w:rsidR="002E386D">
        <w:rPr>
          <w:rFonts w:eastAsiaTheme="minorHAnsi"/>
        </w:rPr>
        <w:t>Trained interviewers will administer the survey.</w:t>
      </w:r>
      <w:r w:rsidR="00E365CB">
        <w:t xml:space="preserve">Interviewers will enter the data directly into </w:t>
      </w:r>
      <w:r w:rsidR="00893C52">
        <w:t>a computer assisted telephone interviewing (</w:t>
      </w:r>
      <w:r w:rsidR="00E365CB">
        <w:t>CATI</w:t>
      </w:r>
      <w:r w:rsidR="00893C52">
        <w:t>)</w:t>
      </w:r>
      <w:r w:rsidR="00E365CB">
        <w:t xml:space="preserve"> system. </w:t>
      </w:r>
      <w:r w:rsidR="00937E05">
        <w:t xml:space="preserve">Using </w:t>
      </w:r>
      <w:r w:rsidR="00893C52">
        <w:t>a</w:t>
      </w:r>
      <w:r w:rsidR="00C33608">
        <w:t xml:space="preserve"> CATI system to administer the survey</w:t>
      </w:r>
      <w:r w:rsidR="00937E05">
        <w:t xml:space="preserve"> minimize</w:t>
      </w:r>
      <w:r w:rsidR="00F50B6C">
        <w:t>s</w:t>
      </w:r>
      <w:r w:rsidR="008A5A17">
        <w:t xml:space="preserve"> both respondent</w:t>
      </w:r>
      <w:r w:rsidR="00937E05">
        <w:t xml:space="preserve"> burden</w:t>
      </w:r>
      <w:r w:rsidR="008A5A17">
        <w:t xml:space="preserve"> and cost to the government</w:t>
      </w:r>
      <w:r w:rsidR="00937E05">
        <w:t xml:space="preserve">. </w:t>
      </w:r>
      <w:r w:rsidR="00C33608">
        <w:t xml:space="preserve">JBS, the independent contractor collecting and analyzing the data, has extensive expertise </w:t>
      </w:r>
      <w:r w:rsidR="00345D36">
        <w:t xml:space="preserve">collaborating with Senior Corps grantees and </w:t>
      </w:r>
      <w:r w:rsidR="00C33608">
        <w:t xml:space="preserve">conducting evaluation studies with </w:t>
      </w:r>
      <w:r w:rsidR="00345D36">
        <w:t xml:space="preserve">CNCS volunteers. </w:t>
      </w:r>
      <w:r w:rsidR="00C33608">
        <w:t>The</w:t>
      </w:r>
      <w:r w:rsidR="00E91521">
        <w:t>ir</w:t>
      </w:r>
      <w:r w:rsidR="00C33608">
        <w:t xml:space="preserve"> previous experiences </w:t>
      </w:r>
      <w:r w:rsidR="00E91521">
        <w:t xml:space="preserve">with </w:t>
      </w:r>
      <w:r w:rsidR="00C33608">
        <w:t xml:space="preserve">data collection efforts with the </w:t>
      </w:r>
      <w:r w:rsidR="00345D36">
        <w:t xml:space="preserve">affected </w:t>
      </w:r>
      <w:r w:rsidR="00C33608">
        <w:t xml:space="preserve">population </w:t>
      </w:r>
      <w:r w:rsidR="00345D36">
        <w:t xml:space="preserve">will be valuable in terms of achieving </w:t>
      </w:r>
      <w:r w:rsidR="0024076C">
        <w:t>high retention and response rates while minimizing burden and costs to the government.</w:t>
      </w:r>
    </w:p>
    <w:p w:rsidR="00EC3733" w:rsidRDefault="00EC3733" w:rsidP="00F84F18">
      <w:pPr>
        <w:autoSpaceDE w:val="0"/>
        <w:autoSpaceDN w:val="0"/>
        <w:adjustRightInd w:val="0"/>
      </w:pPr>
    </w:p>
    <w:p w:rsidR="005E2BDA" w:rsidRDefault="00937E05" w:rsidP="005232F8">
      <w:pPr>
        <w:pStyle w:val="ListParagraph"/>
        <w:numPr>
          <w:ilvl w:val="0"/>
          <w:numId w:val="1"/>
        </w:numPr>
        <w:autoSpaceDE w:val="0"/>
        <w:autoSpaceDN w:val="0"/>
        <w:adjustRightInd w:val="0"/>
        <w:rPr>
          <w:rFonts w:eastAsiaTheme="minorHAnsi"/>
        </w:rPr>
      </w:pPr>
      <w:r w:rsidRPr="00937E05">
        <w:rPr>
          <w:rFonts w:eastAsiaTheme="minorHAnsi"/>
        </w:rPr>
        <w:t>Identification of Duplication</w:t>
      </w:r>
    </w:p>
    <w:p w:rsidR="00F84F18" w:rsidRPr="00F84F18" w:rsidRDefault="00F84F18" w:rsidP="00F84F18">
      <w:pPr>
        <w:autoSpaceDE w:val="0"/>
        <w:autoSpaceDN w:val="0"/>
        <w:adjustRightInd w:val="0"/>
        <w:rPr>
          <w:rFonts w:eastAsiaTheme="minorHAnsi"/>
        </w:rPr>
      </w:pPr>
    </w:p>
    <w:p w:rsidR="000847F1" w:rsidRDefault="0024076C" w:rsidP="0024076C">
      <w:pPr>
        <w:autoSpaceDE w:val="0"/>
        <w:autoSpaceDN w:val="0"/>
        <w:adjustRightInd w:val="0"/>
        <w:rPr>
          <w:rFonts w:eastAsiaTheme="minorHAnsi"/>
        </w:rPr>
      </w:pPr>
      <w:r>
        <w:rPr>
          <w:rFonts w:eastAsiaTheme="minorHAnsi"/>
        </w:rPr>
        <w:t xml:space="preserve">The instrument </w:t>
      </w:r>
      <w:r w:rsidR="000847F1">
        <w:rPr>
          <w:rFonts w:eastAsiaTheme="minorHAnsi"/>
        </w:rPr>
        <w:t xml:space="preserve">to be administered to </w:t>
      </w:r>
      <w:r w:rsidR="00345D36">
        <w:rPr>
          <w:rFonts w:eastAsiaTheme="minorHAnsi"/>
        </w:rPr>
        <w:t xml:space="preserve">volunteers </w:t>
      </w:r>
      <w:r>
        <w:rPr>
          <w:rFonts w:eastAsiaTheme="minorHAnsi"/>
        </w:rPr>
        <w:t>includes performance measures developed by CNCS to gauge grantee</w:t>
      </w:r>
      <w:r w:rsidR="006C7C6B">
        <w:rPr>
          <w:rFonts w:eastAsiaTheme="minorHAnsi"/>
        </w:rPr>
        <w:t>s’ performance</w:t>
      </w:r>
      <w:r w:rsidR="00E91521">
        <w:rPr>
          <w:rFonts w:eastAsiaTheme="minorHAnsi"/>
        </w:rPr>
        <w:t xml:space="preserve"> in </w:t>
      </w:r>
      <w:r w:rsidR="00345D36">
        <w:rPr>
          <w:rFonts w:eastAsiaTheme="minorHAnsi"/>
        </w:rPr>
        <w:t>the six focus areas</w:t>
      </w:r>
      <w:r w:rsidR="006C7C6B">
        <w:rPr>
          <w:rFonts w:eastAsiaTheme="minorHAnsi"/>
        </w:rPr>
        <w:t>.</w:t>
      </w:r>
      <w:r w:rsidR="00345D36">
        <w:rPr>
          <w:rFonts w:eastAsiaTheme="minorHAnsi"/>
        </w:rPr>
        <w:t>T</w:t>
      </w:r>
      <w:r w:rsidR="006C7C6B">
        <w:rPr>
          <w:rFonts w:eastAsiaTheme="minorHAnsi"/>
        </w:rPr>
        <w:t xml:space="preserve">he </w:t>
      </w:r>
      <w:r w:rsidR="00345D36">
        <w:rPr>
          <w:rFonts w:eastAsiaTheme="minorHAnsi"/>
        </w:rPr>
        <w:t xml:space="preserve">RSVP </w:t>
      </w:r>
      <w:r w:rsidR="00E91521">
        <w:rPr>
          <w:rFonts w:eastAsiaTheme="minorHAnsi"/>
        </w:rPr>
        <w:t>data collection</w:t>
      </w:r>
      <w:r w:rsidR="006C7C6B">
        <w:rPr>
          <w:rFonts w:eastAsiaTheme="minorHAnsi"/>
        </w:rPr>
        <w:t xml:space="preserve"> is not a duplication of </w:t>
      </w:r>
      <w:r w:rsidR="00FD56DF">
        <w:rPr>
          <w:rFonts w:eastAsiaTheme="minorHAnsi"/>
        </w:rPr>
        <w:t xml:space="preserve">previous CNCS data collection efforts. The objective </w:t>
      </w:r>
      <w:r w:rsidR="00B67BA4">
        <w:rPr>
          <w:rFonts w:eastAsiaTheme="minorHAnsi"/>
        </w:rPr>
        <w:t xml:space="preserve">of the </w:t>
      </w:r>
      <w:r w:rsidR="00A13CDF">
        <w:rPr>
          <w:rFonts w:eastAsiaTheme="minorHAnsi"/>
        </w:rPr>
        <w:t xml:space="preserve">proposed data collection is to understand </w:t>
      </w:r>
      <w:r w:rsidR="00A253DC">
        <w:rPr>
          <w:rFonts w:eastAsiaTheme="minorHAnsi"/>
        </w:rPr>
        <w:t xml:space="preserve">how RSVP volunteers are distributed across work plans in the six focus areas, and also to have descriptive information </w:t>
      </w:r>
      <w:r w:rsidR="00BD5C51">
        <w:rPr>
          <w:rFonts w:eastAsiaTheme="minorHAnsi"/>
        </w:rPr>
        <w:t xml:space="preserve">on </w:t>
      </w:r>
      <w:r w:rsidR="007E7D0D">
        <w:rPr>
          <w:rFonts w:eastAsiaTheme="minorHAnsi"/>
        </w:rPr>
        <w:t>volunteers</w:t>
      </w:r>
      <w:r w:rsidR="00A253DC">
        <w:rPr>
          <w:rFonts w:eastAsiaTheme="minorHAnsi"/>
        </w:rPr>
        <w:t xml:space="preserve"> psychosocial health. </w:t>
      </w:r>
      <w:r w:rsidR="00FC2E04">
        <w:rPr>
          <w:rFonts w:eastAsiaTheme="minorHAnsi"/>
        </w:rPr>
        <w:t>T</w:t>
      </w:r>
      <w:r>
        <w:rPr>
          <w:rFonts w:eastAsiaTheme="minorHAnsi"/>
        </w:rPr>
        <w:t xml:space="preserve">his is CNCS’s first attempt to </w:t>
      </w:r>
      <w:r w:rsidR="0003302D">
        <w:rPr>
          <w:rFonts w:eastAsiaTheme="minorHAnsi"/>
        </w:rPr>
        <w:t>measure</w:t>
      </w:r>
      <w:r w:rsidR="00A13CDF">
        <w:rPr>
          <w:rFonts w:eastAsiaTheme="minorHAnsi"/>
        </w:rPr>
        <w:t xml:space="preserve"> the </w:t>
      </w:r>
      <w:r w:rsidR="00A253DC">
        <w:rPr>
          <w:rFonts w:eastAsiaTheme="minorHAnsi"/>
        </w:rPr>
        <w:t>characteristics of RSVP volunteers</w:t>
      </w:r>
      <w:r w:rsidR="00D77127">
        <w:rPr>
          <w:rFonts w:eastAsiaTheme="minorHAnsi"/>
        </w:rPr>
        <w:t>, a</w:t>
      </w:r>
      <w:r w:rsidR="00084083">
        <w:rPr>
          <w:rFonts w:eastAsiaTheme="minorHAnsi"/>
        </w:rPr>
        <w:t xml:space="preserve">nd their individual contributions to RSVP work plans.  </w:t>
      </w:r>
      <w:r>
        <w:rPr>
          <w:rFonts w:eastAsiaTheme="minorHAnsi"/>
        </w:rPr>
        <w:t>Therefore, the information to be collected does not exist with another organization or with CNCS</w:t>
      </w:r>
      <w:r w:rsidR="005E2BDA">
        <w:rPr>
          <w:rFonts w:eastAsiaTheme="minorHAnsi"/>
        </w:rPr>
        <w:t xml:space="preserve">. </w:t>
      </w:r>
    </w:p>
    <w:p w:rsidR="00FD56DF" w:rsidRDefault="00FD56DF" w:rsidP="0024076C">
      <w:pPr>
        <w:autoSpaceDE w:val="0"/>
        <w:autoSpaceDN w:val="0"/>
        <w:adjustRightInd w:val="0"/>
        <w:rPr>
          <w:rFonts w:eastAsiaTheme="minorHAnsi"/>
        </w:rPr>
      </w:pPr>
    </w:p>
    <w:p w:rsidR="00937E05" w:rsidRPr="00937E05" w:rsidRDefault="00937E05" w:rsidP="005232F8">
      <w:pPr>
        <w:pStyle w:val="ListParagraph"/>
        <w:numPr>
          <w:ilvl w:val="0"/>
          <w:numId w:val="1"/>
        </w:numPr>
        <w:autoSpaceDE w:val="0"/>
        <w:autoSpaceDN w:val="0"/>
        <w:adjustRightInd w:val="0"/>
        <w:rPr>
          <w:rFonts w:eastAsiaTheme="minorHAnsi"/>
        </w:rPr>
      </w:pPr>
      <w:r w:rsidRPr="00937E05">
        <w:rPr>
          <w:rFonts w:eastAsiaTheme="minorHAnsi"/>
        </w:rPr>
        <w:t xml:space="preserve">Impacts on </w:t>
      </w:r>
      <w:r w:rsidR="00252E90">
        <w:rPr>
          <w:rFonts w:eastAsiaTheme="minorHAnsi"/>
        </w:rPr>
        <w:t>S</w:t>
      </w:r>
      <w:r w:rsidRPr="00937E05">
        <w:rPr>
          <w:rFonts w:eastAsiaTheme="minorHAnsi"/>
        </w:rPr>
        <w:t xml:space="preserve">mall </w:t>
      </w:r>
      <w:r w:rsidR="00252E90">
        <w:rPr>
          <w:rFonts w:eastAsiaTheme="minorHAnsi"/>
        </w:rPr>
        <w:t>B</w:t>
      </w:r>
      <w:r w:rsidRPr="00937E05">
        <w:rPr>
          <w:rFonts w:eastAsiaTheme="minorHAnsi"/>
        </w:rPr>
        <w:t>usinesses</w:t>
      </w:r>
    </w:p>
    <w:p w:rsidR="00F84F18" w:rsidRDefault="00F84F18" w:rsidP="00F84F18">
      <w:pPr>
        <w:autoSpaceDE w:val="0"/>
        <w:autoSpaceDN w:val="0"/>
        <w:adjustRightInd w:val="0"/>
        <w:rPr>
          <w:rFonts w:eastAsiaTheme="minorHAnsi"/>
        </w:rPr>
      </w:pPr>
    </w:p>
    <w:p w:rsidR="00503B53" w:rsidRDefault="000E7054" w:rsidP="000E7054">
      <w:pPr>
        <w:autoSpaceDE w:val="0"/>
        <w:autoSpaceDN w:val="0"/>
        <w:adjustRightInd w:val="0"/>
        <w:rPr>
          <w:rFonts w:eastAsiaTheme="minorHAnsi"/>
        </w:rPr>
      </w:pPr>
      <w:r>
        <w:rPr>
          <w:rFonts w:eastAsiaTheme="minorHAnsi"/>
        </w:rPr>
        <w:t xml:space="preserve">The proposed data collection will require input from </w:t>
      </w:r>
      <w:r w:rsidR="00A253DC">
        <w:rPr>
          <w:rFonts w:eastAsiaTheme="minorHAnsi"/>
        </w:rPr>
        <w:t xml:space="preserve">RSVP </w:t>
      </w:r>
      <w:r w:rsidR="00725060">
        <w:rPr>
          <w:rFonts w:eastAsiaTheme="minorHAnsi"/>
        </w:rPr>
        <w:t>grantees</w:t>
      </w:r>
      <w:r w:rsidR="00144012">
        <w:rPr>
          <w:rFonts w:eastAsiaTheme="minorHAnsi"/>
        </w:rPr>
        <w:t>that</w:t>
      </w:r>
      <w:r>
        <w:rPr>
          <w:rFonts w:eastAsiaTheme="minorHAnsi"/>
        </w:rPr>
        <w:t xml:space="preserve"> are often small, non-profit entities, but will n</w:t>
      </w:r>
      <w:r w:rsidR="00725060">
        <w:rPr>
          <w:rFonts w:eastAsiaTheme="minorHAnsi"/>
        </w:rPr>
        <w:t xml:space="preserve">ot impact small businesses. The grantees will be asked to share the list of </w:t>
      </w:r>
      <w:r w:rsidR="00A253DC">
        <w:rPr>
          <w:rFonts w:eastAsiaTheme="minorHAnsi"/>
        </w:rPr>
        <w:t xml:space="preserve">volunteers </w:t>
      </w:r>
      <w:r w:rsidR="00084083">
        <w:rPr>
          <w:rFonts w:eastAsiaTheme="minorHAnsi"/>
        </w:rPr>
        <w:t xml:space="preserve">linked to </w:t>
      </w:r>
      <w:r w:rsidR="008C45BC">
        <w:rPr>
          <w:rFonts w:eastAsiaTheme="minorHAnsi"/>
        </w:rPr>
        <w:t xml:space="preserve">CNCS funds </w:t>
      </w:r>
      <w:r w:rsidR="00725060">
        <w:rPr>
          <w:rFonts w:eastAsiaTheme="minorHAnsi"/>
        </w:rPr>
        <w:t xml:space="preserve">with JBS, the external evaluator. </w:t>
      </w:r>
      <w:r w:rsidR="000847F1">
        <w:rPr>
          <w:rFonts w:eastAsiaTheme="minorHAnsi"/>
        </w:rPr>
        <w:t>JBS will use t</w:t>
      </w:r>
      <w:r w:rsidR="008C45BC">
        <w:rPr>
          <w:rFonts w:eastAsiaTheme="minorHAnsi"/>
        </w:rPr>
        <w:t xml:space="preserve">he list of </w:t>
      </w:r>
      <w:r w:rsidR="00A253DC">
        <w:rPr>
          <w:rFonts w:eastAsiaTheme="minorHAnsi"/>
        </w:rPr>
        <w:t xml:space="preserve">volunteers </w:t>
      </w:r>
      <w:r w:rsidR="000F19F2">
        <w:rPr>
          <w:rFonts w:eastAsiaTheme="minorHAnsi"/>
        </w:rPr>
        <w:t>to draw the sample.</w:t>
      </w:r>
    </w:p>
    <w:p w:rsidR="00F84F18" w:rsidRPr="00F84F18" w:rsidRDefault="00F84F18" w:rsidP="00F84F18">
      <w:pPr>
        <w:autoSpaceDE w:val="0"/>
        <w:autoSpaceDN w:val="0"/>
        <w:adjustRightInd w:val="0"/>
        <w:rPr>
          <w:rFonts w:eastAsiaTheme="minorHAnsi"/>
        </w:rPr>
      </w:pPr>
    </w:p>
    <w:p w:rsidR="00937E05" w:rsidRPr="00937E05" w:rsidRDefault="00937E05" w:rsidP="005232F8">
      <w:pPr>
        <w:pStyle w:val="ListParagraph"/>
        <w:numPr>
          <w:ilvl w:val="0"/>
          <w:numId w:val="1"/>
        </w:numPr>
        <w:autoSpaceDE w:val="0"/>
        <w:autoSpaceDN w:val="0"/>
        <w:adjustRightInd w:val="0"/>
        <w:rPr>
          <w:rFonts w:eastAsiaTheme="minorHAnsi"/>
        </w:rPr>
      </w:pPr>
      <w:r w:rsidRPr="00937E05">
        <w:rPr>
          <w:rFonts w:eastAsiaTheme="minorHAnsi"/>
        </w:rPr>
        <w:lastRenderedPageBreak/>
        <w:t xml:space="preserve">Consequence to Federal </w:t>
      </w:r>
      <w:r w:rsidR="00252E90">
        <w:rPr>
          <w:rFonts w:eastAsiaTheme="minorHAnsi"/>
        </w:rPr>
        <w:t>P</w:t>
      </w:r>
      <w:r w:rsidRPr="00937E05">
        <w:rPr>
          <w:rFonts w:eastAsiaTheme="minorHAnsi"/>
        </w:rPr>
        <w:t xml:space="preserve">rogram or </w:t>
      </w:r>
      <w:r w:rsidR="00252E90">
        <w:rPr>
          <w:rFonts w:eastAsiaTheme="minorHAnsi"/>
        </w:rPr>
        <w:t>P</w:t>
      </w:r>
      <w:r w:rsidRPr="00937E05">
        <w:rPr>
          <w:rFonts w:eastAsiaTheme="minorHAnsi"/>
        </w:rPr>
        <w:t>olicy</w:t>
      </w:r>
    </w:p>
    <w:p w:rsidR="00F84F18" w:rsidRPr="00F84F18" w:rsidRDefault="00F84F18" w:rsidP="00F84F18">
      <w:pPr>
        <w:rPr>
          <w:rFonts w:eastAsiaTheme="minorHAnsi"/>
        </w:rPr>
      </w:pPr>
    </w:p>
    <w:p w:rsidR="001A2C0D" w:rsidRDefault="00AC2C94" w:rsidP="00F84F18">
      <w:r w:rsidRPr="00B703B3">
        <w:t>The Domestic Volunteer Service Act of 1973, as amended (Public Law 93-113), directs CNCS to assess the impact and</w:t>
      </w:r>
      <w:r w:rsidR="00B67BA4">
        <w:t xml:space="preserve"> effectiveness of Senior Corps P</w:t>
      </w:r>
      <w:r w:rsidRPr="00B703B3">
        <w:t>rograms at least once every three years. In addition, CNCS’</w:t>
      </w:r>
      <w:r w:rsidR="00BF1FFB">
        <w:t>s</w:t>
      </w:r>
      <w:r w:rsidRPr="00B703B3">
        <w:t xml:space="preserve"> 2011-2015 Strategic Plan outlines the agency’s commitment to building an evidence base that will allow for informed decision</w:t>
      </w:r>
      <w:r w:rsidR="00B67BA4">
        <w:t>s</w:t>
      </w:r>
      <w:r w:rsidRPr="00B703B3">
        <w:t xml:space="preserve"> and the allocation of resources. The proposed data collection is one of the acti</w:t>
      </w:r>
      <w:r w:rsidR="00B67BA4">
        <w:t xml:space="preserve">vities the agency is undertaking </w:t>
      </w:r>
      <w:r w:rsidRPr="00B703B3">
        <w:t xml:space="preserve">to build its capacity to contribute to this evidence base </w:t>
      </w:r>
      <w:r>
        <w:t xml:space="preserve">with data collected </w:t>
      </w:r>
      <w:r w:rsidRPr="00B703B3">
        <w:t>through uniform, outcome-based performance measures.</w:t>
      </w:r>
      <w:r w:rsidR="00725060">
        <w:t xml:space="preserve">The proposed data collection will provide information to CNCS </w:t>
      </w:r>
      <w:r w:rsidR="000C24D9">
        <w:t xml:space="preserve">on how to strengthen </w:t>
      </w:r>
      <w:r w:rsidR="000F19F2">
        <w:t xml:space="preserve">its </w:t>
      </w:r>
      <w:r w:rsidR="000C24D9">
        <w:t xml:space="preserve">national service </w:t>
      </w:r>
      <w:r w:rsidR="00BF1FFB">
        <w:t xml:space="preserve">programs </w:t>
      </w:r>
      <w:r w:rsidR="000C24D9">
        <w:t xml:space="preserve">so that </w:t>
      </w:r>
      <w:r w:rsidR="00552AEC">
        <w:t xml:space="preserve">adult volunteers participating in the RSVP </w:t>
      </w:r>
      <w:r w:rsidR="00552AEC" w:rsidRPr="00552AEC">
        <w:t xml:space="preserve">program </w:t>
      </w:r>
      <w:r w:rsidR="000F19F2" w:rsidRPr="00552AEC">
        <w:t>achieve stronger</w:t>
      </w:r>
      <w:r w:rsidR="000C24D9" w:rsidRPr="00552AEC">
        <w:t xml:space="preserve"> social ties and social support</w:t>
      </w:r>
      <w:r w:rsidR="001455D2" w:rsidRPr="00552AEC">
        <w:t>, life satis</w:t>
      </w:r>
      <w:r w:rsidR="00DF2A0C" w:rsidRPr="00552AEC">
        <w:t>faction, and s</w:t>
      </w:r>
      <w:r w:rsidR="001455D2" w:rsidRPr="00552AEC">
        <w:t>elf-efficacy</w:t>
      </w:r>
      <w:r w:rsidR="000C24D9" w:rsidRPr="00552AEC">
        <w:t xml:space="preserve">. The </w:t>
      </w:r>
      <w:r w:rsidR="00552AEC" w:rsidRPr="00552AEC">
        <w:t xml:space="preserve">RSVP program is open to all people age 55 and over. The volunteers decide how, where and how often they want to serve. Volunteers do not receive monetary incentives. </w:t>
      </w:r>
      <w:r w:rsidR="003500AA" w:rsidRPr="00552AEC">
        <w:t xml:space="preserve">The </w:t>
      </w:r>
      <w:r w:rsidRPr="00552AEC">
        <w:t>data collection</w:t>
      </w:r>
      <w:r w:rsidR="003500AA" w:rsidRPr="00552AEC">
        <w:t xml:space="preserve"> will form the basis for improving and strengthening </w:t>
      </w:r>
      <w:r w:rsidR="00552AEC" w:rsidRPr="00552AEC">
        <w:t>services the sponsoring organizations provide to their volunteers to meet community challenges</w:t>
      </w:r>
      <w:r w:rsidR="003500AA" w:rsidRPr="00552AEC">
        <w:t>.</w:t>
      </w:r>
    </w:p>
    <w:p w:rsidR="00725060" w:rsidRDefault="00725060" w:rsidP="00F84F18"/>
    <w:p w:rsidR="00600003" w:rsidRPr="00600003" w:rsidRDefault="004B20C9" w:rsidP="005232F8">
      <w:pPr>
        <w:pStyle w:val="ListParagraph"/>
        <w:numPr>
          <w:ilvl w:val="0"/>
          <w:numId w:val="1"/>
        </w:numPr>
        <w:autoSpaceDE w:val="0"/>
        <w:autoSpaceDN w:val="0"/>
        <w:adjustRightInd w:val="0"/>
        <w:rPr>
          <w:rFonts w:eastAsiaTheme="minorHAnsi"/>
        </w:rPr>
      </w:pPr>
      <w:r>
        <w:rPr>
          <w:rFonts w:eastAsiaTheme="minorHAnsi"/>
        </w:rPr>
        <w:t>Special Circumstances</w:t>
      </w:r>
    </w:p>
    <w:p w:rsidR="00600003" w:rsidRDefault="00600003" w:rsidP="00B67BA4">
      <w:pPr>
        <w:autoSpaceDE w:val="0"/>
        <w:autoSpaceDN w:val="0"/>
        <w:adjustRightInd w:val="0"/>
        <w:rPr>
          <w:rFonts w:eastAsiaTheme="minorHAnsi"/>
        </w:rPr>
      </w:pPr>
    </w:p>
    <w:p w:rsidR="002E5A3D" w:rsidRPr="002E5A3D" w:rsidRDefault="002E5A3D" w:rsidP="002E5A3D">
      <w:pPr>
        <w:autoSpaceDE w:val="0"/>
        <w:autoSpaceDN w:val="0"/>
        <w:adjustRightInd w:val="0"/>
        <w:rPr>
          <w:rFonts w:eastAsiaTheme="minorHAnsi"/>
        </w:rPr>
      </w:pPr>
      <w:r w:rsidRPr="002E5A3D">
        <w:rPr>
          <w:rFonts w:eastAsiaTheme="minorHAnsi"/>
        </w:rPr>
        <w:t>There are no special circumstances that would require the collection of information in any other ways specified.</w:t>
      </w:r>
    </w:p>
    <w:p w:rsidR="00412387" w:rsidRPr="00412387" w:rsidRDefault="00412387" w:rsidP="00412387">
      <w:pPr>
        <w:rPr>
          <w:rFonts w:eastAsiaTheme="minorHAnsi"/>
        </w:rPr>
      </w:pPr>
    </w:p>
    <w:p w:rsidR="005E2BDA" w:rsidRDefault="00D94D27" w:rsidP="00412387">
      <w:pPr>
        <w:pStyle w:val="ListParagraph"/>
        <w:numPr>
          <w:ilvl w:val="0"/>
          <w:numId w:val="1"/>
        </w:numPr>
        <w:autoSpaceDE w:val="0"/>
        <w:autoSpaceDN w:val="0"/>
        <w:adjustRightInd w:val="0"/>
        <w:rPr>
          <w:rFonts w:eastAsiaTheme="minorHAnsi"/>
        </w:rPr>
      </w:pPr>
      <w:r w:rsidRPr="00412387">
        <w:rPr>
          <w:rFonts w:eastAsiaTheme="minorHAnsi"/>
        </w:rPr>
        <w:t xml:space="preserve">Publication in the Federal Register </w:t>
      </w:r>
      <w:r w:rsidR="0057798B" w:rsidRPr="00412387">
        <w:rPr>
          <w:rFonts w:eastAsiaTheme="minorHAnsi"/>
        </w:rPr>
        <w:t>and Consultation with</w:t>
      </w:r>
      <w:r w:rsidR="008330A0">
        <w:rPr>
          <w:rFonts w:eastAsiaTheme="minorHAnsi"/>
        </w:rPr>
        <w:t>O</w:t>
      </w:r>
      <w:r w:rsidR="00F80EB2" w:rsidRPr="00412387">
        <w:rPr>
          <w:rFonts w:eastAsiaTheme="minorHAnsi"/>
        </w:rPr>
        <w:t xml:space="preserve">ther </w:t>
      </w:r>
      <w:r w:rsidR="008330A0">
        <w:rPr>
          <w:rFonts w:eastAsiaTheme="minorHAnsi"/>
        </w:rPr>
        <w:t>A</w:t>
      </w:r>
      <w:r w:rsidR="00F80EB2" w:rsidRPr="00412387">
        <w:rPr>
          <w:rFonts w:eastAsiaTheme="minorHAnsi"/>
        </w:rPr>
        <w:t>gency</w:t>
      </w:r>
    </w:p>
    <w:p w:rsidR="00412387" w:rsidRPr="00412387" w:rsidRDefault="00412387" w:rsidP="00412387">
      <w:pPr>
        <w:autoSpaceDE w:val="0"/>
        <w:autoSpaceDN w:val="0"/>
        <w:adjustRightInd w:val="0"/>
        <w:ind w:left="360"/>
        <w:rPr>
          <w:rFonts w:eastAsiaTheme="minorHAnsi"/>
        </w:rPr>
      </w:pPr>
    </w:p>
    <w:p w:rsidR="005E2BDA" w:rsidRPr="00BD5C51" w:rsidRDefault="00F80EB2" w:rsidP="00412387">
      <w:pPr>
        <w:pStyle w:val="ListParagraph"/>
        <w:numPr>
          <w:ilvl w:val="0"/>
          <w:numId w:val="3"/>
        </w:numPr>
        <w:ind w:left="180" w:hanging="180"/>
        <w:rPr>
          <w:rFonts w:eastAsiaTheme="minorHAnsi"/>
        </w:rPr>
      </w:pPr>
      <w:r w:rsidRPr="00F72F9C">
        <w:rPr>
          <w:rFonts w:eastAsiaTheme="minorHAnsi"/>
        </w:rPr>
        <w:t xml:space="preserve">An agency’s notice in the Federal Register was </w:t>
      </w:r>
      <w:r w:rsidR="00F50B6C" w:rsidRPr="00F72F9C">
        <w:rPr>
          <w:rFonts w:eastAsiaTheme="minorHAnsi"/>
        </w:rPr>
        <w:t>completed</w:t>
      </w:r>
      <w:r w:rsidR="00065491" w:rsidRPr="00412387">
        <w:rPr>
          <w:rFonts w:eastAsiaTheme="minorHAnsi"/>
        </w:rPr>
        <w:t>.</w:t>
      </w:r>
      <w:r w:rsidR="00A72AE2">
        <w:rPr>
          <w:rFonts w:eastAsiaTheme="minorHAnsi"/>
        </w:rPr>
        <w:t xml:space="preserve">The 60-day Federal Notice was published </w:t>
      </w:r>
      <w:r w:rsidR="007D1DE2" w:rsidRPr="00BD5C51">
        <w:rPr>
          <w:rFonts w:eastAsiaTheme="minorHAnsi"/>
        </w:rPr>
        <w:t xml:space="preserve">on </w:t>
      </w:r>
      <w:r w:rsidR="00BD5C51" w:rsidRPr="00BD5C51">
        <w:rPr>
          <w:rFonts w:eastAsiaTheme="minorHAnsi"/>
        </w:rPr>
        <w:t>Tuesday, November 12</w:t>
      </w:r>
      <w:r w:rsidR="007D1DE2" w:rsidRPr="00BD5C51">
        <w:rPr>
          <w:rFonts w:eastAsiaTheme="minorHAnsi"/>
        </w:rPr>
        <w:t>, 201</w:t>
      </w:r>
      <w:r w:rsidR="00BD5C51" w:rsidRPr="00BD5C51">
        <w:rPr>
          <w:rFonts w:eastAsiaTheme="minorHAnsi"/>
        </w:rPr>
        <w:t>3</w:t>
      </w:r>
      <w:r w:rsidR="007D1DE2" w:rsidRPr="00BD5C51">
        <w:rPr>
          <w:rFonts w:eastAsiaTheme="minorHAnsi"/>
        </w:rPr>
        <w:t xml:space="preserve"> in the Federal Register, volume 7</w:t>
      </w:r>
      <w:r w:rsidR="00BD5C51" w:rsidRPr="00BD5C51">
        <w:rPr>
          <w:rFonts w:eastAsiaTheme="minorHAnsi"/>
        </w:rPr>
        <w:t>8, number 21</w:t>
      </w:r>
      <w:r w:rsidR="007D1DE2" w:rsidRPr="00BD5C51">
        <w:rPr>
          <w:rFonts w:eastAsiaTheme="minorHAnsi"/>
        </w:rPr>
        <w:t>8, pages</w:t>
      </w:r>
      <w:r w:rsidR="00BD5C51" w:rsidRPr="00BD5C51">
        <w:rPr>
          <w:rFonts w:eastAsiaTheme="minorHAnsi"/>
        </w:rPr>
        <w:t>67342</w:t>
      </w:r>
      <w:r w:rsidR="007D1DE2" w:rsidRPr="00BD5C51">
        <w:rPr>
          <w:rFonts w:eastAsiaTheme="minorHAnsi"/>
        </w:rPr>
        <w:t>-</w:t>
      </w:r>
      <w:r w:rsidR="00BD5C51" w:rsidRPr="00BD5C51">
        <w:rPr>
          <w:rFonts w:eastAsiaTheme="minorHAnsi"/>
        </w:rPr>
        <w:t>67343</w:t>
      </w:r>
      <w:r w:rsidR="007D1DE2" w:rsidRPr="00BD5C51">
        <w:rPr>
          <w:rFonts w:eastAsiaTheme="minorHAnsi"/>
        </w:rPr>
        <w:t>.</w:t>
      </w:r>
    </w:p>
    <w:p w:rsidR="00503B53" w:rsidRPr="00BB11CB" w:rsidRDefault="00056763" w:rsidP="00056763">
      <w:pPr>
        <w:pStyle w:val="ListParagraph"/>
        <w:numPr>
          <w:ilvl w:val="0"/>
          <w:numId w:val="3"/>
        </w:numPr>
        <w:ind w:left="180" w:hanging="180"/>
      </w:pPr>
      <w:r w:rsidRPr="00BB11CB">
        <w:rPr>
          <w:rFonts w:eastAsiaTheme="minorHAnsi"/>
        </w:rPr>
        <w:t>CNCS</w:t>
      </w:r>
      <w:r w:rsidR="008B407E" w:rsidRPr="00BB11CB">
        <w:t xml:space="preserve"> consulted with a </w:t>
      </w:r>
      <w:r w:rsidR="009F0427" w:rsidRPr="00BB11CB">
        <w:t xml:space="preserve">Field </w:t>
      </w:r>
      <w:r w:rsidR="008409F3" w:rsidRPr="00BB11CB">
        <w:t>Working Group (F</w:t>
      </w:r>
      <w:r w:rsidR="009F0427" w:rsidRPr="00BB11CB">
        <w:t xml:space="preserve">WG) </w:t>
      </w:r>
      <w:r w:rsidR="00084083">
        <w:t xml:space="preserve">whose four </w:t>
      </w:r>
      <w:r w:rsidR="008409F3" w:rsidRPr="00BB11CB">
        <w:t xml:space="preserve">members </w:t>
      </w:r>
      <w:r w:rsidR="00084083">
        <w:t>have</w:t>
      </w:r>
      <w:r w:rsidR="008409F3" w:rsidRPr="00BB11CB">
        <w:t xml:space="preserve"> exper</w:t>
      </w:r>
      <w:r w:rsidR="00084083">
        <w:t>ience</w:t>
      </w:r>
      <w:r w:rsidR="008409F3" w:rsidRPr="00BB11CB">
        <w:t xml:space="preserve"> with the RSVP program</w:t>
      </w:r>
      <w:r w:rsidR="00541016" w:rsidRPr="00BB11CB">
        <w:t>.</w:t>
      </w:r>
      <w:r w:rsidR="008409F3" w:rsidRPr="00BB11CB">
        <w:t xml:space="preserve"> At a meeting held on December 18, 2013 FWG members were asked to review and comment on the RSVP survey developed for this evaluation. FWG members provided comments on each of the survey questions, the consent process and burden on the sponsoring organization. Their </w:t>
      </w:r>
      <w:r w:rsidR="00BB11CB" w:rsidRPr="00BB11CB">
        <w:t>comments were incorporated prior to pre-testing the survey instrument with nine RSVP volunteers.</w:t>
      </w:r>
    </w:p>
    <w:p w:rsidR="005E2BDA" w:rsidRDefault="005E2BDA" w:rsidP="00056763">
      <w:pPr>
        <w:ind w:left="180"/>
      </w:pPr>
    </w:p>
    <w:p w:rsidR="00F80EB2" w:rsidRDefault="00F80EB2" w:rsidP="005232F8">
      <w:pPr>
        <w:pStyle w:val="ListParagraph"/>
        <w:numPr>
          <w:ilvl w:val="0"/>
          <w:numId w:val="1"/>
        </w:numPr>
        <w:autoSpaceDE w:val="0"/>
        <w:autoSpaceDN w:val="0"/>
        <w:adjustRightInd w:val="0"/>
      </w:pPr>
      <w:r>
        <w:t xml:space="preserve">Gifts or </w:t>
      </w:r>
      <w:r w:rsidRPr="005232F8">
        <w:rPr>
          <w:rFonts w:eastAsiaTheme="minorHAnsi"/>
        </w:rPr>
        <w:t>Payments</w:t>
      </w:r>
    </w:p>
    <w:p w:rsidR="00F80EB2" w:rsidRDefault="00F80EB2" w:rsidP="001A2C0D"/>
    <w:p w:rsidR="00F80EB2" w:rsidRDefault="00F80EB2" w:rsidP="001A2C0D">
      <w:r>
        <w:t>Respondents will not receive any incentive for participating in the study.</w:t>
      </w:r>
    </w:p>
    <w:p w:rsidR="00541016" w:rsidRDefault="00541016" w:rsidP="001A2C0D"/>
    <w:p w:rsidR="00F80EB2" w:rsidRDefault="00F80EB2" w:rsidP="005232F8">
      <w:pPr>
        <w:pStyle w:val="ListParagraph"/>
        <w:numPr>
          <w:ilvl w:val="0"/>
          <w:numId w:val="1"/>
        </w:numPr>
        <w:autoSpaceDE w:val="0"/>
        <w:autoSpaceDN w:val="0"/>
        <w:adjustRightInd w:val="0"/>
      </w:pPr>
      <w:r>
        <w:t xml:space="preserve">Assurance of </w:t>
      </w:r>
      <w:r w:rsidR="00E4780B">
        <w:t xml:space="preserve">Anonymity </w:t>
      </w:r>
    </w:p>
    <w:p w:rsidR="00F80EB2" w:rsidRDefault="00F80EB2" w:rsidP="001A2C0D"/>
    <w:p w:rsidR="0003302D" w:rsidRDefault="007D1DE2" w:rsidP="002236CD">
      <w:r w:rsidRPr="004A7A20">
        <w:t xml:space="preserve">Upon contacting respondents, </w:t>
      </w:r>
      <w:r w:rsidR="00B4035E" w:rsidRPr="004A7A20">
        <w:t xml:space="preserve">trained interviewers </w:t>
      </w:r>
      <w:r w:rsidR="00A22AC2" w:rsidRPr="004A7A20">
        <w:t xml:space="preserve">will </w:t>
      </w:r>
      <w:r w:rsidR="002236CD">
        <w:t>obtain consent</w:t>
      </w:r>
      <w:r w:rsidR="00A22AC2" w:rsidRPr="004A7A20">
        <w:t xml:space="preserve">and will provide information on </w:t>
      </w:r>
      <w:r w:rsidR="00B4035E" w:rsidRPr="004A7A20">
        <w:t xml:space="preserve">who is conducting the study and why the study is being conducted. Interviewers will describe the background, research activities, risks and benefits, and </w:t>
      </w:r>
      <w:r w:rsidR="00485CAE" w:rsidRPr="004A7A20">
        <w:t>provide assurance of</w:t>
      </w:r>
      <w:r w:rsidR="00E4780B">
        <w:t>anonymity</w:t>
      </w:r>
      <w:r w:rsidR="00B4035E" w:rsidRPr="004A7A20">
        <w:t xml:space="preserve">. Respondents will also receive information on whom to contact if they have questions. Respondents will be informed of the voluntary nature of the research and their right to end participation at any time. </w:t>
      </w:r>
      <w:r w:rsidR="005E20A7">
        <w:t>Respondents will be informed that their</w:t>
      </w:r>
      <w:r w:rsidR="003F4BFA" w:rsidRPr="004A7A20">
        <w:rPr>
          <w:bCs/>
        </w:rPr>
        <w:t xml:space="preserve"> responses will be </w:t>
      </w:r>
      <w:r w:rsidR="00B4035E" w:rsidRPr="004A7A20">
        <w:rPr>
          <w:bCs/>
        </w:rPr>
        <w:t>anonymous.</w:t>
      </w:r>
    </w:p>
    <w:p w:rsidR="00FE6721" w:rsidRPr="004A7A20" w:rsidRDefault="00FE6721" w:rsidP="001A2C0D"/>
    <w:p w:rsidR="00454DC1" w:rsidRDefault="00454DC1" w:rsidP="005232F8">
      <w:pPr>
        <w:pStyle w:val="ListParagraph"/>
        <w:numPr>
          <w:ilvl w:val="0"/>
          <w:numId w:val="1"/>
        </w:numPr>
        <w:autoSpaceDE w:val="0"/>
        <w:autoSpaceDN w:val="0"/>
        <w:adjustRightInd w:val="0"/>
      </w:pPr>
      <w:r>
        <w:t>Questions of Sensitive Nature</w:t>
      </w:r>
    </w:p>
    <w:p w:rsidR="00454DC1" w:rsidRDefault="00454DC1" w:rsidP="001A2C0D"/>
    <w:p w:rsidR="005E2BDA" w:rsidRDefault="00ED5933" w:rsidP="001A2C0D">
      <w:r>
        <w:t>The survey instruments do not include any questions of a sensitive nature.</w:t>
      </w:r>
      <w:r w:rsidR="00C675F9">
        <w:t xml:space="preserve"> However, some respondents may </w:t>
      </w:r>
      <w:r w:rsidR="00B062B9">
        <w:t xml:space="preserve">feel that questions on income might be personal in nature. </w:t>
      </w:r>
      <w:r w:rsidR="007123F5">
        <w:t>During the consent process, r</w:t>
      </w:r>
      <w:r w:rsidR="005403A6">
        <w:t xml:space="preserve">espondents </w:t>
      </w:r>
      <w:r w:rsidR="007123F5">
        <w:t xml:space="preserve">will be informed of their right </w:t>
      </w:r>
      <w:r w:rsidR="005403A6">
        <w:t>not to respond to any of the survey questions.</w:t>
      </w:r>
    </w:p>
    <w:p w:rsidR="00471FCA" w:rsidRPr="00ED5933" w:rsidRDefault="00471FCA" w:rsidP="001A2C0D"/>
    <w:p w:rsidR="005E2BDA" w:rsidRDefault="00ED5933" w:rsidP="005232F8">
      <w:pPr>
        <w:pStyle w:val="ListParagraph"/>
        <w:numPr>
          <w:ilvl w:val="0"/>
          <w:numId w:val="1"/>
        </w:numPr>
        <w:autoSpaceDE w:val="0"/>
        <w:autoSpaceDN w:val="0"/>
        <w:adjustRightInd w:val="0"/>
        <w:rPr>
          <w:rFonts w:eastAsiaTheme="minorHAnsi"/>
        </w:rPr>
      </w:pPr>
      <w:r w:rsidRPr="00ED5933">
        <w:rPr>
          <w:rFonts w:eastAsiaTheme="minorHAnsi"/>
        </w:rPr>
        <w:t>Burden Hours</w:t>
      </w:r>
    </w:p>
    <w:p w:rsidR="00ED5933" w:rsidRDefault="00ED5933" w:rsidP="00ED5933">
      <w:pPr>
        <w:autoSpaceDE w:val="0"/>
        <w:autoSpaceDN w:val="0"/>
        <w:adjustRightInd w:val="0"/>
        <w:ind w:left="360"/>
        <w:rPr>
          <w:rFonts w:eastAsiaTheme="minorHAnsi"/>
        </w:rPr>
      </w:pPr>
    </w:p>
    <w:p w:rsidR="005F4EC4" w:rsidRDefault="00801296" w:rsidP="005F4EC4">
      <w:r>
        <w:t xml:space="preserve">The burden hours for each </w:t>
      </w:r>
      <w:r w:rsidR="00EE70C3">
        <w:t>category</w:t>
      </w:r>
      <w:r>
        <w:t xml:space="preserve"> of </w:t>
      </w:r>
      <w:r w:rsidR="000A3AA7">
        <w:t>respondents</w:t>
      </w:r>
      <w:r w:rsidR="005F4EC4">
        <w:t xml:space="preserve"> subject to this clearance a</w:t>
      </w:r>
      <w:r>
        <w:t>re described in the table below.</w:t>
      </w:r>
    </w:p>
    <w:p w:rsidR="005F4EC4" w:rsidRDefault="005F4EC4" w:rsidP="00ED5933">
      <w:pPr>
        <w:autoSpaceDE w:val="0"/>
        <w:autoSpaceDN w:val="0"/>
        <w:adjustRightInd w:val="0"/>
        <w:ind w:left="360"/>
        <w:rPr>
          <w:rFonts w:eastAsiaTheme="minorHAnsi"/>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8"/>
        <w:gridCol w:w="1530"/>
        <w:gridCol w:w="1620"/>
        <w:gridCol w:w="1003"/>
        <w:gridCol w:w="1003"/>
      </w:tblGrid>
      <w:tr w:rsidR="00070933" w:rsidTr="00801296">
        <w:trPr>
          <w:trHeight w:val="274"/>
        </w:trPr>
        <w:tc>
          <w:tcPr>
            <w:tcW w:w="4518" w:type="dxa"/>
          </w:tcPr>
          <w:p w:rsidR="00070933" w:rsidRPr="0001027E" w:rsidRDefault="00C8447F" w:rsidP="00ED5933">
            <w:pPr>
              <w:rPr>
                <w:b/>
              </w:rPr>
            </w:pPr>
            <w:r>
              <w:rPr>
                <w:b/>
              </w:rPr>
              <w:t>Category of Respondent</w:t>
            </w:r>
          </w:p>
        </w:tc>
        <w:tc>
          <w:tcPr>
            <w:tcW w:w="1530" w:type="dxa"/>
          </w:tcPr>
          <w:p w:rsidR="00070933" w:rsidRPr="0001027E" w:rsidRDefault="00070933" w:rsidP="00080042">
            <w:pPr>
              <w:jc w:val="center"/>
              <w:rPr>
                <w:b/>
              </w:rPr>
            </w:pPr>
            <w:r w:rsidRPr="0001027E">
              <w:rPr>
                <w:b/>
              </w:rPr>
              <w:t>No. of Respondents</w:t>
            </w:r>
          </w:p>
        </w:tc>
        <w:tc>
          <w:tcPr>
            <w:tcW w:w="1620" w:type="dxa"/>
          </w:tcPr>
          <w:p w:rsidR="00070933" w:rsidRPr="0001027E" w:rsidRDefault="00070933" w:rsidP="00080042">
            <w:pPr>
              <w:jc w:val="center"/>
              <w:rPr>
                <w:b/>
              </w:rPr>
            </w:pPr>
            <w:r w:rsidRPr="0001027E">
              <w:rPr>
                <w:b/>
              </w:rPr>
              <w:t>Participation Time</w:t>
            </w:r>
            <w:r>
              <w:rPr>
                <w:b/>
              </w:rPr>
              <w:t xml:space="preserve"> (Minutes) per Respondent</w:t>
            </w:r>
          </w:p>
        </w:tc>
        <w:tc>
          <w:tcPr>
            <w:tcW w:w="1003" w:type="dxa"/>
          </w:tcPr>
          <w:p w:rsidR="00070933" w:rsidRPr="0001027E" w:rsidRDefault="00070933" w:rsidP="00080042">
            <w:pPr>
              <w:jc w:val="center"/>
              <w:rPr>
                <w:b/>
              </w:rPr>
            </w:pPr>
            <w:r w:rsidRPr="0001027E">
              <w:rPr>
                <w:b/>
              </w:rPr>
              <w:t>Burden</w:t>
            </w:r>
            <w:r>
              <w:rPr>
                <w:b/>
              </w:rPr>
              <w:t xml:space="preserve"> Hours per Respondent</w:t>
            </w:r>
          </w:p>
        </w:tc>
        <w:tc>
          <w:tcPr>
            <w:tcW w:w="1003" w:type="dxa"/>
          </w:tcPr>
          <w:p w:rsidR="00070933" w:rsidRPr="0001027E" w:rsidRDefault="00070933" w:rsidP="00080042">
            <w:pPr>
              <w:jc w:val="center"/>
              <w:rPr>
                <w:b/>
              </w:rPr>
            </w:pPr>
            <w:r w:rsidRPr="0001027E">
              <w:rPr>
                <w:b/>
              </w:rPr>
              <w:t>Burden</w:t>
            </w:r>
            <w:r>
              <w:rPr>
                <w:b/>
              </w:rPr>
              <w:t xml:space="preserve"> Hours All Respondents</w:t>
            </w:r>
          </w:p>
        </w:tc>
      </w:tr>
      <w:tr w:rsidR="00070933" w:rsidTr="003A090D">
        <w:trPr>
          <w:trHeight w:val="274"/>
        </w:trPr>
        <w:tc>
          <w:tcPr>
            <w:tcW w:w="4518" w:type="dxa"/>
          </w:tcPr>
          <w:p w:rsidR="00070933" w:rsidRPr="00485CAE" w:rsidRDefault="00AC7215" w:rsidP="00801296">
            <w:r>
              <w:t>Survey of RSVP volunteers</w:t>
            </w:r>
          </w:p>
        </w:tc>
        <w:tc>
          <w:tcPr>
            <w:tcW w:w="1530" w:type="dxa"/>
            <w:shd w:val="clear" w:color="auto" w:fill="auto"/>
          </w:tcPr>
          <w:p w:rsidR="00070933" w:rsidRPr="003A090D" w:rsidRDefault="009F0427" w:rsidP="00080042">
            <w:pPr>
              <w:jc w:val="center"/>
            </w:pPr>
            <w:r w:rsidRPr="003A090D">
              <w:t>1,20</w:t>
            </w:r>
            <w:r w:rsidR="00D70A89" w:rsidRPr="003A090D">
              <w:t>0</w:t>
            </w:r>
          </w:p>
        </w:tc>
        <w:tc>
          <w:tcPr>
            <w:tcW w:w="1620" w:type="dxa"/>
            <w:shd w:val="clear" w:color="auto" w:fill="auto"/>
          </w:tcPr>
          <w:p w:rsidR="00070933" w:rsidRPr="003A090D" w:rsidRDefault="00F84634" w:rsidP="00080042">
            <w:pPr>
              <w:jc w:val="center"/>
            </w:pPr>
            <w:r>
              <w:t>3</w:t>
            </w:r>
            <w:r w:rsidR="00866688" w:rsidRPr="003A090D">
              <w:t>0</w:t>
            </w:r>
          </w:p>
        </w:tc>
        <w:tc>
          <w:tcPr>
            <w:tcW w:w="1003" w:type="dxa"/>
            <w:shd w:val="clear" w:color="auto" w:fill="auto"/>
          </w:tcPr>
          <w:p w:rsidR="00070933" w:rsidRPr="003A090D" w:rsidRDefault="00866688" w:rsidP="00080042">
            <w:pPr>
              <w:jc w:val="center"/>
            </w:pPr>
            <w:r w:rsidRPr="003A090D">
              <w:t>0.</w:t>
            </w:r>
            <w:r w:rsidR="00F84634">
              <w:t>50</w:t>
            </w:r>
          </w:p>
        </w:tc>
        <w:tc>
          <w:tcPr>
            <w:tcW w:w="1003" w:type="dxa"/>
            <w:shd w:val="clear" w:color="auto" w:fill="auto"/>
          </w:tcPr>
          <w:p w:rsidR="00070933" w:rsidRPr="003A090D" w:rsidRDefault="00F84634" w:rsidP="00CC6461">
            <w:pPr>
              <w:jc w:val="center"/>
            </w:pPr>
            <w:r>
              <w:t>6</w:t>
            </w:r>
            <w:r w:rsidR="003A090D" w:rsidRPr="003A090D">
              <w:t>00</w:t>
            </w:r>
          </w:p>
        </w:tc>
      </w:tr>
      <w:tr w:rsidR="00070933" w:rsidRPr="00693513" w:rsidTr="003A090D">
        <w:trPr>
          <w:trHeight w:val="289"/>
        </w:trPr>
        <w:tc>
          <w:tcPr>
            <w:tcW w:w="4518" w:type="dxa"/>
          </w:tcPr>
          <w:p w:rsidR="00070933" w:rsidRDefault="00070933" w:rsidP="00EE70C3"/>
        </w:tc>
        <w:tc>
          <w:tcPr>
            <w:tcW w:w="1530" w:type="dxa"/>
            <w:shd w:val="clear" w:color="auto" w:fill="auto"/>
          </w:tcPr>
          <w:p w:rsidR="00070933" w:rsidRPr="003A090D" w:rsidRDefault="00070933" w:rsidP="00080042">
            <w:pPr>
              <w:jc w:val="center"/>
            </w:pPr>
          </w:p>
        </w:tc>
        <w:tc>
          <w:tcPr>
            <w:tcW w:w="1620" w:type="dxa"/>
            <w:shd w:val="clear" w:color="auto" w:fill="auto"/>
          </w:tcPr>
          <w:p w:rsidR="00070933" w:rsidRPr="003A090D" w:rsidRDefault="00070933" w:rsidP="00080042">
            <w:pPr>
              <w:jc w:val="center"/>
            </w:pPr>
          </w:p>
        </w:tc>
        <w:tc>
          <w:tcPr>
            <w:tcW w:w="1003" w:type="dxa"/>
            <w:shd w:val="clear" w:color="auto" w:fill="auto"/>
          </w:tcPr>
          <w:p w:rsidR="00070933" w:rsidRPr="003A090D" w:rsidRDefault="00070933" w:rsidP="004476CA">
            <w:pPr>
              <w:jc w:val="center"/>
            </w:pPr>
          </w:p>
        </w:tc>
        <w:tc>
          <w:tcPr>
            <w:tcW w:w="1003" w:type="dxa"/>
            <w:shd w:val="clear" w:color="auto" w:fill="auto"/>
          </w:tcPr>
          <w:p w:rsidR="00070933" w:rsidRPr="003A090D" w:rsidRDefault="00070933" w:rsidP="00080042">
            <w:pPr>
              <w:jc w:val="center"/>
            </w:pPr>
          </w:p>
        </w:tc>
      </w:tr>
      <w:tr w:rsidR="004A7A20" w:rsidRPr="00693513" w:rsidTr="003A090D">
        <w:trPr>
          <w:trHeight w:val="289"/>
        </w:trPr>
        <w:tc>
          <w:tcPr>
            <w:tcW w:w="4518" w:type="dxa"/>
          </w:tcPr>
          <w:p w:rsidR="004A7A20" w:rsidRDefault="00AC7215" w:rsidP="003A090D">
            <w:r>
              <w:t>RSVP</w:t>
            </w:r>
            <w:r w:rsidR="004A7A20">
              <w:t xml:space="preserve"> Project directors (</w:t>
            </w:r>
            <w:r w:rsidR="00436F26">
              <w:t xml:space="preserve">list of </w:t>
            </w:r>
            <w:r w:rsidR="003A090D">
              <w:t>volunteers</w:t>
            </w:r>
            <w:r w:rsidR="004A7A20">
              <w:t>)</w:t>
            </w:r>
          </w:p>
        </w:tc>
        <w:tc>
          <w:tcPr>
            <w:tcW w:w="1530" w:type="dxa"/>
            <w:shd w:val="clear" w:color="auto" w:fill="auto"/>
          </w:tcPr>
          <w:p w:rsidR="004A7A20" w:rsidRPr="003A090D" w:rsidRDefault="009F0427" w:rsidP="00080042">
            <w:pPr>
              <w:jc w:val="center"/>
            </w:pPr>
            <w:r w:rsidRPr="003A090D">
              <w:t>33</w:t>
            </w:r>
          </w:p>
        </w:tc>
        <w:tc>
          <w:tcPr>
            <w:tcW w:w="1620" w:type="dxa"/>
            <w:shd w:val="clear" w:color="auto" w:fill="auto"/>
          </w:tcPr>
          <w:p w:rsidR="004A7A20" w:rsidRPr="003A090D" w:rsidRDefault="004A7A20" w:rsidP="00080042">
            <w:pPr>
              <w:jc w:val="center"/>
            </w:pPr>
            <w:r w:rsidRPr="003A090D">
              <w:t>60</w:t>
            </w:r>
          </w:p>
        </w:tc>
        <w:tc>
          <w:tcPr>
            <w:tcW w:w="1003" w:type="dxa"/>
            <w:shd w:val="clear" w:color="auto" w:fill="auto"/>
          </w:tcPr>
          <w:p w:rsidR="004A7A20" w:rsidRPr="003A090D" w:rsidRDefault="009C50F1" w:rsidP="00080042">
            <w:pPr>
              <w:jc w:val="center"/>
            </w:pPr>
            <w:r w:rsidRPr="003A090D">
              <w:t>1.00</w:t>
            </w:r>
          </w:p>
        </w:tc>
        <w:tc>
          <w:tcPr>
            <w:tcW w:w="1003" w:type="dxa"/>
            <w:shd w:val="clear" w:color="auto" w:fill="auto"/>
          </w:tcPr>
          <w:p w:rsidR="004A7A20" w:rsidRPr="003A090D" w:rsidRDefault="003A090D" w:rsidP="00080042">
            <w:pPr>
              <w:jc w:val="center"/>
            </w:pPr>
            <w:r w:rsidRPr="003A090D">
              <w:t>33</w:t>
            </w:r>
          </w:p>
        </w:tc>
      </w:tr>
    </w:tbl>
    <w:p w:rsidR="00801296" w:rsidRDefault="00801296" w:rsidP="00671A3B">
      <w:pPr>
        <w:rPr>
          <w:highlight w:val="yellow"/>
        </w:rPr>
      </w:pPr>
    </w:p>
    <w:p w:rsidR="00F84634" w:rsidRDefault="00F84634" w:rsidP="00F84634">
      <w:r>
        <w:t>JBS research staff conducted pre-test of the survey instrument with eight current RSVP volunteers recommended by RSVP Project Directors. The pre-test was followed by a cognitive interview to review survey organization and content, and what problems were encountered. The cognitive interviews were essential to ensuring data quality, allow researchers to determine the extent to which respondents’ understandings of the questions match their intended meaning.</w:t>
      </w:r>
    </w:p>
    <w:p w:rsidR="00F84634" w:rsidRDefault="00F84634" w:rsidP="00F84634"/>
    <w:p w:rsidR="00F84634" w:rsidRDefault="00F84634" w:rsidP="00F84634">
      <w:r>
        <w:t xml:space="preserve">Testers reported in general the instructions were easy to follow, and for the most part the questions were clear. Testers did identify instances of unclear wording and problems with response options for the question asking about when they began volunteering with the RSVP program, and the questions asking for the number of days they volunteered and the number of hours they spent volunteering. The instruments were revised to address the problems testers identified. The revisions include close-ended questions for the interviewer to probe when they encounter a respondent who is unable to recall the specific dates, or number of days or hours. </w:t>
      </w:r>
    </w:p>
    <w:p w:rsidR="00F84634" w:rsidRDefault="00F84634" w:rsidP="00F84634"/>
    <w:p w:rsidR="00F84634" w:rsidRDefault="00F84634" w:rsidP="00F84634">
      <w:r>
        <w:t>The time to complete each instrument varied and depended on the characteristics of those completing the instrument. Based on the pretest results, it should take the average respondent 30 minutes to complete the survey.</w:t>
      </w:r>
    </w:p>
    <w:p w:rsidR="00BE6603" w:rsidRDefault="00ED448B" w:rsidP="00AB4C1C">
      <w:pPr>
        <w:spacing w:before="100" w:beforeAutospacing="1" w:after="110"/>
        <w:outlineLvl w:val="1"/>
        <w:rPr>
          <w:rFonts w:eastAsiaTheme="minorHAnsi"/>
        </w:rPr>
      </w:pPr>
      <w:r w:rsidRPr="005F4EC4">
        <w:rPr>
          <w:rFonts w:eastAsiaTheme="minorHAnsi"/>
        </w:rPr>
        <w:t xml:space="preserve">The estimated annualized cost to respondents for </w:t>
      </w:r>
      <w:r w:rsidR="00697D2A">
        <w:rPr>
          <w:rFonts w:eastAsiaTheme="minorHAnsi"/>
        </w:rPr>
        <w:t>the burden</w:t>
      </w:r>
      <w:r w:rsidR="003A090D">
        <w:rPr>
          <w:rFonts w:eastAsiaTheme="minorHAnsi"/>
        </w:rPr>
        <w:t xml:space="preserve"> hour</w:t>
      </w:r>
      <w:r w:rsidR="00697D2A">
        <w:rPr>
          <w:rFonts w:eastAsiaTheme="minorHAnsi"/>
        </w:rPr>
        <w:t>s for collection</w:t>
      </w:r>
      <w:r w:rsidRPr="005F4EC4">
        <w:rPr>
          <w:rFonts w:eastAsiaTheme="minorHAnsi"/>
        </w:rPr>
        <w:t xml:space="preserve"> of </w:t>
      </w:r>
      <w:r w:rsidR="00697D2A">
        <w:rPr>
          <w:rFonts w:eastAsiaTheme="minorHAnsi"/>
        </w:rPr>
        <w:t xml:space="preserve">the </w:t>
      </w:r>
      <w:r w:rsidR="00AB4C1C">
        <w:rPr>
          <w:rFonts w:eastAsiaTheme="minorHAnsi"/>
        </w:rPr>
        <w:t>information is</w:t>
      </w:r>
      <w:r w:rsidR="00BE6603">
        <w:rPr>
          <w:rFonts w:eastAsiaTheme="minorHAnsi"/>
        </w:rPr>
        <w:t>:</w:t>
      </w:r>
    </w:p>
    <w:p w:rsidR="005E2BDA" w:rsidRPr="00EB505C" w:rsidRDefault="00AC7215" w:rsidP="007123F5">
      <w:pPr>
        <w:pStyle w:val="ListParagraph"/>
        <w:numPr>
          <w:ilvl w:val="0"/>
          <w:numId w:val="3"/>
        </w:numPr>
        <w:ind w:left="180" w:hanging="180"/>
        <w:rPr>
          <w:rFonts w:eastAsiaTheme="minorHAnsi"/>
        </w:rPr>
      </w:pPr>
      <w:r w:rsidRPr="00EB505C">
        <w:rPr>
          <w:rFonts w:eastAsiaTheme="minorHAnsi"/>
        </w:rPr>
        <w:t>RSVP volunteers</w:t>
      </w:r>
      <w:r w:rsidR="00BE6603" w:rsidRPr="00EB505C">
        <w:rPr>
          <w:rFonts w:eastAsiaTheme="minorHAnsi"/>
        </w:rPr>
        <w:t>:</w:t>
      </w:r>
      <w:r w:rsidR="00724446" w:rsidRPr="00EB505C">
        <w:rPr>
          <w:rFonts w:eastAsiaTheme="minorHAnsi"/>
        </w:rPr>
        <w:t>The estimated annualized cost for respondents is $</w:t>
      </w:r>
      <w:r w:rsidR="00F84634">
        <w:rPr>
          <w:rFonts w:eastAsiaTheme="minorHAnsi"/>
        </w:rPr>
        <w:t>5,268</w:t>
      </w:r>
      <w:r w:rsidR="00724446" w:rsidRPr="00EB505C">
        <w:rPr>
          <w:rFonts w:eastAsiaTheme="minorHAnsi"/>
        </w:rPr>
        <w:t xml:space="preserve"> which is based on an estimated hourly wage rate of $8.</w:t>
      </w:r>
      <w:r w:rsidR="000E3593" w:rsidRPr="00EB505C">
        <w:rPr>
          <w:rFonts w:eastAsiaTheme="minorHAnsi"/>
        </w:rPr>
        <w:t xml:space="preserve">78 and total burden hours of </w:t>
      </w:r>
      <w:r w:rsidR="00F84634">
        <w:rPr>
          <w:rFonts w:eastAsiaTheme="minorHAnsi"/>
        </w:rPr>
        <w:t>6</w:t>
      </w:r>
      <w:r w:rsidR="00EB505C" w:rsidRPr="00EB505C">
        <w:rPr>
          <w:rFonts w:eastAsiaTheme="minorHAnsi"/>
        </w:rPr>
        <w:t>00</w:t>
      </w:r>
      <w:r w:rsidR="00724446" w:rsidRPr="00EB505C">
        <w:rPr>
          <w:rFonts w:eastAsiaTheme="minorHAnsi"/>
        </w:rPr>
        <w:t>.</w:t>
      </w:r>
      <w:r w:rsidR="001B6C23" w:rsidRPr="00EB505C">
        <w:t>Hourly w</w:t>
      </w:r>
      <w:r w:rsidR="00801296" w:rsidRPr="00EB505C">
        <w:t xml:space="preserve">age estimates for elderly adults were based on average Social Security benefit for retired workers. The average monthly Social Security benefit for a retired worker was $1,230 at the beginning of 2012. </w:t>
      </w:r>
      <w:r w:rsidR="00D77127">
        <w:t xml:space="preserve">Assuming a 35-hour work week, the average monthly benefit yields $8.78 per hour. </w:t>
      </w:r>
      <w:r w:rsidR="00801296" w:rsidRPr="00EB505C">
        <w:t xml:space="preserve">The </w:t>
      </w:r>
      <w:r w:rsidR="00801296" w:rsidRPr="00EB505C">
        <w:lastRenderedPageBreak/>
        <w:t>estimates were obtained from</w:t>
      </w:r>
      <w:r w:rsidR="00801296" w:rsidRPr="00EB505C">
        <w:rPr>
          <w:bCs/>
          <w:color w:val="25383C"/>
          <w:kern w:val="36"/>
        </w:rPr>
        <w:t xml:space="preserve">“Average monthly Social Security benefit for a retired worker”, accessed at </w:t>
      </w:r>
      <w:hyperlink r:id="rId8" w:history="1">
        <w:r w:rsidR="00FA3AE1" w:rsidRPr="00EB505C">
          <w:rPr>
            <w:rStyle w:val="Hyperlink"/>
            <w:rFonts w:eastAsiaTheme="minorHAnsi"/>
            <w:color w:val="auto"/>
            <w:u w:val="none"/>
          </w:rPr>
          <w:t>http://ssa-custhelp.ssa.gov/app/answers/detail/a_id/13/~/average-monthly-social-security-benefit-for-a-retired-worker</w:t>
        </w:r>
      </w:hyperlink>
      <w:r w:rsidR="00801296" w:rsidRPr="00EB505C">
        <w:rPr>
          <w:rFonts w:eastAsiaTheme="minorHAnsi"/>
        </w:rPr>
        <w:t>.</w:t>
      </w:r>
    </w:p>
    <w:p w:rsidR="00ED448B" w:rsidRPr="00EB505C" w:rsidRDefault="00AC7215" w:rsidP="007123F5">
      <w:pPr>
        <w:pStyle w:val="ListParagraph"/>
        <w:numPr>
          <w:ilvl w:val="0"/>
          <w:numId w:val="3"/>
        </w:numPr>
        <w:ind w:left="180" w:hanging="180"/>
        <w:rPr>
          <w:rFonts w:eastAsiaTheme="minorHAnsi"/>
        </w:rPr>
      </w:pPr>
      <w:r w:rsidRPr="00EB505C">
        <w:rPr>
          <w:rFonts w:eastAsiaTheme="minorHAnsi"/>
        </w:rPr>
        <w:t>RSVP</w:t>
      </w:r>
      <w:r w:rsidR="001B6C23" w:rsidRPr="00EB505C">
        <w:rPr>
          <w:rFonts w:eastAsiaTheme="minorHAnsi"/>
        </w:rPr>
        <w:t xml:space="preserve"> Project </w:t>
      </w:r>
      <w:r w:rsidR="001B6C23" w:rsidRPr="00EB505C">
        <w:t>D</w:t>
      </w:r>
      <w:r w:rsidR="00BE6603" w:rsidRPr="00EB505C">
        <w:t>irectors</w:t>
      </w:r>
      <w:r w:rsidR="000E3593" w:rsidRPr="00EB505C">
        <w:rPr>
          <w:rFonts w:eastAsiaTheme="minorHAnsi"/>
        </w:rPr>
        <w:t xml:space="preserve">to compile their </w:t>
      </w:r>
      <w:r w:rsidRPr="00EB505C">
        <w:rPr>
          <w:rFonts w:eastAsiaTheme="minorHAnsi"/>
        </w:rPr>
        <w:t xml:space="preserve">volunteer </w:t>
      </w:r>
      <w:r w:rsidR="000E3593" w:rsidRPr="00EB505C">
        <w:rPr>
          <w:rFonts w:eastAsiaTheme="minorHAnsi"/>
        </w:rPr>
        <w:t>list</w:t>
      </w:r>
      <w:r w:rsidR="00BE6603" w:rsidRPr="00EB505C">
        <w:rPr>
          <w:rFonts w:eastAsiaTheme="minorHAnsi"/>
        </w:rPr>
        <w:t>:</w:t>
      </w:r>
      <w:r w:rsidR="00CC673D" w:rsidRPr="00EB505C">
        <w:rPr>
          <w:rFonts w:eastAsiaTheme="minorHAnsi"/>
        </w:rPr>
        <w:t xml:space="preserve"> The estimated annualized cost for respondents for the grantee survey is $</w:t>
      </w:r>
      <w:r w:rsidR="00EB505C" w:rsidRPr="00EB505C">
        <w:rPr>
          <w:rFonts w:eastAsiaTheme="minorHAnsi"/>
        </w:rPr>
        <w:t>1,130</w:t>
      </w:r>
      <w:r w:rsidR="00CC673D" w:rsidRPr="00EB505C">
        <w:rPr>
          <w:rFonts w:eastAsiaTheme="minorHAnsi"/>
        </w:rPr>
        <w:t xml:space="preserve">which is based on an estimated hourly wage rate of $34.24 and total burden hours of </w:t>
      </w:r>
      <w:r w:rsidR="00EB505C" w:rsidRPr="00EB505C">
        <w:rPr>
          <w:rFonts w:eastAsiaTheme="minorHAnsi"/>
        </w:rPr>
        <w:t>33</w:t>
      </w:r>
      <w:r w:rsidR="00294F07" w:rsidRPr="00EB505C">
        <w:rPr>
          <w:rFonts w:eastAsiaTheme="minorHAnsi"/>
        </w:rPr>
        <w:t>.</w:t>
      </w:r>
      <w:r w:rsidR="00A03D4D" w:rsidRPr="00EB505C">
        <w:rPr>
          <w:rFonts w:eastAsiaTheme="minorHAnsi"/>
        </w:rPr>
        <w:t xml:space="preserve">Wage estimates for </w:t>
      </w:r>
      <w:r w:rsidR="00A03D4D" w:rsidRPr="00EB505C">
        <w:t>nonprofit</w:t>
      </w:r>
      <w:r w:rsidR="00A03D4D" w:rsidRPr="00EB505C">
        <w:rPr>
          <w:rFonts w:eastAsiaTheme="minorHAnsi"/>
        </w:rPr>
        <w:t xml:space="preserve"> fields were taken from </w:t>
      </w:r>
      <w:r w:rsidR="00A03D4D" w:rsidRPr="00EB505C">
        <w:rPr>
          <w:kern w:val="36"/>
        </w:rPr>
        <w:t>Wages in the Nonprofit Sector: Management, Professional, and Administrative Support Occupations</w:t>
      </w:r>
      <w:r w:rsidR="00F01188" w:rsidRPr="00EB505C">
        <w:rPr>
          <w:kern w:val="36"/>
        </w:rPr>
        <w:t>, accessed at (</w:t>
      </w:r>
      <w:hyperlink r:id="rId9" w:history="1">
        <w:r w:rsidR="00EB505C" w:rsidRPr="00EB505C">
          <w:rPr>
            <w:rStyle w:val="Hyperlink"/>
            <w:color w:val="auto"/>
            <w:u w:val="none"/>
          </w:rPr>
          <w:t>http://www.bls.gov/opub/mlr/cwc/wages-in-the-nonprofit-sector-management-professional-and-administrative-support-occupations.pdf</w:t>
        </w:r>
      </w:hyperlink>
      <w:r w:rsidR="00F01188" w:rsidRPr="00EB505C">
        <w:rPr>
          <w:rFonts w:eastAsiaTheme="minorHAnsi"/>
        </w:rPr>
        <w:t>) and are from 2007.</w:t>
      </w:r>
    </w:p>
    <w:p w:rsidR="007123F5" w:rsidRPr="007123F5" w:rsidRDefault="007123F5" w:rsidP="007123F5">
      <w:pPr>
        <w:rPr>
          <w:rFonts w:eastAsiaTheme="minorHAnsi"/>
        </w:rPr>
      </w:pPr>
    </w:p>
    <w:p w:rsidR="005E2BDA" w:rsidRDefault="00ED448B" w:rsidP="005232F8">
      <w:pPr>
        <w:pStyle w:val="ListParagraph"/>
        <w:numPr>
          <w:ilvl w:val="0"/>
          <w:numId w:val="1"/>
        </w:numPr>
        <w:autoSpaceDE w:val="0"/>
        <w:autoSpaceDN w:val="0"/>
        <w:adjustRightInd w:val="0"/>
        <w:rPr>
          <w:rFonts w:eastAsiaTheme="minorHAnsi"/>
        </w:rPr>
      </w:pPr>
      <w:r w:rsidRPr="00ED448B">
        <w:rPr>
          <w:rFonts w:eastAsiaTheme="minorHAnsi"/>
        </w:rPr>
        <w:t>Estimated Total Annual Cost Burden to Respondents</w:t>
      </w:r>
    </w:p>
    <w:p w:rsidR="008B4D94" w:rsidRDefault="008B4D94" w:rsidP="00ED448B">
      <w:pPr>
        <w:autoSpaceDE w:val="0"/>
        <w:autoSpaceDN w:val="0"/>
        <w:adjustRightInd w:val="0"/>
        <w:ind w:left="360"/>
        <w:rPr>
          <w:rFonts w:eastAsiaTheme="minorHAnsi"/>
        </w:rPr>
      </w:pPr>
    </w:p>
    <w:p w:rsidR="005E2BDA" w:rsidRDefault="008B4D94" w:rsidP="00412387">
      <w:pPr>
        <w:autoSpaceDE w:val="0"/>
        <w:autoSpaceDN w:val="0"/>
        <w:adjustRightInd w:val="0"/>
        <w:rPr>
          <w:rFonts w:eastAsiaTheme="minorHAnsi"/>
        </w:rPr>
      </w:pPr>
      <w:r>
        <w:rPr>
          <w:rFonts w:eastAsiaTheme="minorHAnsi"/>
        </w:rPr>
        <w:t>The collection of this information does not have any capital and start-up cost; and it does not have any operation and maintenance cost.</w:t>
      </w:r>
    </w:p>
    <w:p w:rsidR="008B4D94" w:rsidRDefault="008B4D94" w:rsidP="00ED448B">
      <w:pPr>
        <w:autoSpaceDE w:val="0"/>
        <w:autoSpaceDN w:val="0"/>
        <w:adjustRightInd w:val="0"/>
        <w:ind w:left="360"/>
        <w:rPr>
          <w:rFonts w:eastAsiaTheme="minorHAnsi"/>
        </w:rPr>
      </w:pPr>
    </w:p>
    <w:p w:rsidR="00963AD6" w:rsidRPr="00963AD6" w:rsidRDefault="00963AD6" w:rsidP="005232F8">
      <w:pPr>
        <w:pStyle w:val="ListParagraph"/>
        <w:numPr>
          <w:ilvl w:val="0"/>
          <w:numId w:val="1"/>
        </w:numPr>
        <w:autoSpaceDE w:val="0"/>
        <w:autoSpaceDN w:val="0"/>
        <w:adjustRightInd w:val="0"/>
        <w:rPr>
          <w:rFonts w:eastAsiaTheme="minorHAnsi"/>
        </w:rPr>
      </w:pPr>
      <w:r w:rsidRPr="00963AD6">
        <w:rPr>
          <w:rFonts w:eastAsiaTheme="minorHAnsi"/>
        </w:rPr>
        <w:t xml:space="preserve">Estimated Annual Costs to Federal </w:t>
      </w:r>
      <w:r w:rsidR="00F91E52">
        <w:rPr>
          <w:rFonts w:eastAsiaTheme="minorHAnsi"/>
        </w:rPr>
        <w:t>G</w:t>
      </w:r>
      <w:r>
        <w:rPr>
          <w:rFonts w:eastAsiaTheme="minorHAnsi"/>
        </w:rPr>
        <w:t>overnment</w:t>
      </w:r>
    </w:p>
    <w:p w:rsidR="00963AD6" w:rsidRDefault="00963AD6" w:rsidP="00963AD6">
      <w:pPr>
        <w:autoSpaceDE w:val="0"/>
        <w:autoSpaceDN w:val="0"/>
        <w:adjustRightInd w:val="0"/>
        <w:ind w:left="360"/>
        <w:rPr>
          <w:rFonts w:eastAsiaTheme="minorHAnsi"/>
        </w:rPr>
      </w:pPr>
    </w:p>
    <w:p w:rsidR="00EA0970" w:rsidRDefault="00EA0970" w:rsidP="00963AD6">
      <w:r>
        <w:t xml:space="preserve">For </w:t>
      </w:r>
      <w:r w:rsidR="00240D50">
        <w:t>the</w:t>
      </w:r>
      <w:r>
        <w:t xml:space="preserve"> survey design, </w:t>
      </w:r>
      <w:r w:rsidR="002F36E3">
        <w:t>sampling, implementation</w:t>
      </w:r>
      <w:r>
        <w:t xml:space="preserve"> and </w:t>
      </w:r>
      <w:r w:rsidR="00240D50">
        <w:t xml:space="preserve">analysis of the data collected </w:t>
      </w:r>
      <w:r>
        <w:t xml:space="preserve">the estimated annual cost to the Federal government </w:t>
      </w:r>
      <w:r w:rsidRPr="00FE4AF8">
        <w:t xml:space="preserve">is </w:t>
      </w:r>
      <w:r w:rsidR="002F36E3" w:rsidRPr="00FE4AF8">
        <w:t>$</w:t>
      </w:r>
      <w:r w:rsidR="00FE4AF8" w:rsidRPr="00FE4AF8">
        <w:t>140,000</w:t>
      </w:r>
      <w:r w:rsidR="005E2BDA" w:rsidRPr="00FE4AF8">
        <w:t>.</w:t>
      </w:r>
      <w:r w:rsidR="002F36E3">
        <w:t>This number is based on the portion of the contract with JBS International that is devoted to the design, sampling, implementation</w:t>
      </w:r>
      <w:r w:rsidR="009C50F1">
        <w:t>,</w:t>
      </w:r>
      <w:r w:rsidR="002F36E3">
        <w:t xml:space="preserve"> and analysis of </w:t>
      </w:r>
      <w:r w:rsidR="00485CAE">
        <w:t>the data collection for th</w:t>
      </w:r>
      <w:r w:rsidR="00E7039F">
        <w:t xml:space="preserve">e </w:t>
      </w:r>
      <w:r w:rsidR="00D3586E">
        <w:t xml:space="preserve">RSVP </w:t>
      </w:r>
      <w:r w:rsidR="00485CAE">
        <w:t>study</w:t>
      </w:r>
      <w:r w:rsidR="009A172C">
        <w:t xml:space="preserve">which will provide </w:t>
      </w:r>
      <w:r w:rsidR="00D3586E">
        <w:t xml:space="preserve">descriptive information on the distribution of volunteers across work plans, and the characteristics of volunteers under the performance measures categories. </w:t>
      </w:r>
    </w:p>
    <w:p w:rsidR="0074008E" w:rsidRDefault="0074008E" w:rsidP="00F91E52">
      <w:pPr>
        <w:autoSpaceDE w:val="0"/>
        <w:autoSpaceDN w:val="0"/>
        <w:adjustRightInd w:val="0"/>
        <w:rPr>
          <w:rFonts w:eastAsiaTheme="minorHAnsi"/>
        </w:rPr>
      </w:pPr>
    </w:p>
    <w:p w:rsidR="00963AD6" w:rsidRPr="00963AD6" w:rsidRDefault="00963AD6" w:rsidP="005232F8">
      <w:pPr>
        <w:pStyle w:val="ListParagraph"/>
        <w:numPr>
          <w:ilvl w:val="0"/>
          <w:numId w:val="1"/>
        </w:numPr>
        <w:autoSpaceDE w:val="0"/>
        <w:autoSpaceDN w:val="0"/>
        <w:adjustRightInd w:val="0"/>
        <w:rPr>
          <w:rFonts w:eastAsiaTheme="minorHAnsi"/>
        </w:rPr>
      </w:pPr>
      <w:r w:rsidRPr="00963AD6">
        <w:rPr>
          <w:rFonts w:eastAsiaTheme="minorHAnsi"/>
        </w:rPr>
        <w:t>Explain any Program Changes</w:t>
      </w:r>
    </w:p>
    <w:p w:rsidR="00963AD6" w:rsidRDefault="00963AD6" w:rsidP="00BD5C51">
      <w:pPr>
        <w:autoSpaceDE w:val="0"/>
        <w:autoSpaceDN w:val="0"/>
        <w:adjustRightInd w:val="0"/>
        <w:rPr>
          <w:rFonts w:eastAsiaTheme="minorHAnsi"/>
        </w:rPr>
      </w:pPr>
    </w:p>
    <w:p w:rsidR="00963AD6" w:rsidRDefault="00963AD6" w:rsidP="00412387">
      <w:pPr>
        <w:autoSpaceDE w:val="0"/>
        <w:autoSpaceDN w:val="0"/>
        <w:adjustRightInd w:val="0"/>
        <w:ind w:left="360" w:hanging="360"/>
        <w:rPr>
          <w:rFonts w:eastAsiaTheme="minorHAnsi"/>
        </w:rPr>
      </w:pPr>
      <w:r>
        <w:rPr>
          <w:rFonts w:eastAsiaTheme="minorHAnsi"/>
        </w:rPr>
        <w:t>This is an application for new collection. There are no program changes.</w:t>
      </w:r>
    </w:p>
    <w:p w:rsidR="00963AD6" w:rsidRDefault="00963AD6" w:rsidP="00BD5C51">
      <w:pPr>
        <w:autoSpaceDE w:val="0"/>
        <w:autoSpaceDN w:val="0"/>
        <w:adjustRightInd w:val="0"/>
        <w:rPr>
          <w:rFonts w:eastAsiaTheme="minorHAnsi"/>
        </w:rPr>
      </w:pPr>
    </w:p>
    <w:p w:rsidR="005E2BDA" w:rsidRDefault="00784109" w:rsidP="005232F8">
      <w:pPr>
        <w:pStyle w:val="ListParagraph"/>
        <w:numPr>
          <w:ilvl w:val="0"/>
          <w:numId w:val="1"/>
        </w:numPr>
        <w:autoSpaceDE w:val="0"/>
        <w:autoSpaceDN w:val="0"/>
        <w:adjustRightInd w:val="0"/>
        <w:rPr>
          <w:rFonts w:eastAsiaTheme="minorHAnsi"/>
        </w:rPr>
      </w:pPr>
      <w:r w:rsidRPr="00784109">
        <w:rPr>
          <w:rFonts w:eastAsiaTheme="minorHAnsi"/>
        </w:rPr>
        <w:t>Dissemination of Information</w:t>
      </w:r>
    </w:p>
    <w:p w:rsidR="00784109" w:rsidRDefault="00784109" w:rsidP="00963AD6">
      <w:pPr>
        <w:rPr>
          <w:rFonts w:eastAsiaTheme="minorHAnsi"/>
        </w:rPr>
      </w:pPr>
    </w:p>
    <w:p w:rsidR="00240D50" w:rsidRDefault="00485CAE" w:rsidP="00240D50">
      <w:r>
        <w:t xml:space="preserve">The data will be analyzed and a final report will be submitted to CNCS. </w:t>
      </w:r>
      <w:r w:rsidR="00F91E52">
        <w:t xml:space="preserve">CNCS will include results in </w:t>
      </w:r>
      <w:r w:rsidR="000D4F70">
        <w:t xml:space="preserve">their </w:t>
      </w:r>
      <w:r w:rsidR="00F91E52">
        <w:t xml:space="preserve">Performance and Accountability Reporting to Congress and in Congressional Budget Justification. </w:t>
      </w:r>
      <w:r>
        <w:t>In addition, research data files will be prepared and submitted to CNCS for future research.</w:t>
      </w:r>
    </w:p>
    <w:p w:rsidR="00E31BC3" w:rsidRDefault="00E31BC3" w:rsidP="00240D50"/>
    <w:p w:rsidR="009A172C" w:rsidRDefault="009A172C"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Survey Instrument</w:t>
      </w:r>
    </w:p>
    <w:p w:rsidR="00606569" w:rsidRPr="006E39B9" w:rsidRDefault="004D4A24" w:rsidP="00ED661C">
      <w:r>
        <w:t xml:space="preserve">The proposed RSVP survey instrument is included as Appendix A. </w:t>
      </w:r>
      <w:r w:rsidR="00606569" w:rsidRPr="006E39B9">
        <w:t xml:space="preserve">The </w:t>
      </w:r>
      <w:r w:rsidR="00606569">
        <w:t xml:space="preserve">RSVP </w:t>
      </w:r>
      <w:r w:rsidR="00606569" w:rsidRPr="006E39B9">
        <w:t xml:space="preserve">volunteer survey will </w:t>
      </w:r>
      <w:r w:rsidR="00606569">
        <w:t xml:space="preserve">collect information on the volunteer’s </w:t>
      </w:r>
      <w:r w:rsidRPr="004D4A24">
        <w:t>Length of service and hours served</w:t>
      </w:r>
      <w:r>
        <w:t xml:space="preserve"> , </w:t>
      </w:r>
      <w:r w:rsidRPr="004D4A24">
        <w:t>Type of volunteer activities</w:t>
      </w:r>
      <w:r w:rsidR="00606569">
        <w:t xml:space="preserve">, volunteer hours per activity, </w:t>
      </w:r>
      <w:r w:rsidR="00D77127">
        <w:t>v</w:t>
      </w:r>
      <w:r w:rsidRPr="004D4A24">
        <w:t xml:space="preserve">olunteer </w:t>
      </w:r>
      <w:r w:rsidR="00D77127">
        <w:t>e</w:t>
      </w:r>
      <w:r w:rsidRPr="004D4A24">
        <w:t xml:space="preserve">xperience, </w:t>
      </w:r>
      <w:r w:rsidR="00D77127">
        <w:t>s</w:t>
      </w:r>
      <w:r w:rsidRPr="004D4A24">
        <w:t xml:space="preserve">elf efficacy and social support, demographic background, and </w:t>
      </w:r>
      <w:r w:rsidR="00D77127">
        <w:t>e</w:t>
      </w:r>
      <w:r w:rsidRPr="004D4A24">
        <w:t xml:space="preserve">mployment, </w:t>
      </w:r>
      <w:r w:rsidR="00D77127">
        <w:t>r</w:t>
      </w:r>
      <w:r w:rsidRPr="004D4A24">
        <w:t xml:space="preserve">etirement and </w:t>
      </w:r>
      <w:r w:rsidR="00D77127">
        <w:t>i</w:t>
      </w:r>
      <w:r w:rsidRPr="004D4A24">
        <w:t>ncome</w:t>
      </w:r>
      <w:r w:rsidR="00606569">
        <w:t>.Demographics and background m</w:t>
      </w:r>
      <w:r w:rsidR="00606569" w:rsidRPr="006E39B9">
        <w:t>easures include age, gender, race/ethnicity, education</w:t>
      </w:r>
      <w:r>
        <w:t>, marriage and veteran statuses</w:t>
      </w:r>
      <w:r w:rsidR="00606569" w:rsidRPr="006E39B9">
        <w:t xml:space="preserve">. </w:t>
      </w:r>
      <w:r w:rsidR="00606569">
        <w:t xml:space="preserve">The survey also includes questions on </w:t>
      </w:r>
      <w:r w:rsidR="00606569" w:rsidRPr="006E39B9">
        <w:t>whether the volunteer</w:t>
      </w:r>
      <w:r w:rsidR="00606569">
        <w:t>s</w:t>
      </w:r>
      <w:r w:rsidR="00606569" w:rsidRPr="006E39B9">
        <w:t xml:space="preserve"> feel that their capabilities and skills align with </w:t>
      </w:r>
      <w:r w:rsidR="00606569">
        <w:t>t</w:t>
      </w:r>
      <w:r w:rsidR="00606569" w:rsidRPr="006E39B9">
        <w:t>h</w:t>
      </w:r>
      <w:r w:rsidR="00606569">
        <w:t>e</w:t>
      </w:r>
      <w:r w:rsidR="00606569" w:rsidRPr="006E39B9">
        <w:t xml:space="preserve">ir role as a volunteer, </w:t>
      </w:r>
      <w:r w:rsidR="00084083">
        <w:t xml:space="preserve">and the </w:t>
      </w:r>
      <w:r w:rsidR="00606569" w:rsidRPr="006E39B9">
        <w:t>support they have received from the volunteer station</w:t>
      </w:r>
      <w:r w:rsidR="00606569">
        <w:t xml:space="preserve">. </w:t>
      </w:r>
    </w:p>
    <w:p w:rsidR="00E43A42" w:rsidRDefault="00E43A42" w:rsidP="00E43A42"/>
    <w:p w:rsidR="00350D72" w:rsidRDefault="004D4A24" w:rsidP="00350D72">
      <w:r>
        <w:lastRenderedPageBreak/>
        <w:t>The survey instrument also includes information on the volunteers gathered from the sponsoring organization. The</w:t>
      </w:r>
      <w:r w:rsidR="00350D72" w:rsidRPr="006E39B9">
        <w:t xml:space="preserve"> data from </w:t>
      </w:r>
      <w:r>
        <w:t xml:space="preserve">the sponsoring organization will be collected via </w:t>
      </w:r>
      <w:r w:rsidR="00350D72" w:rsidRPr="006E39B9">
        <w:t>telephone conversations</w:t>
      </w:r>
      <w:r w:rsidR="00350D72">
        <w:t xml:space="preserve"> with project directors or managers</w:t>
      </w:r>
      <w:r w:rsidR="00350D72" w:rsidRPr="006E39B9">
        <w:t xml:space="preserve">. </w:t>
      </w:r>
      <w:r>
        <w:t xml:space="preserve">As previously stated, the project directors will be asked to provide a list of volunteers to JBS which will be used for sampling. In addition, the project directors will be asked to identify the primary work plan for each of their sampled </w:t>
      </w:r>
      <w:r w:rsidRPr="008D4803">
        <w:t xml:space="preserve">volunteers, </w:t>
      </w:r>
      <w:r w:rsidR="008D4803" w:rsidRPr="008D4803">
        <w:t>the station where the sampled volunteers carry out their volunteer activities</w:t>
      </w:r>
      <w:r w:rsidRPr="008D4803">
        <w:t xml:space="preserve">. Additional information about the sponsoring organizations such as geographic </w:t>
      </w:r>
      <w:r w:rsidR="00350D72" w:rsidRPr="008D4803">
        <w:t xml:space="preserve">location of the stations (rural or urban geographic location), </w:t>
      </w:r>
      <w:r w:rsidR="00084083">
        <w:t xml:space="preserve">and the </w:t>
      </w:r>
      <w:r w:rsidR="008D4803" w:rsidRPr="008D4803">
        <w:t xml:space="preserve">demographic characteristics of the community where the station is located will be obtained from publicly available sources from the Census Bureau. </w:t>
      </w:r>
    </w:p>
    <w:p w:rsidR="00350D72" w:rsidRPr="006E39B9" w:rsidRDefault="00350D72" w:rsidP="00350D72"/>
    <w:p w:rsidR="000519C2" w:rsidRPr="000519C2" w:rsidRDefault="00606569"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Non Response Bias</w:t>
      </w:r>
      <w:r w:rsidR="00AA557A">
        <w:rPr>
          <w:rFonts w:ascii="Times New Roman" w:eastAsia="Times New Roman" w:hAnsi="Times New Roman" w:cs="Times New Roman"/>
          <w:b w:val="0"/>
          <w:bCs w:val="0"/>
          <w:color w:val="auto"/>
          <w:sz w:val="24"/>
          <w:szCs w:val="24"/>
        </w:rPr>
        <w:t xml:space="preserve"> and Reliability</w:t>
      </w:r>
    </w:p>
    <w:p w:rsidR="002241BB" w:rsidRDefault="00606569" w:rsidP="00240D50">
      <w:r>
        <w:t xml:space="preserve">JBS will conduct </w:t>
      </w:r>
      <w:r w:rsidR="00240D50" w:rsidRPr="0051630F">
        <w:t xml:space="preserve">exploratory </w:t>
      </w:r>
      <w:r w:rsidR="008D4803">
        <w:t xml:space="preserve">and descriptive </w:t>
      </w:r>
      <w:r w:rsidR="00240D50" w:rsidRPr="0051630F">
        <w:t>analys</w:t>
      </w:r>
      <w:r w:rsidR="00084083">
        <w:t>e</w:t>
      </w:r>
      <w:r w:rsidR="00240D50" w:rsidRPr="0051630F">
        <w:t xml:space="preserve">s </w:t>
      </w:r>
      <w:r w:rsidR="00240D50">
        <w:t xml:space="preserve">to assess data quality and reliability of the </w:t>
      </w:r>
      <w:r w:rsidR="00485CAE">
        <w:t xml:space="preserve">survey </w:t>
      </w:r>
      <w:r w:rsidR="00240D50">
        <w:t xml:space="preserve">items. </w:t>
      </w:r>
      <w:r w:rsidR="00240D50" w:rsidRPr="004116E3">
        <w:t xml:space="preserve">This is an important initial first step to detect errors, determine if there are any violations of statistical assumptions, determine the relationships among variables, assess the direction and size of relationships between explanatory and outcome variables, and generate hypotheses. At the end of this </w:t>
      </w:r>
      <w:r w:rsidR="008D4803">
        <w:t xml:space="preserve">initial </w:t>
      </w:r>
      <w:r w:rsidR="00240D50" w:rsidRPr="004116E3">
        <w:t xml:space="preserve">analysis, we expect to have a solid knowledge base about the data characteristics of the variables of interest and the relationships among them. </w:t>
      </w:r>
      <w:r w:rsidR="00240D50">
        <w:t xml:space="preserve">In </w:t>
      </w:r>
      <w:r w:rsidR="008D4803">
        <w:t>this initial</w:t>
      </w:r>
      <w:r w:rsidR="00240D50">
        <w:t xml:space="preserve"> phase</w:t>
      </w:r>
      <w:r w:rsidR="008D4803">
        <w:t xml:space="preserve"> of the analysis</w:t>
      </w:r>
      <w:r w:rsidR="00240D50">
        <w:t xml:space="preserve">, JBS will determine the response rate, screen the data for incomplete or missing data, detect outliers in responses, and combine items into scales. </w:t>
      </w:r>
    </w:p>
    <w:p w:rsidR="002241BB" w:rsidRDefault="002241BB" w:rsidP="00240D50"/>
    <w:p w:rsidR="00240D50" w:rsidRDefault="00240D50" w:rsidP="00240D50">
      <w:r>
        <w:t xml:space="preserve">Since the study will be based on a sample of </w:t>
      </w:r>
      <w:r w:rsidR="00EF6016">
        <w:t>volunteers</w:t>
      </w:r>
      <w:r>
        <w:t xml:space="preserve">, </w:t>
      </w:r>
      <w:r w:rsidR="00B23829">
        <w:t xml:space="preserve">if the response rate is less than 80 percent </w:t>
      </w:r>
      <w:r w:rsidR="00EE48F6">
        <w:t xml:space="preserve">JBS will conduct a non-response bias analysis to </w:t>
      </w:r>
      <w:r>
        <w:t>determine if the final sample of respondents reflects the population from which it was obtained</w:t>
      </w:r>
      <w:r w:rsidR="00EE48F6">
        <w:t xml:space="preserve">, and whether </w:t>
      </w:r>
      <w:r w:rsidR="00363017">
        <w:t>the final sample is significantly different from the population from which it was drawn</w:t>
      </w:r>
      <w:r w:rsidR="00BD5C51">
        <w:t>.</w:t>
      </w:r>
      <w:r w:rsidR="004D24C5">
        <w:t>Non-response bias for the RSVP evaluation at the grantee and station level will also be investigated using data on grantee size (i.e., number of volunteers) and location obtained as part of the sampling frame. A</w:t>
      </w:r>
      <w:r w:rsidR="00526F8D">
        <w:t xml:space="preserve"> possible data source for the non-response bias </w:t>
      </w:r>
      <w:r w:rsidR="004D24C5">
        <w:t xml:space="preserve">is </w:t>
      </w:r>
      <w:r w:rsidR="00BB2389">
        <w:t>CNCS</w:t>
      </w:r>
      <w:r w:rsidR="004D24C5">
        <w:t>’s</w:t>
      </w:r>
      <w:r w:rsidR="00A87214">
        <w:t>census</w:t>
      </w:r>
      <w:r w:rsidR="004D24C5">
        <w:t xml:space="preserve"> of</w:t>
      </w:r>
      <w:r w:rsidR="00EE48F6">
        <w:t xml:space="preserve">the population of </w:t>
      </w:r>
      <w:r w:rsidR="00EF6016">
        <w:t xml:space="preserve">FGP and </w:t>
      </w:r>
      <w:r w:rsidR="00EE48F6">
        <w:t xml:space="preserve">SCP </w:t>
      </w:r>
      <w:r w:rsidR="00EF6016">
        <w:t xml:space="preserve">volunteers </w:t>
      </w:r>
      <w:r w:rsidR="00EE48F6">
        <w:t>in a previous study</w:t>
      </w:r>
      <w:r w:rsidR="00EF6016">
        <w:t xml:space="preserve">. </w:t>
      </w:r>
      <w:r w:rsidR="00EE48F6">
        <w:t>The</w:t>
      </w:r>
      <w:r w:rsidR="00EF6016">
        <w:t xml:space="preserve">se variables that are in common in both surveys </w:t>
      </w:r>
      <w:r w:rsidR="007A6E88">
        <w:t>can be used for the non-response bias</w:t>
      </w:r>
      <w:r w:rsidR="00BB2389">
        <w:t xml:space="preserve"> analysis</w:t>
      </w:r>
      <w:r w:rsidR="00EF6016">
        <w:t>.</w:t>
      </w:r>
      <w:r w:rsidR="008F489F" w:rsidRPr="00155829">
        <w:t>Table 1</w:t>
      </w:r>
      <w:r w:rsidR="008D4803">
        <w:t xml:space="preserve"> lists the overlapping questions between FGP and SCP surveys and the proposed RSVP volunteer survey which </w:t>
      </w:r>
      <w:r w:rsidR="00BD5C51">
        <w:t>will inform</w:t>
      </w:r>
      <w:r w:rsidR="00EF6016">
        <w:t xml:space="preserve"> the non-response bias analysis. </w:t>
      </w:r>
      <w:r w:rsidR="004D24C5">
        <w:t xml:space="preserve">The FGP and SCP volunteers are low-income seniors and receive a stipend for their volunteer service; the RSVP population does not have an income restriction. To account for these differences analysis that compares the RSVP </w:t>
      </w:r>
      <w:r w:rsidR="006C6F02">
        <w:t>to the</w:t>
      </w:r>
      <w:r w:rsidR="004D24C5">
        <w:t xml:space="preserve"> FGP and SCP population would be limited to the subgroup of RVSP volunteers </w:t>
      </w:r>
      <w:r w:rsidR="006C6F02">
        <w:t xml:space="preserve">whose grantee and/or volunteer station is in the same state and </w:t>
      </w:r>
      <w:r w:rsidR="004D24C5">
        <w:t xml:space="preserve">who are low-income. </w:t>
      </w:r>
    </w:p>
    <w:p w:rsidR="00BC210A" w:rsidRDefault="00BC210A" w:rsidP="00240D50"/>
    <w:tbl>
      <w:tblPr>
        <w:tblStyle w:val="TableGrid"/>
        <w:tblW w:w="5000" w:type="pct"/>
        <w:tblLook w:val="04A0"/>
      </w:tblPr>
      <w:tblGrid>
        <w:gridCol w:w="4849"/>
        <w:gridCol w:w="4727"/>
      </w:tblGrid>
      <w:tr w:rsidR="00155829" w:rsidRPr="003313C6" w:rsidTr="00155829">
        <w:trPr>
          <w:tblHeader/>
        </w:trPr>
        <w:tc>
          <w:tcPr>
            <w:tcW w:w="5000" w:type="pct"/>
            <w:gridSpan w:val="2"/>
            <w:tcBorders>
              <w:top w:val="nil"/>
              <w:left w:val="nil"/>
              <w:right w:val="nil"/>
            </w:tcBorders>
          </w:tcPr>
          <w:p w:rsidR="00155829" w:rsidRPr="00155829" w:rsidRDefault="00155829" w:rsidP="00155829">
            <w:pPr>
              <w:rPr>
                <w:b/>
              </w:rPr>
            </w:pPr>
            <w:r w:rsidRPr="00155829">
              <w:t>Table 1. Overlapping questions between FGP, SCP and RSVP Volunteers Surveys</w:t>
            </w:r>
          </w:p>
        </w:tc>
      </w:tr>
      <w:tr w:rsidR="00AB088B" w:rsidRPr="003313C6" w:rsidTr="00155829">
        <w:trPr>
          <w:tblHeader/>
        </w:trPr>
        <w:tc>
          <w:tcPr>
            <w:tcW w:w="2532" w:type="pct"/>
          </w:tcPr>
          <w:p w:rsidR="00AB088B" w:rsidRPr="00155829" w:rsidRDefault="00AB088B" w:rsidP="00155829">
            <w:pPr>
              <w:jc w:val="center"/>
              <w:rPr>
                <w:b/>
              </w:rPr>
            </w:pPr>
            <w:r w:rsidRPr="00155829">
              <w:rPr>
                <w:b/>
              </w:rPr>
              <w:t>FGP/SCP Survey</w:t>
            </w:r>
          </w:p>
        </w:tc>
        <w:tc>
          <w:tcPr>
            <w:tcW w:w="2468" w:type="pct"/>
          </w:tcPr>
          <w:p w:rsidR="00AB088B" w:rsidRPr="00155829" w:rsidRDefault="00AB088B" w:rsidP="00155829">
            <w:pPr>
              <w:jc w:val="center"/>
              <w:rPr>
                <w:b/>
              </w:rPr>
            </w:pPr>
            <w:r w:rsidRPr="00155829">
              <w:rPr>
                <w:b/>
              </w:rPr>
              <w:t>RS</w:t>
            </w:r>
            <w:r w:rsidR="006C6F02">
              <w:rPr>
                <w:b/>
              </w:rPr>
              <w:t>V</w:t>
            </w:r>
            <w:r w:rsidRPr="00155829">
              <w:rPr>
                <w:b/>
              </w:rPr>
              <w:t>P Survey</w:t>
            </w:r>
          </w:p>
        </w:tc>
      </w:tr>
      <w:tr w:rsidR="00AB088B" w:rsidRPr="003313C6" w:rsidTr="00155829">
        <w:tc>
          <w:tcPr>
            <w:tcW w:w="2532" w:type="pct"/>
          </w:tcPr>
          <w:p w:rsidR="00AB088B" w:rsidRPr="003313C6" w:rsidRDefault="00AB088B" w:rsidP="00AB088B">
            <w:pPr>
              <w:autoSpaceDE w:val="0"/>
              <w:autoSpaceDN w:val="0"/>
              <w:adjustRightInd w:val="0"/>
              <w:rPr>
                <w:rFonts w:eastAsiaTheme="minorHAnsi"/>
              </w:rPr>
            </w:pPr>
            <w:r w:rsidRPr="003313C6">
              <w:rPr>
                <w:rFonts w:eastAsiaTheme="minorHAnsi"/>
              </w:rPr>
              <w:t>When did you begin volunteering with the Foster Grandparent Program/The Senior</w:t>
            </w:r>
          </w:p>
          <w:p w:rsidR="00AB088B" w:rsidRPr="003313C6" w:rsidRDefault="00AB088B" w:rsidP="00AB088B">
            <w:r w:rsidRPr="003313C6">
              <w:rPr>
                <w:rFonts w:eastAsiaTheme="minorHAnsi"/>
              </w:rPr>
              <w:t>Companion Program? (Month and Year)</w:t>
            </w:r>
          </w:p>
        </w:tc>
        <w:tc>
          <w:tcPr>
            <w:tcW w:w="2468" w:type="pct"/>
          </w:tcPr>
          <w:p w:rsidR="00AB088B" w:rsidRPr="003313C6" w:rsidRDefault="000C6DB4" w:rsidP="00240D50">
            <w:r w:rsidRPr="003313C6">
              <w:t>When did you begin volunteering with the RSVP program? (Month and Year)</w:t>
            </w:r>
          </w:p>
        </w:tc>
      </w:tr>
      <w:tr w:rsidR="00AB088B" w:rsidRPr="003313C6" w:rsidTr="00155829">
        <w:tc>
          <w:tcPr>
            <w:tcW w:w="2532" w:type="pct"/>
          </w:tcPr>
          <w:p w:rsidR="00AB088B" w:rsidRPr="003313C6" w:rsidRDefault="00AB088B" w:rsidP="00240D50">
            <w:r w:rsidRPr="003313C6">
              <w:t>Age</w:t>
            </w:r>
          </w:p>
        </w:tc>
        <w:tc>
          <w:tcPr>
            <w:tcW w:w="2468" w:type="pct"/>
          </w:tcPr>
          <w:p w:rsidR="00AB088B" w:rsidRPr="003313C6" w:rsidRDefault="000C6DB4" w:rsidP="00240D50">
            <w:r w:rsidRPr="003313C6">
              <w:t xml:space="preserve">In what month and year were you born? </w:t>
            </w:r>
          </w:p>
        </w:tc>
      </w:tr>
      <w:tr w:rsidR="00AB088B" w:rsidRPr="003313C6" w:rsidTr="00155829">
        <w:tc>
          <w:tcPr>
            <w:tcW w:w="2532" w:type="pct"/>
          </w:tcPr>
          <w:p w:rsidR="00AB088B" w:rsidRPr="003313C6" w:rsidRDefault="00AB088B" w:rsidP="00240D50">
            <w:r w:rsidRPr="003313C6">
              <w:t>Gender</w:t>
            </w:r>
          </w:p>
        </w:tc>
        <w:tc>
          <w:tcPr>
            <w:tcW w:w="2468" w:type="pct"/>
          </w:tcPr>
          <w:p w:rsidR="00AB088B" w:rsidRPr="003313C6" w:rsidRDefault="000C6DB4" w:rsidP="00240D50">
            <w:r w:rsidRPr="003313C6">
              <w:t>Are you male or female?</w:t>
            </w:r>
          </w:p>
        </w:tc>
      </w:tr>
      <w:tr w:rsidR="00AB088B" w:rsidRPr="003313C6" w:rsidTr="00155829">
        <w:tc>
          <w:tcPr>
            <w:tcW w:w="2532" w:type="pct"/>
          </w:tcPr>
          <w:p w:rsidR="00AB088B" w:rsidRPr="003313C6" w:rsidRDefault="008523FD" w:rsidP="008523FD">
            <w:pPr>
              <w:autoSpaceDE w:val="0"/>
              <w:autoSpaceDN w:val="0"/>
              <w:adjustRightInd w:val="0"/>
            </w:pPr>
            <w:r w:rsidRPr="003313C6">
              <w:rPr>
                <w:rFonts w:eastAsiaTheme="minorHAnsi"/>
              </w:rPr>
              <w:t>Do you consi</w:t>
            </w:r>
            <w:r>
              <w:rPr>
                <w:rFonts w:eastAsiaTheme="minorHAnsi"/>
              </w:rPr>
              <w:t xml:space="preserve">der yourself Hispanic or </w:t>
            </w:r>
            <w:r>
              <w:rPr>
                <w:rFonts w:eastAsiaTheme="minorHAnsi"/>
              </w:rPr>
              <w:lastRenderedPageBreak/>
              <w:t>Latino?</w:t>
            </w:r>
            <w:r w:rsidR="00AB088B" w:rsidRPr="003313C6">
              <w:rPr>
                <w:rFonts w:eastAsiaTheme="minorHAnsi"/>
              </w:rPr>
              <w:t>Do you consider yourself primarily: White/ Caucasian; Black/ African American; American Indian or Alaskan Native; Asian Native Hawaiian, or Pacific Islander</w:t>
            </w:r>
            <w:r>
              <w:rPr>
                <w:rFonts w:eastAsiaTheme="minorHAnsi"/>
              </w:rPr>
              <w:t>;</w:t>
            </w:r>
            <w:r w:rsidR="00AB088B" w:rsidRPr="003313C6">
              <w:rPr>
                <w:rFonts w:eastAsiaTheme="minorHAnsi"/>
              </w:rPr>
              <w:t xml:space="preserve"> Other.</w:t>
            </w:r>
          </w:p>
        </w:tc>
        <w:tc>
          <w:tcPr>
            <w:tcW w:w="2468" w:type="pct"/>
          </w:tcPr>
          <w:p w:rsidR="00AB088B" w:rsidRPr="003313C6" w:rsidRDefault="000C6DB4" w:rsidP="00240D50">
            <w:r w:rsidRPr="003313C6">
              <w:lastRenderedPageBreak/>
              <w:t>Are you of Hispanic or Latino origin?</w:t>
            </w:r>
          </w:p>
          <w:p w:rsidR="000C6DB4" w:rsidRPr="003313C6" w:rsidRDefault="000C6DB4" w:rsidP="003313C6">
            <w:r w:rsidRPr="003313C6">
              <w:lastRenderedPageBreak/>
              <w:t>What is your race? White</w:t>
            </w:r>
            <w:r w:rsidR="003313C6">
              <w:t xml:space="preserve">; </w:t>
            </w:r>
            <w:r w:rsidRPr="003313C6">
              <w:t>Black or African American</w:t>
            </w:r>
            <w:r w:rsidR="003313C6">
              <w:t xml:space="preserve">; </w:t>
            </w:r>
            <w:r w:rsidRPr="003313C6">
              <w:t>Asian</w:t>
            </w:r>
            <w:r w:rsidR="003313C6">
              <w:t xml:space="preserve">; </w:t>
            </w:r>
            <w:r w:rsidRPr="003313C6">
              <w:t>Native Hawaiian or other Pacific Islander</w:t>
            </w:r>
            <w:r w:rsidR="003313C6">
              <w:t xml:space="preserve">; </w:t>
            </w:r>
            <w:r w:rsidRPr="003313C6">
              <w:t>American Indian or Alaska Native</w:t>
            </w:r>
            <w:r w:rsidR="003313C6">
              <w:t xml:space="preserve">; </w:t>
            </w:r>
            <w:r w:rsidRPr="003313C6">
              <w:t>Other</w:t>
            </w:r>
          </w:p>
        </w:tc>
      </w:tr>
      <w:tr w:rsidR="00AB088B" w:rsidRPr="003313C6" w:rsidTr="00155829">
        <w:tc>
          <w:tcPr>
            <w:tcW w:w="2532" w:type="pct"/>
          </w:tcPr>
          <w:p w:rsidR="00AB088B" w:rsidRPr="003313C6" w:rsidRDefault="008523FD" w:rsidP="00AB088B">
            <w:pPr>
              <w:autoSpaceDE w:val="0"/>
              <w:autoSpaceDN w:val="0"/>
              <w:adjustRightInd w:val="0"/>
              <w:rPr>
                <w:rFonts w:eastAsiaTheme="minorHAnsi"/>
              </w:rPr>
            </w:pPr>
            <w:r>
              <w:rPr>
                <w:rFonts w:eastAsiaTheme="minorHAnsi"/>
              </w:rPr>
              <w:lastRenderedPageBreak/>
              <w:t xml:space="preserve">Veteran Status: </w:t>
            </w:r>
          </w:p>
          <w:p w:rsidR="00AB088B" w:rsidRPr="003313C6" w:rsidRDefault="00AB088B" w:rsidP="00AB088B">
            <w:pPr>
              <w:autoSpaceDE w:val="0"/>
              <w:autoSpaceDN w:val="0"/>
              <w:adjustRightInd w:val="0"/>
              <w:rPr>
                <w:rFonts w:eastAsiaTheme="minorHAnsi"/>
              </w:rPr>
            </w:pPr>
            <w:r w:rsidRPr="003313C6">
              <w:rPr>
                <w:rFonts w:eastAsiaTheme="minorHAnsi"/>
              </w:rPr>
              <w:t>Active duty or Reserve Component Military family Veteran Family of veteran</w:t>
            </w:r>
          </w:p>
        </w:tc>
        <w:tc>
          <w:tcPr>
            <w:tcW w:w="2468" w:type="pct"/>
          </w:tcPr>
          <w:p w:rsidR="00AB088B" w:rsidRPr="003313C6" w:rsidRDefault="000C6DB4" w:rsidP="008523FD">
            <w:r w:rsidRPr="003313C6">
              <w:t>Which of the following apply to you? Active duty or Reserve Component</w:t>
            </w:r>
            <w:r w:rsidR="008523FD">
              <w:t xml:space="preserve">; </w:t>
            </w:r>
            <w:r w:rsidRPr="003313C6">
              <w:t>Military family</w:t>
            </w:r>
            <w:r w:rsidR="008523FD">
              <w:t xml:space="preserve">; </w:t>
            </w:r>
            <w:r w:rsidRPr="003313C6">
              <w:t>Veteran</w:t>
            </w:r>
            <w:r w:rsidR="008523FD">
              <w:t xml:space="preserve">; </w:t>
            </w:r>
            <w:r w:rsidRPr="003313C6">
              <w:t>Family of veteran</w:t>
            </w:r>
            <w:r w:rsidR="008523FD">
              <w:t xml:space="preserve">; </w:t>
            </w:r>
            <w:r w:rsidRPr="003313C6">
              <w:t>None, not a veteran</w:t>
            </w:r>
          </w:p>
        </w:tc>
      </w:tr>
      <w:tr w:rsidR="00AB088B" w:rsidRPr="003313C6" w:rsidTr="00155829">
        <w:tc>
          <w:tcPr>
            <w:tcW w:w="2532" w:type="pct"/>
          </w:tcPr>
          <w:p w:rsidR="00AB088B" w:rsidRPr="003313C6" w:rsidRDefault="00AB088B" w:rsidP="008523FD">
            <w:pPr>
              <w:autoSpaceDE w:val="0"/>
              <w:autoSpaceDN w:val="0"/>
              <w:adjustRightInd w:val="0"/>
              <w:rPr>
                <w:rFonts w:eastAsiaTheme="minorHAnsi"/>
              </w:rPr>
            </w:pPr>
            <w:r w:rsidRPr="003313C6">
              <w:rPr>
                <w:rFonts w:eastAsiaTheme="minorHAnsi"/>
              </w:rPr>
              <w:t>What is the highest grade of school or year of college you completed</w:t>
            </w:r>
            <w:r w:rsidR="008523FD">
              <w:rPr>
                <w:rFonts w:eastAsiaTheme="minorHAnsi"/>
              </w:rPr>
              <w:t xml:space="preserve">? </w:t>
            </w:r>
            <w:r w:rsidRPr="003313C6">
              <w:rPr>
                <w:rFonts w:eastAsiaTheme="minorHAnsi"/>
              </w:rPr>
              <w:t>No formal education</w:t>
            </w:r>
            <w:r w:rsidR="008523FD">
              <w:rPr>
                <w:rFonts w:eastAsiaTheme="minorHAnsi"/>
              </w:rPr>
              <w:t xml:space="preserve">; </w:t>
            </w:r>
            <w:r w:rsidRPr="003313C6">
              <w:rPr>
                <w:rFonts w:eastAsiaTheme="minorHAnsi"/>
              </w:rPr>
              <w:t>Grades 1- 11</w:t>
            </w:r>
            <w:r w:rsidR="008523FD">
              <w:rPr>
                <w:rFonts w:eastAsiaTheme="minorHAnsi"/>
              </w:rPr>
              <w:t xml:space="preserve">; </w:t>
            </w:r>
            <w:r w:rsidRPr="003313C6">
              <w:rPr>
                <w:rFonts w:eastAsiaTheme="minorHAnsi"/>
              </w:rPr>
              <w:t>Grade 12 (High School Diploma or GED)</w:t>
            </w:r>
            <w:r w:rsidR="008523FD">
              <w:rPr>
                <w:rFonts w:eastAsiaTheme="minorHAnsi"/>
              </w:rPr>
              <w:t xml:space="preserve">; </w:t>
            </w:r>
            <w:r w:rsidRPr="003313C6">
              <w:rPr>
                <w:rFonts w:eastAsiaTheme="minorHAnsi"/>
              </w:rPr>
              <w:t>Some College</w:t>
            </w:r>
            <w:r w:rsidR="008523FD">
              <w:rPr>
                <w:rFonts w:eastAsiaTheme="minorHAnsi"/>
              </w:rPr>
              <w:t xml:space="preserve">; </w:t>
            </w:r>
            <w:r w:rsidRPr="003313C6">
              <w:rPr>
                <w:rFonts w:eastAsiaTheme="minorHAnsi"/>
              </w:rPr>
              <w:t>Associate’s Degree</w:t>
            </w:r>
            <w:r w:rsidR="008523FD">
              <w:rPr>
                <w:rFonts w:eastAsiaTheme="minorHAnsi"/>
              </w:rPr>
              <w:t xml:space="preserve">; </w:t>
            </w:r>
            <w:r w:rsidRPr="003313C6">
              <w:rPr>
                <w:rFonts w:eastAsiaTheme="minorHAnsi"/>
              </w:rPr>
              <w:t>Bachelor’s Degree/ College Graduate</w:t>
            </w:r>
            <w:r w:rsidR="008523FD">
              <w:rPr>
                <w:rFonts w:eastAsiaTheme="minorHAnsi"/>
              </w:rPr>
              <w:t xml:space="preserve">; </w:t>
            </w:r>
            <w:r w:rsidRPr="003313C6">
              <w:rPr>
                <w:rFonts w:eastAsiaTheme="minorHAnsi"/>
              </w:rPr>
              <w:t>Some graduate school</w:t>
            </w:r>
            <w:r w:rsidR="008523FD">
              <w:rPr>
                <w:rFonts w:eastAsiaTheme="minorHAnsi"/>
              </w:rPr>
              <w:t xml:space="preserve">; </w:t>
            </w:r>
            <w:r w:rsidRPr="003313C6">
              <w:rPr>
                <w:rFonts w:eastAsiaTheme="minorHAnsi"/>
              </w:rPr>
              <w:t>Completed a graduate/professional degree</w:t>
            </w:r>
            <w:r w:rsidR="008523FD">
              <w:rPr>
                <w:rFonts w:eastAsiaTheme="minorHAnsi"/>
              </w:rPr>
              <w:t xml:space="preserve">; </w:t>
            </w:r>
            <w:r w:rsidR="000C6DB4" w:rsidRPr="003313C6">
              <w:rPr>
                <w:rFonts w:eastAsiaTheme="minorHAnsi"/>
              </w:rPr>
              <w:t>Other</w:t>
            </w:r>
          </w:p>
        </w:tc>
        <w:tc>
          <w:tcPr>
            <w:tcW w:w="2468" w:type="pct"/>
          </w:tcPr>
          <w:p w:rsidR="000C6DB4" w:rsidRPr="003313C6" w:rsidRDefault="000C6DB4" w:rsidP="000C6DB4">
            <w:r w:rsidRPr="003313C6">
              <w:t>What is the highest grade or year of school or year of college you completed?No formal education</w:t>
            </w:r>
            <w:r w:rsidR="008523FD">
              <w:t xml:space="preserve">; </w:t>
            </w:r>
            <w:r w:rsidRPr="003313C6">
              <w:t>Grades 1-11</w:t>
            </w:r>
            <w:r w:rsidR="008523FD">
              <w:t xml:space="preserve">; </w:t>
            </w:r>
            <w:r w:rsidRPr="003313C6">
              <w:t>Grade 12 (High School Diploma or GED)</w:t>
            </w:r>
            <w:r w:rsidR="008523FD">
              <w:t xml:space="preserve">; </w:t>
            </w:r>
            <w:r w:rsidRPr="003313C6">
              <w:t>Some College</w:t>
            </w:r>
          </w:p>
          <w:p w:rsidR="00AB088B" w:rsidRPr="003313C6" w:rsidRDefault="000C6DB4" w:rsidP="008523FD">
            <w:r w:rsidRPr="003313C6">
              <w:t>Associate’s Degree</w:t>
            </w:r>
            <w:r w:rsidR="008523FD">
              <w:t xml:space="preserve">; </w:t>
            </w:r>
            <w:r w:rsidRPr="003313C6">
              <w:t>Bachelor’s Degree/College Graduate</w:t>
            </w:r>
            <w:r w:rsidR="008523FD">
              <w:t xml:space="preserve">; </w:t>
            </w:r>
            <w:r w:rsidRPr="003313C6">
              <w:t>Some graduate school</w:t>
            </w:r>
            <w:r w:rsidR="008523FD">
              <w:t xml:space="preserve">; </w:t>
            </w:r>
            <w:r w:rsidRPr="003313C6">
              <w:t>Completed a graduate/professional degree</w:t>
            </w:r>
            <w:r w:rsidR="008523FD">
              <w:t xml:space="preserve">; </w:t>
            </w:r>
            <w:r w:rsidRPr="003313C6">
              <w:t>Other</w:t>
            </w:r>
          </w:p>
        </w:tc>
      </w:tr>
      <w:tr w:rsidR="00AB088B" w:rsidRPr="003313C6" w:rsidTr="00155829">
        <w:tc>
          <w:tcPr>
            <w:tcW w:w="2532" w:type="pct"/>
          </w:tcPr>
          <w:p w:rsidR="00AB088B" w:rsidRPr="003313C6" w:rsidRDefault="00AB088B" w:rsidP="00155829">
            <w:pPr>
              <w:autoSpaceDE w:val="0"/>
              <w:autoSpaceDN w:val="0"/>
              <w:adjustRightInd w:val="0"/>
              <w:rPr>
                <w:rFonts w:eastAsiaTheme="minorHAnsi"/>
              </w:rPr>
            </w:pPr>
            <w:r w:rsidRPr="003313C6">
              <w:rPr>
                <w:rFonts w:eastAsiaTheme="minorHAnsi"/>
              </w:rPr>
              <w:t>Are you currently married, with a partner as if married, separated, divorced, widowed, or</w:t>
            </w:r>
            <w:r w:rsidR="008523FD">
              <w:rPr>
                <w:rFonts w:eastAsiaTheme="minorHAnsi"/>
              </w:rPr>
              <w:t>never married?</w:t>
            </w:r>
          </w:p>
        </w:tc>
        <w:tc>
          <w:tcPr>
            <w:tcW w:w="2468" w:type="pct"/>
          </w:tcPr>
          <w:p w:rsidR="00AB088B" w:rsidRPr="003313C6" w:rsidRDefault="000C6DB4" w:rsidP="00240D50">
            <w:r w:rsidRPr="003313C6">
              <w:t>Are you currently married, with a partner as if married, separated, divorced, widowed, or never married?</w:t>
            </w:r>
          </w:p>
        </w:tc>
      </w:tr>
      <w:tr w:rsidR="00AB088B" w:rsidRPr="003313C6" w:rsidTr="00155829">
        <w:tc>
          <w:tcPr>
            <w:tcW w:w="2532" w:type="pct"/>
          </w:tcPr>
          <w:p w:rsidR="00AB088B" w:rsidRPr="003313C6" w:rsidRDefault="00AB088B" w:rsidP="00AB088B">
            <w:pPr>
              <w:autoSpaceDE w:val="0"/>
              <w:autoSpaceDN w:val="0"/>
              <w:adjustRightInd w:val="0"/>
              <w:rPr>
                <w:rFonts w:eastAsiaTheme="minorHAnsi"/>
              </w:rPr>
            </w:pPr>
            <w:r w:rsidRPr="003313C6">
              <w:rPr>
                <w:rFonts w:eastAsiaTheme="minorHAnsi"/>
              </w:rPr>
              <w:t>How many hours did you spend per week in the past four weeks doing volunteer work forreligious, educational, health- related or other charitable organizations, including yourvolunteer time with FGP, SCP, and/or RSVP?</w:t>
            </w:r>
          </w:p>
          <w:p w:rsidR="00AB088B" w:rsidRPr="003313C6" w:rsidRDefault="00AB088B" w:rsidP="000C6DB4">
            <w:pPr>
              <w:autoSpaceDE w:val="0"/>
              <w:autoSpaceDN w:val="0"/>
              <w:adjustRightInd w:val="0"/>
              <w:rPr>
                <w:rFonts w:eastAsiaTheme="minorHAnsi"/>
              </w:rPr>
            </w:pPr>
            <w:r w:rsidRPr="003313C6">
              <w:rPr>
                <w:rFonts w:eastAsiaTheme="minorHAnsi"/>
              </w:rPr>
              <w:t>0 hours per week 1- 10 hours per week11- 20 hours per week greater than 20 hours per week</w:t>
            </w:r>
          </w:p>
        </w:tc>
        <w:tc>
          <w:tcPr>
            <w:tcW w:w="2468" w:type="pct"/>
          </w:tcPr>
          <w:p w:rsidR="00AB088B" w:rsidRPr="003313C6" w:rsidRDefault="000C6DB4" w:rsidP="00240D50">
            <w:r w:rsidRPr="003313C6">
              <w:t>Last month, on approximately how many days did you volunteer with the Retired and Senior Volunteer Program?</w:t>
            </w:r>
          </w:p>
          <w:p w:rsidR="000C6DB4" w:rsidRPr="003313C6" w:rsidRDefault="000C6DB4" w:rsidP="00240D50">
            <w:r w:rsidRPr="003313C6">
              <w:t>Last month, approximately how many hours would you say you volunteered with the Retired and Senior Volunteer Program?</w:t>
            </w:r>
          </w:p>
          <w:p w:rsidR="000C6DB4" w:rsidRPr="003313C6" w:rsidRDefault="000C6DB4" w:rsidP="008523FD">
            <w:r w:rsidRPr="003313C6">
              <w:t>Do you volunteer with other organizations other than RSVP?In the past month, how many hours did you volunteer with these other organizations?</w:t>
            </w:r>
          </w:p>
        </w:tc>
      </w:tr>
      <w:tr w:rsidR="00AB088B" w:rsidRPr="003313C6" w:rsidTr="00155829">
        <w:tc>
          <w:tcPr>
            <w:tcW w:w="2532" w:type="pct"/>
          </w:tcPr>
          <w:p w:rsidR="00AB088B" w:rsidRPr="003313C6" w:rsidRDefault="00AB088B" w:rsidP="008523FD">
            <w:pPr>
              <w:autoSpaceDE w:val="0"/>
              <w:autoSpaceDN w:val="0"/>
              <w:adjustRightInd w:val="0"/>
              <w:rPr>
                <w:rFonts w:eastAsiaTheme="minorHAnsi"/>
              </w:rPr>
            </w:pPr>
            <w:r w:rsidRPr="003313C6">
              <w:rPr>
                <w:rFonts w:eastAsiaTheme="minorHAnsi"/>
              </w:rPr>
              <w:t>How much of the time do you feel that there are people you feel close to?Often Some of the time Hardly ever or never</w:t>
            </w:r>
          </w:p>
        </w:tc>
        <w:tc>
          <w:tcPr>
            <w:tcW w:w="2468" w:type="pct"/>
          </w:tcPr>
          <w:p w:rsidR="00AB088B" w:rsidRPr="003313C6" w:rsidRDefault="000C6DB4" w:rsidP="00240D50">
            <w:r w:rsidRPr="003313C6">
              <w:t>How much of the time do you feel that there are people you feel close to? Would you say often, some of the time, or hardly ever or never</w:t>
            </w:r>
            <w:r w:rsidR="008523FD">
              <w:t>?</w:t>
            </w:r>
          </w:p>
        </w:tc>
      </w:tr>
      <w:tr w:rsidR="00AB088B" w:rsidRPr="003313C6" w:rsidTr="00155829">
        <w:tc>
          <w:tcPr>
            <w:tcW w:w="2532" w:type="pct"/>
          </w:tcPr>
          <w:p w:rsidR="00AB088B" w:rsidRPr="003313C6" w:rsidRDefault="00AB088B" w:rsidP="008523FD">
            <w:pPr>
              <w:autoSpaceDE w:val="0"/>
              <w:autoSpaceDN w:val="0"/>
              <w:adjustRightInd w:val="0"/>
              <w:rPr>
                <w:rFonts w:eastAsiaTheme="minorHAnsi"/>
              </w:rPr>
            </w:pPr>
            <w:r w:rsidRPr="003313C6">
              <w:rPr>
                <w:rFonts w:eastAsiaTheme="minorHAnsi"/>
              </w:rPr>
              <w:t>How much of the time do you feel that you lack companionship?Often Some of the time Hardly ever or never</w:t>
            </w:r>
          </w:p>
        </w:tc>
        <w:tc>
          <w:tcPr>
            <w:tcW w:w="2468" w:type="pct"/>
          </w:tcPr>
          <w:p w:rsidR="00AB088B" w:rsidRPr="003313C6" w:rsidRDefault="000C6DB4" w:rsidP="000C6DB4">
            <w:pPr>
              <w:ind w:left="-79"/>
              <w:contextualSpacing/>
            </w:pPr>
            <w:r w:rsidRPr="003313C6">
              <w:t>How much of the time do you feel that you lack companionship? Would you say often, some of the time, or hardly ever or never</w:t>
            </w:r>
            <w:r w:rsidR="008523FD">
              <w:t>?</w:t>
            </w:r>
          </w:p>
        </w:tc>
      </w:tr>
      <w:tr w:rsidR="00AB088B" w:rsidRPr="003313C6" w:rsidTr="00155829">
        <w:tc>
          <w:tcPr>
            <w:tcW w:w="2532" w:type="pct"/>
          </w:tcPr>
          <w:p w:rsidR="00AB088B" w:rsidRPr="003313C6" w:rsidRDefault="00AB088B" w:rsidP="00AB088B">
            <w:pPr>
              <w:autoSpaceDE w:val="0"/>
              <w:autoSpaceDN w:val="0"/>
              <w:adjustRightInd w:val="0"/>
              <w:rPr>
                <w:rFonts w:eastAsiaTheme="minorHAnsi"/>
              </w:rPr>
            </w:pPr>
            <w:r w:rsidRPr="003313C6">
              <w:rPr>
                <w:rFonts w:eastAsiaTheme="minorHAnsi"/>
              </w:rPr>
              <w:t>I can do the things that I want to do</w:t>
            </w:r>
            <w:r w:rsidR="008523FD">
              <w:rPr>
                <w:rFonts w:eastAsiaTheme="minorHAnsi"/>
              </w:rPr>
              <w:t xml:space="preserve">: </w:t>
            </w:r>
          </w:p>
          <w:p w:rsidR="00AB088B" w:rsidRPr="003313C6" w:rsidRDefault="00AB088B" w:rsidP="008523FD">
            <w:pPr>
              <w:autoSpaceDE w:val="0"/>
              <w:autoSpaceDN w:val="0"/>
              <w:adjustRightInd w:val="0"/>
              <w:rPr>
                <w:rFonts w:eastAsiaTheme="minorHAnsi"/>
              </w:rPr>
            </w:pPr>
            <w:r w:rsidRPr="003313C6">
              <w:rPr>
                <w:rFonts w:eastAsiaTheme="minorHAnsi"/>
              </w:rPr>
              <w:t>Strongly disagree</w:t>
            </w:r>
            <w:r w:rsidR="008523FD">
              <w:rPr>
                <w:rFonts w:eastAsiaTheme="minorHAnsi"/>
              </w:rPr>
              <w:t xml:space="preserve">; </w:t>
            </w:r>
            <w:r w:rsidRPr="003313C6">
              <w:rPr>
                <w:rFonts w:eastAsiaTheme="minorHAnsi"/>
              </w:rPr>
              <w:t>Somewhat disagree</w:t>
            </w:r>
            <w:r w:rsidR="008523FD">
              <w:rPr>
                <w:rFonts w:eastAsiaTheme="minorHAnsi"/>
              </w:rPr>
              <w:t xml:space="preserve">; </w:t>
            </w:r>
            <w:r w:rsidRPr="003313C6">
              <w:rPr>
                <w:rFonts w:eastAsiaTheme="minorHAnsi"/>
              </w:rPr>
              <w:t>Slightly disagree</w:t>
            </w:r>
            <w:r w:rsidR="008523FD">
              <w:rPr>
                <w:rFonts w:eastAsiaTheme="minorHAnsi"/>
              </w:rPr>
              <w:t xml:space="preserve">; </w:t>
            </w:r>
            <w:r w:rsidRPr="003313C6">
              <w:rPr>
                <w:rFonts w:eastAsiaTheme="minorHAnsi"/>
              </w:rPr>
              <w:t>Slightly agree</w:t>
            </w:r>
            <w:r w:rsidR="008523FD">
              <w:rPr>
                <w:rFonts w:eastAsiaTheme="minorHAnsi"/>
              </w:rPr>
              <w:t xml:space="preserve">; </w:t>
            </w:r>
            <w:r w:rsidRPr="003313C6">
              <w:rPr>
                <w:rFonts w:eastAsiaTheme="minorHAnsi"/>
              </w:rPr>
              <w:t>Somewhat agree</w:t>
            </w:r>
            <w:r w:rsidR="008523FD">
              <w:rPr>
                <w:rFonts w:eastAsiaTheme="minorHAnsi"/>
              </w:rPr>
              <w:t xml:space="preserve">; </w:t>
            </w:r>
            <w:r w:rsidRPr="003313C6">
              <w:rPr>
                <w:rFonts w:eastAsiaTheme="minorHAnsi"/>
              </w:rPr>
              <w:t>Strongly agree</w:t>
            </w:r>
          </w:p>
        </w:tc>
        <w:tc>
          <w:tcPr>
            <w:tcW w:w="2468" w:type="pct"/>
          </w:tcPr>
          <w:p w:rsidR="008523FD" w:rsidRDefault="00AB088B" w:rsidP="008523FD">
            <w:pPr>
              <w:ind w:left="-79"/>
              <w:contextualSpacing/>
              <w:rPr>
                <w:rStyle w:val="CommentSubjectChar"/>
              </w:rPr>
            </w:pPr>
            <w:r w:rsidRPr="003313C6">
              <w:t>Do you agree or disagree with this statement: I can do the things that I want to do?</w:t>
            </w:r>
          </w:p>
          <w:p w:rsidR="00AB088B" w:rsidRPr="003313C6" w:rsidRDefault="00AB088B" w:rsidP="008523FD">
            <w:pPr>
              <w:ind w:left="-79"/>
              <w:contextualSpacing/>
            </w:pPr>
            <w:r w:rsidRPr="003313C6">
              <w:t>Strongly disagree</w:t>
            </w:r>
            <w:r w:rsidR="008523FD">
              <w:t xml:space="preserve">; Somewhat disagree; </w:t>
            </w:r>
            <w:r w:rsidRPr="003313C6">
              <w:t>Slightly disagree</w:t>
            </w:r>
            <w:r w:rsidR="008523FD">
              <w:t xml:space="preserve">; </w:t>
            </w:r>
            <w:r w:rsidRPr="003313C6">
              <w:t>Slightly agree</w:t>
            </w:r>
            <w:r w:rsidR="008523FD">
              <w:t xml:space="preserve">; Somewhat agree; </w:t>
            </w:r>
            <w:r w:rsidRPr="003313C6">
              <w:t>Strongly agree</w:t>
            </w:r>
          </w:p>
        </w:tc>
      </w:tr>
    </w:tbl>
    <w:p w:rsidR="00BC210A" w:rsidRDefault="00BC210A" w:rsidP="00240D50"/>
    <w:p w:rsidR="00B53F00" w:rsidRDefault="00151285" w:rsidP="00B53F00">
      <w:r>
        <w:t>I</w:t>
      </w:r>
      <w:r w:rsidR="00B53F00" w:rsidRPr="005F1F8C">
        <w:t xml:space="preserve">nternal consistency </w:t>
      </w:r>
      <w:r w:rsidR="00B53F00">
        <w:t>will</w:t>
      </w:r>
      <w:r w:rsidR="00B53F00" w:rsidRPr="005F1F8C">
        <w:t xml:space="preserve"> be examined using Cronbach’s Alpha. </w:t>
      </w:r>
      <w:r>
        <w:t xml:space="preserve">Cronbach’s alpha is a summary measure, and provides a sense of the overall consistency across a series of items. </w:t>
      </w:r>
    </w:p>
    <w:p w:rsidR="00B53F00" w:rsidRDefault="00B53F00" w:rsidP="00240D50"/>
    <w:p w:rsidR="006638BD" w:rsidRPr="000519C2" w:rsidRDefault="006638BD"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sidRPr="000519C2">
        <w:rPr>
          <w:rFonts w:ascii="Times New Roman" w:eastAsia="Times New Roman" w:hAnsi="Times New Roman" w:cs="Times New Roman"/>
          <w:b w:val="0"/>
          <w:bCs w:val="0"/>
          <w:color w:val="auto"/>
          <w:sz w:val="24"/>
          <w:szCs w:val="24"/>
        </w:rPr>
        <w:t>Data Imput</w:t>
      </w:r>
      <w:r w:rsidR="00AC3567" w:rsidRPr="000519C2">
        <w:rPr>
          <w:rFonts w:ascii="Times New Roman" w:eastAsia="Times New Roman" w:hAnsi="Times New Roman" w:cs="Times New Roman"/>
          <w:b w:val="0"/>
          <w:bCs w:val="0"/>
          <w:color w:val="auto"/>
          <w:sz w:val="24"/>
          <w:szCs w:val="24"/>
        </w:rPr>
        <w:t>at</w:t>
      </w:r>
      <w:r w:rsidRPr="000519C2">
        <w:rPr>
          <w:rFonts w:ascii="Times New Roman" w:eastAsia="Times New Roman" w:hAnsi="Times New Roman" w:cs="Times New Roman"/>
          <w:b w:val="0"/>
          <w:bCs w:val="0"/>
          <w:color w:val="auto"/>
          <w:sz w:val="24"/>
          <w:szCs w:val="24"/>
        </w:rPr>
        <w:t>ion</w:t>
      </w:r>
    </w:p>
    <w:p w:rsidR="005E2BDA" w:rsidRDefault="00240D50" w:rsidP="00E31BC3">
      <w:r w:rsidRPr="00377CC5">
        <w:t xml:space="preserve">JBS will identify the extent of missing </w:t>
      </w:r>
      <w:r>
        <w:t>values</w:t>
      </w:r>
      <w:r w:rsidRPr="00377CC5">
        <w:t xml:space="preserve"> for the items during the exploratory analysis phase. The exploratory analysis will provide information about the source of missing values</w:t>
      </w:r>
      <w:r>
        <w:t xml:space="preserve">, and this will allow JBS </w:t>
      </w:r>
      <w:r w:rsidRPr="00377CC5">
        <w:t>to select</w:t>
      </w:r>
      <w:r>
        <w:t>, if needed,</w:t>
      </w:r>
      <w:r w:rsidRPr="00377CC5">
        <w:t xml:space="preserve"> the most appropriate imputation method. </w:t>
      </w:r>
      <w:r w:rsidRPr="00DC08A8">
        <w:t xml:space="preserve">It is important </w:t>
      </w:r>
      <w:r>
        <w:t xml:space="preserve">to understand whether missing values are </w:t>
      </w:r>
      <w:r w:rsidRPr="00DC08A8">
        <w:t>related to observed characteristics of respondents.</w:t>
      </w:r>
      <w:r w:rsidRPr="000B1BE7">
        <w:t>Once we understand the source</w:t>
      </w:r>
      <w:r>
        <w:t>s</w:t>
      </w:r>
      <w:r w:rsidRPr="000B1BE7">
        <w:t xml:space="preserve"> and extent </w:t>
      </w:r>
      <w:r>
        <w:t>o</w:t>
      </w:r>
      <w:r w:rsidRPr="000B1BE7">
        <w:t>f missing data</w:t>
      </w:r>
      <w:r>
        <w:t>,</w:t>
      </w:r>
      <w:r w:rsidR="00363017">
        <w:t xml:space="preserve"> JBS</w:t>
      </w:r>
      <w:r>
        <w:t xml:space="preserve">will </w:t>
      </w:r>
      <w:r w:rsidRPr="000B1BE7">
        <w:t xml:space="preserve">review, select, and apply the most efficient method, based on careful consideration of the dataset and </w:t>
      </w:r>
      <w:r>
        <w:t xml:space="preserve">the </w:t>
      </w:r>
      <w:r w:rsidRPr="000B1BE7">
        <w:t>type of missing data.</w:t>
      </w:r>
    </w:p>
    <w:p w:rsidR="00E31BC3" w:rsidRDefault="00E31BC3" w:rsidP="00E31BC3">
      <w:pPr>
        <w:rPr>
          <w:rFonts w:ascii="Arial" w:hAnsi="Arial" w:cs="Arial"/>
          <w:sz w:val="20"/>
          <w:szCs w:val="20"/>
        </w:rPr>
      </w:pPr>
    </w:p>
    <w:p w:rsidR="006638BD" w:rsidRDefault="002241BB"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Research Questions</w:t>
      </w:r>
      <w:r w:rsidR="00DE23EA">
        <w:rPr>
          <w:rFonts w:ascii="Times New Roman" w:eastAsia="Times New Roman" w:hAnsi="Times New Roman" w:cs="Times New Roman"/>
          <w:b w:val="0"/>
          <w:bCs w:val="0"/>
          <w:color w:val="auto"/>
          <w:sz w:val="24"/>
          <w:szCs w:val="24"/>
        </w:rPr>
        <w:t xml:space="preserve">,Proposed </w:t>
      </w:r>
      <w:r>
        <w:rPr>
          <w:rFonts w:ascii="Times New Roman" w:eastAsia="Times New Roman" w:hAnsi="Times New Roman" w:cs="Times New Roman"/>
          <w:b w:val="0"/>
          <w:bCs w:val="0"/>
          <w:color w:val="auto"/>
          <w:sz w:val="24"/>
          <w:szCs w:val="24"/>
        </w:rPr>
        <w:t>Analysis</w:t>
      </w:r>
      <w:r w:rsidR="00DE23EA">
        <w:rPr>
          <w:rFonts w:ascii="Times New Roman" w:eastAsia="Times New Roman" w:hAnsi="Times New Roman" w:cs="Times New Roman"/>
          <w:b w:val="0"/>
          <w:bCs w:val="0"/>
          <w:color w:val="auto"/>
          <w:sz w:val="24"/>
          <w:szCs w:val="24"/>
        </w:rPr>
        <w:t xml:space="preserve"> and Statistical Tests</w:t>
      </w:r>
    </w:p>
    <w:p w:rsidR="0092526E" w:rsidRDefault="002241BB" w:rsidP="002241BB">
      <w:r>
        <w:t xml:space="preserve">JBS will conduct descriptive analysis and multivariate analysis. </w:t>
      </w:r>
      <w:r w:rsidR="00391B4C">
        <w:t>T</w:t>
      </w:r>
      <w:r w:rsidR="0041695E">
        <w:t>able 2</w:t>
      </w:r>
      <w:r w:rsidR="00391B4C">
        <w:t xml:space="preserve"> outlines t</w:t>
      </w:r>
      <w:r w:rsidR="0092526E">
        <w:t xml:space="preserve">he </w:t>
      </w:r>
      <w:r w:rsidR="00391B4C">
        <w:t xml:space="preserve">research questions, the </w:t>
      </w:r>
      <w:r w:rsidR="0092526E">
        <w:t xml:space="preserve">descriptive analysis </w:t>
      </w:r>
      <w:r w:rsidR="00391B4C">
        <w:t xml:space="preserve">and statistical tests. </w:t>
      </w:r>
    </w:p>
    <w:p w:rsidR="00391B4C" w:rsidRDefault="00391B4C" w:rsidP="002241BB"/>
    <w:tbl>
      <w:tblPr>
        <w:tblStyle w:val="TableGrid"/>
        <w:tblW w:w="5000" w:type="pct"/>
        <w:tblLook w:val="04A0"/>
      </w:tblPr>
      <w:tblGrid>
        <w:gridCol w:w="3192"/>
        <w:gridCol w:w="3193"/>
        <w:gridCol w:w="3191"/>
      </w:tblGrid>
      <w:tr w:rsidR="00A469F8" w:rsidRPr="00A469F8" w:rsidTr="00A469F8">
        <w:trPr>
          <w:tblHeader/>
        </w:trPr>
        <w:tc>
          <w:tcPr>
            <w:tcW w:w="5000" w:type="pct"/>
            <w:gridSpan w:val="3"/>
            <w:tcBorders>
              <w:top w:val="nil"/>
              <w:left w:val="nil"/>
              <w:right w:val="nil"/>
            </w:tcBorders>
          </w:tcPr>
          <w:p w:rsidR="00A469F8" w:rsidRPr="00A469F8" w:rsidRDefault="00A469F8" w:rsidP="00A469F8">
            <w:r w:rsidRPr="00A469F8">
              <w:t xml:space="preserve">Table 2. Research Questions, </w:t>
            </w:r>
            <w:r>
              <w:t xml:space="preserve">Proposed </w:t>
            </w:r>
            <w:r w:rsidRPr="00A469F8">
              <w:t xml:space="preserve">Analysis and Statistical Tests </w:t>
            </w:r>
          </w:p>
        </w:tc>
      </w:tr>
      <w:tr w:rsidR="00C80A1A" w:rsidTr="00A469F8">
        <w:trPr>
          <w:tblHeader/>
        </w:trPr>
        <w:tc>
          <w:tcPr>
            <w:tcW w:w="1667" w:type="pct"/>
          </w:tcPr>
          <w:p w:rsidR="00C80A1A" w:rsidRPr="00A469F8" w:rsidRDefault="00C80A1A" w:rsidP="00391B4C">
            <w:pPr>
              <w:rPr>
                <w:b/>
              </w:rPr>
            </w:pPr>
            <w:r w:rsidRPr="00A469F8">
              <w:rPr>
                <w:b/>
              </w:rPr>
              <w:t>Research Questions</w:t>
            </w:r>
          </w:p>
        </w:tc>
        <w:tc>
          <w:tcPr>
            <w:tcW w:w="1667" w:type="pct"/>
          </w:tcPr>
          <w:p w:rsidR="00C80A1A" w:rsidRPr="00A469F8" w:rsidRDefault="00C80A1A" w:rsidP="00391B4C">
            <w:pPr>
              <w:rPr>
                <w:b/>
              </w:rPr>
            </w:pPr>
            <w:r w:rsidRPr="00A469F8">
              <w:rPr>
                <w:b/>
              </w:rPr>
              <w:t>Type of Analysis</w:t>
            </w:r>
            <w:r w:rsidR="00C6162A" w:rsidRPr="00A469F8">
              <w:rPr>
                <w:b/>
              </w:rPr>
              <w:t>/Statistical Test</w:t>
            </w:r>
          </w:p>
        </w:tc>
        <w:tc>
          <w:tcPr>
            <w:tcW w:w="1666" w:type="pct"/>
          </w:tcPr>
          <w:p w:rsidR="00C80A1A" w:rsidRPr="00A469F8" w:rsidRDefault="00C80A1A" w:rsidP="00391B4C">
            <w:pPr>
              <w:rPr>
                <w:b/>
              </w:rPr>
            </w:pPr>
            <w:r w:rsidRPr="00A469F8">
              <w:rPr>
                <w:b/>
              </w:rPr>
              <w:t>Survey Questions</w:t>
            </w:r>
            <w:r w:rsidR="00700E09" w:rsidRPr="00A469F8">
              <w:rPr>
                <w:b/>
              </w:rPr>
              <w:t xml:space="preserve"> (see Appendix A)</w:t>
            </w:r>
          </w:p>
        </w:tc>
      </w:tr>
      <w:tr w:rsidR="00C80A1A" w:rsidTr="000C7315">
        <w:tc>
          <w:tcPr>
            <w:tcW w:w="1667" w:type="pct"/>
          </w:tcPr>
          <w:p w:rsidR="00C80A1A" w:rsidRDefault="00C80A1A" w:rsidP="00391B4C">
            <w:pPr>
              <w:pStyle w:val="ListParagraph"/>
              <w:numPr>
                <w:ilvl w:val="0"/>
                <w:numId w:val="23"/>
              </w:numPr>
              <w:tabs>
                <w:tab w:val="left" w:pos="360"/>
              </w:tabs>
              <w:ind w:left="0" w:right="720" w:firstLine="0"/>
            </w:pPr>
            <w:r w:rsidRPr="0092526E">
              <w:t>What is the distribution of volunteers across the unique work plans(activities-outputs-outcomes) within the RSVP performance measure categories?</w:t>
            </w:r>
          </w:p>
        </w:tc>
        <w:tc>
          <w:tcPr>
            <w:tcW w:w="1667" w:type="pct"/>
          </w:tcPr>
          <w:p w:rsidR="00C80A1A" w:rsidRDefault="00C80A1A" w:rsidP="00391B4C">
            <w:r>
              <w:t>Frequencies</w:t>
            </w:r>
            <w:r w:rsidR="00263CAD">
              <w:t>, cross tabulations</w:t>
            </w:r>
          </w:p>
          <w:p w:rsidR="00700E09" w:rsidRDefault="000C7315" w:rsidP="00391B4C">
            <w:r>
              <w:t>Chi-</w:t>
            </w:r>
            <w:r w:rsidR="00700E09">
              <w:t>square test</w:t>
            </w:r>
          </w:p>
        </w:tc>
        <w:tc>
          <w:tcPr>
            <w:tcW w:w="1666" w:type="pct"/>
          </w:tcPr>
          <w:p w:rsidR="00C80A1A" w:rsidRDefault="00700E09" w:rsidP="00263CAD">
            <w:r>
              <w:t xml:space="preserve">Q5, </w:t>
            </w:r>
            <w:r w:rsidR="005A6EF6">
              <w:t xml:space="preserve">Q7, Q8, Q9, </w:t>
            </w:r>
            <w:r w:rsidR="00263CAD">
              <w:t>Q10</w:t>
            </w:r>
            <w:r>
              <w:t>, Q1</w:t>
            </w:r>
            <w:r w:rsidR="00263CAD">
              <w:t>1</w:t>
            </w:r>
          </w:p>
        </w:tc>
      </w:tr>
      <w:tr w:rsidR="00C80A1A" w:rsidTr="000C7315">
        <w:tc>
          <w:tcPr>
            <w:tcW w:w="1667" w:type="pct"/>
          </w:tcPr>
          <w:p w:rsidR="00C80A1A" w:rsidRDefault="00D45300" w:rsidP="005A6EF6">
            <w:pPr>
              <w:pStyle w:val="ListParagraph"/>
              <w:numPr>
                <w:ilvl w:val="0"/>
                <w:numId w:val="23"/>
              </w:numPr>
              <w:tabs>
                <w:tab w:val="left" w:pos="360"/>
              </w:tabs>
              <w:ind w:left="0" w:right="720" w:firstLine="0"/>
            </w:pPr>
            <w:r w:rsidRPr="0092526E">
              <w:t xml:space="preserve">What proportion of volunteers’ time is dedicated to </w:t>
            </w:r>
            <w:r w:rsidR="005A6EF6">
              <w:t xml:space="preserve">various </w:t>
            </w:r>
            <w:r w:rsidRPr="0092526E">
              <w:t>service activities within the performance measure categories?</w:t>
            </w:r>
          </w:p>
        </w:tc>
        <w:tc>
          <w:tcPr>
            <w:tcW w:w="1667" w:type="pct"/>
          </w:tcPr>
          <w:p w:rsidR="00C80A1A" w:rsidRDefault="00700E09" w:rsidP="00391B4C">
            <w:r>
              <w:t>Frequencies, Mean, Median, Range</w:t>
            </w:r>
          </w:p>
          <w:p w:rsidR="00700E09" w:rsidRDefault="000C7315" w:rsidP="000C7315">
            <w:r>
              <w:t xml:space="preserve">One-way ANOVA, </w:t>
            </w:r>
            <w:r w:rsidR="00700E09">
              <w:t>T-t</w:t>
            </w:r>
            <w:r w:rsidR="005A6EF6">
              <w:t>est, chi</w:t>
            </w:r>
            <w:r>
              <w:t>-</w:t>
            </w:r>
            <w:r w:rsidR="005A6EF6">
              <w:t>square test</w:t>
            </w:r>
          </w:p>
        </w:tc>
        <w:tc>
          <w:tcPr>
            <w:tcW w:w="1666" w:type="pct"/>
          </w:tcPr>
          <w:p w:rsidR="00C80A1A" w:rsidRDefault="00263CAD" w:rsidP="00263CAD">
            <w:r>
              <w:t>Q12</w:t>
            </w:r>
            <w:r w:rsidR="005A6EF6">
              <w:t xml:space="preserve"> through Q</w:t>
            </w:r>
            <w:r>
              <w:t>29; Q33 through Q34</w:t>
            </w:r>
          </w:p>
        </w:tc>
      </w:tr>
      <w:tr w:rsidR="00D45300" w:rsidTr="000C7315">
        <w:tc>
          <w:tcPr>
            <w:tcW w:w="1667" w:type="pct"/>
          </w:tcPr>
          <w:p w:rsidR="00D45300" w:rsidRDefault="00D45300" w:rsidP="00391B4C">
            <w:pPr>
              <w:pStyle w:val="ListParagraph"/>
              <w:numPr>
                <w:ilvl w:val="0"/>
                <w:numId w:val="24"/>
              </w:numPr>
              <w:tabs>
                <w:tab w:val="left" w:pos="540"/>
              </w:tabs>
              <w:ind w:left="180" w:right="720" w:firstLine="0"/>
            </w:pPr>
            <w:r w:rsidRPr="001E444E">
              <w:t xml:space="preserve">How are volunteer efforts concentrated within </w:t>
            </w:r>
            <w:r>
              <w:t xml:space="preserve">each </w:t>
            </w:r>
            <w:r w:rsidRPr="001E444E">
              <w:t>performance measure categor</w:t>
            </w:r>
            <w:r>
              <w:t>y</w:t>
            </w:r>
            <w:r w:rsidRPr="001E444E">
              <w:t>?</w:t>
            </w:r>
          </w:p>
        </w:tc>
        <w:tc>
          <w:tcPr>
            <w:tcW w:w="1667" w:type="pct"/>
          </w:tcPr>
          <w:p w:rsidR="00D45300" w:rsidRDefault="00263CAD" w:rsidP="00391B4C">
            <w:r>
              <w:t xml:space="preserve">Frequencies, cross tabulations, </w:t>
            </w:r>
            <w:r w:rsidR="005A6EF6">
              <w:t>Mean, Median, Range</w:t>
            </w:r>
          </w:p>
          <w:p w:rsidR="005A6EF6" w:rsidRDefault="000C7315" w:rsidP="00391B4C">
            <w:r>
              <w:t>One-way ANOVA, T-test</w:t>
            </w:r>
          </w:p>
        </w:tc>
        <w:tc>
          <w:tcPr>
            <w:tcW w:w="1666" w:type="pct"/>
          </w:tcPr>
          <w:p w:rsidR="00D45300" w:rsidRDefault="00263CAD" w:rsidP="00263CAD">
            <w:r>
              <w:t>Q12</w:t>
            </w:r>
            <w:r w:rsidR="000C7315">
              <w:t xml:space="preserve"> through Q</w:t>
            </w:r>
            <w:r>
              <w:t>29; Q10, Q11, Q30 through Q32</w:t>
            </w:r>
          </w:p>
        </w:tc>
      </w:tr>
      <w:tr w:rsidR="00D45300" w:rsidTr="000C7315">
        <w:tc>
          <w:tcPr>
            <w:tcW w:w="1667" w:type="pct"/>
          </w:tcPr>
          <w:p w:rsidR="00D45300" w:rsidRDefault="006C6F02" w:rsidP="004A5BDA">
            <w:pPr>
              <w:pStyle w:val="ListParagraph"/>
              <w:numPr>
                <w:ilvl w:val="0"/>
                <w:numId w:val="24"/>
              </w:numPr>
              <w:tabs>
                <w:tab w:val="left" w:pos="540"/>
              </w:tabs>
              <w:ind w:left="180" w:right="720" w:firstLine="0"/>
            </w:pPr>
            <w:r>
              <w:t xml:space="preserve">What is the average </w:t>
            </w:r>
            <w:r w:rsidR="0032259F">
              <w:t xml:space="preserve">number of </w:t>
            </w:r>
            <w:r>
              <w:t>work plan</w:t>
            </w:r>
            <w:r w:rsidR="0032259F">
              <w:t>s</w:t>
            </w:r>
            <w:r>
              <w:t xml:space="preserve"> per volunteer? </w:t>
            </w:r>
          </w:p>
        </w:tc>
        <w:tc>
          <w:tcPr>
            <w:tcW w:w="1667" w:type="pct"/>
          </w:tcPr>
          <w:p w:rsidR="00D45300" w:rsidRDefault="005A6EF6" w:rsidP="00391B4C">
            <w:r>
              <w:t>Frequencies</w:t>
            </w:r>
          </w:p>
          <w:p w:rsidR="005A6EF6" w:rsidRDefault="000C7315" w:rsidP="00391B4C">
            <w:r>
              <w:t>Wilcoxon-Mann-Whitney test, chi-</w:t>
            </w:r>
            <w:r w:rsidR="005A6EF6">
              <w:t>square test</w:t>
            </w:r>
          </w:p>
        </w:tc>
        <w:tc>
          <w:tcPr>
            <w:tcW w:w="1666" w:type="pct"/>
          </w:tcPr>
          <w:p w:rsidR="00D45300" w:rsidRDefault="00263CAD" w:rsidP="00263CAD">
            <w:r>
              <w:t>Q12</w:t>
            </w:r>
            <w:r w:rsidR="000C7315">
              <w:t xml:space="preserve"> through Q</w:t>
            </w:r>
            <w:r>
              <w:t>29; q10, Q11, Q30</w:t>
            </w:r>
          </w:p>
        </w:tc>
      </w:tr>
      <w:tr w:rsidR="000C7315" w:rsidTr="000C7315">
        <w:tc>
          <w:tcPr>
            <w:tcW w:w="1667" w:type="pct"/>
          </w:tcPr>
          <w:p w:rsidR="000C7315" w:rsidRDefault="000C7315" w:rsidP="00391B4C">
            <w:pPr>
              <w:pStyle w:val="ListParagraph"/>
              <w:numPr>
                <w:ilvl w:val="0"/>
                <w:numId w:val="24"/>
              </w:numPr>
              <w:tabs>
                <w:tab w:val="left" w:pos="540"/>
              </w:tabs>
              <w:ind w:left="180" w:right="720" w:firstLine="0"/>
            </w:pPr>
            <w:r w:rsidRPr="001E444E">
              <w:t>On average</w:t>
            </w:r>
            <w:r>
              <w:t>,</w:t>
            </w:r>
            <w:r w:rsidRPr="001E444E">
              <w:t xml:space="preserve"> how many hours does an individual volunteer contribute to </w:t>
            </w:r>
            <w:r>
              <w:t xml:space="preserve">service activities in a </w:t>
            </w:r>
            <w:r w:rsidRPr="001E444E">
              <w:lastRenderedPageBreak/>
              <w:t xml:space="preserve">particular </w:t>
            </w:r>
            <w:r>
              <w:t>work plan</w:t>
            </w:r>
            <w:r w:rsidRPr="001E444E">
              <w:t>?</w:t>
            </w:r>
          </w:p>
        </w:tc>
        <w:tc>
          <w:tcPr>
            <w:tcW w:w="1667" w:type="pct"/>
          </w:tcPr>
          <w:p w:rsidR="000C7315" w:rsidRDefault="000C7315" w:rsidP="00893C52">
            <w:r>
              <w:lastRenderedPageBreak/>
              <w:t>Mean, Median, Range</w:t>
            </w:r>
          </w:p>
          <w:p w:rsidR="000C7315" w:rsidRDefault="000C7315" w:rsidP="00893C52">
            <w:r>
              <w:t>One-way ANOVA, T-test</w:t>
            </w:r>
          </w:p>
        </w:tc>
        <w:tc>
          <w:tcPr>
            <w:tcW w:w="1666" w:type="pct"/>
          </w:tcPr>
          <w:p w:rsidR="000C7315" w:rsidRDefault="00263CAD" w:rsidP="00893C52">
            <w:r>
              <w:t>Q8, Q9, Q10, Q11, Q12 through Q29; Q32</w:t>
            </w:r>
          </w:p>
        </w:tc>
      </w:tr>
      <w:tr w:rsidR="000C7315" w:rsidTr="000C7315">
        <w:tc>
          <w:tcPr>
            <w:tcW w:w="1667" w:type="pct"/>
          </w:tcPr>
          <w:p w:rsidR="000C7315" w:rsidRDefault="000C7315" w:rsidP="00391B4C">
            <w:pPr>
              <w:pStyle w:val="ListParagraph"/>
              <w:numPr>
                <w:ilvl w:val="0"/>
                <w:numId w:val="23"/>
              </w:numPr>
              <w:tabs>
                <w:tab w:val="left" w:pos="360"/>
              </w:tabs>
              <w:ind w:left="0" w:right="720" w:firstLine="0"/>
            </w:pPr>
            <w:r w:rsidRPr="0092526E">
              <w:lastRenderedPageBreak/>
              <w:t>What are the demographic characteristics and psychosocial health status of RSVP volunteers?</w:t>
            </w:r>
          </w:p>
        </w:tc>
        <w:tc>
          <w:tcPr>
            <w:tcW w:w="1667" w:type="pct"/>
          </w:tcPr>
          <w:p w:rsidR="000C7315" w:rsidRDefault="000C7315" w:rsidP="00391B4C">
            <w:r>
              <w:t>Frequencies, Mean, Median, Range</w:t>
            </w:r>
          </w:p>
          <w:p w:rsidR="00145885" w:rsidRDefault="00145885" w:rsidP="00391B4C">
            <w:r>
              <w:t>Exploratory factory analysis, confirmatory factory analysis, latent class analysis</w:t>
            </w:r>
          </w:p>
          <w:p w:rsidR="000C7315" w:rsidRDefault="000C7315" w:rsidP="000C7315">
            <w:r>
              <w:t>Wilcoxon-Mann-Whitney test, chi-square test, One-way ANOVA, T-test</w:t>
            </w:r>
          </w:p>
          <w:p w:rsidR="00145885" w:rsidRDefault="00145885" w:rsidP="000C7315">
            <w:r>
              <w:t>RMSEA, CFI, TLI, BIC, and Log-likelihood</w:t>
            </w:r>
          </w:p>
        </w:tc>
        <w:tc>
          <w:tcPr>
            <w:tcW w:w="1666" w:type="pct"/>
          </w:tcPr>
          <w:p w:rsidR="000C7315" w:rsidRDefault="00263CAD" w:rsidP="00391B4C">
            <w:r>
              <w:t>Q35through Q40; Q41 through Q47; Q48 through Q56</w:t>
            </w:r>
          </w:p>
        </w:tc>
      </w:tr>
      <w:tr w:rsidR="000C7315" w:rsidTr="000C7315">
        <w:tc>
          <w:tcPr>
            <w:tcW w:w="1667" w:type="pct"/>
          </w:tcPr>
          <w:p w:rsidR="000C7315" w:rsidRDefault="000C7315" w:rsidP="00391B4C">
            <w:pPr>
              <w:pStyle w:val="ListParagraph"/>
              <w:numPr>
                <w:ilvl w:val="0"/>
                <w:numId w:val="23"/>
              </w:numPr>
              <w:tabs>
                <w:tab w:val="left" w:pos="360"/>
              </w:tabs>
              <w:ind w:left="0" w:right="720" w:firstLine="0"/>
            </w:pPr>
            <w:r w:rsidRPr="00C80A1A">
              <w:t>Is there a relationship between volunteer characteristics (e.g., years of service, hours volunteering, age) and psychosocial health status?</w:t>
            </w:r>
          </w:p>
        </w:tc>
        <w:tc>
          <w:tcPr>
            <w:tcW w:w="1667" w:type="pct"/>
          </w:tcPr>
          <w:p w:rsidR="000C7315" w:rsidRDefault="00263CAD" w:rsidP="00391B4C">
            <w:r>
              <w:t>C</w:t>
            </w:r>
            <w:r w:rsidR="000C7315">
              <w:t>ross tabulations, correlation, covariance</w:t>
            </w:r>
          </w:p>
          <w:p w:rsidR="00145885" w:rsidRDefault="00145885" w:rsidP="00391B4C">
            <w:r>
              <w:t>Logistic regression, ordered logistic regression, multiple regression, ANOVA</w:t>
            </w:r>
          </w:p>
          <w:p w:rsidR="000C7315" w:rsidRDefault="000C7315" w:rsidP="00391B4C">
            <w:r>
              <w:t>Chi-</w:t>
            </w:r>
            <w:r w:rsidR="00145885">
              <w:t>square test, Pearson correlation coefficients, Spearman correlation coefficients</w:t>
            </w:r>
          </w:p>
        </w:tc>
        <w:tc>
          <w:tcPr>
            <w:tcW w:w="1666" w:type="pct"/>
          </w:tcPr>
          <w:p w:rsidR="000C7315" w:rsidRDefault="00263CAD" w:rsidP="00263CAD">
            <w:r>
              <w:t>Q7, Q8, Q9, Q35through Q40, Q41 through Q47; Q12 through Q29; Q48 through Q56</w:t>
            </w:r>
          </w:p>
        </w:tc>
      </w:tr>
      <w:tr w:rsidR="000C7315" w:rsidTr="000C7315">
        <w:tc>
          <w:tcPr>
            <w:tcW w:w="1667" w:type="pct"/>
          </w:tcPr>
          <w:p w:rsidR="000C7315" w:rsidRDefault="000C7315" w:rsidP="00391B4C">
            <w:pPr>
              <w:pStyle w:val="ListParagraph"/>
              <w:numPr>
                <w:ilvl w:val="0"/>
                <w:numId w:val="23"/>
              </w:numPr>
              <w:tabs>
                <w:tab w:val="left" w:pos="360"/>
              </w:tabs>
              <w:ind w:left="0" w:right="720" w:firstLine="0"/>
            </w:pPr>
            <w:r w:rsidRPr="00C80A1A">
              <w:t>Is there an association between volunteer service activities (e.g., type of work plan, service activity) and psychosocial health status?</w:t>
            </w:r>
          </w:p>
        </w:tc>
        <w:tc>
          <w:tcPr>
            <w:tcW w:w="1667" w:type="pct"/>
          </w:tcPr>
          <w:p w:rsidR="00686789" w:rsidRDefault="00686789" w:rsidP="00686789">
            <w:r>
              <w:t>Cross tabulations, correlation, covariance</w:t>
            </w:r>
          </w:p>
          <w:p w:rsidR="00686789" w:rsidRDefault="00686789" w:rsidP="00686789">
            <w:r>
              <w:t>Logistic regression, ordered logistic regression, multiple regression, ANOVA</w:t>
            </w:r>
          </w:p>
          <w:p w:rsidR="000C7315" w:rsidRDefault="00686789" w:rsidP="00686789">
            <w:r>
              <w:t>Pearson correlation coefficients, Spearman correlation coefficients, Chi-square test, Wald chi-square, Likelihood ratio test, R-square, adjusted R-square, T-test</w:t>
            </w:r>
          </w:p>
        </w:tc>
        <w:tc>
          <w:tcPr>
            <w:tcW w:w="1666" w:type="pct"/>
          </w:tcPr>
          <w:p w:rsidR="000C7315" w:rsidRDefault="00263CAD" w:rsidP="00686789">
            <w:r>
              <w:t>Q10, Q11, Q12 through Q29; Q35 through Q40</w:t>
            </w:r>
          </w:p>
        </w:tc>
      </w:tr>
      <w:tr w:rsidR="000C7315" w:rsidTr="000C7315">
        <w:tc>
          <w:tcPr>
            <w:tcW w:w="1667" w:type="pct"/>
          </w:tcPr>
          <w:p w:rsidR="000C7315" w:rsidRDefault="000C7315" w:rsidP="00391B4C">
            <w:pPr>
              <w:pStyle w:val="ListParagraph"/>
              <w:numPr>
                <w:ilvl w:val="0"/>
                <w:numId w:val="28"/>
              </w:numPr>
              <w:tabs>
                <w:tab w:val="left" w:pos="540"/>
              </w:tabs>
              <w:ind w:left="180" w:right="720" w:firstLine="0"/>
            </w:pPr>
            <w:r w:rsidRPr="001E444E">
              <w:t xml:space="preserve">Is there is an association between volunteer </w:t>
            </w:r>
            <w:r>
              <w:t>service activities</w:t>
            </w:r>
            <w:r w:rsidRPr="001E444E">
              <w:t xml:space="preserve"> in certain performance measure categories and </w:t>
            </w:r>
            <w:r>
              <w:t xml:space="preserve">the </w:t>
            </w:r>
            <w:r w:rsidRPr="001E444E">
              <w:t>psychosocial health of volunteers?</w:t>
            </w:r>
          </w:p>
        </w:tc>
        <w:tc>
          <w:tcPr>
            <w:tcW w:w="1667" w:type="pct"/>
          </w:tcPr>
          <w:p w:rsidR="00686789" w:rsidRDefault="00686789" w:rsidP="00686789">
            <w:r>
              <w:t>Cross tabulations, correlation, covariance</w:t>
            </w:r>
          </w:p>
          <w:p w:rsidR="00686789" w:rsidRDefault="00686789" w:rsidP="00686789">
            <w:r>
              <w:t>Logistic regression, ordered logistic regression, multiple regression, ANOVA</w:t>
            </w:r>
          </w:p>
          <w:p w:rsidR="000C7315" w:rsidRDefault="00686789" w:rsidP="00686789">
            <w:r>
              <w:t>Pearson correlation coefficients, Spearman correlation coefficients, Chi-square test, Wald chi-square, Likelihood ratio test, R-square, adjusted R-square, T-</w:t>
            </w:r>
            <w:r>
              <w:lastRenderedPageBreak/>
              <w:t>test</w:t>
            </w:r>
          </w:p>
        </w:tc>
        <w:tc>
          <w:tcPr>
            <w:tcW w:w="1666" w:type="pct"/>
          </w:tcPr>
          <w:p w:rsidR="000C7315" w:rsidRDefault="00686789" w:rsidP="00263CAD">
            <w:r>
              <w:lastRenderedPageBreak/>
              <w:t>Q1</w:t>
            </w:r>
            <w:r w:rsidR="00263CAD">
              <w:t>2</w:t>
            </w:r>
            <w:r>
              <w:t xml:space="preserve"> through Q</w:t>
            </w:r>
            <w:r w:rsidR="00263CAD">
              <w:t>29, Q35 through Q40</w:t>
            </w:r>
          </w:p>
        </w:tc>
      </w:tr>
      <w:tr w:rsidR="000C7315" w:rsidTr="000C7315">
        <w:tc>
          <w:tcPr>
            <w:tcW w:w="1667" w:type="pct"/>
          </w:tcPr>
          <w:p w:rsidR="000C7315" w:rsidRDefault="000C7315" w:rsidP="00391B4C">
            <w:pPr>
              <w:pStyle w:val="ListParagraph"/>
              <w:numPr>
                <w:ilvl w:val="0"/>
                <w:numId w:val="28"/>
              </w:numPr>
              <w:tabs>
                <w:tab w:val="left" w:pos="540"/>
              </w:tabs>
              <w:ind w:left="180" w:right="720" w:firstLine="0"/>
            </w:pPr>
            <w:r w:rsidRPr="001E444E">
              <w:lastRenderedPageBreak/>
              <w:t xml:space="preserve">Is the number of hours </w:t>
            </w:r>
            <w:r>
              <w:t>engaging in</w:t>
            </w:r>
            <w:r w:rsidRPr="001E444E">
              <w:t xml:space="preserve"> volunteer </w:t>
            </w:r>
            <w:r>
              <w:t>service activities</w:t>
            </w:r>
            <w:r w:rsidRPr="001E444E">
              <w:t xml:space="preserve"> on a particular performance measure category associated with the psychosocial health of volunteers?</w:t>
            </w:r>
          </w:p>
        </w:tc>
        <w:tc>
          <w:tcPr>
            <w:tcW w:w="1667" w:type="pct"/>
          </w:tcPr>
          <w:p w:rsidR="00686789" w:rsidRDefault="00686789" w:rsidP="00686789">
            <w:r>
              <w:t>Cross tabulations, correlation, covariance</w:t>
            </w:r>
          </w:p>
          <w:p w:rsidR="00686789" w:rsidRDefault="00686789" w:rsidP="00686789">
            <w:r>
              <w:t>Logistic regression, ordered logistic regression, multiple regression, ANOVA</w:t>
            </w:r>
          </w:p>
          <w:p w:rsidR="000C7315" w:rsidRDefault="00686789" w:rsidP="00686789">
            <w:r>
              <w:t>Pearson correlation coefficients, Spearman correlation coefficients, Chi-square test, Wald chi-square, Likelihood ratio test, R-square, adjusted R-square, T-test</w:t>
            </w:r>
          </w:p>
        </w:tc>
        <w:tc>
          <w:tcPr>
            <w:tcW w:w="1666" w:type="pct"/>
          </w:tcPr>
          <w:p w:rsidR="000C7315" w:rsidRDefault="00263CAD" w:rsidP="00263CAD">
            <w:r>
              <w:t>Q12 through Q29, Q35</w:t>
            </w:r>
            <w:r w:rsidR="00686789">
              <w:t xml:space="preserve"> through Q4</w:t>
            </w:r>
            <w:r>
              <w:t>0</w:t>
            </w:r>
          </w:p>
        </w:tc>
      </w:tr>
      <w:tr w:rsidR="000C7315" w:rsidTr="000C7315">
        <w:tc>
          <w:tcPr>
            <w:tcW w:w="1667" w:type="pct"/>
          </w:tcPr>
          <w:p w:rsidR="000C7315" w:rsidRDefault="000C7315" w:rsidP="00391B4C">
            <w:pPr>
              <w:pStyle w:val="ListParagraph"/>
              <w:numPr>
                <w:ilvl w:val="0"/>
                <w:numId w:val="28"/>
              </w:numPr>
              <w:tabs>
                <w:tab w:val="left" w:pos="540"/>
              </w:tabs>
              <w:ind w:left="180" w:right="720" w:firstLine="0"/>
            </w:pPr>
            <w:r w:rsidRPr="001E444E">
              <w:t xml:space="preserve">Are volunteer characteristics and </w:t>
            </w:r>
            <w:r>
              <w:t>service</w:t>
            </w:r>
            <w:r w:rsidRPr="001E444E">
              <w:t xml:space="preserve"> activities associated with the psychosocial health of volunteers?</w:t>
            </w:r>
          </w:p>
        </w:tc>
        <w:tc>
          <w:tcPr>
            <w:tcW w:w="1667" w:type="pct"/>
          </w:tcPr>
          <w:p w:rsidR="00686789" w:rsidRDefault="00686789" w:rsidP="00686789">
            <w:r>
              <w:t>Cross tabulations, correlation, covariance</w:t>
            </w:r>
          </w:p>
          <w:p w:rsidR="00686789" w:rsidRDefault="00686789" w:rsidP="00686789">
            <w:r>
              <w:t>Logistic regression, ordered logistic regression, multiple regression, ANOVA</w:t>
            </w:r>
          </w:p>
          <w:p w:rsidR="000C7315" w:rsidRDefault="00686789" w:rsidP="00686789">
            <w:r>
              <w:t>Pearson correlation coefficients, Spearman correlation coefficients, Chi-square test, Wald chi-square, Likelihood ratio test, R-square, adjusted R-square, T-test</w:t>
            </w:r>
          </w:p>
        </w:tc>
        <w:tc>
          <w:tcPr>
            <w:tcW w:w="1666" w:type="pct"/>
          </w:tcPr>
          <w:p w:rsidR="000C7315" w:rsidRDefault="00263CAD" w:rsidP="00263CAD">
            <w:r>
              <w:t>Q35 through Q40, Q41 through Q56</w:t>
            </w:r>
          </w:p>
        </w:tc>
      </w:tr>
    </w:tbl>
    <w:p w:rsidR="00D45300" w:rsidRDefault="00D45300" w:rsidP="002241BB"/>
    <w:p w:rsidR="00C80A1A" w:rsidRDefault="00C80A1A" w:rsidP="002241BB">
      <w:r>
        <w:t>T</w:t>
      </w:r>
      <w:r w:rsidR="00391B4C">
        <w:t>he outcomes of interest for regression</w:t>
      </w:r>
      <w:r>
        <w:t xml:space="preserve"> models are measured on </w:t>
      </w:r>
      <w:r w:rsidRPr="005F1F8C">
        <w:t>a scale of 1 to 4, ranging from strongly disagree (1) to strongly agree (4)</w:t>
      </w:r>
      <w:r w:rsidR="00C63C0B">
        <w:t xml:space="preserve">.We expect the RSVP data will have a nested structure with volunteers nested within stations or sites, and stations nested within project. </w:t>
      </w:r>
      <w:r w:rsidR="0011541C" w:rsidRPr="0011541C">
        <w:t xml:space="preserve">JBS will </w:t>
      </w:r>
      <w:r w:rsidR="00426CDF">
        <w:t>calculate robust standard errors to account for the complex sampling and the nested structure of the data. JBS will use the appropriate statistical models such as logistic regression</w:t>
      </w:r>
      <w:r w:rsidR="0011541C" w:rsidRPr="0011541C">
        <w:t xml:space="preserve"> where the outcome measures are either categorical or dichotomous</w:t>
      </w:r>
      <w:r w:rsidR="0011541C">
        <w:t xml:space="preserve">, or an ordered </w:t>
      </w:r>
      <w:r w:rsidR="00DF3BC6">
        <w:t>logistic</w:t>
      </w:r>
      <w:r w:rsidR="0011541C">
        <w:t xml:space="preserve"> model which is an appropriate model for discrete event data being collected on the outcome measures</w:t>
      </w:r>
      <w:r w:rsidR="0011541C" w:rsidRPr="0011541C">
        <w:t>.</w:t>
      </w:r>
    </w:p>
    <w:p w:rsidR="0092526E" w:rsidRDefault="0092526E" w:rsidP="002241BB"/>
    <w:p w:rsidR="006638BD" w:rsidRPr="000519C2" w:rsidRDefault="006638BD"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sidRPr="000519C2">
        <w:rPr>
          <w:rFonts w:ascii="Times New Roman" w:eastAsia="Times New Roman" w:hAnsi="Times New Roman" w:cs="Times New Roman"/>
          <w:b w:val="0"/>
          <w:bCs w:val="0"/>
          <w:color w:val="auto"/>
          <w:sz w:val="24"/>
          <w:szCs w:val="24"/>
        </w:rPr>
        <w:t>Feasibility of Future Studies</w:t>
      </w:r>
    </w:p>
    <w:p w:rsidR="00240D50" w:rsidRDefault="00A10336" w:rsidP="00240D50">
      <w:r>
        <w:t>CNCS desires that the design of this study allow for two possible additional analytic studies in the future. The first potential future study would be to compare RSVP volunteers with a similar group of adults drawn from the Health and Retirement Survey (HRS) using propensity score matching. The second potential future study would involve linking data from the volunteer survey to performance measurement information</w:t>
      </w:r>
      <w:r w:rsidR="00084083">
        <w:t xml:space="preserve"> on workplans</w:t>
      </w:r>
      <w:r>
        <w:t xml:space="preserve"> supplied by the grantees at the end of their grant performance.</w:t>
      </w:r>
      <w:r w:rsidR="00DF3BC6">
        <w:t xml:space="preserve"> As currently designed, the </w:t>
      </w:r>
      <w:r w:rsidR="00084083">
        <w:t xml:space="preserve">study </w:t>
      </w:r>
      <w:r w:rsidR="00DF3BC6">
        <w:t>design would permit CNCS to conduct these additional future studies.</w:t>
      </w:r>
    </w:p>
    <w:p w:rsidR="00C453B1" w:rsidRDefault="00C453B1" w:rsidP="00240D50"/>
    <w:p w:rsidR="00F1006C" w:rsidRDefault="00F1006C" w:rsidP="00F1006C">
      <w:r>
        <w:t>The RSVP survey includes overlapping questions with</w:t>
      </w:r>
      <w:r w:rsidRPr="006E39B9">
        <w:t xml:space="preserve"> the Health and Retirement Study (HRS) that would permit, in a future study, the use of the data collected during this study to form a matched comparison group for other evaluation activities. </w:t>
      </w:r>
      <w:r>
        <w:t xml:space="preserve">For example, CNCS could form a </w:t>
      </w:r>
      <w:r w:rsidRPr="00F13634">
        <w:t>matched</w:t>
      </w:r>
      <w:r w:rsidRPr="00A76785">
        <w:t xml:space="preserve"> comparison group using the HRS data</w:t>
      </w:r>
      <w:r>
        <w:t xml:space="preserve"> where RSVP volunteers are t</w:t>
      </w:r>
      <w:r w:rsidRPr="00A76785">
        <w:t xml:space="preserve">he treatment group </w:t>
      </w:r>
      <w:r>
        <w:t>matched to</w:t>
      </w:r>
      <w:r w:rsidRPr="00A76785">
        <w:t xml:space="preserve"> a</w:t>
      </w:r>
      <w:r>
        <w:t xml:space="preserve"> comparison</w:t>
      </w:r>
      <w:r w:rsidRPr="00A76785">
        <w:t xml:space="preserve"> group </w:t>
      </w:r>
      <w:r>
        <w:t xml:space="preserve">of </w:t>
      </w:r>
      <w:r w:rsidRPr="00A76785">
        <w:t xml:space="preserve">HRS respondents </w:t>
      </w:r>
      <w:r>
        <w:t>with similar characteristics who were not volunteers. Table 3belowshows the list of common questions in the RSVP and HRS datasets.</w:t>
      </w:r>
    </w:p>
    <w:p w:rsidR="00F1006C" w:rsidRDefault="00F1006C" w:rsidP="00F1006C"/>
    <w:p w:rsidR="00F1006C" w:rsidRDefault="00F1006C" w:rsidP="00F1006C">
      <w:r>
        <w:t>Table 3. Common Questions in the RSVP and HRS Surveys</w:t>
      </w:r>
    </w:p>
    <w:p w:rsidR="00F1006C" w:rsidRDefault="00F1006C" w:rsidP="00F1006C"/>
    <w:tbl>
      <w:tblPr>
        <w:tblW w:w="752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0"/>
        <w:gridCol w:w="1840"/>
        <w:gridCol w:w="1840"/>
        <w:gridCol w:w="1840"/>
      </w:tblGrid>
      <w:tr w:rsidR="00F1006C" w:rsidRPr="0009759A" w:rsidTr="0039727B">
        <w:trPr>
          <w:trHeight w:val="600"/>
          <w:jc w:val="center"/>
        </w:trPr>
        <w:tc>
          <w:tcPr>
            <w:tcW w:w="2000" w:type="dxa"/>
            <w:shd w:val="clear" w:color="auto" w:fill="auto"/>
            <w:vAlign w:val="bottom"/>
            <w:hideMark/>
          </w:tcPr>
          <w:p w:rsidR="00F1006C" w:rsidRPr="0009759A" w:rsidRDefault="00F1006C" w:rsidP="0039727B">
            <w:pPr>
              <w:rPr>
                <w:b/>
                <w:color w:val="000000"/>
              </w:rPr>
            </w:pPr>
            <w:r>
              <w:rPr>
                <w:b/>
                <w:color w:val="000000"/>
              </w:rPr>
              <w:t>RSVP</w:t>
            </w:r>
            <w:r w:rsidRPr="0009759A">
              <w:rPr>
                <w:b/>
                <w:color w:val="000000"/>
              </w:rPr>
              <w:t xml:space="preserve"> Survey Instrument</w:t>
            </w:r>
          </w:p>
        </w:tc>
        <w:tc>
          <w:tcPr>
            <w:tcW w:w="1840" w:type="dxa"/>
            <w:shd w:val="clear" w:color="auto" w:fill="auto"/>
            <w:vAlign w:val="bottom"/>
            <w:hideMark/>
          </w:tcPr>
          <w:p w:rsidR="00F1006C" w:rsidRPr="0009759A" w:rsidRDefault="00F1006C" w:rsidP="0039727B">
            <w:pPr>
              <w:rPr>
                <w:b/>
                <w:color w:val="000000"/>
              </w:rPr>
            </w:pPr>
            <w:r w:rsidRPr="0009759A">
              <w:rPr>
                <w:b/>
                <w:color w:val="000000"/>
              </w:rPr>
              <w:t>HRS Data</w:t>
            </w:r>
          </w:p>
        </w:tc>
        <w:tc>
          <w:tcPr>
            <w:tcW w:w="1840" w:type="dxa"/>
          </w:tcPr>
          <w:p w:rsidR="00F1006C" w:rsidRPr="0009759A" w:rsidRDefault="00F1006C" w:rsidP="0039727B">
            <w:pPr>
              <w:rPr>
                <w:b/>
                <w:color w:val="000000"/>
              </w:rPr>
            </w:pPr>
            <w:r>
              <w:rPr>
                <w:b/>
                <w:color w:val="000000"/>
              </w:rPr>
              <w:t>Items for propensity score model</w:t>
            </w:r>
          </w:p>
        </w:tc>
        <w:tc>
          <w:tcPr>
            <w:tcW w:w="1840" w:type="dxa"/>
          </w:tcPr>
          <w:p w:rsidR="00F1006C" w:rsidRDefault="00F1006C" w:rsidP="0039727B">
            <w:pPr>
              <w:rPr>
                <w:b/>
                <w:color w:val="000000"/>
              </w:rPr>
            </w:pPr>
            <w:r>
              <w:rPr>
                <w:b/>
                <w:color w:val="000000"/>
              </w:rPr>
              <w:t>Items that are outcomes to compare between the two groups</w:t>
            </w:r>
          </w:p>
        </w:tc>
      </w:tr>
      <w:tr w:rsidR="00F1006C" w:rsidRPr="0009759A" w:rsidTr="0039727B">
        <w:trPr>
          <w:trHeight w:val="600"/>
          <w:jc w:val="center"/>
        </w:trPr>
        <w:tc>
          <w:tcPr>
            <w:tcW w:w="2000" w:type="dxa"/>
            <w:shd w:val="clear" w:color="auto" w:fill="auto"/>
            <w:vAlign w:val="bottom"/>
            <w:hideMark/>
          </w:tcPr>
          <w:p w:rsidR="00F1006C" w:rsidRPr="0009759A" w:rsidRDefault="00F1006C" w:rsidP="0039727B">
            <w:pPr>
              <w:rPr>
                <w:color w:val="000000"/>
              </w:rPr>
            </w:pPr>
            <w:r w:rsidRPr="0009759A">
              <w:rPr>
                <w:color w:val="000000"/>
              </w:rPr>
              <w:t xml:space="preserve">Questions </w:t>
            </w:r>
            <w:r>
              <w:rPr>
                <w:color w:val="000000"/>
              </w:rPr>
              <w:t>–35-44, 46-55</w:t>
            </w:r>
          </w:p>
        </w:tc>
        <w:tc>
          <w:tcPr>
            <w:tcW w:w="1840" w:type="dxa"/>
            <w:shd w:val="clear" w:color="auto" w:fill="auto"/>
            <w:vAlign w:val="bottom"/>
            <w:hideMark/>
          </w:tcPr>
          <w:p w:rsidR="00F1006C" w:rsidRPr="0009759A" w:rsidRDefault="00F1006C" w:rsidP="0039727B">
            <w:pPr>
              <w:rPr>
                <w:color w:val="000000"/>
              </w:rPr>
            </w:pPr>
            <w:r w:rsidRPr="0009759A">
              <w:rPr>
                <w:color w:val="000000"/>
              </w:rPr>
              <w:t>Common questions</w:t>
            </w:r>
          </w:p>
        </w:tc>
        <w:tc>
          <w:tcPr>
            <w:tcW w:w="1840" w:type="dxa"/>
          </w:tcPr>
          <w:p w:rsidR="00F1006C" w:rsidRPr="0009759A" w:rsidRDefault="00F1006C" w:rsidP="0039727B">
            <w:pPr>
              <w:rPr>
                <w:color w:val="000000"/>
              </w:rPr>
            </w:pPr>
            <w:r>
              <w:rPr>
                <w:color w:val="000000"/>
              </w:rPr>
              <w:t>Demographic and background questions 41-44, 46-47; employment, retirement and income questions: 48-55</w:t>
            </w:r>
          </w:p>
        </w:tc>
        <w:tc>
          <w:tcPr>
            <w:tcW w:w="1840" w:type="dxa"/>
          </w:tcPr>
          <w:p w:rsidR="00F1006C" w:rsidRDefault="00F1006C" w:rsidP="0039727B">
            <w:pPr>
              <w:rPr>
                <w:color w:val="000000"/>
              </w:rPr>
            </w:pPr>
            <w:r>
              <w:rPr>
                <w:color w:val="000000"/>
              </w:rPr>
              <w:t>Self-efficacy questions 35-36; social loneliness question 37-38; emotional loneliness 39-40</w:t>
            </w:r>
          </w:p>
        </w:tc>
      </w:tr>
      <w:tr w:rsidR="00F1006C" w:rsidRPr="0009759A" w:rsidTr="0039727B">
        <w:trPr>
          <w:trHeight w:val="600"/>
          <w:jc w:val="center"/>
        </w:trPr>
        <w:tc>
          <w:tcPr>
            <w:tcW w:w="2000" w:type="dxa"/>
            <w:shd w:val="clear" w:color="auto" w:fill="auto"/>
            <w:vAlign w:val="bottom"/>
            <w:hideMark/>
          </w:tcPr>
          <w:p w:rsidR="00F1006C" w:rsidRPr="0009759A" w:rsidRDefault="00F1006C" w:rsidP="0039727B">
            <w:pPr>
              <w:rPr>
                <w:color w:val="000000"/>
              </w:rPr>
            </w:pPr>
            <w:r>
              <w:rPr>
                <w:color w:val="000000"/>
              </w:rPr>
              <w:t>Questions 7-34, 43, 56-58</w:t>
            </w:r>
          </w:p>
        </w:tc>
        <w:tc>
          <w:tcPr>
            <w:tcW w:w="1840" w:type="dxa"/>
            <w:shd w:val="clear" w:color="auto" w:fill="auto"/>
            <w:vAlign w:val="bottom"/>
            <w:hideMark/>
          </w:tcPr>
          <w:p w:rsidR="00F1006C" w:rsidRPr="0009759A" w:rsidRDefault="00F1006C" w:rsidP="0039727B">
            <w:pPr>
              <w:rPr>
                <w:color w:val="000000"/>
              </w:rPr>
            </w:pPr>
            <w:r w:rsidRPr="0009759A">
              <w:rPr>
                <w:color w:val="000000"/>
              </w:rPr>
              <w:t>Not in the HRS data</w:t>
            </w:r>
          </w:p>
        </w:tc>
        <w:tc>
          <w:tcPr>
            <w:tcW w:w="1840" w:type="dxa"/>
          </w:tcPr>
          <w:p w:rsidR="00F1006C" w:rsidRPr="0009759A" w:rsidRDefault="00F1006C" w:rsidP="0039727B">
            <w:pPr>
              <w:rPr>
                <w:color w:val="000000"/>
              </w:rPr>
            </w:pPr>
          </w:p>
        </w:tc>
        <w:tc>
          <w:tcPr>
            <w:tcW w:w="1840" w:type="dxa"/>
          </w:tcPr>
          <w:p w:rsidR="00F1006C" w:rsidRPr="0009759A" w:rsidRDefault="00F1006C" w:rsidP="0039727B">
            <w:pPr>
              <w:rPr>
                <w:color w:val="000000"/>
              </w:rPr>
            </w:pPr>
          </w:p>
        </w:tc>
      </w:tr>
    </w:tbl>
    <w:p w:rsidR="00F1006C" w:rsidRDefault="00F1006C" w:rsidP="00F1006C"/>
    <w:p w:rsidR="00F1006C" w:rsidRDefault="00F1006C" w:rsidP="00F1006C"/>
    <w:p w:rsidR="00F1006C" w:rsidRDefault="00F1006C" w:rsidP="00F1006C">
      <w:r>
        <w:t>Table 3 below illustrates</w:t>
      </w:r>
      <w:r w:rsidRPr="00A76785">
        <w:t xml:space="preserve"> the an</w:t>
      </w:r>
      <w:r>
        <w:t>alytic steps that an analysis might use to complete the p</w:t>
      </w:r>
      <w:r w:rsidRPr="00162866">
        <w:t xml:space="preserve">ropensity score matching </w:t>
      </w:r>
      <w:r>
        <w:t>(PS</w:t>
      </w:r>
      <w:r w:rsidRPr="00A76785">
        <w:t>M</w:t>
      </w:r>
      <w:r>
        <w:t>) with the data</w:t>
      </w:r>
      <w:r w:rsidRPr="00A76785">
        <w:t>.</w:t>
      </w:r>
    </w:p>
    <w:p w:rsidR="00F1006C" w:rsidRDefault="00F1006C" w:rsidP="00F1006C">
      <w:pPr>
        <w:spacing w:after="200" w:line="276" w:lineRule="auto"/>
        <w:rPr>
          <w:b/>
        </w:rPr>
      </w:pPr>
      <w:r>
        <w:rPr>
          <w:b/>
        </w:rPr>
        <w:br w:type="page"/>
      </w:r>
    </w:p>
    <w:p w:rsidR="00F1006C" w:rsidRDefault="00F1006C" w:rsidP="00F1006C">
      <w:pPr>
        <w:rPr>
          <w:b/>
        </w:rPr>
      </w:pPr>
      <w:r>
        <w:rPr>
          <w:b/>
        </w:rPr>
        <w:lastRenderedPageBreak/>
        <w:t>Table 4</w:t>
      </w:r>
      <w:r w:rsidRPr="002D2EB0">
        <w:rPr>
          <w:b/>
        </w:rPr>
        <w:t>.</w:t>
      </w:r>
      <w:r>
        <w:rPr>
          <w:b/>
        </w:rPr>
        <w:t>Potential Analytic Steps for a Propensity Score M</w:t>
      </w:r>
      <w:r w:rsidRPr="0029393F">
        <w:rPr>
          <w:b/>
        </w:rPr>
        <w:t>atching</w:t>
      </w:r>
      <w:r>
        <w:rPr>
          <w:b/>
        </w:rPr>
        <w:t xml:space="preserve"> Study with the HRS Data</w:t>
      </w:r>
    </w:p>
    <w:p w:rsidR="00F1006C" w:rsidRDefault="00F1006C" w:rsidP="00F100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7200"/>
      </w:tblGrid>
      <w:tr w:rsidR="00F1006C" w:rsidRPr="00AF19CE" w:rsidTr="0039727B">
        <w:trPr>
          <w:cantSplit/>
          <w:tblHeader/>
        </w:trPr>
        <w:tc>
          <w:tcPr>
            <w:tcW w:w="2268" w:type="dxa"/>
            <w:tcBorders>
              <w:right w:val="single" w:sz="4" w:space="0" w:color="FFFFFF"/>
            </w:tcBorders>
            <w:shd w:val="clear" w:color="auto" w:fill="000000"/>
          </w:tcPr>
          <w:p w:rsidR="00F1006C" w:rsidRPr="00AF19CE" w:rsidRDefault="00F1006C" w:rsidP="0039727B">
            <w:pPr>
              <w:rPr>
                <w:b/>
              </w:rPr>
            </w:pPr>
            <w:r>
              <w:rPr>
                <w:b/>
              </w:rPr>
              <w:t>Recommended Steps in Future Analysis with the RSVP DAta</w:t>
            </w:r>
          </w:p>
        </w:tc>
        <w:tc>
          <w:tcPr>
            <w:tcW w:w="7200" w:type="dxa"/>
            <w:tcBorders>
              <w:left w:val="single" w:sz="4" w:space="0" w:color="FFFFFF"/>
            </w:tcBorders>
            <w:shd w:val="clear" w:color="auto" w:fill="000000"/>
          </w:tcPr>
          <w:p w:rsidR="00F1006C" w:rsidRPr="00AF19CE" w:rsidRDefault="00F1006C" w:rsidP="00F1006C">
            <w:pPr>
              <w:rPr>
                <w:b/>
              </w:rPr>
            </w:pPr>
            <w:r w:rsidRPr="00AF19CE">
              <w:rPr>
                <w:b/>
              </w:rPr>
              <w:t xml:space="preserve">How and what </w:t>
            </w:r>
            <w:r>
              <w:rPr>
                <w:b/>
              </w:rPr>
              <w:t>could</w:t>
            </w:r>
            <w:r w:rsidRPr="00AF19CE">
              <w:rPr>
                <w:b/>
              </w:rPr>
              <w:t xml:space="preserve"> be done</w:t>
            </w:r>
          </w:p>
        </w:tc>
      </w:tr>
      <w:tr w:rsidR="00F1006C" w:rsidRPr="00AF19CE" w:rsidTr="0039727B">
        <w:trPr>
          <w:cantSplit/>
        </w:trPr>
        <w:tc>
          <w:tcPr>
            <w:tcW w:w="2268" w:type="dxa"/>
          </w:tcPr>
          <w:p w:rsidR="00F1006C" w:rsidRPr="00AF19CE" w:rsidRDefault="00F1006C" w:rsidP="0039727B">
            <w:pPr>
              <w:pStyle w:val="proposaltext"/>
              <w:spacing w:before="0" w:beforeAutospacing="0" w:after="0" w:afterAutospacing="0"/>
            </w:pPr>
            <w:r w:rsidRPr="00AF19CE">
              <w:t>Data preparation and harmonization</w:t>
            </w:r>
          </w:p>
        </w:tc>
        <w:tc>
          <w:tcPr>
            <w:tcW w:w="7200" w:type="dxa"/>
          </w:tcPr>
          <w:p w:rsidR="00F1006C" w:rsidRPr="00AF19CE" w:rsidRDefault="00F1006C" w:rsidP="00F1006C">
            <w:pPr>
              <w:pStyle w:val="ListParagraph"/>
              <w:numPr>
                <w:ilvl w:val="0"/>
                <w:numId w:val="10"/>
              </w:numPr>
              <w:spacing w:after="60"/>
            </w:pPr>
            <w:r w:rsidRPr="00AF19CE">
              <w:t xml:space="preserve">Common variables in </w:t>
            </w:r>
            <w:r>
              <w:t>the RSVP and HRS</w:t>
            </w:r>
            <w:r w:rsidRPr="00AF19CE">
              <w:t xml:space="preserve"> datasets </w:t>
            </w:r>
            <w:r>
              <w:t>are</w:t>
            </w:r>
            <w:r w:rsidRPr="00AF19CE">
              <w:t xml:space="preserve"> aligned in terms of their definition and measurements, and their distributions </w:t>
            </w:r>
            <w:r>
              <w:t>are</w:t>
            </w:r>
            <w:r w:rsidRPr="00AF19CE">
              <w:t xml:space="preserve"> aligned as closely as possible to each other so as to minimize differences among common variables across datasets. </w:t>
            </w:r>
          </w:p>
          <w:p w:rsidR="00F1006C" w:rsidRPr="00AF19CE" w:rsidRDefault="00F1006C" w:rsidP="00F1006C">
            <w:pPr>
              <w:pStyle w:val="ListParagraph"/>
              <w:numPr>
                <w:ilvl w:val="0"/>
                <w:numId w:val="10"/>
              </w:numPr>
              <w:spacing w:after="60"/>
            </w:pPr>
            <w:r>
              <w:t>The analyst would</w:t>
            </w:r>
            <w:r w:rsidRPr="00AF19CE">
              <w:t>handle missing data imputation similarly for both datasets.</w:t>
            </w:r>
          </w:p>
          <w:p w:rsidR="00F1006C" w:rsidRPr="00AF19CE" w:rsidRDefault="00F1006C" w:rsidP="00F1006C">
            <w:pPr>
              <w:pStyle w:val="ListParagraph"/>
              <w:numPr>
                <w:ilvl w:val="0"/>
                <w:numId w:val="10"/>
              </w:numPr>
              <w:spacing w:after="60"/>
            </w:pPr>
            <w:r w:rsidRPr="00AF19CE">
              <w:t xml:space="preserve">The HRS data will be appended to the </w:t>
            </w:r>
            <w:r>
              <w:t xml:space="preserve">RSVP </w:t>
            </w:r>
            <w:r w:rsidRPr="00AF19CE">
              <w:t xml:space="preserve">data to create a combined data file. </w:t>
            </w:r>
            <w:r>
              <w:t>A</w:t>
            </w:r>
            <w:r w:rsidRPr="00AF19CE">
              <w:t xml:space="preserve"> variable to indicate whether a case belongs to the </w:t>
            </w:r>
            <w:r>
              <w:t xml:space="preserve">RSVP (i.e., the </w:t>
            </w:r>
            <w:r w:rsidRPr="00AF19CE">
              <w:t>treatment group</w:t>
            </w:r>
            <w:r>
              <w:t>)</w:t>
            </w:r>
            <w:r w:rsidRPr="00AF19CE">
              <w:t xml:space="preserve"> or a control case from the HRS data.</w:t>
            </w:r>
          </w:p>
        </w:tc>
      </w:tr>
      <w:tr w:rsidR="00F1006C" w:rsidRPr="00AF19CE" w:rsidTr="0039727B">
        <w:trPr>
          <w:cantSplit/>
        </w:trPr>
        <w:tc>
          <w:tcPr>
            <w:tcW w:w="2268" w:type="dxa"/>
          </w:tcPr>
          <w:p w:rsidR="00F1006C" w:rsidRPr="00AF19CE" w:rsidRDefault="00F1006C" w:rsidP="0039727B">
            <w:r w:rsidRPr="00AF19CE">
              <w:t>Weight adjustments</w:t>
            </w:r>
          </w:p>
        </w:tc>
        <w:tc>
          <w:tcPr>
            <w:tcW w:w="7200" w:type="dxa"/>
          </w:tcPr>
          <w:p w:rsidR="00F1006C" w:rsidRPr="00AF19CE" w:rsidRDefault="00F1006C" w:rsidP="00F1006C">
            <w:pPr>
              <w:pStyle w:val="ListParagraph"/>
              <w:numPr>
                <w:ilvl w:val="0"/>
                <w:numId w:val="10"/>
              </w:numPr>
              <w:spacing w:after="60"/>
            </w:pPr>
            <w:r w:rsidRPr="00AF19CE">
              <w:t xml:space="preserve">Although </w:t>
            </w:r>
            <w:r>
              <w:t>both datasets</w:t>
            </w:r>
            <w:r w:rsidRPr="00AF19CE">
              <w:t xml:space="preserve"> have common variables on which to match them, the data are produced for different purposes, are based on different designs, and the data </w:t>
            </w:r>
            <w:r>
              <w:t xml:space="preserve">may not have been collected at the same time. The RSVP data will be from a self-weighting PPS sample. In this case, the analyst would use unweighted HRS data when estimating the impact of the treatment. The analyst would not be able to make inference to the whole population of RSVP volunteers. </w:t>
            </w:r>
          </w:p>
        </w:tc>
      </w:tr>
      <w:tr w:rsidR="00F1006C" w:rsidRPr="00AF19CE" w:rsidTr="0039727B">
        <w:trPr>
          <w:cantSplit/>
        </w:trPr>
        <w:tc>
          <w:tcPr>
            <w:tcW w:w="2268" w:type="dxa"/>
          </w:tcPr>
          <w:p w:rsidR="00F1006C" w:rsidRPr="00AF19CE" w:rsidRDefault="00F1006C" w:rsidP="0039727B">
            <w:r w:rsidRPr="00AF19CE">
              <w:t>Stratification and segmentation</w:t>
            </w:r>
          </w:p>
        </w:tc>
        <w:tc>
          <w:tcPr>
            <w:tcW w:w="7200" w:type="dxa"/>
          </w:tcPr>
          <w:p w:rsidR="00F1006C" w:rsidRPr="00AF19CE" w:rsidRDefault="00F1006C" w:rsidP="00F1006C">
            <w:pPr>
              <w:pStyle w:val="ListParagraph"/>
              <w:numPr>
                <w:ilvl w:val="0"/>
                <w:numId w:val="10"/>
              </w:numPr>
              <w:spacing w:after="60"/>
            </w:pPr>
            <w:r>
              <w:t xml:space="preserve">The analyst would assess </w:t>
            </w:r>
            <w:r w:rsidRPr="00AF19CE">
              <w:t xml:space="preserve">whether </w:t>
            </w:r>
            <w:r>
              <w:t xml:space="preserve">stratifying </w:t>
            </w:r>
            <w:r w:rsidRPr="00AF19CE">
              <w:t xml:space="preserve"> the combined </w:t>
            </w:r>
            <w:r>
              <w:t>RSVP</w:t>
            </w:r>
            <w:r w:rsidRPr="00AF19CE">
              <w:t>-HRS data into discrete cells</w:t>
            </w:r>
            <w:r>
              <w:t xml:space="preserve"> would be increase efficiency</w:t>
            </w:r>
            <w:r w:rsidRPr="00AF19CE">
              <w:t xml:space="preserve">. </w:t>
            </w:r>
            <w:r>
              <w:t>In such a case, t</w:t>
            </w:r>
            <w:r w:rsidRPr="00AF19CE">
              <w:t xml:space="preserve">he propensity scores would be estimated separately within cells, and matching of treatment to control cases would be conducted within each cell. The </w:t>
            </w:r>
            <w:r>
              <w:t xml:space="preserve">analyst would have to consider whether the </w:t>
            </w:r>
            <w:r w:rsidRPr="00AF19CE">
              <w:t xml:space="preserve">segmentation approach </w:t>
            </w:r>
            <w:r>
              <w:t>could</w:t>
            </w:r>
            <w:r w:rsidRPr="00AF19CE">
              <w:t xml:space="preserve"> achieve a tighter fit in matching treatment cases to control cases.</w:t>
            </w:r>
          </w:p>
          <w:p w:rsidR="00F1006C" w:rsidRPr="00AF19CE" w:rsidRDefault="00F1006C" w:rsidP="00F1006C">
            <w:pPr>
              <w:pStyle w:val="ListParagraph"/>
              <w:numPr>
                <w:ilvl w:val="0"/>
                <w:numId w:val="10"/>
              </w:numPr>
              <w:spacing w:after="60"/>
            </w:pPr>
            <w:r w:rsidRPr="00AF19CE">
              <w:t xml:space="preserve">A reason for exploring this option is that the HRS data oversampled African American, Hispanic, and Florida </w:t>
            </w:r>
            <w:r>
              <w:t>respondents</w:t>
            </w:r>
            <w:r w:rsidRPr="00AF19CE">
              <w:t>. Thus, it is important to explore whether matches of certain types of cases should be required and/or avoided.</w:t>
            </w:r>
          </w:p>
        </w:tc>
      </w:tr>
      <w:tr w:rsidR="00F1006C" w:rsidRPr="00AF19CE" w:rsidTr="0039727B">
        <w:trPr>
          <w:cantSplit/>
        </w:trPr>
        <w:tc>
          <w:tcPr>
            <w:tcW w:w="2268" w:type="dxa"/>
          </w:tcPr>
          <w:p w:rsidR="00F1006C" w:rsidRPr="00AF19CE" w:rsidRDefault="00F1006C" w:rsidP="0039727B">
            <w:pPr>
              <w:pStyle w:val="proposaltext"/>
              <w:spacing w:before="0" w:beforeAutospacing="0" w:after="0" w:afterAutospacing="0"/>
            </w:pPr>
            <w:r w:rsidRPr="00AF19CE">
              <w:lastRenderedPageBreak/>
              <w:t>Estimate the propensity score</w:t>
            </w:r>
          </w:p>
        </w:tc>
        <w:tc>
          <w:tcPr>
            <w:tcW w:w="7200" w:type="dxa"/>
          </w:tcPr>
          <w:p w:rsidR="00F1006C" w:rsidRPr="00AF19CE" w:rsidRDefault="00F1006C" w:rsidP="00F1006C">
            <w:pPr>
              <w:pStyle w:val="ListParagraph"/>
              <w:numPr>
                <w:ilvl w:val="0"/>
                <w:numId w:val="10"/>
              </w:numPr>
              <w:spacing w:after="60"/>
            </w:pPr>
            <w:r>
              <w:t xml:space="preserve">Once the matched comparison is formed the analyst would </w:t>
            </w:r>
            <w:r w:rsidRPr="00AF19CE">
              <w:t xml:space="preserve">estimate a logistic regression model on the combined </w:t>
            </w:r>
            <w:r>
              <w:t>RSVP</w:t>
            </w:r>
            <w:r w:rsidRPr="00AF19CE">
              <w:t>-HRS dataset where the dependent variable is whether a respondent is a treatment case (e.g</w:t>
            </w:r>
            <w:r>
              <w:t>.,RSVP volunteer</w:t>
            </w:r>
            <w:r w:rsidRPr="00AF19CE">
              <w:t xml:space="preserve">) and the common variables in the combined data </w:t>
            </w:r>
            <w:r>
              <w:t>are</w:t>
            </w:r>
            <w:r w:rsidRPr="00AF19CE">
              <w:t xml:space="preserve"> independent variables (excluding the variable for which we want to detect impact of </w:t>
            </w:r>
            <w:r>
              <w:t>volunteering</w:t>
            </w:r>
            <w:r w:rsidRPr="00AF19CE">
              <w:t>).</w:t>
            </w:r>
          </w:p>
          <w:p w:rsidR="00F1006C" w:rsidRPr="00AF19CE" w:rsidRDefault="00F1006C" w:rsidP="00F1006C">
            <w:pPr>
              <w:pStyle w:val="ListParagraph"/>
              <w:numPr>
                <w:ilvl w:val="0"/>
                <w:numId w:val="10"/>
              </w:numPr>
              <w:spacing w:after="60"/>
            </w:pPr>
            <w:r w:rsidRPr="00AF19CE">
              <w:t xml:space="preserve">For example, if </w:t>
            </w:r>
            <w:r>
              <w:t>the analyst is</w:t>
            </w:r>
            <w:r w:rsidRPr="00AF19CE">
              <w:t xml:space="preserve"> trying to assess the impact of </w:t>
            </w:r>
            <w:r>
              <w:t>volunteering</w:t>
            </w:r>
            <w:r w:rsidRPr="00AF19CE">
              <w:t xml:space="preserve"> on </w:t>
            </w:r>
            <w:r>
              <w:t>self-efficacy</w:t>
            </w:r>
            <w:r w:rsidRPr="00AF19CE">
              <w:t xml:space="preserve">, then when estimating the propensity score, the </w:t>
            </w:r>
            <w:r>
              <w:t>self-efficacy</w:t>
            </w:r>
            <w:r w:rsidRPr="00AF19CE">
              <w:t xml:space="preserve"> measures will not be included as independent variables to estimate the propensity score. If data are segmented, as discussed in the prior step, </w:t>
            </w:r>
            <w:r>
              <w:t>the analystwould</w:t>
            </w:r>
            <w:r w:rsidRPr="00AF19CE">
              <w:t xml:space="preserve"> estimate a cell-specific propensity score in order to achieve a tighter fit in matching.</w:t>
            </w:r>
          </w:p>
        </w:tc>
      </w:tr>
      <w:tr w:rsidR="00F1006C" w:rsidRPr="00AF19CE" w:rsidTr="0039727B">
        <w:trPr>
          <w:cantSplit/>
        </w:trPr>
        <w:tc>
          <w:tcPr>
            <w:tcW w:w="2268" w:type="dxa"/>
          </w:tcPr>
          <w:p w:rsidR="00F1006C" w:rsidRPr="00AF19CE" w:rsidRDefault="00F1006C" w:rsidP="0039727B">
            <w:pPr>
              <w:pStyle w:val="proposaltext"/>
              <w:spacing w:before="0" w:beforeAutospacing="0" w:after="0" w:afterAutospacing="0"/>
            </w:pPr>
            <w:r w:rsidRPr="00AF19CE">
              <w:t>Matching algorithm</w:t>
            </w:r>
          </w:p>
        </w:tc>
        <w:tc>
          <w:tcPr>
            <w:tcW w:w="7200" w:type="dxa"/>
          </w:tcPr>
          <w:p w:rsidR="00F1006C" w:rsidRPr="00AF19CE" w:rsidRDefault="00F1006C" w:rsidP="00F1006C">
            <w:pPr>
              <w:pStyle w:val="ListParagraph"/>
              <w:numPr>
                <w:ilvl w:val="0"/>
                <w:numId w:val="10"/>
              </w:numPr>
              <w:spacing w:after="60"/>
            </w:pPr>
            <w:r>
              <w:t xml:space="preserve">Several possible matching algorithms could be employed </w:t>
            </w:r>
            <w:r w:rsidRPr="00AF19CE">
              <w:t xml:space="preserve">to match the treatment cases to the control cases. </w:t>
            </w:r>
            <w:r>
              <w:t>For example, the nearest neighbor matching procedure, caliper matching, Mahalanobis metric m</w:t>
            </w:r>
            <w:r w:rsidRPr="00560302">
              <w:t>atching</w:t>
            </w:r>
            <w:r>
              <w:t xml:space="preserve">. Giving the expected large sample for the RSVP data, it would be possible to use </w:t>
            </w:r>
            <w:r w:rsidRPr="00AF19CE">
              <w:t>sampling with</w:t>
            </w:r>
            <w:r>
              <w:t>out</w:t>
            </w:r>
            <w:r w:rsidRPr="00AF19CE">
              <w:t xml:space="preserve"> replacement</w:t>
            </w:r>
            <w:r>
              <w:t xml:space="preserve"> meaning each comparison group respondent will be included as a matched case only once</w:t>
            </w:r>
          </w:p>
        </w:tc>
      </w:tr>
      <w:tr w:rsidR="00F1006C" w:rsidRPr="00AF19CE" w:rsidTr="0039727B">
        <w:trPr>
          <w:cantSplit/>
        </w:trPr>
        <w:tc>
          <w:tcPr>
            <w:tcW w:w="2268" w:type="dxa"/>
          </w:tcPr>
          <w:p w:rsidR="00F1006C" w:rsidRPr="00AF19CE" w:rsidRDefault="00F1006C" w:rsidP="0039727B">
            <w:r w:rsidRPr="00AF19CE">
              <w:t>Test properties of the statistical match</w:t>
            </w:r>
          </w:p>
        </w:tc>
        <w:tc>
          <w:tcPr>
            <w:tcW w:w="7200" w:type="dxa"/>
          </w:tcPr>
          <w:p w:rsidR="00F1006C" w:rsidRPr="00AF19CE" w:rsidRDefault="00F1006C" w:rsidP="00F1006C">
            <w:pPr>
              <w:pStyle w:val="ListParagraph"/>
              <w:numPr>
                <w:ilvl w:val="0"/>
                <w:numId w:val="10"/>
              </w:numPr>
              <w:spacing w:after="60"/>
            </w:pPr>
            <w:r>
              <w:t xml:space="preserve">Once the above steps are complete, the analyst would </w:t>
            </w:r>
            <w:r w:rsidRPr="00AF19CE">
              <w:t>check the key assumptions and verify that the model specification to create the comparison group is appropriate and that the results do not exhibit any bias.</w:t>
            </w:r>
          </w:p>
          <w:p w:rsidR="00F1006C" w:rsidRPr="00AF19CE" w:rsidRDefault="00F1006C" w:rsidP="00F1006C">
            <w:pPr>
              <w:pStyle w:val="ListParagraph"/>
              <w:numPr>
                <w:ilvl w:val="0"/>
                <w:numId w:val="10"/>
              </w:numPr>
              <w:spacing w:after="60"/>
            </w:pPr>
            <w:r>
              <w:t xml:space="preserve">For example,  the analyst would check that </w:t>
            </w:r>
            <w:r w:rsidRPr="00AF19CE">
              <w:t>the PSM balances the characteristics between the treatment and comparison group. If differences between treatment and control group persist after the match, the model specification to improve the balance between the groups</w:t>
            </w:r>
            <w:r>
              <w:t xml:space="preserve"> should be refined</w:t>
            </w:r>
            <w:r w:rsidRPr="00AF19CE">
              <w:t>, or, potentially, consider a different matching approach.</w:t>
            </w:r>
          </w:p>
        </w:tc>
      </w:tr>
    </w:tbl>
    <w:p w:rsidR="00F1006C" w:rsidRDefault="00F1006C" w:rsidP="00240D50"/>
    <w:p w:rsidR="00AF19CE" w:rsidRPr="000519C2" w:rsidRDefault="00AF19CE" w:rsidP="00AF19CE">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Data File for Future Research</w:t>
      </w:r>
    </w:p>
    <w:p w:rsidR="00AF19CE" w:rsidRPr="00D442EA" w:rsidRDefault="00AF19CE" w:rsidP="00AF19CE">
      <w:r w:rsidRPr="00D442EA">
        <w:t xml:space="preserve">JBS will produce </w:t>
      </w:r>
      <w:r w:rsidR="00531D65">
        <w:t xml:space="preserve">a </w:t>
      </w:r>
      <w:r w:rsidRPr="00D442EA">
        <w:t>public acces</w:t>
      </w:r>
      <w:r w:rsidR="00531D65">
        <w:t>s and agency specific data file</w:t>
      </w:r>
      <w:r w:rsidRPr="00D442EA">
        <w:t xml:space="preserve"> for </w:t>
      </w:r>
      <w:r w:rsidR="00D442EA">
        <w:t>this data collection</w:t>
      </w:r>
      <w:r w:rsidRPr="00D442EA">
        <w:t xml:space="preserve">. The data files will be clean, well-organized, and adhere to privacy and security standards. </w:t>
      </w:r>
      <w:r w:rsidR="00531D65">
        <w:t xml:space="preserve">JBS will </w:t>
      </w:r>
      <w:r w:rsidR="00D442EA" w:rsidRPr="00D442EA">
        <w:t xml:space="preserve">create </w:t>
      </w:r>
      <w:r w:rsidR="00531D65">
        <w:t xml:space="preserve">a </w:t>
      </w:r>
      <w:r w:rsidR="00D442EA" w:rsidRPr="00D442EA">
        <w:t>de-identified and anonymous Public Us</w:t>
      </w:r>
      <w:r w:rsidR="00531D65">
        <w:t>e Data File</w:t>
      </w:r>
      <w:r w:rsidR="00D442EA" w:rsidRPr="00D442EA">
        <w:t xml:space="preserve">. </w:t>
      </w:r>
      <w:r w:rsidRPr="00D442EA">
        <w:t xml:space="preserve">JBS will follow guidance on government-wide data sharing in all Federal statutes pertaining to data collection, privacy, and human subject research and take adequate steps to ensure that no individual is identifiable. For </w:t>
      </w:r>
      <w:r w:rsidR="00531D65">
        <w:t xml:space="preserve">the </w:t>
      </w:r>
      <w:r w:rsidRPr="00D442EA">
        <w:t xml:space="preserve">Public Use Data File, JBS will produce a sampling and methodology report that will include </w:t>
      </w:r>
      <w:r w:rsidR="00531D65">
        <w:t>a copy of the instrument, description</w:t>
      </w:r>
      <w:r w:rsidRPr="00D442EA">
        <w:t xml:space="preserve"> of the methodology, </w:t>
      </w:r>
      <w:r w:rsidR="00731FA4">
        <w:t xml:space="preserve">and </w:t>
      </w:r>
      <w:r w:rsidRPr="00D442EA">
        <w:t>guid</w:t>
      </w:r>
      <w:r w:rsidR="00B845A7">
        <w:t>ance on using post-sampling</w:t>
      </w:r>
      <w:r w:rsidRPr="00D442EA">
        <w:t xml:space="preserve"> weights.</w:t>
      </w:r>
    </w:p>
    <w:p w:rsidR="00ED6D08" w:rsidRPr="00D442EA" w:rsidRDefault="00ED6D08" w:rsidP="00AF19CE"/>
    <w:p w:rsidR="00E3637C" w:rsidRPr="000519C2" w:rsidRDefault="00E3637C" w:rsidP="000519C2">
      <w:pPr>
        <w:pStyle w:val="Heading1"/>
        <w:keepLines w:val="0"/>
        <w:numPr>
          <w:ilvl w:val="0"/>
          <w:numId w:val="12"/>
        </w:numPr>
        <w:spacing w:before="0" w:after="200"/>
        <w:rPr>
          <w:rFonts w:ascii="Times New Roman" w:eastAsia="Times New Roman" w:hAnsi="Times New Roman" w:cs="Times New Roman"/>
          <w:b w:val="0"/>
          <w:bCs w:val="0"/>
          <w:color w:val="auto"/>
          <w:sz w:val="24"/>
          <w:szCs w:val="24"/>
        </w:rPr>
      </w:pPr>
      <w:r w:rsidRPr="000519C2">
        <w:rPr>
          <w:rFonts w:ascii="Times New Roman" w:eastAsia="Times New Roman" w:hAnsi="Times New Roman" w:cs="Times New Roman"/>
          <w:b w:val="0"/>
          <w:bCs w:val="0"/>
          <w:color w:val="auto"/>
          <w:sz w:val="24"/>
          <w:szCs w:val="24"/>
        </w:rPr>
        <w:lastRenderedPageBreak/>
        <w:t>Timeline</w:t>
      </w:r>
      <w:r w:rsidR="00472289">
        <w:rPr>
          <w:rFonts w:ascii="Times New Roman" w:eastAsia="Times New Roman" w:hAnsi="Times New Roman" w:cs="Times New Roman"/>
          <w:b w:val="0"/>
          <w:bCs w:val="0"/>
          <w:color w:val="auto"/>
          <w:sz w:val="24"/>
          <w:szCs w:val="24"/>
        </w:rPr>
        <w:t xml:space="preserve"> (End dates)</w:t>
      </w:r>
    </w:p>
    <w:tbl>
      <w:tblPr>
        <w:tblW w:w="0" w:type="auto"/>
        <w:tblCellMar>
          <w:left w:w="0" w:type="dxa"/>
          <w:right w:w="0" w:type="dxa"/>
        </w:tblCellMar>
        <w:tblLook w:val="04A0"/>
      </w:tblPr>
      <w:tblGrid>
        <w:gridCol w:w="4136"/>
        <w:gridCol w:w="1955"/>
      </w:tblGrid>
      <w:tr w:rsidR="00DF3BC6" w:rsidTr="00472289">
        <w:tc>
          <w:tcPr>
            <w:tcW w:w="4136"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bottom"/>
            <w:hideMark/>
          </w:tcPr>
          <w:p w:rsidR="00DF3BC6" w:rsidRPr="000B0F08" w:rsidRDefault="00DF3BC6" w:rsidP="00FA4918">
            <w:pPr>
              <w:pStyle w:val="Heading4"/>
              <w:rPr>
                <w:rFonts w:ascii="Times New Roman" w:eastAsia="Times New Roman" w:hAnsi="Times New Roman" w:cs="Times New Roman"/>
                <w:sz w:val="24"/>
                <w:szCs w:val="24"/>
              </w:rPr>
            </w:pPr>
            <w:r w:rsidRPr="000B0F08">
              <w:rPr>
                <w:rFonts w:ascii="Times New Roman" w:eastAsia="Times New Roman" w:hAnsi="Times New Roman" w:cs="Times New Roman"/>
                <w:sz w:val="24"/>
                <w:szCs w:val="24"/>
              </w:rPr>
              <w:t>Activity/Task</w:t>
            </w:r>
          </w:p>
        </w:tc>
        <w:tc>
          <w:tcPr>
            <w:tcW w:w="1955" w:type="dxa"/>
            <w:tcBorders>
              <w:top w:val="single" w:sz="8" w:space="0" w:color="auto"/>
              <w:left w:val="nil"/>
              <w:bottom w:val="single" w:sz="8" w:space="0" w:color="auto"/>
              <w:right w:val="single" w:sz="8" w:space="0" w:color="auto"/>
            </w:tcBorders>
            <w:tcMar>
              <w:top w:w="0" w:type="dxa"/>
              <w:left w:w="115" w:type="dxa"/>
              <w:bottom w:w="0" w:type="dxa"/>
              <w:right w:w="115" w:type="dxa"/>
            </w:tcMar>
            <w:vAlign w:val="bottom"/>
            <w:hideMark/>
          </w:tcPr>
          <w:p w:rsidR="00DF3BC6" w:rsidRPr="00F01188" w:rsidRDefault="00A469F8" w:rsidP="00FA4918">
            <w:pPr>
              <w:jc w:val="center"/>
              <w:rPr>
                <w:rFonts w:eastAsiaTheme="minorHAnsi"/>
                <w:b/>
                <w:bCs/>
                <w:sz w:val="22"/>
                <w:szCs w:val="22"/>
              </w:rPr>
            </w:pPr>
            <w:r>
              <w:rPr>
                <w:rFonts w:eastAsiaTheme="minorHAnsi"/>
                <w:b/>
                <w:bCs/>
                <w:sz w:val="22"/>
                <w:szCs w:val="22"/>
              </w:rPr>
              <w:t>End Date</w:t>
            </w:r>
          </w:p>
        </w:tc>
      </w:tr>
      <w:tr w:rsidR="004A5BDA" w:rsidTr="00A65485">
        <w:tc>
          <w:tcPr>
            <w:tcW w:w="4136"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5BDA" w:rsidRPr="00F01188" w:rsidRDefault="004A5BDA" w:rsidP="005F4EC4">
            <w:pPr>
              <w:rPr>
                <w:rFonts w:eastAsiaTheme="minorHAnsi"/>
                <w:sz w:val="22"/>
                <w:szCs w:val="22"/>
              </w:rPr>
            </w:pPr>
            <w:r>
              <w:t>Sample selection</w:t>
            </w:r>
          </w:p>
        </w:tc>
        <w:tc>
          <w:tcPr>
            <w:tcW w:w="1955"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bottom"/>
            <w:hideMark/>
          </w:tcPr>
          <w:p w:rsidR="004A5BDA" w:rsidRPr="00F11D7C" w:rsidRDefault="004A5BDA" w:rsidP="0039727B">
            <w:pPr>
              <w:jc w:val="center"/>
            </w:pPr>
            <w:r>
              <w:t>6/1/14</w:t>
            </w:r>
          </w:p>
        </w:tc>
      </w:tr>
      <w:tr w:rsidR="004A5BDA" w:rsidTr="00A65485">
        <w:tc>
          <w:tcPr>
            <w:tcW w:w="4136"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5BDA" w:rsidRPr="00F01188" w:rsidRDefault="004A5BDA" w:rsidP="00D8561B">
            <w:pPr>
              <w:rPr>
                <w:rFonts w:eastAsiaTheme="minorHAnsi"/>
                <w:sz w:val="22"/>
                <w:szCs w:val="22"/>
              </w:rPr>
            </w:pPr>
            <w:r w:rsidRPr="00F01188">
              <w:t>Data collec</w:t>
            </w:r>
            <w:r>
              <w:t>tion</w:t>
            </w:r>
          </w:p>
        </w:tc>
        <w:tc>
          <w:tcPr>
            <w:tcW w:w="1955"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bottom"/>
            <w:hideMark/>
          </w:tcPr>
          <w:p w:rsidR="004A5BDA" w:rsidRPr="00F11D7C" w:rsidRDefault="004A5BDA" w:rsidP="0039727B">
            <w:pPr>
              <w:jc w:val="center"/>
            </w:pPr>
            <w:r>
              <w:t>8/1/14</w:t>
            </w:r>
          </w:p>
        </w:tc>
      </w:tr>
      <w:tr w:rsidR="004A5BDA" w:rsidTr="00A65485">
        <w:tc>
          <w:tcPr>
            <w:tcW w:w="4136"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4A5BDA" w:rsidRPr="00F01188" w:rsidRDefault="004A5BDA" w:rsidP="00D8561B">
            <w:pPr>
              <w:rPr>
                <w:rFonts w:eastAsiaTheme="minorHAnsi"/>
                <w:sz w:val="22"/>
                <w:szCs w:val="22"/>
              </w:rPr>
            </w:pPr>
            <w:r>
              <w:t>Conduct data analysis</w:t>
            </w:r>
          </w:p>
        </w:tc>
        <w:tc>
          <w:tcPr>
            <w:tcW w:w="1955" w:type="dxa"/>
            <w:tcBorders>
              <w:top w:val="single" w:sz="8"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hideMark/>
          </w:tcPr>
          <w:p w:rsidR="004A5BDA" w:rsidRPr="00F11D7C" w:rsidRDefault="004A5BDA" w:rsidP="0039727B">
            <w:pPr>
              <w:jc w:val="center"/>
            </w:pPr>
            <w:r>
              <w:t>9/1/14</w:t>
            </w:r>
          </w:p>
        </w:tc>
      </w:tr>
      <w:tr w:rsidR="004A5BDA" w:rsidTr="00A65485">
        <w:tc>
          <w:tcPr>
            <w:tcW w:w="4136" w:type="dxa"/>
            <w:tcBorders>
              <w:top w:val="nil"/>
              <w:left w:val="single" w:sz="8" w:space="0" w:color="auto"/>
              <w:bottom w:val="single" w:sz="4" w:space="0" w:color="auto"/>
              <w:right w:val="single" w:sz="8" w:space="0" w:color="auto"/>
            </w:tcBorders>
            <w:tcMar>
              <w:top w:w="0" w:type="dxa"/>
              <w:left w:w="115" w:type="dxa"/>
              <w:bottom w:w="0" w:type="dxa"/>
              <w:right w:w="115" w:type="dxa"/>
            </w:tcMar>
            <w:hideMark/>
          </w:tcPr>
          <w:p w:rsidR="004A5BDA" w:rsidRPr="00E31BC3" w:rsidRDefault="004A5BDA" w:rsidP="00DF3BC6">
            <w:r w:rsidRPr="00F01188">
              <w:t>Final Report</w:t>
            </w:r>
          </w:p>
        </w:tc>
        <w:tc>
          <w:tcPr>
            <w:tcW w:w="1955" w:type="dxa"/>
            <w:tcBorders>
              <w:top w:val="single" w:sz="8" w:space="0" w:color="auto"/>
              <w:left w:val="nil"/>
              <w:bottom w:val="single" w:sz="4" w:space="0" w:color="auto"/>
              <w:right w:val="single" w:sz="8" w:space="0" w:color="auto"/>
            </w:tcBorders>
            <w:shd w:val="clear" w:color="auto" w:fill="FFFFFF" w:themeFill="background1"/>
            <w:tcMar>
              <w:top w:w="0" w:type="dxa"/>
              <w:left w:w="115" w:type="dxa"/>
              <w:bottom w:w="0" w:type="dxa"/>
              <w:right w:w="115" w:type="dxa"/>
            </w:tcMar>
            <w:vAlign w:val="bottom"/>
            <w:hideMark/>
          </w:tcPr>
          <w:p w:rsidR="004A5BDA" w:rsidRPr="00F11D7C" w:rsidRDefault="004A5BDA" w:rsidP="0039727B">
            <w:pPr>
              <w:jc w:val="center"/>
            </w:pPr>
            <w:r>
              <w:t>9/15/14</w:t>
            </w:r>
          </w:p>
        </w:tc>
      </w:tr>
      <w:tr w:rsidR="004A5BDA" w:rsidTr="00A65485">
        <w:tc>
          <w:tcPr>
            <w:tcW w:w="4136" w:type="dxa"/>
            <w:tcBorders>
              <w:top w:val="single" w:sz="4" w:space="0" w:color="auto"/>
              <w:left w:val="single" w:sz="8" w:space="0" w:color="auto"/>
              <w:bottom w:val="single" w:sz="8" w:space="0" w:color="auto"/>
              <w:right w:val="single" w:sz="8" w:space="0" w:color="auto"/>
            </w:tcBorders>
            <w:tcMar>
              <w:top w:w="0" w:type="dxa"/>
              <w:left w:w="115" w:type="dxa"/>
              <w:bottom w:w="0" w:type="dxa"/>
              <w:right w:w="115" w:type="dxa"/>
            </w:tcMar>
          </w:tcPr>
          <w:p w:rsidR="004A5BDA" w:rsidRPr="00F01188" w:rsidRDefault="004A5BDA" w:rsidP="005F4EC4">
            <w:r>
              <w:t>Submit data files to CNCS for future research</w:t>
            </w:r>
          </w:p>
        </w:tc>
        <w:tc>
          <w:tcPr>
            <w:tcW w:w="1955" w:type="dxa"/>
            <w:tcBorders>
              <w:top w:val="single" w:sz="4" w:space="0" w:color="auto"/>
              <w:left w:val="nil"/>
              <w:bottom w:val="single" w:sz="8" w:space="0" w:color="auto"/>
              <w:right w:val="single" w:sz="8" w:space="0" w:color="auto"/>
            </w:tcBorders>
            <w:shd w:val="clear" w:color="auto" w:fill="FFFFFF" w:themeFill="background1"/>
            <w:tcMar>
              <w:top w:w="0" w:type="dxa"/>
              <w:left w:w="115" w:type="dxa"/>
              <w:bottom w:w="0" w:type="dxa"/>
              <w:right w:w="115" w:type="dxa"/>
            </w:tcMar>
            <w:vAlign w:val="bottom"/>
          </w:tcPr>
          <w:p w:rsidR="004A5BDA" w:rsidRPr="00F11D7C" w:rsidRDefault="004A5BDA" w:rsidP="0039727B">
            <w:pPr>
              <w:jc w:val="center"/>
            </w:pPr>
            <w:r>
              <w:t>9/26/14</w:t>
            </w:r>
          </w:p>
        </w:tc>
      </w:tr>
    </w:tbl>
    <w:p w:rsidR="00E3637C" w:rsidRDefault="00E3637C" w:rsidP="00963AD6">
      <w:pPr>
        <w:rPr>
          <w:rFonts w:eastAsiaTheme="minorHAnsi"/>
        </w:rPr>
      </w:pPr>
    </w:p>
    <w:p w:rsidR="00FA4918" w:rsidRPr="00FA4918" w:rsidRDefault="00FA4918" w:rsidP="005232F8">
      <w:pPr>
        <w:pStyle w:val="ListParagraph"/>
        <w:numPr>
          <w:ilvl w:val="0"/>
          <w:numId w:val="1"/>
        </w:numPr>
        <w:autoSpaceDE w:val="0"/>
        <w:autoSpaceDN w:val="0"/>
        <w:adjustRightInd w:val="0"/>
        <w:rPr>
          <w:rFonts w:eastAsiaTheme="minorHAnsi"/>
        </w:rPr>
      </w:pPr>
      <w:r w:rsidRPr="00FA4918">
        <w:rPr>
          <w:rFonts w:eastAsiaTheme="minorHAnsi"/>
        </w:rPr>
        <w:t>Display of Expiration Date for OMB Approval</w:t>
      </w:r>
    </w:p>
    <w:p w:rsidR="00FA4918" w:rsidRDefault="00FA4918" w:rsidP="00FA4918">
      <w:pPr>
        <w:autoSpaceDE w:val="0"/>
        <w:autoSpaceDN w:val="0"/>
        <w:adjustRightInd w:val="0"/>
        <w:ind w:left="360"/>
        <w:rPr>
          <w:rFonts w:eastAsiaTheme="minorHAnsi"/>
        </w:rPr>
      </w:pPr>
    </w:p>
    <w:p w:rsidR="00FA4918" w:rsidRDefault="004C5A4F" w:rsidP="00412387">
      <w:pPr>
        <w:autoSpaceDE w:val="0"/>
        <w:autoSpaceDN w:val="0"/>
        <w:adjustRightInd w:val="0"/>
        <w:rPr>
          <w:rFonts w:eastAsiaTheme="minorHAnsi"/>
        </w:rPr>
      </w:pPr>
      <w:r>
        <w:rPr>
          <w:rFonts w:eastAsiaTheme="minorHAnsi"/>
        </w:rPr>
        <w:t>The expiration date</w:t>
      </w:r>
      <w:r w:rsidR="00FA4918" w:rsidRPr="00025AAD">
        <w:rPr>
          <w:rFonts w:eastAsiaTheme="minorHAnsi"/>
        </w:rPr>
        <w:t xml:space="preserve"> for OMB approval of the information collection will be displayed</w:t>
      </w:r>
      <w:r w:rsidR="00697D2A" w:rsidRPr="00025AAD">
        <w:rPr>
          <w:rFonts w:eastAsiaTheme="minorHAnsi"/>
        </w:rPr>
        <w:t xml:space="preserve"> on the first page of the </w:t>
      </w:r>
      <w:r w:rsidR="00ED6D08" w:rsidRPr="00025AAD">
        <w:rPr>
          <w:rFonts w:eastAsiaTheme="minorHAnsi"/>
        </w:rPr>
        <w:t>instruments</w:t>
      </w:r>
      <w:r w:rsidR="00FA4918" w:rsidRPr="00025AAD">
        <w:rPr>
          <w:rFonts w:eastAsiaTheme="minorHAnsi"/>
        </w:rPr>
        <w:t>.</w:t>
      </w:r>
    </w:p>
    <w:p w:rsidR="00FA4918" w:rsidRDefault="00FA4918" w:rsidP="00FA4918">
      <w:pPr>
        <w:autoSpaceDE w:val="0"/>
        <w:autoSpaceDN w:val="0"/>
        <w:adjustRightInd w:val="0"/>
        <w:ind w:left="360"/>
        <w:rPr>
          <w:rFonts w:eastAsiaTheme="minorHAnsi"/>
        </w:rPr>
      </w:pPr>
    </w:p>
    <w:p w:rsidR="005E2BDA" w:rsidRDefault="00FA4918" w:rsidP="005232F8">
      <w:pPr>
        <w:pStyle w:val="ListParagraph"/>
        <w:numPr>
          <w:ilvl w:val="0"/>
          <w:numId w:val="1"/>
        </w:numPr>
        <w:autoSpaceDE w:val="0"/>
        <w:autoSpaceDN w:val="0"/>
        <w:adjustRightInd w:val="0"/>
        <w:rPr>
          <w:rFonts w:eastAsiaTheme="minorHAnsi"/>
        </w:rPr>
      </w:pPr>
      <w:r w:rsidRPr="00FA4918">
        <w:rPr>
          <w:rFonts w:eastAsiaTheme="minorHAnsi"/>
        </w:rPr>
        <w:t xml:space="preserve"> Explanation of Exceptions in Item 19, "Certification for Pape</w:t>
      </w:r>
      <w:r>
        <w:rPr>
          <w:rFonts w:eastAsiaTheme="minorHAnsi"/>
        </w:rPr>
        <w:t>rwork Reduction Act Submissions</w:t>
      </w:r>
      <w:r w:rsidRPr="00FA4918">
        <w:rPr>
          <w:rFonts w:eastAsiaTheme="minorHAnsi"/>
        </w:rPr>
        <w:t>"</w:t>
      </w:r>
    </w:p>
    <w:p w:rsidR="00FA4918" w:rsidRDefault="00FA4918" w:rsidP="00FA4918">
      <w:pPr>
        <w:autoSpaceDE w:val="0"/>
        <w:autoSpaceDN w:val="0"/>
        <w:adjustRightInd w:val="0"/>
        <w:rPr>
          <w:rFonts w:eastAsiaTheme="minorHAnsi"/>
        </w:rPr>
      </w:pPr>
    </w:p>
    <w:p w:rsidR="00340FFD" w:rsidRDefault="00FA4918" w:rsidP="00B06F6E">
      <w:pPr>
        <w:autoSpaceDE w:val="0"/>
        <w:autoSpaceDN w:val="0"/>
        <w:adjustRightInd w:val="0"/>
        <w:rPr>
          <w:rFonts w:eastAsiaTheme="minorHAnsi"/>
        </w:rPr>
      </w:pPr>
      <w:r>
        <w:rPr>
          <w:rFonts w:eastAsiaTheme="minorHAnsi"/>
        </w:rPr>
        <w:t xml:space="preserve">There are no exceptions claimed in </w:t>
      </w:r>
      <w:r w:rsidRPr="00FA4918">
        <w:rPr>
          <w:rFonts w:eastAsiaTheme="minorHAnsi"/>
        </w:rPr>
        <w:t>Item 19, "Certification for Pape</w:t>
      </w:r>
      <w:r>
        <w:rPr>
          <w:rFonts w:eastAsiaTheme="minorHAnsi"/>
        </w:rPr>
        <w:t>rwork Reduction Act Submissions</w:t>
      </w:r>
      <w:r w:rsidRPr="00FA4918">
        <w:rPr>
          <w:rFonts w:eastAsiaTheme="minorHAnsi"/>
        </w:rPr>
        <w:t>"of OMB Form83-I.</w:t>
      </w:r>
    </w:p>
    <w:p w:rsidR="00F84F18" w:rsidRDefault="00F84F18" w:rsidP="00B06F6E">
      <w:pPr>
        <w:autoSpaceDE w:val="0"/>
        <w:autoSpaceDN w:val="0"/>
        <w:adjustRightInd w:val="0"/>
      </w:pPr>
      <w:r>
        <w:br w:type="page"/>
      </w:r>
    </w:p>
    <w:p w:rsidR="009A172C" w:rsidRPr="00334C63" w:rsidRDefault="009A172C" w:rsidP="004A7A20">
      <w:pPr>
        <w:ind w:left="2880"/>
        <w:rPr>
          <w:rFonts w:eastAsiaTheme="minorHAnsi"/>
        </w:rPr>
      </w:pPr>
    </w:p>
    <w:sectPr w:rsidR="009A172C" w:rsidRPr="00334C63" w:rsidSect="002E5ED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39E" w:rsidRDefault="00AC239E" w:rsidP="00F87B0A">
      <w:r>
        <w:separator/>
      </w:r>
    </w:p>
  </w:endnote>
  <w:endnote w:type="continuationSeparator" w:id="1">
    <w:p w:rsidR="00AC239E" w:rsidRDefault="00AC239E" w:rsidP="00F87B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Grande">
    <w:charset w:val="00"/>
    <w:family w:val="auto"/>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19529"/>
      <w:docPartObj>
        <w:docPartGallery w:val="Page Numbers (Bottom of Page)"/>
        <w:docPartUnique/>
      </w:docPartObj>
    </w:sdtPr>
    <w:sdtContent>
      <w:sdt>
        <w:sdtPr>
          <w:id w:val="565050477"/>
          <w:docPartObj>
            <w:docPartGallery w:val="Page Numbers (Top of Page)"/>
            <w:docPartUnique/>
          </w:docPartObj>
        </w:sdtPr>
        <w:sdtContent>
          <w:p w:rsidR="00B6533D" w:rsidRDefault="00B6533D">
            <w:pPr>
              <w:pStyle w:val="Footer"/>
              <w:jc w:val="center"/>
            </w:pPr>
            <w:r>
              <w:t xml:space="preserve">Page </w:t>
            </w:r>
            <w:r w:rsidR="00206ACD">
              <w:rPr>
                <w:b/>
              </w:rPr>
              <w:fldChar w:fldCharType="begin"/>
            </w:r>
            <w:r>
              <w:rPr>
                <w:b/>
              </w:rPr>
              <w:instrText xml:space="preserve"> PAGE </w:instrText>
            </w:r>
            <w:r w:rsidR="00206ACD">
              <w:rPr>
                <w:b/>
              </w:rPr>
              <w:fldChar w:fldCharType="separate"/>
            </w:r>
            <w:r w:rsidR="00AD6C96">
              <w:rPr>
                <w:b/>
                <w:noProof/>
              </w:rPr>
              <w:t>6</w:t>
            </w:r>
            <w:r w:rsidR="00206ACD">
              <w:rPr>
                <w:b/>
              </w:rPr>
              <w:fldChar w:fldCharType="end"/>
            </w:r>
            <w:r>
              <w:t xml:space="preserve"> of </w:t>
            </w:r>
            <w:r w:rsidR="00206ACD">
              <w:rPr>
                <w:b/>
              </w:rPr>
              <w:fldChar w:fldCharType="begin"/>
            </w:r>
            <w:r>
              <w:rPr>
                <w:b/>
              </w:rPr>
              <w:instrText xml:space="preserve"> NUMPAGES  </w:instrText>
            </w:r>
            <w:r w:rsidR="00206ACD">
              <w:rPr>
                <w:b/>
              </w:rPr>
              <w:fldChar w:fldCharType="separate"/>
            </w:r>
            <w:r w:rsidR="00AD6C96">
              <w:rPr>
                <w:b/>
                <w:noProof/>
              </w:rPr>
              <w:t>20</w:t>
            </w:r>
            <w:r w:rsidR="00206ACD">
              <w:rPr>
                <w:b/>
              </w:rPr>
              <w:fldChar w:fldCharType="end"/>
            </w:r>
          </w:p>
        </w:sdtContent>
      </w:sdt>
    </w:sdtContent>
  </w:sdt>
  <w:p w:rsidR="00B6533D" w:rsidRDefault="00B65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39E" w:rsidRDefault="00AC239E" w:rsidP="00F87B0A">
      <w:r>
        <w:separator/>
      </w:r>
    </w:p>
  </w:footnote>
  <w:footnote w:type="continuationSeparator" w:id="1">
    <w:p w:rsidR="00AC239E" w:rsidRDefault="00AC239E" w:rsidP="00F87B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BB464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D0B01"/>
    <w:multiLevelType w:val="hybridMultilevel"/>
    <w:tmpl w:val="99E8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358A1"/>
    <w:multiLevelType w:val="hybridMultilevel"/>
    <w:tmpl w:val="D3F6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142E3"/>
    <w:multiLevelType w:val="hybridMultilevel"/>
    <w:tmpl w:val="93D2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B2EE5"/>
    <w:multiLevelType w:val="hybridMultilevel"/>
    <w:tmpl w:val="5B66BEAA"/>
    <w:lvl w:ilvl="0" w:tplc="DF1CDBC4">
      <w:start w:val="1"/>
      <w:numFmt w:val="decimal"/>
      <w:lvlText w:val="%1."/>
      <w:lvlJc w:val="left"/>
      <w:pPr>
        <w:ind w:left="1080" w:hanging="360"/>
      </w:pPr>
    </w:lvl>
    <w:lvl w:ilvl="1" w:tplc="04090003">
      <w:start w:val="1"/>
      <w:numFmt w:val="bullet"/>
      <w:lvlText w:val=""/>
      <w:lvlJc w:val="left"/>
      <w:pPr>
        <w:ind w:left="1800" w:hanging="360"/>
      </w:pPr>
      <w:rPr>
        <w:rFonts w:ascii="Symbol" w:hAnsi="Symbol" w:hint="default"/>
      </w:r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
    <w:nsid w:val="1E282EE1"/>
    <w:multiLevelType w:val="hybridMultilevel"/>
    <w:tmpl w:val="CFF8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33171"/>
    <w:multiLevelType w:val="hybridMultilevel"/>
    <w:tmpl w:val="D0A86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DF037B"/>
    <w:multiLevelType w:val="hybridMultilevel"/>
    <w:tmpl w:val="AD8A1A4C"/>
    <w:lvl w:ilvl="0" w:tplc="F4D67A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095C95"/>
    <w:multiLevelType w:val="hybridMultilevel"/>
    <w:tmpl w:val="4F56F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17B12"/>
    <w:multiLevelType w:val="hybridMultilevel"/>
    <w:tmpl w:val="9EEEAB4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2E95F07"/>
    <w:multiLevelType w:val="hybridMultilevel"/>
    <w:tmpl w:val="C3D43ABA"/>
    <w:lvl w:ilvl="0" w:tplc="69F8B5F0">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9433E"/>
    <w:multiLevelType w:val="hybridMultilevel"/>
    <w:tmpl w:val="3D66C034"/>
    <w:lvl w:ilvl="0" w:tplc="807205EC">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82C356B"/>
    <w:multiLevelType w:val="hybridMultilevel"/>
    <w:tmpl w:val="216C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764DED"/>
    <w:multiLevelType w:val="hybridMultilevel"/>
    <w:tmpl w:val="6FB03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9B42CA"/>
    <w:multiLevelType w:val="hybridMultilevel"/>
    <w:tmpl w:val="5ADAE20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EB7D37"/>
    <w:multiLevelType w:val="hybridMultilevel"/>
    <w:tmpl w:val="1A22E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F290B77"/>
    <w:multiLevelType w:val="hybridMultilevel"/>
    <w:tmpl w:val="EE3C05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09D5744"/>
    <w:multiLevelType w:val="hybridMultilevel"/>
    <w:tmpl w:val="1A62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020931"/>
    <w:multiLevelType w:val="hybridMultilevel"/>
    <w:tmpl w:val="2AB4A2BC"/>
    <w:lvl w:ilvl="0" w:tplc="288A89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F03690"/>
    <w:multiLevelType w:val="hybridMultilevel"/>
    <w:tmpl w:val="DC2C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41043D"/>
    <w:multiLevelType w:val="hybridMultilevel"/>
    <w:tmpl w:val="2E2C9FC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DC10061"/>
    <w:multiLevelType w:val="hybridMultilevel"/>
    <w:tmpl w:val="8A683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E153DF"/>
    <w:multiLevelType w:val="hybridMultilevel"/>
    <w:tmpl w:val="2AB4A2BC"/>
    <w:lvl w:ilvl="0" w:tplc="288A89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B43691"/>
    <w:multiLevelType w:val="hybridMultilevel"/>
    <w:tmpl w:val="3EB285A6"/>
    <w:lvl w:ilvl="0" w:tplc="04090017">
      <w:start w:val="1"/>
      <w:numFmt w:val="lowerLetter"/>
      <w:lvlText w:val="%1)"/>
      <w:lvlJc w:val="left"/>
      <w:pPr>
        <w:ind w:left="2164" w:hanging="360"/>
      </w:pPr>
    </w:lvl>
    <w:lvl w:ilvl="1" w:tplc="04090019">
      <w:start w:val="1"/>
      <w:numFmt w:val="lowerLetter"/>
      <w:lvlText w:val="%2."/>
      <w:lvlJc w:val="left"/>
      <w:pPr>
        <w:ind w:left="2884" w:hanging="360"/>
      </w:pPr>
    </w:lvl>
    <w:lvl w:ilvl="2" w:tplc="0409001B">
      <w:start w:val="1"/>
      <w:numFmt w:val="lowerRoman"/>
      <w:lvlText w:val="%3."/>
      <w:lvlJc w:val="right"/>
      <w:pPr>
        <w:ind w:left="3604" w:hanging="180"/>
      </w:pPr>
    </w:lvl>
    <w:lvl w:ilvl="3" w:tplc="0409000F">
      <w:start w:val="1"/>
      <w:numFmt w:val="decimal"/>
      <w:lvlText w:val="%4."/>
      <w:lvlJc w:val="left"/>
      <w:pPr>
        <w:ind w:left="4324" w:hanging="360"/>
      </w:pPr>
    </w:lvl>
    <w:lvl w:ilvl="4" w:tplc="04090019">
      <w:start w:val="1"/>
      <w:numFmt w:val="lowerLetter"/>
      <w:lvlText w:val="%5."/>
      <w:lvlJc w:val="left"/>
      <w:pPr>
        <w:ind w:left="5044" w:hanging="360"/>
      </w:pPr>
    </w:lvl>
    <w:lvl w:ilvl="5" w:tplc="0409001B">
      <w:start w:val="1"/>
      <w:numFmt w:val="lowerRoman"/>
      <w:lvlText w:val="%6."/>
      <w:lvlJc w:val="right"/>
      <w:pPr>
        <w:ind w:left="5764" w:hanging="180"/>
      </w:pPr>
    </w:lvl>
    <w:lvl w:ilvl="6" w:tplc="0409000F">
      <w:start w:val="1"/>
      <w:numFmt w:val="decimal"/>
      <w:lvlText w:val="%7."/>
      <w:lvlJc w:val="left"/>
      <w:pPr>
        <w:ind w:left="6484" w:hanging="360"/>
      </w:pPr>
    </w:lvl>
    <w:lvl w:ilvl="7" w:tplc="04090019">
      <w:start w:val="1"/>
      <w:numFmt w:val="lowerLetter"/>
      <w:lvlText w:val="%8."/>
      <w:lvlJc w:val="left"/>
      <w:pPr>
        <w:ind w:left="7204" w:hanging="360"/>
      </w:pPr>
    </w:lvl>
    <w:lvl w:ilvl="8" w:tplc="0409001B">
      <w:start w:val="1"/>
      <w:numFmt w:val="lowerRoman"/>
      <w:lvlText w:val="%9."/>
      <w:lvlJc w:val="right"/>
      <w:pPr>
        <w:ind w:left="7924" w:hanging="180"/>
      </w:pPr>
    </w:lvl>
  </w:abstractNum>
  <w:abstractNum w:abstractNumId="24">
    <w:nsid w:val="6512397D"/>
    <w:multiLevelType w:val="hybridMultilevel"/>
    <w:tmpl w:val="FB00E2A4"/>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6B197E51"/>
    <w:multiLevelType w:val="hybridMultilevel"/>
    <w:tmpl w:val="98E4FA84"/>
    <w:lvl w:ilvl="0" w:tplc="70641368">
      <w:start w:val="4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071FC2"/>
    <w:multiLevelType w:val="hybridMultilevel"/>
    <w:tmpl w:val="AA56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CF478F"/>
    <w:multiLevelType w:val="hybridMultilevel"/>
    <w:tmpl w:val="E9368508"/>
    <w:lvl w:ilvl="0" w:tplc="7D0217C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A44334"/>
    <w:multiLevelType w:val="hybridMultilevel"/>
    <w:tmpl w:val="13F039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6C60BE"/>
    <w:multiLevelType w:val="hybridMultilevel"/>
    <w:tmpl w:val="5B6A7B70"/>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30">
    <w:nsid w:val="74F0777B"/>
    <w:multiLevelType w:val="hybridMultilevel"/>
    <w:tmpl w:val="9EEEAB4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6683EDD"/>
    <w:multiLevelType w:val="hybridMultilevel"/>
    <w:tmpl w:val="CFD6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5908E2"/>
    <w:multiLevelType w:val="hybridMultilevel"/>
    <w:tmpl w:val="D2885E2E"/>
    <w:lvl w:ilvl="0" w:tplc="6512BDE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8"/>
  </w:num>
  <w:num w:numId="3">
    <w:abstractNumId w:val="17"/>
  </w:num>
  <w:num w:numId="4">
    <w:abstractNumId w:val="0"/>
  </w:num>
  <w:num w:numId="5">
    <w:abstractNumId w:val="21"/>
  </w:num>
  <w:num w:numId="6">
    <w:abstractNumId w:val="4"/>
  </w:num>
  <w:num w:numId="7">
    <w:abstractNumId w:val="24"/>
  </w:num>
  <w:num w:numId="8">
    <w:abstractNumId w:val="8"/>
  </w:num>
  <w:num w:numId="9">
    <w:abstractNumId w:val="6"/>
  </w:num>
  <w:num w:numId="10">
    <w:abstractNumId w:val="15"/>
  </w:num>
  <w:num w:numId="11">
    <w:abstractNumId w:val="13"/>
  </w:num>
  <w:num w:numId="12">
    <w:abstractNumId w:val="26"/>
  </w:num>
  <w:num w:numId="13">
    <w:abstractNumId w:val="14"/>
  </w:num>
  <w:num w:numId="14">
    <w:abstractNumId w:val="19"/>
  </w:num>
  <w:num w:numId="15">
    <w:abstractNumId w:val="12"/>
  </w:num>
  <w:num w:numId="16">
    <w:abstractNumId w:val="2"/>
  </w:num>
  <w:num w:numId="17">
    <w:abstractNumId w:val="31"/>
  </w:num>
  <w:num w:numId="18">
    <w:abstractNumId w:val="1"/>
  </w:num>
  <w:num w:numId="19">
    <w:abstractNumId w:val="3"/>
  </w:num>
  <w:num w:numId="20">
    <w:abstractNumId w:val="29"/>
  </w:num>
  <w:num w:numId="21">
    <w:abstractNumId w:val="23"/>
  </w:num>
  <w:num w:numId="22">
    <w:abstractNumId w:val="16"/>
  </w:num>
  <w:num w:numId="23">
    <w:abstractNumId w:val="22"/>
  </w:num>
  <w:num w:numId="24">
    <w:abstractNumId w:val="9"/>
  </w:num>
  <w:num w:numId="25">
    <w:abstractNumId w:val="20"/>
  </w:num>
  <w:num w:numId="26">
    <w:abstractNumId w:val="18"/>
  </w:num>
  <w:num w:numId="27">
    <w:abstractNumId w:val="30"/>
  </w:num>
  <w:num w:numId="28">
    <w:abstractNumId w:val="10"/>
  </w:num>
  <w:num w:numId="29">
    <w:abstractNumId w:val="7"/>
  </w:num>
  <w:num w:numId="30">
    <w:abstractNumId w:val="11"/>
  </w:num>
  <w:num w:numId="31">
    <w:abstractNumId w:val="25"/>
  </w:num>
  <w:num w:numId="32">
    <w:abstractNumId w:val="32"/>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trackRevisions/>
  <w:defaultTabStop w:val="720"/>
  <w:characterSpacingControl w:val="doNotCompress"/>
  <w:footnotePr>
    <w:footnote w:id="0"/>
    <w:footnote w:id="1"/>
  </w:footnotePr>
  <w:endnotePr>
    <w:endnote w:id="0"/>
    <w:endnote w:id="1"/>
  </w:endnotePr>
  <w:compat/>
  <w:rsids>
    <w:rsidRoot w:val="00F84F18"/>
    <w:rsid w:val="00000C2D"/>
    <w:rsid w:val="000033DB"/>
    <w:rsid w:val="000035F4"/>
    <w:rsid w:val="000207D9"/>
    <w:rsid w:val="00022AE1"/>
    <w:rsid w:val="00024601"/>
    <w:rsid w:val="000247DA"/>
    <w:rsid w:val="00025AAD"/>
    <w:rsid w:val="0003201B"/>
    <w:rsid w:val="0003302D"/>
    <w:rsid w:val="000434FA"/>
    <w:rsid w:val="000445F1"/>
    <w:rsid w:val="0004616A"/>
    <w:rsid w:val="00051936"/>
    <w:rsid w:val="000519C2"/>
    <w:rsid w:val="000520E0"/>
    <w:rsid w:val="00054F64"/>
    <w:rsid w:val="00056763"/>
    <w:rsid w:val="00057822"/>
    <w:rsid w:val="0006418B"/>
    <w:rsid w:val="00065491"/>
    <w:rsid w:val="00070933"/>
    <w:rsid w:val="00071294"/>
    <w:rsid w:val="00076E8B"/>
    <w:rsid w:val="00080042"/>
    <w:rsid w:val="00080BB5"/>
    <w:rsid w:val="00084083"/>
    <w:rsid w:val="000847F1"/>
    <w:rsid w:val="00084F9E"/>
    <w:rsid w:val="0008686E"/>
    <w:rsid w:val="000872A6"/>
    <w:rsid w:val="0009759A"/>
    <w:rsid w:val="000A2E8C"/>
    <w:rsid w:val="000A3AA7"/>
    <w:rsid w:val="000B0F08"/>
    <w:rsid w:val="000B5B8E"/>
    <w:rsid w:val="000C0502"/>
    <w:rsid w:val="000C24D9"/>
    <w:rsid w:val="000C6DB4"/>
    <w:rsid w:val="000C6F9F"/>
    <w:rsid w:val="000C7315"/>
    <w:rsid w:val="000D0642"/>
    <w:rsid w:val="000D100E"/>
    <w:rsid w:val="000D4F70"/>
    <w:rsid w:val="000E2019"/>
    <w:rsid w:val="000E3593"/>
    <w:rsid w:val="000E7054"/>
    <w:rsid w:val="000F19F2"/>
    <w:rsid w:val="000F1A28"/>
    <w:rsid w:val="000F23E2"/>
    <w:rsid w:val="001035D4"/>
    <w:rsid w:val="0011541C"/>
    <w:rsid w:val="0011758A"/>
    <w:rsid w:val="00125ED9"/>
    <w:rsid w:val="00132300"/>
    <w:rsid w:val="00132C68"/>
    <w:rsid w:val="00133915"/>
    <w:rsid w:val="00144012"/>
    <w:rsid w:val="001455D2"/>
    <w:rsid w:val="00145885"/>
    <w:rsid w:val="001511D1"/>
    <w:rsid w:val="00151285"/>
    <w:rsid w:val="00155829"/>
    <w:rsid w:val="00160755"/>
    <w:rsid w:val="00160B12"/>
    <w:rsid w:val="00164D69"/>
    <w:rsid w:val="00166609"/>
    <w:rsid w:val="001755F1"/>
    <w:rsid w:val="00186275"/>
    <w:rsid w:val="001876D3"/>
    <w:rsid w:val="001876EB"/>
    <w:rsid w:val="00191D8F"/>
    <w:rsid w:val="001922C5"/>
    <w:rsid w:val="001A0D36"/>
    <w:rsid w:val="001A2C0D"/>
    <w:rsid w:val="001A4258"/>
    <w:rsid w:val="001A4D62"/>
    <w:rsid w:val="001B1BC3"/>
    <w:rsid w:val="001B6C23"/>
    <w:rsid w:val="001C4186"/>
    <w:rsid w:val="001C4C46"/>
    <w:rsid w:val="001C5C48"/>
    <w:rsid w:val="001E080F"/>
    <w:rsid w:val="001E3688"/>
    <w:rsid w:val="001E5F3B"/>
    <w:rsid w:val="001E673F"/>
    <w:rsid w:val="001E6A6E"/>
    <w:rsid w:val="00200350"/>
    <w:rsid w:val="00206ACD"/>
    <w:rsid w:val="002076EA"/>
    <w:rsid w:val="002236CD"/>
    <w:rsid w:val="002241BB"/>
    <w:rsid w:val="002245DE"/>
    <w:rsid w:val="0022790C"/>
    <w:rsid w:val="0023516B"/>
    <w:rsid w:val="0024076C"/>
    <w:rsid w:val="00240D50"/>
    <w:rsid w:val="00245C6F"/>
    <w:rsid w:val="00246C98"/>
    <w:rsid w:val="00252E90"/>
    <w:rsid w:val="00260C14"/>
    <w:rsid w:val="00263CAD"/>
    <w:rsid w:val="00267EDE"/>
    <w:rsid w:val="00272B4A"/>
    <w:rsid w:val="00276E51"/>
    <w:rsid w:val="002834DB"/>
    <w:rsid w:val="00291636"/>
    <w:rsid w:val="00294F07"/>
    <w:rsid w:val="002A26B4"/>
    <w:rsid w:val="002B3C21"/>
    <w:rsid w:val="002B5A80"/>
    <w:rsid w:val="002C295B"/>
    <w:rsid w:val="002C3148"/>
    <w:rsid w:val="002C4BDC"/>
    <w:rsid w:val="002C5E1B"/>
    <w:rsid w:val="002D1C33"/>
    <w:rsid w:val="002E2809"/>
    <w:rsid w:val="002E386D"/>
    <w:rsid w:val="002E5A3D"/>
    <w:rsid w:val="002E5EDB"/>
    <w:rsid w:val="002F36E3"/>
    <w:rsid w:val="002F50A9"/>
    <w:rsid w:val="0031582C"/>
    <w:rsid w:val="0032259F"/>
    <w:rsid w:val="0032758E"/>
    <w:rsid w:val="003313C6"/>
    <w:rsid w:val="00332A44"/>
    <w:rsid w:val="00334C63"/>
    <w:rsid w:val="00340FFD"/>
    <w:rsid w:val="00342107"/>
    <w:rsid w:val="003446D9"/>
    <w:rsid w:val="00345D36"/>
    <w:rsid w:val="003474A2"/>
    <w:rsid w:val="003500AA"/>
    <w:rsid w:val="00350D72"/>
    <w:rsid w:val="00353616"/>
    <w:rsid w:val="003567C3"/>
    <w:rsid w:val="003605AB"/>
    <w:rsid w:val="00362DEB"/>
    <w:rsid w:val="00363017"/>
    <w:rsid w:val="00363947"/>
    <w:rsid w:val="0036607B"/>
    <w:rsid w:val="00367948"/>
    <w:rsid w:val="003720FD"/>
    <w:rsid w:val="00373758"/>
    <w:rsid w:val="003755CD"/>
    <w:rsid w:val="00384FFF"/>
    <w:rsid w:val="003861C3"/>
    <w:rsid w:val="00391B4C"/>
    <w:rsid w:val="00393097"/>
    <w:rsid w:val="0039727B"/>
    <w:rsid w:val="003A0567"/>
    <w:rsid w:val="003A090D"/>
    <w:rsid w:val="003A6205"/>
    <w:rsid w:val="003B108C"/>
    <w:rsid w:val="003B3ECA"/>
    <w:rsid w:val="003B5085"/>
    <w:rsid w:val="003B7E69"/>
    <w:rsid w:val="003C19F5"/>
    <w:rsid w:val="003C669D"/>
    <w:rsid w:val="003D4D46"/>
    <w:rsid w:val="003D5991"/>
    <w:rsid w:val="003D6E8C"/>
    <w:rsid w:val="003E1BE8"/>
    <w:rsid w:val="003E5056"/>
    <w:rsid w:val="003E7E83"/>
    <w:rsid w:val="003F2ECB"/>
    <w:rsid w:val="003F41AD"/>
    <w:rsid w:val="003F4BFA"/>
    <w:rsid w:val="003F5D2A"/>
    <w:rsid w:val="003F6B70"/>
    <w:rsid w:val="00400231"/>
    <w:rsid w:val="00403569"/>
    <w:rsid w:val="0040730D"/>
    <w:rsid w:val="00412387"/>
    <w:rsid w:val="00413246"/>
    <w:rsid w:val="00415A89"/>
    <w:rsid w:val="0041695E"/>
    <w:rsid w:val="00420495"/>
    <w:rsid w:val="004255ED"/>
    <w:rsid w:val="00426CAE"/>
    <w:rsid w:val="00426CDF"/>
    <w:rsid w:val="00431684"/>
    <w:rsid w:val="00431C0E"/>
    <w:rsid w:val="00432475"/>
    <w:rsid w:val="004339CC"/>
    <w:rsid w:val="004348D0"/>
    <w:rsid w:val="0043660A"/>
    <w:rsid w:val="00436F26"/>
    <w:rsid w:val="004408C0"/>
    <w:rsid w:val="004476CA"/>
    <w:rsid w:val="00454DC1"/>
    <w:rsid w:val="00455AF2"/>
    <w:rsid w:val="004655B2"/>
    <w:rsid w:val="00471FCA"/>
    <w:rsid w:val="00472289"/>
    <w:rsid w:val="00480175"/>
    <w:rsid w:val="00482052"/>
    <w:rsid w:val="004830F8"/>
    <w:rsid w:val="00485429"/>
    <w:rsid w:val="00485CAE"/>
    <w:rsid w:val="0048611E"/>
    <w:rsid w:val="00487582"/>
    <w:rsid w:val="00494D7A"/>
    <w:rsid w:val="00496236"/>
    <w:rsid w:val="004A0561"/>
    <w:rsid w:val="004A12AC"/>
    <w:rsid w:val="004A14F4"/>
    <w:rsid w:val="004A3BBB"/>
    <w:rsid w:val="004A5BDA"/>
    <w:rsid w:val="004A672A"/>
    <w:rsid w:val="004A7A20"/>
    <w:rsid w:val="004A7ACE"/>
    <w:rsid w:val="004B20C9"/>
    <w:rsid w:val="004C1A13"/>
    <w:rsid w:val="004C281E"/>
    <w:rsid w:val="004C4184"/>
    <w:rsid w:val="004C5A4F"/>
    <w:rsid w:val="004D14C1"/>
    <w:rsid w:val="004D24C5"/>
    <w:rsid w:val="004D4A24"/>
    <w:rsid w:val="004E4269"/>
    <w:rsid w:val="004E6788"/>
    <w:rsid w:val="004F1508"/>
    <w:rsid w:val="0050108E"/>
    <w:rsid w:val="00503814"/>
    <w:rsid w:val="00503B53"/>
    <w:rsid w:val="00505B15"/>
    <w:rsid w:val="0051039D"/>
    <w:rsid w:val="005107B1"/>
    <w:rsid w:val="00512465"/>
    <w:rsid w:val="00522568"/>
    <w:rsid w:val="005232F8"/>
    <w:rsid w:val="00526F8D"/>
    <w:rsid w:val="00531A89"/>
    <w:rsid w:val="00531D65"/>
    <w:rsid w:val="00533B66"/>
    <w:rsid w:val="005403A6"/>
    <w:rsid w:val="00541016"/>
    <w:rsid w:val="00541B3B"/>
    <w:rsid w:val="00552AEC"/>
    <w:rsid w:val="00556935"/>
    <w:rsid w:val="00557A79"/>
    <w:rsid w:val="00557AA9"/>
    <w:rsid w:val="00557CED"/>
    <w:rsid w:val="005624B8"/>
    <w:rsid w:val="00566E0E"/>
    <w:rsid w:val="00575172"/>
    <w:rsid w:val="0057798B"/>
    <w:rsid w:val="00593949"/>
    <w:rsid w:val="00595146"/>
    <w:rsid w:val="005953B6"/>
    <w:rsid w:val="005A6EF6"/>
    <w:rsid w:val="005B364A"/>
    <w:rsid w:val="005B3FBE"/>
    <w:rsid w:val="005C54A4"/>
    <w:rsid w:val="005D14BA"/>
    <w:rsid w:val="005E20A7"/>
    <w:rsid w:val="005E2BDA"/>
    <w:rsid w:val="005E77C3"/>
    <w:rsid w:val="005F39D3"/>
    <w:rsid w:val="005F4EC4"/>
    <w:rsid w:val="005F53EC"/>
    <w:rsid w:val="00600003"/>
    <w:rsid w:val="006036AA"/>
    <w:rsid w:val="00606569"/>
    <w:rsid w:val="0060673D"/>
    <w:rsid w:val="00607849"/>
    <w:rsid w:val="006106CB"/>
    <w:rsid w:val="006204AC"/>
    <w:rsid w:val="00621457"/>
    <w:rsid w:val="00622061"/>
    <w:rsid w:val="0062345D"/>
    <w:rsid w:val="006248F4"/>
    <w:rsid w:val="00635CA3"/>
    <w:rsid w:val="00640C3C"/>
    <w:rsid w:val="00641D7F"/>
    <w:rsid w:val="00641EDD"/>
    <w:rsid w:val="00642534"/>
    <w:rsid w:val="00644085"/>
    <w:rsid w:val="0065359F"/>
    <w:rsid w:val="006552B3"/>
    <w:rsid w:val="006638BD"/>
    <w:rsid w:val="00671A3B"/>
    <w:rsid w:val="006735D8"/>
    <w:rsid w:val="00675CC4"/>
    <w:rsid w:val="00676BBD"/>
    <w:rsid w:val="00686789"/>
    <w:rsid w:val="006919BA"/>
    <w:rsid w:val="00692424"/>
    <w:rsid w:val="00693040"/>
    <w:rsid w:val="00697D2A"/>
    <w:rsid w:val="006A14D7"/>
    <w:rsid w:val="006A342B"/>
    <w:rsid w:val="006B3059"/>
    <w:rsid w:val="006B3C19"/>
    <w:rsid w:val="006B6DAF"/>
    <w:rsid w:val="006B6E75"/>
    <w:rsid w:val="006C6F02"/>
    <w:rsid w:val="006C7C6B"/>
    <w:rsid w:val="006D2F72"/>
    <w:rsid w:val="006E4115"/>
    <w:rsid w:val="006E4534"/>
    <w:rsid w:val="00700E09"/>
    <w:rsid w:val="007107F2"/>
    <w:rsid w:val="007123F5"/>
    <w:rsid w:val="00724446"/>
    <w:rsid w:val="00724CAD"/>
    <w:rsid w:val="00725060"/>
    <w:rsid w:val="007262AA"/>
    <w:rsid w:val="00731FA4"/>
    <w:rsid w:val="00732723"/>
    <w:rsid w:val="0073527B"/>
    <w:rsid w:val="0074008E"/>
    <w:rsid w:val="00740F00"/>
    <w:rsid w:val="00755659"/>
    <w:rsid w:val="00755E25"/>
    <w:rsid w:val="0076043C"/>
    <w:rsid w:val="00761F2A"/>
    <w:rsid w:val="00763B7A"/>
    <w:rsid w:val="007674BB"/>
    <w:rsid w:val="00781ADF"/>
    <w:rsid w:val="00784109"/>
    <w:rsid w:val="00784A93"/>
    <w:rsid w:val="00784ADB"/>
    <w:rsid w:val="00786CB0"/>
    <w:rsid w:val="00795A2D"/>
    <w:rsid w:val="00795CE0"/>
    <w:rsid w:val="007A6E88"/>
    <w:rsid w:val="007C1379"/>
    <w:rsid w:val="007C530F"/>
    <w:rsid w:val="007C5591"/>
    <w:rsid w:val="007D0DA7"/>
    <w:rsid w:val="007D1DE2"/>
    <w:rsid w:val="007D2A19"/>
    <w:rsid w:val="007D42A4"/>
    <w:rsid w:val="007D4FC8"/>
    <w:rsid w:val="007D59FA"/>
    <w:rsid w:val="007E4186"/>
    <w:rsid w:val="007E6166"/>
    <w:rsid w:val="007E68F7"/>
    <w:rsid w:val="007E75B8"/>
    <w:rsid w:val="007E7D0D"/>
    <w:rsid w:val="007E7E2F"/>
    <w:rsid w:val="007F008A"/>
    <w:rsid w:val="008007D0"/>
    <w:rsid w:val="00801296"/>
    <w:rsid w:val="008028AF"/>
    <w:rsid w:val="00805DD8"/>
    <w:rsid w:val="0080626A"/>
    <w:rsid w:val="008128B6"/>
    <w:rsid w:val="0081291B"/>
    <w:rsid w:val="0081543E"/>
    <w:rsid w:val="00815CF7"/>
    <w:rsid w:val="008260AA"/>
    <w:rsid w:val="00827B2E"/>
    <w:rsid w:val="00832700"/>
    <w:rsid w:val="008330A0"/>
    <w:rsid w:val="008342E2"/>
    <w:rsid w:val="008409F3"/>
    <w:rsid w:val="008505D8"/>
    <w:rsid w:val="008523FD"/>
    <w:rsid w:val="0086244D"/>
    <w:rsid w:val="00866688"/>
    <w:rsid w:val="008779FE"/>
    <w:rsid w:val="00883256"/>
    <w:rsid w:val="008832BC"/>
    <w:rsid w:val="00893C52"/>
    <w:rsid w:val="00893FFB"/>
    <w:rsid w:val="0089469C"/>
    <w:rsid w:val="008A3A00"/>
    <w:rsid w:val="008A5A17"/>
    <w:rsid w:val="008B0BFF"/>
    <w:rsid w:val="008B407E"/>
    <w:rsid w:val="008B4D94"/>
    <w:rsid w:val="008B686F"/>
    <w:rsid w:val="008C45BC"/>
    <w:rsid w:val="008C5623"/>
    <w:rsid w:val="008C6C4D"/>
    <w:rsid w:val="008C6E66"/>
    <w:rsid w:val="008D4803"/>
    <w:rsid w:val="008D66FE"/>
    <w:rsid w:val="008D74AD"/>
    <w:rsid w:val="008E39C5"/>
    <w:rsid w:val="008E54E3"/>
    <w:rsid w:val="008F130C"/>
    <w:rsid w:val="008F24F5"/>
    <w:rsid w:val="008F489F"/>
    <w:rsid w:val="008F6371"/>
    <w:rsid w:val="008F7391"/>
    <w:rsid w:val="00900293"/>
    <w:rsid w:val="00905231"/>
    <w:rsid w:val="00914B19"/>
    <w:rsid w:val="00914C0E"/>
    <w:rsid w:val="00915240"/>
    <w:rsid w:val="009240C3"/>
    <w:rsid w:val="0092526E"/>
    <w:rsid w:val="009304CA"/>
    <w:rsid w:val="00932FFD"/>
    <w:rsid w:val="00935AEC"/>
    <w:rsid w:val="00937E05"/>
    <w:rsid w:val="0094252F"/>
    <w:rsid w:val="0094442A"/>
    <w:rsid w:val="00961431"/>
    <w:rsid w:val="00961F1F"/>
    <w:rsid w:val="00962202"/>
    <w:rsid w:val="00963AD6"/>
    <w:rsid w:val="00964030"/>
    <w:rsid w:val="00973107"/>
    <w:rsid w:val="009746B8"/>
    <w:rsid w:val="00984C4D"/>
    <w:rsid w:val="00987733"/>
    <w:rsid w:val="00987C2E"/>
    <w:rsid w:val="00995C99"/>
    <w:rsid w:val="00995F6A"/>
    <w:rsid w:val="009A172C"/>
    <w:rsid w:val="009A25A6"/>
    <w:rsid w:val="009B36E1"/>
    <w:rsid w:val="009B52B9"/>
    <w:rsid w:val="009B55F8"/>
    <w:rsid w:val="009B75DE"/>
    <w:rsid w:val="009C50F1"/>
    <w:rsid w:val="009C74CF"/>
    <w:rsid w:val="009C7604"/>
    <w:rsid w:val="009D3508"/>
    <w:rsid w:val="009D5B37"/>
    <w:rsid w:val="009D6270"/>
    <w:rsid w:val="009D6F81"/>
    <w:rsid w:val="009E5E1D"/>
    <w:rsid w:val="009F0427"/>
    <w:rsid w:val="009F51DD"/>
    <w:rsid w:val="009F7FF9"/>
    <w:rsid w:val="00A028B6"/>
    <w:rsid w:val="00A03D4D"/>
    <w:rsid w:val="00A10306"/>
    <w:rsid w:val="00A10336"/>
    <w:rsid w:val="00A11235"/>
    <w:rsid w:val="00A11377"/>
    <w:rsid w:val="00A13CDF"/>
    <w:rsid w:val="00A14D2F"/>
    <w:rsid w:val="00A150D8"/>
    <w:rsid w:val="00A1607B"/>
    <w:rsid w:val="00A20E55"/>
    <w:rsid w:val="00A216C7"/>
    <w:rsid w:val="00A22AC2"/>
    <w:rsid w:val="00A253DC"/>
    <w:rsid w:val="00A26F18"/>
    <w:rsid w:val="00A30227"/>
    <w:rsid w:val="00A3225C"/>
    <w:rsid w:val="00A4109F"/>
    <w:rsid w:val="00A469F8"/>
    <w:rsid w:val="00A5076B"/>
    <w:rsid w:val="00A50AC0"/>
    <w:rsid w:val="00A56DDD"/>
    <w:rsid w:val="00A65485"/>
    <w:rsid w:val="00A65F92"/>
    <w:rsid w:val="00A71548"/>
    <w:rsid w:val="00A72AE2"/>
    <w:rsid w:val="00A74349"/>
    <w:rsid w:val="00A80CF3"/>
    <w:rsid w:val="00A87214"/>
    <w:rsid w:val="00A914E1"/>
    <w:rsid w:val="00AA557A"/>
    <w:rsid w:val="00AA6EC7"/>
    <w:rsid w:val="00AA7EA4"/>
    <w:rsid w:val="00AB088B"/>
    <w:rsid w:val="00AB0BDD"/>
    <w:rsid w:val="00AB2166"/>
    <w:rsid w:val="00AB4C1C"/>
    <w:rsid w:val="00AB544F"/>
    <w:rsid w:val="00AB6455"/>
    <w:rsid w:val="00AC0814"/>
    <w:rsid w:val="00AC239E"/>
    <w:rsid w:val="00AC2C94"/>
    <w:rsid w:val="00AC2D55"/>
    <w:rsid w:val="00AC3567"/>
    <w:rsid w:val="00AC7215"/>
    <w:rsid w:val="00AD355E"/>
    <w:rsid w:val="00AD6C96"/>
    <w:rsid w:val="00AE3523"/>
    <w:rsid w:val="00AF19CE"/>
    <w:rsid w:val="00AF1D19"/>
    <w:rsid w:val="00AF56CB"/>
    <w:rsid w:val="00AF7367"/>
    <w:rsid w:val="00B062B9"/>
    <w:rsid w:val="00B06F6E"/>
    <w:rsid w:val="00B1021F"/>
    <w:rsid w:val="00B14634"/>
    <w:rsid w:val="00B164DE"/>
    <w:rsid w:val="00B2039E"/>
    <w:rsid w:val="00B226A4"/>
    <w:rsid w:val="00B22D7C"/>
    <w:rsid w:val="00B23829"/>
    <w:rsid w:val="00B267AF"/>
    <w:rsid w:val="00B27046"/>
    <w:rsid w:val="00B30602"/>
    <w:rsid w:val="00B3068D"/>
    <w:rsid w:val="00B30AF5"/>
    <w:rsid w:val="00B31132"/>
    <w:rsid w:val="00B33433"/>
    <w:rsid w:val="00B350D0"/>
    <w:rsid w:val="00B4035E"/>
    <w:rsid w:val="00B41FC4"/>
    <w:rsid w:val="00B42043"/>
    <w:rsid w:val="00B428E6"/>
    <w:rsid w:val="00B42C72"/>
    <w:rsid w:val="00B42EF2"/>
    <w:rsid w:val="00B43284"/>
    <w:rsid w:val="00B43683"/>
    <w:rsid w:val="00B45826"/>
    <w:rsid w:val="00B53CF6"/>
    <w:rsid w:val="00B53F00"/>
    <w:rsid w:val="00B54FF5"/>
    <w:rsid w:val="00B55E62"/>
    <w:rsid w:val="00B631D0"/>
    <w:rsid w:val="00B634D8"/>
    <w:rsid w:val="00B6533D"/>
    <w:rsid w:val="00B65AFA"/>
    <w:rsid w:val="00B6748A"/>
    <w:rsid w:val="00B67BA4"/>
    <w:rsid w:val="00B71DC7"/>
    <w:rsid w:val="00B728E9"/>
    <w:rsid w:val="00B73215"/>
    <w:rsid w:val="00B73597"/>
    <w:rsid w:val="00B73EF0"/>
    <w:rsid w:val="00B76EA3"/>
    <w:rsid w:val="00B8385F"/>
    <w:rsid w:val="00B845A7"/>
    <w:rsid w:val="00B8519D"/>
    <w:rsid w:val="00B869BC"/>
    <w:rsid w:val="00B90A9A"/>
    <w:rsid w:val="00B93AC8"/>
    <w:rsid w:val="00B94299"/>
    <w:rsid w:val="00BA2786"/>
    <w:rsid w:val="00BA3BBC"/>
    <w:rsid w:val="00BA5388"/>
    <w:rsid w:val="00BA54F9"/>
    <w:rsid w:val="00BB0296"/>
    <w:rsid w:val="00BB11CB"/>
    <w:rsid w:val="00BB233A"/>
    <w:rsid w:val="00BB2389"/>
    <w:rsid w:val="00BB3DCF"/>
    <w:rsid w:val="00BB5B4D"/>
    <w:rsid w:val="00BB5F5D"/>
    <w:rsid w:val="00BB72FD"/>
    <w:rsid w:val="00BC210A"/>
    <w:rsid w:val="00BD04A2"/>
    <w:rsid w:val="00BD5C51"/>
    <w:rsid w:val="00BD68D3"/>
    <w:rsid w:val="00BE1369"/>
    <w:rsid w:val="00BE385F"/>
    <w:rsid w:val="00BE3901"/>
    <w:rsid w:val="00BE6603"/>
    <w:rsid w:val="00BF1FFB"/>
    <w:rsid w:val="00BF65B8"/>
    <w:rsid w:val="00C03298"/>
    <w:rsid w:val="00C2393A"/>
    <w:rsid w:val="00C2439A"/>
    <w:rsid w:val="00C26BE2"/>
    <w:rsid w:val="00C27FBE"/>
    <w:rsid w:val="00C33608"/>
    <w:rsid w:val="00C34035"/>
    <w:rsid w:val="00C354B1"/>
    <w:rsid w:val="00C427F5"/>
    <w:rsid w:val="00C453B1"/>
    <w:rsid w:val="00C4655F"/>
    <w:rsid w:val="00C473DE"/>
    <w:rsid w:val="00C60E56"/>
    <w:rsid w:val="00C6162A"/>
    <w:rsid w:val="00C63C0B"/>
    <w:rsid w:val="00C67530"/>
    <w:rsid w:val="00C675F9"/>
    <w:rsid w:val="00C70813"/>
    <w:rsid w:val="00C7238E"/>
    <w:rsid w:val="00C72DF6"/>
    <w:rsid w:val="00C72E01"/>
    <w:rsid w:val="00C80494"/>
    <w:rsid w:val="00C80A1A"/>
    <w:rsid w:val="00C8447F"/>
    <w:rsid w:val="00C84827"/>
    <w:rsid w:val="00C8519B"/>
    <w:rsid w:val="00C86E1E"/>
    <w:rsid w:val="00C918EB"/>
    <w:rsid w:val="00C92FAF"/>
    <w:rsid w:val="00C9431B"/>
    <w:rsid w:val="00C95A5D"/>
    <w:rsid w:val="00C971C8"/>
    <w:rsid w:val="00CA0DDB"/>
    <w:rsid w:val="00CA1074"/>
    <w:rsid w:val="00CA3242"/>
    <w:rsid w:val="00CB38CE"/>
    <w:rsid w:val="00CB41A7"/>
    <w:rsid w:val="00CB5733"/>
    <w:rsid w:val="00CB5B40"/>
    <w:rsid w:val="00CC6461"/>
    <w:rsid w:val="00CC673D"/>
    <w:rsid w:val="00CE412D"/>
    <w:rsid w:val="00CE4B5B"/>
    <w:rsid w:val="00D042DD"/>
    <w:rsid w:val="00D1030F"/>
    <w:rsid w:val="00D14021"/>
    <w:rsid w:val="00D23353"/>
    <w:rsid w:val="00D23747"/>
    <w:rsid w:val="00D3586E"/>
    <w:rsid w:val="00D41402"/>
    <w:rsid w:val="00D442EA"/>
    <w:rsid w:val="00D45300"/>
    <w:rsid w:val="00D45A52"/>
    <w:rsid w:val="00D50322"/>
    <w:rsid w:val="00D54535"/>
    <w:rsid w:val="00D56AD1"/>
    <w:rsid w:val="00D650A7"/>
    <w:rsid w:val="00D70A89"/>
    <w:rsid w:val="00D7463B"/>
    <w:rsid w:val="00D747CA"/>
    <w:rsid w:val="00D77127"/>
    <w:rsid w:val="00D82B87"/>
    <w:rsid w:val="00D8561B"/>
    <w:rsid w:val="00D900D8"/>
    <w:rsid w:val="00D94D27"/>
    <w:rsid w:val="00DA56EA"/>
    <w:rsid w:val="00DB58DB"/>
    <w:rsid w:val="00DC520F"/>
    <w:rsid w:val="00DC65E6"/>
    <w:rsid w:val="00DC7F2F"/>
    <w:rsid w:val="00DE23EA"/>
    <w:rsid w:val="00DE5A29"/>
    <w:rsid w:val="00DF199D"/>
    <w:rsid w:val="00DF29AB"/>
    <w:rsid w:val="00DF2A0C"/>
    <w:rsid w:val="00DF3BC6"/>
    <w:rsid w:val="00E141D7"/>
    <w:rsid w:val="00E14795"/>
    <w:rsid w:val="00E15394"/>
    <w:rsid w:val="00E23DCA"/>
    <w:rsid w:val="00E31BC3"/>
    <w:rsid w:val="00E3637C"/>
    <w:rsid w:val="00E365CB"/>
    <w:rsid w:val="00E43A42"/>
    <w:rsid w:val="00E45DB0"/>
    <w:rsid w:val="00E4708F"/>
    <w:rsid w:val="00E4780B"/>
    <w:rsid w:val="00E50ECD"/>
    <w:rsid w:val="00E65B3A"/>
    <w:rsid w:val="00E674D4"/>
    <w:rsid w:val="00E7039F"/>
    <w:rsid w:val="00E76046"/>
    <w:rsid w:val="00E76E0E"/>
    <w:rsid w:val="00E83B76"/>
    <w:rsid w:val="00E86ECF"/>
    <w:rsid w:val="00E91521"/>
    <w:rsid w:val="00E95F1C"/>
    <w:rsid w:val="00E971D3"/>
    <w:rsid w:val="00EA0970"/>
    <w:rsid w:val="00EA0E9A"/>
    <w:rsid w:val="00EA286C"/>
    <w:rsid w:val="00EA3990"/>
    <w:rsid w:val="00EA477E"/>
    <w:rsid w:val="00EA525B"/>
    <w:rsid w:val="00EA76A9"/>
    <w:rsid w:val="00EB187A"/>
    <w:rsid w:val="00EB3B78"/>
    <w:rsid w:val="00EB42F5"/>
    <w:rsid w:val="00EB4882"/>
    <w:rsid w:val="00EB505C"/>
    <w:rsid w:val="00EB5BDF"/>
    <w:rsid w:val="00EB7EDF"/>
    <w:rsid w:val="00EC260A"/>
    <w:rsid w:val="00EC3733"/>
    <w:rsid w:val="00EC43BC"/>
    <w:rsid w:val="00EC4F97"/>
    <w:rsid w:val="00ED448B"/>
    <w:rsid w:val="00ED5933"/>
    <w:rsid w:val="00ED661C"/>
    <w:rsid w:val="00ED6D08"/>
    <w:rsid w:val="00EE1C7B"/>
    <w:rsid w:val="00EE3FB4"/>
    <w:rsid w:val="00EE48F6"/>
    <w:rsid w:val="00EE69EF"/>
    <w:rsid w:val="00EE70C3"/>
    <w:rsid w:val="00EF45A5"/>
    <w:rsid w:val="00EF6016"/>
    <w:rsid w:val="00F01188"/>
    <w:rsid w:val="00F016D2"/>
    <w:rsid w:val="00F0182F"/>
    <w:rsid w:val="00F1006C"/>
    <w:rsid w:val="00F12103"/>
    <w:rsid w:val="00F15456"/>
    <w:rsid w:val="00F200B5"/>
    <w:rsid w:val="00F24586"/>
    <w:rsid w:val="00F25B94"/>
    <w:rsid w:val="00F25C88"/>
    <w:rsid w:val="00F3266D"/>
    <w:rsid w:val="00F40CFB"/>
    <w:rsid w:val="00F4126A"/>
    <w:rsid w:val="00F42337"/>
    <w:rsid w:val="00F45C14"/>
    <w:rsid w:val="00F50B6C"/>
    <w:rsid w:val="00F51B68"/>
    <w:rsid w:val="00F53935"/>
    <w:rsid w:val="00F564A6"/>
    <w:rsid w:val="00F635D6"/>
    <w:rsid w:val="00F72F78"/>
    <w:rsid w:val="00F72F9C"/>
    <w:rsid w:val="00F760DD"/>
    <w:rsid w:val="00F76837"/>
    <w:rsid w:val="00F80EB2"/>
    <w:rsid w:val="00F82FF4"/>
    <w:rsid w:val="00F8313D"/>
    <w:rsid w:val="00F83489"/>
    <w:rsid w:val="00F84634"/>
    <w:rsid w:val="00F8474D"/>
    <w:rsid w:val="00F84F18"/>
    <w:rsid w:val="00F86358"/>
    <w:rsid w:val="00F87B0A"/>
    <w:rsid w:val="00F91E52"/>
    <w:rsid w:val="00F9663D"/>
    <w:rsid w:val="00FA3AE1"/>
    <w:rsid w:val="00FA3E0B"/>
    <w:rsid w:val="00FA4918"/>
    <w:rsid w:val="00FA54D8"/>
    <w:rsid w:val="00FB04C3"/>
    <w:rsid w:val="00FB16E0"/>
    <w:rsid w:val="00FB6E4D"/>
    <w:rsid w:val="00FC29BC"/>
    <w:rsid w:val="00FC2E04"/>
    <w:rsid w:val="00FC3100"/>
    <w:rsid w:val="00FD56DF"/>
    <w:rsid w:val="00FD5AD6"/>
    <w:rsid w:val="00FD7C7B"/>
    <w:rsid w:val="00FE3B00"/>
    <w:rsid w:val="00FE4AF8"/>
    <w:rsid w:val="00FE6721"/>
    <w:rsid w:val="00FF26B3"/>
    <w:rsid w:val="00FF3993"/>
    <w:rsid w:val="00FF55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40D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712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0D50"/>
    <w:pPr>
      <w:keepNext/>
      <w:keepLines/>
      <w:spacing w:before="200" w:line="276" w:lineRule="auto"/>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link w:val="Heading4Char"/>
    <w:uiPriority w:val="9"/>
    <w:unhideWhenUsed/>
    <w:qFormat/>
    <w:rsid w:val="001E5F3B"/>
    <w:pPr>
      <w:keepNext/>
      <w:outlineLvl w:val="3"/>
    </w:pPr>
    <w:rPr>
      <w:rFonts w:ascii="Calibri" w:eastAsiaTheme="minorHAnsi" w:hAnsi="Calibri" w:cs="Calibri"/>
      <w:b/>
      <w:bCs/>
      <w:sz w:val="22"/>
      <w:szCs w:val="22"/>
    </w:rPr>
  </w:style>
  <w:style w:type="paragraph" w:styleId="Heading5">
    <w:name w:val="heading 5"/>
    <w:basedOn w:val="Normal"/>
    <w:next w:val="Normal"/>
    <w:link w:val="Heading5Char"/>
    <w:uiPriority w:val="9"/>
    <w:unhideWhenUsed/>
    <w:qFormat/>
    <w:rsid w:val="00340FFD"/>
    <w:pPr>
      <w:keepNext/>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84F18"/>
    <w:rPr>
      <w:sz w:val="16"/>
      <w:szCs w:val="16"/>
    </w:rPr>
  </w:style>
  <w:style w:type="paragraph" w:styleId="CommentText">
    <w:name w:val="annotation text"/>
    <w:basedOn w:val="Normal"/>
    <w:link w:val="CommentTextChar"/>
    <w:rsid w:val="00F84F18"/>
    <w:rPr>
      <w:sz w:val="20"/>
      <w:szCs w:val="20"/>
    </w:rPr>
  </w:style>
  <w:style w:type="character" w:customStyle="1" w:styleId="CommentTextChar">
    <w:name w:val="Comment Text Char"/>
    <w:basedOn w:val="DefaultParagraphFont"/>
    <w:link w:val="CommentText"/>
    <w:rsid w:val="00F84F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84F18"/>
    <w:rPr>
      <w:rFonts w:ascii="Tahoma" w:hAnsi="Tahoma" w:cs="Tahoma"/>
      <w:sz w:val="16"/>
      <w:szCs w:val="16"/>
    </w:rPr>
  </w:style>
  <w:style w:type="character" w:customStyle="1" w:styleId="BalloonTextChar">
    <w:name w:val="Balloon Text Char"/>
    <w:basedOn w:val="DefaultParagraphFont"/>
    <w:link w:val="BalloonText"/>
    <w:uiPriority w:val="99"/>
    <w:semiHidden/>
    <w:rsid w:val="00F84F18"/>
    <w:rPr>
      <w:rFonts w:ascii="Tahoma" w:eastAsia="Times New Roman" w:hAnsi="Tahoma" w:cs="Tahoma"/>
      <w:sz w:val="16"/>
      <w:szCs w:val="16"/>
    </w:rPr>
  </w:style>
  <w:style w:type="paragraph" w:styleId="ListParagraph">
    <w:name w:val="List Paragraph"/>
    <w:basedOn w:val="Normal"/>
    <w:uiPriority w:val="34"/>
    <w:qFormat/>
    <w:rsid w:val="00F84F18"/>
    <w:pPr>
      <w:ind w:left="720"/>
      <w:contextualSpacing/>
    </w:pPr>
  </w:style>
  <w:style w:type="paragraph" w:customStyle="1" w:styleId="BodyText1">
    <w:name w:val="Body Text1"/>
    <w:uiPriority w:val="99"/>
    <w:rsid w:val="00FB16E0"/>
    <w:pPr>
      <w:spacing w:after="120" w:line="240" w:lineRule="auto"/>
    </w:pPr>
    <w:rPr>
      <w:rFonts w:ascii="Lucida Grande" w:eastAsia="ヒラギノ角ゴ Pro W3" w:hAnsi="Lucida Grande" w:cs="Times New Roman"/>
      <w:color w:val="000000"/>
    </w:rPr>
  </w:style>
  <w:style w:type="paragraph" w:styleId="CommentSubject">
    <w:name w:val="annotation subject"/>
    <w:basedOn w:val="CommentText"/>
    <w:next w:val="CommentText"/>
    <w:link w:val="CommentSubjectChar"/>
    <w:uiPriority w:val="99"/>
    <w:semiHidden/>
    <w:unhideWhenUsed/>
    <w:rsid w:val="00F80EB2"/>
    <w:rPr>
      <w:b/>
      <w:bCs/>
    </w:rPr>
  </w:style>
  <w:style w:type="character" w:customStyle="1" w:styleId="CommentSubjectChar">
    <w:name w:val="Comment Subject Char"/>
    <w:basedOn w:val="CommentTextChar"/>
    <w:link w:val="CommentSubject"/>
    <w:uiPriority w:val="99"/>
    <w:semiHidden/>
    <w:rsid w:val="00F80EB2"/>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1E5F3B"/>
    <w:rPr>
      <w:rFonts w:ascii="Calibri" w:hAnsi="Calibri" w:cs="Calibri"/>
      <w:b/>
      <w:bCs/>
      <w:sz w:val="22"/>
      <w:szCs w:val="22"/>
    </w:rPr>
  </w:style>
  <w:style w:type="paragraph" w:styleId="ListBullet">
    <w:name w:val="List Bullet"/>
    <w:basedOn w:val="Normal"/>
    <w:rsid w:val="00E3637C"/>
    <w:pPr>
      <w:numPr>
        <w:numId w:val="4"/>
      </w:numPr>
      <w:contextualSpacing/>
    </w:pPr>
  </w:style>
  <w:style w:type="character" w:styleId="Hyperlink">
    <w:name w:val="Hyperlink"/>
    <w:basedOn w:val="DefaultParagraphFont"/>
    <w:uiPriority w:val="99"/>
    <w:unhideWhenUsed/>
    <w:rsid w:val="00FD7C7B"/>
    <w:rPr>
      <w:color w:val="0000FF"/>
      <w:u w:val="single"/>
    </w:rPr>
  </w:style>
  <w:style w:type="character" w:customStyle="1" w:styleId="Heading2Char">
    <w:name w:val="Heading 2 Char"/>
    <w:basedOn w:val="DefaultParagraphFont"/>
    <w:link w:val="Heading2"/>
    <w:uiPriority w:val="9"/>
    <w:rsid w:val="0007129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87B0A"/>
    <w:pPr>
      <w:tabs>
        <w:tab w:val="center" w:pos="4680"/>
        <w:tab w:val="right" w:pos="9360"/>
      </w:tabs>
    </w:pPr>
  </w:style>
  <w:style w:type="character" w:customStyle="1" w:styleId="HeaderChar">
    <w:name w:val="Header Char"/>
    <w:basedOn w:val="DefaultParagraphFont"/>
    <w:link w:val="Header"/>
    <w:uiPriority w:val="99"/>
    <w:rsid w:val="00F87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7B0A"/>
    <w:pPr>
      <w:tabs>
        <w:tab w:val="center" w:pos="4680"/>
        <w:tab w:val="right" w:pos="9360"/>
      </w:tabs>
    </w:pPr>
  </w:style>
  <w:style w:type="character" w:customStyle="1" w:styleId="FooterChar">
    <w:name w:val="Footer Char"/>
    <w:basedOn w:val="DefaultParagraphFont"/>
    <w:link w:val="Footer"/>
    <w:uiPriority w:val="99"/>
    <w:rsid w:val="00F87B0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40D5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40D50"/>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rsid w:val="00240D50"/>
    <w:rPr>
      <w:rFonts w:ascii="Palatino" w:eastAsia="Cambria" w:hAnsi="Palatino"/>
      <w:sz w:val="20"/>
      <w:szCs w:val="20"/>
    </w:rPr>
  </w:style>
  <w:style w:type="character" w:customStyle="1" w:styleId="FootnoteTextChar">
    <w:name w:val="Footnote Text Char"/>
    <w:basedOn w:val="DefaultParagraphFont"/>
    <w:link w:val="FootnoteText"/>
    <w:uiPriority w:val="99"/>
    <w:semiHidden/>
    <w:rsid w:val="00240D50"/>
    <w:rPr>
      <w:rFonts w:ascii="Palatino" w:eastAsia="Cambria" w:hAnsi="Palatino" w:cs="Times New Roman"/>
    </w:rPr>
  </w:style>
  <w:style w:type="character" w:styleId="FootnoteReference">
    <w:name w:val="footnote reference"/>
    <w:basedOn w:val="DefaultParagraphFont"/>
    <w:uiPriority w:val="99"/>
    <w:semiHidden/>
    <w:rsid w:val="00240D50"/>
    <w:rPr>
      <w:rFonts w:cs="Times New Roman"/>
      <w:vertAlign w:val="superscript"/>
    </w:rPr>
  </w:style>
  <w:style w:type="paragraph" w:customStyle="1" w:styleId="proposaltext">
    <w:name w:val="proposaltext"/>
    <w:basedOn w:val="Normal"/>
    <w:uiPriority w:val="99"/>
    <w:rsid w:val="00240D50"/>
    <w:pPr>
      <w:spacing w:before="100" w:beforeAutospacing="1" w:after="100" w:afterAutospacing="1"/>
    </w:pPr>
    <w:rPr>
      <w:rFonts w:eastAsia="Cambria"/>
    </w:rPr>
  </w:style>
  <w:style w:type="paragraph" w:styleId="NormalWeb">
    <w:name w:val="Normal (Web)"/>
    <w:basedOn w:val="Normal"/>
    <w:uiPriority w:val="99"/>
    <w:semiHidden/>
    <w:unhideWhenUsed/>
    <w:rsid w:val="00A13CDF"/>
    <w:pPr>
      <w:spacing w:before="100" w:beforeAutospacing="1" w:after="100" w:afterAutospacing="1"/>
    </w:pPr>
  </w:style>
  <w:style w:type="character" w:styleId="FollowedHyperlink">
    <w:name w:val="FollowedHyperlink"/>
    <w:basedOn w:val="DefaultParagraphFont"/>
    <w:uiPriority w:val="99"/>
    <w:semiHidden/>
    <w:unhideWhenUsed/>
    <w:rsid w:val="00B31132"/>
    <w:rPr>
      <w:color w:val="800080" w:themeColor="followedHyperlink"/>
      <w:u w:val="single"/>
    </w:rPr>
  </w:style>
  <w:style w:type="character" w:customStyle="1" w:styleId="Heading5Char">
    <w:name w:val="Heading 5 Char"/>
    <w:basedOn w:val="DefaultParagraphFont"/>
    <w:link w:val="Heading5"/>
    <w:uiPriority w:val="9"/>
    <w:rsid w:val="00340FFD"/>
    <w:rPr>
      <w:rFonts w:ascii="Times New Roman" w:eastAsia="Times New Roman" w:hAnsi="Times New Roman" w:cs="Times New Roman"/>
      <w:b/>
      <w:sz w:val="24"/>
      <w:szCs w:val="24"/>
    </w:rPr>
  </w:style>
  <w:style w:type="paragraph" w:styleId="BodyText">
    <w:name w:val="Body Text"/>
    <w:basedOn w:val="Normal"/>
    <w:link w:val="BodyTextChar"/>
    <w:uiPriority w:val="99"/>
    <w:unhideWhenUsed/>
    <w:rsid w:val="00606569"/>
    <w:pPr>
      <w:spacing w:after="200" w:line="276" w:lineRule="auto"/>
      <w:ind w:right="720"/>
      <w:contextualSpacing/>
    </w:pPr>
    <w:rPr>
      <w:rFonts w:eastAsiaTheme="minorHAnsi"/>
      <w:sz w:val="22"/>
      <w:szCs w:val="22"/>
    </w:rPr>
  </w:style>
  <w:style w:type="character" w:customStyle="1" w:styleId="BodyTextChar">
    <w:name w:val="Body Text Char"/>
    <w:basedOn w:val="DefaultParagraphFont"/>
    <w:link w:val="BodyText"/>
    <w:uiPriority w:val="99"/>
    <w:rsid w:val="00606569"/>
    <w:rPr>
      <w:rFonts w:ascii="Times New Roman" w:hAnsi="Times New Roman" w:cs="Times New Roman"/>
      <w:sz w:val="22"/>
      <w:szCs w:val="22"/>
    </w:rPr>
  </w:style>
  <w:style w:type="table" w:styleId="TableGrid">
    <w:name w:val="Table Grid"/>
    <w:basedOn w:val="TableNormal"/>
    <w:uiPriority w:val="59"/>
    <w:rsid w:val="00C80A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AB088B"/>
    <w:rPr>
      <w:rFonts w:eastAsia="ヒラギノ角ゴ Pro W3"/>
      <w:color w:val="000000"/>
      <w:sz w:val="20"/>
      <w:szCs w:val="20"/>
    </w:rPr>
  </w:style>
  <w:style w:type="character" w:customStyle="1" w:styleId="EndnoteTextChar">
    <w:name w:val="Endnote Text Char"/>
    <w:basedOn w:val="DefaultParagraphFont"/>
    <w:link w:val="EndnoteText"/>
    <w:rsid w:val="00AB088B"/>
    <w:rPr>
      <w:rFonts w:ascii="Times New Roman" w:eastAsia="ヒラギノ角ゴ Pro W3" w:hAnsi="Times New Roman" w:cs="Times New Roman"/>
      <w:color w:val="000000"/>
    </w:rPr>
  </w:style>
  <w:style w:type="character" w:styleId="EndnoteReference">
    <w:name w:val="endnote reference"/>
    <w:basedOn w:val="DefaultParagraphFont"/>
    <w:rsid w:val="00AB088B"/>
    <w:rPr>
      <w:vertAlign w:val="superscript"/>
    </w:rPr>
  </w:style>
  <w:style w:type="paragraph" w:customStyle="1" w:styleId="Default">
    <w:name w:val="Default"/>
    <w:rsid w:val="000C6DB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40D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712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0D50"/>
    <w:pPr>
      <w:keepNext/>
      <w:keepLines/>
      <w:spacing w:before="200" w:line="276" w:lineRule="auto"/>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link w:val="Heading4Char"/>
    <w:uiPriority w:val="9"/>
    <w:unhideWhenUsed/>
    <w:qFormat/>
    <w:rsid w:val="001E5F3B"/>
    <w:pPr>
      <w:keepNext/>
      <w:outlineLvl w:val="3"/>
    </w:pPr>
    <w:rPr>
      <w:rFonts w:ascii="Calibri" w:eastAsiaTheme="minorHAnsi" w:hAnsi="Calibri" w:cs="Calibri"/>
      <w:b/>
      <w:bCs/>
      <w:sz w:val="22"/>
      <w:szCs w:val="22"/>
    </w:rPr>
  </w:style>
  <w:style w:type="paragraph" w:styleId="Heading5">
    <w:name w:val="heading 5"/>
    <w:basedOn w:val="Normal"/>
    <w:next w:val="Normal"/>
    <w:link w:val="Heading5Char"/>
    <w:uiPriority w:val="9"/>
    <w:unhideWhenUsed/>
    <w:qFormat/>
    <w:rsid w:val="00340FFD"/>
    <w:pPr>
      <w:keepNext/>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F84F18"/>
    <w:rPr>
      <w:sz w:val="16"/>
      <w:szCs w:val="16"/>
    </w:rPr>
  </w:style>
  <w:style w:type="paragraph" w:styleId="CommentText">
    <w:name w:val="annotation text"/>
    <w:basedOn w:val="Normal"/>
    <w:link w:val="CommentTextChar"/>
    <w:rsid w:val="00F84F18"/>
    <w:rPr>
      <w:sz w:val="20"/>
      <w:szCs w:val="20"/>
    </w:rPr>
  </w:style>
  <w:style w:type="character" w:customStyle="1" w:styleId="CommentTextChar">
    <w:name w:val="Comment Text Char"/>
    <w:basedOn w:val="DefaultParagraphFont"/>
    <w:link w:val="CommentText"/>
    <w:rsid w:val="00F84F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84F18"/>
    <w:rPr>
      <w:rFonts w:ascii="Tahoma" w:hAnsi="Tahoma" w:cs="Tahoma"/>
      <w:sz w:val="16"/>
      <w:szCs w:val="16"/>
    </w:rPr>
  </w:style>
  <w:style w:type="character" w:customStyle="1" w:styleId="BalloonTextChar">
    <w:name w:val="Balloon Text Char"/>
    <w:basedOn w:val="DefaultParagraphFont"/>
    <w:link w:val="BalloonText"/>
    <w:uiPriority w:val="99"/>
    <w:semiHidden/>
    <w:rsid w:val="00F84F18"/>
    <w:rPr>
      <w:rFonts w:ascii="Tahoma" w:eastAsia="Times New Roman" w:hAnsi="Tahoma" w:cs="Tahoma"/>
      <w:sz w:val="16"/>
      <w:szCs w:val="16"/>
    </w:rPr>
  </w:style>
  <w:style w:type="paragraph" w:styleId="ListParagraph">
    <w:name w:val="List Paragraph"/>
    <w:basedOn w:val="Normal"/>
    <w:uiPriority w:val="34"/>
    <w:qFormat/>
    <w:rsid w:val="00F84F18"/>
    <w:pPr>
      <w:ind w:left="720"/>
      <w:contextualSpacing/>
    </w:pPr>
  </w:style>
  <w:style w:type="paragraph" w:customStyle="1" w:styleId="BodyText1">
    <w:name w:val="Body Text1"/>
    <w:uiPriority w:val="99"/>
    <w:rsid w:val="00FB16E0"/>
    <w:pPr>
      <w:spacing w:after="120" w:line="240" w:lineRule="auto"/>
    </w:pPr>
    <w:rPr>
      <w:rFonts w:ascii="Lucida Grande" w:eastAsia="ヒラギノ角ゴ Pro W3" w:hAnsi="Lucida Grande" w:cs="Times New Roman"/>
      <w:color w:val="000000"/>
    </w:rPr>
  </w:style>
  <w:style w:type="paragraph" w:styleId="CommentSubject">
    <w:name w:val="annotation subject"/>
    <w:basedOn w:val="CommentText"/>
    <w:next w:val="CommentText"/>
    <w:link w:val="CommentSubjectChar"/>
    <w:uiPriority w:val="99"/>
    <w:semiHidden/>
    <w:unhideWhenUsed/>
    <w:rsid w:val="00F80EB2"/>
    <w:rPr>
      <w:b/>
      <w:bCs/>
    </w:rPr>
  </w:style>
  <w:style w:type="character" w:customStyle="1" w:styleId="CommentSubjectChar">
    <w:name w:val="Comment Subject Char"/>
    <w:basedOn w:val="CommentTextChar"/>
    <w:link w:val="CommentSubject"/>
    <w:uiPriority w:val="99"/>
    <w:semiHidden/>
    <w:rsid w:val="00F80EB2"/>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1E5F3B"/>
    <w:rPr>
      <w:rFonts w:ascii="Calibri" w:hAnsi="Calibri" w:cs="Calibri"/>
      <w:b/>
      <w:bCs/>
      <w:sz w:val="22"/>
      <w:szCs w:val="22"/>
    </w:rPr>
  </w:style>
  <w:style w:type="paragraph" w:styleId="ListBullet">
    <w:name w:val="List Bullet"/>
    <w:basedOn w:val="Normal"/>
    <w:rsid w:val="00E3637C"/>
    <w:pPr>
      <w:numPr>
        <w:numId w:val="4"/>
      </w:numPr>
      <w:contextualSpacing/>
    </w:pPr>
  </w:style>
  <w:style w:type="character" w:styleId="Hyperlink">
    <w:name w:val="Hyperlink"/>
    <w:basedOn w:val="DefaultParagraphFont"/>
    <w:uiPriority w:val="99"/>
    <w:unhideWhenUsed/>
    <w:rsid w:val="00FD7C7B"/>
    <w:rPr>
      <w:color w:val="0000FF"/>
      <w:u w:val="single"/>
    </w:rPr>
  </w:style>
  <w:style w:type="character" w:customStyle="1" w:styleId="Heading2Char">
    <w:name w:val="Heading 2 Char"/>
    <w:basedOn w:val="DefaultParagraphFont"/>
    <w:link w:val="Heading2"/>
    <w:uiPriority w:val="9"/>
    <w:rsid w:val="0007129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87B0A"/>
    <w:pPr>
      <w:tabs>
        <w:tab w:val="center" w:pos="4680"/>
        <w:tab w:val="right" w:pos="9360"/>
      </w:tabs>
    </w:pPr>
  </w:style>
  <w:style w:type="character" w:customStyle="1" w:styleId="HeaderChar">
    <w:name w:val="Header Char"/>
    <w:basedOn w:val="DefaultParagraphFont"/>
    <w:link w:val="Header"/>
    <w:uiPriority w:val="99"/>
    <w:rsid w:val="00F87B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7B0A"/>
    <w:pPr>
      <w:tabs>
        <w:tab w:val="center" w:pos="4680"/>
        <w:tab w:val="right" w:pos="9360"/>
      </w:tabs>
    </w:pPr>
  </w:style>
  <w:style w:type="character" w:customStyle="1" w:styleId="FooterChar">
    <w:name w:val="Footer Char"/>
    <w:basedOn w:val="DefaultParagraphFont"/>
    <w:link w:val="Footer"/>
    <w:uiPriority w:val="99"/>
    <w:rsid w:val="00F87B0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40D5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40D50"/>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rsid w:val="00240D50"/>
    <w:rPr>
      <w:rFonts w:ascii="Palatino" w:eastAsia="Cambria" w:hAnsi="Palatino"/>
      <w:sz w:val="20"/>
      <w:szCs w:val="20"/>
    </w:rPr>
  </w:style>
  <w:style w:type="character" w:customStyle="1" w:styleId="FootnoteTextChar">
    <w:name w:val="Footnote Text Char"/>
    <w:basedOn w:val="DefaultParagraphFont"/>
    <w:link w:val="FootnoteText"/>
    <w:uiPriority w:val="99"/>
    <w:semiHidden/>
    <w:rsid w:val="00240D50"/>
    <w:rPr>
      <w:rFonts w:ascii="Palatino" w:eastAsia="Cambria" w:hAnsi="Palatino" w:cs="Times New Roman"/>
    </w:rPr>
  </w:style>
  <w:style w:type="character" w:styleId="FootnoteReference">
    <w:name w:val="footnote reference"/>
    <w:basedOn w:val="DefaultParagraphFont"/>
    <w:uiPriority w:val="99"/>
    <w:semiHidden/>
    <w:rsid w:val="00240D50"/>
    <w:rPr>
      <w:rFonts w:cs="Times New Roman"/>
      <w:vertAlign w:val="superscript"/>
    </w:rPr>
  </w:style>
  <w:style w:type="paragraph" w:customStyle="1" w:styleId="proposaltext">
    <w:name w:val="proposaltext"/>
    <w:basedOn w:val="Normal"/>
    <w:uiPriority w:val="99"/>
    <w:rsid w:val="00240D50"/>
    <w:pPr>
      <w:spacing w:before="100" w:beforeAutospacing="1" w:after="100" w:afterAutospacing="1"/>
    </w:pPr>
    <w:rPr>
      <w:rFonts w:eastAsia="Cambria"/>
    </w:rPr>
  </w:style>
  <w:style w:type="paragraph" w:styleId="NormalWeb">
    <w:name w:val="Normal (Web)"/>
    <w:basedOn w:val="Normal"/>
    <w:uiPriority w:val="99"/>
    <w:semiHidden/>
    <w:unhideWhenUsed/>
    <w:rsid w:val="00A13CDF"/>
    <w:pPr>
      <w:spacing w:before="100" w:beforeAutospacing="1" w:after="100" w:afterAutospacing="1"/>
    </w:pPr>
  </w:style>
  <w:style w:type="character" w:styleId="FollowedHyperlink">
    <w:name w:val="FollowedHyperlink"/>
    <w:basedOn w:val="DefaultParagraphFont"/>
    <w:uiPriority w:val="99"/>
    <w:semiHidden/>
    <w:unhideWhenUsed/>
    <w:rsid w:val="00B31132"/>
    <w:rPr>
      <w:color w:val="800080" w:themeColor="followedHyperlink"/>
      <w:u w:val="single"/>
    </w:rPr>
  </w:style>
  <w:style w:type="character" w:customStyle="1" w:styleId="Heading5Char">
    <w:name w:val="Heading 5 Char"/>
    <w:basedOn w:val="DefaultParagraphFont"/>
    <w:link w:val="Heading5"/>
    <w:uiPriority w:val="9"/>
    <w:rsid w:val="00340FFD"/>
    <w:rPr>
      <w:rFonts w:ascii="Times New Roman" w:eastAsia="Times New Roman" w:hAnsi="Times New Roman" w:cs="Times New Roman"/>
      <w:b/>
      <w:sz w:val="24"/>
      <w:szCs w:val="24"/>
    </w:rPr>
  </w:style>
  <w:style w:type="paragraph" w:styleId="BodyText">
    <w:name w:val="Body Text"/>
    <w:basedOn w:val="Normal"/>
    <w:link w:val="BodyTextChar"/>
    <w:uiPriority w:val="99"/>
    <w:unhideWhenUsed/>
    <w:rsid w:val="00606569"/>
    <w:pPr>
      <w:spacing w:after="200" w:line="276" w:lineRule="auto"/>
      <w:ind w:right="720"/>
      <w:contextualSpacing/>
    </w:pPr>
    <w:rPr>
      <w:rFonts w:eastAsiaTheme="minorHAnsi"/>
      <w:sz w:val="22"/>
      <w:szCs w:val="22"/>
    </w:rPr>
  </w:style>
  <w:style w:type="character" w:customStyle="1" w:styleId="BodyTextChar">
    <w:name w:val="Body Text Char"/>
    <w:basedOn w:val="DefaultParagraphFont"/>
    <w:link w:val="BodyText"/>
    <w:uiPriority w:val="99"/>
    <w:rsid w:val="00606569"/>
    <w:rPr>
      <w:rFonts w:ascii="Times New Roman" w:hAnsi="Times New Roman" w:cs="Times New Roman"/>
      <w:sz w:val="22"/>
      <w:szCs w:val="22"/>
    </w:rPr>
  </w:style>
  <w:style w:type="table" w:styleId="TableGrid">
    <w:name w:val="Table Grid"/>
    <w:basedOn w:val="TableNormal"/>
    <w:uiPriority w:val="59"/>
    <w:rsid w:val="00C80A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AB088B"/>
    <w:rPr>
      <w:rFonts w:eastAsia="ヒラギノ角ゴ Pro W3"/>
      <w:color w:val="000000"/>
      <w:sz w:val="20"/>
      <w:szCs w:val="20"/>
    </w:rPr>
  </w:style>
  <w:style w:type="character" w:customStyle="1" w:styleId="EndnoteTextChar">
    <w:name w:val="Endnote Text Char"/>
    <w:basedOn w:val="DefaultParagraphFont"/>
    <w:link w:val="EndnoteText"/>
    <w:rsid w:val="00AB088B"/>
    <w:rPr>
      <w:rFonts w:ascii="Times New Roman" w:eastAsia="ヒラギノ角ゴ Pro W3" w:hAnsi="Times New Roman" w:cs="Times New Roman"/>
      <w:color w:val="000000"/>
    </w:rPr>
  </w:style>
  <w:style w:type="character" w:styleId="EndnoteReference">
    <w:name w:val="endnote reference"/>
    <w:basedOn w:val="DefaultParagraphFont"/>
    <w:rsid w:val="00AB088B"/>
    <w:rPr>
      <w:vertAlign w:val="superscript"/>
    </w:rPr>
  </w:style>
  <w:style w:type="paragraph" w:customStyle="1" w:styleId="Default">
    <w:name w:val="Default"/>
    <w:rsid w:val="000C6DB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80115677">
      <w:bodyDiv w:val="1"/>
      <w:marLeft w:val="0"/>
      <w:marRight w:val="0"/>
      <w:marTop w:val="0"/>
      <w:marBottom w:val="0"/>
      <w:divBdr>
        <w:top w:val="none" w:sz="0" w:space="0" w:color="auto"/>
        <w:left w:val="none" w:sz="0" w:space="0" w:color="auto"/>
        <w:bottom w:val="none" w:sz="0" w:space="0" w:color="auto"/>
        <w:right w:val="none" w:sz="0" w:space="0" w:color="auto"/>
      </w:divBdr>
    </w:div>
    <w:div w:id="559753649">
      <w:bodyDiv w:val="1"/>
      <w:marLeft w:val="0"/>
      <w:marRight w:val="0"/>
      <w:marTop w:val="0"/>
      <w:marBottom w:val="0"/>
      <w:divBdr>
        <w:top w:val="none" w:sz="0" w:space="0" w:color="auto"/>
        <w:left w:val="none" w:sz="0" w:space="0" w:color="auto"/>
        <w:bottom w:val="none" w:sz="0" w:space="0" w:color="auto"/>
        <w:right w:val="none" w:sz="0" w:space="0" w:color="auto"/>
      </w:divBdr>
    </w:div>
    <w:div w:id="626005105">
      <w:bodyDiv w:val="1"/>
      <w:marLeft w:val="0"/>
      <w:marRight w:val="0"/>
      <w:marTop w:val="0"/>
      <w:marBottom w:val="0"/>
      <w:divBdr>
        <w:top w:val="none" w:sz="0" w:space="0" w:color="auto"/>
        <w:left w:val="none" w:sz="0" w:space="0" w:color="auto"/>
        <w:bottom w:val="none" w:sz="0" w:space="0" w:color="auto"/>
        <w:right w:val="none" w:sz="0" w:space="0" w:color="auto"/>
      </w:divBdr>
      <w:divsChild>
        <w:div w:id="356933303">
          <w:marLeft w:val="0"/>
          <w:marRight w:val="0"/>
          <w:marTop w:val="0"/>
          <w:marBottom w:val="0"/>
          <w:divBdr>
            <w:top w:val="none" w:sz="0" w:space="0" w:color="auto"/>
            <w:left w:val="none" w:sz="0" w:space="0" w:color="auto"/>
            <w:bottom w:val="none" w:sz="0" w:space="0" w:color="auto"/>
            <w:right w:val="none" w:sz="0" w:space="0" w:color="auto"/>
          </w:divBdr>
          <w:divsChild>
            <w:div w:id="901988897">
              <w:marLeft w:val="0"/>
              <w:marRight w:val="0"/>
              <w:marTop w:val="0"/>
              <w:marBottom w:val="0"/>
              <w:divBdr>
                <w:top w:val="none" w:sz="0" w:space="0" w:color="auto"/>
                <w:left w:val="none" w:sz="0" w:space="0" w:color="auto"/>
                <w:bottom w:val="none" w:sz="0" w:space="0" w:color="auto"/>
                <w:right w:val="none" w:sz="0" w:space="0" w:color="auto"/>
              </w:divBdr>
              <w:divsChild>
                <w:div w:id="8451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45805">
      <w:bodyDiv w:val="1"/>
      <w:marLeft w:val="0"/>
      <w:marRight w:val="0"/>
      <w:marTop w:val="0"/>
      <w:marBottom w:val="0"/>
      <w:divBdr>
        <w:top w:val="none" w:sz="0" w:space="0" w:color="auto"/>
        <w:left w:val="none" w:sz="0" w:space="0" w:color="auto"/>
        <w:bottom w:val="none" w:sz="0" w:space="0" w:color="auto"/>
        <w:right w:val="none" w:sz="0" w:space="0" w:color="auto"/>
      </w:divBdr>
    </w:div>
    <w:div w:id="1397168827">
      <w:bodyDiv w:val="1"/>
      <w:marLeft w:val="0"/>
      <w:marRight w:val="0"/>
      <w:marTop w:val="0"/>
      <w:marBottom w:val="0"/>
      <w:divBdr>
        <w:top w:val="none" w:sz="0" w:space="0" w:color="auto"/>
        <w:left w:val="none" w:sz="0" w:space="0" w:color="auto"/>
        <w:bottom w:val="none" w:sz="0" w:space="0" w:color="auto"/>
        <w:right w:val="none" w:sz="0" w:space="0" w:color="auto"/>
      </w:divBdr>
    </w:div>
    <w:div w:id="1576937196">
      <w:bodyDiv w:val="1"/>
      <w:marLeft w:val="0"/>
      <w:marRight w:val="0"/>
      <w:marTop w:val="0"/>
      <w:marBottom w:val="0"/>
      <w:divBdr>
        <w:top w:val="none" w:sz="0" w:space="0" w:color="auto"/>
        <w:left w:val="none" w:sz="0" w:space="0" w:color="auto"/>
        <w:bottom w:val="none" w:sz="0" w:space="0" w:color="auto"/>
        <w:right w:val="none" w:sz="0" w:space="0" w:color="auto"/>
      </w:divBdr>
    </w:div>
    <w:div w:id="1845245086">
      <w:bodyDiv w:val="1"/>
      <w:marLeft w:val="0"/>
      <w:marRight w:val="0"/>
      <w:marTop w:val="0"/>
      <w:marBottom w:val="0"/>
      <w:divBdr>
        <w:top w:val="none" w:sz="0" w:space="0" w:color="auto"/>
        <w:left w:val="none" w:sz="0" w:space="0" w:color="auto"/>
        <w:bottom w:val="none" w:sz="0" w:space="0" w:color="auto"/>
        <w:right w:val="none" w:sz="0" w:space="0" w:color="auto"/>
      </w:divBdr>
    </w:div>
    <w:div w:id="1911499728">
      <w:bodyDiv w:val="1"/>
      <w:marLeft w:val="0"/>
      <w:marRight w:val="0"/>
      <w:marTop w:val="0"/>
      <w:marBottom w:val="0"/>
      <w:divBdr>
        <w:top w:val="none" w:sz="0" w:space="0" w:color="auto"/>
        <w:left w:val="none" w:sz="0" w:space="0" w:color="auto"/>
        <w:bottom w:val="none" w:sz="0" w:space="0" w:color="auto"/>
        <w:right w:val="none" w:sz="0" w:space="0" w:color="auto"/>
      </w:divBdr>
    </w:div>
    <w:div w:id="1938364694">
      <w:bodyDiv w:val="1"/>
      <w:marLeft w:val="0"/>
      <w:marRight w:val="0"/>
      <w:marTop w:val="0"/>
      <w:marBottom w:val="0"/>
      <w:divBdr>
        <w:top w:val="none" w:sz="0" w:space="0" w:color="auto"/>
        <w:left w:val="none" w:sz="0" w:space="0" w:color="auto"/>
        <w:bottom w:val="none" w:sz="0" w:space="0" w:color="auto"/>
        <w:right w:val="none" w:sz="0" w:space="0" w:color="auto"/>
      </w:divBdr>
    </w:div>
    <w:div w:id="2075468833">
      <w:bodyDiv w:val="1"/>
      <w:marLeft w:val="0"/>
      <w:marRight w:val="0"/>
      <w:marTop w:val="0"/>
      <w:marBottom w:val="0"/>
      <w:divBdr>
        <w:top w:val="none" w:sz="0" w:space="0" w:color="auto"/>
        <w:left w:val="none" w:sz="0" w:space="0" w:color="auto"/>
        <w:bottom w:val="none" w:sz="0" w:space="0" w:color="auto"/>
        <w:right w:val="none" w:sz="0" w:space="0" w:color="auto"/>
      </w:divBdr>
      <w:divsChild>
        <w:div w:id="438256651">
          <w:marLeft w:val="0"/>
          <w:marRight w:val="0"/>
          <w:marTop w:val="0"/>
          <w:marBottom w:val="0"/>
          <w:divBdr>
            <w:top w:val="none" w:sz="0" w:space="0" w:color="auto"/>
            <w:left w:val="none" w:sz="0" w:space="0" w:color="auto"/>
            <w:bottom w:val="none" w:sz="0" w:space="0" w:color="auto"/>
            <w:right w:val="none" w:sz="0" w:space="0" w:color="auto"/>
          </w:divBdr>
          <w:divsChild>
            <w:div w:id="1417903720">
              <w:marLeft w:val="0"/>
              <w:marRight w:val="0"/>
              <w:marTop w:val="0"/>
              <w:marBottom w:val="0"/>
              <w:divBdr>
                <w:top w:val="none" w:sz="0" w:space="0" w:color="auto"/>
                <w:left w:val="single" w:sz="4" w:space="0" w:color="E2E2E2"/>
                <w:bottom w:val="none" w:sz="0" w:space="0" w:color="auto"/>
                <w:right w:val="single" w:sz="4" w:space="0" w:color="E2E2E2"/>
              </w:divBdr>
              <w:divsChild>
                <w:div w:id="415712169">
                  <w:marLeft w:val="0"/>
                  <w:marRight w:val="0"/>
                  <w:marTop w:val="0"/>
                  <w:marBottom w:val="0"/>
                  <w:divBdr>
                    <w:top w:val="none" w:sz="0" w:space="0" w:color="auto"/>
                    <w:left w:val="none" w:sz="0" w:space="0" w:color="auto"/>
                    <w:bottom w:val="none" w:sz="0" w:space="0" w:color="auto"/>
                    <w:right w:val="none" w:sz="0" w:space="0" w:color="auto"/>
                  </w:divBdr>
                  <w:divsChild>
                    <w:div w:id="21134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custhelp.ssa.gov/app/answers/detail/a_id/13/~/average-monthly-social-security-benefit-for-a-retired-work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pub/mlr/cwc/wages-in-the-nonprofit-sector-management-professional-and-administrative-support-occup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7AC06-CC9D-452F-AB69-DA34BC1E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4886</Words>
  <Characters>27854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Aguirre Division, JBS International Inc</Company>
  <LinksUpToDate>false</LinksUpToDate>
  <CharactersWithSpaces>32675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ageorges</dc:creator>
  <cp:lastModifiedBy>Amy Borgstrom</cp:lastModifiedBy>
  <cp:revision>4</cp:revision>
  <cp:lastPrinted>2014-01-27T16:59:00Z</cp:lastPrinted>
  <dcterms:created xsi:type="dcterms:W3CDTF">2014-05-29T23:19:00Z</dcterms:created>
  <dcterms:modified xsi:type="dcterms:W3CDTF">2014-05-29T23:44:00Z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