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0D6B48" w14:textId="77777777" w:rsidR="00F14E04" w:rsidRDefault="00F14E04" w:rsidP="00F14E04">
      <w:pPr>
        <w:keepNext/>
        <w:keepLines/>
        <w:spacing w:before="40"/>
        <w:outlineLvl w:val="2"/>
        <w:rPr>
          <w:rFonts w:asciiTheme="minorHAnsi" w:hAnsiTheme="minorHAnsi" w:cs="Calibri"/>
          <w:b/>
          <w:color w:val="0D0D0D"/>
        </w:rPr>
      </w:pPr>
      <w:bookmarkStart w:id="0" w:name="_GoBack"/>
      <w:bookmarkEnd w:id="0"/>
      <w:r w:rsidRPr="00F14E04">
        <w:rPr>
          <w:rFonts w:asciiTheme="minorHAnsi" w:hAnsiTheme="minorHAnsi" w:cs="Calibri"/>
          <w:b/>
          <w:color w:val="0D0D0D"/>
        </w:rPr>
        <w:t>Request for Approval under the “Generic Clearance for the Collection of Routine Customer Feedback” (OMB Control Number</w:t>
      </w:r>
      <w:r w:rsidRPr="00244AF0">
        <w:rPr>
          <w:rFonts w:asciiTheme="minorHAnsi" w:hAnsiTheme="minorHAnsi" w:cs="Helvetica Neue"/>
          <w:b/>
        </w:rPr>
        <w:t>: 3060-1149</w:t>
      </w:r>
      <w:r w:rsidRPr="00F14E04">
        <w:rPr>
          <w:rFonts w:asciiTheme="minorHAnsi" w:hAnsiTheme="minorHAnsi" w:cs="Calibri"/>
          <w:b/>
          <w:color w:val="0D0D0D"/>
        </w:rPr>
        <w:t>)</w:t>
      </w:r>
    </w:p>
    <w:p w14:paraId="72D995CD" w14:textId="77777777" w:rsidR="00F14E04" w:rsidRPr="00F14E04" w:rsidRDefault="00F14E04" w:rsidP="00F14E04">
      <w:pPr>
        <w:keepNext/>
        <w:keepLines/>
        <w:spacing w:before="40"/>
        <w:outlineLvl w:val="2"/>
        <w:rPr>
          <w:rFonts w:asciiTheme="minorHAnsi" w:hAnsiTheme="minorHAnsi" w:cs="Helvetica Neue"/>
        </w:rPr>
      </w:pPr>
    </w:p>
    <w:p w14:paraId="2054C1DA" w14:textId="77777777" w:rsidR="00F14E04" w:rsidRPr="00F14E04" w:rsidRDefault="00F14E04" w:rsidP="00F14E04">
      <w:pPr>
        <w:rPr>
          <w:rFonts w:asciiTheme="minorHAnsi" w:hAnsiTheme="minorHAnsi"/>
        </w:rPr>
      </w:pPr>
      <w:r w:rsidRPr="00F14E04">
        <w:rPr>
          <w:rFonts w:asciiTheme="minorHAnsi" w:hAnsiTheme="minorHAnsi"/>
          <w:noProof/>
          <w:color w:val="auto"/>
        </w:rPr>
        <mc:AlternateContent>
          <mc:Choice Requires="wps">
            <w:drawing>
              <wp:anchor distT="0" distB="0" distL="0" distR="0" simplePos="0" relativeHeight="251659264" behindDoc="0" locked="0" layoutInCell="0" allowOverlap="1" wp14:anchorId="4ED2BE79" wp14:editId="05E20F23">
                <wp:simplePos x="0" y="0"/>
                <wp:positionH relativeFrom="margin">
                  <wp:posOffset>25400</wp:posOffset>
                </wp:positionH>
                <wp:positionV relativeFrom="paragraph">
                  <wp:posOffset>-12700</wp:posOffset>
                </wp:positionV>
                <wp:extent cx="5943600" cy="12700"/>
                <wp:effectExtent l="0" t="0" r="19050"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12700"/>
                        </a:xfrm>
                        <a:prstGeom prst="straightConnector1">
                          <a:avLst/>
                        </a:prstGeom>
                        <a:noFill/>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04F6AA6" id="_x0000_t32" coordsize="21600,21600" o:spt="32" o:oned="t" path="m,l21600,21600e" filled="f">
                <v:path arrowok="t" fillok="f" o:connecttype="none"/>
                <o:lock v:ext="edit" shapetype="t"/>
              </v:shapetype>
              <v:shape id="Straight Arrow Connector 2" o:spid="_x0000_s1026" type="#_x0000_t32" style="position:absolute;margin-left:2pt;margin-top:-1pt;width:468pt;height:1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" o:allowincell="f" strokeweight="1.5pt">
                <o:lock v:ext="edit" shapetype="f"/>
                <w10:wrap anchorx="margin"/>
              </v:shape>
            </w:pict>
          </mc:Fallback>
        </mc:AlternateContent>
      </w:r>
    </w:p>
    <w:p w14:paraId="6E9D7CB8" w14:textId="29BB175B" w:rsidR="00F14E04" w:rsidRPr="00F14E04" w:rsidRDefault="00F14E04" w:rsidP="00F14E04">
      <w:pPr>
        <w:rPr>
          <w:rFonts w:asciiTheme="minorHAnsi" w:hAnsiTheme="minorHAnsi"/>
        </w:rPr>
      </w:pPr>
      <w:r w:rsidRPr="00F14E04">
        <w:rPr>
          <w:rFonts w:asciiTheme="minorHAnsi" w:hAnsiTheme="minorHAnsi" w:cs="Calibri"/>
          <w:b/>
        </w:rPr>
        <w:t>TITLE OF THE STUDY:</w:t>
      </w:r>
      <w:r w:rsidRPr="00F14E04">
        <w:rPr>
          <w:rFonts w:asciiTheme="minorHAnsi" w:hAnsiTheme="minorHAnsi" w:cs="Calibri"/>
        </w:rPr>
        <w:t xml:space="preserve">  Generic Clearance for the collection of stakeholder input and feedback </w:t>
      </w:r>
      <w:r w:rsidR="00B44C4E">
        <w:rPr>
          <w:rFonts w:asciiTheme="minorHAnsi" w:hAnsiTheme="minorHAnsi" w:cs="Calibri"/>
        </w:rPr>
        <w:t xml:space="preserve">on ways to document compliance with broadband deployment obligations for the </w:t>
      </w:r>
      <w:r w:rsidRPr="00F14E04">
        <w:rPr>
          <w:rFonts w:asciiTheme="minorHAnsi" w:hAnsiTheme="minorHAnsi" w:cs="Calibri"/>
        </w:rPr>
        <w:t>Connect America Fund (CAF)</w:t>
      </w:r>
      <w:r w:rsidR="00B44C4E">
        <w:rPr>
          <w:rFonts w:asciiTheme="minorHAnsi" w:hAnsiTheme="minorHAnsi" w:cs="Calibri"/>
        </w:rPr>
        <w:t xml:space="preserve"> programs</w:t>
      </w:r>
      <w:r w:rsidRPr="00F14E04">
        <w:rPr>
          <w:rFonts w:asciiTheme="minorHAnsi" w:hAnsiTheme="minorHAnsi" w:cs="Calibri"/>
        </w:rPr>
        <w:t xml:space="preserve">. </w:t>
      </w:r>
    </w:p>
    <w:p w14:paraId="2AC68559" w14:textId="77777777" w:rsidR="00F14E04" w:rsidRPr="00F14E04" w:rsidRDefault="00F14E04" w:rsidP="00F14E04">
      <w:pPr>
        <w:rPr>
          <w:rFonts w:asciiTheme="minorHAnsi" w:hAnsiTheme="minorHAnsi"/>
        </w:rPr>
      </w:pPr>
    </w:p>
    <w:p w14:paraId="1CF66D64" w14:textId="77777777" w:rsidR="00F14E04" w:rsidRPr="00F14E04" w:rsidRDefault="00F14E04" w:rsidP="00F14E04">
      <w:pPr>
        <w:rPr>
          <w:rFonts w:asciiTheme="minorHAnsi" w:hAnsiTheme="minorHAnsi" w:cs="Calibri"/>
          <w:b/>
        </w:rPr>
      </w:pPr>
      <w:r w:rsidRPr="00F14E04">
        <w:rPr>
          <w:rFonts w:asciiTheme="minorHAnsi" w:hAnsiTheme="minorHAnsi" w:cs="Calibri"/>
          <w:b/>
        </w:rPr>
        <w:t xml:space="preserve">PURPOSE: </w:t>
      </w:r>
    </w:p>
    <w:p w14:paraId="34CF68CD" w14:textId="77777777" w:rsidR="00F14E04" w:rsidRPr="00F14E04" w:rsidRDefault="00F14E04" w:rsidP="00F14E04">
      <w:pPr>
        <w:rPr>
          <w:rFonts w:asciiTheme="minorHAnsi" w:hAnsiTheme="minorHAnsi"/>
        </w:rPr>
      </w:pPr>
    </w:p>
    <w:p w14:paraId="13F4414A" w14:textId="69F8A7D5" w:rsidR="00F14E04" w:rsidRPr="00F14E04" w:rsidRDefault="00F14E04" w:rsidP="00F14E04">
      <w:pPr>
        <w:rPr>
          <w:rFonts w:asciiTheme="minorHAnsi" w:hAnsiTheme="minorHAnsi" w:cs="Calibri"/>
        </w:rPr>
      </w:pPr>
      <w:r w:rsidRPr="00F14E04">
        <w:rPr>
          <w:rFonts w:asciiTheme="minorHAnsi" w:hAnsiTheme="minorHAnsi" w:cs="Calibri"/>
        </w:rPr>
        <w:t>USAC is designing a compliance process to verify broadband deployment by carriers receiv</w:t>
      </w:r>
      <w:r w:rsidR="00282915">
        <w:rPr>
          <w:rFonts w:asciiTheme="minorHAnsi" w:hAnsiTheme="minorHAnsi" w:cs="Calibri"/>
        </w:rPr>
        <w:t>ing</w:t>
      </w:r>
      <w:r w:rsidRPr="00F14E04">
        <w:rPr>
          <w:rFonts w:asciiTheme="minorHAnsi" w:hAnsiTheme="minorHAnsi" w:cs="Calibri"/>
        </w:rPr>
        <w:t xml:space="preserve"> Connect America Fund (CAF) support. </w:t>
      </w:r>
      <w:r w:rsidR="00B44C4E">
        <w:rPr>
          <w:rFonts w:asciiTheme="minorHAnsi" w:hAnsiTheme="minorHAnsi" w:cs="Calibri"/>
        </w:rPr>
        <w:t xml:space="preserve">The FCC directed USAC to review participants’ compliance </w:t>
      </w:r>
      <w:r w:rsidRPr="00F14E04">
        <w:rPr>
          <w:rFonts w:asciiTheme="minorHAnsi" w:hAnsiTheme="minorHAnsi" w:cs="Calibri"/>
        </w:rPr>
        <w:t>to ensure</w:t>
      </w:r>
      <w:r w:rsidR="00B44C4E" w:rsidRPr="00F14E04">
        <w:rPr>
          <w:rFonts w:asciiTheme="minorHAnsi" w:hAnsiTheme="minorHAnsi" w:cs="Calibri"/>
        </w:rPr>
        <w:t xml:space="preserve"> </w:t>
      </w:r>
      <w:r w:rsidRPr="00F14E04">
        <w:rPr>
          <w:rFonts w:asciiTheme="minorHAnsi" w:hAnsiTheme="minorHAnsi" w:cs="Calibri"/>
        </w:rPr>
        <w:t>CAF</w:t>
      </w:r>
      <w:r w:rsidR="00B44C4E">
        <w:rPr>
          <w:rFonts w:asciiTheme="minorHAnsi" w:hAnsiTheme="minorHAnsi" w:cs="Calibri"/>
        </w:rPr>
        <w:t xml:space="preserve"> support is being used </w:t>
      </w:r>
      <w:r w:rsidRPr="00F14E04">
        <w:rPr>
          <w:rFonts w:asciiTheme="minorHAnsi" w:hAnsiTheme="minorHAnsi" w:cs="Calibri"/>
        </w:rPr>
        <w:t xml:space="preserve">as intended. The purpose of </w:t>
      </w:r>
      <w:r w:rsidR="00B44C4E">
        <w:rPr>
          <w:rFonts w:asciiTheme="minorHAnsi" w:hAnsiTheme="minorHAnsi" w:cs="Calibri"/>
        </w:rPr>
        <w:t xml:space="preserve">reaching out to stakeholders </w:t>
      </w:r>
      <w:r w:rsidRPr="00F14E04">
        <w:rPr>
          <w:rFonts w:asciiTheme="minorHAnsi" w:hAnsiTheme="minorHAnsi" w:cs="Calibri"/>
        </w:rPr>
        <w:t>is to gather stakeholder input and feedback</w:t>
      </w:r>
      <w:r w:rsidR="00B44C4E" w:rsidRPr="00B44C4E">
        <w:rPr>
          <w:rFonts w:asciiTheme="minorHAnsi" w:hAnsiTheme="minorHAnsi" w:cs="Calibri"/>
        </w:rPr>
        <w:t xml:space="preserve"> </w:t>
      </w:r>
      <w:r w:rsidR="00B44C4E">
        <w:rPr>
          <w:rFonts w:asciiTheme="minorHAnsi" w:hAnsiTheme="minorHAnsi" w:cs="Calibri"/>
        </w:rPr>
        <w:t>on ways to document compliance with broadband deployment obligations</w:t>
      </w:r>
      <w:r w:rsidRPr="00F14E04">
        <w:rPr>
          <w:rFonts w:asciiTheme="minorHAnsi" w:hAnsiTheme="minorHAnsi" w:cs="Calibri"/>
        </w:rPr>
        <w:t xml:space="preserve">. </w:t>
      </w:r>
    </w:p>
    <w:p w14:paraId="1C796BEF" w14:textId="77777777" w:rsidR="00F14E04" w:rsidRPr="00F14E04" w:rsidRDefault="00F14E04" w:rsidP="00F14E04">
      <w:pPr>
        <w:rPr>
          <w:rFonts w:asciiTheme="minorHAnsi" w:hAnsiTheme="minorHAnsi" w:cs="Calibri"/>
        </w:rPr>
      </w:pPr>
    </w:p>
    <w:p w14:paraId="792E5E34" w14:textId="53FB3493" w:rsidR="00F14E04" w:rsidRPr="00F14E04" w:rsidRDefault="00F14E04">
      <w:pPr>
        <w:rPr>
          <w:rFonts w:asciiTheme="minorHAnsi" w:hAnsiTheme="minorHAnsi"/>
          <w:color w:val="auto"/>
        </w:rPr>
      </w:pPr>
      <w:r w:rsidRPr="00F14E04">
        <w:rPr>
          <w:rFonts w:asciiTheme="minorHAnsi" w:hAnsiTheme="minorHAnsi"/>
          <w:color w:val="auto"/>
        </w:rPr>
        <w:t xml:space="preserve">Background: </w:t>
      </w:r>
      <w:r w:rsidR="00B44C4E">
        <w:rPr>
          <w:rFonts w:asciiTheme="minorHAnsi" w:hAnsiTheme="minorHAnsi"/>
          <w:color w:val="auto"/>
        </w:rPr>
        <w:t>C</w:t>
      </w:r>
      <w:r w:rsidRPr="00F14E04">
        <w:rPr>
          <w:rFonts w:asciiTheme="minorHAnsi" w:hAnsiTheme="minorHAnsi"/>
          <w:color w:val="auto"/>
        </w:rPr>
        <w:t>arriers participating in Connect America programs</w:t>
      </w:r>
      <w:r w:rsidR="00B44C4E">
        <w:rPr>
          <w:rFonts w:asciiTheme="minorHAnsi" w:hAnsiTheme="minorHAnsi"/>
          <w:color w:val="auto"/>
        </w:rPr>
        <w:t xml:space="preserve"> </w:t>
      </w:r>
      <w:r w:rsidR="0089491B">
        <w:rPr>
          <w:rFonts w:asciiTheme="minorHAnsi" w:hAnsiTheme="minorHAnsi"/>
          <w:color w:val="auto"/>
        </w:rPr>
        <w:t>must</w:t>
      </w:r>
      <w:r w:rsidR="00B44C4E">
        <w:rPr>
          <w:rFonts w:asciiTheme="minorHAnsi" w:hAnsiTheme="minorHAnsi"/>
          <w:color w:val="auto"/>
        </w:rPr>
        <w:t xml:space="preserve"> report </w:t>
      </w:r>
      <w:r w:rsidRPr="00F14E04">
        <w:rPr>
          <w:rFonts w:asciiTheme="minorHAnsi" w:hAnsiTheme="minorHAnsi"/>
          <w:color w:val="auto"/>
        </w:rPr>
        <w:t xml:space="preserve">broadband deployment data </w:t>
      </w:r>
      <w:r w:rsidR="00B44C4E">
        <w:rPr>
          <w:rFonts w:asciiTheme="minorHAnsi" w:hAnsiTheme="minorHAnsi"/>
          <w:color w:val="auto"/>
        </w:rPr>
        <w:t>via</w:t>
      </w:r>
      <w:r w:rsidR="00B44C4E" w:rsidRPr="00F14E04">
        <w:rPr>
          <w:rFonts w:asciiTheme="minorHAnsi" w:hAnsiTheme="minorHAnsi"/>
          <w:color w:val="auto"/>
        </w:rPr>
        <w:t xml:space="preserve"> </w:t>
      </w:r>
      <w:r w:rsidRPr="00F14E04">
        <w:rPr>
          <w:rFonts w:asciiTheme="minorHAnsi" w:hAnsiTheme="minorHAnsi"/>
          <w:color w:val="auto"/>
        </w:rPr>
        <w:t>USAC’s new High Cost Universal Broadband</w:t>
      </w:r>
      <w:r w:rsidR="00B44C4E">
        <w:rPr>
          <w:rFonts w:asciiTheme="minorHAnsi" w:hAnsiTheme="minorHAnsi"/>
          <w:color w:val="auto"/>
        </w:rPr>
        <w:t xml:space="preserve"> (HUBB)</w:t>
      </w:r>
      <w:r w:rsidRPr="00F14E04">
        <w:rPr>
          <w:rFonts w:asciiTheme="minorHAnsi" w:hAnsiTheme="minorHAnsi"/>
          <w:color w:val="auto"/>
        </w:rPr>
        <w:t xml:space="preserve"> portal showing where </w:t>
      </w:r>
      <w:r w:rsidR="00525A1C">
        <w:rPr>
          <w:rFonts w:asciiTheme="minorHAnsi" w:hAnsiTheme="minorHAnsi"/>
          <w:color w:val="auto"/>
        </w:rPr>
        <w:t>they</w:t>
      </w:r>
      <w:r w:rsidR="00525A1C" w:rsidRPr="00F14E04">
        <w:rPr>
          <w:rFonts w:asciiTheme="minorHAnsi" w:hAnsiTheme="minorHAnsi"/>
          <w:color w:val="auto"/>
        </w:rPr>
        <w:t xml:space="preserve"> </w:t>
      </w:r>
      <w:r w:rsidRPr="00F14E04">
        <w:rPr>
          <w:rFonts w:asciiTheme="minorHAnsi" w:hAnsiTheme="minorHAnsi"/>
          <w:color w:val="auto"/>
        </w:rPr>
        <w:t>are building out service by precise location (latitude/longitude coordinates).</w:t>
      </w:r>
      <w:r w:rsidR="0089491B">
        <w:rPr>
          <w:rStyle w:val="FootnoteReference"/>
          <w:rFonts w:asciiTheme="minorHAnsi" w:hAnsiTheme="minorHAnsi"/>
          <w:color w:val="auto"/>
        </w:rPr>
        <w:footnoteReference w:id="1"/>
      </w:r>
      <w:r w:rsidRPr="00F14E04">
        <w:rPr>
          <w:rFonts w:asciiTheme="minorHAnsi" w:hAnsiTheme="minorHAnsi"/>
          <w:color w:val="auto"/>
        </w:rPr>
        <w:t xml:space="preserve"> The HUBB perform</w:t>
      </w:r>
      <w:r w:rsidR="00B44C4E">
        <w:rPr>
          <w:rFonts w:asciiTheme="minorHAnsi" w:hAnsiTheme="minorHAnsi"/>
          <w:color w:val="auto"/>
        </w:rPr>
        <w:t>s</w:t>
      </w:r>
      <w:r w:rsidRPr="00F14E04">
        <w:rPr>
          <w:rFonts w:asciiTheme="minorHAnsi" w:hAnsiTheme="minorHAnsi"/>
          <w:color w:val="auto"/>
        </w:rPr>
        <w:t xml:space="preserve"> a number of automated checks to validate this data </w:t>
      </w:r>
      <w:r w:rsidR="00B44C4E">
        <w:rPr>
          <w:rFonts w:asciiTheme="minorHAnsi" w:hAnsiTheme="minorHAnsi"/>
          <w:color w:val="auto"/>
        </w:rPr>
        <w:t>(</w:t>
      </w:r>
      <w:r w:rsidR="00B44C4E" w:rsidRPr="00525A1C">
        <w:rPr>
          <w:rFonts w:asciiTheme="minorHAnsi" w:hAnsiTheme="minorHAnsi"/>
          <w:i/>
          <w:color w:val="auto"/>
        </w:rPr>
        <w:t>e.g.</w:t>
      </w:r>
      <w:r w:rsidR="00B44C4E">
        <w:rPr>
          <w:rFonts w:asciiTheme="minorHAnsi" w:hAnsiTheme="minorHAnsi"/>
          <w:color w:val="auto"/>
        </w:rPr>
        <w:t xml:space="preserve">, </w:t>
      </w:r>
      <w:r w:rsidR="00282915" w:rsidRPr="00282915">
        <w:rPr>
          <w:rFonts w:asciiTheme="minorHAnsi" w:hAnsiTheme="minorHAnsi"/>
          <w:color w:val="auto"/>
        </w:rPr>
        <w:t>such as determining whether a location’s latitude/longitude coordinates fall within a</w:t>
      </w:r>
      <w:r w:rsidR="0089491B">
        <w:rPr>
          <w:rFonts w:asciiTheme="minorHAnsi" w:hAnsiTheme="minorHAnsi"/>
          <w:color w:val="auto"/>
        </w:rPr>
        <w:t xml:space="preserve"> </w:t>
      </w:r>
      <w:r w:rsidR="00282915" w:rsidRPr="00282915">
        <w:rPr>
          <w:rFonts w:asciiTheme="minorHAnsi" w:hAnsiTheme="minorHAnsi"/>
          <w:color w:val="auto"/>
        </w:rPr>
        <w:t>carrier’s eligible area</w:t>
      </w:r>
      <w:r w:rsidR="00B44C4E">
        <w:rPr>
          <w:rFonts w:asciiTheme="minorHAnsi" w:hAnsiTheme="minorHAnsi"/>
          <w:color w:val="auto"/>
        </w:rPr>
        <w:t>)</w:t>
      </w:r>
      <w:r w:rsidRPr="00F14E04">
        <w:rPr>
          <w:rFonts w:asciiTheme="minorHAnsi" w:hAnsiTheme="minorHAnsi"/>
          <w:color w:val="auto"/>
        </w:rPr>
        <w:t xml:space="preserve">. </w:t>
      </w:r>
      <w:r w:rsidR="00B44C4E">
        <w:rPr>
          <w:rFonts w:asciiTheme="minorHAnsi" w:hAnsiTheme="minorHAnsi"/>
          <w:color w:val="auto"/>
        </w:rPr>
        <w:t>In order to verify the</w:t>
      </w:r>
      <w:r w:rsidR="0089491B">
        <w:rPr>
          <w:rFonts w:asciiTheme="minorHAnsi" w:hAnsiTheme="minorHAnsi"/>
          <w:color w:val="auto"/>
        </w:rPr>
        <w:t xml:space="preserve"> accuracy of the information submitted,</w:t>
      </w:r>
      <w:r w:rsidR="00B44C4E">
        <w:rPr>
          <w:rFonts w:asciiTheme="minorHAnsi" w:hAnsiTheme="minorHAnsi"/>
          <w:color w:val="auto"/>
        </w:rPr>
        <w:t xml:space="preserve"> </w:t>
      </w:r>
      <w:r w:rsidRPr="00F14E04">
        <w:rPr>
          <w:rFonts w:asciiTheme="minorHAnsi" w:hAnsiTheme="minorHAnsi"/>
          <w:color w:val="auto"/>
        </w:rPr>
        <w:t>USAC is also designing a</w:t>
      </w:r>
      <w:r w:rsidR="0089491B">
        <w:rPr>
          <w:rFonts w:asciiTheme="minorHAnsi" w:hAnsiTheme="minorHAnsi"/>
          <w:color w:val="auto"/>
        </w:rPr>
        <w:t xml:space="preserve">n in-depth review of compliance for a subset of participants.  This </w:t>
      </w:r>
      <w:r w:rsidR="0089491B" w:rsidRPr="0089491B">
        <w:rPr>
          <w:rFonts w:asciiTheme="minorHAnsi" w:hAnsiTheme="minorHAnsi"/>
          <w:color w:val="auto"/>
        </w:rPr>
        <w:t>in-depth review could include, but is not limited to, confirming</w:t>
      </w:r>
      <w:r w:rsidR="0089491B">
        <w:rPr>
          <w:rFonts w:asciiTheme="minorHAnsi" w:hAnsiTheme="minorHAnsi"/>
          <w:color w:val="auto"/>
        </w:rPr>
        <w:t xml:space="preserve"> </w:t>
      </w:r>
      <w:r w:rsidR="0089491B" w:rsidRPr="0089491B">
        <w:rPr>
          <w:rFonts w:asciiTheme="minorHAnsi" w:hAnsiTheme="minorHAnsi"/>
          <w:color w:val="auto"/>
        </w:rPr>
        <w:t>service availability through customer subscription records or online service qualification tools showing that service</w:t>
      </w:r>
      <w:r w:rsidR="0089491B">
        <w:rPr>
          <w:rFonts w:asciiTheme="minorHAnsi" w:hAnsiTheme="minorHAnsi"/>
          <w:color w:val="auto"/>
        </w:rPr>
        <w:t xml:space="preserve"> </w:t>
      </w:r>
      <w:r w:rsidR="0089491B" w:rsidRPr="0089491B">
        <w:rPr>
          <w:rFonts w:asciiTheme="minorHAnsi" w:hAnsiTheme="minorHAnsi"/>
          <w:color w:val="auto"/>
        </w:rPr>
        <w:t>is available at a particular sample of locations within the state.</w:t>
      </w:r>
      <w:r w:rsidR="0089491B">
        <w:rPr>
          <w:rFonts w:asciiTheme="minorHAnsi" w:hAnsiTheme="minorHAnsi"/>
          <w:color w:val="auto"/>
        </w:rPr>
        <w:t xml:space="preserve">  </w:t>
      </w:r>
      <w:r w:rsidR="00244AF0" w:rsidRPr="00244AF0">
        <w:rPr>
          <w:rFonts w:asciiTheme="minorHAnsi" w:hAnsiTheme="minorHAnsi"/>
          <w:color w:val="auto"/>
        </w:rPr>
        <w:t xml:space="preserve">USAC is seeking stakeholder input on ways it can implement an in-depth verification process that is not overly burdensome for participants but will provide sufficient documentation to </w:t>
      </w:r>
      <w:r w:rsidR="00244AF0">
        <w:rPr>
          <w:rFonts w:asciiTheme="minorHAnsi" w:hAnsiTheme="minorHAnsi"/>
          <w:color w:val="auto"/>
        </w:rPr>
        <w:t>ensure proper use of CAF monies</w:t>
      </w:r>
      <w:r w:rsidRPr="00F14E04">
        <w:rPr>
          <w:rFonts w:asciiTheme="minorHAnsi" w:hAnsiTheme="minorHAnsi"/>
          <w:color w:val="auto"/>
        </w:rPr>
        <w:t>.</w:t>
      </w:r>
    </w:p>
    <w:p w14:paraId="02E0DB71" w14:textId="77777777" w:rsidR="00F14E04" w:rsidRPr="00F14E04" w:rsidRDefault="00F14E04" w:rsidP="00F14E04">
      <w:pPr>
        <w:rPr>
          <w:rFonts w:asciiTheme="minorHAnsi" w:hAnsiTheme="minorHAnsi"/>
          <w:color w:val="auto"/>
        </w:rPr>
      </w:pPr>
    </w:p>
    <w:p w14:paraId="074F3CEB" w14:textId="2F6A6B36" w:rsidR="00F14E04" w:rsidRPr="00F14E04" w:rsidRDefault="00F14E04" w:rsidP="00F14E04">
      <w:pPr>
        <w:rPr>
          <w:rFonts w:asciiTheme="minorHAnsi" w:hAnsiTheme="minorHAnsi"/>
          <w:color w:val="auto"/>
        </w:rPr>
      </w:pPr>
      <w:r w:rsidRPr="00F14E04">
        <w:rPr>
          <w:rFonts w:asciiTheme="minorHAnsi" w:hAnsiTheme="minorHAnsi"/>
          <w:color w:val="auto"/>
        </w:rPr>
        <w:t>As part of this outreach effort, USAC will hold a series of one-on-one meetings, small discussion groups</w:t>
      </w:r>
      <w:r w:rsidR="00244AF0">
        <w:rPr>
          <w:rFonts w:asciiTheme="minorHAnsi" w:hAnsiTheme="minorHAnsi"/>
          <w:color w:val="auto"/>
        </w:rPr>
        <w:t>,</w:t>
      </w:r>
      <w:r w:rsidRPr="00F14E04">
        <w:rPr>
          <w:rFonts w:asciiTheme="minorHAnsi" w:hAnsiTheme="minorHAnsi"/>
          <w:color w:val="auto"/>
        </w:rPr>
        <w:t xml:space="preserve"> and listening sessions with key stakeholders. USAC will use these sessions to gather information about how carriers design their networks, how they track deployment and measure broadband speed, what types of documentation exist that could </w:t>
      </w:r>
      <w:r w:rsidR="00282915">
        <w:rPr>
          <w:rFonts w:asciiTheme="minorHAnsi" w:hAnsiTheme="minorHAnsi"/>
          <w:color w:val="auto"/>
        </w:rPr>
        <w:t>evidence</w:t>
      </w:r>
      <w:r w:rsidR="00282915" w:rsidRPr="00F14E04">
        <w:rPr>
          <w:rFonts w:asciiTheme="minorHAnsi" w:hAnsiTheme="minorHAnsi"/>
          <w:color w:val="auto"/>
        </w:rPr>
        <w:t xml:space="preserve"> </w:t>
      </w:r>
      <w:r w:rsidRPr="00F14E04">
        <w:rPr>
          <w:rFonts w:asciiTheme="minorHAnsi" w:hAnsiTheme="minorHAnsi"/>
          <w:color w:val="auto"/>
        </w:rPr>
        <w:t>deployment</w:t>
      </w:r>
      <w:r w:rsidR="00282915">
        <w:rPr>
          <w:rFonts w:asciiTheme="minorHAnsi" w:hAnsiTheme="minorHAnsi"/>
          <w:color w:val="auto"/>
        </w:rPr>
        <w:t>,</w:t>
      </w:r>
      <w:r w:rsidRPr="00F14E04">
        <w:rPr>
          <w:rFonts w:asciiTheme="minorHAnsi" w:hAnsiTheme="minorHAnsi"/>
          <w:color w:val="auto"/>
        </w:rPr>
        <w:t xml:space="preserve"> and whether there is a role for outside engineers, consultants or construction firms to provide independent confirmation of carrier </w:t>
      </w:r>
      <w:r w:rsidR="00244939">
        <w:rPr>
          <w:rFonts w:asciiTheme="minorHAnsi" w:hAnsiTheme="minorHAnsi"/>
          <w:color w:val="auto"/>
        </w:rPr>
        <w:t>build-out</w:t>
      </w:r>
      <w:r w:rsidRPr="00F14E04">
        <w:rPr>
          <w:rFonts w:asciiTheme="minorHAnsi" w:hAnsiTheme="minorHAnsi"/>
          <w:color w:val="auto"/>
        </w:rPr>
        <w:t>.</w:t>
      </w:r>
      <w:r w:rsidR="00564080">
        <w:rPr>
          <w:rFonts w:asciiTheme="minorHAnsi" w:hAnsiTheme="minorHAnsi"/>
          <w:color w:val="auto"/>
        </w:rPr>
        <w:t xml:space="preserve"> Stakeholders will be able to participate</w:t>
      </w:r>
      <w:r w:rsidR="00244939">
        <w:rPr>
          <w:rFonts w:asciiTheme="minorHAnsi" w:hAnsiTheme="minorHAnsi"/>
          <w:color w:val="auto"/>
        </w:rPr>
        <w:t xml:space="preserve"> in these discussions</w:t>
      </w:r>
      <w:r w:rsidR="00564080">
        <w:rPr>
          <w:rFonts w:asciiTheme="minorHAnsi" w:hAnsiTheme="minorHAnsi"/>
          <w:color w:val="auto"/>
        </w:rPr>
        <w:t xml:space="preserve"> </w:t>
      </w:r>
      <w:r w:rsidR="00282915">
        <w:rPr>
          <w:rFonts w:asciiTheme="minorHAnsi" w:hAnsiTheme="minorHAnsi"/>
          <w:color w:val="auto"/>
        </w:rPr>
        <w:t>either</w:t>
      </w:r>
      <w:r w:rsidR="009728E8">
        <w:rPr>
          <w:rFonts w:asciiTheme="minorHAnsi" w:hAnsiTheme="minorHAnsi"/>
          <w:color w:val="auto"/>
        </w:rPr>
        <w:t xml:space="preserve"> in person </w:t>
      </w:r>
      <w:r w:rsidR="00282915">
        <w:rPr>
          <w:rFonts w:asciiTheme="minorHAnsi" w:hAnsiTheme="minorHAnsi"/>
          <w:color w:val="auto"/>
        </w:rPr>
        <w:lastRenderedPageBreak/>
        <w:t>at USAC’s headquarters or</w:t>
      </w:r>
      <w:r w:rsidR="009728E8">
        <w:rPr>
          <w:rFonts w:asciiTheme="minorHAnsi" w:hAnsiTheme="minorHAnsi"/>
          <w:color w:val="auto"/>
        </w:rPr>
        <w:t xml:space="preserve"> remotely</w:t>
      </w:r>
      <w:r w:rsidR="00282915">
        <w:rPr>
          <w:rFonts w:asciiTheme="minorHAnsi" w:hAnsiTheme="minorHAnsi"/>
          <w:color w:val="auto"/>
        </w:rPr>
        <w:t xml:space="preserve"> </w:t>
      </w:r>
      <w:r w:rsidR="00564080">
        <w:rPr>
          <w:rFonts w:asciiTheme="minorHAnsi" w:hAnsiTheme="minorHAnsi"/>
          <w:color w:val="auto"/>
        </w:rPr>
        <w:t xml:space="preserve">via </w:t>
      </w:r>
      <w:r w:rsidR="009728E8">
        <w:rPr>
          <w:rFonts w:asciiTheme="minorHAnsi" w:hAnsiTheme="minorHAnsi"/>
          <w:color w:val="auto"/>
        </w:rPr>
        <w:t xml:space="preserve">telephone or </w:t>
      </w:r>
      <w:r w:rsidR="00564080">
        <w:rPr>
          <w:rFonts w:asciiTheme="minorHAnsi" w:hAnsiTheme="minorHAnsi"/>
          <w:color w:val="auto"/>
        </w:rPr>
        <w:t xml:space="preserve">WebEx, as </w:t>
      </w:r>
      <w:r w:rsidR="00244AF0" w:rsidRPr="00244AF0">
        <w:rPr>
          <w:rFonts w:asciiTheme="minorHAnsi" w:hAnsiTheme="minorHAnsi"/>
          <w:color w:val="auto"/>
        </w:rPr>
        <w:t xml:space="preserve">is most convenient and least burdensome </w:t>
      </w:r>
      <w:r w:rsidR="00244AF0">
        <w:rPr>
          <w:rFonts w:asciiTheme="minorHAnsi" w:hAnsiTheme="minorHAnsi"/>
          <w:color w:val="auto"/>
        </w:rPr>
        <w:t>for participants</w:t>
      </w:r>
      <w:r w:rsidR="00564080">
        <w:rPr>
          <w:rFonts w:asciiTheme="minorHAnsi" w:hAnsiTheme="minorHAnsi"/>
          <w:color w:val="auto"/>
        </w:rPr>
        <w:t>.</w:t>
      </w:r>
    </w:p>
    <w:p w14:paraId="05E0C610" w14:textId="77777777" w:rsidR="00F14E04" w:rsidRPr="00F14E04" w:rsidRDefault="00F14E04" w:rsidP="00F14E04">
      <w:pPr>
        <w:rPr>
          <w:rFonts w:asciiTheme="minorHAnsi" w:hAnsiTheme="minorHAnsi"/>
          <w:color w:val="auto"/>
        </w:rPr>
      </w:pPr>
    </w:p>
    <w:p w14:paraId="1B1B113F" w14:textId="77777777" w:rsidR="00F14E04" w:rsidRPr="00F14E04" w:rsidRDefault="00F14E04" w:rsidP="00F14E04">
      <w:pPr>
        <w:rPr>
          <w:rFonts w:asciiTheme="minorHAnsi" w:hAnsiTheme="minorHAnsi"/>
        </w:rPr>
      </w:pPr>
      <w:r w:rsidRPr="00F14E04">
        <w:rPr>
          <w:rFonts w:asciiTheme="minorHAnsi" w:hAnsiTheme="minorHAnsi"/>
          <w:color w:val="auto"/>
        </w:rPr>
        <w:t xml:space="preserve"> </w:t>
      </w:r>
    </w:p>
    <w:p w14:paraId="7871665E" w14:textId="77777777" w:rsidR="00F14E04" w:rsidRPr="00F14E04" w:rsidRDefault="00F14E04" w:rsidP="00F14E04">
      <w:pPr>
        <w:tabs>
          <w:tab w:val="right" w:pos="9340"/>
        </w:tabs>
        <w:rPr>
          <w:rFonts w:asciiTheme="minorHAnsi" w:hAnsiTheme="minorHAnsi" w:cs="Trebuchet MS"/>
        </w:rPr>
      </w:pPr>
      <w:r w:rsidRPr="00F14E04">
        <w:rPr>
          <w:rFonts w:asciiTheme="minorHAnsi" w:hAnsiTheme="minorHAnsi" w:cs="Calibri"/>
          <w:b/>
        </w:rPr>
        <w:t>DESCRIPTION OF RESPONDENTS</w:t>
      </w:r>
      <w:r w:rsidRPr="00F14E04">
        <w:rPr>
          <w:rFonts w:asciiTheme="minorHAnsi" w:hAnsiTheme="minorHAnsi" w:cs="Trebuchet MS"/>
        </w:rPr>
        <w:t>:</w:t>
      </w:r>
    </w:p>
    <w:p w14:paraId="31711E35" w14:textId="77777777" w:rsidR="00F14E04" w:rsidRPr="00F14E04" w:rsidRDefault="00F14E04" w:rsidP="00F14E04">
      <w:pPr>
        <w:tabs>
          <w:tab w:val="right" w:pos="9340"/>
        </w:tabs>
        <w:rPr>
          <w:rFonts w:asciiTheme="minorHAnsi" w:hAnsiTheme="minorHAnsi"/>
        </w:rPr>
      </w:pPr>
      <w:r w:rsidRPr="00F14E04">
        <w:rPr>
          <w:rFonts w:asciiTheme="minorHAnsi" w:hAnsiTheme="minorHAnsi" w:cs="Trebuchet MS"/>
        </w:rPr>
        <w:t xml:space="preserve"> </w:t>
      </w:r>
    </w:p>
    <w:p w14:paraId="5BA0AD0C" w14:textId="3BE6F74E" w:rsidR="00F14E04" w:rsidRPr="00F14E04" w:rsidRDefault="00F14E04" w:rsidP="00F14E04">
      <w:pPr>
        <w:rPr>
          <w:rFonts w:asciiTheme="minorHAnsi" w:hAnsiTheme="minorHAnsi" w:cs="Calibri"/>
        </w:rPr>
      </w:pPr>
      <w:r w:rsidRPr="00F14E04">
        <w:rPr>
          <w:rFonts w:asciiTheme="minorHAnsi" w:hAnsiTheme="minorHAnsi" w:cs="Calibri"/>
        </w:rPr>
        <w:t xml:space="preserve">The respondents will include carriers that participate in </w:t>
      </w:r>
      <w:r w:rsidR="00282915">
        <w:rPr>
          <w:rFonts w:asciiTheme="minorHAnsi" w:hAnsiTheme="minorHAnsi" w:cs="Calibri"/>
        </w:rPr>
        <w:t>CAF</w:t>
      </w:r>
      <w:r w:rsidRPr="00F14E04">
        <w:rPr>
          <w:rFonts w:asciiTheme="minorHAnsi" w:hAnsiTheme="minorHAnsi" w:cs="Calibri"/>
        </w:rPr>
        <w:t xml:space="preserve"> programs, engineering</w:t>
      </w:r>
      <w:r w:rsidR="00C555E3">
        <w:rPr>
          <w:rFonts w:asciiTheme="minorHAnsi" w:hAnsiTheme="minorHAnsi" w:cs="Calibri"/>
        </w:rPr>
        <w:t xml:space="preserve"> and cost consultants, </w:t>
      </w:r>
      <w:r w:rsidRPr="00F14E04">
        <w:rPr>
          <w:rFonts w:asciiTheme="minorHAnsi" w:hAnsiTheme="minorHAnsi" w:cs="Calibri"/>
        </w:rPr>
        <w:t>mapping services providers, billing services providers, network construction firms and industry trade associations.</w:t>
      </w:r>
    </w:p>
    <w:p w14:paraId="3E1B7E60" w14:textId="77777777" w:rsidR="00F14E04" w:rsidRPr="00F14E04" w:rsidRDefault="00F14E04" w:rsidP="00F14E04">
      <w:pPr>
        <w:rPr>
          <w:rFonts w:asciiTheme="minorHAnsi" w:hAnsiTheme="minorHAnsi" w:cs="Calibri"/>
          <w:sz w:val="22"/>
        </w:rPr>
      </w:pPr>
    </w:p>
    <w:p w14:paraId="3FCBFA9F" w14:textId="77777777" w:rsidR="00F14E04" w:rsidRPr="00F14E04" w:rsidRDefault="00F14E04" w:rsidP="00F14E04">
      <w:pPr>
        <w:rPr>
          <w:rFonts w:asciiTheme="minorHAnsi" w:hAnsiTheme="minorHAnsi"/>
          <w:sz w:val="22"/>
        </w:rPr>
      </w:pPr>
    </w:p>
    <w:p w14:paraId="0F5A861F" w14:textId="77777777" w:rsidR="00F14E04" w:rsidRPr="00F14E04" w:rsidRDefault="00F14E04" w:rsidP="00F14E04">
      <w:pPr>
        <w:rPr>
          <w:rFonts w:asciiTheme="minorHAnsi" w:hAnsiTheme="minorHAnsi"/>
          <w:sz w:val="22"/>
        </w:rPr>
      </w:pPr>
      <w:r w:rsidRPr="00F14E04">
        <w:rPr>
          <w:rFonts w:asciiTheme="minorHAnsi" w:hAnsiTheme="minorHAnsi" w:cs="Calibri"/>
          <w:b/>
          <w:sz w:val="22"/>
        </w:rPr>
        <w:t>TYPE OF COLLECTION:</w:t>
      </w:r>
      <w:r w:rsidRPr="00F14E04">
        <w:rPr>
          <w:rFonts w:asciiTheme="minorHAnsi" w:hAnsiTheme="minorHAnsi" w:cs="Calibri"/>
          <w:sz w:val="22"/>
        </w:rPr>
        <w:t xml:space="preserve"> (Check one) </w:t>
      </w:r>
    </w:p>
    <w:p w14:paraId="1ED81D5E" w14:textId="77777777" w:rsidR="00F14E04" w:rsidRPr="00F14E04" w:rsidRDefault="00F14E04" w:rsidP="00F14E04">
      <w:pPr>
        <w:tabs>
          <w:tab w:val="left" w:pos="360"/>
        </w:tabs>
        <w:rPr>
          <w:rFonts w:asciiTheme="minorHAnsi" w:hAnsiTheme="minorHAnsi"/>
          <w:sz w:val="22"/>
        </w:rPr>
      </w:pPr>
      <w:r w:rsidRPr="00F14E04">
        <w:rPr>
          <w:rFonts w:asciiTheme="minorHAnsi" w:hAnsiTheme="minorHAnsi" w:cs="Calibri"/>
          <w:sz w:val="22"/>
        </w:rPr>
        <w:t>[  ] Customer Co</w:t>
      </w:r>
      <w:r>
        <w:rPr>
          <w:rFonts w:asciiTheme="minorHAnsi" w:hAnsiTheme="minorHAnsi" w:cs="Calibri"/>
          <w:sz w:val="22"/>
        </w:rPr>
        <w:t xml:space="preserve">mment Card/Complaint Form </w:t>
      </w:r>
      <w:r>
        <w:rPr>
          <w:rFonts w:asciiTheme="minorHAnsi" w:hAnsiTheme="minorHAnsi" w:cs="Calibri"/>
          <w:sz w:val="22"/>
        </w:rPr>
        <w:tab/>
        <w:t xml:space="preserve"> </w:t>
      </w:r>
      <w:r>
        <w:rPr>
          <w:rFonts w:asciiTheme="minorHAnsi" w:hAnsiTheme="minorHAnsi" w:cs="Calibri"/>
          <w:sz w:val="22"/>
        </w:rPr>
        <w:tab/>
        <w:t xml:space="preserve">[ </w:t>
      </w:r>
      <w:r w:rsidRPr="00F14E04">
        <w:rPr>
          <w:rFonts w:asciiTheme="minorHAnsi" w:hAnsiTheme="minorHAnsi" w:cs="Calibri"/>
          <w:sz w:val="22"/>
        </w:rPr>
        <w:t xml:space="preserve"> ] Customer Satisfaction Survey    </w:t>
      </w:r>
    </w:p>
    <w:p w14:paraId="63EB6B46" w14:textId="77777777" w:rsidR="00F14E04" w:rsidRPr="00F14E04" w:rsidRDefault="00F14E04" w:rsidP="00F14E04">
      <w:pPr>
        <w:tabs>
          <w:tab w:val="left" w:pos="360"/>
        </w:tabs>
        <w:rPr>
          <w:rFonts w:asciiTheme="minorHAnsi" w:hAnsiTheme="minorHAnsi"/>
          <w:sz w:val="22"/>
        </w:rPr>
      </w:pPr>
      <w:r w:rsidRPr="00F14E04">
        <w:rPr>
          <w:rFonts w:asciiTheme="minorHAnsi" w:hAnsiTheme="minorHAnsi" w:cs="Calibri"/>
          <w:sz w:val="22"/>
        </w:rPr>
        <w:t xml:space="preserve">[  ] Usability Testing (e.g., Website or Software      </w:t>
      </w:r>
      <w:r w:rsidRPr="00F14E04">
        <w:rPr>
          <w:rFonts w:asciiTheme="minorHAnsi" w:hAnsiTheme="minorHAnsi" w:cs="Calibri"/>
          <w:sz w:val="22"/>
        </w:rPr>
        <w:tab/>
        <w:t xml:space="preserve">[ </w:t>
      </w:r>
      <w:r>
        <w:rPr>
          <w:rFonts w:asciiTheme="minorHAnsi" w:hAnsiTheme="minorHAnsi" w:cs="Calibri"/>
          <w:sz w:val="22"/>
        </w:rPr>
        <w:t>X</w:t>
      </w:r>
      <w:r w:rsidRPr="00F14E04">
        <w:rPr>
          <w:rFonts w:asciiTheme="minorHAnsi" w:hAnsiTheme="minorHAnsi" w:cs="Calibri"/>
          <w:sz w:val="22"/>
        </w:rPr>
        <w:t xml:space="preserve"> ] Small Discussion Group</w:t>
      </w:r>
    </w:p>
    <w:p w14:paraId="597F4B3F" w14:textId="0DCDE0A4" w:rsidR="00F14E04" w:rsidRPr="00F14E04" w:rsidRDefault="00F14E04" w:rsidP="00F14E04">
      <w:pPr>
        <w:tabs>
          <w:tab w:val="left" w:pos="360"/>
        </w:tabs>
        <w:rPr>
          <w:rFonts w:asciiTheme="minorHAnsi" w:hAnsiTheme="minorHAnsi"/>
          <w:sz w:val="22"/>
        </w:rPr>
      </w:pPr>
      <w:r>
        <w:rPr>
          <w:rFonts w:asciiTheme="minorHAnsi" w:hAnsiTheme="minorHAnsi" w:cs="Calibri"/>
          <w:sz w:val="22"/>
        </w:rPr>
        <w:t xml:space="preserve">[  ] Focus Group  </w:t>
      </w:r>
      <w:r>
        <w:rPr>
          <w:rFonts w:asciiTheme="minorHAnsi" w:hAnsiTheme="minorHAnsi" w:cs="Calibri"/>
          <w:sz w:val="22"/>
        </w:rPr>
        <w:tab/>
      </w:r>
      <w:r>
        <w:rPr>
          <w:rFonts w:asciiTheme="minorHAnsi" w:hAnsiTheme="minorHAnsi" w:cs="Calibri"/>
          <w:sz w:val="22"/>
        </w:rPr>
        <w:tab/>
      </w:r>
      <w:r>
        <w:rPr>
          <w:rFonts w:asciiTheme="minorHAnsi" w:hAnsiTheme="minorHAnsi" w:cs="Calibri"/>
          <w:sz w:val="22"/>
        </w:rPr>
        <w:tab/>
      </w:r>
      <w:r>
        <w:rPr>
          <w:rFonts w:asciiTheme="minorHAnsi" w:hAnsiTheme="minorHAnsi" w:cs="Calibri"/>
          <w:sz w:val="22"/>
        </w:rPr>
        <w:tab/>
      </w:r>
      <w:r>
        <w:rPr>
          <w:rFonts w:asciiTheme="minorHAnsi" w:hAnsiTheme="minorHAnsi" w:cs="Calibri"/>
          <w:sz w:val="22"/>
        </w:rPr>
        <w:tab/>
      </w:r>
      <w:r w:rsidRPr="00F14E04">
        <w:rPr>
          <w:rFonts w:asciiTheme="minorHAnsi" w:hAnsiTheme="minorHAnsi" w:cs="Calibri"/>
          <w:sz w:val="22"/>
        </w:rPr>
        <w:t>[</w:t>
      </w:r>
      <w:r>
        <w:rPr>
          <w:rFonts w:asciiTheme="minorHAnsi" w:hAnsiTheme="minorHAnsi" w:cs="Calibri"/>
          <w:sz w:val="22"/>
        </w:rPr>
        <w:t xml:space="preserve"> </w:t>
      </w:r>
      <w:r w:rsidRPr="00F14E04">
        <w:rPr>
          <w:rFonts w:asciiTheme="minorHAnsi" w:hAnsiTheme="minorHAnsi" w:cs="Calibri"/>
          <w:sz w:val="22"/>
        </w:rPr>
        <w:t xml:space="preserve">  ] Other: </w:t>
      </w:r>
      <w:r>
        <w:rPr>
          <w:rFonts w:asciiTheme="minorHAnsi" w:hAnsiTheme="minorHAnsi" w:cs="Calibri"/>
          <w:sz w:val="22"/>
        </w:rPr>
        <w:t xml:space="preserve"> </w:t>
      </w:r>
    </w:p>
    <w:p w14:paraId="0376A288" w14:textId="77777777" w:rsidR="00F14E04" w:rsidRPr="00F14E04" w:rsidRDefault="00F14E04" w:rsidP="00F14E04">
      <w:pPr>
        <w:tabs>
          <w:tab w:val="right" w:pos="9340"/>
        </w:tabs>
        <w:rPr>
          <w:rFonts w:asciiTheme="minorHAnsi" w:hAnsiTheme="minorHAnsi"/>
          <w:sz w:val="22"/>
        </w:rPr>
      </w:pPr>
    </w:p>
    <w:p w14:paraId="7945EB6F" w14:textId="77777777" w:rsidR="00F14E04" w:rsidRPr="00F14E04" w:rsidRDefault="00F14E04" w:rsidP="00F14E04">
      <w:pPr>
        <w:rPr>
          <w:rFonts w:asciiTheme="minorHAnsi" w:hAnsiTheme="minorHAnsi"/>
          <w:sz w:val="22"/>
        </w:rPr>
      </w:pPr>
      <w:r w:rsidRPr="00F14E04">
        <w:rPr>
          <w:rFonts w:asciiTheme="minorHAnsi" w:hAnsiTheme="minorHAnsi" w:cs="Calibri"/>
          <w:b/>
          <w:sz w:val="22"/>
        </w:rPr>
        <w:t>CERTIFICATION:</w:t>
      </w:r>
      <w:r w:rsidRPr="00F14E04">
        <w:rPr>
          <w:rFonts w:asciiTheme="minorHAnsi" w:hAnsiTheme="minorHAnsi" w:cs="Calibri"/>
          <w:sz w:val="22"/>
        </w:rPr>
        <w:t xml:space="preserve"> </w:t>
      </w:r>
    </w:p>
    <w:p w14:paraId="0A65EBBA" w14:textId="77777777" w:rsidR="00F14E04" w:rsidRPr="00F14E04" w:rsidRDefault="00F14E04" w:rsidP="00F14E04">
      <w:pPr>
        <w:rPr>
          <w:rFonts w:asciiTheme="minorHAnsi" w:hAnsiTheme="minorHAnsi"/>
          <w:sz w:val="22"/>
        </w:rPr>
      </w:pPr>
      <w:r w:rsidRPr="00F14E04">
        <w:rPr>
          <w:rFonts w:asciiTheme="minorHAnsi" w:hAnsiTheme="minorHAnsi" w:cs="Calibri"/>
          <w:sz w:val="22"/>
        </w:rPr>
        <w:t xml:space="preserve">I certify the following to be true: </w:t>
      </w:r>
    </w:p>
    <w:p w14:paraId="0310EF5A" w14:textId="77777777" w:rsidR="00F14E04" w:rsidRPr="00F14E04" w:rsidRDefault="00F14E04" w:rsidP="00F14E04">
      <w:pPr>
        <w:numPr>
          <w:ilvl w:val="0"/>
          <w:numId w:val="4"/>
        </w:numPr>
        <w:ind w:hanging="360"/>
        <w:rPr>
          <w:rFonts w:asciiTheme="minorHAnsi" w:hAnsiTheme="minorHAnsi"/>
          <w:sz w:val="22"/>
        </w:rPr>
      </w:pPr>
      <w:r w:rsidRPr="00F14E04">
        <w:rPr>
          <w:rFonts w:asciiTheme="minorHAnsi" w:hAnsiTheme="minorHAnsi" w:cs="Calibri"/>
          <w:sz w:val="22"/>
        </w:rPr>
        <w:t xml:space="preserve">The collection is voluntary. </w:t>
      </w:r>
    </w:p>
    <w:p w14:paraId="3BBB0CB0" w14:textId="77777777" w:rsidR="00F14E04" w:rsidRPr="00F14E04" w:rsidRDefault="00F14E04" w:rsidP="00F14E04">
      <w:pPr>
        <w:numPr>
          <w:ilvl w:val="0"/>
          <w:numId w:val="4"/>
        </w:numPr>
        <w:ind w:hanging="360"/>
        <w:rPr>
          <w:rFonts w:asciiTheme="minorHAnsi" w:hAnsiTheme="minorHAnsi"/>
          <w:sz w:val="22"/>
        </w:rPr>
      </w:pPr>
      <w:r w:rsidRPr="00F14E04">
        <w:rPr>
          <w:rFonts w:asciiTheme="minorHAnsi" w:hAnsiTheme="minorHAnsi" w:cs="Calibri"/>
          <w:sz w:val="22"/>
        </w:rPr>
        <w:t>The collection is low-burden for respondents and low-cost for the Federal Government.</w:t>
      </w:r>
    </w:p>
    <w:p w14:paraId="11E2903D" w14:textId="77777777" w:rsidR="00082AA3" w:rsidRPr="00082AA3" w:rsidRDefault="00F14E04" w:rsidP="00082AA3">
      <w:pPr>
        <w:numPr>
          <w:ilvl w:val="0"/>
          <w:numId w:val="4"/>
        </w:numPr>
        <w:ind w:hanging="360"/>
        <w:rPr>
          <w:rFonts w:asciiTheme="minorHAnsi" w:hAnsiTheme="minorHAnsi"/>
          <w:sz w:val="22"/>
        </w:rPr>
      </w:pPr>
      <w:r w:rsidRPr="00F14E04">
        <w:rPr>
          <w:rFonts w:asciiTheme="minorHAnsi" w:hAnsiTheme="minorHAnsi" w:cs="Calibri"/>
          <w:sz w:val="22"/>
        </w:rPr>
        <w:t xml:space="preserve">The collection is non-controversial and does </w:t>
      </w:r>
      <w:r w:rsidRPr="00F14E04">
        <w:rPr>
          <w:rFonts w:asciiTheme="minorHAnsi" w:hAnsiTheme="minorHAnsi" w:cs="Calibri"/>
          <w:sz w:val="22"/>
          <w:u w:val="single"/>
        </w:rPr>
        <w:t>not</w:t>
      </w:r>
      <w:r w:rsidRPr="00F14E04">
        <w:rPr>
          <w:rFonts w:asciiTheme="minorHAnsi" w:hAnsiTheme="minorHAnsi" w:cs="Calibri"/>
          <w:sz w:val="22"/>
        </w:rPr>
        <w:t xml:space="preserve"> raise issues of concern to </w:t>
      </w:r>
      <w:r w:rsidR="00082AA3">
        <w:rPr>
          <w:rFonts w:asciiTheme="minorHAnsi" w:hAnsiTheme="minorHAnsi" w:cs="Calibri"/>
          <w:sz w:val="22"/>
        </w:rPr>
        <w:t>other federal agencies.</w:t>
      </w:r>
    </w:p>
    <w:p w14:paraId="3BC4258A" w14:textId="77777777" w:rsidR="00F14E04" w:rsidRPr="00F14E04" w:rsidRDefault="00F14E04" w:rsidP="00082AA3">
      <w:pPr>
        <w:numPr>
          <w:ilvl w:val="0"/>
          <w:numId w:val="4"/>
        </w:numPr>
        <w:ind w:hanging="360"/>
        <w:rPr>
          <w:rFonts w:asciiTheme="minorHAnsi" w:hAnsiTheme="minorHAnsi"/>
          <w:sz w:val="22"/>
        </w:rPr>
      </w:pPr>
      <w:r w:rsidRPr="00F14E04">
        <w:rPr>
          <w:rFonts w:asciiTheme="minorHAnsi" w:hAnsiTheme="minorHAnsi" w:cs="Calibri"/>
          <w:sz w:val="22"/>
        </w:rPr>
        <w:t xml:space="preserve">The results are </w:t>
      </w:r>
      <w:r w:rsidRPr="00F14E04">
        <w:rPr>
          <w:rFonts w:asciiTheme="minorHAnsi" w:hAnsiTheme="minorHAnsi" w:cs="Calibri"/>
          <w:sz w:val="22"/>
          <w:u w:val="single"/>
        </w:rPr>
        <w:t>not</w:t>
      </w:r>
      <w:r w:rsidRPr="00F14E04">
        <w:rPr>
          <w:rFonts w:asciiTheme="minorHAnsi" w:hAnsiTheme="minorHAnsi" w:cs="Calibri"/>
          <w:sz w:val="22"/>
        </w:rPr>
        <w:t xml:space="preserve"> intended to be disseminated to the public.</w:t>
      </w:r>
      <w:r w:rsidRPr="00F14E04">
        <w:rPr>
          <w:rFonts w:asciiTheme="minorHAnsi" w:hAnsiTheme="minorHAnsi" w:cs="Calibri"/>
          <w:sz w:val="22"/>
        </w:rPr>
        <w:tab/>
      </w:r>
      <w:r w:rsidRPr="00F14E04">
        <w:rPr>
          <w:rFonts w:asciiTheme="minorHAnsi" w:hAnsiTheme="minorHAnsi" w:cs="Calibri"/>
          <w:sz w:val="22"/>
        </w:rPr>
        <w:tab/>
      </w:r>
    </w:p>
    <w:p w14:paraId="6EE0ED81" w14:textId="77777777" w:rsidR="00F14E04" w:rsidRPr="00F14E04" w:rsidRDefault="00F14E04" w:rsidP="00F14E04">
      <w:pPr>
        <w:numPr>
          <w:ilvl w:val="0"/>
          <w:numId w:val="4"/>
        </w:numPr>
        <w:ind w:hanging="360"/>
        <w:rPr>
          <w:rFonts w:asciiTheme="minorHAnsi" w:hAnsiTheme="minorHAnsi"/>
          <w:sz w:val="22"/>
        </w:rPr>
      </w:pPr>
      <w:r w:rsidRPr="00F14E04">
        <w:rPr>
          <w:rFonts w:asciiTheme="minorHAnsi" w:hAnsiTheme="minorHAnsi" w:cs="Calibri"/>
          <w:sz w:val="22"/>
        </w:rPr>
        <w:t xml:space="preserve">Information gathered will not be used for the purpose of </w:t>
      </w:r>
      <w:r w:rsidRPr="00F14E04">
        <w:rPr>
          <w:rFonts w:asciiTheme="minorHAnsi" w:hAnsiTheme="minorHAnsi" w:cs="Calibri"/>
          <w:sz w:val="22"/>
          <w:u w:val="single"/>
        </w:rPr>
        <w:t>substantially</w:t>
      </w:r>
      <w:r w:rsidRPr="00F14E04">
        <w:rPr>
          <w:rFonts w:asciiTheme="minorHAnsi" w:hAnsiTheme="minorHAnsi" w:cs="Calibri"/>
          <w:sz w:val="22"/>
        </w:rPr>
        <w:t xml:space="preserve"> informing </w:t>
      </w:r>
      <w:r w:rsidRPr="00F14E04">
        <w:rPr>
          <w:rFonts w:asciiTheme="minorHAnsi" w:hAnsiTheme="minorHAnsi" w:cs="Calibri"/>
          <w:sz w:val="22"/>
          <w:u w:val="single"/>
        </w:rPr>
        <w:t xml:space="preserve">influential </w:t>
      </w:r>
      <w:r w:rsidRPr="00F14E04">
        <w:rPr>
          <w:rFonts w:asciiTheme="minorHAnsi" w:hAnsiTheme="minorHAnsi" w:cs="Calibri"/>
          <w:sz w:val="22"/>
        </w:rPr>
        <w:t xml:space="preserve">policy decisions. </w:t>
      </w:r>
    </w:p>
    <w:p w14:paraId="46046DEA" w14:textId="77777777" w:rsidR="00F14E04" w:rsidRPr="00F14E04" w:rsidRDefault="00F14E04" w:rsidP="00F14E04">
      <w:pPr>
        <w:numPr>
          <w:ilvl w:val="0"/>
          <w:numId w:val="4"/>
        </w:numPr>
        <w:ind w:hanging="360"/>
        <w:rPr>
          <w:rFonts w:asciiTheme="minorHAnsi" w:hAnsiTheme="minorHAnsi"/>
          <w:sz w:val="22"/>
        </w:rPr>
      </w:pPr>
      <w:r w:rsidRPr="00F14E04">
        <w:rPr>
          <w:rFonts w:asciiTheme="minorHAnsi" w:hAnsiTheme="minorHAnsi" w:cs="Calibri"/>
          <w:sz w:val="22"/>
        </w:rPr>
        <w:t>The collection is targeted to the solicitation of opinions from respondents who have experience with the program or may have experience with the program in the future.</w:t>
      </w:r>
    </w:p>
    <w:p w14:paraId="32F9942F" w14:textId="77777777" w:rsidR="00F14E04" w:rsidRPr="00F14E04" w:rsidRDefault="00F14E04" w:rsidP="00F14E04">
      <w:pPr>
        <w:ind w:left="360"/>
        <w:rPr>
          <w:rFonts w:asciiTheme="minorHAnsi" w:hAnsiTheme="minorHAnsi"/>
          <w:sz w:val="22"/>
        </w:rPr>
      </w:pPr>
    </w:p>
    <w:p w14:paraId="2BB69150" w14:textId="26AA4002" w:rsidR="00F14E04" w:rsidRDefault="00F14E04" w:rsidP="00F14E04">
      <w:pPr>
        <w:rPr>
          <w:rFonts w:asciiTheme="minorHAnsi" w:hAnsiTheme="minorHAnsi" w:cs="Calibri"/>
        </w:rPr>
      </w:pPr>
      <w:r w:rsidRPr="00F14E04">
        <w:rPr>
          <w:rFonts w:asciiTheme="minorHAnsi" w:hAnsiTheme="minorHAnsi" w:cs="Calibri"/>
        </w:rPr>
        <w:t>Name:</w:t>
      </w:r>
      <w:r w:rsidR="00082AA3" w:rsidRPr="003748F2">
        <w:rPr>
          <w:rFonts w:asciiTheme="minorHAnsi" w:hAnsiTheme="minorHAnsi" w:cs="Calibri"/>
        </w:rPr>
        <w:t xml:space="preserve"> </w:t>
      </w:r>
    </w:p>
    <w:p w14:paraId="17DE6D3F" w14:textId="77777777" w:rsidR="00DF4C0A" w:rsidRPr="00F14E04" w:rsidRDefault="00DF4C0A" w:rsidP="00F14E04">
      <w:pPr>
        <w:rPr>
          <w:rFonts w:asciiTheme="minorHAnsi" w:hAnsiTheme="minorHAnsi"/>
        </w:rPr>
      </w:pPr>
    </w:p>
    <w:p w14:paraId="15F1736C" w14:textId="77777777" w:rsidR="00F14E04" w:rsidRPr="00F14E04" w:rsidRDefault="00F14E04" w:rsidP="00F14E04">
      <w:pPr>
        <w:rPr>
          <w:rFonts w:asciiTheme="minorHAnsi" w:hAnsiTheme="minorHAnsi"/>
        </w:rPr>
      </w:pPr>
      <w:r w:rsidRPr="00F14E04">
        <w:rPr>
          <w:rFonts w:asciiTheme="minorHAnsi" w:hAnsiTheme="minorHAnsi" w:cs="Calibri"/>
        </w:rPr>
        <w:t>To assist review, please provide answers to the following question:</w:t>
      </w:r>
    </w:p>
    <w:p w14:paraId="6AE5A30A" w14:textId="77777777" w:rsidR="00F14E04" w:rsidRPr="00F14E04" w:rsidRDefault="00F14E04" w:rsidP="00F14E04">
      <w:pPr>
        <w:ind w:left="360"/>
        <w:rPr>
          <w:rFonts w:asciiTheme="minorHAnsi" w:hAnsiTheme="minorHAnsi"/>
        </w:rPr>
      </w:pPr>
    </w:p>
    <w:p w14:paraId="06ACA84E" w14:textId="77777777" w:rsidR="00F14E04" w:rsidRPr="00F14E04" w:rsidRDefault="00F14E04" w:rsidP="00F14E04">
      <w:pPr>
        <w:rPr>
          <w:rFonts w:asciiTheme="minorHAnsi" w:hAnsiTheme="minorHAnsi"/>
        </w:rPr>
      </w:pPr>
      <w:r w:rsidRPr="00F14E04">
        <w:rPr>
          <w:rFonts w:asciiTheme="minorHAnsi" w:hAnsiTheme="minorHAnsi" w:cs="Calibri"/>
          <w:b/>
        </w:rPr>
        <w:t>Personally Identifiable Information:</w:t>
      </w:r>
    </w:p>
    <w:p w14:paraId="28C15A94" w14:textId="77777777" w:rsidR="00F14E04" w:rsidRPr="00F14E04" w:rsidRDefault="00F14E04" w:rsidP="00F14E04">
      <w:pPr>
        <w:numPr>
          <w:ilvl w:val="0"/>
          <w:numId w:val="1"/>
        </w:numPr>
        <w:ind w:hanging="360"/>
        <w:rPr>
          <w:rFonts w:asciiTheme="minorHAnsi" w:hAnsiTheme="minorHAnsi"/>
        </w:rPr>
      </w:pPr>
      <w:r w:rsidRPr="00F14E04">
        <w:rPr>
          <w:rFonts w:asciiTheme="minorHAnsi" w:hAnsiTheme="minorHAnsi" w:cs="Trebuchet MS"/>
        </w:rPr>
        <w:t xml:space="preserve">Is personally identifiable information (PII) collected?  [  ] Yes  [ x ]  No </w:t>
      </w:r>
    </w:p>
    <w:p w14:paraId="1CBCB9FB" w14:textId="77777777" w:rsidR="00F14E04" w:rsidRPr="00F14E04" w:rsidRDefault="00F14E04" w:rsidP="00F14E04">
      <w:pPr>
        <w:numPr>
          <w:ilvl w:val="0"/>
          <w:numId w:val="1"/>
        </w:numPr>
        <w:ind w:hanging="360"/>
        <w:rPr>
          <w:rFonts w:asciiTheme="minorHAnsi" w:hAnsiTheme="minorHAnsi"/>
        </w:rPr>
      </w:pPr>
      <w:r w:rsidRPr="00F14E04">
        <w:rPr>
          <w:rFonts w:asciiTheme="minorHAnsi" w:hAnsiTheme="minorHAnsi" w:cs="Trebuchet MS"/>
        </w:rPr>
        <w:t>If Yes, will any information that is collected be included in records that are subject to the Privacy Act of 1974?   N/A</w:t>
      </w:r>
    </w:p>
    <w:p w14:paraId="0F37A056" w14:textId="77777777" w:rsidR="00F14E04" w:rsidRPr="00F14E04" w:rsidRDefault="00F14E04" w:rsidP="00F14E04">
      <w:pPr>
        <w:numPr>
          <w:ilvl w:val="0"/>
          <w:numId w:val="1"/>
        </w:numPr>
        <w:ind w:hanging="360"/>
        <w:rPr>
          <w:rFonts w:asciiTheme="minorHAnsi" w:hAnsiTheme="minorHAnsi"/>
        </w:rPr>
      </w:pPr>
      <w:r w:rsidRPr="00F14E04">
        <w:rPr>
          <w:rFonts w:asciiTheme="minorHAnsi" w:hAnsiTheme="minorHAnsi" w:cs="Trebuchet MS"/>
        </w:rPr>
        <w:t>If Yes, has an up-to-date System of Records Notice (SORN) been published?  N/A</w:t>
      </w:r>
    </w:p>
    <w:p w14:paraId="640EC806" w14:textId="77777777" w:rsidR="00F14E04" w:rsidRPr="00F14E04" w:rsidRDefault="00F14E04" w:rsidP="00F14E04">
      <w:pPr>
        <w:rPr>
          <w:rFonts w:asciiTheme="minorHAnsi" w:hAnsiTheme="minorHAnsi"/>
          <w:sz w:val="22"/>
        </w:rPr>
      </w:pPr>
    </w:p>
    <w:p w14:paraId="261C84A5" w14:textId="77777777" w:rsidR="00F14E04" w:rsidRPr="00F14E04" w:rsidRDefault="00F14E04" w:rsidP="00F14E04">
      <w:pPr>
        <w:rPr>
          <w:rFonts w:asciiTheme="minorHAnsi" w:hAnsiTheme="minorHAnsi"/>
          <w:sz w:val="22"/>
        </w:rPr>
      </w:pPr>
      <w:r w:rsidRPr="00F14E04">
        <w:rPr>
          <w:rFonts w:asciiTheme="minorHAnsi" w:hAnsiTheme="minorHAnsi" w:cs="Calibri"/>
          <w:b/>
          <w:sz w:val="22"/>
        </w:rPr>
        <w:lastRenderedPageBreak/>
        <w:t>Gifts or Payments:</w:t>
      </w:r>
    </w:p>
    <w:p w14:paraId="2F196816" w14:textId="77777777" w:rsidR="00F14E04" w:rsidRPr="00F14E04" w:rsidRDefault="00F14E04" w:rsidP="00F14E04">
      <w:pPr>
        <w:rPr>
          <w:rFonts w:asciiTheme="minorHAnsi" w:hAnsiTheme="minorHAnsi"/>
          <w:sz w:val="22"/>
        </w:rPr>
      </w:pPr>
      <w:r w:rsidRPr="00F14E04">
        <w:rPr>
          <w:rFonts w:asciiTheme="minorHAnsi" w:hAnsiTheme="minorHAnsi" w:cs="Calibri"/>
          <w:sz w:val="22"/>
        </w:rPr>
        <w:t xml:space="preserve">Is an incentive (e.g., money or reimbursement of expenses, token of appreciation) provided to participants?  [  ] Yes [ x ] No  </w:t>
      </w:r>
    </w:p>
    <w:p w14:paraId="7CBAEC08" w14:textId="4B11B62B" w:rsidR="00DF4C0A" w:rsidRDefault="00DF4C0A">
      <w:pPr>
        <w:rPr>
          <w:rFonts w:asciiTheme="minorHAnsi" w:hAnsiTheme="minorHAnsi"/>
          <w:sz w:val="22"/>
        </w:rPr>
      </w:pPr>
      <w:r>
        <w:rPr>
          <w:rFonts w:asciiTheme="minorHAnsi" w:hAnsiTheme="minorHAnsi"/>
          <w:sz w:val="22"/>
        </w:rPr>
        <w:br w:type="page"/>
      </w:r>
    </w:p>
    <w:p w14:paraId="018676E0" w14:textId="77777777" w:rsidR="00F14E04" w:rsidRPr="00F14E04" w:rsidRDefault="00F14E04" w:rsidP="00F14E04">
      <w:pPr>
        <w:rPr>
          <w:rFonts w:asciiTheme="minorHAnsi" w:hAnsiTheme="minorHAnsi"/>
          <w:sz w:val="22"/>
        </w:rPr>
      </w:pPr>
    </w:p>
    <w:p w14:paraId="29FDD928" w14:textId="77777777" w:rsidR="00F14E04" w:rsidRPr="00F14E04" w:rsidRDefault="00F14E04" w:rsidP="00F14E04">
      <w:pPr>
        <w:rPr>
          <w:rFonts w:asciiTheme="minorHAnsi" w:hAnsiTheme="minorHAnsi"/>
          <w:sz w:val="22"/>
        </w:rPr>
      </w:pPr>
      <w:r w:rsidRPr="00F14E04">
        <w:rPr>
          <w:rFonts w:asciiTheme="minorHAnsi" w:hAnsiTheme="minorHAnsi" w:cs="Calibri"/>
          <w:b/>
          <w:sz w:val="22"/>
        </w:rPr>
        <w:t>BURDEN HOURS:</w:t>
      </w:r>
      <w:r w:rsidRPr="00F14E04">
        <w:rPr>
          <w:rFonts w:asciiTheme="minorHAnsi" w:hAnsiTheme="minorHAnsi" w:cs="Calibri"/>
          <w:sz w:val="22"/>
        </w:rPr>
        <w:t xml:space="preserve"> </w:t>
      </w:r>
    </w:p>
    <w:p w14:paraId="0A809CE4" w14:textId="77777777" w:rsidR="00F14E04" w:rsidRPr="00F14E04" w:rsidRDefault="00F14E04" w:rsidP="00F14E04">
      <w:pPr>
        <w:keepNext/>
        <w:keepLines/>
        <w:rPr>
          <w:rFonts w:asciiTheme="minorHAnsi" w:hAnsiTheme="minorHAnsi"/>
          <w:sz w:val="22"/>
        </w:rPr>
      </w:pPr>
    </w:p>
    <w:tbl>
      <w:tblPr>
        <w:tblW w:w="966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1530"/>
        <w:gridCol w:w="1710"/>
        <w:gridCol w:w="1003"/>
      </w:tblGrid>
      <w:tr w:rsidR="00F14E04" w:rsidRPr="00F14E04" w14:paraId="56F0D6DC" w14:textId="77777777">
        <w:trPr>
          <w:trHeight w:val="520"/>
        </w:trPr>
        <w:tc>
          <w:tcPr>
            <w:tcW w:w="5418" w:type="dxa"/>
            <w:tcMar>
              <w:top w:w="80" w:type="dxa"/>
              <w:left w:w="80" w:type="dxa"/>
              <w:bottom w:w="80" w:type="dxa"/>
              <w:right w:w="80" w:type="dxa"/>
            </w:tcMar>
          </w:tcPr>
          <w:p w14:paraId="030F83A4" w14:textId="77777777" w:rsidR="00F14E04" w:rsidRPr="00F14E04" w:rsidRDefault="00F14E04" w:rsidP="00F14E04">
            <w:pPr>
              <w:spacing w:line="259" w:lineRule="auto"/>
              <w:rPr>
                <w:rFonts w:asciiTheme="minorHAnsi" w:hAnsiTheme="minorHAnsi"/>
                <w:sz w:val="22"/>
              </w:rPr>
            </w:pPr>
            <w:r w:rsidRPr="00F14E04">
              <w:rPr>
                <w:rFonts w:asciiTheme="minorHAnsi" w:hAnsiTheme="minorHAnsi" w:cs="Calibri"/>
                <w:b/>
                <w:sz w:val="22"/>
              </w:rPr>
              <w:t xml:space="preserve">Category of Respondent </w:t>
            </w:r>
          </w:p>
        </w:tc>
        <w:tc>
          <w:tcPr>
            <w:tcW w:w="1530" w:type="dxa"/>
            <w:tcMar>
              <w:top w:w="80" w:type="dxa"/>
              <w:left w:w="80" w:type="dxa"/>
              <w:bottom w:w="80" w:type="dxa"/>
              <w:right w:w="80" w:type="dxa"/>
            </w:tcMar>
          </w:tcPr>
          <w:p w14:paraId="0539CF86" w14:textId="77777777" w:rsidR="00F14E04" w:rsidRPr="00F14E04" w:rsidRDefault="00F14E04" w:rsidP="00F14E04">
            <w:pPr>
              <w:spacing w:line="259" w:lineRule="auto"/>
              <w:rPr>
                <w:rFonts w:asciiTheme="minorHAnsi" w:hAnsiTheme="minorHAnsi"/>
                <w:sz w:val="22"/>
              </w:rPr>
            </w:pPr>
            <w:r w:rsidRPr="00F14E04">
              <w:rPr>
                <w:rFonts w:asciiTheme="minorHAnsi" w:hAnsiTheme="minorHAnsi" w:cs="Calibri"/>
                <w:b/>
                <w:sz w:val="22"/>
              </w:rPr>
              <w:t>No. of Respondents</w:t>
            </w:r>
          </w:p>
        </w:tc>
        <w:tc>
          <w:tcPr>
            <w:tcW w:w="1710" w:type="dxa"/>
            <w:tcMar>
              <w:top w:w="80" w:type="dxa"/>
              <w:left w:w="80" w:type="dxa"/>
              <w:bottom w:w="80" w:type="dxa"/>
              <w:right w:w="80" w:type="dxa"/>
            </w:tcMar>
          </w:tcPr>
          <w:p w14:paraId="15DAE9DA" w14:textId="77777777" w:rsidR="00F14E04" w:rsidRPr="00F14E04" w:rsidRDefault="00F14E04" w:rsidP="00F14E04">
            <w:pPr>
              <w:spacing w:line="259" w:lineRule="auto"/>
              <w:rPr>
                <w:rFonts w:asciiTheme="minorHAnsi" w:hAnsiTheme="minorHAnsi"/>
                <w:sz w:val="22"/>
              </w:rPr>
            </w:pPr>
            <w:r w:rsidRPr="00F14E04">
              <w:rPr>
                <w:rFonts w:asciiTheme="minorHAnsi" w:hAnsiTheme="minorHAnsi" w:cs="Calibri"/>
                <w:b/>
                <w:sz w:val="22"/>
              </w:rPr>
              <w:t>Participation Time</w:t>
            </w:r>
          </w:p>
        </w:tc>
        <w:tc>
          <w:tcPr>
            <w:tcW w:w="1003" w:type="dxa"/>
            <w:tcMar>
              <w:top w:w="80" w:type="dxa"/>
              <w:left w:w="80" w:type="dxa"/>
              <w:bottom w:w="80" w:type="dxa"/>
              <w:right w:w="80" w:type="dxa"/>
            </w:tcMar>
          </w:tcPr>
          <w:p w14:paraId="0A4A1413" w14:textId="77777777" w:rsidR="00F14E04" w:rsidRPr="00F14E04" w:rsidRDefault="00F14E04" w:rsidP="00F14E04">
            <w:pPr>
              <w:spacing w:line="259" w:lineRule="auto"/>
              <w:rPr>
                <w:rFonts w:asciiTheme="minorHAnsi" w:hAnsiTheme="minorHAnsi"/>
                <w:sz w:val="22"/>
              </w:rPr>
            </w:pPr>
            <w:r w:rsidRPr="00F14E04">
              <w:rPr>
                <w:rFonts w:asciiTheme="minorHAnsi" w:hAnsiTheme="minorHAnsi" w:cs="Calibri"/>
                <w:b/>
                <w:sz w:val="22"/>
              </w:rPr>
              <w:t>Burden</w:t>
            </w:r>
          </w:p>
        </w:tc>
      </w:tr>
      <w:tr w:rsidR="00F14E04" w:rsidRPr="00F14E04" w14:paraId="2E75F551" w14:textId="77777777">
        <w:trPr>
          <w:trHeight w:val="240"/>
        </w:trPr>
        <w:tc>
          <w:tcPr>
            <w:tcW w:w="5418" w:type="dxa"/>
            <w:tcMar>
              <w:top w:w="80" w:type="dxa"/>
              <w:left w:w="80" w:type="dxa"/>
              <w:bottom w:w="80" w:type="dxa"/>
              <w:right w:w="80" w:type="dxa"/>
            </w:tcMar>
          </w:tcPr>
          <w:p w14:paraId="706F8FB9" w14:textId="77777777" w:rsidR="00F14E04" w:rsidRPr="00F14E04" w:rsidRDefault="003748F2" w:rsidP="00F14E04">
            <w:pPr>
              <w:spacing w:line="259" w:lineRule="auto"/>
              <w:rPr>
                <w:rFonts w:asciiTheme="minorHAnsi" w:hAnsiTheme="minorHAnsi"/>
                <w:sz w:val="22"/>
              </w:rPr>
            </w:pPr>
            <w:r>
              <w:rPr>
                <w:rFonts w:asciiTheme="minorHAnsi" w:hAnsiTheme="minorHAnsi" w:cs="Calibri"/>
                <w:sz w:val="22"/>
              </w:rPr>
              <w:t xml:space="preserve">Carriers participating in CAF programs </w:t>
            </w:r>
          </w:p>
        </w:tc>
        <w:tc>
          <w:tcPr>
            <w:tcW w:w="1530" w:type="dxa"/>
            <w:tcMar>
              <w:top w:w="80" w:type="dxa"/>
              <w:left w:w="80" w:type="dxa"/>
              <w:bottom w:w="80" w:type="dxa"/>
              <w:right w:w="80" w:type="dxa"/>
            </w:tcMar>
          </w:tcPr>
          <w:p w14:paraId="02E98D9E" w14:textId="77777777" w:rsidR="00F14E04" w:rsidRPr="00F14E04" w:rsidRDefault="003748F2" w:rsidP="004A32E7">
            <w:pPr>
              <w:spacing w:line="259" w:lineRule="auto"/>
              <w:jc w:val="center"/>
              <w:rPr>
                <w:rFonts w:asciiTheme="minorHAnsi" w:hAnsiTheme="minorHAnsi"/>
                <w:sz w:val="22"/>
              </w:rPr>
            </w:pPr>
            <w:r>
              <w:rPr>
                <w:rFonts w:asciiTheme="minorHAnsi" w:hAnsiTheme="minorHAnsi" w:cs="Trebuchet MS"/>
                <w:sz w:val="22"/>
              </w:rPr>
              <w:t>50</w:t>
            </w:r>
          </w:p>
        </w:tc>
        <w:tc>
          <w:tcPr>
            <w:tcW w:w="1710" w:type="dxa"/>
            <w:tcMar>
              <w:top w:w="80" w:type="dxa"/>
              <w:left w:w="80" w:type="dxa"/>
              <w:bottom w:w="80" w:type="dxa"/>
              <w:right w:w="80" w:type="dxa"/>
            </w:tcMar>
          </w:tcPr>
          <w:p w14:paraId="54EA9EF8" w14:textId="77777777" w:rsidR="00F14E04" w:rsidRPr="00F14E04" w:rsidRDefault="00C555E3" w:rsidP="004A32E7">
            <w:pPr>
              <w:spacing w:line="259" w:lineRule="auto"/>
              <w:jc w:val="center"/>
              <w:rPr>
                <w:rFonts w:asciiTheme="minorHAnsi" w:hAnsiTheme="minorHAnsi"/>
                <w:sz w:val="22"/>
              </w:rPr>
            </w:pPr>
            <w:r>
              <w:rPr>
                <w:rFonts w:asciiTheme="minorHAnsi" w:hAnsiTheme="minorHAnsi" w:cs="Calibri"/>
                <w:sz w:val="22"/>
              </w:rPr>
              <w:t>2 hours</w:t>
            </w:r>
          </w:p>
        </w:tc>
        <w:tc>
          <w:tcPr>
            <w:tcW w:w="1003" w:type="dxa"/>
            <w:tcMar>
              <w:top w:w="80" w:type="dxa"/>
              <w:left w:w="80" w:type="dxa"/>
              <w:bottom w:w="80" w:type="dxa"/>
              <w:right w:w="80" w:type="dxa"/>
            </w:tcMar>
          </w:tcPr>
          <w:p w14:paraId="47E16F41" w14:textId="77777777" w:rsidR="00F14E04" w:rsidRPr="00F14E04" w:rsidRDefault="00C555E3" w:rsidP="004A32E7">
            <w:pPr>
              <w:spacing w:line="259" w:lineRule="auto"/>
              <w:jc w:val="center"/>
              <w:rPr>
                <w:rFonts w:asciiTheme="minorHAnsi" w:hAnsiTheme="minorHAnsi"/>
                <w:sz w:val="22"/>
              </w:rPr>
            </w:pPr>
            <w:r>
              <w:rPr>
                <w:rFonts w:asciiTheme="minorHAnsi" w:hAnsiTheme="minorHAnsi" w:cs="Calibri"/>
                <w:sz w:val="22"/>
              </w:rPr>
              <w:t>100 hours</w:t>
            </w:r>
          </w:p>
        </w:tc>
      </w:tr>
      <w:tr w:rsidR="003748F2" w:rsidRPr="00F14E04" w14:paraId="2603EB9D" w14:textId="77777777">
        <w:trPr>
          <w:trHeight w:val="240"/>
        </w:trPr>
        <w:tc>
          <w:tcPr>
            <w:tcW w:w="5418" w:type="dxa"/>
            <w:tcMar>
              <w:top w:w="80" w:type="dxa"/>
              <w:left w:w="80" w:type="dxa"/>
              <w:bottom w:w="80" w:type="dxa"/>
              <w:right w:w="80" w:type="dxa"/>
            </w:tcMar>
          </w:tcPr>
          <w:p w14:paraId="7E51030F" w14:textId="77777777" w:rsidR="003748F2" w:rsidRPr="00F14E04" w:rsidRDefault="00C555E3" w:rsidP="00F14E04">
            <w:pPr>
              <w:spacing w:line="259" w:lineRule="auto"/>
              <w:rPr>
                <w:rFonts w:asciiTheme="minorHAnsi" w:hAnsiTheme="minorHAnsi" w:cs="Calibri"/>
                <w:sz w:val="22"/>
              </w:rPr>
            </w:pPr>
            <w:r>
              <w:rPr>
                <w:rFonts w:asciiTheme="minorHAnsi" w:hAnsiTheme="minorHAnsi" w:cs="Calibri"/>
                <w:sz w:val="22"/>
              </w:rPr>
              <w:t>Engineering and cost consultants</w:t>
            </w:r>
          </w:p>
        </w:tc>
        <w:tc>
          <w:tcPr>
            <w:tcW w:w="1530" w:type="dxa"/>
            <w:tcMar>
              <w:top w:w="80" w:type="dxa"/>
              <w:left w:w="80" w:type="dxa"/>
              <w:bottom w:w="80" w:type="dxa"/>
              <w:right w:w="80" w:type="dxa"/>
            </w:tcMar>
          </w:tcPr>
          <w:p w14:paraId="04EF401A" w14:textId="77777777" w:rsidR="003748F2" w:rsidRPr="00F14E04" w:rsidRDefault="00C555E3" w:rsidP="004A32E7">
            <w:pPr>
              <w:spacing w:line="259" w:lineRule="auto"/>
              <w:jc w:val="center"/>
              <w:rPr>
                <w:rFonts w:asciiTheme="minorHAnsi" w:hAnsiTheme="minorHAnsi" w:cs="Trebuchet MS"/>
                <w:sz w:val="22"/>
              </w:rPr>
            </w:pPr>
            <w:r>
              <w:rPr>
                <w:rFonts w:asciiTheme="minorHAnsi" w:hAnsiTheme="minorHAnsi" w:cs="Trebuchet MS"/>
                <w:sz w:val="22"/>
              </w:rPr>
              <w:t>5</w:t>
            </w:r>
          </w:p>
        </w:tc>
        <w:tc>
          <w:tcPr>
            <w:tcW w:w="1710" w:type="dxa"/>
            <w:tcMar>
              <w:top w:w="80" w:type="dxa"/>
              <w:left w:w="80" w:type="dxa"/>
              <w:bottom w:w="80" w:type="dxa"/>
              <w:right w:w="80" w:type="dxa"/>
            </w:tcMar>
          </w:tcPr>
          <w:p w14:paraId="697ADD6A" w14:textId="77777777" w:rsidR="003748F2" w:rsidRPr="00F14E04" w:rsidRDefault="00C555E3" w:rsidP="004A32E7">
            <w:pPr>
              <w:spacing w:line="259" w:lineRule="auto"/>
              <w:jc w:val="center"/>
              <w:rPr>
                <w:rFonts w:asciiTheme="minorHAnsi" w:hAnsiTheme="minorHAnsi" w:cs="Calibri"/>
                <w:sz w:val="22"/>
              </w:rPr>
            </w:pPr>
            <w:r>
              <w:rPr>
                <w:rFonts w:asciiTheme="minorHAnsi" w:hAnsiTheme="minorHAnsi" w:cs="Calibri"/>
                <w:sz w:val="22"/>
              </w:rPr>
              <w:t>1 hour</w:t>
            </w:r>
          </w:p>
        </w:tc>
        <w:tc>
          <w:tcPr>
            <w:tcW w:w="1003" w:type="dxa"/>
            <w:tcMar>
              <w:top w:w="80" w:type="dxa"/>
              <w:left w:w="80" w:type="dxa"/>
              <w:bottom w:w="80" w:type="dxa"/>
              <w:right w:w="80" w:type="dxa"/>
            </w:tcMar>
          </w:tcPr>
          <w:p w14:paraId="298D1FA6" w14:textId="77777777" w:rsidR="003748F2" w:rsidRPr="00F14E04" w:rsidRDefault="00C555E3" w:rsidP="004A32E7">
            <w:pPr>
              <w:spacing w:line="259" w:lineRule="auto"/>
              <w:jc w:val="center"/>
              <w:rPr>
                <w:rFonts w:asciiTheme="minorHAnsi" w:hAnsiTheme="minorHAnsi" w:cs="Calibri"/>
                <w:sz w:val="22"/>
              </w:rPr>
            </w:pPr>
            <w:r>
              <w:rPr>
                <w:rFonts w:asciiTheme="minorHAnsi" w:hAnsiTheme="minorHAnsi" w:cs="Calibri"/>
                <w:sz w:val="22"/>
              </w:rPr>
              <w:t>5 hours</w:t>
            </w:r>
          </w:p>
        </w:tc>
      </w:tr>
      <w:tr w:rsidR="003748F2" w:rsidRPr="00F14E04" w14:paraId="31EA9DEA" w14:textId="77777777">
        <w:trPr>
          <w:trHeight w:val="240"/>
        </w:trPr>
        <w:tc>
          <w:tcPr>
            <w:tcW w:w="5418" w:type="dxa"/>
            <w:tcMar>
              <w:top w:w="80" w:type="dxa"/>
              <w:left w:w="80" w:type="dxa"/>
              <w:bottom w:w="80" w:type="dxa"/>
              <w:right w:w="80" w:type="dxa"/>
            </w:tcMar>
          </w:tcPr>
          <w:p w14:paraId="7F72A45F" w14:textId="77777777" w:rsidR="003748F2" w:rsidRPr="00F14E04" w:rsidRDefault="004A32E7" w:rsidP="00F14E04">
            <w:pPr>
              <w:spacing w:line="259" w:lineRule="auto"/>
              <w:rPr>
                <w:rFonts w:asciiTheme="minorHAnsi" w:hAnsiTheme="minorHAnsi" w:cs="Calibri"/>
                <w:sz w:val="22"/>
              </w:rPr>
            </w:pPr>
            <w:r>
              <w:rPr>
                <w:rFonts w:asciiTheme="minorHAnsi" w:hAnsiTheme="minorHAnsi" w:cs="Calibri"/>
                <w:sz w:val="22"/>
              </w:rPr>
              <w:t>M</w:t>
            </w:r>
            <w:r w:rsidR="00C555E3">
              <w:rPr>
                <w:rFonts w:asciiTheme="minorHAnsi" w:hAnsiTheme="minorHAnsi" w:cs="Calibri"/>
                <w:sz w:val="22"/>
              </w:rPr>
              <w:t>apping</w:t>
            </w:r>
            <w:r>
              <w:rPr>
                <w:rFonts w:asciiTheme="minorHAnsi" w:hAnsiTheme="minorHAnsi" w:cs="Calibri"/>
                <w:sz w:val="22"/>
              </w:rPr>
              <w:t xml:space="preserve"> services providers</w:t>
            </w:r>
          </w:p>
        </w:tc>
        <w:tc>
          <w:tcPr>
            <w:tcW w:w="1530" w:type="dxa"/>
            <w:tcMar>
              <w:top w:w="80" w:type="dxa"/>
              <w:left w:w="80" w:type="dxa"/>
              <w:bottom w:w="80" w:type="dxa"/>
              <w:right w:w="80" w:type="dxa"/>
            </w:tcMar>
          </w:tcPr>
          <w:p w14:paraId="6C18D582" w14:textId="77777777" w:rsidR="003748F2" w:rsidRPr="00F14E04" w:rsidRDefault="004A32E7" w:rsidP="00F14E04">
            <w:pPr>
              <w:spacing w:line="259" w:lineRule="auto"/>
              <w:jc w:val="center"/>
              <w:rPr>
                <w:rFonts w:asciiTheme="minorHAnsi" w:hAnsiTheme="minorHAnsi" w:cs="Trebuchet MS"/>
                <w:sz w:val="22"/>
              </w:rPr>
            </w:pPr>
            <w:r>
              <w:rPr>
                <w:rFonts w:asciiTheme="minorHAnsi" w:hAnsiTheme="minorHAnsi" w:cs="Trebuchet MS"/>
                <w:sz w:val="22"/>
              </w:rPr>
              <w:t>3</w:t>
            </w:r>
          </w:p>
        </w:tc>
        <w:tc>
          <w:tcPr>
            <w:tcW w:w="1710" w:type="dxa"/>
            <w:tcMar>
              <w:top w:w="80" w:type="dxa"/>
              <w:left w:w="80" w:type="dxa"/>
              <w:bottom w:w="80" w:type="dxa"/>
              <w:right w:w="80" w:type="dxa"/>
            </w:tcMar>
          </w:tcPr>
          <w:p w14:paraId="0FC3C5F4" w14:textId="77777777" w:rsidR="003748F2" w:rsidRPr="00F14E04" w:rsidRDefault="004A32E7" w:rsidP="00F14E04">
            <w:pPr>
              <w:spacing w:line="259" w:lineRule="auto"/>
              <w:jc w:val="center"/>
              <w:rPr>
                <w:rFonts w:asciiTheme="minorHAnsi" w:hAnsiTheme="minorHAnsi" w:cs="Calibri"/>
                <w:sz w:val="22"/>
              </w:rPr>
            </w:pPr>
            <w:r>
              <w:rPr>
                <w:rFonts w:asciiTheme="minorHAnsi" w:hAnsiTheme="minorHAnsi" w:cs="Calibri"/>
                <w:sz w:val="22"/>
              </w:rPr>
              <w:t xml:space="preserve">2 hours </w:t>
            </w:r>
          </w:p>
        </w:tc>
        <w:tc>
          <w:tcPr>
            <w:tcW w:w="1003" w:type="dxa"/>
            <w:tcMar>
              <w:top w:w="80" w:type="dxa"/>
              <w:left w:w="80" w:type="dxa"/>
              <w:bottom w:w="80" w:type="dxa"/>
              <w:right w:w="80" w:type="dxa"/>
            </w:tcMar>
          </w:tcPr>
          <w:p w14:paraId="648DE081" w14:textId="77777777" w:rsidR="003748F2" w:rsidRPr="00F14E04" w:rsidRDefault="004A32E7" w:rsidP="00F14E04">
            <w:pPr>
              <w:spacing w:line="259" w:lineRule="auto"/>
              <w:jc w:val="center"/>
              <w:rPr>
                <w:rFonts w:asciiTheme="minorHAnsi" w:hAnsiTheme="minorHAnsi" w:cs="Calibri"/>
                <w:sz w:val="22"/>
              </w:rPr>
            </w:pPr>
            <w:r>
              <w:rPr>
                <w:rFonts w:asciiTheme="minorHAnsi" w:hAnsiTheme="minorHAnsi" w:cs="Calibri"/>
                <w:sz w:val="22"/>
              </w:rPr>
              <w:t>6 hours</w:t>
            </w:r>
          </w:p>
        </w:tc>
      </w:tr>
      <w:tr w:rsidR="00C555E3" w:rsidRPr="00F14E04" w14:paraId="6FBD4FA6" w14:textId="77777777">
        <w:trPr>
          <w:trHeight w:val="240"/>
        </w:trPr>
        <w:tc>
          <w:tcPr>
            <w:tcW w:w="5418" w:type="dxa"/>
            <w:tcMar>
              <w:top w:w="80" w:type="dxa"/>
              <w:left w:w="80" w:type="dxa"/>
              <w:bottom w:w="80" w:type="dxa"/>
              <w:right w:w="80" w:type="dxa"/>
            </w:tcMar>
          </w:tcPr>
          <w:p w14:paraId="10B8E6D0" w14:textId="77777777" w:rsidR="00C555E3" w:rsidRPr="00F14E04" w:rsidRDefault="004A32E7" w:rsidP="00F14E04">
            <w:pPr>
              <w:spacing w:line="259" w:lineRule="auto"/>
              <w:rPr>
                <w:rFonts w:asciiTheme="minorHAnsi" w:hAnsiTheme="minorHAnsi" w:cs="Calibri"/>
                <w:sz w:val="22"/>
              </w:rPr>
            </w:pPr>
            <w:r>
              <w:rPr>
                <w:rFonts w:asciiTheme="minorHAnsi" w:hAnsiTheme="minorHAnsi" w:cs="Calibri"/>
                <w:sz w:val="22"/>
              </w:rPr>
              <w:t>Billing services providers</w:t>
            </w:r>
          </w:p>
        </w:tc>
        <w:tc>
          <w:tcPr>
            <w:tcW w:w="1530" w:type="dxa"/>
            <w:tcMar>
              <w:top w:w="80" w:type="dxa"/>
              <w:left w:w="80" w:type="dxa"/>
              <w:bottom w:w="80" w:type="dxa"/>
              <w:right w:w="80" w:type="dxa"/>
            </w:tcMar>
          </w:tcPr>
          <w:p w14:paraId="207B7402" w14:textId="77777777" w:rsidR="00C555E3" w:rsidRPr="00F14E04" w:rsidRDefault="004A32E7" w:rsidP="00F14E04">
            <w:pPr>
              <w:spacing w:line="259" w:lineRule="auto"/>
              <w:jc w:val="center"/>
              <w:rPr>
                <w:rFonts w:asciiTheme="minorHAnsi" w:hAnsiTheme="minorHAnsi" w:cs="Trebuchet MS"/>
                <w:sz w:val="22"/>
              </w:rPr>
            </w:pPr>
            <w:r>
              <w:rPr>
                <w:rFonts w:asciiTheme="minorHAnsi" w:hAnsiTheme="minorHAnsi" w:cs="Trebuchet MS"/>
                <w:sz w:val="22"/>
              </w:rPr>
              <w:t>5</w:t>
            </w:r>
          </w:p>
        </w:tc>
        <w:tc>
          <w:tcPr>
            <w:tcW w:w="1710" w:type="dxa"/>
            <w:tcMar>
              <w:top w:w="80" w:type="dxa"/>
              <w:left w:w="80" w:type="dxa"/>
              <w:bottom w:w="80" w:type="dxa"/>
              <w:right w:w="80" w:type="dxa"/>
            </w:tcMar>
          </w:tcPr>
          <w:p w14:paraId="3B1E3E47" w14:textId="77777777" w:rsidR="00C555E3" w:rsidRPr="00F14E04" w:rsidRDefault="004A32E7" w:rsidP="00F14E04">
            <w:pPr>
              <w:spacing w:line="259" w:lineRule="auto"/>
              <w:jc w:val="center"/>
              <w:rPr>
                <w:rFonts w:asciiTheme="minorHAnsi" w:hAnsiTheme="minorHAnsi" w:cs="Calibri"/>
                <w:sz w:val="22"/>
              </w:rPr>
            </w:pPr>
            <w:r>
              <w:rPr>
                <w:rFonts w:asciiTheme="minorHAnsi" w:hAnsiTheme="minorHAnsi" w:cs="Calibri"/>
                <w:sz w:val="22"/>
              </w:rPr>
              <w:t>1 hour</w:t>
            </w:r>
          </w:p>
        </w:tc>
        <w:tc>
          <w:tcPr>
            <w:tcW w:w="1003" w:type="dxa"/>
            <w:tcMar>
              <w:top w:w="80" w:type="dxa"/>
              <w:left w:w="80" w:type="dxa"/>
              <w:bottom w:w="80" w:type="dxa"/>
              <w:right w:w="80" w:type="dxa"/>
            </w:tcMar>
          </w:tcPr>
          <w:p w14:paraId="1248038F" w14:textId="77777777" w:rsidR="00C555E3" w:rsidRPr="00F14E04" w:rsidRDefault="004A32E7" w:rsidP="00F14E04">
            <w:pPr>
              <w:spacing w:line="259" w:lineRule="auto"/>
              <w:jc w:val="center"/>
              <w:rPr>
                <w:rFonts w:asciiTheme="minorHAnsi" w:hAnsiTheme="minorHAnsi" w:cs="Calibri"/>
                <w:sz w:val="22"/>
              </w:rPr>
            </w:pPr>
            <w:r>
              <w:rPr>
                <w:rFonts w:asciiTheme="minorHAnsi" w:hAnsiTheme="minorHAnsi" w:cs="Calibri"/>
                <w:sz w:val="22"/>
              </w:rPr>
              <w:t>5 hours</w:t>
            </w:r>
          </w:p>
        </w:tc>
      </w:tr>
      <w:tr w:rsidR="004A32E7" w:rsidRPr="00F14E04" w14:paraId="77E442FC" w14:textId="77777777">
        <w:trPr>
          <w:trHeight w:val="240"/>
        </w:trPr>
        <w:tc>
          <w:tcPr>
            <w:tcW w:w="5418" w:type="dxa"/>
            <w:tcMar>
              <w:top w:w="80" w:type="dxa"/>
              <w:left w:w="80" w:type="dxa"/>
              <w:bottom w:w="80" w:type="dxa"/>
              <w:right w:w="80" w:type="dxa"/>
            </w:tcMar>
          </w:tcPr>
          <w:p w14:paraId="4CA5972E" w14:textId="77777777" w:rsidR="004A32E7" w:rsidRDefault="004A32E7" w:rsidP="00F14E04">
            <w:pPr>
              <w:spacing w:line="259" w:lineRule="auto"/>
              <w:rPr>
                <w:rFonts w:asciiTheme="minorHAnsi" w:hAnsiTheme="minorHAnsi" w:cs="Calibri"/>
                <w:sz w:val="22"/>
              </w:rPr>
            </w:pPr>
            <w:r>
              <w:rPr>
                <w:rFonts w:asciiTheme="minorHAnsi" w:hAnsiTheme="minorHAnsi" w:cs="Calibri"/>
                <w:sz w:val="22"/>
              </w:rPr>
              <w:t>Network construction firms</w:t>
            </w:r>
          </w:p>
        </w:tc>
        <w:tc>
          <w:tcPr>
            <w:tcW w:w="1530" w:type="dxa"/>
            <w:tcMar>
              <w:top w:w="80" w:type="dxa"/>
              <w:left w:w="80" w:type="dxa"/>
              <w:bottom w:w="80" w:type="dxa"/>
              <w:right w:w="80" w:type="dxa"/>
            </w:tcMar>
          </w:tcPr>
          <w:p w14:paraId="07A58D91" w14:textId="77777777" w:rsidR="004A32E7" w:rsidRDefault="004A32E7" w:rsidP="00F14E04">
            <w:pPr>
              <w:spacing w:line="259" w:lineRule="auto"/>
              <w:jc w:val="center"/>
              <w:rPr>
                <w:rFonts w:asciiTheme="minorHAnsi" w:hAnsiTheme="minorHAnsi" w:cs="Trebuchet MS"/>
                <w:sz w:val="22"/>
              </w:rPr>
            </w:pPr>
            <w:r>
              <w:rPr>
                <w:rFonts w:asciiTheme="minorHAnsi" w:hAnsiTheme="minorHAnsi" w:cs="Trebuchet MS"/>
                <w:sz w:val="22"/>
              </w:rPr>
              <w:t>15</w:t>
            </w:r>
          </w:p>
        </w:tc>
        <w:tc>
          <w:tcPr>
            <w:tcW w:w="1710" w:type="dxa"/>
            <w:tcMar>
              <w:top w:w="80" w:type="dxa"/>
              <w:left w:w="80" w:type="dxa"/>
              <w:bottom w:w="80" w:type="dxa"/>
              <w:right w:w="80" w:type="dxa"/>
            </w:tcMar>
          </w:tcPr>
          <w:p w14:paraId="75349C95" w14:textId="77777777" w:rsidR="004A32E7" w:rsidRDefault="004A32E7" w:rsidP="00F14E04">
            <w:pPr>
              <w:spacing w:line="259" w:lineRule="auto"/>
              <w:jc w:val="center"/>
              <w:rPr>
                <w:rFonts w:asciiTheme="minorHAnsi" w:hAnsiTheme="minorHAnsi" w:cs="Calibri"/>
                <w:sz w:val="22"/>
              </w:rPr>
            </w:pPr>
            <w:r>
              <w:rPr>
                <w:rFonts w:asciiTheme="minorHAnsi" w:hAnsiTheme="minorHAnsi" w:cs="Calibri"/>
                <w:sz w:val="22"/>
              </w:rPr>
              <w:t>1 hour</w:t>
            </w:r>
          </w:p>
        </w:tc>
        <w:tc>
          <w:tcPr>
            <w:tcW w:w="1003" w:type="dxa"/>
            <w:tcMar>
              <w:top w:w="80" w:type="dxa"/>
              <w:left w:w="80" w:type="dxa"/>
              <w:bottom w:w="80" w:type="dxa"/>
              <w:right w:w="80" w:type="dxa"/>
            </w:tcMar>
          </w:tcPr>
          <w:p w14:paraId="7E680712" w14:textId="77777777" w:rsidR="004A32E7" w:rsidRDefault="004A32E7" w:rsidP="00F14E04">
            <w:pPr>
              <w:spacing w:line="259" w:lineRule="auto"/>
              <w:jc w:val="center"/>
              <w:rPr>
                <w:rFonts w:asciiTheme="minorHAnsi" w:hAnsiTheme="minorHAnsi" w:cs="Calibri"/>
                <w:sz w:val="22"/>
              </w:rPr>
            </w:pPr>
            <w:r>
              <w:rPr>
                <w:rFonts w:asciiTheme="minorHAnsi" w:hAnsiTheme="minorHAnsi" w:cs="Calibri"/>
                <w:sz w:val="22"/>
              </w:rPr>
              <w:t>15 hours</w:t>
            </w:r>
          </w:p>
        </w:tc>
      </w:tr>
      <w:tr w:rsidR="004A32E7" w:rsidRPr="00F14E04" w14:paraId="040818EE" w14:textId="77777777">
        <w:trPr>
          <w:trHeight w:val="240"/>
        </w:trPr>
        <w:tc>
          <w:tcPr>
            <w:tcW w:w="5418" w:type="dxa"/>
            <w:tcMar>
              <w:top w:w="80" w:type="dxa"/>
              <w:left w:w="80" w:type="dxa"/>
              <w:bottom w:w="80" w:type="dxa"/>
              <w:right w:w="80" w:type="dxa"/>
            </w:tcMar>
          </w:tcPr>
          <w:p w14:paraId="0AEAAAB9" w14:textId="77777777" w:rsidR="004A32E7" w:rsidRDefault="004A32E7" w:rsidP="00F14E04">
            <w:pPr>
              <w:spacing w:line="259" w:lineRule="auto"/>
              <w:rPr>
                <w:rFonts w:asciiTheme="minorHAnsi" w:hAnsiTheme="minorHAnsi" w:cs="Calibri"/>
                <w:sz w:val="22"/>
              </w:rPr>
            </w:pPr>
            <w:r>
              <w:rPr>
                <w:rFonts w:asciiTheme="minorHAnsi" w:hAnsiTheme="minorHAnsi" w:cs="Calibri"/>
                <w:sz w:val="22"/>
              </w:rPr>
              <w:t>Industry Trade groups</w:t>
            </w:r>
          </w:p>
        </w:tc>
        <w:tc>
          <w:tcPr>
            <w:tcW w:w="1530" w:type="dxa"/>
            <w:tcMar>
              <w:top w:w="80" w:type="dxa"/>
              <w:left w:w="80" w:type="dxa"/>
              <w:bottom w:w="80" w:type="dxa"/>
              <w:right w:w="80" w:type="dxa"/>
            </w:tcMar>
          </w:tcPr>
          <w:p w14:paraId="67A42158" w14:textId="77777777" w:rsidR="004A32E7" w:rsidRDefault="004A32E7" w:rsidP="00F14E04">
            <w:pPr>
              <w:spacing w:line="259" w:lineRule="auto"/>
              <w:jc w:val="center"/>
              <w:rPr>
                <w:rFonts w:asciiTheme="minorHAnsi" w:hAnsiTheme="minorHAnsi" w:cs="Trebuchet MS"/>
                <w:sz w:val="22"/>
              </w:rPr>
            </w:pPr>
            <w:r>
              <w:rPr>
                <w:rFonts w:asciiTheme="minorHAnsi" w:hAnsiTheme="minorHAnsi" w:cs="Trebuchet MS"/>
                <w:sz w:val="22"/>
              </w:rPr>
              <w:t>6</w:t>
            </w:r>
          </w:p>
        </w:tc>
        <w:tc>
          <w:tcPr>
            <w:tcW w:w="1710" w:type="dxa"/>
            <w:tcMar>
              <w:top w:w="80" w:type="dxa"/>
              <w:left w:w="80" w:type="dxa"/>
              <w:bottom w:w="80" w:type="dxa"/>
              <w:right w:w="80" w:type="dxa"/>
            </w:tcMar>
          </w:tcPr>
          <w:p w14:paraId="1EA01845" w14:textId="77777777" w:rsidR="004A32E7" w:rsidRDefault="004A32E7" w:rsidP="00F14E04">
            <w:pPr>
              <w:spacing w:line="259" w:lineRule="auto"/>
              <w:jc w:val="center"/>
              <w:rPr>
                <w:rFonts w:asciiTheme="minorHAnsi" w:hAnsiTheme="minorHAnsi" w:cs="Calibri"/>
                <w:sz w:val="22"/>
              </w:rPr>
            </w:pPr>
            <w:r>
              <w:rPr>
                <w:rFonts w:asciiTheme="minorHAnsi" w:hAnsiTheme="minorHAnsi" w:cs="Calibri"/>
                <w:sz w:val="22"/>
              </w:rPr>
              <w:t>3 hours</w:t>
            </w:r>
          </w:p>
        </w:tc>
        <w:tc>
          <w:tcPr>
            <w:tcW w:w="1003" w:type="dxa"/>
            <w:tcMar>
              <w:top w:w="80" w:type="dxa"/>
              <w:left w:w="80" w:type="dxa"/>
              <w:bottom w:w="80" w:type="dxa"/>
              <w:right w:w="80" w:type="dxa"/>
            </w:tcMar>
          </w:tcPr>
          <w:p w14:paraId="7ECFC6BC" w14:textId="77777777" w:rsidR="004A32E7" w:rsidRDefault="004A32E7" w:rsidP="00F14E04">
            <w:pPr>
              <w:spacing w:line="259" w:lineRule="auto"/>
              <w:jc w:val="center"/>
              <w:rPr>
                <w:rFonts w:asciiTheme="minorHAnsi" w:hAnsiTheme="minorHAnsi" w:cs="Calibri"/>
                <w:sz w:val="22"/>
              </w:rPr>
            </w:pPr>
            <w:r>
              <w:rPr>
                <w:rFonts w:asciiTheme="minorHAnsi" w:hAnsiTheme="minorHAnsi" w:cs="Calibri"/>
                <w:sz w:val="22"/>
              </w:rPr>
              <w:t>18 hours</w:t>
            </w:r>
          </w:p>
        </w:tc>
      </w:tr>
      <w:tr w:rsidR="00F14E04" w:rsidRPr="00F14E04" w14:paraId="2C30AF35" w14:textId="77777777">
        <w:trPr>
          <w:trHeight w:val="500"/>
        </w:trPr>
        <w:tc>
          <w:tcPr>
            <w:tcW w:w="5418" w:type="dxa"/>
            <w:tcMar>
              <w:top w:w="80" w:type="dxa"/>
              <w:left w:w="80" w:type="dxa"/>
              <w:bottom w:w="80" w:type="dxa"/>
              <w:right w:w="80" w:type="dxa"/>
            </w:tcMar>
          </w:tcPr>
          <w:p w14:paraId="45B1150A" w14:textId="77777777" w:rsidR="00F14E04" w:rsidRPr="00F14E04" w:rsidRDefault="00F14E04" w:rsidP="00F14E04">
            <w:pPr>
              <w:spacing w:line="259" w:lineRule="auto"/>
              <w:rPr>
                <w:rFonts w:asciiTheme="minorHAnsi" w:hAnsiTheme="minorHAnsi"/>
                <w:sz w:val="22"/>
              </w:rPr>
            </w:pPr>
            <w:r w:rsidRPr="00F14E04">
              <w:rPr>
                <w:rFonts w:asciiTheme="minorHAnsi" w:hAnsiTheme="minorHAnsi" w:cs="Calibri"/>
                <w:b/>
                <w:sz w:val="22"/>
              </w:rPr>
              <w:t>Totals</w:t>
            </w:r>
          </w:p>
        </w:tc>
        <w:tc>
          <w:tcPr>
            <w:tcW w:w="1530" w:type="dxa"/>
            <w:tcMar>
              <w:top w:w="80" w:type="dxa"/>
              <w:left w:w="80" w:type="dxa"/>
              <w:bottom w:w="80" w:type="dxa"/>
              <w:right w:w="80" w:type="dxa"/>
            </w:tcMar>
          </w:tcPr>
          <w:p w14:paraId="3580EB6A" w14:textId="77777777" w:rsidR="00F14E04" w:rsidRPr="00F14E04" w:rsidRDefault="00A34F0D" w:rsidP="00A34F0D">
            <w:pPr>
              <w:spacing w:line="259" w:lineRule="auto"/>
              <w:jc w:val="center"/>
              <w:rPr>
                <w:rFonts w:asciiTheme="minorHAnsi" w:hAnsiTheme="minorHAnsi"/>
                <w:b/>
                <w:sz w:val="22"/>
              </w:rPr>
            </w:pPr>
            <w:r w:rsidRPr="00A34F0D">
              <w:rPr>
                <w:rFonts w:asciiTheme="minorHAnsi" w:hAnsiTheme="minorHAnsi" w:cs="Calibri"/>
                <w:b/>
                <w:sz w:val="22"/>
              </w:rPr>
              <w:t>84</w:t>
            </w:r>
          </w:p>
        </w:tc>
        <w:tc>
          <w:tcPr>
            <w:tcW w:w="1710" w:type="dxa"/>
            <w:tcMar>
              <w:top w:w="80" w:type="dxa"/>
              <w:left w:w="80" w:type="dxa"/>
              <w:bottom w:w="80" w:type="dxa"/>
              <w:right w:w="80" w:type="dxa"/>
            </w:tcMar>
          </w:tcPr>
          <w:p w14:paraId="2DD3FFA0" w14:textId="77777777" w:rsidR="00F14E04" w:rsidRPr="00A34F0D" w:rsidRDefault="00A34F0D" w:rsidP="00A34F0D">
            <w:pPr>
              <w:jc w:val="center"/>
              <w:rPr>
                <w:rFonts w:asciiTheme="minorHAnsi" w:hAnsiTheme="minorHAnsi"/>
                <w:b/>
                <w:sz w:val="22"/>
              </w:rPr>
            </w:pPr>
            <w:r w:rsidRPr="00A34F0D">
              <w:rPr>
                <w:rFonts w:asciiTheme="minorHAnsi" w:hAnsiTheme="minorHAnsi"/>
                <w:b/>
                <w:sz w:val="22"/>
              </w:rPr>
              <w:t>10 hours</w:t>
            </w:r>
          </w:p>
        </w:tc>
        <w:tc>
          <w:tcPr>
            <w:tcW w:w="1003" w:type="dxa"/>
            <w:tcMar>
              <w:top w:w="80" w:type="dxa"/>
              <w:left w:w="80" w:type="dxa"/>
              <w:bottom w:w="80" w:type="dxa"/>
              <w:right w:w="80" w:type="dxa"/>
            </w:tcMar>
          </w:tcPr>
          <w:p w14:paraId="390266DB" w14:textId="77777777" w:rsidR="00F14E04" w:rsidRPr="00F14E04" w:rsidRDefault="00A34F0D" w:rsidP="00F14E04">
            <w:pPr>
              <w:spacing w:line="259" w:lineRule="auto"/>
              <w:jc w:val="center"/>
              <w:rPr>
                <w:rFonts w:asciiTheme="minorHAnsi" w:hAnsiTheme="minorHAnsi"/>
                <w:sz w:val="22"/>
              </w:rPr>
            </w:pPr>
            <w:r>
              <w:rPr>
                <w:rFonts w:asciiTheme="minorHAnsi" w:hAnsiTheme="minorHAnsi" w:cs="Calibri"/>
                <w:b/>
                <w:sz w:val="22"/>
              </w:rPr>
              <w:t>149 hours</w:t>
            </w:r>
          </w:p>
        </w:tc>
      </w:tr>
    </w:tbl>
    <w:p w14:paraId="62BE6150" w14:textId="77777777" w:rsidR="00F14E04" w:rsidRPr="00F14E04" w:rsidRDefault="00F14E04" w:rsidP="00F14E04">
      <w:pPr>
        <w:keepNext/>
        <w:keepLines/>
        <w:rPr>
          <w:rFonts w:asciiTheme="minorHAnsi" w:hAnsiTheme="minorHAnsi"/>
          <w:sz w:val="22"/>
        </w:rPr>
      </w:pPr>
    </w:p>
    <w:p w14:paraId="3CA82AD5" w14:textId="77777777" w:rsidR="00F14E04" w:rsidRPr="00F14E04" w:rsidRDefault="00F14E04" w:rsidP="00F14E04">
      <w:pPr>
        <w:rPr>
          <w:rFonts w:asciiTheme="minorHAnsi" w:hAnsiTheme="minorHAnsi"/>
          <w:sz w:val="22"/>
        </w:rPr>
      </w:pPr>
    </w:p>
    <w:p w14:paraId="1A7FEF05" w14:textId="77777777" w:rsidR="00F14E04" w:rsidRPr="00F14E04" w:rsidRDefault="00F14E04" w:rsidP="00F14E04">
      <w:pPr>
        <w:rPr>
          <w:rFonts w:asciiTheme="minorHAnsi" w:hAnsiTheme="minorHAnsi"/>
          <w:sz w:val="22"/>
        </w:rPr>
      </w:pPr>
      <w:r w:rsidRPr="00F14E04">
        <w:rPr>
          <w:rFonts w:asciiTheme="minorHAnsi" w:hAnsiTheme="minorHAnsi"/>
          <w:b/>
          <w:sz w:val="22"/>
        </w:rPr>
        <w:t xml:space="preserve">FEDERAL COST:  </w:t>
      </w:r>
      <w:r w:rsidRPr="00F14E04">
        <w:rPr>
          <w:rFonts w:asciiTheme="minorHAnsi" w:hAnsiTheme="minorHAnsi"/>
          <w:sz w:val="22"/>
        </w:rPr>
        <w:t>There will be few, if any additional costs to the Commission because notice, enforcement, and policy analysis associated with the Universal Service Fund are already part of the Commission’s duties.  Moreover, there will be minimal cost to the Federal government since a third party (USAC) will administer the program.</w:t>
      </w:r>
    </w:p>
    <w:p w14:paraId="39014ACA" w14:textId="77777777" w:rsidR="00F14E04" w:rsidRPr="00F14E04" w:rsidRDefault="00F14E04" w:rsidP="00F14E04">
      <w:pPr>
        <w:rPr>
          <w:rFonts w:asciiTheme="minorHAnsi" w:hAnsiTheme="minorHAnsi"/>
          <w:sz w:val="22"/>
        </w:rPr>
      </w:pPr>
    </w:p>
    <w:p w14:paraId="019EF52A" w14:textId="77777777" w:rsidR="00F14E04" w:rsidRPr="00F14E04" w:rsidRDefault="00F14E04" w:rsidP="00F14E04">
      <w:pPr>
        <w:rPr>
          <w:rFonts w:asciiTheme="minorHAnsi" w:hAnsiTheme="minorHAnsi"/>
          <w:sz w:val="22"/>
        </w:rPr>
      </w:pPr>
      <w:r w:rsidRPr="00F14E04">
        <w:rPr>
          <w:rFonts w:asciiTheme="minorHAnsi" w:hAnsiTheme="minorHAnsi" w:cs="Calibri"/>
          <w:b/>
          <w:sz w:val="22"/>
          <w:u w:val="single"/>
        </w:rPr>
        <w:t>If you are conducting a focus group, survey, or plan to employ statistical methods, please provide answers to the following questions:</w:t>
      </w:r>
      <w:r w:rsidR="00495587">
        <w:rPr>
          <w:rFonts w:asciiTheme="minorHAnsi" w:hAnsiTheme="minorHAnsi" w:cs="Calibri"/>
          <w:sz w:val="22"/>
        </w:rPr>
        <w:t xml:space="preserve"> N/A</w:t>
      </w:r>
    </w:p>
    <w:p w14:paraId="4A2FEE33" w14:textId="77777777" w:rsidR="00F14E04" w:rsidRPr="00F14E04" w:rsidRDefault="00F14E04" w:rsidP="00F14E04">
      <w:pPr>
        <w:rPr>
          <w:rFonts w:asciiTheme="minorHAnsi" w:hAnsiTheme="minorHAnsi"/>
          <w:sz w:val="22"/>
        </w:rPr>
      </w:pPr>
    </w:p>
    <w:p w14:paraId="2BD1FF3C" w14:textId="77777777" w:rsidR="0072626F" w:rsidRDefault="0072626F" w:rsidP="0072626F">
      <w:pPr>
        <w:rPr>
          <w:b/>
        </w:rPr>
      </w:pPr>
      <w:r>
        <w:rPr>
          <w:b/>
        </w:rPr>
        <w:t>The selection of your targeted respondents</w:t>
      </w:r>
    </w:p>
    <w:p w14:paraId="5BAA18B7" w14:textId="77777777" w:rsidR="009728E8" w:rsidRDefault="009728E8" w:rsidP="0072626F">
      <w:pPr>
        <w:rPr>
          <w:b/>
        </w:rPr>
      </w:pPr>
    </w:p>
    <w:p w14:paraId="32396489" w14:textId="77777777" w:rsidR="0072626F" w:rsidRDefault="0072626F" w:rsidP="0072626F">
      <w:pPr>
        <w:pStyle w:val="ListParagraph"/>
        <w:numPr>
          <w:ilvl w:val="0"/>
          <w:numId w:val="6"/>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14:paraId="5ED29709" w14:textId="77777777" w:rsidR="0072626F" w:rsidRDefault="0072626F" w:rsidP="0072626F">
      <w:pPr>
        <w:pStyle w:val="ListParagraph"/>
      </w:pPr>
    </w:p>
    <w:p w14:paraId="4FF9281C" w14:textId="77777777" w:rsidR="0072626F" w:rsidRDefault="0072626F" w:rsidP="0072626F">
      <w:r>
        <w:lastRenderedPageBreak/>
        <w:t>If the answer is yes, please provide a description of both below (or attach the sampling plan)?   If the answer is no, please provide a description of how you plan to identify your potential group of respondents and how you will select them?</w:t>
      </w:r>
    </w:p>
    <w:p w14:paraId="24848CF8" w14:textId="77777777" w:rsidR="0072626F" w:rsidRDefault="0072626F" w:rsidP="0072626F"/>
    <w:p w14:paraId="0C20D4EC" w14:textId="1FDE09FA" w:rsidR="0072626F" w:rsidRDefault="0072626F" w:rsidP="008764EB">
      <w:pPr>
        <w:ind w:left="720"/>
      </w:pPr>
      <w:r>
        <w:t xml:space="preserve">USAC has a list of </w:t>
      </w:r>
      <w:r w:rsidR="004C419F">
        <w:t xml:space="preserve">points of </w:t>
      </w:r>
      <w:r>
        <w:t>co</w:t>
      </w:r>
      <w:r w:rsidR="004C419F">
        <w:t xml:space="preserve">ntact for </w:t>
      </w:r>
      <w:r w:rsidR="008764EB">
        <w:t xml:space="preserve">CAF </w:t>
      </w:r>
      <w:r w:rsidR="004C419F">
        <w:t>program participant</w:t>
      </w:r>
      <w:r w:rsidR="008764EB">
        <w:t>s, cost and engineering consultants, mapping services vendors, billing services providers, network construction firms and industry trade groups. USAC will randomly select participants from these lists to invite</w:t>
      </w:r>
      <w:r w:rsidR="004C419F">
        <w:t xml:space="preserve"> to participate in the small discu</w:t>
      </w:r>
      <w:r w:rsidR="008764EB">
        <w:t xml:space="preserve">ssion group feedback sessions. </w:t>
      </w:r>
      <w:r>
        <w:t xml:space="preserve">While these contacts include the potential group of respondents, we do not anticipate that all respondents will choose to participate in the feedback sessions.  </w:t>
      </w:r>
    </w:p>
    <w:p w14:paraId="0CDA049A" w14:textId="77777777" w:rsidR="0072626F" w:rsidRDefault="0072626F" w:rsidP="0072626F">
      <w:pPr>
        <w:rPr>
          <w:b/>
        </w:rPr>
      </w:pPr>
    </w:p>
    <w:p w14:paraId="22EF4577" w14:textId="77777777" w:rsidR="0072626F" w:rsidRDefault="0072626F" w:rsidP="0072626F">
      <w:pPr>
        <w:rPr>
          <w:b/>
        </w:rPr>
      </w:pPr>
      <w:r>
        <w:rPr>
          <w:b/>
        </w:rPr>
        <w:t>Administration of the Instrument</w:t>
      </w:r>
    </w:p>
    <w:p w14:paraId="50489E93" w14:textId="77777777" w:rsidR="0072626F" w:rsidRDefault="0072626F" w:rsidP="0072626F">
      <w:pPr>
        <w:pStyle w:val="ListParagraph"/>
        <w:numPr>
          <w:ilvl w:val="0"/>
          <w:numId w:val="7"/>
        </w:numPr>
      </w:pPr>
      <w:r>
        <w:t>How will you collect the information? (Check all that apply)</w:t>
      </w:r>
    </w:p>
    <w:p w14:paraId="0CF85E06" w14:textId="01804DA7" w:rsidR="0072626F" w:rsidRDefault="009728E8" w:rsidP="0072626F">
      <w:pPr>
        <w:ind w:left="720"/>
      </w:pPr>
      <w:r>
        <w:t xml:space="preserve">[  </w:t>
      </w:r>
      <w:r w:rsidR="00244AF0">
        <w:t xml:space="preserve"> </w:t>
      </w:r>
      <w:r w:rsidR="0072626F">
        <w:t xml:space="preserve">] Web-based or other forms of Social Media </w:t>
      </w:r>
    </w:p>
    <w:p w14:paraId="2F3BBFE2" w14:textId="77777777" w:rsidR="0072626F" w:rsidRDefault="0072626F" w:rsidP="0072626F">
      <w:pPr>
        <w:ind w:left="720"/>
      </w:pPr>
      <w:r>
        <w:t>[X] Telephone</w:t>
      </w:r>
      <w:r>
        <w:tab/>
      </w:r>
    </w:p>
    <w:p w14:paraId="223D0151" w14:textId="77777777" w:rsidR="0072626F" w:rsidRDefault="0072626F" w:rsidP="0072626F">
      <w:pPr>
        <w:ind w:left="720"/>
      </w:pPr>
      <w:r>
        <w:t>[X] In-person</w:t>
      </w:r>
      <w:r>
        <w:tab/>
      </w:r>
    </w:p>
    <w:p w14:paraId="19684D74" w14:textId="6BDC67A0" w:rsidR="0072626F" w:rsidRDefault="0072626F" w:rsidP="0072626F">
      <w:pPr>
        <w:ind w:left="720"/>
      </w:pPr>
      <w:r>
        <w:t xml:space="preserve">[  </w:t>
      </w:r>
      <w:r w:rsidR="00244AF0">
        <w:t xml:space="preserve"> </w:t>
      </w:r>
      <w:r>
        <w:t xml:space="preserve">] Mail </w:t>
      </w:r>
    </w:p>
    <w:p w14:paraId="51702A7D" w14:textId="05ED1E87" w:rsidR="0072626F" w:rsidRDefault="0072626F" w:rsidP="0072626F">
      <w:pPr>
        <w:ind w:left="720"/>
      </w:pPr>
      <w:r>
        <w:t>[</w:t>
      </w:r>
      <w:r w:rsidR="009728E8">
        <w:t>X</w:t>
      </w:r>
      <w:r>
        <w:t>] Other, Explain</w:t>
      </w:r>
      <w:r w:rsidR="009728E8">
        <w:t>: WebEx</w:t>
      </w:r>
    </w:p>
    <w:p w14:paraId="571AE4F6" w14:textId="322FC221" w:rsidR="0072626F" w:rsidRDefault="0072626F" w:rsidP="0072626F">
      <w:pPr>
        <w:pStyle w:val="ListParagraph"/>
        <w:numPr>
          <w:ilvl w:val="0"/>
          <w:numId w:val="7"/>
        </w:numPr>
      </w:pPr>
      <w:r>
        <w:t>Will interviewers or facilitators be used?  [</w:t>
      </w:r>
      <w:r w:rsidR="00244AF0">
        <w:t>X</w:t>
      </w:r>
      <w:r>
        <w:t>] Yes [</w:t>
      </w:r>
      <w:r w:rsidR="00244AF0">
        <w:t xml:space="preserve"> </w:t>
      </w:r>
      <w:r>
        <w:t>] No</w:t>
      </w:r>
    </w:p>
    <w:p w14:paraId="3DCE8C41" w14:textId="77777777" w:rsidR="0072626F" w:rsidRDefault="0072626F" w:rsidP="0072626F">
      <w:pPr>
        <w:pStyle w:val="ListParagraph"/>
        <w:ind w:left="360"/>
      </w:pPr>
      <w:r>
        <w:t xml:space="preserve"> </w:t>
      </w:r>
    </w:p>
    <w:p w14:paraId="37E7801E" w14:textId="77777777" w:rsidR="0072626F" w:rsidRDefault="0072626F" w:rsidP="0072626F">
      <w:pPr>
        <w:rPr>
          <w:b/>
        </w:rPr>
      </w:pPr>
      <w:r>
        <w:rPr>
          <w:b/>
        </w:rPr>
        <w:t>Please make sure that all instruments, instructions, and scripts are submitted with the request.</w:t>
      </w:r>
    </w:p>
    <w:p w14:paraId="472AC4F5" w14:textId="77777777" w:rsidR="00175B2B" w:rsidRPr="00F14E04" w:rsidRDefault="00175B2B" w:rsidP="00F14E04"/>
    <w:sectPr w:rsidR="00175B2B" w:rsidRPr="00F14E0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3A61E" w14:textId="77777777" w:rsidR="00CB3722" w:rsidRDefault="00CB3722">
      <w:r>
        <w:separator/>
      </w:r>
    </w:p>
  </w:endnote>
  <w:endnote w:type="continuationSeparator" w:id="0">
    <w:p w14:paraId="277A98BA" w14:textId="77777777" w:rsidR="00CB3722" w:rsidRDefault="00CB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8206"/>
      <w:docPartObj>
        <w:docPartGallery w:val="Page Numbers (Bottom of Page)"/>
        <w:docPartUnique/>
      </w:docPartObj>
    </w:sdtPr>
    <w:sdtEndPr>
      <w:rPr>
        <w:rFonts w:asciiTheme="minorHAnsi" w:hAnsiTheme="minorHAnsi"/>
        <w:noProof/>
        <w:sz w:val="20"/>
        <w:szCs w:val="20"/>
      </w:rPr>
    </w:sdtEndPr>
    <w:sdtContent>
      <w:p w14:paraId="1EBA0805" w14:textId="77777777" w:rsidR="00E767EB" w:rsidRDefault="00E767EB">
        <w:pPr>
          <w:pStyle w:val="Footer"/>
          <w:jc w:val="center"/>
        </w:pPr>
      </w:p>
      <w:p w14:paraId="61D257B2" w14:textId="77777777" w:rsidR="00E767EB" w:rsidRPr="00E767EB" w:rsidRDefault="00E767EB">
        <w:pPr>
          <w:pStyle w:val="Footer"/>
          <w:jc w:val="center"/>
          <w:rPr>
            <w:rFonts w:asciiTheme="minorHAnsi" w:hAnsiTheme="minorHAnsi"/>
            <w:sz w:val="20"/>
            <w:szCs w:val="20"/>
          </w:rPr>
        </w:pPr>
        <w:r w:rsidRPr="00E767EB">
          <w:rPr>
            <w:rFonts w:asciiTheme="minorHAnsi" w:hAnsiTheme="minorHAnsi"/>
            <w:sz w:val="20"/>
            <w:szCs w:val="20"/>
          </w:rPr>
          <w:fldChar w:fldCharType="begin"/>
        </w:r>
        <w:r w:rsidRPr="00E767EB">
          <w:rPr>
            <w:rFonts w:asciiTheme="minorHAnsi" w:hAnsiTheme="minorHAnsi"/>
            <w:sz w:val="20"/>
            <w:szCs w:val="20"/>
          </w:rPr>
          <w:instrText xml:space="preserve"> PAGE   \* MERGEFORMAT </w:instrText>
        </w:r>
        <w:r w:rsidRPr="00E767EB">
          <w:rPr>
            <w:rFonts w:asciiTheme="minorHAnsi" w:hAnsiTheme="minorHAnsi"/>
            <w:sz w:val="20"/>
            <w:szCs w:val="20"/>
          </w:rPr>
          <w:fldChar w:fldCharType="separate"/>
        </w:r>
        <w:r w:rsidR="00FE48ED">
          <w:rPr>
            <w:rFonts w:asciiTheme="minorHAnsi" w:hAnsiTheme="minorHAnsi"/>
            <w:noProof/>
            <w:sz w:val="20"/>
            <w:szCs w:val="20"/>
          </w:rPr>
          <w:t>2</w:t>
        </w:r>
        <w:r w:rsidRPr="00E767EB">
          <w:rPr>
            <w:rFonts w:asciiTheme="minorHAnsi" w:hAnsiTheme="minorHAnsi"/>
            <w:noProof/>
            <w:sz w:val="20"/>
            <w:szCs w:val="20"/>
          </w:rPr>
          <w:fldChar w:fldCharType="end"/>
        </w:r>
      </w:p>
    </w:sdtContent>
  </w:sdt>
  <w:p w14:paraId="5D7B2420" w14:textId="77777777" w:rsidR="00175B2B" w:rsidRDefault="00E767EB">
    <w:pPr>
      <w:tabs>
        <w:tab w:val="right" w:pos="9020"/>
      </w:tabs>
      <w:spacing w:after="864"/>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01488" w14:textId="77777777" w:rsidR="00CB3722" w:rsidRDefault="00CB3722">
      <w:r>
        <w:separator/>
      </w:r>
    </w:p>
  </w:footnote>
  <w:footnote w:type="continuationSeparator" w:id="0">
    <w:p w14:paraId="0207818E" w14:textId="77777777" w:rsidR="00CB3722" w:rsidRDefault="00CB3722">
      <w:r>
        <w:continuationSeparator/>
      </w:r>
    </w:p>
  </w:footnote>
  <w:footnote w:id="1">
    <w:p w14:paraId="7883A237" w14:textId="77777777" w:rsidR="0089491B" w:rsidRPr="00244AF0" w:rsidRDefault="0089491B">
      <w:pPr>
        <w:pStyle w:val="FootnoteText"/>
        <w:rPr>
          <w:rFonts w:asciiTheme="minorHAnsi" w:hAnsiTheme="minorHAnsi"/>
        </w:rPr>
      </w:pPr>
      <w:r>
        <w:rPr>
          <w:rStyle w:val="FootnoteReference"/>
        </w:rPr>
        <w:footnoteRef/>
      </w:r>
      <w:r>
        <w:t xml:space="preserve"> </w:t>
      </w:r>
      <w:r w:rsidRPr="00244AF0">
        <w:rPr>
          <w:rFonts w:asciiTheme="minorHAnsi" w:hAnsiTheme="minorHAnsi"/>
          <w:i/>
        </w:rPr>
        <w:t>See</w:t>
      </w:r>
      <w:r w:rsidRPr="00244AF0">
        <w:rPr>
          <w:rFonts w:asciiTheme="minorHAnsi" w:hAnsiTheme="minorHAnsi"/>
        </w:rPr>
        <w:t xml:space="preserve"> OMB Control No. 3060-1228, ICR Reference. No. 201612-3060-022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30609" w14:textId="77777777" w:rsidR="00175B2B" w:rsidRDefault="00175B2B">
    <w:pPr>
      <w:tabs>
        <w:tab w:val="right" w:pos="902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B6A6A"/>
    <w:multiLevelType w:val="multilevel"/>
    <w:tmpl w:val="6972C5C0"/>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A5C3643"/>
    <w:multiLevelType w:val="multilevel"/>
    <w:tmpl w:val="F1C810BC"/>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3" w15:restartNumberingAfterBreak="0">
    <w:nsid w:val="38F13B6F"/>
    <w:multiLevelType w:val="hybridMultilevel"/>
    <w:tmpl w:val="15E8CF18"/>
    <w:lvl w:ilvl="0" w:tplc="FC82D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16086"/>
    <w:multiLevelType w:val="multilevel"/>
    <w:tmpl w:val="8ACE9ED0"/>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5" w15:restartNumberingAfterBreak="0">
    <w:nsid w:val="473A4F5B"/>
    <w:multiLevelType w:val="multilevel"/>
    <w:tmpl w:val="2D568EAE"/>
    <w:lvl w:ilvl="0">
      <w:start w:val="1"/>
      <w:numFmt w:val="decimal"/>
      <w:lvlText w:val="%1."/>
      <w:lvlJc w:val="left"/>
      <w:pPr>
        <w:ind w:left="360" w:firstLine="0"/>
      </w:pPr>
      <w:rPr>
        <w:rFonts w:ascii="Trebuchet MS" w:eastAsia="Trebuchet MS" w:hAnsi="Trebuchet MS" w:cs="Trebuchet MS"/>
        <w:sz w:val="22"/>
        <w:szCs w:val="22"/>
        <w:vertAlign w:val="baseline"/>
      </w:rPr>
    </w:lvl>
    <w:lvl w:ilvl="1">
      <w:start w:val="1"/>
      <w:numFmt w:val="lowerLetter"/>
      <w:lvlText w:val="%2."/>
      <w:lvlJc w:val="left"/>
      <w:pPr>
        <w:ind w:left="0" w:firstLine="0"/>
      </w:pPr>
      <w:rPr>
        <w:rFonts w:ascii="Trebuchet MS" w:eastAsia="Trebuchet MS" w:hAnsi="Trebuchet MS" w:cs="Trebuchet MS"/>
        <w:sz w:val="22"/>
        <w:szCs w:val="22"/>
        <w:vertAlign w:val="baseline"/>
      </w:rPr>
    </w:lvl>
    <w:lvl w:ilvl="2">
      <w:start w:val="1"/>
      <w:numFmt w:val="lowerRoman"/>
      <w:lvlText w:val="%3."/>
      <w:lvlJc w:val="left"/>
      <w:pPr>
        <w:ind w:left="0" w:firstLine="0"/>
      </w:pPr>
      <w:rPr>
        <w:rFonts w:ascii="Trebuchet MS" w:eastAsia="Trebuchet MS" w:hAnsi="Trebuchet MS" w:cs="Trebuchet MS"/>
        <w:sz w:val="22"/>
        <w:szCs w:val="22"/>
        <w:vertAlign w:val="baseline"/>
      </w:rPr>
    </w:lvl>
    <w:lvl w:ilvl="3">
      <w:start w:val="1"/>
      <w:numFmt w:val="decimal"/>
      <w:lvlText w:val="%4."/>
      <w:lvlJc w:val="left"/>
      <w:pPr>
        <w:ind w:left="0" w:firstLine="0"/>
      </w:pPr>
      <w:rPr>
        <w:rFonts w:ascii="Trebuchet MS" w:eastAsia="Trebuchet MS" w:hAnsi="Trebuchet MS" w:cs="Trebuchet MS"/>
        <w:sz w:val="22"/>
        <w:szCs w:val="22"/>
        <w:vertAlign w:val="baseline"/>
      </w:rPr>
    </w:lvl>
    <w:lvl w:ilvl="4">
      <w:start w:val="1"/>
      <w:numFmt w:val="lowerLetter"/>
      <w:lvlText w:val="%5."/>
      <w:lvlJc w:val="left"/>
      <w:pPr>
        <w:ind w:left="0" w:firstLine="0"/>
      </w:pPr>
      <w:rPr>
        <w:rFonts w:ascii="Trebuchet MS" w:eastAsia="Trebuchet MS" w:hAnsi="Trebuchet MS" w:cs="Trebuchet MS"/>
        <w:sz w:val="22"/>
        <w:szCs w:val="22"/>
        <w:vertAlign w:val="baseline"/>
      </w:rPr>
    </w:lvl>
    <w:lvl w:ilvl="5">
      <w:start w:val="1"/>
      <w:numFmt w:val="lowerRoman"/>
      <w:lvlText w:val="%6."/>
      <w:lvlJc w:val="left"/>
      <w:pPr>
        <w:ind w:left="0" w:firstLine="0"/>
      </w:pPr>
      <w:rPr>
        <w:rFonts w:ascii="Trebuchet MS" w:eastAsia="Trebuchet MS" w:hAnsi="Trebuchet MS" w:cs="Trebuchet MS"/>
        <w:sz w:val="22"/>
        <w:szCs w:val="22"/>
        <w:vertAlign w:val="baseline"/>
      </w:rPr>
    </w:lvl>
    <w:lvl w:ilvl="6">
      <w:start w:val="1"/>
      <w:numFmt w:val="decimal"/>
      <w:lvlText w:val="%7."/>
      <w:lvlJc w:val="left"/>
      <w:pPr>
        <w:ind w:left="0" w:firstLine="0"/>
      </w:pPr>
      <w:rPr>
        <w:rFonts w:ascii="Trebuchet MS" w:eastAsia="Trebuchet MS" w:hAnsi="Trebuchet MS" w:cs="Trebuchet MS"/>
        <w:sz w:val="22"/>
        <w:szCs w:val="22"/>
        <w:vertAlign w:val="baseline"/>
      </w:rPr>
    </w:lvl>
    <w:lvl w:ilvl="7">
      <w:start w:val="1"/>
      <w:numFmt w:val="lowerLetter"/>
      <w:lvlText w:val="%8."/>
      <w:lvlJc w:val="left"/>
      <w:pPr>
        <w:ind w:left="0" w:firstLine="0"/>
      </w:pPr>
      <w:rPr>
        <w:rFonts w:ascii="Trebuchet MS" w:eastAsia="Trebuchet MS" w:hAnsi="Trebuchet MS" w:cs="Trebuchet MS"/>
        <w:sz w:val="22"/>
        <w:szCs w:val="22"/>
        <w:vertAlign w:val="baseline"/>
      </w:rPr>
    </w:lvl>
    <w:lvl w:ilvl="8">
      <w:start w:val="1"/>
      <w:numFmt w:val="lowerRoman"/>
      <w:lvlText w:val="%9."/>
      <w:lvlJc w:val="left"/>
      <w:pPr>
        <w:ind w:left="0" w:firstLine="0"/>
      </w:pPr>
      <w:rPr>
        <w:rFonts w:ascii="Trebuchet MS" w:eastAsia="Trebuchet MS" w:hAnsi="Trebuchet MS" w:cs="Trebuchet MS"/>
        <w:sz w:val="22"/>
        <w:szCs w:val="22"/>
        <w:vertAlign w:val="baseline"/>
      </w:rPr>
    </w:lvl>
  </w:abstractNum>
  <w:abstractNum w:abstractNumId="6"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num>
  <w:num w:numId="2">
    <w:abstractNumId w:val="2"/>
  </w:num>
  <w:num w:numId="3">
    <w:abstractNumId w:val="4"/>
  </w:num>
  <w:num w:numId="4">
    <w:abstractNumId w:val="0"/>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2B"/>
    <w:rsid w:val="00082AA3"/>
    <w:rsid w:val="00175B2B"/>
    <w:rsid w:val="00244939"/>
    <w:rsid w:val="00244AF0"/>
    <w:rsid w:val="00282915"/>
    <w:rsid w:val="002C5AD8"/>
    <w:rsid w:val="002D53C4"/>
    <w:rsid w:val="003425AC"/>
    <w:rsid w:val="003748F2"/>
    <w:rsid w:val="003E1FC1"/>
    <w:rsid w:val="00472C56"/>
    <w:rsid w:val="00495587"/>
    <w:rsid w:val="004A32E7"/>
    <w:rsid w:val="004C419F"/>
    <w:rsid w:val="004F2FDF"/>
    <w:rsid w:val="00525A1C"/>
    <w:rsid w:val="00564080"/>
    <w:rsid w:val="006538BF"/>
    <w:rsid w:val="0072626F"/>
    <w:rsid w:val="007608E7"/>
    <w:rsid w:val="007F18B9"/>
    <w:rsid w:val="00825C9D"/>
    <w:rsid w:val="0087306A"/>
    <w:rsid w:val="008764EB"/>
    <w:rsid w:val="0089155B"/>
    <w:rsid w:val="0089491B"/>
    <w:rsid w:val="009728E8"/>
    <w:rsid w:val="00A34F0D"/>
    <w:rsid w:val="00A42A4E"/>
    <w:rsid w:val="00AC63FA"/>
    <w:rsid w:val="00AE1ABF"/>
    <w:rsid w:val="00B43A1A"/>
    <w:rsid w:val="00B44C4E"/>
    <w:rsid w:val="00C555E3"/>
    <w:rsid w:val="00CA4C3F"/>
    <w:rsid w:val="00CB3722"/>
    <w:rsid w:val="00D702AE"/>
    <w:rsid w:val="00D7671E"/>
    <w:rsid w:val="00DD4AA1"/>
    <w:rsid w:val="00DE314F"/>
    <w:rsid w:val="00DF4C0A"/>
    <w:rsid w:val="00E767EB"/>
    <w:rsid w:val="00EA6311"/>
    <w:rsid w:val="00F12629"/>
    <w:rsid w:val="00F14E04"/>
    <w:rsid w:val="00FE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C799"/>
  <w15:docId w15:val="{D2C88876-5E8C-4724-A19A-04050F1E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spacing w:before="360" w:after="40" w:line="288" w:lineRule="auto"/>
      <w:outlineLvl w:val="2"/>
    </w:pPr>
    <w:rPr>
      <w:rFonts w:ascii="Helvetica Neue" w:eastAsia="Helvetica Neue" w:hAnsi="Helvetica Neue" w:cs="Helvetica Neue"/>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38BF"/>
    <w:rPr>
      <w:rFonts w:ascii="Tahoma" w:hAnsi="Tahoma" w:cs="Tahoma"/>
      <w:sz w:val="16"/>
      <w:szCs w:val="16"/>
    </w:rPr>
  </w:style>
  <w:style w:type="character" w:customStyle="1" w:styleId="BalloonTextChar">
    <w:name w:val="Balloon Text Char"/>
    <w:basedOn w:val="DefaultParagraphFont"/>
    <w:link w:val="BalloonText"/>
    <w:uiPriority w:val="99"/>
    <w:semiHidden/>
    <w:rsid w:val="006538B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D53C4"/>
    <w:rPr>
      <w:b/>
      <w:bCs/>
    </w:rPr>
  </w:style>
  <w:style w:type="character" w:customStyle="1" w:styleId="CommentSubjectChar">
    <w:name w:val="Comment Subject Char"/>
    <w:basedOn w:val="CommentTextChar"/>
    <w:link w:val="CommentSubject"/>
    <w:uiPriority w:val="99"/>
    <w:semiHidden/>
    <w:rsid w:val="002D53C4"/>
    <w:rPr>
      <w:b/>
      <w:bCs/>
      <w:sz w:val="20"/>
      <w:szCs w:val="20"/>
    </w:rPr>
  </w:style>
  <w:style w:type="paragraph" w:styleId="PlainText">
    <w:name w:val="Plain Text"/>
    <w:basedOn w:val="Normal"/>
    <w:link w:val="PlainTextChar"/>
    <w:uiPriority w:val="99"/>
    <w:semiHidden/>
    <w:unhideWhenUsed/>
    <w:rsid w:val="0087306A"/>
    <w:rPr>
      <w:rFonts w:ascii="Calibri" w:eastAsiaTheme="minorHAnsi" w:hAnsi="Calibri"/>
      <w:color w:val="auto"/>
      <w:sz w:val="22"/>
      <w:szCs w:val="22"/>
    </w:rPr>
  </w:style>
  <w:style w:type="character" w:customStyle="1" w:styleId="PlainTextChar">
    <w:name w:val="Plain Text Char"/>
    <w:basedOn w:val="DefaultParagraphFont"/>
    <w:link w:val="PlainText"/>
    <w:uiPriority w:val="99"/>
    <w:semiHidden/>
    <w:rsid w:val="0087306A"/>
    <w:rPr>
      <w:rFonts w:ascii="Calibri" w:eastAsiaTheme="minorHAnsi" w:hAnsi="Calibri"/>
      <w:color w:val="auto"/>
      <w:sz w:val="22"/>
      <w:szCs w:val="22"/>
    </w:rPr>
  </w:style>
  <w:style w:type="paragraph" w:styleId="Header">
    <w:name w:val="header"/>
    <w:basedOn w:val="Normal"/>
    <w:link w:val="HeaderChar"/>
    <w:uiPriority w:val="99"/>
    <w:unhideWhenUsed/>
    <w:rsid w:val="00E767EB"/>
    <w:pPr>
      <w:tabs>
        <w:tab w:val="center" w:pos="4680"/>
        <w:tab w:val="right" w:pos="9360"/>
      </w:tabs>
    </w:pPr>
  </w:style>
  <w:style w:type="character" w:customStyle="1" w:styleId="HeaderChar">
    <w:name w:val="Header Char"/>
    <w:basedOn w:val="DefaultParagraphFont"/>
    <w:link w:val="Header"/>
    <w:uiPriority w:val="99"/>
    <w:rsid w:val="00E767EB"/>
  </w:style>
  <w:style w:type="paragraph" w:styleId="Footer">
    <w:name w:val="footer"/>
    <w:basedOn w:val="Normal"/>
    <w:link w:val="FooterChar"/>
    <w:uiPriority w:val="99"/>
    <w:unhideWhenUsed/>
    <w:rsid w:val="00E767EB"/>
    <w:pPr>
      <w:tabs>
        <w:tab w:val="center" w:pos="4680"/>
        <w:tab w:val="right" w:pos="9360"/>
      </w:tabs>
    </w:pPr>
  </w:style>
  <w:style w:type="character" w:customStyle="1" w:styleId="FooterChar">
    <w:name w:val="Footer Char"/>
    <w:basedOn w:val="DefaultParagraphFont"/>
    <w:link w:val="Footer"/>
    <w:uiPriority w:val="99"/>
    <w:rsid w:val="00E767EB"/>
  </w:style>
  <w:style w:type="paragraph" w:styleId="ListParagraph">
    <w:name w:val="List Paragraph"/>
    <w:basedOn w:val="Normal"/>
    <w:uiPriority w:val="34"/>
    <w:qFormat/>
    <w:rsid w:val="00A34F0D"/>
    <w:pPr>
      <w:ind w:left="720"/>
      <w:contextualSpacing/>
    </w:pPr>
  </w:style>
  <w:style w:type="paragraph" w:styleId="FootnoteText">
    <w:name w:val="footnote text"/>
    <w:basedOn w:val="Normal"/>
    <w:link w:val="FootnoteTextChar"/>
    <w:uiPriority w:val="99"/>
    <w:semiHidden/>
    <w:unhideWhenUsed/>
    <w:rsid w:val="0089491B"/>
    <w:rPr>
      <w:sz w:val="20"/>
      <w:szCs w:val="20"/>
    </w:rPr>
  </w:style>
  <w:style w:type="character" w:customStyle="1" w:styleId="FootnoteTextChar">
    <w:name w:val="Footnote Text Char"/>
    <w:basedOn w:val="DefaultParagraphFont"/>
    <w:link w:val="FootnoteText"/>
    <w:uiPriority w:val="99"/>
    <w:semiHidden/>
    <w:rsid w:val="0089491B"/>
    <w:rPr>
      <w:sz w:val="20"/>
      <w:szCs w:val="20"/>
    </w:rPr>
  </w:style>
  <w:style w:type="character" w:styleId="FootnoteReference">
    <w:name w:val="footnote reference"/>
    <w:basedOn w:val="DefaultParagraphFont"/>
    <w:uiPriority w:val="99"/>
    <w:semiHidden/>
    <w:unhideWhenUsed/>
    <w:rsid w:val="00894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9814">
      <w:bodyDiv w:val="1"/>
      <w:marLeft w:val="0"/>
      <w:marRight w:val="0"/>
      <w:marTop w:val="0"/>
      <w:marBottom w:val="0"/>
      <w:divBdr>
        <w:top w:val="none" w:sz="0" w:space="0" w:color="auto"/>
        <w:left w:val="none" w:sz="0" w:space="0" w:color="auto"/>
        <w:bottom w:val="none" w:sz="0" w:space="0" w:color="auto"/>
        <w:right w:val="none" w:sz="0" w:space="0" w:color="auto"/>
      </w:divBdr>
    </w:div>
    <w:div w:id="171071571">
      <w:bodyDiv w:val="1"/>
      <w:marLeft w:val="0"/>
      <w:marRight w:val="0"/>
      <w:marTop w:val="0"/>
      <w:marBottom w:val="0"/>
      <w:divBdr>
        <w:top w:val="none" w:sz="0" w:space="0" w:color="auto"/>
        <w:left w:val="none" w:sz="0" w:space="0" w:color="auto"/>
        <w:bottom w:val="none" w:sz="0" w:space="0" w:color="auto"/>
        <w:right w:val="none" w:sz="0" w:space="0" w:color="auto"/>
      </w:divBdr>
    </w:div>
    <w:div w:id="490408502">
      <w:bodyDiv w:val="1"/>
      <w:marLeft w:val="0"/>
      <w:marRight w:val="0"/>
      <w:marTop w:val="0"/>
      <w:marBottom w:val="0"/>
      <w:divBdr>
        <w:top w:val="none" w:sz="0" w:space="0" w:color="auto"/>
        <w:left w:val="none" w:sz="0" w:space="0" w:color="auto"/>
        <w:bottom w:val="none" w:sz="0" w:space="0" w:color="auto"/>
        <w:right w:val="none" w:sz="0" w:space="0" w:color="auto"/>
      </w:divBdr>
    </w:div>
    <w:div w:id="751123928">
      <w:bodyDiv w:val="1"/>
      <w:marLeft w:val="0"/>
      <w:marRight w:val="0"/>
      <w:marTop w:val="0"/>
      <w:marBottom w:val="0"/>
      <w:divBdr>
        <w:top w:val="none" w:sz="0" w:space="0" w:color="auto"/>
        <w:left w:val="none" w:sz="0" w:space="0" w:color="auto"/>
        <w:bottom w:val="none" w:sz="0" w:space="0" w:color="auto"/>
        <w:right w:val="none" w:sz="0" w:space="0" w:color="auto"/>
      </w:divBdr>
    </w:div>
    <w:div w:id="932975223">
      <w:bodyDiv w:val="1"/>
      <w:marLeft w:val="0"/>
      <w:marRight w:val="0"/>
      <w:marTop w:val="0"/>
      <w:marBottom w:val="0"/>
      <w:divBdr>
        <w:top w:val="none" w:sz="0" w:space="0" w:color="auto"/>
        <w:left w:val="none" w:sz="0" w:space="0" w:color="auto"/>
        <w:bottom w:val="none" w:sz="0" w:space="0" w:color="auto"/>
        <w:right w:val="none" w:sz="0" w:space="0" w:color="auto"/>
      </w:divBdr>
    </w:div>
    <w:div w:id="1070350104">
      <w:bodyDiv w:val="1"/>
      <w:marLeft w:val="0"/>
      <w:marRight w:val="0"/>
      <w:marTop w:val="0"/>
      <w:marBottom w:val="0"/>
      <w:divBdr>
        <w:top w:val="none" w:sz="0" w:space="0" w:color="auto"/>
        <w:left w:val="none" w:sz="0" w:space="0" w:color="auto"/>
        <w:bottom w:val="none" w:sz="0" w:space="0" w:color="auto"/>
        <w:right w:val="none" w:sz="0" w:space="0" w:color="auto"/>
      </w:divBdr>
    </w:div>
    <w:div w:id="1410538113">
      <w:bodyDiv w:val="1"/>
      <w:marLeft w:val="0"/>
      <w:marRight w:val="0"/>
      <w:marTop w:val="0"/>
      <w:marBottom w:val="0"/>
      <w:divBdr>
        <w:top w:val="none" w:sz="0" w:space="0" w:color="auto"/>
        <w:left w:val="none" w:sz="0" w:space="0" w:color="auto"/>
        <w:bottom w:val="none" w:sz="0" w:space="0" w:color="auto"/>
        <w:right w:val="none" w:sz="0" w:space="0" w:color="auto"/>
      </w:divBdr>
    </w:div>
    <w:div w:id="1836796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AFC3-3EF7-4DC5-A553-D49DE681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5461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Johnston</dc:creator>
  <cp:lastModifiedBy>Nicole Ongele</cp:lastModifiedBy>
  <cp:revision>2</cp:revision>
  <dcterms:created xsi:type="dcterms:W3CDTF">2017-05-15T15:56:00Z</dcterms:created>
  <dcterms:modified xsi:type="dcterms:W3CDTF">2017-05-15T15:56:00Z</dcterms:modified>
</cp:coreProperties>
</file>