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74565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6B7DD675" w14:textId="54B57046" w:rsidR="00E50293" w:rsidRPr="009239AA" w:rsidRDefault="00B933DF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888565" wp14:editId="027233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4416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5B25BA" w:rsidRPr="00B933DF">
        <w:rPr>
          <w:i/>
        </w:rPr>
        <w:t>Dear Colleague Letter – Seeking Community Input</w:t>
      </w:r>
      <w:r w:rsidR="008329F1">
        <w:rPr>
          <w:i/>
        </w:rPr>
        <w:t xml:space="preserve"> on Polar Programs Realignment</w:t>
      </w:r>
      <w:r w:rsidR="005B25BA" w:rsidRPr="00B933DF">
        <w:rPr>
          <w:i/>
        </w:rPr>
        <w:t xml:space="preserve"> at the National Science Foundation.</w:t>
      </w:r>
    </w:p>
    <w:p w14:paraId="55992B22" w14:textId="77777777" w:rsidR="005E714A" w:rsidRDefault="005E714A"/>
    <w:p w14:paraId="70188F17" w14:textId="1ED4DE2E" w:rsidR="005B25BA" w:rsidRPr="00B933DF" w:rsidRDefault="00F15956">
      <w:pPr>
        <w:rPr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5B25BA" w:rsidRPr="00B933DF">
        <w:rPr>
          <w:i/>
        </w:rPr>
        <w:t>The National Science Foundat</w:t>
      </w:r>
      <w:r w:rsidR="008329F1">
        <w:rPr>
          <w:i/>
        </w:rPr>
        <w:t>ion’s (NSF) Division of Polar Programs (PLR)</w:t>
      </w:r>
      <w:r w:rsidR="005B25BA" w:rsidRPr="00B933DF">
        <w:rPr>
          <w:i/>
        </w:rPr>
        <w:t xml:space="preserve"> </w:t>
      </w:r>
      <w:r w:rsidR="008329F1">
        <w:rPr>
          <w:i/>
        </w:rPr>
        <w:t xml:space="preserve">promotes the progress of science in the </w:t>
      </w:r>
      <w:proofErr w:type="gramStart"/>
      <w:r w:rsidR="008329F1">
        <w:rPr>
          <w:i/>
        </w:rPr>
        <w:t>polar regions</w:t>
      </w:r>
      <w:proofErr w:type="gramEnd"/>
      <w:r w:rsidR="008329F1">
        <w:rPr>
          <w:i/>
        </w:rPr>
        <w:t>, supporting pioneering polar-oriented science as well as science that exploits the unique characteristics of the polar regions</w:t>
      </w:r>
      <w:r w:rsidR="00980627">
        <w:rPr>
          <w:i/>
        </w:rPr>
        <w:t xml:space="preserve"> as platforms for research in many disciplines.</w:t>
      </w:r>
      <w:r w:rsidR="008329F1">
        <w:rPr>
          <w:i/>
        </w:rPr>
        <w:t xml:space="preserve"> PLR oversees substantial logistics capabilities and infrastructure and also carries out specific responsibilities for managing the United States Antarctic Program on behalf of the U. S. government.</w:t>
      </w:r>
    </w:p>
    <w:p w14:paraId="79365A17" w14:textId="77777777" w:rsidR="005B25BA" w:rsidRPr="00B933DF" w:rsidRDefault="005B25BA">
      <w:pPr>
        <w:rPr>
          <w:i/>
        </w:rPr>
      </w:pPr>
    </w:p>
    <w:p w14:paraId="352B248F" w14:textId="11DAC6D0" w:rsidR="005B25BA" w:rsidRPr="00B933DF" w:rsidRDefault="008329F1">
      <w:pPr>
        <w:rPr>
          <w:i/>
        </w:rPr>
      </w:pPr>
      <w:r>
        <w:rPr>
          <w:i/>
        </w:rPr>
        <w:t>Prior to 2013, PLR</w:t>
      </w:r>
      <w:r w:rsidR="005B25BA" w:rsidRPr="00B933DF">
        <w:rPr>
          <w:i/>
        </w:rPr>
        <w:t xml:space="preserve"> operated as the Of</w:t>
      </w:r>
      <w:r>
        <w:rPr>
          <w:i/>
        </w:rPr>
        <w:t>fice of Polar Programs (OPP</w:t>
      </w:r>
      <w:r w:rsidR="005B25BA" w:rsidRPr="00B933DF">
        <w:rPr>
          <w:i/>
        </w:rPr>
        <w:t xml:space="preserve">) within NSF’s Office of the Director. </w:t>
      </w:r>
      <w:r w:rsidR="00B933DF" w:rsidRPr="00B933DF">
        <w:rPr>
          <w:i/>
        </w:rPr>
        <w:t xml:space="preserve"> </w:t>
      </w:r>
      <w:r w:rsidR="005B25BA" w:rsidRPr="00B933DF">
        <w:rPr>
          <w:i/>
        </w:rPr>
        <w:t>In 2013, NSF realigned several func</w:t>
      </w:r>
      <w:r>
        <w:rPr>
          <w:i/>
        </w:rPr>
        <w:t>tions, including positioning PLR</w:t>
      </w:r>
      <w:r w:rsidR="005B25BA" w:rsidRPr="00B933DF">
        <w:rPr>
          <w:i/>
        </w:rPr>
        <w:t xml:space="preserve"> within its Direct</w:t>
      </w:r>
      <w:r>
        <w:rPr>
          <w:i/>
        </w:rPr>
        <w:t>orate for Geosciences (GEO</w:t>
      </w:r>
      <w:r w:rsidR="005B25BA" w:rsidRPr="00B933DF">
        <w:rPr>
          <w:i/>
        </w:rPr>
        <w:t>), but did not change the mission of the enterprise.</w:t>
      </w:r>
    </w:p>
    <w:p w14:paraId="532653B2" w14:textId="77777777" w:rsidR="005B25BA" w:rsidRPr="00B933DF" w:rsidRDefault="005B25BA">
      <w:pPr>
        <w:rPr>
          <w:i/>
        </w:rPr>
      </w:pPr>
    </w:p>
    <w:p w14:paraId="0065B407" w14:textId="3F14956D" w:rsidR="005B25BA" w:rsidRDefault="005B25BA" w:rsidP="005B25BA">
      <w:r w:rsidRPr="00B933DF">
        <w:rPr>
          <w:i/>
        </w:rPr>
        <w:t>N</w:t>
      </w:r>
      <w:r w:rsidR="008329F1">
        <w:rPr>
          <w:i/>
        </w:rPr>
        <w:t>SF is conducting a review of PLR</w:t>
      </w:r>
      <w:r w:rsidRPr="00B933DF">
        <w:rPr>
          <w:i/>
        </w:rPr>
        <w:t xml:space="preserve">’s position within NSF, now that there exist several years of experience operating in this new configuration; this review is meant to be forward-looking and data-driven. </w:t>
      </w:r>
      <w:r w:rsidR="00B933DF" w:rsidRPr="00B933DF">
        <w:rPr>
          <w:i/>
        </w:rPr>
        <w:t xml:space="preserve"> </w:t>
      </w:r>
      <w:r w:rsidRPr="00B933DF">
        <w:rPr>
          <w:i/>
          <w:u w:val="single"/>
        </w:rPr>
        <w:t>Input from the science and engineering research community is an important component of this review process.</w:t>
      </w:r>
    </w:p>
    <w:p w14:paraId="58B81448" w14:textId="77777777" w:rsidR="005B25BA" w:rsidRDefault="005B25BA" w:rsidP="005B25BA"/>
    <w:p w14:paraId="28EF00A6" w14:textId="77777777" w:rsidR="00E26329" w:rsidRDefault="00434E33" w:rsidP="005B25BA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B933DF">
        <w:t xml:space="preserve"> </w:t>
      </w:r>
      <w:r w:rsidR="005B25BA" w:rsidRPr="00B933DF">
        <w:rPr>
          <w:i/>
        </w:rPr>
        <w:t xml:space="preserve">NSF anticipates input from interested </w:t>
      </w:r>
      <w:r w:rsidR="00B933DF" w:rsidRPr="00B933DF">
        <w:rPr>
          <w:i/>
        </w:rPr>
        <w:t xml:space="preserve">members of the broad </w:t>
      </w:r>
      <w:r w:rsidR="005B25BA" w:rsidRPr="00B933DF">
        <w:rPr>
          <w:i/>
        </w:rPr>
        <w:t>science and engineering community, the agency</w:t>
      </w:r>
      <w:r w:rsidR="00B933DF" w:rsidRPr="00B933DF">
        <w:rPr>
          <w:i/>
        </w:rPr>
        <w:t>’s core constituency</w:t>
      </w:r>
      <w:r w:rsidR="005B25BA" w:rsidRPr="00B933DF">
        <w:rPr>
          <w:i/>
        </w:rPr>
        <w:t>.</w:t>
      </w:r>
      <w:r w:rsidR="005B25BA" w:rsidRPr="00B933DF">
        <w:rPr>
          <w:b/>
          <w:i/>
        </w:rPr>
        <w:t xml:space="preserve"> </w:t>
      </w:r>
    </w:p>
    <w:p w14:paraId="73F8B725" w14:textId="77777777" w:rsidR="00E26329" w:rsidRDefault="00E26329">
      <w:pPr>
        <w:rPr>
          <w:b/>
        </w:rPr>
      </w:pPr>
    </w:p>
    <w:p w14:paraId="2796F44A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5267972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00DFDF5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3D456EE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lastRenderedPageBreak/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0417A169" w14:textId="77777777" w:rsidR="00F06866" w:rsidRPr="00F06866" w:rsidRDefault="00935ADA" w:rsidP="00B933D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5B25BA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5B25BA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B933DF" w:rsidRPr="00B933DF">
        <w:rPr>
          <w:bCs/>
          <w:i/>
          <w:sz w:val="24"/>
          <w:u w:val="single"/>
        </w:rPr>
        <w:t>Email responses</w:t>
      </w:r>
      <w:r w:rsidR="00B933DF">
        <w:rPr>
          <w:bCs/>
          <w:sz w:val="24"/>
          <w:u w:val="single"/>
        </w:rPr>
        <w:tab/>
      </w:r>
      <w:r w:rsidR="00B933DF">
        <w:rPr>
          <w:bCs/>
          <w:sz w:val="24"/>
          <w:u w:val="single"/>
        </w:rPr>
        <w:tab/>
      </w:r>
      <w:r w:rsidR="00B933DF">
        <w:rPr>
          <w:bCs/>
          <w:sz w:val="24"/>
          <w:u w:val="single"/>
        </w:rPr>
        <w:tab/>
      </w:r>
    </w:p>
    <w:p w14:paraId="1997EE6C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4A25E54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409A618" w14:textId="77777777" w:rsidR="00441434" w:rsidRDefault="00441434">
      <w:pPr>
        <w:rPr>
          <w:sz w:val="16"/>
          <w:szCs w:val="16"/>
        </w:rPr>
      </w:pPr>
    </w:p>
    <w:p w14:paraId="513597A5" w14:textId="77777777" w:rsidR="008101A5" w:rsidRPr="009C13B9" w:rsidRDefault="008101A5" w:rsidP="008101A5">
      <w:r>
        <w:t xml:space="preserve">I certify the following to be true: </w:t>
      </w:r>
    </w:p>
    <w:p w14:paraId="1007863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BB577D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BC3A7A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4B4F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B9F8A7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29031E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0D64A20" w14:textId="77777777" w:rsidR="009C13B9" w:rsidRDefault="009C13B9" w:rsidP="009C13B9"/>
    <w:p w14:paraId="27E668BF" w14:textId="77777777"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933DF">
        <w:rPr>
          <w:i/>
          <w:u w:val="single"/>
        </w:rPr>
        <w:t>Suzanne</w:t>
      </w:r>
      <w:proofErr w:type="spellEnd"/>
      <w:r w:rsidR="00B76CD7" w:rsidRPr="00B933DF">
        <w:rPr>
          <w:i/>
          <w:u w:val="single"/>
        </w:rPr>
        <w:t xml:space="preserve"> H. Plimpton, NSF Reports Clearance Officer</w:t>
      </w:r>
      <w:r>
        <w:t>_______________________</w:t>
      </w:r>
    </w:p>
    <w:p w14:paraId="4D4D26ED" w14:textId="77777777" w:rsidR="009C13B9" w:rsidRDefault="009C13B9" w:rsidP="009C13B9">
      <w:pPr>
        <w:pStyle w:val="ListParagraph"/>
        <w:ind w:left="360"/>
      </w:pPr>
    </w:p>
    <w:p w14:paraId="23DB2D23" w14:textId="77777777" w:rsidR="009C13B9" w:rsidRDefault="009C13B9" w:rsidP="009C13B9">
      <w:r>
        <w:t>To assist review, please provide answers to the following question:</w:t>
      </w:r>
    </w:p>
    <w:p w14:paraId="2A5F65CB" w14:textId="77777777" w:rsidR="009C13B9" w:rsidRDefault="009C13B9" w:rsidP="009C13B9">
      <w:pPr>
        <w:pStyle w:val="ListParagraph"/>
        <w:ind w:left="360"/>
      </w:pPr>
    </w:p>
    <w:p w14:paraId="28D0DA9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F5D9A88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B25BA">
        <w:t>X</w:t>
      </w:r>
      <w:r w:rsidR="009239AA">
        <w:t xml:space="preserve">]  No </w:t>
      </w:r>
    </w:p>
    <w:p w14:paraId="74FE338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570C10C5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04EC351B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4BDF09F" w14:textId="77777777" w:rsidR="00C86E91" w:rsidRDefault="00C86E91" w:rsidP="00C86E91">
      <w:r>
        <w:lastRenderedPageBreak/>
        <w:t>Is an incentive (e.g., money or reimbursement of expenses, token of appreciation) provided to participants?  [  ] Yes [</w:t>
      </w:r>
      <w:r w:rsidR="005B25BA">
        <w:t>X</w:t>
      </w:r>
      <w:r>
        <w:t xml:space="preserve">] No  </w:t>
      </w:r>
    </w:p>
    <w:p w14:paraId="35C4FD39" w14:textId="77777777" w:rsidR="004D6E14" w:rsidRDefault="004D6E14">
      <w:pPr>
        <w:rPr>
          <w:b/>
        </w:rPr>
      </w:pPr>
    </w:p>
    <w:p w14:paraId="6C267F10" w14:textId="77777777" w:rsidR="00C86E91" w:rsidRDefault="00C86E91">
      <w:pPr>
        <w:rPr>
          <w:b/>
        </w:rPr>
      </w:pPr>
    </w:p>
    <w:p w14:paraId="1BE58559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4F39569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457867E1" w14:textId="77777777" w:rsidTr="00EF2095">
        <w:trPr>
          <w:trHeight w:val="274"/>
        </w:trPr>
        <w:tc>
          <w:tcPr>
            <w:tcW w:w="5418" w:type="dxa"/>
          </w:tcPr>
          <w:p w14:paraId="65BC901D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DF18287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05292E4B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17E19E08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RPr="00B933DF" w14:paraId="1D088E8C" w14:textId="77777777" w:rsidTr="00EF2095">
        <w:trPr>
          <w:trHeight w:val="274"/>
        </w:trPr>
        <w:tc>
          <w:tcPr>
            <w:tcW w:w="5418" w:type="dxa"/>
          </w:tcPr>
          <w:p w14:paraId="37360DD0" w14:textId="3DA8A251" w:rsidR="006832D9" w:rsidRPr="00B933DF" w:rsidRDefault="00B933DF" w:rsidP="00934B18">
            <w:pPr>
              <w:rPr>
                <w:i/>
              </w:rPr>
            </w:pPr>
            <w:r w:rsidRPr="00B933DF">
              <w:rPr>
                <w:i/>
              </w:rPr>
              <w:t>(</w:t>
            </w:r>
            <w:r w:rsidR="00B46281">
              <w:rPr>
                <w:i/>
              </w:rPr>
              <w:t>2</w:t>
            </w:r>
            <w:r w:rsidRPr="00B933DF">
              <w:rPr>
                <w:i/>
              </w:rPr>
              <w:t>)</w:t>
            </w:r>
            <w:r w:rsidR="00B46281">
              <w:rPr>
                <w:i/>
              </w:rPr>
              <w:t xml:space="preserve"> – </w:t>
            </w:r>
            <w:r w:rsidR="00934B18">
              <w:rPr>
                <w:i/>
              </w:rPr>
              <w:t>Note that this will include</w:t>
            </w:r>
            <w:r w:rsidR="00B46281">
              <w:rPr>
                <w:i/>
              </w:rPr>
              <w:t xml:space="preserve"> colleges/universities (private as well as public), nonprofits, and individuals who are part of the science and engineering community.</w:t>
            </w:r>
          </w:p>
        </w:tc>
        <w:tc>
          <w:tcPr>
            <w:tcW w:w="1530" w:type="dxa"/>
          </w:tcPr>
          <w:p w14:paraId="2FBCADB2" w14:textId="77777777" w:rsidR="006832D9" w:rsidRPr="00B933DF" w:rsidRDefault="005B25BA" w:rsidP="00843796">
            <w:pPr>
              <w:rPr>
                <w:i/>
              </w:rPr>
            </w:pPr>
            <w:r w:rsidRPr="00B933DF">
              <w:rPr>
                <w:i/>
              </w:rPr>
              <w:t>100</w:t>
            </w:r>
          </w:p>
        </w:tc>
        <w:tc>
          <w:tcPr>
            <w:tcW w:w="1710" w:type="dxa"/>
          </w:tcPr>
          <w:p w14:paraId="746043ED" w14:textId="63CC1D12" w:rsidR="006832D9" w:rsidRPr="00B933DF" w:rsidRDefault="00997EBB" w:rsidP="00843796">
            <w:pPr>
              <w:rPr>
                <w:i/>
              </w:rPr>
            </w:pPr>
            <w:r>
              <w:rPr>
                <w:i/>
              </w:rPr>
              <w:t>30 minutes</w:t>
            </w:r>
          </w:p>
        </w:tc>
        <w:tc>
          <w:tcPr>
            <w:tcW w:w="1003" w:type="dxa"/>
          </w:tcPr>
          <w:p w14:paraId="2C1AD921" w14:textId="23D0F857" w:rsidR="006832D9" w:rsidRPr="00B933DF" w:rsidRDefault="00997EBB" w:rsidP="00843796">
            <w:pPr>
              <w:rPr>
                <w:i/>
              </w:rPr>
            </w:pPr>
            <w:r>
              <w:rPr>
                <w:i/>
              </w:rPr>
              <w:t>50 hours</w:t>
            </w:r>
          </w:p>
        </w:tc>
      </w:tr>
      <w:tr w:rsidR="00EF2095" w14:paraId="255B2DFE" w14:textId="77777777" w:rsidTr="00EF2095">
        <w:trPr>
          <w:trHeight w:val="274"/>
        </w:trPr>
        <w:tc>
          <w:tcPr>
            <w:tcW w:w="5418" w:type="dxa"/>
          </w:tcPr>
          <w:p w14:paraId="6C51563E" w14:textId="77777777" w:rsidR="006832D9" w:rsidRDefault="006832D9" w:rsidP="00843796"/>
        </w:tc>
        <w:tc>
          <w:tcPr>
            <w:tcW w:w="1530" w:type="dxa"/>
          </w:tcPr>
          <w:p w14:paraId="07666A02" w14:textId="77777777" w:rsidR="006832D9" w:rsidRDefault="006832D9" w:rsidP="00843796"/>
        </w:tc>
        <w:tc>
          <w:tcPr>
            <w:tcW w:w="1710" w:type="dxa"/>
          </w:tcPr>
          <w:p w14:paraId="7EFD8E56" w14:textId="77777777" w:rsidR="006832D9" w:rsidRDefault="006832D9" w:rsidP="00843796"/>
        </w:tc>
        <w:tc>
          <w:tcPr>
            <w:tcW w:w="1003" w:type="dxa"/>
          </w:tcPr>
          <w:p w14:paraId="604A819C" w14:textId="77777777" w:rsidR="006832D9" w:rsidRDefault="006832D9" w:rsidP="00843796"/>
        </w:tc>
      </w:tr>
      <w:tr w:rsidR="00EF2095" w14:paraId="6DD55536" w14:textId="77777777" w:rsidTr="00EF2095">
        <w:trPr>
          <w:trHeight w:val="289"/>
        </w:trPr>
        <w:tc>
          <w:tcPr>
            <w:tcW w:w="5418" w:type="dxa"/>
          </w:tcPr>
          <w:p w14:paraId="36002777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EF6D0EE" w14:textId="77777777" w:rsidR="006832D9" w:rsidRPr="00B933DF" w:rsidRDefault="005B25BA" w:rsidP="00843796">
            <w:pPr>
              <w:rPr>
                <w:b/>
                <w:i/>
              </w:rPr>
            </w:pPr>
            <w:r w:rsidRPr="00B933DF">
              <w:rPr>
                <w:b/>
                <w:i/>
              </w:rPr>
              <w:t>100</w:t>
            </w:r>
          </w:p>
        </w:tc>
        <w:tc>
          <w:tcPr>
            <w:tcW w:w="1710" w:type="dxa"/>
          </w:tcPr>
          <w:p w14:paraId="1DBA05FE" w14:textId="462CA721" w:rsidR="006832D9" w:rsidRPr="00B933DF" w:rsidRDefault="006832D9" w:rsidP="00843796">
            <w:pPr>
              <w:rPr>
                <w:i/>
              </w:rPr>
            </w:pPr>
          </w:p>
        </w:tc>
        <w:tc>
          <w:tcPr>
            <w:tcW w:w="1003" w:type="dxa"/>
          </w:tcPr>
          <w:p w14:paraId="0484985A" w14:textId="161CDAE5" w:rsidR="006832D9" w:rsidRPr="00B933DF" w:rsidRDefault="00997EBB" w:rsidP="00843796">
            <w:pPr>
              <w:rPr>
                <w:b/>
                <w:i/>
              </w:rPr>
            </w:pPr>
            <w:r>
              <w:rPr>
                <w:b/>
                <w:i/>
              </w:rPr>
              <w:t>50 hours</w:t>
            </w:r>
          </w:p>
        </w:tc>
      </w:tr>
    </w:tbl>
    <w:p w14:paraId="2C32F261" w14:textId="77777777" w:rsidR="00F3170F" w:rsidRDefault="00F3170F" w:rsidP="00F3170F"/>
    <w:p w14:paraId="39892D29" w14:textId="77777777" w:rsidR="00441434" w:rsidRDefault="00441434" w:rsidP="00F3170F"/>
    <w:p w14:paraId="5E964107" w14:textId="5AC251C1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B46281">
        <w:rPr>
          <w:u w:val="single"/>
        </w:rPr>
        <w:tab/>
      </w:r>
      <w:r w:rsidR="00997EBB">
        <w:rPr>
          <w:u w:val="single"/>
        </w:rPr>
        <w:t>0</w:t>
      </w:r>
      <w:r w:rsidR="00B46281">
        <w:rPr>
          <w:u w:val="single"/>
        </w:rPr>
        <w:t>.</w:t>
      </w:r>
      <w:r w:rsidR="00B46281">
        <w:rPr>
          <w:u w:val="single"/>
        </w:rPr>
        <w:tab/>
      </w:r>
    </w:p>
    <w:p w14:paraId="4549A028" w14:textId="77777777" w:rsidR="00ED6492" w:rsidRDefault="00ED6492">
      <w:pPr>
        <w:rPr>
          <w:b/>
          <w:bCs/>
          <w:u w:val="single"/>
        </w:rPr>
      </w:pPr>
    </w:p>
    <w:p w14:paraId="3491E69D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5C48E4D5" w14:textId="77777777" w:rsidR="0069403B" w:rsidRDefault="0069403B" w:rsidP="00F06866">
      <w:pPr>
        <w:rPr>
          <w:b/>
        </w:rPr>
      </w:pPr>
    </w:p>
    <w:p w14:paraId="737FAA6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3B80D67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5B25BA">
        <w:t>X</w:t>
      </w:r>
      <w:r>
        <w:t>] No</w:t>
      </w:r>
    </w:p>
    <w:p w14:paraId="46E6EAE1" w14:textId="77777777" w:rsidR="00636621" w:rsidRDefault="00636621" w:rsidP="00636621">
      <w:pPr>
        <w:pStyle w:val="ListParagraph"/>
      </w:pPr>
    </w:p>
    <w:p w14:paraId="23CD9800" w14:textId="77777777"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14CFECF" w14:textId="77777777" w:rsidR="00A403BB" w:rsidRDefault="00A403BB" w:rsidP="00A403BB">
      <w:pPr>
        <w:pStyle w:val="ListParagraph"/>
      </w:pPr>
    </w:p>
    <w:p w14:paraId="21D817A1" w14:textId="6ABD333C" w:rsidR="005B25BA" w:rsidRPr="00B933DF" w:rsidRDefault="005B25BA" w:rsidP="00A403BB">
      <w:pPr>
        <w:rPr>
          <w:i/>
        </w:rPr>
      </w:pPr>
      <w:r w:rsidRPr="00B933DF">
        <w:rPr>
          <w:i/>
        </w:rPr>
        <w:t>NSF is issuing a Dear Colleague Letter (DCL; attached) seeking community input. DCLs are a standard form of communicating opportunities to NSF’s core constituency, the science and engineering community.  Additionally, NSF will notify its Advisory Committ</w:t>
      </w:r>
      <w:r w:rsidR="0078541A">
        <w:rPr>
          <w:i/>
        </w:rPr>
        <w:t>ee for Geosciences (AC-GEO</w:t>
      </w:r>
      <w:r w:rsidRPr="00B933DF">
        <w:rPr>
          <w:i/>
        </w:rPr>
        <w:t>) and leading professional societies through electronic communications.  Comments from all members of the interested community are welcomed.</w:t>
      </w:r>
    </w:p>
    <w:p w14:paraId="7A0F3973" w14:textId="77777777" w:rsidR="00A403BB" w:rsidRDefault="00A403BB" w:rsidP="00A403BB"/>
    <w:p w14:paraId="351BF94C" w14:textId="77777777" w:rsidR="00A403BB" w:rsidRDefault="00A403BB" w:rsidP="00A403BB">
      <w:pPr>
        <w:rPr>
          <w:b/>
        </w:rPr>
      </w:pPr>
      <w:bookmarkStart w:id="0" w:name="_GoBack"/>
      <w:bookmarkEnd w:id="0"/>
      <w:r>
        <w:rPr>
          <w:b/>
        </w:rPr>
        <w:t>Administration of the Instrument</w:t>
      </w:r>
    </w:p>
    <w:p w14:paraId="0D37B0A7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C80BA8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6181A2C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54F0AFB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46512B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48C57B7" w14:textId="74726B62" w:rsidR="001B0AAA" w:rsidRDefault="00A403BB" w:rsidP="001B0AAA">
      <w:pPr>
        <w:ind w:left="720"/>
      </w:pPr>
      <w:r>
        <w:t>[</w:t>
      </w:r>
      <w:r w:rsidR="005B25BA">
        <w:t>X</w:t>
      </w:r>
      <w:r>
        <w:t>] Other, Explain</w:t>
      </w:r>
      <w:r w:rsidR="005B25BA">
        <w:t xml:space="preserve"> – Submissions are to be e-mailed to </w:t>
      </w:r>
      <w:hyperlink r:id="rId7" w:history="1">
        <w:r w:rsidR="00980627" w:rsidRPr="002A2F23">
          <w:rPr>
            <w:rStyle w:val="Hyperlink"/>
          </w:rPr>
          <w:t>plr-review@nsf.gov</w:t>
        </w:r>
      </w:hyperlink>
      <w:r w:rsidR="005B25BA">
        <w:t xml:space="preserve">. </w:t>
      </w:r>
    </w:p>
    <w:p w14:paraId="070DE1C6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B25BA">
        <w:t>X</w:t>
      </w:r>
      <w:r>
        <w:t>] No</w:t>
      </w:r>
    </w:p>
    <w:p w14:paraId="3A9B17B0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AE87B99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3DA936A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23564D02" w14:textId="77777777" w:rsidR="00F24CFC" w:rsidRDefault="00F24CFC" w:rsidP="00F24CFC">
      <w:pPr>
        <w:rPr>
          <w:b/>
        </w:rPr>
      </w:pPr>
    </w:p>
    <w:p w14:paraId="40D5172D" w14:textId="77777777" w:rsidR="00F24CFC" w:rsidRDefault="00B933DF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22FB8F4" wp14:editId="2BD74C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6436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" o:allowincell="f" strokeweight="1.5pt"/>
            </w:pict>
          </mc:Fallback>
        </mc:AlternateContent>
      </w:r>
    </w:p>
    <w:p w14:paraId="49E6DDD5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38D90EF8" w14:textId="77777777" w:rsidR="00F24CFC" w:rsidRPr="008F50D4" w:rsidRDefault="00F24CFC" w:rsidP="00F24CFC"/>
    <w:p w14:paraId="7A200AB8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A4831C0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EA964CB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438CBBFA" w14:textId="77777777" w:rsidR="00F24CFC" w:rsidRPr="008F50D4" w:rsidRDefault="00F24CFC" w:rsidP="00F24CFC">
      <w:pPr>
        <w:rPr>
          <w:b/>
        </w:rPr>
      </w:pPr>
    </w:p>
    <w:p w14:paraId="091445F5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69CC7D33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64EC0C61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4EA3D2EF" w14:textId="77777777" w:rsidR="00F24CFC" w:rsidRDefault="00F24CFC" w:rsidP="00F24CFC">
      <w:pPr>
        <w:rPr>
          <w:sz w:val="16"/>
          <w:szCs w:val="16"/>
        </w:rPr>
      </w:pPr>
    </w:p>
    <w:p w14:paraId="7DDFF1AA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1346F49B" w14:textId="77777777" w:rsidR="008F50D4" w:rsidRPr="008F50D4" w:rsidRDefault="008F50D4" w:rsidP="00F24CFC"/>
    <w:p w14:paraId="24229CE0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5EE90A8D" w14:textId="77777777" w:rsidR="00F24CFC" w:rsidRDefault="00F24CFC" w:rsidP="00F24CFC">
      <w:pPr>
        <w:rPr>
          <w:b/>
        </w:rPr>
      </w:pPr>
    </w:p>
    <w:p w14:paraId="2D46A083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09887A8A" w14:textId="77777777" w:rsidR="008F50D4" w:rsidRDefault="008F50D4" w:rsidP="00F24CFC">
      <w:r>
        <w:rPr>
          <w:b/>
        </w:rPr>
        <w:lastRenderedPageBreak/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14:paraId="53D1B568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2F29363E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5B12ABBC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76532283" w14:textId="77777777" w:rsidR="00F24CFC" w:rsidRPr="006832D9" w:rsidRDefault="00F24CFC" w:rsidP="00F24CFC">
      <w:pPr>
        <w:keepNext/>
        <w:keepLines/>
        <w:rPr>
          <w:b/>
        </w:rPr>
      </w:pPr>
    </w:p>
    <w:p w14:paraId="6E5FE5E9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70041241" w14:textId="77777777" w:rsidR="00F24CFC" w:rsidRDefault="00F24CFC" w:rsidP="00F24CFC">
      <w:pPr>
        <w:rPr>
          <w:b/>
          <w:bCs/>
          <w:u w:val="single"/>
        </w:rPr>
      </w:pPr>
    </w:p>
    <w:p w14:paraId="673D3621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32528D32" w14:textId="77777777" w:rsidR="00F24CFC" w:rsidRDefault="00F24CFC" w:rsidP="00F24CFC">
      <w:pPr>
        <w:rPr>
          <w:b/>
        </w:rPr>
      </w:pPr>
    </w:p>
    <w:p w14:paraId="23FF7EA6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1BAA64B9" w14:textId="77777777" w:rsidR="00F24CFC" w:rsidRDefault="00F24CFC" w:rsidP="00F24CFC">
      <w:pPr>
        <w:rPr>
          <w:b/>
        </w:rPr>
      </w:pPr>
    </w:p>
    <w:p w14:paraId="72E6CC72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1B3E16F2" w14:textId="77777777" w:rsidR="00F24CFC" w:rsidRDefault="00F24CFC" w:rsidP="00F24CFC">
      <w:pPr>
        <w:pStyle w:val="ListParagraph"/>
        <w:ind w:left="360"/>
      </w:pPr>
    </w:p>
    <w:p w14:paraId="3802FA30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544C6B9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B7EDB" w14:textId="77777777" w:rsidR="001775E7" w:rsidRDefault="001775E7">
      <w:r>
        <w:separator/>
      </w:r>
    </w:p>
  </w:endnote>
  <w:endnote w:type="continuationSeparator" w:id="0">
    <w:p w14:paraId="2EE615F8" w14:textId="77777777" w:rsidR="001775E7" w:rsidRDefault="0017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70243" w14:textId="77777777" w:rsidR="005B25BA" w:rsidRDefault="005B25B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97EB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6361E" w14:textId="77777777" w:rsidR="001775E7" w:rsidRDefault="001775E7">
      <w:r>
        <w:separator/>
      </w:r>
    </w:p>
  </w:footnote>
  <w:footnote w:type="continuationSeparator" w:id="0">
    <w:p w14:paraId="441B19CC" w14:textId="77777777" w:rsidR="001775E7" w:rsidRDefault="00177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21319"/>
    <w:rsid w:val="001775E7"/>
    <w:rsid w:val="001927A4"/>
    <w:rsid w:val="00194AC6"/>
    <w:rsid w:val="001A1143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B25BA"/>
    <w:rsid w:val="005D741F"/>
    <w:rsid w:val="005E714A"/>
    <w:rsid w:val="006140A0"/>
    <w:rsid w:val="00636621"/>
    <w:rsid w:val="00642B49"/>
    <w:rsid w:val="006832D9"/>
    <w:rsid w:val="0069403B"/>
    <w:rsid w:val="006D6F04"/>
    <w:rsid w:val="006F3DDE"/>
    <w:rsid w:val="00704678"/>
    <w:rsid w:val="007425E7"/>
    <w:rsid w:val="0078541A"/>
    <w:rsid w:val="00802607"/>
    <w:rsid w:val="008101A5"/>
    <w:rsid w:val="00822664"/>
    <w:rsid w:val="008329F1"/>
    <w:rsid w:val="00843796"/>
    <w:rsid w:val="00891541"/>
    <w:rsid w:val="00895229"/>
    <w:rsid w:val="008F0203"/>
    <w:rsid w:val="008F50D4"/>
    <w:rsid w:val="0090783F"/>
    <w:rsid w:val="009239AA"/>
    <w:rsid w:val="00934B18"/>
    <w:rsid w:val="00935ADA"/>
    <w:rsid w:val="00946B6C"/>
    <w:rsid w:val="00955A71"/>
    <w:rsid w:val="0096108F"/>
    <w:rsid w:val="00980627"/>
    <w:rsid w:val="00997EBB"/>
    <w:rsid w:val="009C13B9"/>
    <w:rsid w:val="009D01A2"/>
    <w:rsid w:val="009F5923"/>
    <w:rsid w:val="00A403BB"/>
    <w:rsid w:val="00A674DF"/>
    <w:rsid w:val="00A83AA6"/>
    <w:rsid w:val="00AE1809"/>
    <w:rsid w:val="00B0703E"/>
    <w:rsid w:val="00B46281"/>
    <w:rsid w:val="00B7676E"/>
    <w:rsid w:val="00B7687E"/>
    <w:rsid w:val="00B76CD7"/>
    <w:rsid w:val="00B80D76"/>
    <w:rsid w:val="00B933DF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1319"/>
    <w:rsid w:val="00EB56B3"/>
    <w:rsid w:val="00ED6492"/>
    <w:rsid w:val="00ED6983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D7F9EE8"/>
  <w15:docId w15:val="{138ACC6A-D58B-4AC6-B047-F6AB2375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5B2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lr-review@nsf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1143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3</cp:revision>
  <cp:lastPrinted>2016-05-24T15:00:00Z</cp:lastPrinted>
  <dcterms:created xsi:type="dcterms:W3CDTF">2016-05-24T14:55:00Z</dcterms:created>
  <dcterms:modified xsi:type="dcterms:W3CDTF">2016-05-24T15:16:00Z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